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E21B24" w:rsidRPr="00FF34D3" w14:paraId="7E4E64B3" w14:textId="77777777" w:rsidTr="002A2DC7">
        <w:trPr>
          <w:gridAfter w:val="1"/>
          <w:wAfter w:w="99" w:type="dxa"/>
          <w:trHeight w:hRule="exact" w:val="418"/>
          <w:jc w:val="center"/>
        </w:trPr>
        <w:tc>
          <w:tcPr>
            <w:tcW w:w="8721" w:type="dxa"/>
            <w:gridSpan w:val="4"/>
          </w:tcPr>
          <w:p w14:paraId="1E9CBEBF" w14:textId="77777777" w:rsidR="00E21B24" w:rsidRPr="00FF34D3" w:rsidRDefault="00E21B24" w:rsidP="00C43138">
            <w:pPr>
              <w:pStyle w:val="a3"/>
              <w:jc w:val="center"/>
              <w:rPr>
                <w:rFonts w:ascii="Tahoma" w:hAnsi="Tahoma" w:cs="Tahoma"/>
                <w:color w:val="000080"/>
                <w:rtl/>
              </w:rPr>
            </w:pPr>
            <w:bookmarkStart w:id="0" w:name="LastJudge"/>
            <w:r w:rsidRPr="00FF34D3">
              <w:rPr>
                <w:rFonts w:ascii="Tahoma" w:hAnsi="Tahoma" w:cs="Tahoma"/>
                <w:b/>
                <w:bCs/>
                <w:color w:val="000080"/>
                <w:rtl/>
              </w:rPr>
              <w:t>בית משפט השלום ברחובות</w:t>
            </w:r>
          </w:p>
        </w:tc>
      </w:tr>
      <w:tr w:rsidR="00E21B24" w:rsidRPr="00FF34D3" w14:paraId="1D70B26D" w14:textId="77777777" w:rsidTr="002A2DC7">
        <w:trPr>
          <w:gridAfter w:val="1"/>
          <w:wAfter w:w="99" w:type="dxa"/>
          <w:trHeight w:val="337"/>
          <w:jc w:val="center"/>
        </w:trPr>
        <w:tc>
          <w:tcPr>
            <w:tcW w:w="5054" w:type="dxa"/>
            <w:gridSpan w:val="3"/>
          </w:tcPr>
          <w:p w14:paraId="207A1387" w14:textId="77777777" w:rsidR="00E21B24" w:rsidRPr="00FF34D3" w:rsidRDefault="00E21B24" w:rsidP="00C43138">
            <w:pPr>
              <w:rPr>
                <w:rFonts w:ascii="FrankRuehl" w:hAnsi="FrankRuehl" w:cs="FrankRuehl"/>
                <w:b/>
                <w:bCs/>
                <w:sz w:val="26"/>
                <w:szCs w:val="26"/>
                <w:rtl/>
              </w:rPr>
            </w:pPr>
            <w:r w:rsidRPr="00FF34D3">
              <w:rPr>
                <w:rFonts w:ascii="FrankRuehl" w:hAnsi="FrankRuehl" w:cs="FrankRuehl"/>
                <w:b/>
                <w:bCs/>
                <w:sz w:val="26"/>
                <w:szCs w:val="26"/>
                <w:rtl/>
              </w:rPr>
              <w:t xml:space="preserve">ת"פ 59578-12-21 </w:t>
            </w:r>
            <w:r w:rsidRPr="00FF34D3">
              <w:rPr>
                <w:rFonts w:ascii="FrankRuehl" w:hAnsi="FrankRuehl" w:cs="FrankRuehl"/>
                <w:b/>
                <w:bCs/>
                <w:spacing w:val="2"/>
                <w:sz w:val="26"/>
                <w:szCs w:val="26"/>
                <w:rtl/>
              </w:rPr>
              <w:t>מדינת ישראל נ' רוטרו</w:t>
            </w:r>
            <w:r w:rsidRPr="00FF34D3">
              <w:rPr>
                <w:rFonts w:ascii="FrankRuehl" w:hAnsi="FrankRuehl" w:cs="FrankRuehl"/>
                <w:b/>
                <w:bCs/>
                <w:spacing w:val="2"/>
                <w:sz w:val="26"/>
                <w:szCs w:val="26"/>
                <w:rtl/>
              </w:rPr>
              <w:br/>
              <w:t>ת"פ 62358-10-21</w:t>
            </w:r>
          </w:p>
          <w:p w14:paraId="064BD61F" w14:textId="77777777" w:rsidR="00E21B24" w:rsidRPr="00FF34D3" w:rsidRDefault="00E21B24" w:rsidP="00C43138">
            <w:pPr>
              <w:pStyle w:val="a3"/>
              <w:rPr>
                <w:rFonts w:cs="FrankRuehl"/>
                <w:sz w:val="28"/>
                <w:szCs w:val="28"/>
                <w:rtl/>
              </w:rPr>
            </w:pPr>
          </w:p>
        </w:tc>
        <w:tc>
          <w:tcPr>
            <w:tcW w:w="3667" w:type="dxa"/>
          </w:tcPr>
          <w:p w14:paraId="26621FF5" w14:textId="77777777" w:rsidR="00E21B24" w:rsidRPr="00FF34D3" w:rsidRDefault="00E21B24" w:rsidP="00C43138">
            <w:pPr>
              <w:pStyle w:val="a3"/>
              <w:jc w:val="right"/>
              <w:rPr>
                <w:rFonts w:cs="FrankRuehl"/>
                <w:sz w:val="28"/>
                <w:szCs w:val="28"/>
                <w:rtl/>
              </w:rPr>
            </w:pPr>
          </w:p>
        </w:tc>
      </w:tr>
      <w:tr w:rsidR="00E21B24" w:rsidRPr="00FF34D3" w14:paraId="2D0A23B4" w14:textId="77777777" w:rsidTr="002A2D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779D0D3" w14:textId="77777777" w:rsidR="00E21B24" w:rsidRPr="00FF34D3" w:rsidRDefault="00E21B24" w:rsidP="00E21B24">
            <w:pPr>
              <w:spacing w:line="360" w:lineRule="auto"/>
              <w:jc w:val="both"/>
              <w:rPr>
                <w:rFonts w:ascii="David" w:hAnsi="David"/>
                <w:sz w:val="26"/>
                <w:szCs w:val="26"/>
              </w:rPr>
            </w:pPr>
            <w:r w:rsidRPr="00FF34D3">
              <w:rPr>
                <w:rFonts w:hint="cs"/>
                <w:rtl/>
              </w:rPr>
              <w:t xml:space="preserve"> </w:t>
            </w:r>
            <w:r w:rsidRPr="00FF34D3">
              <w:rPr>
                <w:rFonts w:ascii="David" w:hAnsi="David" w:hint="cs"/>
                <w:sz w:val="26"/>
                <w:szCs w:val="26"/>
                <w:rtl/>
              </w:rPr>
              <w:t>ל</w:t>
            </w:r>
            <w:r w:rsidRPr="00FF34D3">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674CDE3B" w14:textId="77777777" w:rsidR="00E21B24" w:rsidRPr="00FF34D3" w:rsidRDefault="00E21B24" w:rsidP="00E21B24">
            <w:pPr>
              <w:spacing w:line="360" w:lineRule="auto"/>
              <w:rPr>
                <w:rFonts w:ascii="David" w:hAnsi="David"/>
                <w:b/>
                <w:bCs/>
                <w:sz w:val="26"/>
                <w:szCs w:val="26"/>
                <w:rtl/>
              </w:rPr>
            </w:pPr>
            <w:r w:rsidRPr="00FF34D3">
              <w:rPr>
                <w:rFonts w:ascii="David" w:hAnsi="David"/>
                <w:b/>
                <w:bCs/>
                <w:sz w:val="26"/>
                <w:szCs w:val="26"/>
                <w:rtl/>
              </w:rPr>
              <w:t>כבוד השופטת  קרן וקסלר</w:t>
            </w:r>
          </w:p>
          <w:p w14:paraId="0AF66463" w14:textId="77777777" w:rsidR="00E21B24" w:rsidRPr="00FF34D3" w:rsidRDefault="00E21B24" w:rsidP="00E21B24">
            <w:pPr>
              <w:spacing w:line="360" w:lineRule="auto"/>
              <w:rPr>
                <w:rFonts w:ascii="David" w:hAnsi="David"/>
                <w:sz w:val="26"/>
                <w:szCs w:val="26"/>
                <w:rtl/>
              </w:rPr>
            </w:pPr>
          </w:p>
          <w:p w14:paraId="2975F379" w14:textId="77777777" w:rsidR="00E21B24" w:rsidRPr="00FF34D3" w:rsidRDefault="00E21B24" w:rsidP="00E21B24">
            <w:pPr>
              <w:spacing w:line="360" w:lineRule="auto"/>
              <w:jc w:val="both"/>
              <w:rPr>
                <w:rFonts w:ascii="David" w:hAnsi="David"/>
                <w:sz w:val="26"/>
                <w:szCs w:val="26"/>
              </w:rPr>
            </w:pPr>
          </w:p>
        </w:tc>
      </w:tr>
      <w:tr w:rsidR="00E21B24" w:rsidRPr="00FF34D3" w14:paraId="4A57F979" w14:textId="77777777" w:rsidTr="002A2D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9087373" w14:textId="77777777" w:rsidR="00E21B24" w:rsidRPr="00FF34D3" w:rsidRDefault="00E21B24" w:rsidP="00E21B24">
            <w:pPr>
              <w:spacing w:line="360" w:lineRule="auto"/>
              <w:jc w:val="both"/>
              <w:rPr>
                <w:rFonts w:ascii="David" w:hAnsi="David"/>
                <w:sz w:val="26"/>
                <w:szCs w:val="26"/>
              </w:rPr>
            </w:pPr>
            <w:bookmarkStart w:id="1" w:name="FirstAppellant"/>
            <w:r w:rsidRPr="00FF34D3">
              <w:rPr>
                <w:rFonts w:ascii="David" w:hAnsi="David"/>
                <w:sz w:val="26"/>
                <w:szCs w:val="26"/>
                <w:rtl/>
              </w:rPr>
              <w:t>בעניין:</w:t>
            </w:r>
          </w:p>
        </w:tc>
        <w:tc>
          <w:tcPr>
            <w:tcW w:w="3219" w:type="dxa"/>
            <w:tcBorders>
              <w:top w:val="nil"/>
              <w:left w:val="nil"/>
              <w:bottom w:val="nil"/>
              <w:right w:val="nil"/>
            </w:tcBorders>
            <w:shd w:val="clear" w:color="auto" w:fill="auto"/>
          </w:tcPr>
          <w:p w14:paraId="5441F26B" w14:textId="77777777" w:rsidR="00E21B24" w:rsidRPr="00FF34D3" w:rsidRDefault="00E21B24" w:rsidP="00E21B24">
            <w:pPr>
              <w:suppressLineNumbers/>
              <w:spacing w:line="360" w:lineRule="auto"/>
            </w:pPr>
            <w:r w:rsidRPr="00FF34D3">
              <w:rPr>
                <w:rFonts w:ascii="Arial" w:hAnsi="Arial" w:hint="cs"/>
                <w:b/>
                <w:bCs/>
                <w:sz w:val="26"/>
                <w:szCs w:val="26"/>
                <w:rtl/>
              </w:rPr>
              <w:t>ה</w:t>
            </w:r>
            <w:r w:rsidRPr="00FF34D3">
              <w:rPr>
                <w:rFonts w:ascii="Arial" w:hAnsi="Arial"/>
                <w:b/>
                <w:bCs/>
                <w:sz w:val="26"/>
                <w:szCs w:val="26"/>
                <w:rtl/>
              </w:rPr>
              <w:t>מאשימה</w:t>
            </w:r>
          </w:p>
        </w:tc>
        <w:tc>
          <w:tcPr>
            <w:tcW w:w="4678" w:type="dxa"/>
            <w:gridSpan w:val="3"/>
            <w:tcBorders>
              <w:top w:val="nil"/>
              <w:left w:val="nil"/>
              <w:bottom w:val="nil"/>
              <w:right w:val="nil"/>
            </w:tcBorders>
            <w:shd w:val="clear" w:color="auto" w:fill="auto"/>
            <w:vAlign w:val="center"/>
          </w:tcPr>
          <w:p w14:paraId="00FDE597" w14:textId="77777777" w:rsidR="00E21B24" w:rsidRPr="00FF34D3" w:rsidRDefault="00E21B24" w:rsidP="00E21B24">
            <w:pPr>
              <w:suppressLineNumbers/>
              <w:spacing w:line="360" w:lineRule="auto"/>
            </w:pPr>
            <w:r w:rsidRPr="00FF34D3">
              <w:rPr>
                <w:rFonts w:ascii="Arial" w:hAnsi="Arial"/>
                <w:b/>
                <w:bCs/>
                <w:sz w:val="26"/>
                <w:szCs w:val="26"/>
                <w:rtl/>
              </w:rPr>
              <w:t>מדינת ישראל</w:t>
            </w:r>
            <w:r w:rsidRPr="00FF34D3">
              <w:rPr>
                <w:rFonts w:ascii="Arial" w:hAnsi="Arial" w:hint="cs"/>
                <w:b/>
                <w:bCs/>
                <w:sz w:val="26"/>
                <w:szCs w:val="26"/>
                <w:rtl/>
              </w:rPr>
              <w:t xml:space="preserve"> </w:t>
            </w:r>
          </w:p>
          <w:p w14:paraId="275D88DB" w14:textId="77777777" w:rsidR="00E21B24" w:rsidRPr="00FF34D3" w:rsidRDefault="00E21B24" w:rsidP="00E21B24">
            <w:pPr>
              <w:spacing w:line="360" w:lineRule="auto"/>
              <w:rPr>
                <w:rFonts w:ascii="David" w:hAnsi="David"/>
                <w:sz w:val="26"/>
                <w:szCs w:val="26"/>
              </w:rPr>
            </w:pPr>
          </w:p>
        </w:tc>
      </w:tr>
      <w:bookmarkEnd w:id="1"/>
      <w:tr w:rsidR="00E21B24" w:rsidRPr="00FF34D3" w14:paraId="7F85FB79" w14:textId="77777777" w:rsidTr="002A2D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C0A79FA" w14:textId="77777777" w:rsidR="00E21B24" w:rsidRPr="00FF34D3" w:rsidRDefault="00E21B24" w:rsidP="00E21B24">
            <w:pPr>
              <w:spacing w:line="360" w:lineRule="auto"/>
              <w:jc w:val="both"/>
              <w:rPr>
                <w:rFonts w:ascii="David" w:hAnsi="David"/>
                <w:sz w:val="26"/>
                <w:szCs w:val="26"/>
                <w:rtl/>
              </w:rPr>
            </w:pPr>
          </w:p>
        </w:tc>
        <w:tc>
          <w:tcPr>
            <w:tcW w:w="7897" w:type="dxa"/>
            <w:gridSpan w:val="4"/>
            <w:tcBorders>
              <w:top w:val="nil"/>
              <w:left w:val="nil"/>
              <w:bottom w:val="nil"/>
              <w:right w:val="nil"/>
            </w:tcBorders>
            <w:shd w:val="clear" w:color="auto" w:fill="auto"/>
          </w:tcPr>
          <w:p w14:paraId="28F633E7" w14:textId="77777777" w:rsidR="00E21B24" w:rsidRPr="00FF34D3" w:rsidRDefault="00E21B24" w:rsidP="00E21B24">
            <w:pPr>
              <w:spacing w:line="360" w:lineRule="auto"/>
              <w:jc w:val="center"/>
              <w:rPr>
                <w:rFonts w:ascii="David" w:hAnsi="David"/>
                <w:b/>
                <w:bCs/>
                <w:sz w:val="26"/>
                <w:szCs w:val="26"/>
                <w:rtl/>
              </w:rPr>
            </w:pPr>
            <w:r w:rsidRPr="00FF34D3">
              <w:rPr>
                <w:rFonts w:ascii="David" w:hAnsi="David"/>
                <w:b/>
                <w:bCs/>
                <w:sz w:val="26"/>
                <w:szCs w:val="26"/>
                <w:rtl/>
              </w:rPr>
              <w:t>נגד</w:t>
            </w:r>
          </w:p>
          <w:p w14:paraId="0831F4B8" w14:textId="77777777" w:rsidR="00E21B24" w:rsidRPr="00FF34D3" w:rsidRDefault="00E21B24" w:rsidP="00E21B24">
            <w:pPr>
              <w:spacing w:line="360" w:lineRule="auto"/>
              <w:jc w:val="both"/>
              <w:rPr>
                <w:rFonts w:ascii="David" w:hAnsi="David"/>
                <w:sz w:val="26"/>
                <w:szCs w:val="26"/>
              </w:rPr>
            </w:pPr>
          </w:p>
        </w:tc>
      </w:tr>
      <w:tr w:rsidR="00E21B24" w:rsidRPr="00FF34D3" w14:paraId="20EC44B3" w14:textId="77777777" w:rsidTr="002A2D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20D5FD8" w14:textId="77777777" w:rsidR="00E21B24" w:rsidRPr="00FF34D3" w:rsidRDefault="00E21B24" w:rsidP="00E21B24">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6622CA4B" w14:textId="77777777" w:rsidR="00E21B24" w:rsidRPr="00FF34D3" w:rsidRDefault="00E21B24" w:rsidP="00E21B24">
            <w:pPr>
              <w:spacing w:line="360" w:lineRule="auto"/>
              <w:rPr>
                <w:rFonts w:ascii="Arial" w:hAnsi="Arial"/>
                <w:b/>
                <w:bCs/>
                <w:sz w:val="26"/>
                <w:szCs w:val="26"/>
                <w:rtl/>
              </w:rPr>
            </w:pPr>
            <w:r w:rsidRPr="00FF34D3">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FB77D81" w14:textId="77777777" w:rsidR="00E21B24" w:rsidRPr="00FF34D3" w:rsidRDefault="00E21B24" w:rsidP="00E21B24">
            <w:pPr>
              <w:suppressLineNumbers/>
              <w:spacing w:line="360" w:lineRule="auto"/>
            </w:pPr>
            <w:r w:rsidRPr="00FF34D3">
              <w:rPr>
                <w:rFonts w:ascii="Arial" w:hAnsi="Arial"/>
                <w:b/>
                <w:bCs/>
                <w:sz w:val="26"/>
                <w:szCs w:val="26"/>
                <w:rtl/>
              </w:rPr>
              <w:t>אבי רוטרו</w:t>
            </w:r>
            <w:r w:rsidRPr="00FF34D3">
              <w:rPr>
                <w:rFonts w:ascii="Arial" w:hAnsi="Arial" w:hint="cs"/>
                <w:b/>
                <w:bCs/>
                <w:sz w:val="26"/>
                <w:szCs w:val="26"/>
                <w:rtl/>
              </w:rPr>
              <w:t xml:space="preserve"> </w:t>
            </w:r>
          </w:p>
          <w:p w14:paraId="1D56AB09" w14:textId="77777777" w:rsidR="00E21B24" w:rsidRPr="00FF34D3" w:rsidRDefault="00E21B24" w:rsidP="00E21B24">
            <w:pPr>
              <w:spacing w:line="360" w:lineRule="auto"/>
              <w:rPr>
                <w:rFonts w:ascii="David" w:hAnsi="David"/>
                <w:sz w:val="26"/>
                <w:szCs w:val="26"/>
              </w:rPr>
            </w:pPr>
          </w:p>
        </w:tc>
      </w:tr>
    </w:tbl>
    <w:p w14:paraId="231444FF" w14:textId="77777777" w:rsidR="00FF34D3" w:rsidRPr="00FF34D3" w:rsidRDefault="00FF34D3" w:rsidP="00FF34D3">
      <w:pPr>
        <w:spacing w:before="120" w:after="120" w:line="240" w:lineRule="exact"/>
        <w:ind w:left="283" w:hanging="283"/>
        <w:jc w:val="both"/>
        <w:rPr>
          <w:rFonts w:ascii="FrankRuehl" w:hAnsi="FrankRuehl" w:cs="FrankRuehl"/>
          <w:rtl/>
        </w:rPr>
      </w:pPr>
    </w:p>
    <w:p w14:paraId="5BA7A66E" w14:textId="77777777" w:rsidR="002A2DC7" w:rsidRPr="002A2DC7" w:rsidRDefault="002A2DC7" w:rsidP="002A2DC7">
      <w:pPr>
        <w:spacing w:before="120" w:after="120" w:line="240" w:lineRule="exact"/>
        <w:ind w:left="283" w:hanging="283"/>
        <w:jc w:val="both"/>
        <w:rPr>
          <w:rFonts w:ascii="FrankRuehl" w:hAnsi="FrankRuehl" w:cs="FrankRuehl"/>
          <w:rtl/>
        </w:rPr>
      </w:pPr>
    </w:p>
    <w:p w14:paraId="49A8A1DA" w14:textId="77777777" w:rsidR="008B75E9" w:rsidRPr="008B75E9" w:rsidRDefault="008B75E9" w:rsidP="008B75E9">
      <w:pPr>
        <w:spacing w:before="120" w:after="120" w:line="240" w:lineRule="exact"/>
        <w:ind w:left="283" w:hanging="283"/>
        <w:jc w:val="both"/>
        <w:rPr>
          <w:rFonts w:ascii="FrankRuehl" w:hAnsi="FrankRuehl" w:cs="FrankRuehl"/>
          <w:rtl/>
        </w:rPr>
      </w:pPr>
    </w:p>
    <w:p w14:paraId="65560481" w14:textId="77777777" w:rsidR="00CE1ACE" w:rsidRDefault="00CE1ACE" w:rsidP="00CE1ACE">
      <w:pPr>
        <w:spacing w:line="360" w:lineRule="auto"/>
        <w:rPr>
          <w:rFonts w:ascii="Arial" w:hAnsi="Arial"/>
          <w:sz w:val="26"/>
          <w:szCs w:val="26"/>
          <w:rtl/>
        </w:rPr>
      </w:pPr>
      <w:bookmarkStart w:id="2" w:name="LawTable"/>
      <w:bookmarkEnd w:id="2"/>
    </w:p>
    <w:p w14:paraId="2FF7C0AD" w14:textId="77777777" w:rsidR="00CE1ACE" w:rsidRPr="00CE1ACE" w:rsidRDefault="00CE1ACE" w:rsidP="00CE1ACE">
      <w:pPr>
        <w:spacing w:before="120" w:after="120" w:line="240" w:lineRule="exact"/>
        <w:ind w:left="283" w:hanging="283"/>
        <w:jc w:val="both"/>
        <w:rPr>
          <w:rFonts w:ascii="FrankRuehl" w:hAnsi="FrankRuehl" w:cs="FrankRuehl"/>
          <w:rtl/>
        </w:rPr>
      </w:pPr>
    </w:p>
    <w:p w14:paraId="4EA77155" w14:textId="77777777" w:rsidR="00CE1ACE" w:rsidRPr="00CE1ACE" w:rsidRDefault="00CE1ACE" w:rsidP="00CE1ACE">
      <w:pPr>
        <w:spacing w:before="120" w:after="120" w:line="240" w:lineRule="exact"/>
        <w:ind w:left="283" w:hanging="283"/>
        <w:jc w:val="both"/>
        <w:rPr>
          <w:rFonts w:ascii="FrankRuehl" w:hAnsi="FrankRuehl" w:cs="FrankRuehl"/>
          <w:rtl/>
        </w:rPr>
      </w:pPr>
    </w:p>
    <w:p w14:paraId="08B3A479" w14:textId="77777777" w:rsidR="00CE1ACE" w:rsidRPr="00CE1ACE" w:rsidRDefault="00CE1ACE" w:rsidP="00CE1ACE">
      <w:pPr>
        <w:spacing w:before="120" w:after="120" w:line="240" w:lineRule="exact"/>
        <w:ind w:left="283" w:hanging="283"/>
        <w:jc w:val="both"/>
        <w:rPr>
          <w:rFonts w:ascii="FrankRuehl" w:hAnsi="FrankRuehl" w:cs="FrankRuehl"/>
          <w:rtl/>
        </w:rPr>
      </w:pPr>
      <w:r w:rsidRPr="00CE1ACE">
        <w:rPr>
          <w:rFonts w:ascii="FrankRuehl" w:hAnsi="FrankRuehl" w:cs="FrankRuehl"/>
          <w:rtl/>
        </w:rPr>
        <w:t xml:space="preserve">חקיקה שאוזכרה: </w:t>
      </w:r>
    </w:p>
    <w:p w14:paraId="6EB95A38" w14:textId="77777777" w:rsidR="00CE1ACE" w:rsidRPr="00CE1ACE" w:rsidRDefault="00CE1ACE" w:rsidP="00CE1ACE">
      <w:pPr>
        <w:spacing w:before="120" w:after="120" w:line="240" w:lineRule="exact"/>
        <w:ind w:left="283" w:hanging="283"/>
        <w:jc w:val="both"/>
        <w:rPr>
          <w:rFonts w:ascii="FrankRuehl" w:hAnsi="FrankRuehl" w:cs="FrankRuehl"/>
          <w:rtl/>
        </w:rPr>
      </w:pPr>
      <w:hyperlink r:id="rId7" w:history="1">
        <w:r w:rsidRPr="00CE1ACE">
          <w:rPr>
            <w:rFonts w:ascii="FrankRuehl" w:hAnsi="FrankRuehl" w:cs="FrankRuehl"/>
            <w:color w:val="0000FF"/>
            <w:rtl/>
          </w:rPr>
          <w:t>חוק העונשין, תשל"ז-1977</w:t>
        </w:r>
      </w:hyperlink>
      <w:r w:rsidRPr="00CE1ACE">
        <w:rPr>
          <w:rFonts w:ascii="FrankRuehl" w:hAnsi="FrankRuehl" w:cs="FrankRuehl"/>
          <w:rtl/>
        </w:rPr>
        <w:t xml:space="preserve">: סע'  </w:t>
      </w:r>
      <w:hyperlink r:id="rId8" w:history="1">
        <w:r w:rsidRPr="00CE1ACE">
          <w:rPr>
            <w:rFonts w:ascii="FrankRuehl" w:hAnsi="FrankRuehl" w:cs="FrankRuehl"/>
            <w:color w:val="0000FF"/>
            <w:rtl/>
          </w:rPr>
          <w:t>40ד(א)</w:t>
        </w:r>
      </w:hyperlink>
      <w:r w:rsidRPr="00CE1ACE">
        <w:rPr>
          <w:rFonts w:ascii="FrankRuehl" w:hAnsi="FrankRuehl" w:cs="FrankRuehl"/>
          <w:rtl/>
        </w:rPr>
        <w:t xml:space="preserve">, </w:t>
      </w:r>
      <w:hyperlink r:id="rId9" w:history="1">
        <w:r w:rsidRPr="00CE1ACE">
          <w:rPr>
            <w:rFonts w:ascii="FrankRuehl" w:hAnsi="FrankRuehl" w:cs="FrankRuehl"/>
            <w:color w:val="0000FF"/>
            <w:rtl/>
          </w:rPr>
          <w:t>186(א)</w:t>
        </w:r>
      </w:hyperlink>
      <w:r w:rsidRPr="00CE1ACE">
        <w:rPr>
          <w:rFonts w:ascii="FrankRuehl" w:hAnsi="FrankRuehl" w:cs="FrankRuehl"/>
          <w:rtl/>
        </w:rPr>
        <w:t xml:space="preserve">, </w:t>
      </w:r>
      <w:hyperlink r:id="rId10" w:history="1">
        <w:r w:rsidRPr="00CE1ACE">
          <w:rPr>
            <w:rFonts w:ascii="FrankRuehl" w:hAnsi="FrankRuehl" w:cs="FrankRuehl"/>
            <w:color w:val="0000FF"/>
            <w:rtl/>
          </w:rPr>
          <w:t>413</w:t>
        </w:r>
      </w:hyperlink>
    </w:p>
    <w:p w14:paraId="57C71340" w14:textId="77777777" w:rsidR="00CE1ACE" w:rsidRPr="00CE1ACE" w:rsidRDefault="00CE1ACE" w:rsidP="00CE1ACE">
      <w:pPr>
        <w:spacing w:before="120" w:after="120" w:line="240" w:lineRule="exact"/>
        <w:ind w:left="283" w:hanging="283"/>
        <w:jc w:val="both"/>
        <w:rPr>
          <w:rFonts w:ascii="FrankRuehl" w:hAnsi="FrankRuehl" w:cs="FrankRuehl"/>
          <w:rtl/>
        </w:rPr>
      </w:pPr>
      <w:hyperlink r:id="rId11" w:history="1">
        <w:r w:rsidRPr="00CE1ACE">
          <w:rPr>
            <w:rFonts w:ascii="FrankRuehl" w:hAnsi="FrankRuehl" w:cs="FrankRuehl"/>
            <w:color w:val="0000FF"/>
            <w:rtl/>
          </w:rPr>
          <w:t>פקודת התעבורה [נוסח חדש]</w:t>
        </w:r>
      </w:hyperlink>
      <w:r w:rsidRPr="00CE1ACE">
        <w:rPr>
          <w:rFonts w:ascii="FrankRuehl" w:hAnsi="FrankRuehl" w:cs="FrankRuehl"/>
          <w:rtl/>
        </w:rPr>
        <w:t xml:space="preserve">: סע'  </w:t>
      </w:r>
      <w:hyperlink r:id="rId12" w:history="1">
        <w:r w:rsidRPr="00CE1ACE">
          <w:rPr>
            <w:rFonts w:ascii="FrankRuehl" w:hAnsi="FrankRuehl" w:cs="FrankRuehl"/>
            <w:color w:val="0000FF"/>
            <w:rtl/>
          </w:rPr>
          <w:t>10א</w:t>
        </w:r>
      </w:hyperlink>
    </w:p>
    <w:p w14:paraId="0B3A504D" w14:textId="77777777" w:rsidR="00CE1ACE" w:rsidRPr="00CE1ACE" w:rsidRDefault="00CE1ACE" w:rsidP="00CE1ACE">
      <w:pPr>
        <w:spacing w:before="120" w:after="120" w:line="240" w:lineRule="exact"/>
        <w:ind w:left="283" w:hanging="283"/>
        <w:jc w:val="both"/>
        <w:rPr>
          <w:rFonts w:ascii="FrankRuehl" w:hAnsi="FrankRuehl" w:cs="FrankRuehl"/>
          <w:rtl/>
        </w:rPr>
      </w:pPr>
      <w:hyperlink r:id="rId13" w:history="1">
        <w:r w:rsidRPr="00CE1ACE">
          <w:rPr>
            <w:rFonts w:ascii="FrankRuehl" w:hAnsi="FrankRuehl" w:cs="FrankRuehl"/>
            <w:color w:val="0000FF"/>
            <w:rtl/>
          </w:rPr>
          <w:t>פקודת הסמים המסוכנים [נוסח חדש], תשל"ג-1973</w:t>
        </w:r>
      </w:hyperlink>
      <w:r w:rsidRPr="00CE1ACE">
        <w:rPr>
          <w:rFonts w:ascii="FrankRuehl" w:hAnsi="FrankRuehl" w:cs="FrankRuehl"/>
          <w:rtl/>
        </w:rPr>
        <w:t xml:space="preserve">: סע'  </w:t>
      </w:r>
      <w:hyperlink r:id="rId14" w:history="1">
        <w:r w:rsidRPr="00CE1ACE">
          <w:rPr>
            <w:rFonts w:ascii="FrankRuehl" w:hAnsi="FrankRuehl" w:cs="FrankRuehl"/>
            <w:color w:val="0000FF"/>
            <w:rtl/>
          </w:rPr>
          <w:t>7(א)</w:t>
        </w:r>
      </w:hyperlink>
      <w:r w:rsidRPr="00CE1ACE">
        <w:rPr>
          <w:rFonts w:ascii="FrankRuehl" w:hAnsi="FrankRuehl" w:cs="FrankRuehl"/>
          <w:rtl/>
        </w:rPr>
        <w:t xml:space="preserve">, </w:t>
      </w:r>
      <w:hyperlink r:id="rId15" w:history="1">
        <w:r w:rsidRPr="00CE1ACE">
          <w:rPr>
            <w:rFonts w:ascii="FrankRuehl" w:hAnsi="FrankRuehl" w:cs="FrankRuehl"/>
            <w:color w:val="0000FF"/>
            <w:rtl/>
          </w:rPr>
          <w:t>7(ג)</w:t>
        </w:r>
      </w:hyperlink>
      <w:r w:rsidRPr="00CE1ACE">
        <w:rPr>
          <w:rFonts w:ascii="FrankRuehl" w:hAnsi="FrankRuehl" w:cs="FrankRuehl"/>
          <w:rtl/>
        </w:rPr>
        <w:t xml:space="preserve">, </w:t>
      </w:r>
      <w:hyperlink r:id="rId16" w:history="1">
        <w:r w:rsidRPr="00CE1ACE">
          <w:rPr>
            <w:rFonts w:ascii="FrankRuehl" w:hAnsi="FrankRuehl" w:cs="FrankRuehl"/>
            <w:color w:val="0000FF"/>
            <w:rtl/>
          </w:rPr>
          <w:t>13</w:t>
        </w:r>
      </w:hyperlink>
      <w:r w:rsidRPr="00CE1ACE">
        <w:rPr>
          <w:rFonts w:ascii="FrankRuehl" w:hAnsi="FrankRuehl" w:cs="FrankRuehl"/>
          <w:rtl/>
        </w:rPr>
        <w:t xml:space="preserve">, </w:t>
      </w:r>
      <w:hyperlink r:id="rId17" w:history="1">
        <w:r w:rsidRPr="00CE1ACE">
          <w:rPr>
            <w:rFonts w:ascii="FrankRuehl" w:hAnsi="FrankRuehl" w:cs="FrankRuehl"/>
            <w:color w:val="0000FF"/>
            <w:rtl/>
          </w:rPr>
          <w:t>19.א</w:t>
        </w:r>
      </w:hyperlink>
    </w:p>
    <w:p w14:paraId="5727497A" w14:textId="77777777" w:rsidR="00CE1ACE" w:rsidRPr="00CE1ACE" w:rsidRDefault="00CE1ACE" w:rsidP="00CE1ACE">
      <w:pPr>
        <w:spacing w:line="360" w:lineRule="auto"/>
        <w:rPr>
          <w:rFonts w:ascii="Arial" w:hAnsi="Arial"/>
          <w:sz w:val="26"/>
          <w:szCs w:val="26"/>
          <w:rtl/>
        </w:rPr>
      </w:pPr>
      <w:bookmarkStart w:id="3" w:name="LawTable_End"/>
      <w:bookmarkEnd w:id="3"/>
    </w:p>
    <w:p w14:paraId="193AAD4E" w14:textId="77777777" w:rsidR="00E21B24" w:rsidRPr="008B75E9" w:rsidRDefault="00E21B24" w:rsidP="008B75E9">
      <w:pPr>
        <w:spacing w:line="360" w:lineRule="auto"/>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21B24" w14:paraId="6827381A" w14:textId="77777777" w:rsidTr="00E21B24">
        <w:trPr>
          <w:trHeight w:val="355"/>
          <w:jc w:val="center"/>
        </w:trPr>
        <w:tc>
          <w:tcPr>
            <w:tcW w:w="8820" w:type="dxa"/>
            <w:tcBorders>
              <w:top w:val="nil"/>
              <w:left w:val="nil"/>
              <w:bottom w:val="nil"/>
              <w:right w:val="nil"/>
            </w:tcBorders>
            <w:shd w:val="clear" w:color="auto" w:fill="auto"/>
          </w:tcPr>
          <w:p w14:paraId="7B1756F5" w14:textId="77777777" w:rsidR="00FF34D3" w:rsidRPr="00FF34D3" w:rsidRDefault="00FF34D3" w:rsidP="00FF34D3">
            <w:pPr>
              <w:spacing w:line="360" w:lineRule="auto"/>
              <w:jc w:val="center"/>
              <w:rPr>
                <w:rFonts w:ascii="David" w:hAnsi="David"/>
                <w:b/>
                <w:bCs/>
                <w:sz w:val="32"/>
                <w:szCs w:val="32"/>
                <w:u w:val="single"/>
                <w:rtl/>
              </w:rPr>
            </w:pPr>
            <w:bookmarkStart w:id="4" w:name="PsakDin" w:colFirst="0" w:colLast="0"/>
            <w:bookmarkEnd w:id="0"/>
            <w:r w:rsidRPr="00FF34D3">
              <w:rPr>
                <w:rFonts w:ascii="David" w:hAnsi="David"/>
                <w:b/>
                <w:bCs/>
                <w:sz w:val="32"/>
                <w:szCs w:val="32"/>
                <w:u w:val="single"/>
                <w:rtl/>
              </w:rPr>
              <w:t>גזר דין</w:t>
            </w:r>
          </w:p>
          <w:p w14:paraId="496FFC19" w14:textId="77777777" w:rsidR="00E21B24" w:rsidRPr="00FF34D3" w:rsidRDefault="00E21B24" w:rsidP="00FF34D3">
            <w:pPr>
              <w:spacing w:line="360" w:lineRule="auto"/>
              <w:jc w:val="center"/>
              <w:rPr>
                <w:rFonts w:ascii="David" w:hAnsi="David"/>
                <w:bCs/>
                <w:sz w:val="32"/>
                <w:szCs w:val="32"/>
                <w:u w:val="single"/>
                <w:rtl/>
              </w:rPr>
            </w:pPr>
          </w:p>
        </w:tc>
      </w:tr>
      <w:bookmarkEnd w:id="4"/>
    </w:tbl>
    <w:p w14:paraId="43A0224D" w14:textId="77777777" w:rsidR="00E21B24" w:rsidRPr="000F2247" w:rsidRDefault="00E21B24" w:rsidP="00E21B24">
      <w:pPr>
        <w:spacing w:line="360" w:lineRule="auto"/>
        <w:rPr>
          <w:rFonts w:ascii="Arial" w:hAnsi="Arial"/>
          <w:b/>
          <w:bCs/>
          <w:sz w:val="26"/>
          <w:szCs w:val="26"/>
          <w:rtl/>
        </w:rPr>
      </w:pPr>
    </w:p>
    <w:p w14:paraId="7150AA2E" w14:textId="77777777" w:rsidR="00E21B24" w:rsidRPr="00B35E05" w:rsidRDefault="00E21B24" w:rsidP="00E21B24">
      <w:pPr>
        <w:spacing w:line="360" w:lineRule="auto"/>
        <w:jc w:val="both"/>
        <w:rPr>
          <w:rFonts w:ascii="David" w:hAnsi="David"/>
          <w:spacing w:val="2"/>
          <w:u w:val="single"/>
        </w:rPr>
      </w:pPr>
      <w:r w:rsidRPr="00B35E05">
        <w:rPr>
          <w:rFonts w:ascii="David" w:hAnsi="David"/>
          <w:spacing w:val="2"/>
          <w:u w:val="single"/>
          <w:rtl/>
        </w:rPr>
        <w:t>העובדות הצריכות לעניין</w:t>
      </w:r>
    </w:p>
    <w:p w14:paraId="3E9D881E" w14:textId="77777777" w:rsidR="00E21B24" w:rsidRPr="00B35E05" w:rsidRDefault="00E21B24" w:rsidP="00E21B24">
      <w:pPr>
        <w:pStyle w:val="aa"/>
        <w:numPr>
          <w:ilvl w:val="0"/>
          <w:numId w:val="1"/>
        </w:numPr>
        <w:spacing w:line="360" w:lineRule="auto"/>
        <w:ind w:left="360"/>
        <w:jc w:val="both"/>
        <w:rPr>
          <w:rFonts w:ascii="David" w:hAnsi="David" w:cs="David"/>
          <w:spacing w:val="2"/>
          <w:sz w:val="24"/>
          <w:szCs w:val="24"/>
          <w:rtl/>
        </w:rPr>
      </w:pPr>
      <w:bookmarkStart w:id="5" w:name="ABSTRACT_START"/>
      <w:bookmarkEnd w:id="5"/>
      <w:r w:rsidRPr="00B35E05">
        <w:rPr>
          <w:rFonts w:ascii="David" w:hAnsi="David" w:cs="David"/>
          <w:spacing w:val="2"/>
          <w:sz w:val="24"/>
          <w:szCs w:val="24"/>
          <w:rtl/>
        </w:rPr>
        <w:t xml:space="preserve">במסגרת הסדר טיעון הורשע הנאשם על פי הודאתו בשני כתבי אישום מתוקנים והופנה לשירות המבחן לקבלת תסקיר. לא גובשה הסכמה לעניין העונש. </w:t>
      </w:r>
    </w:p>
    <w:p w14:paraId="3C7BC5D5" w14:textId="77777777" w:rsidR="00E21B24" w:rsidRPr="00B35E05" w:rsidRDefault="00E21B24" w:rsidP="00E21B24">
      <w:pPr>
        <w:spacing w:line="360" w:lineRule="auto"/>
        <w:jc w:val="both"/>
        <w:rPr>
          <w:rFonts w:ascii="David" w:hAnsi="David"/>
          <w:spacing w:val="2"/>
          <w:rtl/>
        </w:rPr>
      </w:pPr>
    </w:p>
    <w:p w14:paraId="73615B89" w14:textId="77777777" w:rsidR="00E21B24" w:rsidRPr="00B35E05" w:rsidRDefault="00FF34D3" w:rsidP="00E21B24">
      <w:pPr>
        <w:spacing w:line="360" w:lineRule="auto"/>
        <w:ind w:left="360"/>
        <w:jc w:val="both"/>
        <w:rPr>
          <w:rFonts w:ascii="David" w:hAnsi="David"/>
          <w:spacing w:val="2"/>
          <w:rtl/>
        </w:rPr>
      </w:pPr>
      <w:hyperlink r:id="rId18" w:history="1">
        <w:r w:rsidRPr="00FF34D3">
          <w:rPr>
            <w:rFonts w:ascii="David" w:hAnsi="David"/>
            <w:color w:val="0000FF"/>
            <w:spacing w:val="2"/>
            <w:u w:val="single"/>
            <w:rtl/>
          </w:rPr>
          <w:t>ת"פ 59578-12-21</w:t>
        </w:r>
      </w:hyperlink>
      <w:r w:rsidR="00E21B24" w:rsidRPr="00B35E05">
        <w:rPr>
          <w:rFonts w:ascii="David" w:hAnsi="David"/>
          <w:spacing w:val="2"/>
          <w:rtl/>
        </w:rPr>
        <w:t xml:space="preserve">: בתאריך 23.10.19 רכש הנאשם קטנוע שנגנב על ידי אחר, בתמורה </w:t>
      </w:r>
      <w:r w:rsidR="00E21B24">
        <w:rPr>
          <w:rFonts w:ascii="David" w:hAnsi="David" w:hint="cs"/>
          <w:spacing w:val="2"/>
          <w:rtl/>
        </w:rPr>
        <w:t>ל-</w:t>
      </w:r>
      <w:r w:rsidR="00E21B24" w:rsidRPr="00B35E05">
        <w:rPr>
          <w:rFonts w:ascii="David" w:hAnsi="David"/>
          <w:spacing w:val="2"/>
          <w:rtl/>
        </w:rPr>
        <w:t xml:space="preserve"> 600 ₪, על אף שחשד שהוא גנוב. בסמוך לכך, בעודו נוהג </w:t>
      </w:r>
      <w:r w:rsidR="00E21B24">
        <w:rPr>
          <w:rFonts w:ascii="David" w:hAnsi="David" w:hint="cs"/>
          <w:spacing w:val="2"/>
          <w:rtl/>
        </w:rPr>
        <w:t xml:space="preserve">ללא רישיון, כאשר זה </w:t>
      </w:r>
      <w:r w:rsidR="00E21B24" w:rsidRPr="00B35E05">
        <w:rPr>
          <w:rFonts w:ascii="David" w:hAnsi="David"/>
          <w:spacing w:val="2"/>
          <w:rtl/>
        </w:rPr>
        <w:t>פקע לפני יותר מ– 12 חודשים, נעצר הנאשם במחסום משטרתי בבדיקה שגרתית ובנסיבות אלה החזיק בקטנוע בסכין לצורך הגנה עצמית.</w:t>
      </w:r>
    </w:p>
    <w:p w14:paraId="79018AD5" w14:textId="77777777" w:rsidR="00E21B24" w:rsidRPr="00B35E05" w:rsidRDefault="00E21B24" w:rsidP="00E21B24">
      <w:pPr>
        <w:spacing w:line="360" w:lineRule="auto"/>
        <w:ind w:left="360"/>
        <w:jc w:val="both"/>
        <w:rPr>
          <w:rFonts w:ascii="David" w:hAnsi="David"/>
          <w:spacing w:val="2"/>
          <w:u w:val="single"/>
          <w:rtl/>
        </w:rPr>
      </w:pPr>
    </w:p>
    <w:p w14:paraId="4B37F527" w14:textId="77777777" w:rsidR="00E21B24" w:rsidRPr="00B35E05" w:rsidRDefault="00E21B24" w:rsidP="00E21B24">
      <w:pPr>
        <w:spacing w:line="360" w:lineRule="auto"/>
        <w:ind w:left="360"/>
        <w:jc w:val="both"/>
        <w:rPr>
          <w:rFonts w:ascii="David" w:hAnsi="David"/>
          <w:spacing w:val="2"/>
          <w:rtl/>
        </w:rPr>
      </w:pPr>
      <w:bookmarkStart w:id="6" w:name="ABSTRACT_END"/>
      <w:bookmarkEnd w:id="6"/>
      <w:r w:rsidRPr="00B35E05">
        <w:rPr>
          <w:rFonts w:ascii="David" w:hAnsi="David"/>
          <w:spacing w:val="2"/>
          <w:rtl/>
        </w:rPr>
        <w:t xml:space="preserve">בגין מעשים אלה הורשע הנאשם </w:t>
      </w:r>
      <w:r w:rsidRPr="00B35E05">
        <w:rPr>
          <w:rFonts w:ascii="David" w:hAnsi="David"/>
          <w:b/>
          <w:bCs/>
          <w:spacing w:val="2"/>
          <w:rtl/>
        </w:rPr>
        <w:t>בהחזקת נכס חשוד כגנוב</w:t>
      </w:r>
      <w:r w:rsidRPr="00B35E05">
        <w:rPr>
          <w:rFonts w:ascii="David" w:hAnsi="David"/>
          <w:spacing w:val="2"/>
          <w:rtl/>
        </w:rPr>
        <w:t xml:space="preserve"> לפי </w:t>
      </w:r>
      <w:hyperlink r:id="rId19" w:history="1">
        <w:r w:rsidR="002A2DC7" w:rsidRPr="002A2DC7">
          <w:rPr>
            <w:rStyle w:val="Hyperlink"/>
            <w:rFonts w:ascii="David" w:hAnsi="David"/>
            <w:spacing w:val="2"/>
            <w:rtl/>
          </w:rPr>
          <w:t>סעיף 413</w:t>
        </w:r>
      </w:hyperlink>
      <w:r w:rsidRPr="00B35E05">
        <w:rPr>
          <w:rFonts w:ascii="David" w:hAnsi="David"/>
          <w:spacing w:val="2"/>
          <w:rtl/>
        </w:rPr>
        <w:t xml:space="preserve"> ב</w:t>
      </w:r>
      <w:hyperlink r:id="rId20" w:history="1">
        <w:r w:rsidR="00FF34D3" w:rsidRPr="00FF34D3">
          <w:rPr>
            <w:rFonts w:ascii="David" w:hAnsi="David"/>
            <w:color w:val="0000FF"/>
            <w:spacing w:val="2"/>
            <w:u w:val="single"/>
            <w:rtl/>
          </w:rPr>
          <w:t>חוק העונשין</w:t>
        </w:r>
      </w:hyperlink>
      <w:r w:rsidRPr="00B35E05">
        <w:rPr>
          <w:rFonts w:ascii="David" w:hAnsi="David"/>
          <w:spacing w:val="2"/>
          <w:rtl/>
        </w:rPr>
        <w:t>, תשל"ז– 1977 (</w:t>
      </w:r>
      <w:r w:rsidRPr="00B35E05">
        <w:rPr>
          <w:rFonts w:ascii="David" w:hAnsi="David"/>
          <w:b/>
          <w:bCs/>
          <w:spacing w:val="2"/>
          <w:rtl/>
        </w:rPr>
        <w:t>חוק העונשין</w:t>
      </w:r>
      <w:r w:rsidRPr="00B35E05">
        <w:rPr>
          <w:rFonts w:ascii="David" w:hAnsi="David"/>
          <w:spacing w:val="2"/>
          <w:rtl/>
        </w:rPr>
        <w:t xml:space="preserve">); </w:t>
      </w:r>
      <w:r w:rsidRPr="00B35E05">
        <w:rPr>
          <w:rFonts w:ascii="David" w:hAnsi="David"/>
          <w:b/>
          <w:bCs/>
          <w:spacing w:val="2"/>
          <w:rtl/>
        </w:rPr>
        <w:t>החזקת סכין שלא כדין</w:t>
      </w:r>
      <w:r w:rsidRPr="00B35E05">
        <w:rPr>
          <w:rFonts w:ascii="David" w:hAnsi="David"/>
          <w:spacing w:val="2"/>
          <w:rtl/>
        </w:rPr>
        <w:t xml:space="preserve">, לפי </w:t>
      </w:r>
      <w:hyperlink r:id="rId21" w:history="1">
        <w:r w:rsidR="002A2DC7" w:rsidRPr="002A2DC7">
          <w:rPr>
            <w:rStyle w:val="Hyperlink"/>
            <w:rFonts w:ascii="David" w:hAnsi="David"/>
            <w:spacing w:val="2"/>
            <w:rtl/>
          </w:rPr>
          <w:t>סעיף 186(א)</w:t>
        </w:r>
      </w:hyperlink>
      <w:r w:rsidRPr="00B35E05">
        <w:rPr>
          <w:rFonts w:ascii="David" w:hAnsi="David"/>
          <w:spacing w:val="2"/>
          <w:rtl/>
        </w:rPr>
        <w:t xml:space="preserve"> בחוק העונשין </w:t>
      </w:r>
      <w:r w:rsidRPr="00B35E05">
        <w:rPr>
          <w:rFonts w:ascii="David" w:hAnsi="David"/>
          <w:b/>
          <w:bCs/>
          <w:spacing w:val="2"/>
          <w:rtl/>
        </w:rPr>
        <w:t>ובנהיגה ללא רישיון</w:t>
      </w:r>
      <w:r w:rsidRPr="00B35E05">
        <w:rPr>
          <w:rFonts w:ascii="David" w:hAnsi="David"/>
          <w:spacing w:val="2"/>
          <w:rtl/>
        </w:rPr>
        <w:t xml:space="preserve">, לפי </w:t>
      </w:r>
      <w:hyperlink r:id="rId22" w:history="1">
        <w:r w:rsidR="002A2DC7" w:rsidRPr="002A2DC7">
          <w:rPr>
            <w:rStyle w:val="Hyperlink"/>
            <w:rFonts w:ascii="David" w:hAnsi="David"/>
            <w:spacing w:val="2"/>
            <w:rtl/>
          </w:rPr>
          <w:t>סעיף 10א</w:t>
        </w:r>
      </w:hyperlink>
      <w:r w:rsidRPr="00B35E05">
        <w:rPr>
          <w:rFonts w:ascii="David" w:hAnsi="David"/>
          <w:spacing w:val="2"/>
          <w:rtl/>
        </w:rPr>
        <w:t xml:space="preserve"> ב</w:t>
      </w:r>
      <w:hyperlink r:id="rId23" w:history="1">
        <w:r w:rsidR="00FF34D3" w:rsidRPr="00FF34D3">
          <w:rPr>
            <w:rFonts w:ascii="David" w:hAnsi="David"/>
            <w:color w:val="0000FF"/>
            <w:spacing w:val="2"/>
            <w:u w:val="single"/>
            <w:rtl/>
          </w:rPr>
          <w:t>פקודת התעבורה</w:t>
        </w:r>
      </w:hyperlink>
      <w:r w:rsidRPr="00B35E05">
        <w:rPr>
          <w:rFonts w:ascii="David" w:hAnsi="David"/>
          <w:spacing w:val="2"/>
          <w:rtl/>
        </w:rPr>
        <w:t xml:space="preserve"> (נוסח חדש) תשכ"א</w:t>
      </w:r>
      <w:r w:rsidRPr="00B22AA1">
        <w:rPr>
          <w:rFonts w:ascii="David" w:hAnsi="David"/>
          <w:spacing w:val="2"/>
          <w:rtl/>
        </w:rPr>
        <w:t xml:space="preserve"> </w:t>
      </w:r>
      <w:r w:rsidRPr="00B35E05">
        <w:rPr>
          <w:rFonts w:ascii="David" w:hAnsi="David"/>
          <w:spacing w:val="2"/>
          <w:rtl/>
        </w:rPr>
        <w:t>– 1961.</w:t>
      </w:r>
    </w:p>
    <w:p w14:paraId="3CC4C909" w14:textId="77777777" w:rsidR="00E21B24" w:rsidRPr="00B35E05" w:rsidRDefault="00E21B24" w:rsidP="00E21B24">
      <w:pPr>
        <w:spacing w:line="360" w:lineRule="auto"/>
        <w:ind w:left="360"/>
        <w:jc w:val="both"/>
        <w:rPr>
          <w:rFonts w:ascii="David" w:hAnsi="David"/>
          <w:spacing w:val="2"/>
          <w:rtl/>
        </w:rPr>
      </w:pPr>
      <w:r w:rsidRPr="00B35E05">
        <w:rPr>
          <w:rFonts w:ascii="David" w:hAnsi="David"/>
          <w:spacing w:val="2"/>
          <w:rtl/>
        </w:rPr>
        <w:t xml:space="preserve"> </w:t>
      </w:r>
    </w:p>
    <w:p w14:paraId="64613F60" w14:textId="77777777" w:rsidR="00E21B24" w:rsidRPr="00B35E05" w:rsidRDefault="00FF34D3" w:rsidP="00E21B24">
      <w:pPr>
        <w:spacing w:line="360" w:lineRule="auto"/>
        <w:ind w:left="360"/>
        <w:jc w:val="both"/>
        <w:rPr>
          <w:rFonts w:ascii="David" w:hAnsi="David"/>
          <w:spacing w:val="2"/>
          <w:rtl/>
        </w:rPr>
      </w:pPr>
      <w:hyperlink r:id="rId24" w:history="1">
        <w:r w:rsidRPr="00FF34D3">
          <w:rPr>
            <w:rFonts w:ascii="David" w:hAnsi="David"/>
            <w:color w:val="0000FF"/>
            <w:spacing w:val="2"/>
            <w:u w:val="single"/>
            <w:rtl/>
          </w:rPr>
          <w:t>ת"פ (ת"א) 62358-10-21</w:t>
        </w:r>
      </w:hyperlink>
      <w:r w:rsidR="00E21B24" w:rsidRPr="00B35E05">
        <w:rPr>
          <w:rFonts w:ascii="David" w:hAnsi="David"/>
          <w:spacing w:val="2"/>
          <w:rtl/>
        </w:rPr>
        <w:t xml:space="preserve">: בתאריך 17.10.21 ביצע קונה הזמנה לרכישת סם מסוכן באמצעות אפליקציית "טלגרם". כחצי שעה לאחר מכן נוצר קשר עם הקונה ובמסגרת השיחה תואמו העסקה ומיקומה. בהמשך לכך, הגיע הנאשם עם קטנועו ופגש בקונה  בתל אביב. בנסיבות אלה מכר הנאשם לקונה סם מסוג קטאמין במשל 0.7926 בתמורה ל-400 ₪. במועד זה החזיק הנאשם ב– 13 טבליות סם מסוג </w:t>
      </w:r>
      <w:r w:rsidR="00E21B24" w:rsidRPr="00B35E05">
        <w:rPr>
          <w:rFonts w:ascii="David" w:hAnsi="David"/>
          <w:spacing w:val="2"/>
        </w:rPr>
        <w:t>MDMA</w:t>
      </w:r>
      <w:r w:rsidR="00E21B24" w:rsidRPr="00B35E05">
        <w:rPr>
          <w:rFonts w:ascii="David" w:hAnsi="David"/>
          <w:spacing w:val="2"/>
          <w:rtl/>
        </w:rPr>
        <w:t xml:space="preserve"> ;  ו– 2 יחידות סם מסוג מתילמקאתינון במשקל 1.906 גרם.</w:t>
      </w:r>
    </w:p>
    <w:p w14:paraId="01C92F4E" w14:textId="77777777" w:rsidR="00E21B24" w:rsidRPr="00B35E05" w:rsidRDefault="00E21B24" w:rsidP="00E21B24">
      <w:pPr>
        <w:spacing w:line="360" w:lineRule="auto"/>
        <w:jc w:val="both"/>
        <w:rPr>
          <w:rFonts w:ascii="David" w:hAnsi="David"/>
          <w:spacing w:val="2"/>
          <w:rtl/>
        </w:rPr>
      </w:pPr>
    </w:p>
    <w:p w14:paraId="1E286641" w14:textId="77777777" w:rsidR="00E21B24" w:rsidRPr="00B35E05" w:rsidRDefault="00E21B24" w:rsidP="00E21B24">
      <w:pPr>
        <w:spacing w:line="360" w:lineRule="auto"/>
        <w:ind w:left="360"/>
        <w:jc w:val="both"/>
        <w:rPr>
          <w:rFonts w:ascii="David" w:hAnsi="David"/>
          <w:spacing w:val="2"/>
          <w:rtl/>
        </w:rPr>
      </w:pPr>
      <w:r w:rsidRPr="00B35E05">
        <w:rPr>
          <w:rFonts w:ascii="David" w:hAnsi="David"/>
          <w:spacing w:val="2"/>
          <w:rtl/>
        </w:rPr>
        <w:t>בגין מעשים אלה הורשע הנאשם ב</w:t>
      </w:r>
      <w:r w:rsidRPr="00B35E05">
        <w:rPr>
          <w:rFonts w:ascii="David" w:hAnsi="David"/>
          <w:b/>
          <w:bCs/>
          <w:spacing w:val="2"/>
          <w:rtl/>
        </w:rPr>
        <w:t>סחר בסם מסוכן</w:t>
      </w:r>
      <w:r>
        <w:rPr>
          <w:rFonts w:ascii="David" w:hAnsi="David"/>
          <w:spacing w:val="2"/>
          <w:rtl/>
        </w:rPr>
        <w:t xml:space="preserve">, לפי </w:t>
      </w:r>
      <w:hyperlink r:id="rId25" w:history="1">
        <w:r w:rsidR="002A2DC7" w:rsidRPr="002A2DC7">
          <w:rPr>
            <w:rStyle w:val="Hyperlink"/>
            <w:rFonts w:ascii="David" w:hAnsi="David"/>
            <w:spacing w:val="2"/>
            <w:rtl/>
          </w:rPr>
          <w:t>סעיפים  13ו-19א</w:t>
        </w:r>
      </w:hyperlink>
      <w:r>
        <w:rPr>
          <w:rFonts w:ascii="David" w:hAnsi="David"/>
          <w:spacing w:val="2"/>
          <w:rtl/>
        </w:rPr>
        <w:t xml:space="preserve"> ב</w:t>
      </w:r>
      <w:hyperlink r:id="rId26" w:history="1">
        <w:r w:rsidR="00FF34D3" w:rsidRPr="00FF34D3">
          <w:rPr>
            <w:rFonts w:ascii="David" w:hAnsi="David"/>
            <w:color w:val="0000FF"/>
            <w:spacing w:val="2"/>
            <w:u w:val="single"/>
            <w:rtl/>
          </w:rPr>
          <w:t>פקודת הסמים המסוכנים</w:t>
        </w:r>
      </w:hyperlink>
      <w:r w:rsidRPr="00B35E05">
        <w:rPr>
          <w:rFonts w:ascii="David" w:hAnsi="David"/>
          <w:spacing w:val="2"/>
          <w:rtl/>
        </w:rPr>
        <w:t xml:space="preserve"> </w:t>
      </w:r>
      <w:r>
        <w:rPr>
          <w:rFonts w:ascii="David" w:hAnsi="David" w:hint="cs"/>
          <w:spacing w:val="2"/>
          <w:rtl/>
        </w:rPr>
        <w:t>[</w:t>
      </w:r>
      <w:r>
        <w:rPr>
          <w:rFonts w:ascii="David" w:hAnsi="David"/>
          <w:spacing w:val="2"/>
          <w:rtl/>
        </w:rPr>
        <w:t>נוסח חדש</w:t>
      </w:r>
      <w:r>
        <w:rPr>
          <w:rFonts w:ascii="David" w:hAnsi="David" w:hint="cs"/>
          <w:spacing w:val="2"/>
          <w:rtl/>
        </w:rPr>
        <w:t>]</w:t>
      </w:r>
      <w:r w:rsidRPr="00B35E05">
        <w:rPr>
          <w:rFonts w:ascii="David" w:hAnsi="David"/>
          <w:spacing w:val="2"/>
          <w:rtl/>
        </w:rPr>
        <w:t xml:space="preserve"> תשל"ג– </w:t>
      </w:r>
      <w:r>
        <w:rPr>
          <w:rFonts w:ascii="David" w:hAnsi="David" w:hint="cs"/>
          <w:spacing w:val="2"/>
          <w:rtl/>
        </w:rPr>
        <w:t>1973</w:t>
      </w:r>
      <w:r w:rsidRPr="00B35E05">
        <w:rPr>
          <w:rFonts w:ascii="David" w:hAnsi="David"/>
          <w:spacing w:val="2"/>
          <w:rtl/>
        </w:rPr>
        <w:t xml:space="preserve">  (</w:t>
      </w:r>
      <w:r w:rsidRPr="00B22AA1">
        <w:rPr>
          <w:rFonts w:ascii="David" w:hAnsi="David"/>
          <w:b/>
          <w:bCs/>
          <w:spacing w:val="2"/>
          <w:rtl/>
        </w:rPr>
        <w:t>פקודת הסמים המסוכנים</w:t>
      </w:r>
      <w:r w:rsidRPr="00B35E05">
        <w:rPr>
          <w:rFonts w:ascii="David" w:hAnsi="David"/>
          <w:spacing w:val="2"/>
          <w:rtl/>
        </w:rPr>
        <w:t>) וב</w:t>
      </w:r>
      <w:r w:rsidRPr="00B35E05">
        <w:rPr>
          <w:rFonts w:ascii="David" w:hAnsi="David"/>
          <w:b/>
          <w:bCs/>
          <w:spacing w:val="2"/>
          <w:rtl/>
        </w:rPr>
        <w:t>החזקת סמים מסוכנים שלא לצריכה עצמית</w:t>
      </w:r>
      <w:r w:rsidRPr="00B35E05">
        <w:rPr>
          <w:rFonts w:ascii="David" w:hAnsi="David"/>
          <w:spacing w:val="2"/>
          <w:rtl/>
        </w:rPr>
        <w:t xml:space="preserve">, לפי </w:t>
      </w:r>
      <w:hyperlink r:id="rId27" w:history="1">
        <w:r w:rsidR="002A2DC7" w:rsidRPr="002A2DC7">
          <w:rPr>
            <w:rStyle w:val="Hyperlink"/>
            <w:rFonts w:ascii="David" w:hAnsi="David"/>
            <w:spacing w:val="2"/>
            <w:rtl/>
          </w:rPr>
          <w:t>סעיפים 7(א)</w:t>
        </w:r>
      </w:hyperlink>
      <w:r w:rsidRPr="00B35E05">
        <w:rPr>
          <w:rFonts w:ascii="David" w:hAnsi="David"/>
          <w:spacing w:val="2"/>
          <w:rtl/>
        </w:rPr>
        <w:t xml:space="preserve"> ו- </w:t>
      </w:r>
      <w:hyperlink r:id="rId28" w:history="1">
        <w:r w:rsidR="002A2DC7" w:rsidRPr="002A2DC7">
          <w:rPr>
            <w:rStyle w:val="Hyperlink"/>
            <w:rFonts w:ascii="David" w:hAnsi="David"/>
            <w:spacing w:val="2"/>
            <w:rtl/>
          </w:rPr>
          <w:t>7(ג)</w:t>
        </w:r>
      </w:hyperlink>
      <w:r w:rsidRPr="00B35E05">
        <w:rPr>
          <w:rFonts w:ascii="David" w:hAnsi="David"/>
          <w:spacing w:val="2"/>
          <w:rtl/>
        </w:rPr>
        <w:t xml:space="preserve"> רישא בפקודת הסמים המסוכנים. </w:t>
      </w:r>
    </w:p>
    <w:p w14:paraId="0EE797D2" w14:textId="77777777" w:rsidR="00E21B24" w:rsidRPr="00B35E05" w:rsidRDefault="00E21B24" w:rsidP="00E21B24">
      <w:pPr>
        <w:spacing w:line="360" w:lineRule="auto"/>
        <w:jc w:val="both"/>
        <w:rPr>
          <w:rFonts w:ascii="David" w:hAnsi="David"/>
          <w:spacing w:val="2"/>
          <w:rtl/>
        </w:rPr>
      </w:pPr>
      <w:r w:rsidRPr="00B35E05">
        <w:rPr>
          <w:rFonts w:ascii="David" w:hAnsi="David"/>
          <w:spacing w:val="2"/>
          <w:rtl/>
        </w:rPr>
        <w:t xml:space="preserve"> </w:t>
      </w:r>
    </w:p>
    <w:p w14:paraId="65B8135A" w14:textId="77777777" w:rsidR="00E21B24" w:rsidRPr="00B35E05" w:rsidRDefault="00E21B24" w:rsidP="00E21B24">
      <w:pPr>
        <w:spacing w:line="360" w:lineRule="auto"/>
        <w:jc w:val="both"/>
        <w:rPr>
          <w:rFonts w:ascii="David" w:hAnsi="David"/>
          <w:spacing w:val="2"/>
          <w:rtl/>
        </w:rPr>
      </w:pPr>
      <w:r w:rsidRPr="00B35E05">
        <w:rPr>
          <w:rFonts w:ascii="David" w:hAnsi="David"/>
          <w:spacing w:val="2"/>
          <w:u w:val="single"/>
          <w:rtl/>
        </w:rPr>
        <w:t>תסקירי שירות המבחן</w:t>
      </w:r>
    </w:p>
    <w:p w14:paraId="61CB4925" w14:textId="77777777" w:rsidR="00E21B24" w:rsidRPr="00B35E05" w:rsidRDefault="00E21B24" w:rsidP="00E21B24">
      <w:pPr>
        <w:pStyle w:val="aa"/>
        <w:numPr>
          <w:ilvl w:val="0"/>
          <w:numId w:val="1"/>
        </w:numPr>
        <w:spacing w:line="360" w:lineRule="auto"/>
        <w:ind w:left="360"/>
        <w:jc w:val="both"/>
        <w:rPr>
          <w:rFonts w:ascii="David" w:hAnsi="David" w:cs="David"/>
          <w:spacing w:val="2"/>
          <w:sz w:val="24"/>
          <w:szCs w:val="24"/>
          <w:rtl/>
        </w:rPr>
      </w:pPr>
      <w:r w:rsidRPr="00B35E05">
        <w:rPr>
          <w:rFonts w:ascii="David" w:hAnsi="David" w:cs="David"/>
          <w:spacing w:val="2"/>
          <w:sz w:val="24"/>
          <w:szCs w:val="24"/>
          <w:rtl/>
        </w:rPr>
        <w:t xml:space="preserve">הנאשם בן 38 ואב לשלושה ילדים בני 6, 8 ו- 11. נעדר עבר פלילי וגדל במשפחה נורמטיבית. השלים 12 שנות לימוד וכן שירות צבאי מלא. אביו נפטר בעקבות מחלה והוא מטפל באמו שסובלת ממצב רפואי מורכב. הנאשם מתמודד עם קושי כלכלי שנגרם על רקע בעיות רפואיות שונות, שבעטיין התקשה לתפקד ולא עבד – בשל תאונה וגניבת סחורה שרכש לעסקו, על רקע חובות להוצאה לפועל, לספקים ועוד. הנאשם לקח אחריות מלאה על התנהלותו. מעצרו היווה עבורו אירוע טראומתי, הוא שיתף בכעס ובאכזבה עצמיים בשל מעורבותו בפלילים. שירות המבחן התרשם שהנאשם פתוח ואותנטי, מהווה דמות תומכת ומסייעת לאמו, בעל מוסר עבודה גבוה, כוחות וכישורים לשמירה על תפקוד תקין. בצד זאת נראה שלא עיבד תחושות ורגשות כואבים </w:t>
      </w:r>
      <w:r>
        <w:rPr>
          <w:rFonts w:ascii="David" w:hAnsi="David" w:cs="David" w:hint="cs"/>
          <w:spacing w:val="2"/>
          <w:sz w:val="24"/>
          <w:szCs w:val="24"/>
          <w:rtl/>
        </w:rPr>
        <w:t>ו</w:t>
      </w:r>
      <w:r w:rsidRPr="00B35E05">
        <w:rPr>
          <w:rFonts w:ascii="David" w:hAnsi="David" w:cs="David"/>
          <w:spacing w:val="2"/>
          <w:sz w:val="24"/>
          <w:szCs w:val="24"/>
          <w:rtl/>
        </w:rPr>
        <w:t>מצא מענה במסגרת שולית. הנאשם עורך בדיקה פנימית ובעל יכולת להפיק תועלת מקשר טיפולי. הוא הביע נכונות לשיתוף פעולה עם שירות המבחן ובהתאם לכך שולב באפריל 23' בקבוצה טיפולית. הנאשם מגיע לקבוצה באופן סדיר, אמנם החמיץ מספר מפגשים אך על רק</w:t>
      </w:r>
      <w:r>
        <w:rPr>
          <w:rFonts w:ascii="David" w:hAnsi="David" w:cs="David" w:hint="cs"/>
          <w:spacing w:val="2"/>
          <w:sz w:val="24"/>
          <w:szCs w:val="24"/>
          <w:rtl/>
        </w:rPr>
        <w:t>ע</w:t>
      </w:r>
      <w:r w:rsidRPr="00B35E05">
        <w:rPr>
          <w:rFonts w:ascii="David" w:hAnsi="David" w:cs="David"/>
          <w:spacing w:val="2"/>
          <w:sz w:val="24"/>
          <w:szCs w:val="24"/>
          <w:rtl/>
        </w:rPr>
        <w:t xml:space="preserve"> סיבות מוצדקות. הוא עורך חשיבה מעמיקה בנוגע לבחירותיו והשלכותיהן על עצמו ועל אחרים, מבטא מוטיבציה רבה לערוך שינוי משמעותי בחייו ונראה </w:t>
      </w:r>
      <w:r w:rsidRPr="00B35E05">
        <w:rPr>
          <w:rFonts w:ascii="David" w:hAnsi="David" w:cs="David"/>
          <w:spacing w:val="2"/>
          <w:sz w:val="24"/>
          <w:szCs w:val="24"/>
          <w:rtl/>
        </w:rPr>
        <w:lastRenderedPageBreak/>
        <w:t xml:space="preserve">שמצליח להיתרם מהשתתפותו בקבוצה. סיכומם של דברים, המליץ שירות המבחן להשית על הנאשם צו של"צ שכן עבודות שירות </w:t>
      </w:r>
      <w:r>
        <w:rPr>
          <w:rFonts w:ascii="David" w:hAnsi="David" w:cs="David" w:hint="cs"/>
          <w:spacing w:val="2"/>
          <w:sz w:val="24"/>
          <w:szCs w:val="24"/>
          <w:rtl/>
        </w:rPr>
        <w:t>י</w:t>
      </w:r>
      <w:r w:rsidRPr="00B35E05">
        <w:rPr>
          <w:rFonts w:ascii="David" w:hAnsi="David" w:cs="David"/>
          <w:spacing w:val="2"/>
          <w:sz w:val="24"/>
          <w:szCs w:val="24"/>
          <w:rtl/>
        </w:rPr>
        <w:t>פגעו בתהליך שיקומו.</w:t>
      </w:r>
    </w:p>
    <w:p w14:paraId="4EC20E65" w14:textId="77777777" w:rsidR="00E21B24" w:rsidRPr="00B35E05" w:rsidRDefault="00E21B24" w:rsidP="00E21B24">
      <w:pPr>
        <w:spacing w:line="360" w:lineRule="auto"/>
        <w:jc w:val="both"/>
        <w:rPr>
          <w:rFonts w:ascii="David" w:hAnsi="David"/>
          <w:spacing w:val="2"/>
          <w:rtl/>
        </w:rPr>
      </w:pPr>
    </w:p>
    <w:p w14:paraId="05AF1F7F" w14:textId="77777777" w:rsidR="00E21B24" w:rsidRPr="00B35E05" w:rsidRDefault="00E21B24" w:rsidP="00E21B24">
      <w:pPr>
        <w:spacing w:line="360" w:lineRule="auto"/>
        <w:jc w:val="both"/>
        <w:rPr>
          <w:rFonts w:ascii="David" w:hAnsi="David"/>
          <w:spacing w:val="2"/>
          <w:u w:val="single"/>
          <w:rtl/>
        </w:rPr>
      </w:pPr>
      <w:r w:rsidRPr="00B35E05">
        <w:rPr>
          <w:rFonts w:ascii="David" w:hAnsi="David"/>
          <w:spacing w:val="2"/>
          <w:u w:val="single"/>
          <w:rtl/>
        </w:rPr>
        <w:t>תמצית טיעוני הצדדים</w:t>
      </w:r>
    </w:p>
    <w:p w14:paraId="2A5806B5" w14:textId="77777777" w:rsidR="00E21B24" w:rsidRPr="00B35E05" w:rsidRDefault="00E21B24" w:rsidP="00E21B24">
      <w:pPr>
        <w:pStyle w:val="aa"/>
        <w:numPr>
          <w:ilvl w:val="0"/>
          <w:numId w:val="1"/>
        </w:numPr>
        <w:spacing w:line="360" w:lineRule="auto"/>
        <w:ind w:left="360"/>
        <w:jc w:val="both"/>
        <w:rPr>
          <w:rFonts w:ascii="David" w:hAnsi="David" w:cs="David"/>
          <w:spacing w:val="2"/>
          <w:sz w:val="24"/>
          <w:szCs w:val="24"/>
          <w:rtl/>
        </w:rPr>
      </w:pPr>
      <w:r>
        <w:rPr>
          <w:rFonts w:ascii="David" w:hAnsi="David" w:cs="David"/>
          <w:spacing w:val="2"/>
          <w:sz w:val="24"/>
          <w:szCs w:val="24"/>
          <w:rtl/>
        </w:rPr>
        <w:t>ב"כ המאשימה</w:t>
      </w:r>
      <w:r>
        <w:rPr>
          <w:rFonts w:ascii="David" w:hAnsi="David" w:cs="David" w:hint="cs"/>
          <w:spacing w:val="2"/>
          <w:sz w:val="24"/>
          <w:szCs w:val="24"/>
          <w:rtl/>
        </w:rPr>
        <w:t>, עו"ד ליאורה זמיר, הגישה את גיליון הרשעות התעבורה של הנאשם, הכולל 39 הרשעות, לרבות בעבירות של נהיגה תחת השפעה אלכוהול או סמים, נהיגה בקלות ראש ונהיגה ללא רישיון. בטיעוניה, עתרה</w:t>
      </w:r>
      <w:r w:rsidRPr="00B35E05">
        <w:rPr>
          <w:rFonts w:ascii="David" w:hAnsi="David" w:cs="David"/>
          <w:spacing w:val="2"/>
          <w:sz w:val="24"/>
          <w:szCs w:val="24"/>
          <w:rtl/>
        </w:rPr>
        <w:t xml:space="preserve"> לקבוע מתחם ענישה נפרד בגין כל אחד מהתיקים הנע בין 8 ל-18 חודשי מאסר בפועל. בטיעוניה עמדה על נסיבות שבגינן יש להחמיר עם הנאשם – החזקת הסכין להגנה עצמית; החזקת סוגים שונים של סמים בנוסף לסחר הסם וטיב הסמים שהם בין המזיקים ביותר בפקודת הסמים. לדעת המאשימה</w:t>
      </w:r>
      <w:r>
        <w:rPr>
          <w:rFonts w:ascii="David" w:hAnsi="David" w:cs="David" w:hint="cs"/>
          <w:spacing w:val="2"/>
          <w:sz w:val="24"/>
          <w:szCs w:val="24"/>
          <w:rtl/>
        </w:rPr>
        <w:t>,</w:t>
      </w:r>
      <w:r w:rsidRPr="00B35E05">
        <w:rPr>
          <w:rFonts w:ascii="David" w:hAnsi="David" w:cs="David"/>
          <w:spacing w:val="2"/>
          <w:sz w:val="24"/>
          <w:szCs w:val="24"/>
          <w:rtl/>
        </w:rPr>
        <w:t xml:space="preserve"> המלצת שירות המבחן אינה הולמת את מתחמי הענישה ואף אין מקום לסטות בעניינו של הנאשם מטעמי שיקום. לגישת</w:t>
      </w:r>
      <w:r>
        <w:rPr>
          <w:rFonts w:ascii="David" w:hAnsi="David" w:cs="David" w:hint="cs"/>
          <w:spacing w:val="2"/>
          <w:sz w:val="24"/>
          <w:szCs w:val="24"/>
          <w:rtl/>
        </w:rPr>
        <w:t>ה</w:t>
      </w:r>
      <w:r w:rsidRPr="00B35E05">
        <w:rPr>
          <w:rFonts w:ascii="David" w:hAnsi="David" w:cs="David"/>
          <w:spacing w:val="2"/>
          <w:sz w:val="24"/>
          <w:szCs w:val="24"/>
          <w:rtl/>
        </w:rPr>
        <w:t xml:space="preserve">, </w:t>
      </w:r>
      <w:r>
        <w:rPr>
          <w:rFonts w:ascii="David" w:hAnsi="David" w:cs="David" w:hint="cs"/>
          <w:spacing w:val="2"/>
          <w:sz w:val="24"/>
          <w:szCs w:val="24"/>
          <w:rtl/>
        </w:rPr>
        <w:t xml:space="preserve">אף </w:t>
      </w:r>
      <w:r w:rsidRPr="00B35E05">
        <w:rPr>
          <w:rFonts w:ascii="David" w:hAnsi="David" w:cs="David"/>
          <w:spacing w:val="2"/>
          <w:sz w:val="24"/>
          <w:szCs w:val="24"/>
          <w:rtl/>
        </w:rPr>
        <w:t>היה מקום לעתור להשתת מאסר בפועל, אולם בשים לב לנסיבותיו האישיות של הנאשם והתסקירים החיוביים, ביקשה להשית על הנאשם 9 חודשי מאסר שירוצו בעבודות שירות, בצד מאסרים על תנאי וקנס. כמו כן, ביקשה להכריז על הנאשם סוחר סמים ולחלט כספים שנתפסו עליו (מדובר ב 970 ₪).</w:t>
      </w:r>
    </w:p>
    <w:p w14:paraId="0E0610BE" w14:textId="77777777" w:rsidR="00E21B24" w:rsidRPr="00B35E05" w:rsidRDefault="00E21B24" w:rsidP="00E21B24">
      <w:pPr>
        <w:spacing w:line="360" w:lineRule="auto"/>
        <w:jc w:val="both"/>
        <w:rPr>
          <w:rFonts w:ascii="David" w:hAnsi="David"/>
          <w:spacing w:val="2"/>
          <w:rtl/>
        </w:rPr>
      </w:pPr>
    </w:p>
    <w:p w14:paraId="19BD0B56" w14:textId="77777777" w:rsidR="00E21B24" w:rsidRPr="00B35E05" w:rsidRDefault="00E21B24" w:rsidP="00E21B24">
      <w:pPr>
        <w:pStyle w:val="aa"/>
        <w:numPr>
          <w:ilvl w:val="0"/>
          <w:numId w:val="1"/>
        </w:numPr>
        <w:spacing w:line="360" w:lineRule="auto"/>
        <w:ind w:left="360"/>
        <w:jc w:val="both"/>
        <w:rPr>
          <w:rFonts w:ascii="David" w:hAnsi="David" w:cs="David"/>
          <w:spacing w:val="2"/>
          <w:sz w:val="24"/>
          <w:szCs w:val="24"/>
          <w:rtl/>
        </w:rPr>
      </w:pPr>
      <w:r w:rsidRPr="00B35E05">
        <w:rPr>
          <w:rFonts w:ascii="David" w:hAnsi="David" w:cs="David"/>
          <w:spacing w:val="2"/>
          <w:sz w:val="24"/>
          <w:szCs w:val="24"/>
          <w:rtl/>
        </w:rPr>
        <w:t>הסנגור</w:t>
      </w:r>
      <w:r>
        <w:rPr>
          <w:rFonts w:ascii="David" w:hAnsi="David" w:cs="David" w:hint="cs"/>
          <w:spacing w:val="2"/>
          <w:sz w:val="24"/>
          <w:szCs w:val="24"/>
          <w:rtl/>
        </w:rPr>
        <w:t>, עו"ד איתמר צור,</w:t>
      </w:r>
      <w:r w:rsidRPr="00B35E05">
        <w:rPr>
          <w:rFonts w:ascii="David" w:hAnsi="David" w:cs="David"/>
          <w:spacing w:val="2"/>
          <w:sz w:val="24"/>
          <w:szCs w:val="24"/>
          <w:rtl/>
        </w:rPr>
        <w:t xml:space="preserve"> מיקד טיעוניו בחלוף הזמן מאז העבירות ובחריגותן לאורח חייו של הנאשם, שאינו עברייני. הדגיש שאין מדובר במי שסחר בסמים לטובת רווח כלכלי קל אלא באדם שנקלע לחובות אדירים ולמצוקה ובשל כך עבד כבלדר סמים והוא מצוי ב"תחתית הפירמידה". עוד עמד הסנגור על נסיבותיו האישיות של הנאשם, הירתמותו לטיפול, התסקירים החיוביים שהוגשו המציירים תמונה של אדם שטעה, מבין ולמד את הלקח. הסנגור עתר לאמץ את המלצת שירות המבחן במלואה ולהימנע מעונש של מאסר ולו בעבודות שירות אשר עלול למוטט את הנאשם ואת הישגיו עד כה.  </w:t>
      </w:r>
    </w:p>
    <w:p w14:paraId="0468B292" w14:textId="77777777" w:rsidR="00E21B24" w:rsidRPr="00B35E05" w:rsidRDefault="00E21B24" w:rsidP="00E21B24">
      <w:pPr>
        <w:spacing w:line="360" w:lineRule="auto"/>
        <w:jc w:val="both"/>
        <w:rPr>
          <w:rFonts w:ascii="David" w:hAnsi="David"/>
          <w:spacing w:val="2"/>
          <w:rtl/>
        </w:rPr>
      </w:pPr>
    </w:p>
    <w:p w14:paraId="3F9733BA" w14:textId="77777777" w:rsidR="00E21B24" w:rsidRPr="00B35E05" w:rsidRDefault="00E21B24" w:rsidP="00E21B24">
      <w:pPr>
        <w:pStyle w:val="aa"/>
        <w:numPr>
          <w:ilvl w:val="0"/>
          <w:numId w:val="1"/>
        </w:numPr>
        <w:spacing w:line="360" w:lineRule="auto"/>
        <w:ind w:left="360"/>
        <w:jc w:val="both"/>
        <w:rPr>
          <w:rFonts w:ascii="David" w:hAnsi="David" w:cs="David"/>
          <w:spacing w:val="2"/>
          <w:sz w:val="24"/>
          <w:szCs w:val="24"/>
          <w:rtl/>
        </w:rPr>
      </w:pPr>
      <w:r w:rsidRPr="00B35E05">
        <w:rPr>
          <w:rFonts w:ascii="David" w:hAnsi="David" w:cs="David"/>
          <w:spacing w:val="2"/>
          <w:sz w:val="24"/>
          <w:szCs w:val="24"/>
          <w:rtl/>
        </w:rPr>
        <w:t xml:space="preserve">הנאשם ביקש סליחה על מעשיו ואמר שהשתנה. </w:t>
      </w:r>
    </w:p>
    <w:p w14:paraId="26A83240" w14:textId="77777777" w:rsidR="00E21B24" w:rsidRPr="00B35E05" w:rsidRDefault="00E21B24" w:rsidP="00E21B24">
      <w:pPr>
        <w:spacing w:line="360" w:lineRule="auto"/>
        <w:jc w:val="both"/>
        <w:rPr>
          <w:rFonts w:ascii="David" w:hAnsi="David"/>
          <w:spacing w:val="2"/>
          <w:rtl/>
        </w:rPr>
      </w:pPr>
      <w:r w:rsidRPr="00B35E05">
        <w:rPr>
          <w:rFonts w:ascii="David" w:hAnsi="David"/>
          <w:spacing w:val="2"/>
          <w:rtl/>
        </w:rPr>
        <w:t xml:space="preserve"> </w:t>
      </w:r>
    </w:p>
    <w:p w14:paraId="1D9C8643" w14:textId="77777777" w:rsidR="00E21B24" w:rsidRPr="00B35E05" w:rsidRDefault="00E21B24" w:rsidP="00E21B24">
      <w:pPr>
        <w:spacing w:line="360" w:lineRule="auto"/>
        <w:jc w:val="both"/>
        <w:rPr>
          <w:rFonts w:ascii="David" w:hAnsi="David"/>
          <w:spacing w:val="2"/>
          <w:u w:val="single"/>
          <w:rtl/>
        </w:rPr>
      </w:pPr>
      <w:r w:rsidRPr="00B35E05">
        <w:rPr>
          <w:rFonts w:ascii="David" w:hAnsi="David"/>
          <w:spacing w:val="2"/>
          <w:u w:val="single"/>
          <w:rtl/>
        </w:rPr>
        <w:t>דיון והכרעה</w:t>
      </w:r>
    </w:p>
    <w:p w14:paraId="18D776FC" w14:textId="77777777" w:rsidR="00E21B24" w:rsidRPr="00F02B08" w:rsidRDefault="00E21B24" w:rsidP="00E21B24">
      <w:pPr>
        <w:pStyle w:val="aa"/>
        <w:numPr>
          <w:ilvl w:val="0"/>
          <w:numId w:val="1"/>
        </w:numPr>
        <w:spacing w:line="360" w:lineRule="auto"/>
        <w:ind w:left="360"/>
        <w:jc w:val="both"/>
        <w:rPr>
          <w:rFonts w:ascii="David" w:hAnsi="David" w:cs="David"/>
          <w:spacing w:val="2"/>
          <w:sz w:val="24"/>
          <w:szCs w:val="24"/>
          <w:u w:val="single"/>
        </w:rPr>
      </w:pPr>
      <w:r w:rsidRPr="00F6630C">
        <w:rPr>
          <w:rFonts w:ascii="David" w:hAnsi="David" w:cs="David"/>
          <w:spacing w:val="2"/>
          <w:sz w:val="24"/>
          <w:szCs w:val="24"/>
          <w:u w:val="single"/>
          <w:rtl/>
        </w:rPr>
        <w:t>ב</w:t>
      </w:r>
      <w:hyperlink r:id="rId29" w:history="1">
        <w:r w:rsidR="00FF34D3" w:rsidRPr="00FF34D3">
          <w:rPr>
            <w:rFonts w:ascii="David" w:hAnsi="David" w:cs="David"/>
            <w:color w:val="0000FF"/>
            <w:spacing w:val="2"/>
            <w:sz w:val="24"/>
            <w:szCs w:val="24"/>
            <w:u w:val="single"/>
            <w:rtl/>
          </w:rPr>
          <w:t>ת"פ 59578-12-21</w:t>
        </w:r>
      </w:hyperlink>
      <w:r>
        <w:rPr>
          <w:rFonts w:ascii="David" w:hAnsi="David" w:cs="David" w:hint="cs"/>
          <w:spacing w:val="2"/>
          <w:sz w:val="24"/>
          <w:szCs w:val="24"/>
          <w:rtl/>
        </w:rPr>
        <w:t>:</w:t>
      </w:r>
      <w:r w:rsidRPr="00B35E05">
        <w:rPr>
          <w:rFonts w:ascii="David" w:hAnsi="David" w:cs="David"/>
          <w:spacing w:val="2"/>
          <w:sz w:val="24"/>
          <w:szCs w:val="24"/>
          <w:rtl/>
        </w:rPr>
        <w:t xml:space="preserve"> נתתי דעתי לערכים המוגנים – שמירה על רכוש הציבור, שמירה על תחושת הביטחון של הציבור ובזכותו להיות מוגן מפני תופעת האלימות, לרבות זו הכרוכה בשימוש בנשק קר. ואולם, דומה כי המאשימה הפריזה בעתירתה למתחם שתחתיתו במאסר ממושך. עבירה של החזקת נכס חשוד היא הקלה שבעבירות הרכוש ודינה 6 חודשי מאסר, כך שהמתחם בגין ביצוע עבירה זו מתחיל ממאסר על תנאי ואף אין צורך להפנות לפסיקה בנושא זה. אשר לעבירה של החזקת הסכין, </w:t>
      </w:r>
      <w:r>
        <w:rPr>
          <w:rFonts w:ascii="David" w:hAnsi="David" w:cs="David" w:hint="cs"/>
          <w:spacing w:val="2"/>
          <w:sz w:val="24"/>
          <w:szCs w:val="24"/>
          <w:rtl/>
        </w:rPr>
        <w:t>מדובר בסכין ש</w:t>
      </w:r>
      <w:r w:rsidRPr="00B35E05">
        <w:rPr>
          <w:rFonts w:ascii="David" w:hAnsi="David" w:cs="David"/>
          <w:spacing w:val="2"/>
          <w:sz w:val="24"/>
          <w:szCs w:val="24"/>
          <w:rtl/>
        </w:rPr>
        <w:t>נמצאה בתוך הקטנוע ולא על גופו של הנאשם וגם בהנחה שהוחזקה להגנה עצמית, הרי שאין בכך כדי לשוות להחזקה נופך נוסף של חומרה. בהקשר זה ראוי להפנות לפסק דין שניתן לאחרונה ב</w:t>
      </w:r>
      <w:hyperlink r:id="rId30" w:history="1">
        <w:r w:rsidR="00FF34D3" w:rsidRPr="00FF34D3">
          <w:rPr>
            <w:rFonts w:ascii="David" w:hAnsi="David" w:cs="David"/>
            <w:color w:val="0000FF"/>
            <w:spacing w:val="2"/>
            <w:sz w:val="24"/>
            <w:szCs w:val="24"/>
            <w:u w:val="single"/>
            <w:rtl/>
          </w:rPr>
          <w:t>עפ"ג (מרכז) 48024-06-23</w:t>
        </w:r>
      </w:hyperlink>
      <w:r w:rsidRPr="00B35E05">
        <w:rPr>
          <w:rFonts w:ascii="David" w:hAnsi="David" w:cs="David"/>
          <w:spacing w:val="2"/>
          <w:sz w:val="24"/>
          <w:szCs w:val="24"/>
          <w:rtl/>
        </w:rPr>
        <w:t xml:space="preserve"> </w:t>
      </w:r>
      <w:r w:rsidRPr="00B35E05">
        <w:rPr>
          <w:rFonts w:ascii="David" w:hAnsi="David" w:cs="David"/>
          <w:b/>
          <w:bCs/>
          <w:spacing w:val="2"/>
          <w:sz w:val="24"/>
          <w:szCs w:val="24"/>
          <w:rtl/>
        </w:rPr>
        <w:t>חאג' יחיא נ' מדינת ישראל</w:t>
      </w:r>
      <w:r w:rsidRPr="00B35E05">
        <w:rPr>
          <w:rFonts w:ascii="David" w:hAnsi="David" w:cs="David"/>
          <w:spacing w:val="2"/>
          <w:sz w:val="24"/>
          <w:szCs w:val="24"/>
          <w:rtl/>
        </w:rPr>
        <w:t xml:space="preserve"> (4.12.23). בית המשפט המחוזי קיבל את ערעור ההגנה בעניינו של הנאשם שהורשע בהחזקת סכין בין שני כיסאות ברכב וקבע "</w:t>
      </w:r>
      <w:r w:rsidRPr="00B35E05">
        <w:rPr>
          <w:rFonts w:ascii="David" w:hAnsi="David" w:cs="David"/>
          <w:b/>
          <w:bCs/>
          <w:spacing w:val="2"/>
          <w:sz w:val="24"/>
          <w:szCs w:val="24"/>
          <w:rtl/>
        </w:rPr>
        <w:t>בסופו של יום המדינה מסכימה לכך שיש מקום לקבל את הערעור, ומשמעות הסכמה זו היא כי בנסיבות ביצוע העבירה דנן ראוי היה לקבוע מתחם שהרף התחתון שלו מתחיל במאסר על תנאי. לא הוצגה לנו כל פסיקה המבססת קביעת רף תחתון גבוה יותר כפי שקבע בימ"ש קמא, וגם לא מוכרת לנו פסיקה כזו</w:t>
      </w:r>
      <w:r w:rsidRPr="00B35E05">
        <w:rPr>
          <w:rFonts w:ascii="David" w:hAnsi="David" w:cs="David"/>
          <w:spacing w:val="2"/>
          <w:sz w:val="24"/>
          <w:szCs w:val="24"/>
          <w:rtl/>
        </w:rPr>
        <w:t xml:space="preserve">". </w:t>
      </w:r>
      <w:r>
        <w:rPr>
          <w:rFonts w:ascii="David" w:hAnsi="David" w:cs="David" w:hint="cs"/>
          <w:spacing w:val="2"/>
          <w:sz w:val="24"/>
          <w:szCs w:val="24"/>
          <w:rtl/>
        </w:rPr>
        <w:t xml:space="preserve">(ראו פסיקה נוספת בעבירה של החזקת סכין: </w:t>
      </w:r>
      <w:hyperlink r:id="rId31" w:history="1">
        <w:r w:rsidR="00FF34D3" w:rsidRPr="00FF34D3">
          <w:rPr>
            <w:rFonts w:ascii="David" w:hAnsi="David" w:cs="David"/>
            <w:color w:val="0000FF"/>
            <w:sz w:val="24"/>
            <w:szCs w:val="24"/>
            <w:u w:val="single"/>
            <w:rtl/>
          </w:rPr>
          <w:t>רע"פ 1297/22</w:t>
        </w:r>
      </w:hyperlink>
      <w:r>
        <w:rPr>
          <w:rFonts w:ascii="David" w:hAnsi="David" w:cs="David"/>
          <w:sz w:val="24"/>
          <w:szCs w:val="24"/>
          <w:rtl/>
        </w:rPr>
        <w:t xml:space="preserve"> </w:t>
      </w:r>
      <w:r>
        <w:rPr>
          <w:rFonts w:ascii="David" w:hAnsi="David" w:cs="David"/>
          <w:b/>
          <w:bCs/>
          <w:sz w:val="24"/>
          <w:szCs w:val="24"/>
          <w:rtl/>
        </w:rPr>
        <w:t xml:space="preserve">דניאל ממן נ' מדינת ישראל </w:t>
      </w:r>
      <w:r w:rsidRPr="0080168B">
        <w:rPr>
          <w:rFonts w:ascii="David" w:hAnsi="David" w:cs="David"/>
          <w:sz w:val="24"/>
          <w:szCs w:val="24"/>
          <w:rtl/>
        </w:rPr>
        <w:t>(1.3.22)</w:t>
      </w:r>
      <w:r>
        <w:rPr>
          <w:rFonts w:ascii="David" w:hAnsi="David" w:cs="David" w:hint="cs"/>
          <w:sz w:val="24"/>
          <w:szCs w:val="24"/>
          <w:rtl/>
        </w:rPr>
        <w:t>).</w:t>
      </w:r>
    </w:p>
    <w:p w14:paraId="1CFC4F55" w14:textId="77777777" w:rsidR="00E21B24" w:rsidRDefault="00E21B24" w:rsidP="00E21B24">
      <w:pPr>
        <w:pStyle w:val="aa"/>
        <w:spacing w:line="360" w:lineRule="auto"/>
        <w:ind w:left="360"/>
        <w:jc w:val="both"/>
        <w:rPr>
          <w:rFonts w:ascii="David" w:eastAsia="David" w:hAnsi="David" w:cs="David"/>
          <w:spacing w:val="2"/>
          <w:sz w:val="24"/>
          <w:szCs w:val="24"/>
          <w:rtl/>
        </w:rPr>
      </w:pPr>
    </w:p>
    <w:p w14:paraId="167C22AF" w14:textId="77777777" w:rsidR="00E21B24" w:rsidRPr="00B35E05" w:rsidRDefault="00E21B24" w:rsidP="00E21B24">
      <w:pPr>
        <w:pStyle w:val="aa"/>
        <w:spacing w:line="360" w:lineRule="auto"/>
        <w:ind w:left="360"/>
        <w:jc w:val="both"/>
        <w:rPr>
          <w:rFonts w:ascii="David" w:hAnsi="David" w:cs="David"/>
          <w:spacing w:val="2"/>
          <w:sz w:val="24"/>
          <w:szCs w:val="24"/>
          <w:u w:val="single"/>
          <w:rtl/>
        </w:rPr>
      </w:pPr>
      <w:r w:rsidRPr="00B35E05">
        <w:rPr>
          <w:rFonts w:ascii="David" w:eastAsia="David" w:hAnsi="David" w:cs="David"/>
          <w:spacing w:val="2"/>
          <w:sz w:val="24"/>
          <w:szCs w:val="24"/>
          <w:rtl/>
        </w:rPr>
        <w:t xml:space="preserve">נוכח האמור, </w:t>
      </w:r>
      <w:r w:rsidRPr="00B35E05">
        <w:rPr>
          <w:rFonts w:ascii="David" w:eastAsia="David" w:hAnsi="David" w:cs="David"/>
          <w:spacing w:val="2"/>
          <w:sz w:val="24"/>
          <w:szCs w:val="24"/>
          <w:u w:val="single"/>
          <w:rtl/>
        </w:rPr>
        <w:t xml:space="preserve">אני קובעת </w:t>
      </w:r>
      <w:r>
        <w:rPr>
          <w:rFonts w:ascii="David" w:eastAsia="David" w:hAnsi="David" w:cs="David" w:hint="cs"/>
          <w:spacing w:val="2"/>
          <w:sz w:val="24"/>
          <w:szCs w:val="24"/>
          <w:u w:val="single"/>
          <w:rtl/>
        </w:rPr>
        <w:t xml:space="preserve">כי  מתחם הענישה </w:t>
      </w:r>
      <w:r w:rsidRPr="00B35E05">
        <w:rPr>
          <w:rFonts w:ascii="David" w:eastAsia="David" w:hAnsi="David" w:cs="David"/>
          <w:spacing w:val="2"/>
          <w:sz w:val="24"/>
          <w:szCs w:val="24"/>
          <w:u w:val="single"/>
          <w:rtl/>
        </w:rPr>
        <w:t>נע בין מאסר על תנאי ועד 6 חודשי מאסר בפועל</w:t>
      </w:r>
      <w:r>
        <w:rPr>
          <w:rFonts w:ascii="David" w:eastAsia="David" w:hAnsi="David" w:cs="David" w:hint="cs"/>
          <w:spacing w:val="2"/>
          <w:sz w:val="24"/>
          <w:szCs w:val="24"/>
          <w:u w:val="single"/>
          <w:rtl/>
        </w:rPr>
        <w:t>, בצד עונשים נלווים</w:t>
      </w:r>
      <w:r>
        <w:rPr>
          <w:rFonts w:ascii="David" w:hAnsi="David" w:cs="David" w:hint="cs"/>
          <w:spacing w:val="2"/>
          <w:sz w:val="24"/>
          <w:szCs w:val="24"/>
          <w:u w:val="single"/>
          <w:rtl/>
        </w:rPr>
        <w:t>.</w:t>
      </w:r>
    </w:p>
    <w:p w14:paraId="334B4CE5" w14:textId="77777777" w:rsidR="00E21B24" w:rsidRPr="00F129AD" w:rsidRDefault="00E21B24" w:rsidP="00E21B24">
      <w:pPr>
        <w:pStyle w:val="aa"/>
        <w:numPr>
          <w:ilvl w:val="0"/>
          <w:numId w:val="1"/>
        </w:numPr>
        <w:spacing w:line="360" w:lineRule="auto"/>
        <w:ind w:left="360"/>
        <w:jc w:val="both"/>
        <w:rPr>
          <w:rFonts w:ascii="David" w:hAnsi="David" w:cs="David"/>
          <w:spacing w:val="2"/>
          <w:sz w:val="24"/>
          <w:szCs w:val="24"/>
          <w:rtl/>
        </w:rPr>
      </w:pPr>
      <w:r w:rsidRPr="00B35E05">
        <w:rPr>
          <w:rFonts w:ascii="David" w:hAnsi="David" w:cs="David"/>
          <w:spacing w:val="2"/>
          <w:sz w:val="24"/>
          <w:szCs w:val="24"/>
          <w:u w:val="single"/>
          <w:rtl/>
        </w:rPr>
        <w:t>ב</w:t>
      </w:r>
      <w:hyperlink r:id="rId32" w:history="1">
        <w:r w:rsidR="00FF34D3" w:rsidRPr="00FF34D3">
          <w:rPr>
            <w:rFonts w:ascii="David" w:hAnsi="David" w:cs="David"/>
            <w:color w:val="0000FF"/>
            <w:spacing w:val="2"/>
            <w:sz w:val="24"/>
            <w:szCs w:val="24"/>
            <w:u w:val="single"/>
            <w:rtl/>
          </w:rPr>
          <w:t>ת"פ (ת"א) 62358-10-21</w:t>
        </w:r>
      </w:hyperlink>
      <w:r w:rsidRPr="00B35E05">
        <w:rPr>
          <w:rFonts w:ascii="David" w:hAnsi="David" w:cs="David"/>
          <w:spacing w:val="2"/>
          <w:sz w:val="24"/>
          <w:szCs w:val="24"/>
          <w:rtl/>
        </w:rPr>
        <w:t>: הנאשם פגע במעשיו בערכים המוגנים ובבסיסם הצורך להגן על הציבור מפני הנזקים הישירים הנגרמים כתוצאה מהשימוש בסם ואלה העקיפים הנגרמים כתוצאה מעבריינות אלימות ורכוש הנלווית לשימוש בסמים ולהפצתם. בפסיקה ענפה עמדו בתי המשפט על החומרה הטמונה בעבירות הסמים ועל הצורך בגמול ובהרתעה בדרך של ענישה מחמירה על מנת לשדר מסר ברור לאלה המחפשים דרכים לעשיית רווח כלכלי קל ומהיר (</w:t>
      </w:r>
      <w:hyperlink r:id="rId33" w:history="1">
        <w:r w:rsidR="00FF34D3" w:rsidRPr="00FF34D3">
          <w:rPr>
            <w:rFonts w:ascii="David" w:hAnsi="David" w:cs="David"/>
            <w:color w:val="0000FF"/>
            <w:spacing w:val="2"/>
            <w:sz w:val="24"/>
            <w:szCs w:val="24"/>
            <w:u w:val="single"/>
            <w:rtl/>
          </w:rPr>
          <w:t>רע"פ 8388/22</w:t>
        </w:r>
      </w:hyperlink>
      <w:r w:rsidRPr="00F129AD">
        <w:rPr>
          <w:rFonts w:ascii="David" w:hAnsi="David" w:cs="David"/>
          <w:spacing w:val="2"/>
          <w:sz w:val="24"/>
          <w:szCs w:val="24"/>
          <w:rtl/>
        </w:rPr>
        <w:t xml:space="preserve"> </w:t>
      </w:r>
      <w:r w:rsidRPr="00F129AD">
        <w:rPr>
          <w:rFonts w:ascii="David" w:hAnsi="David" w:cs="David"/>
          <w:b/>
          <w:bCs/>
          <w:spacing w:val="2"/>
          <w:sz w:val="24"/>
          <w:szCs w:val="24"/>
          <w:rtl/>
        </w:rPr>
        <w:t>אביבי נ' מדינת ישראל</w:t>
      </w:r>
      <w:r w:rsidRPr="00F129AD">
        <w:rPr>
          <w:rFonts w:ascii="David" w:hAnsi="David" w:cs="David"/>
          <w:spacing w:val="2"/>
          <w:sz w:val="24"/>
          <w:szCs w:val="24"/>
          <w:rtl/>
        </w:rPr>
        <w:t xml:space="preserve"> (8.12.22); </w:t>
      </w:r>
      <w:hyperlink r:id="rId34" w:history="1">
        <w:r w:rsidR="00FF34D3" w:rsidRPr="00FF34D3">
          <w:rPr>
            <w:rFonts w:ascii="David" w:hAnsi="David" w:cs="David"/>
            <w:color w:val="0000FF"/>
            <w:spacing w:val="2"/>
            <w:sz w:val="24"/>
            <w:szCs w:val="24"/>
            <w:u w:val="single"/>
            <w:rtl/>
          </w:rPr>
          <w:t>ע"פ 1517/22</w:t>
        </w:r>
      </w:hyperlink>
      <w:r w:rsidRPr="00F129AD">
        <w:rPr>
          <w:rFonts w:ascii="David" w:hAnsi="David" w:cs="David"/>
          <w:spacing w:val="2"/>
          <w:sz w:val="24"/>
          <w:szCs w:val="24"/>
          <w:rtl/>
        </w:rPr>
        <w:t xml:space="preserve"> </w:t>
      </w:r>
      <w:r w:rsidRPr="00F129AD">
        <w:rPr>
          <w:rFonts w:ascii="David" w:hAnsi="David" w:cs="David"/>
          <w:b/>
          <w:bCs/>
          <w:spacing w:val="2"/>
          <w:sz w:val="24"/>
          <w:szCs w:val="24"/>
          <w:rtl/>
        </w:rPr>
        <w:t>בן-הרוש נ' מדינת ישראל</w:t>
      </w:r>
      <w:r w:rsidRPr="00F129AD">
        <w:rPr>
          <w:rFonts w:ascii="David" w:hAnsi="David" w:cs="David"/>
          <w:spacing w:val="2"/>
          <w:sz w:val="24"/>
          <w:szCs w:val="24"/>
          <w:rtl/>
        </w:rPr>
        <w:t xml:space="preserve"> (8.3.22); </w:t>
      </w:r>
      <w:hyperlink r:id="rId35" w:history="1">
        <w:r w:rsidR="00FF34D3" w:rsidRPr="00FF34D3">
          <w:rPr>
            <w:rFonts w:ascii="David" w:hAnsi="David" w:cs="David"/>
            <w:color w:val="0000FF"/>
            <w:spacing w:val="2"/>
            <w:sz w:val="24"/>
            <w:szCs w:val="24"/>
            <w:u w:val="single"/>
            <w:rtl/>
          </w:rPr>
          <w:t>ע"פ 2596/18</w:t>
        </w:r>
      </w:hyperlink>
      <w:r w:rsidRPr="00F129AD">
        <w:rPr>
          <w:rFonts w:ascii="David" w:hAnsi="David" w:cs="David"/>
          <w:spacing w:val="2"/>
          <w:sz w:val="24"/>
          <w:szCs w:val="24"/>
          <w:rtl/>
        </w:rPr>
        <w:t xml:space="preserve"> </w:t>
      </w:r>
      <w:r w:rsidRPr="00F129AD">
        <w:rPr>
          <w:rFonts w:ascii="David" w:hAnsi="David" w:cs="David"/>
          <w:b/>
          <w:bCs/>
          <w:spacing w:val="2"/>
          <w:sz w:val="24"/>
          <w:szCs w:val="24"/>
          <w:rtl/>
        </w:rPr>
        <w:t>זנזורי נ' מדינת ישראל</w:t>
      </w:r>
      <w:r w:rsidRPr="00F129AD">
        <w:rPr>
          <w:rFonts w:ascii="David" w:hAnsi="David" w:cs="David"/>
          <w:spacing w:val="2"/>
          <w:sz w:val="24"/>
          <w:szCs w:val="24"/>
          <w:rtl/>
        </w:rPr>
        <w:t xml:space="preserve"> (12.8.18)). מידת הפגיעה בערכים איננה נמוכה, אך גם לא גבוהה במיוחד. הנאשם סחר בסם מסוג קטאמין במשקל של פחות מגרם באירוע בודד בתמורה לסכו</w:t>
      </w:r>
      <w:r>
        <w:rPr>
          <w:rFonts w:ascii="David" w:hAnsi="David" w:cs="David"/>
          <w:spacing w:val="2"/>
          <w:sz w:val="24"/>
          <w:szCs w:val="24"/>
          <w:rtl/>
        </w:rPr>
        <w:t xml:space="preserve">ם נמוך של 400 ₪ ובצד זאת החזיק </w:t>
      </w:r>
      <w:r w:rsidRPr="00F129AD">
        <w:rPr>
          <w:rFonts w:ascii="David" w:hAnsi="David" w:cs="David"/>
          <w:spacing w:val="2"/>
          <w:sz w:val="24"/>
          <w:szCs w:val="24"/>
          <w:rtl/>
        </w:rPr>
        <w:t>סמים שונים שלא לצריכה עצמית</w:t>
      </w:r>
      <w:r>
        <w:rPr>
          <w:rFonts w:ascii="David" w:hAnsi="David" w:cs="David"/>
          <w:spacing w:val="2"/>
          <w:sz w:val="24"/>
          <w:szCs w:val="24"/>
          <w:rtl/>
        </w:rPr>
        <w:t xml:space="preserve"> בנסיבות המלמדות על כוונת סחר. </w:t>
      </w:r>
      <w:r w:rsidRPr="00F129AD">
        <w:rPr>
          <w:rFonts w:ascii="David" w:hAnsi="David" w:cs="David"/>
          <w:spacing w:val="2"/>
          <w:sz w:val="24"/>
          <w:szCs w:val="24"/>
          <w:rtl/>
        </w:rPr>
        <w:t xml:space="preserve">מנגד, ומבלי להתעלם מסוגי הסמים ומטיבם, כעולה מעובדות כתב האישום הנאשם שימש כשליח של אחר אשר תאם את עסקת הסם, כך שדומה שאינו נמצא במעגל הפנימי של ביצוע העבירות. </w:t>
      </w:r>
    </w:p>
    <w:p w14:paraId="6AD1C54E" w14:textId="77777777" w:rsidR="00E21B24" w:rsidRPr="00F129AD" w:rsidRDefault="00E21B24" w:rsidP="00E21B24">
      <w:pPr>
        <w:spacing w:line="360" w:lineRule="auto"/>
        <w:jc w:val="both"/>
        <w:rPr>
          <w:rFonts w:ascii="David" w:hAnsi="David"/>
          <w:spacing w:val="2"/>
          <w:rtl/>
        </w:rPr>
      </w:pPr>
    </w:p>
    <w:p w14:paraId="0C8B328E" w14:textId="77777777" w:rsidR="00E21B24" w:rsidRDefault="00E21B24" w:rsidP="00E21B24">
      <w:pPr>
        <w:pStyle w:val="aa"/>
        <w:numPr>
          <w:ilvl w:val="0"/>
          <w:numId w:val="1"/>
        </w:numPr>
        <w:spacing w:line="360" w:lineRule="auto"/>
        <w:ind w:left="360"/>
        <w:jc w:val="both"/>
        <w:rPr>
          <w:rFonts w:ascii="David" w:hAnsi="David" w:cs="David"/>
          <w:spacing w:val="2"/>
          <w:sz w:val="24"/>
          <w:szCs w:val="24"/>
        </w:rPr>
      </w:pPr>
      <w:r w:rsidRPr="00F129AD">
        <w:rPr>
          <w:rFonts w:ascii="David" w:hAnsi="David" w:cs="David"/>
          <w:spacing w:val="2"/>
          <w:sz w:val="24"/>
          <w:szCs w:val="24"/>
          <w:rtl/>
        </w:rPr>
        <w:t>על מדיניות הענישה ניתן ללמוד מפסקי הדין הבאים:</w:t>
      </w:r>
    </w:p>
    <w:p w14:paraId="531F36BE" w14:textId="77777777" w:rsidR="00E21B24" w:rsidRPr="00D5645A" w:rsidRDefault="00E21B24" w:rsidP="00E21B24">
      <w:pPr>
        <w:pStyle w:val="aa"/>
        <w:rPr>
          <w:rFonts w:ascii="David" w:hAnsi="David" w:cs="David"/>
          <w:spacing w:val="2"/>
          <w:sz w:val="24"/>
          <w:szCs w:val="24"/>
          <w:rtl/>
        </w:rPr>
      </w:pPr>
    </w:p>
    <w:p w14:paraId="6F8409F6" w14:textId="77777777" w:rsidR="00E21B24" w:rsidRDefault="00FF34D3" w:rsidP="00E21B24">
      <w:pPr>
        <w:pStyle w:val="aa"/>
        <w:numPr>
          <w:ilvl w:val="0"/>
          <w:numId w:val="2"/>
        </w:numPr>
        <w:spacing w:line="360" w:lineRule="auto"/>
        <w:jc w:val="both"/>
        <w:rPr>
          <w:rFonts w:ascii="David" w:hAnsi="David" w:cs="David"/>
          <w:spacing w:val="2"/>
          <w:sz w:val="24"/>
          <w:szCs w:val="24"/>
        </w:rPr>
      </w:pPr>
      <w:hyperlink r:id="rId36" w:history="1">
        <w:r w:rsidRPr="00FF34D3">
          <w:rPr>
            <w:rFonts w:ascii="David" w:hAnsi="David" w:cs="David"/>
            <w:color w:val="0000FF"/>
            <w:spacing w:val="2"/>
            <w:sz w:val="24"/>
            <w:szCs w:val="24"/>
            <w:u w:val="single"/>
            <w:rtl/>
          </w:rPr>
          <w:t>עפ"ג (מרכז) 5342-09-17</w:t>
        </w:r>
      </w:hyperlink>
      <w:r w:rsidR="00E21B24" w:rsidRPr="00F129AD">
        <w:rPr>
          <w:rFonts w:ascii="David" w:hAnsi="David" w:cs="David"/>
          <w:spacing w:val="2"/>
          <w:sz w:val="24"/>
          <w:szCs w:val="24"/>
          <w:rtl/>
        </w:rPr>
        <w:t xml:space="preserve"> </w:t>
      </w:r>
      <w:r w:rsidR="00E21B24" w:rsidRPr="00F129AD">
        <w:rPr>
          <w:rFonts w:ascii="David" w:hAnsi="David" w:cs="David"/>
          <w:b/>
          <w:bCs/>
          <w:spacing w:val="2"/>
          <w:sz w:val="24"/>
          <w:szCs w:val="24"/>
          <w:rtl/>
        </w:rPr>
        <w:t>עקיבא נ' מדינת ישראל</w:t>
      </w:r>
      <w:r w:rsidR="00E21B24" w:rsidRPr="00F129AD">
        <w:rPr>
          <w:rFonts w:ascii="David" w:hAnsi="David" w:cs="David"/>
          <w:spacing w:val="2"/>
          <w:sz w:val="24"/>
          <w:szCs w:val="24"/>
          <w:rtl/>
        </w:rPr>
        <w:t xml:space="preserve"> (3.12.17) – הנאשם הורשע בשתי עבירות של סחר ותיווך בסם מסוכן מסוג קוקאין במשקל של פחות מ-2 גרם בכל אירוע, והחזקת סם מסוכן מסוג קנבוס לשימוש עצמי. בית המשפט קבע, כי מתחם העונש ההולם נע בין מאסר לתקופה של 8 חודשים ובין מאסר לתקופה של 18 חודשים לכל עבירת סחר, אולם חרג מהמתחם וגזר על הנאשם מאסר לתקופה של 6 חודשים בדרך של עבודות שירות בשל הליך שיקום ותרומתו לצה"ל. </w:t>
      </w:r>
    </w:p>
    <w:p w14:paraId="377F14A2" w14:textId="77777777" w:rsidR="00E21B24" w:rsidRPr="00F129AD" w:rsidRDefault="00E21B24" w:rsidP="00E21B24">
      <w:pPr>
        <w:pStyle w:val="aa"/>
        <w:spacing w:line="360" w:lineRule="auto"/>
        <w:jc w:val="both"/>
        <w:rPr>
          <w:rFonts w:ascii="David" w:hAnsi="David" w:cs="David"/>
          <w:spacing w:val="2"/>
          <w:sz w:val="24"/>
          <w:szCs w:val="24"/>
        </w:rPr>
      </w:pPr>
    </w:p>
    <w:p w14:paraId="214764D8" w14:textId="77777777" w:rsidR="00E21B24" w:rsidRPr="00F129AD" w:rsidRDefault="00FF34D3" w:rsidP="00E21B24">
      <w:pPr>
        <w:pStyle w:val="aa"/>
        <w:numPr>
          <w:ilvl w:val="0"/>
          <w:numId w:val="2"/>
        </w:numPr>
        <w:spacing w:line="360" w:lineRule="auto"/>
        <w:jc w:val="both"/>
        <w:rPr>
          <w:rFonts w:ascii="David" w:hAnsi="David" w:cs="David"/>
          <w:b/>
          <w:bCs/>
          <w:spacing w:val="2"/>
          <w:sz w:val="24"/>
          <w:szCs w:val="24"/>
        </w:rPr>
      </w:pPr>
      <w:hyperlink r:id="rId37" w:history="1">
        <w:r w:rsidRPr="00FF34D3">
          <w:rPr>
            <w:rFonts w:ascii="David" w:hAnsi="David" w:cs="David"/>
            <w:color w:val="0000FF"/>
            <w:spacing w:val="2"/>
            <w:sz w:val="24"/>
            <w:szCs w:val="24"/>
            <w:u w:val="single"/>
            <w:rtl/>
          </w:rPr>
          <w:t>רע"פ 7858/19</w:t>
        </w:r>
      </w:hyperlink>
      <w:r w:rsidR="00E21B24" w:rsidRPr="00F129AD">
        <w:rPr>
          <w:rFonts w:ascii="David" w:hAnsi="David" w:cs="David"/>
          <w:spacing w:val="2"/>
          <w:sz w:val="24"/>
          <w:szCs w:val="24"/>
          <w:rtl/>
        </w:rPr>
        <w:t xml:space="preserve"> </w:t>
      </w:r>
      <w:r w:rsidR="00E21B24" w:rsidRPr="00F129AD">
        <w:rPr>
          <w:rFonts w:ascii="David" w:hAnsi="David" w:cs="David"/>
          <w:b/>
          <w:bCs/>
          <w:spacing w:val="2"/>
          <w:sz w:val="24"/>
          <w:szCs w:val="24"/>
          <w:rtl/>
        </w:rPr>
        <w:t>וקנין נ' מדינת ישראל</w:t>
      </w:r>
      <w:r w:rsidR="00E21B24" w:rsidRPr="00F129AD">
        <w:rPr>
          <w:rFonts w:ascii="David" w:hAnsi="David" w:cs="David"/>
          <w:spacing w:val="2"/>
          <w:sz w:val="24"/>
          <w:szCs w:val="24"/>
          <w:rtl/>
        </w:rPr>
        <w:t xml:space="preserve"> (28.11.19) –  נדחתה בקשת רשות ערעור שהגיש נאשם שהורשע על יסוד הודאתו בסחר בסמים מסוג קנבוס וחשיש בשתי הזדמנויות במשקל כולל של 5.8 גרם, לאחר שנקבע מתחם הנע בין מספר חודשי מאסר ועד שמונה חודשי מאסר שיכול שירוצו בעבודות שירות. בשל עבר פלילי מכביד הושתו על הנאשם 5 חודשי מאסר בפועל, הופעלו מאסרים על תנאי, וסה"כ נגזר דינו ל- 12 חודשי מאסר בפועל</w:t>
      </w:r>
    </w:p>
    <w:p w14:paraId="4AF46BB7" w14:textId="77777777" w:rsidR="00E21B24" w:rsidRPr="00F129AD" w:rsidRDefault="00E21B24" w:rsidP="00E21B24">
      <w:pPr>
        <w:spacing w:line="360" w:lineRule="auto"/>
        <w:jc w:val="both"/>
        <w:rPr>
          <w:rFonts w:ascii="David" w:hAnsi="David"/>
          <w:b/>
          <w:bCs/>
          <w:spacing w:val="2"/>
        </w:rPr>
      </w:pPr>
    </w:p>
    <w:p w14:paraId="1DD51CA1" w14:textId="77777777" w:rsidR="00E21B24" w:rsidRDefault="00E21B24" w:rsidP="00E21B24">
      <w:pPr>
        <w:pStyle w:val="aa"/>
        <w:numPr>
          <w:ilvl w:val="0"/>
          <w:numId w:val="2"/>
        </w:numPr>
        <w:spacing w:line="360" w:lineRule="auto"/>
        <w:jc w:val="both"/>
        <w:rPr>
          <w:rFonts w:ascii="David" w:hAnsi="David" w:cs="David"/>
          <w:b/>
          <w:bCs/>
          <w:spacing w:val="2"/>
          <w:sz w:val="24"/>
          <w:szCs w:val="24"/>
        </w:rPr>
      </w:pPr>
      <w:r w:rsidRPr="00F129AD">
        <w:rPr>
          <w:rFonts w:ascii="David" w:hAnsi="David" w:cs="David"/>
          <w:spacing w:val="2"/>
          <w:sz w:val="24"/>
          <w:szCs w:val="24"/>
          <w:rtl/>
        </w:rPr>
        <w:t xml:space="preserve">רע"פ 1743/18  </w:t>
      </w:r>
      <w:r w:rsidRPr="00F129AD">
        <w:rPr>
          <w:rFonts w:ascii="David" w:hAnsi="David" w:cs="David"/>
          <w:b/>
          <w:bCs/>
          <w:spacing w:val="2"/>
          <w:sz w:val="24"/>
          <w:szCs w:val="24"/>
          <w:rtl/>
        </w:rPr>
        <w:t xml:space="preserve">אוחיון נ' מדינת ישראל </w:t>
      </w:r>
      <w:r w:rsidRPr="00F129AD">
        <w:rPr>
          <w:rFonts w:ascii="David" w:hAnsi="David" w:cs="David"/>
          <w:spacing w:val="2"/>
          <w:sz w:val="24"/>
          <w:szCs w:val="24"/>
          <w:rtl/>
        </w:rPr>
        <w:t xml:space="preserve">(22.4.18) – המבקש הורשע  בהחזקת 5 יחידות סם מסוכן מסוג קוקאין במשקל כולל של כ- 2 גרם.  בית המשפט השלום קבע כי מתחם העונש ההולם נע בין מאסר על תנאי עד 12 חודשי מאסר בפועל והשית על המבקש, הנעדר הרשעות קודמות, עונש בתחתית מתחם הענישה שקבע. בית המשפט המחוזי קיבל את ערעור המדינה נגד קולת העונש וקבע כי מתחם העונש יעמוד במנעד של 6 עד 12 חודשי מאסר בפועל. בשל שיקולי שיקום, הושתו על הנאשם חודשיים מאסר שירוצו על דרך של עבודות שירות.  בקשת רשות ערעור נדחתה.  </w:t>
      </w:r>
    </w:p>
    <w:p w14:paraId="13B81B77" w14:textId="77777777" w:rsidR="00E21B24" w:rsidRPr="006C4A87" w:rsidRDefault="00E21B24" w:rsidP="00E21B24">
      <w:pPr>
        <w:pStyle w:val="aa"/>
        <w:rPr>
          <w:rFonts w:ascii="David" w:hAnsi="David" w:cs="David"/>
          <w:b/>
          <w:bCs/>
          <w:spacing w:val="2"/>
          <w:sz w:val="24"/>
          <w:szCs w:val="24"/>
          <w:rtl/>
        </w:rPr>
      </w:pPr>
    </w:p>
    <w:p w14:paraId="190268F1" w14:textId="77777777" w:rsidR="00E21B24" w:rsidRPr="00F129AD" w:rsidRDefault="00FF34D3" w:rsidP="00E21B24">
      <w:pPr>
        <w:pStyle w:val="aa"/>
        <w:numPr>
          <w:ilvl w:val="0"/>
          <w:numId w:val="2"/>
        </w:numPr>
        <w:spacing w:line="360" w:lineRule="auto"/>
        <w:jc w:val="both"/>
        <w:rPr>
          <w:rFonts w:ascii="David" w:hAnsi="David" w:cs="David"/>
          <w:b/>
          <w:bCs/>
          <w:spacing w:val="2"/>
          <w:sz w:val="24"/>
          <w:szCs w:val="24"/>
        </w:rPr>
      </w:pPr>
      <w:hyperlink r:id="rId38" w:history="1">
        <w:r w:rsidRPr="00FF34D3">
          <w:rPr>
            <w:rFonts w:ascii="David" w:hAnsi="David" w:cs="David"/>
            <w:color w:val="0000FF"/>
            <w:spacing w:val="2"/>
            <w:sz w:val="24"/>
            <w:szCs w:val="24"/>
            <w:u w:val="single"/>
            <w:rtl/>
          </w:rPr>
          <w:t>רע"פ 126/15</w:t>
        </w:r>
      </w:hyperlink>
      <w:r w:rsidR="00E21B24" w:rsidRPr="00F129AD">
        <w:rPr>
          <w:rFonts w:ascii="David" w:hAnsi="David" w:cs="David"/>
          <w:spacing w:val="2"/>
          <w:sz w:val="24"/>
          <w:szCs w:val="24"/>
          <w:rtl/>
        </w:rPr>
        <w:t xml:space="preserve"> </w:t>
      </w:r>
      <w:r w:rsidR="00E21B24" w:rsidRPr="00F129AD">
        <w:rPr>
          <w:rFonts w:ascii="David" w:hAnsi="David" w:cs="David"/>
          <w:b/>
          <w:bCs/>
          <w:spacing w:val="2"/>
          <w:sz w:val="24"/>
          <w:szCs w:val="24"/>
          <w:rtl/>
        </w:rPr>
        <w:t>טל חביף נ' מדינת ישראל</w:t>
      </w:r>
      <w:r w:rsidR="00E21B24" w:rsidRPr="00F129AD">
        <w:rPr>
          <w:rFonts w:ascii="David" w:hAnsi="David" w:cs="David"/>
          <w:spacing w:val="2"/>
          <w:sz w:val="24"/>
          <w:szCs w:val="24"/>
          <w:rtl/>
        </w:rPr>
        <w:t xml:space="preserve"> (13.1.15) – הנאשם הורשע על יסוד הודאתו בעבירות של סחר בסם מסוכן. הנאשם מכר לסוכן סמוי מנות סם של קוקאין בשלוש הזדמנויות, במשקל של 0.3901 גרם, במשקל של 0.8179 גרם, במשקל של 2.5056 גרם. בית המשפט קבע כי מתחם </w:t>
      </w:r>
      <w:r w:rsidR="00E21B24">
        <w:rPr>
          <w:rFonts w:ascii="David" w:hAnsi="David" w:cs="David" w:hint="cs"/>
          <w:spacing w:val="2"/>
          <w:sz w:val="24"/>
          <w:szCs w:val="24"/>
          <w:rtl/>
        </w:rPr>
        <w:t>ה</w:t>
      </w:r>
      <w:r w:rsidR="00E21B24" w:rsidRPr="00F129AD">
        <w:rPr>
          <w:rFonts w:ascii="David" w:hAnsi="David" w:cs="David"/>
          <w:spacing w:val="2"/>
          <w:sz w:val="24"/>
          <w:szCs w:val="24"/>
          <w:rtl/>
        </w:rPr>
        <w:t>עונש הולם לכל מכירה נע בין 8 ל-18 חודשי מאסר בפועל וגזר על הנאשם, בעל עבר פלילי מכביד, עונש של 16 חודשי מאסר בפועל והפעלת המאסר מותנה בן 4 חודשים כך שסה"כ ירצה 20 חודשי מאסר בפועל. ערעור ובקשת רשות ערעור נדחו.</w:t>
      </w:r>
    </w:p>
    <w:p w14:paraId="0C80AEAF" w14:textId="77777777" w:rsidR="00E21B24" w:rsidRPr="00F129AD" w:rsidRDefault="00E21B24" w:rsidP="00E21B24">
      <w:pPr>
        <w:spacing w:line="360" w:lineRule="auto"/>
        <w:jc w:val="both"/>
        <w:rPr>
          <w:rFonts w:ascii="David" w:hAnsi="David"/>
          <w:color w:val="000000"/>
          <w:spacing w:val="2"/>
        </w:rPr>
      </w:pPr>
    </w:p>
    <w:p w14:paraId="3FBA2DD7" w14:textId="77777777" w:rsidR="00E21B24" w:rsidRPr="00F129AD" w:rsidRDefault="00FF34D3" w:rsidP="00E21B24">
      <w:pPr>
        <w:pStyle w:val="aa"/>
        <w:numPr>
          <w:ilvl w:val="0"/>
          <w:numId w:val="2"/>
        </w:numPr>
        <w:spacing w:line="360" w:lineRule="auto"/>
        <w:jc w:val="both"/>
        <w:rPr>
          <w:rFonts w:ascii="David" w:hAnsi="David" w:cs="David"/>
          <w:b/>
          <w:bCs/>
          <w:spacing w:val="2"/>
          <w:sz w:val="24"/>
          <w:szCs w:val="24"/>
          <w:rtl/>
        </w:rPr>
      </w:pPr>
      <w:hyperlink r:id="rId39" w:history="1">
        <w:r w:rsidRPr="00FF34D3">
          <w:rPr>
            <w:rFonts w:ascii="David" w:hAnsi="David" w:cs="David"/>
            <w:color w:val="0000FF"/>
            <w:spacing w:val="2"/>
            <w:sz w:val="24"/>
            <w:szCs w:val="24"/>
            <w:u w:val="single"/>
            <w:rtl/>
          </w:rPr>
          <w:t>רע"פ 957/22</w:t>
        </w:r>
      </w:hyperlink>
      <w:r w:rsidR="00E21B24" w:rsidRPr="00F129AD">
        <w:rPr>
          <w:rFonts w:ascii="David" w:hAnsi="David" w:cs="David"/>
          <w:color w:val="000000"/>
          <w:spacing w:val="2"/>
          <w:sz w:val="24"/>
          <w:szCs w:val="24"/>
          <w:rtl/>
        </w:rPr>
        <w:t xml:space="preserve">  </w:t>
      </w:r>
      <w:r w:rsidR="00E21B24" w:rsidRPr="00F129AD">
        <w:rPr>
          <w:rFonts w:ascii="David" w:hAnsi="David" w:cs="David"/>
          <w:b/>
          <w:bCs/>
          <w:color w:val="000000"/>
          <w:spacing w:val="2"/>
          <w:sz w:val="24"/>
          <w:szCs w:val="24"/>
          <w:rtl/>
        </w:rPr>
        <w:t>חבושה נ' מדינת ישראל</w:t>
      </w:r>
      <w:r w:rsidR="00E21B24" w:rsidRPr="00F129AD">
        <w:rPr>
          <w:rFonts w:ascii="David" w:hAnsi="David" w:cs="David"/>
          <w:color w:val="000000"/>
          <w:spacing w:val="2"/>
          <w:sz w:val="24"/>
          <w:szCs w:val="24"/>
          <w:rtl/>
        </w:rPr>
        <w:t xml:space="preserve"> </w:t>
      </w:r>
      <w:r w:rsidR="00E21B24" w:rsidRPr="00F129AD">
        <w:rPr>
          <w:rFonts w:ascii="David" w:hAnsi="David" w:cs="David"/>
          <w:spacing w:val="2"/>
          <w:sz w:val="24"/>
          <w:szCs w:val="24"/>
          <w:rtl/>
        </w:rPr>
        <w:t>(‏8.2.22)</w:t>
      </w:r>
      <w:r w:rsidR="00E21B24" w:rsidRPr="00F129AD">
        <w:rPr>
          <w:rFonts w:ascii="David" w:eastAsia="David" w:hAnsi="David" w:cs="David"/>
          <w:spacing w:val="2"/>
          <w:sz w:val="24"/>
          <w:szCs w:val="24"/>
          <w:rtl/>
        </w:rPr>
        <w:t xml:space="preserve"> </w:t>
      </w:r>
      <w:r w:rsidR="00E21B24" w:rsidRPr="00F129AD">
        <w:rPr>
          <w:rFonts w:ascii="David" w:hAnsi="David" w:cs="David"/>
          <w:spacing w:val="2"/>
          <w:sz w:val="24"/>
          <w:szCs w:val="24"/>
          <w:rtl/>
        </w:rPr>
        <w:t>– המבקש הורשע על פי בעבירות סחר בסמים והחזקת סמים שלא לצריכה עצמית, בכך שמכר סם מסוג קנביס במסגרת חמש עסקאות שונות וכן נתפסו באמתחתו עוד עשרות יחידות סם מחולקת ל-47 מנות. בית משפט השלום השית על הנאשם שהוגשו בעניינו תסקירים חיוביים  6 חודשי מאסר שירוצו בדרך של עבודות שירות. ערעור ובקשת רשות ערעור שנגעו לעתירת הנאשם לסטות  ממתחם העונש שנקבע בעניינו, וזאת מטעמי שיקום נדחו.</w:t>
      </w:r>
    </w:p>
    <w:p w14:paraId="647D68C5" w14:textId="77777777" w:rsidR="00E21B24" w:rsidRPr="00F129AD" w:rsidRDefault="00E21B24" w:rsidP="00E21B24">
      <w:pPr>
        <w:spacing w:line="360" w:lineRule="auto"/>
        <w:jc w:val="both"/>
        <w:rPr>
          <w:rFonts w:ascii="David" w:hAnsi="David"/>
          <w:spacing w:val="2"/>
        </w:rPr>
      </w:pPr>
    </w:p>
    <w:p w14:paraId="3A293B56" w14:textId="77777777" w:rsidR="00E21B24" w:rsidRPr="00F129AD" w:rsidRDefault="00FF34D3" w:rsidP="00E21B24">
      <w:pPr>
        <w:pStyle w:val="aa"/>
        <w:numPr>
          <w:ilvl w:val="0"/>
          <w:numId w:val="2"/>
        </w:numPr>
        <w:spacing w:line="360" w:lineRule="auto"/>
        <w:jc w:val="both"/>
        <w:rPr>
          <w:rFonts w:ascii="David" w:hAnsi="David" w:cs="David"/>
          <w:b/>
          <w:bCs/>
          <w:spacing w:val="2"/>
          <w:sz w:val="24"/>
          <w:szCs w:val="24"/>
          <w:rtl/>
        </w:rPr>
      </w:pPr>
      <w:hyperlink r:id="rId40" w:history="1">
        <w:r w:rsidRPr="00FF34D3">
          <w:rPr>
            <w:rFonts w:ascii="David" w:hAnsi="David" w:cs="David"/>
            <w:color w:val="0000FF"/>
            <w:spacing w:val="2"/>
            <w:sz w:val="24"/>
            <w:szCs w:val="24"/>
            <w:u w:val="single"/>
            <w:rtl/>
          </w:rPr>
          <w:t>רע"פ 5353/17</w:t>
        </w:r>
      </w:hyperlink>
      <w:r w:rsidR="00E21B24" w:rsidRPr="00F129AD">
        <w:rPr>
          <w:rFonts w:ascii="David" w:hAnsi="David" w:cs="David"/>
          <w:spacing w:val="2"/>
          <w:sz w:val="24"/>
          <w:szCs w:val="24"/>
          <w:rtl/>
        </w:rPr>
        <w:t xml:space="preserve"> </w:t>
      </w:r>
      <w:r w:rsidR="00E21B24" w:rsidRPr="00F129AD">
        <w:rPr>
          <w:rFonts w:ascii="David" w:hAnsi="David" w:cs="David"/>
          <w:b/>
          <w:bCs/>
          <w:spacing w:val="2"/>
          <w:sz w:val="24"/>
          <w:szCs w:val="24"/>
          <w:rtl/>
        </w:rPr>
        <w:t>טפרה נ' מדינת ישראל</w:t>
      </w:r>
      <w:r w:rsidR="00E21B24" w:rsidRPr="00F129AD">
        <w:rPr>
          <w:rFonts w:ascii="David" w:hAnsi="David" w:cs="David"/>
          <w:spacing w:val="2"/>
          <w:sz w:val="24"/>
          <w:szCs w:val="24"/>
          <w:rtl/>
        </w:rPr>
        <w:t xml:space="preserve"> (18.9.17) – הנאשם הורשע בעבירות של תיווך בסם מסוכן וסחר בסם מסוכן בכך שתיווך הנאשם בשתי הזדמנויות עבור סוכן משטרתי רכישת סם מסוג קוקאין במשקל 1.1592 גר' תמורת סכום של 1,500 ₪ ובמשקל 4.5440 גר' תמורת סכום של 4,000 ₪. עוד מכר הנאשם לסוכן משטרתי סם מסוג קוקאין במשקל 2.0174 גר' תמורת סכום של 2,500 ₪. בית המשפט השלום קבע כי מתחם הענישה בעבירות </w:t>
      </w:r>
      <w:r w:rsidR="00E21B24">
        <w:rPr>
          <w:rFonts w:ascii="David" w:hAnsi="David" w:cs="David" w:hint="cs"/>
          <w:spacing w:val="2"/>
          <w:sz w:val="24"/>
          <w:szCs w:val="24"/>
          <w:rtl/>
        </w:rPr>
        <w:t>ה</w:t>
      </w:r>
      <w:r w:rsidR="00E21B24" w:rsidRPr="00F129AD">
        <w:rPr>
          <w:rFonts w:ascii="David" w:hAnsi="David" w:cs="David"/>
          <w:spacing w:val="2"/>
          <w:sz w:val="24"/>
          <w:szCs w:val="24"/>
          <w:rtl/>
        </w:rPr>
        <w:t>סחר בסם נע בין 6 חודשי מאסר בפועל לבין 18 חודשי מאסר בפועל וגזר על הנאשם תוך התחשבות בנסיבות חייו האישיות והתמדתו בהליך הטיפולי, עונש של 6 חודשי מאסר לריצוי בדרך של עבודות שירות. ערע</w:t>
      </w:r>
      <w:r w:rsidR="00E21B24">
        <w:rPr>
          <w:rFonts w:ascii="David" w:hAnsi="David" w:cs="David"/>
          <w:spacing w:val="2"/>
          <w:sz w:val="24"/>
          <w:szCs w:val="24"/>
          <w:rtl/>
        </w:rPr>
        <w:t>ור המדינה על קולת העונש התקבל ו</w:t>
      </w:r>
      <w:r w:rsidR="00E21B24">
        <w:rPr>
          <w:rFonts w:ascii="David" w:hAnsi="David" w:cs="David" w:hint="cs"/>
          <w:spacing w:val="2"/>
          <w:sz w:val="24"/>
          <w:szCs w:val="24"/>
          <w:rtl/>
        </w:rPr>
        <w:t>ב</w:t>
      </w:r>
      <w:r w:rsidR="00E21B24" w:rsidRPr="00F129AD">
        <w:rPr>
          <w:rFonts w:ascii="David" w:hAnsi="David" w:cs="David"/>
          <w:spacing w:val="2"/>
          <w:sz w:val="24"/>
          <w:szCs w:val="24"/>
          <w:rtl/>
        </w:rPr>
        <w:t xml:space="preserve">ית המשפט המחוזי החמיר בעונשו של הנאשם כך שהושתו על הנאשם 7 חודשי מאסר לריצוי בפועל חלף עבודות השירות. בקשת רשות ערעור נדחתה. </w:t>
      </w:r>
    </w:p>
    <w:p w14:paraId="5AD6300D" w14:textId="77777777" w:rsidR="00E21B24" w:rsidRPr="00F129AD" w:rsidRDefault="00E21B24" w:rsidP="00E21B24">
      <w:pPr>
        <w:spacing w:line="360" w:lineRule="auto"/>
        <w:jc w:val="both"/>
        <w:rPr>
          <w:rFonts w:ascii="David" w:hAnsi="David"/>
          <w:spacing w:val="2"/>
        </w:rPr>
      </w:pPr>
    </w:p>
    <w:p w14:paraId="65FE4C72" w14:textId="77777777" w:rsidR="00E21B24" w:rsidRPr="00F129AD" w:rsidRDefault="00E21B24" w:rsidP="00E21B24">
      <w:pPr>
        <w:pStyle w:val="aa"/>
        <w:numPr>
          <w:ilvl w:val="0"/>
          <w:numId w:val="2"/>
        </w:numPr>
        <w:spacing w:line="360" w:lineRule="auto"/>
        <w:jc w:val="both"/>
        <w:rPr>
          <w:rFonts w:ascii="David" w:hAnsi="David" w:cs="David"/>
          <w:b/>
          <w:bCs/>
          <w:spacing w:val="2"/>
          <w:sz w:val="24"/>
          <w:szCs w:val="24"/>
          <w:rtl/>
        </w:rPr>
      </w:pPr>
      <w:r w:rsidRPr="00F129AD">
        <w:rPr>
          <w:rFonts w:ascii="David" w:hAnsi="David" w:cs="David"/>
          <w:spacing w:val="2"/>
          <w:sz w:val="24"/>
          <w:szCs w:val="24"/>
          <w:rtl/>
        </w:rPr>
        <w:t xml:space="preserve">עפ"ג (מרכז) 13959-12-19 </w:t>
      </w:r>
      <w:r w:rsidRPr="00F129AD">
        <w:rPr>
          <w:rFonts w:ascii="David" w:hAnsi="David" w:cs="David"/>
          <w:b/>
          <w:bCs/>
          <w:spacing w:val="2"/>
          <w:sz w:val="24"/>
          <w:szCs w:val="24"/>
          <w:rtl/>
        </w:rPr>
        <w:t>מדינת ישראל נ' ברייר</w:t>
      </w:r>
      <w:r w:rsidRPr="00F129AD">
        <w:rPr>
          <w:rFonts w:ascii="David" w:hAnsi="David" w:cs="David"/>
          <w:spacing w:val="2"/>
          <w:sz w:val="24"/>
          <w:szCs w:val="24"/>
          <w:rtl/>
        </w:rPr>
        <w:t xml:space="preserve"> (24.11.20) –  הנאשם הורשע בביצוע של שתי עבירות סחר בסם מסוכן מסוג קוקאין במשקלים 4.8 גר' ו– 1 גר'. בית משפט קמא קבע כי מתחם העונש ההולם נע בין 8 ל-18 חודשי מאסר בפועל, סטה ממתחם הענישה משיקולי שיקום והשית על הנאשם מאסר על תנאי, צו מבחן ושל"צ בצד עונשים נוספים. ערעור המדינה על קולת העונש התקבל והעונש הוחמר ל– 6 חודשי מאסר שיינשאו בעבודות שירות.  </w:t>
      </w:r>
    </w:p>
    <w:p w14:paraId="67C79691" w14:textId="77777777" w:rsidR="00E21B24" w:rsidRPr="00B35E05" w:rsidRDefault="00E21B24" w:rsidP="00E21B24">
      <w:pPr>
        <w:spacing w:line="360" w:lineRule="auto"/>
        <w:jc w:val="both"/>
        <w:rPr>
          <w:rFonts w:ascii="David" w:hAnsi="David"/>
          <w:spacing w:val="2"/>
          <w:rtl/>
        </w:rPr>
      </w:pPr>
    </w:p>
    <w:p w14:paraId="6EE81AC1" w14:textId="77777777" w:rsidR="00E21B24" w:rsidRPr="00F02B08" w:rsidRDefault="00E21B24" w:rsidP="00E21B24">
      <w:pPr>
        <w:pStyle w:val="aa"/>
        <w:numPr>
          <w:ilvl w:val="0"/>
          <w:numId w:val="1"/>
        </w:numPr>
        <w:spacing w:line="360" w:lineRule="auto"/>
        <w:ind w:left="360"/>
        <w:jc w:val="both"/>
        <w:rPr>
          <w:rFonts w:ascii="David" w:hAnsi="David" w:cs="David"/>
          <w:spacing w:val="2"/>
          <w:sz w:val="24"/>
          <w:szCs w:val="24"/>
          <w:u w:val="single"/>
          <w:rtl/>
        </w:rPr>
      </w:pPr>
      <w:r w:rsidRPr="00B35E05">
        <w:rPr>
          <w:rFonts w:ascii="David" w:hAnsi="David" w:cs="David"/>
          <w:spacing w:val="2"/>
          <w:sz w:val="24"/>
          <w:szCs w:val="24"/>
          <w:rtl/>
        </w:rPr>
        <w:t>לאחר שנתתי דעתי למכלול הנסיבות הקשורות לביצוע העבירות ומדיניות הענישה הרווחת</w:t>
      </w:r>
      <w:r w:rsidRPr="00B35E05">
        <w:rPr>
          <w:rFonts w:ascii="David" w:hAnsi="David" w:cs="David"/>
          <w:b/>
          <w:bCs/>
          <w:spacing w:val="2"/>
          <w:sz w:val="24"/>
          <w:szCs w:val="24"/>
          <w:rtl/>
        </w:rPr>
        <w:t xml:space="preserve"> </w:t>
      </w:r>
      <w:r w:rsidRPr="006C4A87">
        <w:rPr>
          <w:rFonts w:ascii="David" w:hAnsi="David" w:cs="David"/>
          <w:color w:val="000000"/>
          <w:spacing w:val="2"/>
          <w:sz w:val="24"/>
          <w:szCs w:val="24"/>
          <w:shd w:val="clear" w:color="auto" w:fill="FFFFFF"/>
          <w:rtl/>
        </w:rPr>
        <w:t>אני קובעת כי</w:t>
      </w:r>
      <w:r w:rsidR="00FF34D3">
        <w:rPr>
          <w:rFonts w:ascii="David" w:hAnsi="David" w:cs="David"/>
          <w:color w:val="000000"/>
          <w:spacing w:val="2"/>
          <w:sz w:val="24"/>
          <w:szCs w:val="24"/>
          <w:shd w:val="clear" w:color="auto" w:fill="FFFFFF"/>
          <w:rtl/>
        </w:rPr>
        <w:t xml:space="preserve"> </w:t>
      </w:r>
      <w:r w:rsidRPr="006C4A87">
        <w:rPr>
          <w:rFonts w:ascii="David" w:hAnsi="David" w:cs="David"/>
          <w:color w:val="000000"/>
          <w:spacing w:val="2"/>
          <w:sz w:val="24"/>
          <w:szCs w:val="24"/>
          <w:shd w:val="clear" w:color="auto" w:fill="FFFFFF"/>
          <w:rtl/>
        </w:rPr>
        <w:t xml:space="preserve">מתחם העונש ההולם בתיק זה </w:t>
      </w:r>
      <w:r w:rsidRPr="00F02B08">
        <w:rPr>
          <w:rFonts w:ascii="David" w:hAnsi="David" w:cs="David"/>
          <w:color w:val="000000"/>
          <w:spacing w:val="2"/>
          <w:sz w:val="24"/>
          <w:szCs w:val="24"/>
          <w:u w:val="single"/>
          <w:shd w:val="clear" w:color="auto" w:fill="FFFFFF"/>
          <w:rtl/>
        </w:rPr>
        <w:t>נע בין מספר חודשי מאסר שניתן לרצות בעבודות שירות ל- 15  חודשי מאסר בפועל, לצד מע"ת וקנס</w:t>
      </w:r>
      <w:r w:rsidRPr="00F02B08">
        <w:rPr>
          <w:rFonts w:ascii="David" w:hAnsi="David" w:cs="David"/>
          <w:spacing w:val="2"/>
          <w:sz w:val="24"/>
          <w:szCs w:val="24"/>
          <w:u w:val="single"/>
          <w:rtl/>
        </w:rPr>
        <w:t>.</w:t>
      </w:r>
    </w:p>
    <w:p w14:paraId="59575566" w14:textId="77777777" w:rsidR="00E21B24" w:rsidRPr="00B35E05" w:rsidRDefault="00E21B24" w:rsidP="00E21B24">
      <w:pPr>
        <w:spacing w:line="360" w:lineRule="auto"/>
        <w:jc w:val="both"/>
        <w:rPr>
          <w:rFonts w:ascii="David" w:eastAsia="David" w:hAnsi="David"/>
          <w:spacing w:val="2"/>
          <w:rtl/>
        </w:rPr>
      </w:pPr>
    </w:p>
    <w:p w14:paraId="06740A7E" w14:textId="77777777" w:rsidR="00E21B24" w:rsidRPr="00E21B24" w:rsidRDefault="00E21B24" w:rsidP="00E21B24">
      <w:pPr>
        <w:spacing w:line="360" w:lineRule="auto"/>
        <w:jc w:val="both"/>
        <w:rPr>
          <w:rFonts w:ascii="David" w:eastAsia="Calibri" w:hAnsi="David"/>
          <w:spacing w:val="2"/>
          <w:u w:val="single"/>
          <w:rtl/>
        </w:rPr>
      </w:pPr>
      <w:r w:rsidRPr="00B35E05">
        <w:rPr>
          <w:rFonts w:ascii="David" w:hAnsi="David"/>
          <w:spacing w:val="2"/>
          <w:u w:val="single"/>
          <w:rtl/>
        </w:rPr>
        <w:t>קביעת עונשו של הנאשם בסטייה ממתחם הענישה</w:t>
      </w:r>
    </w:p>
    <w:p w14:paraId="2CC32E7C" w14:textId="77777777" w:rsidR="00E21B24" w:rsidRDefault="00E21B24" w:rsidP="00E21B24">
      <w:pPr>
        <w:pStyle w:val="aa"/>
        <w:numPr>
          <w:ilvl w:val="0"/>
          <w:numId w:val="1"/>
        </w:numPr>
        <w:spacing w:line="360" w:lineRule="auto"/>
        <w:ind w:left="360"/>
        <w:jc w:val="both"/>
        <w:rPr>
          <w:rFonts w:ascii="David" w:hAnsi="David" w:cs="David"/>
          <w:spacing w:val="2"/>
          <w:sz w:val="24"/>
          <w:szCs w:val="24"/>
        </w:rPr>
      </w:pPr>
      <w:r>
        <w:rPr>
          <w:rFonts w:ascii="David" w:hAnsi="David" w:cs="David" w:hint="cs"/>
          <w:spacing w:val="2"/>
          <w:sz w:val="24"/>
          <w:szCs w:val="24"/>
          <w:rtl/>
        </w:rPr>
        <w:t>הצטברותם של השיקולים לקולה</w:t>
      </w:r>
      <w:r w:rsidRPr="00B35E05">
        <w:rPr>
          <w:rFonts w:ascii="David" w:hAnsi="David" w:cs="David"/>
          <w:spacing w:val="2"/>
          <w:sz w:val="24"/>
          <w:szCs w:val="24"/>
          <w:rtl/>
        </w:rPr>
        <w:t xml:space="preserve"> שכנעוני שיש לסטות בעניינו של הנאשם ממתחם העונש ההולם. </w:t>
      </w:r>
    </w:p>
    <w:p w14:paraId="56DB130D" w14:textId="77777777" w:rsidR="00E21B24" w:rsidRPr="00B35E05" w:rsidRDefault="00E21B24" w:rsidP="00E21B24">
      <w:pPr>
        <w:pStyle w:val="aa"/>
        <w:spacing w:line="360" w:lineRule="auto"/>
        <w:ind w:left="360"/>
        <w:jc w:val="both"/>
        <w:rPr>
          <w:rFonts w:ascii="David" w:hAnsi="David" w:cs="David"/>
          <w:spacing w:val="2"/>
          <w:sz w:val="24"/>
          <w:szCs w:val="24"/>
          <w:rtl/>
        </w:rPr>
      </w:pPr>
    </w:p>
    <w:p w14:paraId="2D76C8EB" w14:textId="77777777" w:rsidR="00E21B24" w:rsidRPr="00B35E05" w:rsidRDefault="00E21B24" w:rsidP="00E21B24">
      <w:pPr>
        <w:pStyle w:val="aa"/>
        <w:numPr>
          <w:ilvl w:val="0"/>
          <w:numId w:val="1"/>
        </w:numPr>
        <w:spacing w:line="360" w:lineRule="auto"/>
        <w:ind w:left="360"/>
        <w:jc w:val="both"/>
        <w:rPr>
          <w:rFonts w:ascii="David" w:hAnsi="David" w:cs="David"/>
          <w:spacing w:val="2"/>
          <w:sz w:val="24"/>
          <w:szCs w:val="24"/>
          <w:rtl/>
        </w:rPr>
      </w:pPr>
      <w:r w:rsidRPr="00B35E05">
        <w:rPr>
          <w:rFonts w:ascii="David" w:hAnsi="David" w:cs="David"/>
          <w:spacing w:val="2"/>
          <w:sz w:val="24"/>
          <w:szCs w:val="24"/>
          <w:rtl/>
        </w:rPr>
        <w:t xml:space="preserve">ראשית אציין כי על אף שהדברים לא נאמרו במפורש על ידי ב"כ המאשימה, מטיעוניה עולה כי היא סבורה שיש לסטות במידה מה ממתחם העונש ההולם ועל כן עתרה להשית </w:t>
      </w:r>
      <w:r>
        <w:rPr>
          <w:rFonts w:ascii="David" w:hAnsi="David" w:cs="David" w:hint="cs"/>
          <w:spacing w:val="2"/>
          <w:sz w:val="24"/>
          <w:szCs w:val="24"/>
          <w:rtl/>
        </w:rPr>
        <w:t>על הנאשם</w:t>
      </w:r>
      <w:r w:rsidRPr="00B35E05">
        <w:rPr>
          <w:rFonts w:ascii="David" w:hAnsi="David" w:cs="David"/>
          <w:spacing w:val="2"/>
          <w:sz w:val="24"/>
          <w:szCs w:val="24"/>
          <w:rtl/>
        </w:rPr>
        <w:t xml:space="preserve"> מאסר שירוצה בעבודות שירות וזאת בניגוד לתיקים אחרים בהם היא עותרת לריצוי המאסר בפועל.</w:t>
      </w:r>
    </w:p>
    <w:p w14:paraId="4106A820" w14:textId="77777777" w:rsidR="00E21B24" w:rsidRPr="00B35E05" w:rsidRDefault="00E21B24" w:rsidP="00E21B24">
      <w:pPr>
        <w:spacing w:line="360" w:lineRule="auto"/>
        <w:jc w:val="both"/>
        <w:rPr>
          <w:rFonts w:ascii="David" w:hAnsi="David"/>
          <w:spacing w:val="2"/>
          <w:rtl/>
        </w:rPr>
      </w:pPr>
    </w:p>
    <w:p w14:paraId="376CBBC7" w14:textId="77777777" w:rsidR="00E21B24" w:rsidRPr="00B35E05" w:rsidRDefault="002A2DC7" w:rsidP="00E21B24">
      <w:pPr>
        <w:pStyle w:val="aa"/>
        <w:numPr>
          <w:ilvl w:val="0"/>
          <w:numId w:val="1"/>
        </w:numPr>
        <w:spacing w:line="360" w:lineRule="auto"/>
        <w:ind w:left="360"/>
        <w:jc w:val="both"/>
        <w:rPr>
          <w:rFonts w:ascii="David" w:hAnsi="David" w:cs="David"/>
          <w:spacing w:val="2"/>
          <w:sz w:val="24"/>
          <w:szCs w:val="24"/>
        </w:rPr>
      </w:pPr>
      <w:hyperlink r:id="rId41" w:history="1">
        <w:r w:rsidRPr="002A2DC7">
          <w:rPr>
            <w:rStyle w:val="Hyperlink"/>
            <w:rFonts w:ascii="David" w:hAnsi="David" w:cs="David"/>
            <w:spacing w:val="2"/>
            <w:sz w:val="24"/>
            <w:szCs w:val="24"/>
            <w:rtl/>
          </w:rPr>
          <w:t>סעיף 40ד(א)</w:t>
        </w:r>
      </w:hyperlink>
      <w:r w:rsidR="00E21B24" w:rsidRPr="00B35E05">
        <w:rPr>
          <w:rFonts w:ascii="David" w:hAnsi="David" w:cs="David"/>
          <w:spacing w:val="2"/>
          <w:sz w:val="24"/>
          <w:szCs w:val="24"/>
          <w:rtl/>
        </w:rPr>
        <w:t xml:space="preserve"> ב</w:t>
      </w:r>
      <w:hyperlink r:id="rId42" w:history="1">
        <w:r w:rsidR="00FF34D3" w:rsidRPr="00FF34D3">
          <w:rPr>
            <w:rFonts w:ascii="David" w:hAnsi="David" w:cs="David"/>
            <w:color w:val="0000FF"/>
            <w:spacing w:val="2"/>
            <w:sz w:val="24"/>
            <w:szCs w:val="24"/>
            <w:u w:val="single"/>
            <w:rtl/>
          </w:rPr>
          <w:t>חוק העונשין</w:t>
        </w:r>
      </w:hyperlink>
      <w:r w:rsidR="00E21B24" w:rsidRPr="00B35E05">
        <w:rPr>
          <w:rFonts w:ascii="David" w:hAnsi="David" w:cs="David"/>
          <w:spacing w:val="2"/>
          <w:sz w:val="24"/>
          <w:szCs w:val="24"/>
          <w:rtl/>
        </w:rPr>
        <w:t xml:space="preserve"> קובע, כי בית המשפט רשאי  לחרוג לקולה ממתחם העונש ההולם, אם מצא שהנאשם השתקם או כי יש סיכוי של ממש שישתקם</w:t>
      </w:r>
      <w:r w:rsidR="00E21B24" w:rsidRPr="00B35E05">
        <w:rPr>
          <w:rFonts w:ascii="David" w:hAnsi="David" w:cs="David"/>
          <w:spacing w:val="2"/>
          <w:sz w:val="24"/>
          <w:szCs w:val="24"/>
          <w:shd w:val="clear" w:color="auto" w:fill="FFFFFF"/>
          <w:rtl/>
        </w:rPr>
        <w:t xml:space="preserve">. </w:t>
      </w:r>
      <w:r w:rsidR="00E21B24">
        <w:rPr>
          <w:rFonts w:ascii="David" w:hAnsi="David" w:cs="David" w:hint="cs"/>
          <w:spacing w:val="2"/>
          <w:sz w:val="24"/>
          <w:szCs w:val="24"/>
          <w:rtl/>
        </w:rPr>
        <w:t xml:space="preserve">כידוע, </w:t>
      </w:r>
      <w:r w:rsidR="00E21B24" w:rsidRPr="00B35E05">
        <w:rPr>
          <w:rFonts w:ascii="David" w:hAnsi="David" w:cs="David"/>
          <w:spacing w:val="2"/>
          <w:sz w:val="24"/>
          <w:szCs w:val="24"/>
          <w:rtl/>
        </w:rPr>
        <w:t>שימוש בכלי זה ראוי שייעשה בזהירות</w:t>
      </w:r>
      <w:r w:rsidR="00E21B24">
        <w:rPr>
          <w:rFonts w:ascii="David" w:hAnsi="David" w:cs="David" w:hint="cs"/>
          <w:spacing w:val="2"/>
          <w:sz w:val="24"/>
          <w:szCs w:val="24"/>
          <w:rtl/>
        </w:rPr>
        <w:t>,</w:t>
      </w:r>
      <w:r w:rsidR="00E21B24" w:rsidRPr="00B35E05">
        <w:rPr>
          <w:rFonts w:ascii="David" w:hAnsi="David" w:cs="David"/>
          <w:spacing w:val="2"/>
          <w:sz w:val="24"/>
          <w:szCs w:val="24"/>
          <w:rtl/>
        </w:rPr>
        <w:t xml:space="preserve"> שהרי שיקולי שיקום אינם חזות הכול, אלא חלק ממגוון שיקולי ענישה אחרים ובהם גמול והרתעה (</w:t>
      </w:r>
      <w:hyperlink r:id="rId43" w:history="1">
        <w:r w:rsidR="00FF34D3" w:rsidRPr="00FF34D3">
          <w:rPr>
            <w:rFonts w:ascii="David" w:hAnsi="David" w:cs="David"/>
            <w:color w:val="0000FF"/>
            <w:spacing w:val="2"/>
            <w:sz w:val="24"/>
            <w:szCs w:val="24"/>
            <w:u w:val="single"/>
            <w:rtl/>
          </w:rPr>
          <w:t>ע"פ 1810/22</w:t>
        </w:r>
      </w:hyperlink>
      <w:r w:rsidR="00E21B24" w:rsidRPr="00B35E05">
        <w:rPr>
          <w:rFonts w:ascii="David" w:hAnsi="David" w:cs="David"/>
          <w:color w:val="000000"/>
          <w:spacing w:val="2"/>
          <w:sz w:val="24"/>
          <w:szCs w:val="24"/>
          <w:rtl/>
        </w:rPr>
        <w:t xml:space="preserve"> </w:t>
      </w:r>
      <w:r w:rsidR="00E21B24" w:rsidRPr="00B35E05">
        <w:rPr>
          <w:rFonts w:ascii="David" w:hAnsi="David" w:cs="David"/>
          <w:b/>
          <w:bCs/>
          <w:color w:val="000000"/>
          <w:spacing w:val="2"/>
          <w:sz w:val="24"/>
          <w:szCs w:val="24"/>
          <w:rtl/>
        </w:rPr>
        <w:t>מדינת ישראל נ' פלונית</w:t>
      </w:r>
      <w:r w:rsidR="00E21B24">
        <w:rPr>
          <w:rFonts w:ascii="David" w:hAnsi="David" w:cs="David" w:hint="cs"/>
          <w:color w:val="000000"/>
          <w:spacing w:val="2"/>
          <w:sz w:val="24"/>
          <w:szCs w:val="24"/>
          <w:rtl/>
        </w:rPr>
        <w:t xml:space="preserve"> </w:t>
      </w:r>
      <w:r w:rsidR="00E21B24" w:rsidRPr="00B35E05">
        <w:rPr>
          <w:rFonts w:ascii="David" w:hAnsi="David" w:cs="David"/>
          <w:color w:val="000000"/>
          <w:spacing w:val="2"/>
          <w:sz w:val="24"/>
          <w:szCs w:val="24"/>
          <w:rtl/>
        </w:rPr>
        <w:t xml:space="preserve">(31.5.22). </w:t>
      </w:r>
      <w:hyperlink r:id="rId44" w:history="1">
        <w:r w:rsidR="00FF34D3" w:rsidRPr="00FF34D3">
          <w:rPr>
            <w:rFonts w:ascii="David" w:hAnsi="David" w:cs="David"/>
            <w:color w:val="0000FF"/>
            <w:spacing w:val="2"/>
            <w:sz w:val="24"/>
            <w:szCs w:val="24"/>
            <w:u w:val="single"/>
            <w:rtl/>
          </w:rPr>
          <w:t>ע"פ 587/22</w:t>
        </w:r>
      </w:hyperlink>
      <w:r w:rsidR="00E21B24" w:rsidRPr="00B35E05">
        <w:rPr>
          <w:rFonts w:ascii="David" w:hAnsi="David" w:cs="David"/>
          <w:color w:val="000000"/>
          <w:spacing w:val="2"/>
          <w:sz w:val="24"/>
          <w:szCs w:val="24"/>
          <w:rtl/>
        </w:rPr>
        <w:t xml:space="preserve">  </w:t>
      </w:r>
      <w:r w:rsidR="00E21B24" w:rsidRPr="00B35E05">
        <w:rPr>
          <w:rFonts w:ascii="David" w:hAnsi="David" w:cs="David"/>
          <w:b/>
          <w:bCs/>
          <w:color w:val="000000"/>
          <w:spacing w:val="2"/>
          <w:sz w:val="24"/>
          <w:szCs w:val="24"/>
          <w:rtl/>
        </w:rPr>
        <w:t>עדאב אבו נאעסה נ' מדינת ישראל</w:t>
      </w:r>
      <w:r w:rsidR="00E21B24" w:rsidRPr="00B35E05">
        <w:rPr>
          <w:rFonts w:ascii="David" w:hAnsi="David" w:cs="David"/>
          <w:spacing w:val="2"/>
          <w:sz w:val="24"/>
          <w:szCs w:val="24"/>
          <w:rtl/>
        </w:rPr>
        <w:t xml:space="preserve"> (‏22.5.22); </w:t>
      </w:r>
      <w:hyperlink r:id="rId45" w:history="1">
        <w:r w:rsidR="00FF34D3" w:rsidRPr="00FF34D3">
          <w:rPr>
            <w:rFonts w:ascii="David" w:hAnsi="David" w:cs="David"/>
            <w:color w:val="0000FF"/>
            <w:spacing w:val="2"/>
            <w:sz w:val="24"/>
            <w:szCs w:val="24"/>
            <w:u w:val="single"/>
            <w:rtl/>
          </w:rPr>
          <w:t>רע"פ 398/14</w:t>
        </w:r>
      </w:hyperlink>
      <w:r w:rsidR="00E21B24" w:rsidRPr="00B35E05">
        <w:rPr>
          <w:rFonts w:ascii="David" w:hAnsi="David" w:cs="David"/>
          <w:spacing w:val="2"/>
          <w:sz w:val="24"/>
          <w:szCs w:val="24"/>
          <w:rtl/>
        </w:rPr>
        <w:t xml:space="preserve"> </w:t>
      </w:r>
      <w:r w:rsidR="00E21B24" w:rsidRPr="00B35E05">
        <w:rPr>
          <w:rFonts w:ascii="David" w:hAnsi="David" w:cs="David"/>
          <w:b/>
          <w:bCs/>
          <w:spacing w:val="2"/>
          <w:sz w:val="24"/>
          <w:szCs w:val="24"/>
          <w:rtl/>
        </w:rPr>
        <w:t>ערג' נ' מדינת ישראל</w:t>
      </w:r>
      <w:r w:rsidR="00E21B24" w:rsidRPr="00B35E05">
        <w:rPr>
          <w:rFonts w:ascii="David" w:hAnsi="David" w:cs="David"/>
          <w:spacing w:val="2"/>
          <w:sz w:val="24"/>
          <w:szCs w:val="24"/>
          <w:rtl/>
        </w:rPr>
        <w:t xml:space="preserve"> (16.3.14);</w:t>
      </w:r>
      <w:r w:rsidR="00E21B24" w:rsidRPr="00B35E05">
        <w:rPr>
          <w:rFonts w:ascii="David" w:hAnsi="David" w:cs="David"/>
          <w:color w:val="000000"/>
          <w:spacing w:val="2"/>
          <w:sz w:val="24"/>
          <w:szCs w:val="24"/>
          <w:rtl/>
        </w:rPr>
        <w:t xml:space="preserve"> </w:t>
      </w:r>
      <w:hyperlink r:id="rId46" w:history="1">
        <w:r w:rsidR="00FF34D3" w:rsidRPr="00FF34D3">
          <w:rPr>
            <w:rFonts w:ascii="David" w:hAnsi="David" w:cs="David"/>
            <w:color w:val="0000FF"/>
            <w:spacing w:val="2"/>
            <w:sz w:val="24"/>
            <w:szCs w:val="24"/>
            <w:u w:val="single"/>
            <w:rtl/>
          </w:rPr>
          <w:t>ע"פ 671/22</w:t>
        </w:r>
      </w:hyperlink>
      <w:r w:rsidR="00E21B24" w:rsidRPr="00B35E05">
        <w:rPr>
          <w:rFonts w:ascii="David" w:hAnsi="David" w:cs="David"/>
          <w:color w:val="000000"/>
          <w:spacing w:val="2"/>
          <w:sz w:val="24"/>
          <w:szCs w:val="24"/>
          <w:rtl/>
        </w:rPr>
        <w:t xml:space="preserve"> </w:t>
      </w:r>
      <w:r w:rsidR="00E21B24" w:rsidRPr="00B35E05">
        <w:rPr>
          <w:rFonts w:ascii="David" w:hAnsi="David" w:cs="David"/>
          <w:b/>
          <w:bCs/>
          <w:color w:val="000000"/>
          <w:spacing w:val="2"/>
          <w:sz w:val="24"/>
          <w:szCs w:val="24"/>
          <w:rtl/>
        </w:rPr>
        <w:t>אחמד אבו תנהא נ' מדינת ישראל</w:t>
      </w:r>
      <w:r w:rsidR="00E21B24" w:rsidRPr="00B35E05">
        <w:rPr>
          <w:rFonts w:ascii="David" w:hAnsi="David" w:cs="David"/>
          <w:color w:val="000000"/>
          <w:spacing w:val="2"/>
          <w:sz w:val="24"/>
          <w:szCs w:val="24"/>
          <w:rtl/>
        </w:rPr>
        <w:t xml:space="preserve"> </w:t>
      </w:r>
      <w:r w:rsidR="00E21B24" w:rsidRPr="00B35E05">
        <w:rPr>
          <w:rFonts w:ascii="David" w:hAnsi="David" w:cs="David"/>
          <w:spacing w:val="2"/>
          <w:sz w:val="24"/>
          <w:szCs w:val="24"/>
          <w:rtl/>
        </w:rPr>
        <w:t>(‏20.10.2022)). ומצד שני, אם מצא בית המשפט כי יש לסטות ממתחם העונש ההולם מטעמי שיקום, יש גם להקפיד לתת לסעיף זה משמעות מעשית ולגזור את העונש כך שלא ייפגעו סיכויי השיקום (</w:t>
      </w:r>
      <w:hyperlink r:id="rId47" w:history="1">
        <w:r w:rsidR="00FF34D3" w:rsidRPr="00FF34D3">
          <w:rPr>
            <w:rFonts w:ascii="David" w:hAnsi="David" w:cs="David"/>
            <w:color w:val="0000FF"/>
            <w:spacing w:val="2"/>
            <w:sz w:val="24"/>
            <w:szCs w:val="24"/>
            <w:u w:val="single"/>
            <w:rtl/>
          </w:rPr>
          <w:t>ע"פ 6637/17</w:t>
        </w:r>
      </w:hyperlink>
      <w:r w:rsidR="00E21B24" w:rsidRPr="00B35E05">
        <w:rPr>
          <w:rFonts w:ascii="David" w:hAnsi="David" w:cs="David"/>
          <w:color w:val="000000"/>
          <w:spacing w:val="2"/>
          <w:sz w:val="24"/>
          <w:szCs w:val="24"/>
          <w:rtl/>
        </w:rPr>
        <w:t xml:space="preserve"> </w:t>
      </w:r>
      <w:r w:rsidR="00E21B24" w:rsidRPr="00B35E05">
        <w:rPr>
          <w:rFonts w:ascii="David" w:hAnsi="David" w:cs="David"/>
          <w:b/>
          <w:bCs/>
          <w:color w:val="000000"/>
          <w:spacing w:val="2"/>
          <w:sz w:val="24"/>
          <w:szCs w:val="24"/>
          <w:rtl/>
        </w:rPr>
        <w:t>אליזבת קרנדל נ' מדינת ישראל</w:t>
      </w:r>
      <w:r w:rsidR="00E21B24" w:rsidRPr="00B35E05">
        <w:rPr>
          <w:rFonts w:ascii="David" w:hAnsi="David" w:cs="David"/>
          <w:color w:val="000000"/>
          <w:spacing w:val="2"/>
          <w:sz w:val="24"/>
          <w:szCs w:val="24"/>
          <w:rtl/>
        </w:rPr>
        <w:t xml:space="preserve"> </w:t>
      </w:r>
      <w:r w:rsidR="00E21B24" w:rsidRPr="00B35E05">
        <w:rPr>
          <w:rFonts w:ascii="David" w:hAnsi="David" w:cs="David"/>
          <w:spacing w:val="2"/>
          <w:sz w:val="24"/>
          <w:szCs w:val="24"/>
          <w:rtl/>
        </w:rPr>
        <w:t xml:space="preserve">(‏18.4.2018) (להלן: </w:t>
      </w:r>
      <w:r w:rsidR="00E21B24" w:rsidRPr="00B35E05">
        <w:rPr>
          <w:rFonts w:ascii="David" w:hAnsi="David" w:cs="David"/>
          <w:b/>
          <w:bCs/>
          <w:spacing w:val="2"/>
          <w:sz w:val="24"/>
          <w:szCs w:val="24"/>
          <w:rtl/>
        </w:rPr>
        <w:t>עניין קרנדל</w:t>
      </w:r>
      <w:r w:rsidR="00E21B24" w:rsidRPr="00B35E05">
        <w:rPr>
          <w:rFonts w:ascii="David" w:hAnsi="David" w:cs="David"/>
          <w:spacing w:val="2"/>
          <w:sz w:val="24"/>
          <w:szCs w:val="24"/>
          <w:rtl/>
        </w:rPr>
        <w:t xml:space="preserve">). </w:t>
      </w:r>
    </w:p>
    <w:p w14:paraId="616C8733" w14:textId="77777777" w:rsidR="00E21B24" w:rsidRPr="00B35E05" w:rsidRDefault="00E21B24" w:rsidP="00E21B24">
      <w:pPr>
        <w:pStyle w:val="aa"/>
        <w:spacing w:line="360" w:lineRule="auto"/>
        <w:rPr>
          <w:rFonts w:ascii="David" w:hAnsi="David" w:cs="David"/>
          <w:spacing w:val="2"/>
          <w:sz w:val="24"/>
          <w:szCs w:val="24"/>
          <w:rtl/>
        </w:rPr>
      </w:pPr>
    </w:p>
    <w:p w14:paraId="1B8B9B6D" w14:textId="77777777" w:rsidR="00E21B24" w:rsidRDefault="00E21B24" w:rsidP="00E21B24">
      <w:pPr>
        <w:pStyle w:val="aa"/>
        <w:numPr>
          <w:ilvl w:val="0"/>
          <w:numId w:val="1"/>
        </w:numPr>
        <w:spacing w:line="360" w:lineRule="auto"/>
        <w:ind w:left="360"/>
        <w:jc w:val="both"/>
        <w:rPr>
          <w:rFonts w:ascii="David" w:hAnsi="David" w:cs="David"/>
          <w:spacing w:val="2"/>
          <w:sz w:val="24"/>
          <w:szCs w:val="24"/>
        </w:rPr>
      </w:pPr>
      <w:r w:rsidRPr="00B35E05">
        <w:rPr>
          <w:rFonts w:ascii="David" w:hAnsi="David" w:cs="David"/>
          <w:spacing w:val="2"/>
          <w:sz w:val="24"/>
          <w:szCs w:val="24"/>
          <w:rtl/>
        </w:rPr>
        <w:t xml:space="preserve">בעניין קרנדל סקר בית המשפט את השיקולים המרכזיים להערכת סיכויי </w:t>
      </w:r>
      <w:r>
        <w:rPr>
          <w:rFonts w:ascii="David" w:hAnsi="David" w:cs="David" w:hint="cs"/>
          <w:spacing w:val="2"/>
          <w:sz w:val="24"/>
          <w:szCs w:val="24"/>
          <w:rtl/>
        </w:rPr>
        <w:t>השיקום</w:t>
      </w:r>
      <w:r w:rsidRPr="00B35E05">
        <w:rPr>
          <w:rFonts w:ascii="David" w:hAnsi="David" w:cs="David"/>
          <w:spacing w:val="2"/>
          <w:sz w:val="24"/>
          <w:szCs w:val="24"/>
          <w:rtl/>
        </w:rPr>
        <w:t xml:space="preserve"> של נאשם, וביניהם, המוטיבציה להשתקם; השלמת הליך טיפולי או הליך גמילה; אינדיקציות לשינוי עמוק בהתנהגות ובדרך החשיבה; הבעת חרטה כנה על המעשים והפגנת אמפתיה כלפי נפגעי העבירה. הכלי המרכזי להערכת סיכויי ה</w:t>
      </w:r>
      <w:r>
        <w:rPr>
          <w:rFonts w:ascii="David" w:hAnsi="David" w:cs="David"/>
          <w:spacing w:val="2"/>
          <w:sz w:val="24"/>
          <w:szCs w:val="24"/>
          <w:rtl/>
        </w:rPr>
        <w:t>שיקום הוא תסקיר שירות המבחן.</w:t>
      </w:r>
      <w:r w:rsidRPr="00B35E05">
        <w:rPr>
          <w:rFonts w:ascii="David" w:hAnsi="David" w:cs="David"/>
          <w:spacing w:val="2"/>
          <w:sz w:val="24"/>
          <w:szCs w:val="24"/>
          <w:rtl/>
        </w:rPr>
        <w:t xml:space="preserve"> התסקירים שהוגשו בעניינו של הנאשם מצביעים על כך שמדובר באדם המחזיק בסט ערכים נורמטיבי, שהסתבך בביצוע עבירות נוכח קושי כלכלי משמעותי. הנאשם הוא אדם נעדר הרשעות קודמות, איש משפחה, אשר עורך מאמצים רבים להשיב חובות ולחזור ולפרנס את משפחתו בדרכים לגיטימיות. הנאש</w:t>
      </w:r>
      <w:r>
        <w:rPr>
          <w:rFonts w:ascii="David" w:hAnsi="David" w:cs="David"/>
          <w:spacing w:val="2"/>
          <w:sz w:val="24"/>
          <w:szCs w:val="24"/>
          <w:rtl/>
        </w:rPr>
        <w:t>ם הודה בעבירות ונטל עליהן אחריו</w:t>
      </w:r>
      <w:r>
        <w:rPr>
          <w:rFonts w:ascii="David" w:hAnsi="David" w:cs="David" w:hint="cs"/>
          <w:spacing w:val="2"/>
          <w:sz w:val="24"/>
          <w:szCs w:val="24"/>
          <w:rtl/>
        </w:rPr>
        <w:t>ת,</w:t>
      </w:r>
      <w:r w:rsidRPr="00B35E05">
        <w:rPr>
          <w:rFonts w:ascii="David" w:hAnsi="David" w:cs="David"/>
          <w:spacing w:val="2"/>
          <w:sz w:val="24"/>
          <w:szCs w:val="24"/>
          <w:rtl/>
        </w:rPr>
        <w:t xml:space="preserve"> לא חזר לבצע עבירות וניכר כי ההליך הפלילי כמו גם מעצרו הקצר </w:t>
      </w:r>
      <w:r>
        <w:rPr>
          <w:rFonts w:ascii="David" w:hAnsi="David" w:cs="David" w:hint="cs"/>
          <w:spacing w:val="2"/>
          <w:sz w:val="24"/>
          <w:szCs w:val="24"/>
          <w:rtl/>
        </w:rPr>
        <w:t xml:space="preserve">ושהייתו בתנאים מגבילים </w:t>
      </w:r>
      <w:r w:rsidRPr="00B35E05">
        <w:rPr>
          <w:rFonts w:ascii="David" w:hAnsi="David" w:cs="David"/>
          <w:spacing w:val="2"/>
          <w:sz w:val="24"/>
          <w:szCs w:val="24"/>
          <w:rtl/>
        </w:rPr>
        <w:t xml:space="preserve">הרתיעו אותו. הוא השתלב בטיפול לשביעות רצון הגורמים המטפלים, בעל מוטיבציה ויכולת להתבונן פנימה, להפיק לקחים ולערוך שינוי בחייו. בנסיבות אלה הוא הוכיח שהשתקם ולמצער כי קיים סיכוי של ממש שישתקם, כדרישת המחוקק.  </w:t>
      </w:r>
    </w:p>
    <w:p w14:paraId="55D66DA7" w14:textId="77777777" w:rsidR="00E21B24" w:rsidRPr="00F03F2F" w:rsidRDefault="00E21B24" w:rsidP="00E21B24">
      <w:pPr>
        <w:pStyle w:val="aa"/>
        <w:rPr>
          <w:rFonts w:ascii="David" w:hAnsi="David" w:cs="David"/>
          <w:spacing w:val="2"/>
          <w:sz w:val="24"/>
          <w:szCs w:val="24"/>
          <w:rtl/>
        </w:rPr>
      </w:pPr>
    </w:p>
    <w:p w14:paraId="1E397D55" w14:textId="77777777" w:rsidR="00E21B24" w:rsidRPr="00B35E05" w:rsidRDefault="00E21B24" w:rsidP="00E21B24">
      <w:pPr>
        <w:pStyle w:val="aa"/>
        <w:spacing w:line="360" w:lineRule="auto"/>
        <w:ind w:left="360"/>
        <w:jc w:val="both"/>
        <w:rPr>
          <w:rFonts w:ascii="David" w:hAnsi="David" w:cs="David"/>
          <w:spacing w:val="2"/>
          <w:sz w:val="24"/>
          <w:szCs w:val="24"/>
          <w:rtl/>
        </w:rPr>
      </w:pPr>
    </w:p>
    <w:p w14:paraId="1E89DB4E" w14:textId="77777777" w:rsidR="00E21B24" w:rsidRPr="006C4A87" w:rsidRDefault="00E21B24" w:rsidP="00E21B24">
      <w:pPr>
        <w:pStyle w:val="aa"/>
        <w:numPr>
          <w:ilvl w:val="0"/>
          <w:numId w:val="1"/>
        </w:numPr>
        <w:spacing w:line="360" w:lineRule="auto"/>
        <w:ind w:left="360"/>
        <w:jc w:val="both"/>
        <w:rPr>
          <w:rFonts w:ascii="David" w:hAnsi="David" w:cs="David"/>
          <w:color w:val="000000"/>
          <w:spacing w:val="2"/>
          <w:sz w:val="24"/>
          <w:szCs w:val="24"/>
        </w:rPr>
      </w:pPr>
      <w:r w:rsidRPr="00B35E05">
        <w:rPr>
          <w:rFonts w:ascii="David" w:hAnsi="David" w:cs="David"/>
          <w:spacing w:val="2"/>
          <w:sz w:val="24"/>
          <w:szCs w:val="24"/>
          <w:rtl/>
        </w:rPr>
        <w:t>לא נעלמו מעיני הצורך בהרתעת הרבים ב</w:t>
      </w:r>
      <w:r>
        <w:rPr>
          <w:rFonts w:ascii="David" w:hAnsi="David" w:cs="David" w:hint="cs"/>
          <w:spacing w:val="2"/>
          <w:sz w:val="24"/>
          <w:szCs w:val="24"/>
          <w:rtl/>
        </w:rPr>
        <w:t xml:space="preserve">דרך של </w:t>
      </w:r>
      <w:r w:rsidRPr="00B35E05">
        <w:rPr>
          <w:rFonts w:ascii="David" w:hAnsi="David" w:cs="David"/>
          <w:spacing w:val="2"/>
          <w:sz w:val="24"/>
          <w:szCs w:val="24"/>
          <w:rtl/>
        </w:rPr>
        <w:t xml:space="preserve">ענישה משמעותית בעבירות סמים של כל אלה הנוטלים חלק בשרשרת הפצת הסם ואולם, גם במקרים חמורים יותר </w:t>
      </w:r>
      <w:r w:rsidRPr="00B35E05">
        <w:rPr>
          <w:rFonts w:ascii="David" w:hAnsi="David" w:cs="David"/>
          <w:color w:val="000000"/>
          <w:spacing w:val="2"/>
          <w:sz w:val="24"/>
          <w:szCs w:val="24"/>
          <w:rtl/>
        </w:rPr>
        <w:t xml:space="preserve"> בהם מדובר היה בגידול סמים לאורך תקופה או בסחר במספר רב של עסקאות ולא באירוע חד פעמי, מצאו בתי המשפט במקרים המתאימים לבכר את שיקולי השיקום (ראו למשל: </w:t>
      </w:r>
      <w:hyperlink r:id="rId48" w:history="1">
        <w:r w:rsidR="00FF34D3" w:rsidRPr="00FF34D3">
          <w:rPr>
            <w:rFonts w:ascii="David" w:hAnsi="David" w:cs="David"/>
            <w:color w:val="0000FF"/>
            <w:spacing w:val="2"/>
            <w:sz w:val="24"/>
            <w:szCs w:val="24"/>
            <w:u w:val="single"/>
            <w:rtl/>
          </w:rPr>
          <w:t>עפ"ג (י-ם) 2977-09-21</w:t>
        </w:r>
      </w:hyperlink>
      <w:r w:rsidRPr="00B35E05">
        <w:rPr>
          <w:rFonts w:ascii="David" w:hAnsi="David" w:cs="David"/>
          <w:color w:val="000000"/>
          <w:spacing w:val="2"/>
          <w:sz w:val="24"/>
          <w:szCs w:val="24"/>
          <w:rtl/>
        </w:rPr>
        <w:t xml:space="preserve"> </w:t>
      </w:r>
      <w:r w:rsidRPr="00B35E05">
        <w:rPr>
          <w:rFonts w:ascii="David" w:hAnsi="David" w:cs="David"/>
          <w:b/>
          <w:bCs/>
          <w:color w:val="000000"/>
          <w:spacing w:val="2"/>
          <w:sz w:val="24"/>
          <w:szCs w:val="24"/>
          <w:rtl/>
        </w:rPr>
        <w:t>מדינת ישראל נ' אוחיון</w:t>
      </w:r>
      <w:r w:rsidRPr="00B35E05">
        <w:rPr>
          <w:rFonts w:ascii="David" w:hAnsi="David" w:cs="David"/>
          <w:color w:val="000000"/>
          <w:spacing w:val="2"/>
          <w:sz w:val="24"/>
          <w:szCs w:val="24"/>
          <w:rtl/>
        </w:rPr>
        <w:t xml:space="preserve"> (28.9.22); </w:t>
      </w:r>
      <w:hyperlink r:id="rId49" w:history="1">
        <w:r w:rsidR="00FF34D3" w:rsidRPr="00FF34D3">
          <w:rPr>
            <w:rFonts w:ascii="David" w:hAnsi="David" w:cs="David"/>
            <w:color w:val="0000FF"/>
            <w:spacing w:val="2"/>
            <w:sz w:val="24"/>
            <w:szCs w:val="24"/>
            <w:u w:val="single"/>
            <w:rtl/>
          </w:rPr>
          <w:t>רע"פ  5478/19</w:t>
        </w:r>
      </w:hyperlink>
      <w:r w:rsidRPr="00B35E05">
        <w:rPr>
          <w:rFonts w:ascii="David" w:hAnsi="David" w:cs="David"/>
          <w:spacing w:val="2"/>
          <w:sz w:val="24"/>
          <w:szCs w:val="24"/>
          <w:rtl/>
        </w:rPr>
        <w:t xml:space="preserve"> </w:t>
      </w:r>
      <w:r w:rsidRPr="00B35E05">
        <w:rPr>
          <w:rFonts w:ascii="David" w:hAnsi="David" w:cs="David"/>
          <w:b/>
          <w:bCs/>
          <w:spacing w:val="2"/>
          <w:sz w:val="24"/>
          <w:szCs w:val="24"/>
          <w:rtl/>
        </w:rPr>
        <w:t>לוין נ' מדינת ישראל</w:t>
      </w:r>
      <w:r w:rsidRPr="00B35E05">
        <w:rPr>
          <w:rFonts w:ascii="David" w:hAnsi="David" w:cs="David"/>
          <w:spacing w:val="2"/>
          <w:sz w:val="24"/>
          <w:szCs w:val="24"/>
          <w:rtl/>
        </w:rPr>
        <w:t xml:space="preserve"> (‏25.8.19) </w:t>
      </w:r>
      <w:hyperlink r:id="rId50" w:history="1">
        <w:r w:rsidR="00FF34D3" w:rsidRPr="00FF34D3">
          <w:rPr>
            <w:rFonts w:ascii="David" w:hAnsi="David" w:cs="David"/>
            <w:color w:val="0000FF"/>
            <w:spacing w:val="2"/>
            <w:sz w:val="24"/>
            <w:szCs w:val="24"/>
            <w:u w:val="single"/>
            <w:rtl/>
          </w:rPr>
          <w:t>עפ"ג (מרכז) 60818-06-18</w:t>
        </w:r>
      </w:hyperlink>
      <w:r w:rsidRPr="00B35E05">
        <w:rPr>
          <w:rFonts w:ascii="David" w:hAnsi="David" w:cs="David"/>
          <w:spacing w:val="2"/>
          <w:sz w:val="24"/>
          <w:szCs w:val="24"/>
          <w:rtl/>
        </w:rPr>
        <w:t xml:space="preserve"> </w:t>
      </w:r>
      <w:r w:rsidRPr="00B35E05">
        <w:rPr>
          <w:rFonts w:ascii="David" w:hAnsi="David" w:cs="David"/>
          <w:b/>
          <w:bCs/>
          <w:spacing w:val="2"/>
          <w:sz w:val="24"/>
          <w:szCs w:val="24"/>
          <w:rtl/>
        </w:rPr>
        <w:t>מדינת ישראל נ' חסון</w:t>
      </w:r>
      <w:r w:rsidRPr="00B35E05">
        <w:rPr>
          <w:rFonts w:ascii="David" w:hAnsi="David" w:cs="David"/>
          <w:spacing w:val="2"/>
          <w:sz w:val="24"/>
          <w:szCs w:val="24"/>
          <w:rtl/>
        </w:rPr>
        <w:t xml:space="preserve"> (14.5.19)).</w:t>
      </w:r>
      <w:r>
        <w:rPr>
          <w:rFonts w:ascii="David" w:hAnsi="David" w:cs="David" w:hint="cs"/>
          <w:spacing w:val="2"/>
          <w:sz w:val="24"/>
          <w:szCs w:val="24"/>
          <w:rtl/>
        </w:rPr>
        <w:t xml:space="preserve"> </w:t>
      </w:r>
      <w:r w:rsidRPr="006C4A87">
        <w:rPr>
          <w:rFonts w:ascii="David" w:hAnsi="David" w:cs="David"/>
          <w:spacing w:val="2"/>
          <w:sz w:val="24"/>
          <w:szCs w:val="24"/>
          <w:rtl/>
        </w:rPr>
        <w:t>בעניינו של הנאשם מצאתי כי השתת עונש מאסר בעבודות שירות</w:t>
      </w:r>
      <w:r>
        <w:rPr>
          <w:rFonts w:ascii="David" w:hAnsi="David" w:cs="David"/>
          <w:spacing w:val="2"/>
          <w:sz w:val="24"/>
          <w:szCs w:val="24"/>
          <w:rtl/>
        </w:rPr>
        <w:t xml:space="preserve"> ולו לתקופה שאיננה ארוכה עלולה לגרום לנסי</w:t>
      </w:r>
      <w:r>
        <w:rPr>
          <w:rFonts w:ascii="David" w:hAnsi="David" w:cs="David" w:hint="cs"/>
          <w:spacing w:val="2"/>
          <w:sz w:val="24"/>
          <w:szCs w:val="24"/>
          <w:rtl/>
        </w:rPr>
        <w:t>ג</w:t>
      </w:r>
      <w:r w:rsidRPr="006C4A87">
        <w:rPr>
          <w:rFonts w:ascii="David" w:hAnsi="David" w:cs="David"/>
          <w:spacing w:val="2"/>
          <w:sz w:val="24"/>
          <w:szCs w:val="24"/>
          <w:rtl/>
        </w:rPr>
        <w:t xml:space="preserve">ה במצבו ולמצוקה כלכלית שעלולה לסכל את שיקומו. לאור האמור, מצאתי לאמץ את המלצת שירות המבחן במלואה ואולם </w:t>
      </w:r>
      <w:r>
        <w:rPr>
          <w:rFonts w:ascii="David" w:hAnsi="David" w:cs="David" w:hint="cs"/>
          <w:spacing w:val="2"/>
          <w:sz w:val="24"/>
          <w:szCs w:val="24"/>
          <w:rtl/>
        </w:rPr>
        <w:t>אחמיר</w:t>
      </w:r>
      <w:r w:rsidRPr="006C4A87">
        <w:rPr>
          <w:rFonts w:ascii="David" w:hAnsi="David" w:cs="David"/>
          <w:spacing w:val="2"/>
          <w:sz w:val="24"/>
          <w:szCs w:val="24"/>
          <w:rtl/>
        </w:rPr>
        <w:t xml:space="preserve"> מעט בהיקף עבודות השל"צ כמו גם באורכה של תקופת המבחן, </w:t>
      </w:r>
      <w:r w:rsidRPr="006C4A87">
        <w:rPr>
          <w:rFonts w:ascii="David" w:hAnsi="David" w:cs="David" w:hint="cs"/>
          <w:spacing w:val="2"/>
          <w:sz w:val="24"/>
          <w:szCs w:val="24"/>
          <w:rtl/>
        </w:rPr>
        <w:t>ע</w:t>
      </w:r>
      <w:r w:rsidRPr="006C4A87">
        <w:rPr>
          <w:rFonts w:ascii="David" w:hAnsi="David" w:cs="David"/>
          <w:spacing w:val="2"/>
          <w:sz w:val="24"/>
          <w:szCs w:val="24"/>
          <w:rtl/>
        </w:rPr>
        <w:t xml:space="preserve">ל מנת לאזן את העונש עם שיקולי הענישה הנוספים. </w:t>
      </w:r>
    </w:p>
    <w:p w14:paraId="29AF065F" w14:textId="77777777" w:rsidR="00E21B24" w:rsidRPr="0047102B" w:rsidRDefault="00E21B24" w:rsidP="00E21B24">
      <w:pPr>
        <w:pStyle w:val="aa"/>
        <w:spacing w:line="360" w:lineRule="auto"/>
        <w:rPr>
          <w:rFonts w:ascii="David" w:hAnsi="David" w:cs="David"/>
          <w:b/>
          <w:bCs/>
          <w:spacing w:val="2"/>
          <w:sz w:val="24"/>
          <w:szCs w:val="24"/>
          <w:u w:val="single"/>
          <w:rtl/>
        </w:rPr>
      </w:pPr>
    </w:p>
    <w:p w14:paraId="3A94257B" w14:textId="77777777" w:rsidR="00E21B24" w:rsidRPr="0047102B" w:rsidRDefault="00E21B24" w:rsidP="00E21B24">
      <w:pPr>
        <w:pStyle w:val="aa"/>
        <w:numPr>
          <w:ilvl w:val="0"/>
          <w:numId w:val="1"/>
        </w:numPr>
        <w:spacing w:line="360" w:lineRule="auto"/>
        <w:ind w:left="360"/>
        <w:jc w:val="both"/>
        <w:rPr>
          <w:rFonts w:ascii="David" w:hAnsi="David" w:cs="David"/>
          <w:spacing w:val="2"/>
          <w:sz w:val="24"/>
          <w:szCs w:val="24"/>
        </w:rPr>
      </w:pPr>
      <w:r w:rsidRPr="0047102B">
        <w:rPr>
          <w:rFonts w:ascii="David" w:hAnsi="David" w:cs="David"/>
          <w:b/>
          <w:bCs/>
          <w:spacing w:val="2"/>
          <w:sz w:val="24"/>
          <w:szCs w:val="24"/>
          <w:u w:val="single"/>
          <w:rtl/>
        </w:rPr>
        <w:t>לפיכך, אני גוזרת על הנאשם את העונשים הבאים:</w:t>
      </w:r>
    </w:p>
    <w:p w14:paraId="606EB7A6" w14:textId="77777777" w:rsidR="00E21B24" w:rsidRDefault="00E21B24" w:rsidP="00E21B24">
      <w:pPr>
        <w:pStyle w:val="aa"/>
        <w:numPr>
          <w:ilvl w:val="0"/>
          <w:numId w:val="3"/>
        </w:numPr>
        <w:spacing w:after="0" w:line="360" w:lineRule="auto"/>
        <w:jc w:val="both"/>
        <w:rPr>
          <w:rFonts w:ascii="David" w:hAnsi="David" w:cs="David"/>
          <w:spacing w:val="2"/>
          <w:sz w:val="24"/>
          <w:szCs w:val="24"/>
        </w:rPr>
      </w:pPr>
      <w:r w:rsidRPr="0047102B">
        <w:rPr>
          <w:rFonts w:ascii="David" w:hAnsi="David" w:cs="David"/>
          <w:spacing w:val="2"/>
          <w:sz w:val="24"/>
          <w:szCs w:val="24"/>
          <w:rtl/>
        </w:rPr>
        <w:t>מאסר מותנה למשך 6 חודשים, והתנאי הוא כי הנאשם לא יעבור עבירה על פקודת הסמים מסוג פשע למשך 3 שנים.</w:t>
      </w:r>
    </w:p>
    <w:p w14:paraId="12883E96" w14:textId="77777777" w:rsidR="00E21B24" w:rsidRPr="0047102B" w:rsidRDefault="00E21B24" w:rsidP="00E21B24">
      <w:pPr>
        <w:pStyle w:val="aa"/>
        <w:spacing w:after="0" w:line="360" w:lineRule="auto"/>
        <w:jc w:val="both"/>
        <w:rPr>
          <w:rFonts w:ascii="David" w:hAnsi="David" w:cs="David"/>
          <w:spacing w:val="2"/>
          <w:sz w:val="24"/>
          <w:szCs w:val="24"/>
          <w:rtl/>
        </w:rPr>
      </w:pPr>
    </w:p>
    <w:p w14:paraId="0FD5CDD2" w14:textId="77777777" w:rsidR="00E21B24" w:rsidRDefault="00E21B24" w:rsidP="00E21B24">
      <w:pPr>
        <w:pStyle w:val="aa"/>
        <w:numPr>
          <w:ilvl w:val="0"/>
          <w:numId w:val="3"/>
        </w:numPr>
        <w:spacing w:after="0" w:line="360" w:lineRule="auto"/>
        <w:jc w:val="both"/>
        <w:rPr>
          <w:rFonts w:ascii="David" w:hAnsi="David" w:cs="David"/>
          <w:spacing w:val="2"/>
          <w:sz w:val="24"/>
          <w:szCs w:val="24"/>
        </w:rPr>
      </w:pPr>
      <w:r w:rsidRPr="00DB1493">
        <w:rPr>
          <w:rFonts w:ascii="David" w:hAnsi="David" w:cs="David"/>
          <w:spacing w:val="2"/>
          <w:sz w:val="24"/>
          <w:szCs w:val="24"/>
          <w:rtl/>
        </w:rPr>
        <w:t>מאסר מותנה למשך 3 חודשים, והתנאי הוא כי הנאשם לא יעבור עביר</w:t>
      </w:r>
      <w:r w:rsidRPr="00DB1493">
        <w:rPr>
          <w:rFonts w:ascii="David" w:hAnsi="David" w:cs="David" w:hint="cs"/>
          <w:spacing w:val="2"/>
          <w:sz w:val="24"/>
          <w:szCs w:val="24"/>
          <w:rtl/>
        </w:rPr>
        <w:t xml:space="preserve">ה שכרוכה בפגיעה ברכוש או עבירה של החזקת סכין, </w:t>
      </w:r>
      <w:r>
        <w:rPr>
          <w:rFonts w:ascii="David" w:hAnsi="David" w:cs="David"/>
          <w:spacing w:val="2"/>
          <w:sz w:val="24"/>
          <w:szCs w:val="24"/>
          <w:rtl/>
        </w:rPr>
        <w:t>למשך 3 שנים</w:t>
      </w:r>
      <w:r>
        <w:rPr>
          <w:rFonts w:ascii="David" w:hAnsi="David" w:cs="David" w:hint="cs"/>
          <w:spacing w:val="2"/>
          <w:sz w:val="24"/>
          <w:szCs w:val="24"/>
          <w:rtl/>
        </w:rPr>
        <w:t>.</w:t>
      </w:r>
    </w:p>
    <w:p w14:paraId="1845B627" w14:textId="77777777" w:rsidR="00E21B24" w:rsidRPr="00DB1493" w:rsidRDefault="00E21B24" w:rsidP="00E21B24">
      <w:pPr>
        <w:pStyle w:val="aa"/>
        <w:rPr>
          <w:rFonts w:ascii="David" w:hAnsi="David" w:cs="David"/>
          <w:spacing w:val="2"/>
          <w:sz w:val="24"/>
          <w:szCs w:val="24"/>
          <w:rtl/>
        </w:rPr>
      </w:pPr>
    </w:p>
    <w:p w14:paraId="4569A6DF" w14:textId="77777777" w:rsidR="00E21B24" w:rsidRPr="0047102B" w:rsidRDefault="00E21B24" w:rsidP="00E21B24">
      <w:pPr>
        <w:pStyle w:val="aa"/>
        <w:numPr>
          <w:ilvl w:val="0"/>
          <w:numId w:val="3"/>
        </w:numPr>
        <w:spacing w:after="0" w:line="360" w:lineRule="auto"/>
        <w:jc w:val="both"/>
        <w:rPr>
          <w:rFonts w:ascii="David" w:hAnsi="David" w:cs="David"/>
          <w:spacing w:val="2"/>
          <w:sz w:val="24"/>
          <w:szCs w:val="24"/>
        </w:rPr>
      </w:pPr>
      <w:r w:rsidRPr="0047102B">
        <w:rPr>
          <w:rFonts w:ascii="David" w:hAnsi="David" w:cs="David"/>
          <w:spacing w:val="2"/>
          <w:sz w:val="24"/>
          <w:szCs w:val="24"/>
          <w:rtl/>
        </w:rPr>
        <w:t xml:space="preserve"> הנאשם ישלם קנס בסך </w:t>
      </w:r>
      <w:r>
        <w:rPr>
          <w:rFonts w:ascii="David" w:hAnsi="David" w:cs="David" w:hint="cs"/>
          <w:spacing w:val="2"/>
          <w:sz w:val="24"/>
          <w:szCs w:val="24"/>
          <w:rtl/>
        </w:rPr>
        <w:t>2,000</w:t>
      </w:r>
      <w:r w:rsidRPr="0047102B">
        <w:rPr>
          <w:rFonts w:ascii="David" w:hAnsi="David" w:cs="David"/>
          <w:spacing w:val="2"/>
          <w:sz w:val="24"/>
          <w:szCs w:val="24"/>
          <w:rtl/>
        </w:rPr>
        <w:t xml:space="preserve"> ₪, או </w:t>
      </w:r>
      <w:r>
        <w:rPr>
          <w:rFonts w:ascii="David" w:hAnsi="David" w:cs="David" w:hint="cs"/>
          <w:spacing w:val="2"/>
          <w:sz w:val="24"/>
          <w:szCs w:val="24"/>
          <w:rtl/>
        </w:rPr>
        <w:t>20</w:t>
      </w:r>
      <w:r w:rsidRPr="0047102B">
        <w:rPr>
          <w:rFonts w:ascii="David" w:hAnsi="David" w:cs="David"/>
          <w:spacing w:val="2"/>
          <w:sz w:val="24"/>
          <w:szCs w:val="24"/>
          <w:rtl/>
        </w:rPr>
        <w:t xml:space="preserve"> ימי מאסר תמורתו. הקנס ישתלם ב</w:t>
      </w:r>
      <w:r>
        <w:rPr>
          <w:rFonts w:ascii="David" w:hAnsi="David" w:cs="David" w:hint="cs"/>
          <w:spacing w:val="2"/>
          <w:sz w:val="24"/>
          <w:szCs w:val="24"/>
          <w:rtl/>
        </w:rPr>
        <w:t>- 10</w:t>
      </w:r>
      <w:r w:rsidRPr="0047102B">
        <w:rPr>
          <w:rFonts w:ascii="David" w:hAnsi="David" w:cs="David"/>
          <w:spacing w:val="2"/>
          <w:sz w:val="24"/>
          <w:szCs w:val="24"/>
          <w:rtl/>
        </w:rPr>
        <w:t xml:space="preserve"> תשלומים חודשיים, שווים ורצופים, החל ביום </w:t>
      </w:r>
      <w:r>
        <w:rPr>
          <w:rFonts w:ascii="David" w:hAnsi="David" w:cs="David" w:hint="cs"/>
          <w:spacing w:val="2"/>
          <w:sz w:val="24"/>
          <w:szCs w:val="24"/>
          <w:rtl/>
        </w:rPr>
        <w:t>1.4.24</w:t>
      </w:r>
      <w:r w:rsidRPr="0047102B">
        <w:rPr>
          <w:rFonts w:ascii="David" w:hAnsi="David" w:cs="David"/>
          <w:spacing w:val="2"/>
          <w:sz w:val="24"/>
          <w:szCs w:val="24"/>
          <w:rtl/>
        </w:rPr>
        <w:t xml:space="preserve"> ובכל אחד בחודש שלאחריו. ככל שקיימת הפקדה בתיק זה או בתיק קשור אליו, בהסכמת הנאשם, היא תקוזז לטובת הקנס, והיתרה תושב לו כפוף לכל דין, לרבות עיקול. תשלום הקנס או הפיצוי ייעשה ישירות לחשבון המרכז לגביית קנסות, אגרות והוצאות ברשות האכיפה והגביה באחת הדרכים הבאות: בכרטיס אשראי באתר המקוון של רשות האכיפה והגבייה (חיפוש בגוגל "תשלום גביית קנסות"): </w:t>
      </w:r>
      <w:hyperlink r:id="rId51" w:history="1">
        <w:r w:rsidRPr="0047102B">
          <w:rPr>
            <w:rStyle w:val="Hyperlink"/>
            <w:rFonts w:ascii="David" w:hAnsi="David" w:cs="David"/>
            <w:spacing w:val="2"/>
            <w:sz w:val="24"/>
            <w:szCs w:val="24"/>
          </w:rPr>
          <w:t>www.eca.gov.il</w:t>
        </w:r>
      </w:hyperlink>
      <w:r w:rsidRPr="0047102B">
        <w:rPr>
          <w:rFonts w:ascii="David" w:hAnsi="David" w:cs="David"/>
          <w:spacing w:val="2"/>
          <w:sz w:val="24"/>
          <w:szCs w:val="24"/>
          <w:rtl/>
        </w:rPr>
        <w:t xml:space="preserve"> (ניתן לשלם בפריסה של עד 18 תשלומים בהסדר קרדיט). או באמצעות מוקד שירות טלפוני בשרות עצמי (מרכז הגבייה) בטלפון 35592* או בטלפון  073-2055000. או במזומן בסניפי בנק הדואר, בהצגת תעודת זהות (ללא צורך בשוברים). </w:t>
      </w:r>
    </w:p>
    <w:p w14:paraId="01339567" w14:textId="77777777" w:rsidR="00E21B24" w:rsidRPr="0047102B" w:rsidRDefault="00E21B24" w:rsidP="00E21B24">
      <w:pPr>
        <w:spacing w:line="360" w:lineRule="auto"/>
        <w:jc w:val="both"/>
        <w:rPr>
          <w:rFonts w:ascii="David" w:hAnsi="David"/>
          <w:spacing w:val="2"/>
        </w:rPr>
      </w:pPr>
    </w:p>
    <w:p w14:paraId="32F74279" w14:textId="77777777" w:rsidR="00E21B24" w:rsidRPr="0047102B" w:rsidRDefault="00E21B24" w:rsidP="00E21B24">
      <w:pPr>
        <w:pStyle w:val="aa"/>
        <w:numPr>
          <w:ilvl w:val="0"/>
          <w:numId w:val="3"/>
        </w:numPr>
        <w:spacing w:after="0" w:line="360" w:lineRule="auto"/>
        <w:ind w:left="360"/>
        <w:jc w:val="both"/>
        <w:rPr>
          <w:rFonts w:ascii="David" w:hAnsi="David" w:cs="David"/>
          <w:spacing w:val="2"/>
          <w:sz w:val="24"/>
          <w:szCs w:val="24"/>
          <w:rtl/>
        </w:rPr>
      </w:pPr>
      <w:r w:rsidRPr="0047102B">
        <w:rPr>
          <w:rFonts w:ascii="David" w:hAnsi="David" w:cs="David"/>
          <w:spacing w:val="2"/>
          <w:sz w:val="24"/>
          <w:szCs w:val="24"/>
          <w:rtl/>
        </w:rPr>
        <w:t xml:space="preserve">הנאשם יבצע של"צ בהיקף </w:t>
      </w:r>
      <w:r>
        <w:rPr>
          <w:rFonts w:ascii="David" w:hAnsi="David" w:cs="David" w:hint="cs"/>
          <w:spacing w:val="2"/>
          <w:sz w:val="24"/>
          <w:szCs w:val="24"/>
          <w:rtl/>
        </w:rPr>
        <w:t>350</w:t>
      </w:r>
      <w:r w:rsidRPr="0047102B">
        <w:rPr>
          <w:rFonts w:ascii="David" w:hAnsi="David" w:cs="David"/>
          <w:spacing w:val="2"/>
          <w:sz w:val="24"/>
          <w:szCs w:val="24"/>
          <w:rtl/>
        </w:rPr>
        <w:t xml:space="preserve"> שעות לפי התוכנית שיגבש שירות המבחן בתוך 30 ימים. </w:t>
      </w:r>
      <w:r w:rsidRPr="0047102B">
        <w:rPr>
          <w:rFonts w:ascii="David" w:hAnsi="David" w:cs="David"/>
          <w:spacing w:val="2"/>
          <w:sz w:val="24"/>
          <w:szCs w:val="24"/>
          <w:u w:val="single"/>
          <w:rtl/>
        </w:rPr>
        <w:t>הזהרתי את הנאשם כי אם הוא לא ימלא אחר הוראות קצין המבחן ולא יבצע את השל"צ, ניתן יהיה לגזור את עונשו מחדש</w:t>
      </w:r>
      <w:r w:rsidRPr="0047102B">
        <w:rPr>
          <w:rFonts w:ascii="David" w:hAnsi="David" w:cs="David"/>
          <w:spacing w:val="2"/>
          <w:sz w:val="24"/>
          <w:szCs w:val="24"/>
          <w:rtl/>
        </w:rPr>
        <w:t xml:space="preserve">. </w:t>
      </w:r>
    </w:p>
    <w:p w14:paraId="52BDDC52" w14:textId="77777777" w:rsidR="00E21B24" w:rsidRPr="0047102B" w:rsidRDefault="00E21B24" w:rsidP="00E21B24">
      <w:pPr>
        <w:spacing w:line="360" w:lineRule="auto"/>
        <w:jc w:val="both"/>
        <w:rPr>
          <w:rFonts w:ascii="David" w:hAnsi="David"/>
          <w:spacing w:val="2"/>
          <w:rtl/>
        </w:rPr>
      </w:pPr>
    </w:p>
    <w:p w14:paraId="58BA1C41" w14:textId="77777777" w:rsidR="00E21B24" w:rsidRPr="0047102B" w:rsidRDefault="00E21B24" w:rsidP="00E21B24">
      <w:pPr>
        <w:pStyle w:val="aa"/>
        <w:numPr>
          <w:ilvl w:val="0"/>
          <w:numId w:val="3"/>
        </w:numPr>
        <w:spacing w:after="0" w:line="360" w:lineRule="auto"/>
        <w:ind w:left="360"/>
        <w:jc w:val="both"/>
        <w:rPr>
          <w:rFonts w:ascii="David" w:hAnsi="David" w:cs="David"/>
          <w:spacing w:val="2"/>
          <w:sz w:val="24"/>
          <w:szCs w:val="24"/>
          <w:rtl/>
        </w:rPr>
      </w:pPr>
      <w:r w:rsidRPr="0047102B">
        <w:rPr>
          <w:rFonts w:ascii="David" w:hAnsi="David" w:cs="David"/>
          <w:spacing w:val="2"/>
          <w:sz w:val="24"/>
          <w:szCs w:val="24"/>
          <w:rtl/>
        </w:rPr>
        <w:t xml:space="preserve">הנאשם יעמוד במבחן למשך 18 חודשים. </w:t>
      </w:r>
      <w:r w:rsidRPr="0047102B">
        <w:rPr>
          <w:rFonts w:ascii="David" w:hAnsi="David" w:cs="David"/>
          <w:spacing w:val="2"/>
          <w:sz w:val="24"/>
          <w:szCs w:val="24"/>
          <w:u w:val="single"/>
          <w:rtl/>
        </w:rPr>
        <w:t>הוסבר לנאשם כי אם לא יעמוד בתנאי צו המבחן, ניתן יהיה לגזור את עונשו מחדש ולהוסיף על עונשו</w:t>
      </w:r>
      <w:r w:rsidRPr="0047102B">
        <w:rPr>
          <w:rFonts w:ascii="David" w:hAnsi="David" w:cs="David"/>
          <w:spacing w:val="2"/>
          <w:sz w:val="24"/>
          <w:szCs w:val="24"/>
          <w:rtl/>
        </w:rPr>
        <w:t>.</w:t>
      </w:r>
    </w:p>
    <w:p w14:paraId="76DABF54" w14:textId="77777777" w:rsidR="00E21B24" w:rsidRPr="0047102B" w:rsidRDefault="00E21B24" w:rsidP="00E21B24">
      <w:pPr>
        <w:spacing w:line="360" w:lineRule="auto"/>
        <w:jc w:val="both"/>
        <w:rPr>
          <w:rFonts w:ascii="David" w:hAnsi="David"/>
          <w:spacing w:val="2"/>
          <w:rtl/>
        </w:rPr>
      </w:pPr>
    </w:p>
    <w:p w14:paraId="40EAF1ED" w14:textId="77777777" w:rsidR="00E21B24" w:rsidRDefault="00E21B24" w:rsidP="00E21B24">
      <w:pPr>
        <w:pStyle w:val="aa"/>
        <w:numPr>
          <w:ilvl w:val="0"/>
          <w:numId w:val="3"/>
        </w:numPr>
        <w:spacing w:after="0" w:line="360" w:lineRule="auto"/>
        <w:ind w:left="360"/>
        <w:jc w:val="both"/>
        <w:rPr>
          <w:rFonts w:ascii="David" w:hAnsi="David" w:cs="David"/>
          <w:spacing w:val="2"/>
          <w:sz w:val="24"/>
          <w:szCs w:val="24"/>
        </w:rPr>
      </w:pPr>
      <w:r w:rsidRPr="0047102B">
        <w:rPr>
          <w:rFonts w:ascii="David" w:hAnsi="David" w:cs="David"/>
          <w:spacing w:val="2"/>
          <w:sz w:val="24"/>
          <w:szCs w:val="24"/>
          <w:rtl/>
        </w:rPr>
        <w:t xml:space="preserve">פסילה על תנאי למשך 6 חודשים, והתנאי הוא כי הנאשם לא יעבור עבירות נהיגה ללא רישיון, </w:t>
      </w:r>
      <w:r>
        <w:rPr>
          <w:rFonts w:ascii="David" w:hAnsi="David" w:cs="David" w:hint="cs"/>
          <w:spacing w:val="2"/>
          <w:sz w:val="24"/>
          <w:szCs w:val="24"/>
          <w:rtl/>
        </w:rPr>
        <w:t xml:space="preserve">נהיגה בזמן פסילה, </w:t>
      </w:r>
      <w:r w:rsidRPr="0047102B">
        <w:rPr>
          <w:rFonts w:ascii="David" w:hAnsi="David" w:cs="David"/>
          <w:spacing w:val="2"/>
          <w:sz w:val="24"/>
          <w:szCs w:val="24"/>
          <w:rtl/>
        </w:rPr>
        <w:t>או עבירה בה הורשע, למשך שנתיים.</w:t>
      </w:r>
    </w:p>
    <w:p w14:paraId="104FE70B" w14:textId="77777777" w:rsidR="00E21B24" w:rsidRPr="007054FE" w:rsidRDefault="00E21B24" w:rsidP="00E21B24">
      <w:pPr>
        <w:pStyle w:val="aa"/>
        <w:rPr>
          <w:rFonts w:ascii="David" w:hAnsi="David" w:cs="David"/>
          <w:spacing w:val="2"/>
          <w:sz w:val="24"/>
          <w:szCs w:val="24"/>
          <w:rtl/>
        </w:rPr>
      </w:pPr>
    </w:p>
    <w:p w14:paraId="645F5195" w14:textId="77777777" w:rsidR="00E21B24" w:rsidRPr="0047102B" w:rsidRDefault="00E21B24" w:rsidP="00E21B24">
      <w:pPr>
        <w:pStyle w:val="aa"/>
        <w:numPr>
          <w:ilvl w:val="0"/>
          <w:numId w:val="3"/>
        </w:numPr>
        <w:spacing w:after="0" w:line="360" w:lineRule="auto"/>
        <w:ind w:left="360"/>
        <w:jc w:val="both"/>
        <w:rPr>
          <w:rFonts w:ascii="David" w:hAnsi="David" w:cs="David"/>
          <w:spacing w:val="2"/>
          <w:sz w:val="24"/>
          <w:szCs w:val="24"/>
          <w:rtl/>
        </w:rPr>
      </w:pPr>
      <w:r>
        <w:rPr>
          <w:rFonts w:ascii="David" w:hAnsi="David" w:cs="David" w:hint="cs"/>
          <w:spacing w:val="2"/>
          <w:sz w:val="24"/>
          <w:szCs w:val="24"/>
          <w:rtl/>
        </w:rPr>
        <w:t>בהסכמת הנאשם אני מורה על חילוט הכספים שנתפסו בסך 970 ₪ וזאת ללא צורך להידרש לשאלת הכרזתו כסוחר סמים.</w:t>
      </w:r>
    </w:p>
    <w:p w14:paraId="37C9B0FF" w14:textId="77777777" w:rsidR="00E21B24" w:rsidRPr="0047102B" w:rsidRDefault="00E21B24" w:rsidP="00E21B24">
      <w:pPr>
        <w:spacing w:line="360" w:lineRule="auto"/>
        <w:jc w:val="both"/>
        <w:rPr>
          <w:rFonts w:ascii="David" w:hAnsi="David"/>
          <w:spacing w:val="2"/>
          <w:rtl/>
        </w:rPr>
      </w:pPr>
    </w:p>
    <w:p w14:paraId="4F9807BE" w14:textId="77777777" w:rsidR="00E21B24" w:rsidRPr="0047102B" w:rsidRDefault="00E21B24" w:rsidP="00E21B24">
      <w:pPr>
        <w:spacing w:line="360" w:lineRule="auto"/>
        <w:jc w:val="both"/>
        <w:rPr>
          <w:rFonts w:ascii="David" w:hAnsi="David"/>
          <w:spacing w:val="2"/>
          <w:u w:val="single"/>
        </w:rPr>
      </w:pPr>
      <w:r w:rsidRPr="0047102B">
        <w:rPr>
          <w:rFonts w:ascii="David" w:hAnsi="David"/>
          <w:spacing w:val="2"/>
          <w:u w:val="single"/>
          <w:rtl/>
        </w:rPr>
        <w:t>ניתן צו  כללי למוצגים.</w:t>
      </w:r>
    </w:p>
    <w:p w14:paraId="166DED73" w14:textId="77777777" w:rsidR="00E21B24" w:rsidRPr="0047102B" w:rsidRDefault="00E21B24" w:rsidP="00E21B24">
      <w:pPr>
        <w:spacing w:line="360" w:lineRule="auto"/>
        <w:jc w:val="both"/>
        <w:rPr>
          <w:rFonts w:ascii="David" w:hAnsi="David"/>
          <w:b/>
          <w:bCs/>
          <w:spacing w:val="2"/>
          <w:u w:val="single"/>
          <w:rtl/>
        </w:rPr>
      </w:pPr>
      <w:r w:rsidRPr="0047102B">
        <w:rPr>
          <w:rFonts w:ascii="David" w:hAnsi="David"/>
          <w:b/>
          <w:bCs/>
          <w:spacing w:val="2"/>
          <w:u w:val="single"/>
          <w:rtl/>
        </w:rPr>
        <w:t xml:space="preserve">זכות ערעור לבית-המשפט המחוזי מרכז- לוד תוך 45 יום. </w:t>
      </w:r>
    </w:p>
    <w:p w14:paraId="123B1E0F" w14:textId="77777777" w:rsidR="00E21B24" w:rsidRPr="0047102B" w:rsidRDefault="00E21B24" w:rsidP="00E21B24">
      <w:pPr>
        <w:spacing w:line="360" w:lineRule="auto"/>
        <w:rPr>
          <w:rFonts w:ascii="David" w:hAnsi="David"/>
          <w:spacing w:val="2"/>
        </w:rPr>
      </w:pPr>
    </w:p>
    <w:p w14:paraId="00FCF1A8" w14:textId="77777777" w:rsidR="00E21B24" w:rsidRPr="0047102B" w:rsidRDefault="00FF34D3" w:rsidP="00E21B24">
      <w:pPr>
        <w:spacing w:line="360" w:lineRule="auto"/>
        <w:jc w:val="both"/>
        <w:rPr>
          <w:rFonts w:ascii="David" w:hAnsi="David"/>
          <w:spacing w:val="2"/>
          <w:rtl/>
        </w:rPr>
      </w:pPr>
      <w:r w:rsidRPr="00FF34D3">
        <w:rPr>
          <w:rFonts w:ascii="David" w:hAnsi="David"/>
          <w:b/>
          <w:bCs/>
          <w:color w:val="FFFFFF"/>
          <w:spacing w:val="2"/>
          <w:sz w:val="2"/>
          <w:szCs w:val="2"/>
          <w:u w:val="single"/>
          <w:rtl/>
        </w:rPr>
        <w:t>5129371</w:t>
      </w:r>
      <w:r w:rsidR="00E21B24" w:rsidRPr="0047102B">
        <w:rPr>
          <w:rFonts w:ascii="David" w:hAnsi="David"/>
          <w:b/>
          <w:bCs/>
          <w:spacing w:val="2"/>
          <w:u w:val="single"/>
          <w:rtl/>
        </w:rPr>
        <w:t>המזכירות תעביר עותק מגזר הדין לשירות המבחן.</w:t>
      </w:r>
    </w:p>
    <w:p w14:paraId="02CF6319" w14:textId="77777777" w:rsidR="00E21B24" w:rsidRPr="00FF34D3" w:rsidRDefault="00FF34D3" w:rsidP="00E21B24">
      <w:pPr>
        <w:spacing w:line="360" w:lineRule="auto"/>
        <w:rPr>
          <w:rFonts w:ascii="Arial" w:hAnsi="Arial"/>
          <w:b/>
          <w:bCs/>
          <w:color w:val="FFFFFF"/>
          <w:spacing w:val="2"/>
          <w:sz w:val="2"/>
          <w:szCs w:val="2"/>
          <w:rtl/>
        </w:rPr>
      </w:pPr>
      <w:r w:rsidRPr="00FF34D3">
        <w:rPr>
          <w:rFonts w:ascii="Arial" w:hAnsi="Arial"/>
          <w:b/>
          <w:bCs/>
          <w:color w:val="FFFFFF"/>
          <w:spacing w:val="2"/>
          <w:sz w:val="2"/>
          <w:szCs w:val="2"/>
          <w:rtl/>
        </w:rPr>
        <w:t>54678313</w:t>
      </w:r>
    </w:p>
    <w:p w14:paraId="691957E0" w14:textId="77777777" w:rsidR="00E21B24" w:rsidRPr="000F2247" w:rsidRDefault="00E21B24" w:rsidP="00E21B24">
      <w:pPr>
        <w:spacing w:line="360" w:lineRule="auto"/>
        <w:rPr>
          <w:rFonts w:ascii="Arial" w:hAnsi="Arial"/>
          <w:b/>
          <w:bCs/>
          <w:sz w:val="26"/>
          <w:szCs w:val="26"/>
          <w:rtl/>
        </w:rPr>
      </w:pPr>
    </w:p>
    <w:p w14:paraId="0C4D0EA5" w14:textId="77777777" w:rsidR="00E21B24" w:rsidRPr="000F2247" w:rsidRDefault="00FF34D3" w:rsidP="00E21B24">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כ"ו שבט תשפ"ד, 05 פברואר 2024, בהעדר הצדדים. </w:t>
      </w:r>
      <w:bookmarkEnd w:id="7"/>
      <w:r w:rsidR="00E21B24">
        <w:rPr>
          <w:rFonts w:ascii="Arial" w:hAnsi="Arial"/>
          <w:b/>
          <w:bCs/>
          <w:sz w:val="26"/>
          <w:szCs w:val="26"/>
          <w:rtl/>
        </w:rPr>
        <w:tab/>
      </w:r>
      <w:r w:rsidR="00E21B24">
        <w:rPr>
          <w:rFonts w:ascii="Arial" w:hAnsi="Arial"/>
          <w:b/>
          <w:bCs/>
          <w:sz w:val="26"/>
          <w:szCs w:val="26"/>
          <w:rtl/>
        </w:rPr>
        <w:tab/>
      </w:r>
      <w:r w:rsidR="00E21B24">
        <w:rPr>
          <w:rFonts w:ascii="Arial" w:hAnsi="Arial"/>
          <w:b/>
          <w:bCs/>
          <w:sz w:val="26"/>
          <w:szCs w:val="26"/>
          <w:rtl/>
        </w:rPr>
        <w:tab/>
      </w:r>
      <w:r w:rsidR="00E21B24">
        <w:rPr>
          <w:rFonts w:ascii="Arial" w:hAnsi="Arial"/>
          <w:b/>
          <w:bCs/>
          <w:sz w:val="26"/>
          <w:szCs w:val="26"/>
          <w:rtl/>
        </w:rPr>
        <w:tab/>
      </w:r>
      <w:r w:rsidR="00E21B24">
        <w:rPr>
          <w:rFonts w:ascii="Arial" w:hAnsi="Arial"/>
          <w:b/>
          <w:bCs/>
          <w:sz w:val="26"/>
          <w:szCs w:val="26"/>
          <w:rtl/>
        </w:rPr>
        <w:tab/>
      </w:r>
      <w:r w:rsidR="00E21B24">
        <w:rPr>
          <w:rFonts w:ascii="Arial" w:hAnsi="Arial"/>
          <w:b/>
          <w:bCs/>
          <w:sz w:val="26"/>
          <w:szCs w:val="26"/>
          <w:rtl/>
        </w:rPr>
        <w:tab/>
      </w:r>
      <w:r w:rsidR="00E21B24">
        <w:rPr>
          <w:rFonts w:ascii="Arial" w:hAnsi="Arial"/>
          <w:b/>
          <w:bCs/>
          <w:sz w:val="26"/>
          <w:szCs w:val="26"/>
          <w:rtl/>
        </w:rPr>
        <w:tab/>
      </w:r>
      <w:r w:rsidR="00E21B24">
        <w:rPr>
          <w:rFonts w:ascii="Arial" w:hAnsi="Arial" w:hint="cs"/>
          <w:b/>
          <w:bCs/>
          <w:sz w:val="26"/>
          <w:szCs w:val="26"/>
          <w:rtl/>
        </w:rPr>
        <w:t xml:space="preserve">         </w:t>
      </w:r>
    </w:p>
    <w:p w14:paraId="03378824" w14:textId="77777777" w:rsidR="00E21B24" w:rsidRPr="000F2247" w:rsidRDefault="00E21B24" w:rsidP="00FF34D3">
      <w:pPr>
        <w:spacing w:line="360" w:lineRule="auto"/>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46E8966" w14:textId="77777777" w:rsidR="00E21B24" w:rsidRPr="000F2247" w:rsidRDefault="00E21B24" w:rsidP="00E21B24">
      <w:pPr>
        <w:spacing w:line="360" w:lineRule="auto"/>
        <w:jc w:val="center"/>
        <w:rPr>
          <w:rFonts w:ascii="Arial" w:hAnsi="Arial"/>
          <w:b/>
          <w:bCs/>
          <w:sz w:val="26"/>
          <w:szCs w:val="26"/>
          <w:rtl/>
        </w:rPr>
      </w:pPr>
    </w:p>
    <w:p w14:paraId="1F99CA01" w14:textId="77777777" w:rsidR="00152572" w:rsidRPr="00FF34D3" w:rsidRDefault="00152572" w:rsidP="00FF34D3">
      <w:pPr>
        <w:keepNext/>
        <w:rPr>
          <w:rFonts w:ascii="David" w:hAnsi="David"/>
          <w:color w:val="000000"/>
          <w:sz w:val="22"/>
          <w:szCs w:val="22"/>
          <w:rtl/>
        </w:rPr>
      </w:pPr>
    </w:p>
    <w:p w14:paraId="69E73875" w14:textId="77777777" w:rsidR="00FF34D3" w:rsidRPr="00FF34D3" w:rsidRDefault="00FF34D3" w:rsidP="00FF34D3">
      <w:pPr>
        <w:keepNext/>
        <w:rPr>
          <w:rFonts w:ascii="David" w:hAnsi="David"/>
          <w:color w:val="000000"/>
          <w:sz w:val="22"/>
          <w:szCs w:val="22"/>
          <w:rtl/>
        </w:rPr>
      </w:pPr>
      <w:r w:rsidRPr="00FF34D3">
        <w:rPr>
          <w:rFonts w:ascii="David" w:hAnsi="David"/>
          <w:color w:val="000000"/>
          <w:sz w:val="22"/>
          <w:szCs w:val="22"/>
          <w:rtl/>
        </w:rPr>
        <w:t>קרן וקסלר 54678313</w:t>
      </w:r>
    </w:p>
    <w:p w14:paraId="666DC29F" w14:textId="77777777" w:rsidR="00FF34D3" w:rsidRDefault="00FF34D3" w:rsidP="00FF34D3">
      <w:r w:rsidRPr="00FF34D3">
        <w:rPr>
          <w:color w:val="000000"/>
          <w:rtl/>
        </w:rPr>
        <w:t>נוסח מסמך זה כפוף לשינויי ניסוח ועריכה</w:t>
      </w:r>
    </w:p>
    <w:p w14:paraId="1BD03551" w14:textId="77777777" w:rsidR="00FF34D3" w:rsidRDefault="00FF34D3" w:rsidP="00FF34D3">
      <w:pPr>
        <w:rPr>
          <w:rtl/>
        </w:rPr>
      </w:pPr>
    </w:p>
    <w:p w14:paraId="1D9A18F4" w14:textId="77777777" w:rsidR="00FF34D3" w:rsidRDefault="00FF34D3" w:rsidP="00FF34D3">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3BBC08C8" w14:textId="77777777" w:rsidR="00FF34D3" w:rsidRPr="00FF34D3" w:rsidRDefault="00FF34D3" w:rsidP="00FF34D3">
      <w:pPr>
        <w:jc w:val="center"/>
        <w:rPr>
          <w:color w:val="0000FF"/>
          <w:u w:val="single"/>
        </w:rPr>
      </w:pPr>
    </w:p>
    <w:sectPr w:rsidR="00FF34D3" w:rsidRPr="00FF34D3" w:rsidSect="00FF34D3">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25993" w14:textId="77777777" w:rsidR="00DD4645" w:rsidRDefault="00DD4645" w:rsidP="00A666AD">
      <w:r>
        <w:separator/>
      </w:r>
    </w:p>
  </w:endnote>
  <w:endnote w:type="continuationSeparator" w:id="0">
    <w:p w14:paraId="6E46653E" w14:textId="77777777" w:rsidR="00DD4645" w:rsidRDefault="00DD4645" w:rsidP="00A66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D0767" w14:textId="77777777" w:rsidR="00FF34D3" w:rsidRDefault="00FF34D3" w:rsidP="00FF34D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881DF93" w14:textId="77777777" w:rsidR="00C43138" w:rsidRPr="00FF34D3" w:rsidRDefault="00FF34D3" w:rsidP="00FF34D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F6430" w14:textId="77777777" w:rsidR="00FF34D3" w:rsidRDefault="00FF34D3" w:rsidP="00FF34D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0158D">
      <w:rPr>
        <w:rFonts w:ascii="FrankRuehl" w:hAnsi="FrankRuehl" w:cs="FrankRuehl"/>
        <w:noProof/>
        <w:rtl/>
      </w:rPr>
      <w:t>1</w:t>
    </w:r>
    <w:r>
      <w:rPr>
        <w:rFonts w:ascii="FrankRuehl" w:hAnsi="FrankRuehl" w:cs="FrankRuehl"/>
        <w:rtl/>
      </w:rPr>
      <w:fldChar w:fldCharType="end"/>
    </w:r>
  </w:p>
  <w:p w14:paraId="3AF33F82" w14:textId="77777777" w:rsidR="00C43138" w:rsidRPr="00FF34D3" w:rsidRDefault="00FF34D3" w:rsidP="00FF34D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47DBA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D8DF4" w14:textId="77777777" w:rsidR="00DD4645" w:rsidRDefault="00DD4645" w:rsidP="00A666AD">
      <w:r>
        <w:separator/>
      </w:r>
    </w:p>
  </w:footnote>
  <w:footnote w:type="continuationSeparator" w:id="0">
    <w:p w14:paraId="4A2B628D" w14:textId="77777777" w:rsidR="00DD4645" w:rsidRDefault="00DD4645" w:rsidP="00A66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27BBC" w14:textId="77777777" w:rsidR="00FF34D3" w:rsidRPr="00FF34D3" w:rsidRDefault="00FF34D3" w:rsidP="00FF34D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59578-12-21</w:t>
    </w:r>
    <w:r>
      <w:rPr>
        <w:rFonts w:ascii="David" w:hAnsi="David"/>
        <w:color w:val="000000"/>
        <w:sz w:val="22"/>
        <w:szCs w:val="22"/>
        <w:rtl/>
      </w:rPr>
      <w:tab/>
      <w:t xml:space="preserve"> מדינת ישראל נ' אבי רוטרו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B7523" w14:textId="77777777" w:rsidR="00FF34D3" w:rsidRPr="00FF34D3" w:rsidRDefault="00FF34D3" w:rsidP="00FF34D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59578-12-21</w:t>
    </w:r>
    <w:r>
      <w:rPr>
        <w:rFonts w:ascii="David" w:hAnsi="David"/>
        <w:color w:val="000000"/>
        <w:sz w:val="22"/>
        <w:szCs w:val="22"/>
        <w:rtl/>
      </w:rPr>
      <w:tab/>
      <w:t xml:space="preserve"> מדינת ישראל נ' אבי רוטרו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AC388E"/>
    <w:multiLevelType w:val="hybridMultilevel"/>
    <w:tmpl w:val="AEB267A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1071240"/>
    <w:multiLevelType w:val="hybridMultilevel"/>
    <w:tmpl w:val="7ACC65D4"/>
    <w:lvl w:ilvl="0" w:tplc="FCC84A56">
      <w:start w:val="1"/>
      <w:numFmt w:val="hebrew1"/>
      <w:lvlText w:val="%1."/>
      <w:lvlJc w:val="center"/>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DB7ED7"/>
    <w:multiLevelType w:val="hybridMultilevel"/>
    <w:tmpl w:val="AD0AF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2566889">
    <w:abstractNumId w:val="2"/>
  </w:num>
  <w:num w:numId="2" w16cid:durableId="327952417">
    <w:abstractNumId w:val="1"/>
  </w:num>
  <w:num w:numId="3" w16cid:durableId="10946689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21B24"/>
    <w:rsid w:val="00152572"/>
    <w:rsid w:val="001B5A3B"/>
    <w:rsid w:val="001B5DCB"/>
    <w:rsid w:val="002A2DC7"/>
    <w:rsid w:val="00415A9B"/>
    <w:rsid w:val="007866F5"/>
    <w:rsid w:val="008B75E9"/>
    <w:rsid w:val="00A666AD"/>
    <w:rsid w:val="00AF68DB"/>
    <w:rsid w:val="00B671EB"/>
    <w:rsid w:val="00C43138"/>
    <w:rsid w:val="00CE1ACE"/>
    <w:rsid w:val="00DD4645"/>
    <w:rsid w:val="00E0158D"/>
    <w:rsid w:val="00E21B24"/>
    <w:rsid w:val="00FF34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867D68"/>
  <w15:chartTrackingRefBased/>
  <w15:docId w15:val="{68914882-BCF7-4C6C-A81E-D6240F48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21B2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21B24"/>
    <w:pPr>
      <w:tabs>
        <w:tab w:val="center" w:pos="4153"/>
        <w:tab w:val="right" w:pos="8306"/>
      </w:tabs>
    </w:pPr>
  </w:style>
  <w:style w:type="character" w:customStyle="1" w:styleId="a4">
    <w:name w:val="כותרת עליונה תו"/>
    <w:link w:val="a3"/>
    <w:rsid w:val="00E21B24"/>
    <w:rPr>
      <w:rFonts w:ascii="Times New Roman" w:eastAsia="Times New Roman" w:hAnsi="Times New Roman" w:cs="David"/>
      <w:sz w:val="24"/>
      <w:szCs w:val="24"/>
    </w:rPr>
  </w:style>
  <w:style w:type="paragraph" w:styleId="a5">
    <w:name w:val="footer"/>
    <w:basedOn w:val="a"/>
    <w:link w:val="a6"/>
    <w:rsid w:val="00E21B24"/>
    <w:pPr>
      <w:tabs>
        <w:tab w:val="center" w:pos="4153"/>
        <w:tab w:val="right" w:pos="8306"/>
      </w:tabs>
    </w:pPr>
  </w:style>
  <w:style w:type="character" w:customStyle="1" w:styleId="a6">
    <w:name w:val="כותרת תחתונה תו"/>
    <w:link w:val="a5"/>
    <w:rsid w:val="00E21B24"/>
    <w:rPr>
      <w:rFonts w:ascii="Times New Roman" w:eastAsia="Times New Roman" w:hAnsi="Times New Roman" w:cs="David"/>
      <w:sz w:val="24"/>
      <w:szCs w:val="24"/>
    </w:rPr>
  </w:style>
  <w:style w:type="table" w:styleId="a7">
    <w:name w:val="Table Grid"/>
    <w:basedOn w:val="a1"/>
    <w:rsid w:val="00E21B2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21B24"/>
  </w:style>
  <w:style w:type="character" w:customStyle="1" w:styleId="a9">
    <w:name w:val="פיסקת רשימה תו"/>
    <w:link w:val="aa"/>
    <w:locked/>
    <w:rsid w:val="00E21B24"/>
  </w:style>
  <w:style w:type="paragraph" w:styleId="aa">
    <w:name w:val="List Paragraph"/>
    <w:basedOn w:val="a"/>
    <w:link w:val="a9"/>
    <w:qFormat/>
    <w:rsid w:val="00E21B24"/>
    <w:pPr>
      <w:spacing w:after="160" w:line="256" w:lineRule="auto"/>
      <w:ind w:left="720"/>
      <w:contextualSpacing/>
    </w:pPr>
    <w:rPr>
      <w:rFonts w:ascii="Calibri" w:eastAsia="Calibri" w:hAnsi="Calibri" w:cs="Arial"/>
      <w:sz w:val="22"/>
      <w:szCs w:val="22"/>
    </w:rPr>
  </w:style>
  <w:style w:type="character" w:styleId="Hyperlink">
    <w:name w:val="Hyperlink"/>
    <w:rsid w:val="00E21B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8203751" TargetMode="External"/><Relationship Id="rId26" Type="http://schemas.openxmlformats.org/officeDocument/2006/relationships/hyperlink" Target="http://www.nevo.co.il/law/4216" TargetMode="External"/><Relationship Id="rId39" Type="http://schemas.openxmlformats.org/officeDocument/2006/relationships/hyperlink" Target="http://www.nevo.co.il/case/28303615" TargetMode="External"/><Relationship Id="rId21" Type="http://schemas.openxmlformats.org/officeDocument/2006/relationships/hyperlink" Target="http://www.nevo.co.il/law/70301/186.a" TargetMode="External"/><Relationship Id="rId34" Type="http://schemas.openxmlformats.org/officeDocument/2006/relationships/hyperlink" Target="http://www.nevo.co.il/case/28362589"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2938500" TargetMode="External"/><Relationship Id="rId50" Type="http://schemas.openxmlformats.org/officeDocument/2006/relationships/hyperlink" Target="http://www.nevo.co.il/case/24335788"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case/28203751" TargetMode="External"/><Relationship Id="rId11" Type="http://schemas.openxmlformats.org/officeDocument/2006/relationships/hyperlink" Target="http://www.nevo.co.il/law/5227" TargetMode="External"/><Relationship Id="rId24" Type="http://schemas.openxmlformats.org/officeDocument/2006/relationships/hyperlink" Target="http://www.nevo.co.il/case/28024156" TargetMode="External"/><Relationship Id="rId32" Type="http://schemas.openxmlformats.org/officeDocument/2006/relationships/hyperlink" Target="http://www.nevo.co.il/case/28024156" TargetMode="External"/><Relationship Id="rId37" Type="http://schemas.openxmlformats.org/officeDocument/2006/relationships/hyperlink" Target="http://www.nevo.co.il/case/26222649" TargetMode="External"/><Relationship Id="rId40" Type="http://schemas.openxmlformats.org/officeDocument/2006/relationships/hyperlink" Target="http://www.nevo.co.il/case/22797714" TargetMode="External"/><Relationship Id="rId45" Type="http://schemas.openxmlformats.org/officeDocument/2006/relationships/hyperlink" Target="http://www.nevo.co.il/case/11206360"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413" TargetMode="External"/><Relationship Id="rId4" Type="http://schemas.openxmlformats.org/officeDocument/2006/relationships/webSettings" Target="webSettings.xml"/><Relationship Id="rId9" Type="http://schemas.openxmlformats.org/officeDocument/2006/relationships/hyperlink" Target="http://www.nevo.co.il/law/70301/186.a"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5227/10a" TargetMode="External"/><Relationship Id="rId27" Type="http://schemas.openxmlformats.org/officeDocument/2006/relationships/hyperlink" Target="http://www.nevo.co.il/law/4216/7.a" TargetMode="External"/><Relationship Id="rId30" Type="http://schemas.openxmlformats.org/officeDocument/2006/relationships/hyperlink" Target="http://www.nevo.co.il/case/29767420" TargetMode="External"/><Relationship Id="rId35" Type="http://schemas.openxmlformats.org/officeDocument/2006/relationships/hyperlink" Target="http://www.nevo.co.il/case/23827604" TargetMode="External"/><Relationship Id="rId43" Type="http://schemas.openxmlformats.org/officeDocument/2006/relationships/hyperlink" Target="http://www.nevo.co.il/case/28400052" TargetMode="External"/><Relationship Id="rId48" Type="http://schemas.openxmlformats.org/officeDocument/2006/relationships/hyperlink" Target="http://www.nevo.co.il/case/27909774" TargetMode="External"/><Relationship Id="rId56" Type="http://schemas.openxmlformats.org/officeDocument/2006/relationships/footer" Target="footer2.xml"/><Relationship Id="rId8" Type="http://schemas.openxmlformats.org/officeDocument/2006/relationships/hyperlink" Target="http://www.nevo.co.il/law/70301/40d.a" TargetMode="External"/><Relationship Id="rId51" Type="http://schemas.openxmlformats.org/officeDocument/2006/relationships/hyperlink" Target="http://www.eca.gov.il/" TargetMode="External"/><Relationship Id="rId3" Type="http://schemas.openxmlformats.org/officeDocument/2006/relationships/settings" Target="settings.xml"/><Relationship Id="rId12" Type="http://schemas.openxmlformats.org/officeDocument/2006/relationships/hyperlink" Target="http://www.nevo.co.il/law/5227/10a" TargetMode="External"/><Relationship Id="rId17" Type="http://schemas.openxmlformats.org/officeDocument/2006/relationships/hyperlink" Target="http://www.nevo.co.il/law/4216/19.a" TargetMode="External"/><Relationship Id="rId25" Type="http://schemas.openxmlformats.org/officeDocument/2006/relationships/hyperlink" Target="http://www.nevo.co.il/law/4216/13;19.a" TargetMode="External"/><Relationship Id="rId33" Type="http://schemas.openxmlformats.org/officeDocument/2006/relationships/hyperlink" Target="http://www.nevo.co.il/case/29200734" TargetMode="External"/><Relationship Id="rId38" Type="http://schemas.openxmlformats.org/officeDocument/2006/relationships/hyperlink" Target="http://www.nevo.co.il/case/18793360" TargetMode="External"/><Relationship Id="rId46" Type="http://schemas.openxmlformats.org/officeDocument/2006/relationships/hyperlink" Target="http://www.nevo.co.il/case/28280788"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40d.a"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law/5227" TargetMode="External"/><Relationship Id="rId28" Type="http://schemas.openxmlformats.org/officeDocument/2006/relationships/hyperlink" Target="http://www.nevo.co.il/law/4216/7.c" TargetMode="External"/><Relationship Id="rId36" Type="http://schemas.openxmlformats.org/officeDocument/2006/relationships/hyperlink" Target="http://www.nevo.co.il/case/23133132" TargetMode="External"/><Relationship Id="rId49" Type="http://schemas.openxmlformats.org/officeDocument/2006/relationships/hyperlink" Target="http://www.nevo.co.il/case/25975844" TargetMode="External"/><Relationship Id="rId57" Type="http://schemas.openxmlformats.org/officeDocument/2006/relationships/fontTable" Target="fontTable.xml"/><Relationship Id="rId10" Type="http://schemas.openxmlformats.org/officeDocument/2006/relationships/hyperlink" Target="http://www.nevo.co.il/law/70301/413" TargetMode="External"/><Relationship Id="rId31" Type="http://schemas.openxmlformats.org/officeDocument/2006/relationships/hyperlink" Target="http://www.nevo.co.il/case/28334199" TargetMode="External"/><Relationship Id="rId44" Type="http://schemas.openxmlformats.org/officeDocument/2006/relationships/hyperlink" Target="http://www.nevo.co.il/case/28268880"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2786</Words>
  <Characters>13930</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16683</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7864368</vt:i4>
      </vt:variant>
      <vt:variant>
        <vt:i4>132</vt:i4>
      </vt:variant>
      <vt:variant>
        <vt:i4>0</vt:i4>
      </vt:variant>
      <vt:variant>
        <vt:i4>5</vt:i4>
      </vt:variant>
      <vt:variant>
        <vt:lpwstr>http://www.eca.gov.il/</vt:lpwstr>
      </vt:variant>
      <vt:variant>
        <vt:lpwstr/>
      </vt:variant>
      <vt:variant>
        <vt:i4>3932276</vt:i4>
      </vt:variant>
      <vt:variant>
        <vt:i4>129</vt:i4>
      </vt:variant>
      <vt:variant>
        <vt:i4>0</vt:i4>
      </vt:variant>
      <vt:variant>
        <vt:i4>5</vt:i4>
      </vt:variant>
      <vt:variant>
        <vt:lpwstr>http://www.nevo.co.il/case/24335788</vt:lpwstr>
      </vt:variant>
      <vt:variant>
        <vt:lpwstr/>
      </vt:variant>
      <vt:variant>
        <vt:i4>3801214</vt:i4>
      </vt:variant>
      <vt:variant>
        <vt:i4>126</vt:i4>
      </vt:variant>
      <vt:variant>
        <vt:i4>0</vt:i4>
      </vt:variant>
      <vt:variant>
        <vt:i4>5</vt:i4>
      </vt:variant>
      <vt:variant>
        <vt:lpwstr>http://www.nevo.co.il/case/25975844</vt:lpwstr>
      </vt:variant>
      <vt:variant>
        <vt:lpwstr/>
      </vt:variant>
      <vt:variant>
        <vt:i4>3473524</vt:i4>
      </vt:variant>
      <vt:variant>
        <vt:i4>123</vt:i4>
      </vt:variant>
      <vt:variant>
        <vt:i4>0</vt:i4>
      </vt:variant>
      <vt:variant>
        <vt:i4>5</vt:i4>
      </vt:variant>
      <vt:variant>
        <vt:lpwstr>http://www.nevo.co.il/case/27909774</vt:lpwstr>
      </vt:variant>
      <vt:variant>
        <vt:lpwstr/>
      </vt:variant>
      <vt:variant>
        <vt:i4>3342448</vt:i4>
      </vt:variant>
      <vt:variant>
        <vt:i4>120</vt:i4>
      </vt:variant>
      <vt:variant>
        <vt:i4>0</vt:i4>
      </vt:variant>
      <vt:variant>
        <vt:i4>5</vt:i4>
      </vt:variant>
      <vt:variant>
        <vt:lpwstr>http://www.nevo.co.il/case/22938500</vt:lpwstr>
      </vt:variant>
      <vt:variant>
        <vt:lpwstr/>
      </vt:variant>
      <vt:variant>
        <vt:i4>3670131</vt:i4>
      </vt:variant>
      <vt:variant>
        <vt:i4>117</vt:i4>
      </vt:variant>
      <vt:variant>
        <vt:i4>0</vt:i4>
      </vt:variant>
      <vt:variant>
        <vt:i4>5</vt:i4>
      </vt:variant>
      <vt:variant>
        <vt:lpwstr>http://www.nevo.co.il/case/28280788</vt:lpwstr>
      </vt:variant>
      <vt:variant>
        <vt:lpwstr/>
      </vt:variant>
      <vt:variant>
        <vt:i4>3342454</vt:i4>
      </vt:variant>
      <vt:variant>
        <vt:i4>114</vt:i4>
      </vt:variant>
      <vt:variant>
        <vt:i4>0</vt:i4>
      </vt:variant>
      <vt:variant>
        <vt:i4>5</vt:i4>
      </vt:variant>
      <vt:variant>
        <vt:lpwstr>http://www.nevo.co.il/case/11206360</vt:lpwstr>
      </vt:variant>
      <vt:variant>
        <vt:lpwstr/>
      </vt:variant>
      <vt:variant>
        <vt:i4>3145842</vt:i4>
      </vt:variant>
      <vt:variant>
        <vt:i4>111</vt:i4>
      </vt:variant>
      <vt:variant>
        <vt:i4>0</vt:i4>
      </vt:variant>
      <vt:variant>
        <vt:i4>5</vt:i4>
      </vt:variant>
      <vt:variant>
        <vt:lpwstr>http://www.nevo.co.il/case/28268880</vt:lpwstr>
      </vt:variant>
      <vt:variant>
        <vt:lpwstr/>
      </vt:variant>
      <vt:variant>
        <vt:i4>3342460</vt:i4>
      </vt:variant>
      <vt:variant>
        <vt:i4>108</vt:i4>
      </vt:variant>
      <vt:variant>
        <vt:i4>0</vt:i4>
      </vt:variant>
      <vt:variant>
        <vt:i4>5</vt:i4>
      </vt:variant>
      <vt:variant>
        <vt:lpwstr>http://www.nevo.co.il/case/28400052</vt:lpwstr>
      </vt:variant>
      <vt:variant>
        <vt:lpwstr/>
      </vt:variant>
      <vt:variant>
        <vt:i4>7995492</vt:i4>
      </vt:variant>
      <vt:variant>
        <vt:i4>105</vt:i4>
      </vt:variant>
      <vt:variant>
        <vt:i4>0</vt:i4>
      </vt:variant>
      <vt:variant>
        <vt:i4>5</vt:i4>
      </vt:variant>
      <vt:variant>
        <vt:lpwstr>http://www.nevo.co.il/law/70301</vt:lpwstr>
      </vt:variant>
      <vt:variant>
        <vt:lpwstr/>
      </vt:variant>
      <vt:variant>
        <vt:i4>4915205</vt:i4>
      </vt:variant>
      <vt:variant>
        <vt:i4>102</vt:i4>
      </vt:variant>
      <vt:variant>
        <vt:i4>0</vt:i4>
      </vt:variant>
      <vt:variant>
        <vt:i4>5</vt:i4>
      </vt:variant>
      <vt:variant>
        <vt:lpwstr>http://www.nevo.co.il/law/70301/40d.a</vt:lpwstr>
      </vt:variant>
      <vt:variant>
        <vt:lpwstr/>
      </vt:variant>
      <vt:variant>
        <vt:i4>3342456</vt:i4>
      </vt:variant>
      <vt:variant>
        <vt:i4>99</vt:i4>
      </vt:variant>
      <vt:variant>
        <vt:i4>0</vt:i4>
      </vt:variant>
      <vt:variant>
        <vt:i4>5</vt:i4>
      </vt:variant>
      <vt:variant>
        <vt:lpwstr>http://www.nevo.co.il/case/22797714</vt:lpwstr>
      </vt:variant>
      <vt:variant>
        <vt:lpwstr/>
      </vt:variant>
      <vt:variant>
        <vt:i4>3342458</vt:i4>
      </vt:variant>
      <vt:variant>
        <vt:i4>96</vt:i4>
      </vt:variant>
      <vt:variant>
        <vt:i4>0</vt:i4>
      </vt:variant>
      <vt:variant>
        <vt:i4>5</vt:i4>
      </vt:variant>
      <vt:variant>
        <vt:lpwstr>http://www.nevo.co.il/case/28303615</vt:lpwstr>
      </vt:variant>
      <vt:variant>
        <vt:lpwstr/>
      </vt:variant>
      <vt:variant>
        <vt:i4>3342454</vt:i4>
      </vt:variant>
      <vt:variant>
        <vt:i4>93</vt:i4>
      </vt:variant>
      <vt:variant>
        <vt:i4>0</vt:i4>
      </vt:variant>
      <vt:variant>
        <vt:i4>5</vt:i4>
      </vt:variant>
      <vt:variant>
        <vt:lpwstr>http://www.nevo.co.il/case/18793360</vt:lpwstr>
      </vt:variant>
      <vt:variant>
        <vt:lpwstr/>
      </vt:variant>
      <vt:variant>
        <vt:i4>3539062</vt:i4>
      </vt:variant>
      <vt:variant>
        <vt:i4>90</vt:i4>
      </vt:variant>
      <vt:variant>
        <vt:i4>0</vt:i4>
      </vt:variant>
      <vt:variant>
        <vt:i4>5</vt:i4>
      </vt:variant>
      <vt:variant>
        <vt:lpwstr>http://www.nevo.co.il/case/26222649</vt:lpwstr>
      </vt:variant>
      <vt:variant>
        <vt:lpwstr/>
      </vt:variant>
      <vt:variant>
        <vt:i4>3342453</vt:i4>
      </vt:variant>
      <vt:variant>
        <vt:i4>87</vt:i4>
      </vt:variant>
      <vt:variant>
        <vt:i4>0</vt:i4>
      </vt:variant>
      <vt:variant>
        <vt:i4>5</vt:i4>
      </vt:variant>
      <vt:variant>
        <vt:lpwstr>http://www.nevo.co.il/case/23133132</vt:lpwstr>
      </vt:variant>
      <vt:variant>
        <vt:lpwstr/>
      </vt:variant>
      <vt:variant>
        <vt:i4>3997811</vt:i4>
      </vt:variant>
      <vt:variant>
        <vt:i4>84</vt:i4>
      </vt:variant>
      <vt:variant>
        <vt:i4>0</vt:i4>
      </vt:variant>
      <vt:variant>
        <vt:i4>5</vt:i4>
      </vt:variant>
      <vt:variant>
        <vt:lpwstr>http://www.nevo.co.il/case/23827604</vt:lpwstr>
      </vt:variant>
      <vt:variant>
        <vt:lpwstr/>
      </vt:variant>
      <vt:variant>
        <vt:i4>3866751</vt:i4>
      </vt:variant>
      <vt:variant>
        <vt:i4>81</vt:i4>
      </vt:variant>
      <vt:variant>
        <vt:i4>0</vt:i4>
      </vt:variant>
      <vt:variant>
        <vt:i4>5</vt:i4>
      </vt:variant>
      <vt:variant>
        <vt:lpwstr>http://www.nevo.co.il/case/28362589</vt:lpwstr>
      </vt:variant>
      <vt:variant>
        <vt:lpwstr/>
      </vt:variant>
      <vt:variant>
        <vt:i4>3342458</vt:i4>
      </vt:variant>
      <vt:variant>
        <vt:i4>78</vt:i4>
      </vt:variant>
      <vt:variant>
        <vt:i4>0</vt:i4>
      </vt:variant>
      <vt:variant>
        <vt:i4>5</vt:i4>
      </vt:variant>
      <vt:variant>
        <vt:lpwstr>http://www.nevo.co.il/case/29200734</vt:lpwstr>
      </vt:variant>
      <vt:variant>
        <vt:lpwstr/>
      </vt:variant>
      <vt:variant>
        <vt:i4>3342463</vt:i4>
      </vt:variant>
      <vt:variant>
        <vt:i4>75</vt:i4>
      </vt:variant>
      <vt:variant>
        <vt:i4>0</vt:i4>
      </vt:variant>
      <vt:variant>
        <vt:i4>5</vt:i4>
      </vt:variant>
      <vt:variant>
        <vt:lpwstr>http://www.nevo.co.il/case/28024156</vt:lpwstr>
      </vt:variant>
      <vt:variant>
        <vt:lpwstr/>
      </vt:variant>
      <vt:variant>
        <vt:i4>3932286</vt:i4>
      </vt:variant>
      <vt:variant>
        <vt:i4>72</vt:i4>
      </vt:variant>
      <vt:variant>
        <vt:i4>0</vt:i4>
      </vt:variant>
      <vt:variant>
        <vt:i4>5</vt:i4>
      </vt:variant>
      <vt:variant>
        <vt:lpwstr>http://www.nevo.co.il/case/28334199</vt:lpwstr>
      </vt:variant>
      <vt:variant>
        <vt:lpwstr/>
      </vt:variant>
      <vt:variant>
        <vt:i4>3145855</vt:i4>
      </vt:variant>
      <vt:variant>
        <vt:i4>69</vt:i4>
      </vt:variant>
      <vt:variant>
        <vt:i4>0</vt:i4>
      </vt:variant>
      <vt:variant>
        <vt:i4>5</vt:i4>
      </vt:variant>
      <vt:variant>
        <vt:lpwstr>http://www.nevo.co.il/case/29767420</vt:lpwstr>
      </vt:variant>
      <vt:variant>
        <vt:lpwstr/>
      </vt:variant>
      <vt:variant>
        <vt:i4>3539067</vt:i4>
      </vt:variant>
      <vt:variant>
        <vt:i4>66</vt:i4>
      </vt:variant>
      <vt:variant>
        <vt:i4>0</vt:i4>
      </vt:variant>
      <vt:variant>
        <vt:i4>5</vt:i4>
      </vt:variant>
      <vt:variant>
        <vt:lpwstr>http://www.nevo.co.il/case/28203751</vt:lpwstr>
      </vt:variant>
      <vt:variant>
        <vt:lpwstr/>
      </vt:variant>
      <vt:variant>
        <vt:i4>2752612</vt:i4>
      </vt:variant>
      <vt:variant>
        <vt:i4>63</vt:i4>
      </vt:variant>
      <vt:variant>
        <vt:i4>0</vt:i4>
      </vt:variant>
      <vt:variant>
        <vt:i4>5</vt:i4>
      </vt:variant>
      <vt:variant>
        <vt:lpwstr>http://www.nevo.co.il/law/4216/7.c</vt:lpwstr>
      </vt:variant>
      <vt:variant>
        <vt:lpwstr/>
      </vt:variant>
      <vt:variant>
        <vt:i4>2621540</vt:i4>
      </vt:variant>
      <vt:variant>
        <vt:i4>60</vt:i4>
      </vt:variant>
      <vt:variant>
        <vt:i4>0</vt:i4>
      </vt:variant>
      <vt:variant>
        <vt:i4>5</vt:i4>
      </vt:variant>
      <vt:variant>
        <vt:lpwstr>http://www.nevo.co.il/law/4216/7.a</vt:lpwstr>
      </vt:variant>
      <vt:variant>
        <vt:lpwstr/>
      </vt:variant>
      <vt:variant>
        <vt:i4>8257637</vt:i4>
      </vt:variant>
      <vt:variant>
        <vt:i4>57</vt:i4>
      </vt:variant>
      <vt:variant>
        <vt:i4>0</vt:i4>
      </vt:variant>
      <vt:variant>
        <vt:i4>5</vt:i4>
      </vt:variant>
      <vt:variant>
        <vt:lpwstr>http://www.nevo.co.il/law/4216</vt:lpwstr>
      </vt:variant>
      <vt:variant>
        <vt:lpwstr/>
      </vt:variant>
      <vt:variant>
        <vt:i4>2883686</vt:i4>
      </vt:variant>
      <vt:variant>
        <vt:i4>54</vt:i4>
      </vt:variant>
      <vt:variant>
        <vt:i4>0</vt:i4>
      </vt:variant>
      <vt:variant>
        <vt:i4>5</vt:i4>
      </vt:variant>
      <vt:variant>
        <vt:lpwstr>http://www.nevo.co.il/law/4216/13;19.a</vt:lpwstr>
      </vt:variant>
      <vt:variant>
        <vt:lpwstr/>
      </vt:variant>
      <vt:variant>
        <vt:i4>3342463</vt:i4>
      </vt:variant>
      <vt:variant>
        <vt:i4>51</vt:i4>
      </vt:variant>
      <vt:variant>
        <vt:i4>0</vt:i4>
      </vt:variant>
      <vt:variant>
        <vt:i4>5</vt:i4>
      </vt:variant>
      <vt:variant>
        <vt:lpwstr>http://www.nevo.co.il/case/28024156</vt:lpwstr>
      </vt:variant>
      <vt:variant>
        <vt:lpwstr/>
      </vt:variant>
      <vt:variant>
        <vt:i4>8323175</vt:i4>
      </vt:variant>
      <vt:variant>
        <vt:i4>48</vt:i4>
      </vt:variant>
      <vt:variant>
        <vt:i4>0</vt:i4>
      </vt:variant>
      <vt:variant>
        <vt:i4>5</vt:i4>
      </vt:variant>
      <vt:variant>
        <vt:lpwstr>http://www.nevo.co.il/law/5227</vt:lpwstr>
      </vt:variant>
      <vt:variant>
        <vt:lpwstr/>
      </vt:variant>
      <vt:variant>
        <vt:i4>3080312</vt:i4>
      </vt:variant>
      <vt:variant>
        <vt:i4>45</vt:i4>
      </vt:variant>
      <vt:variant>
        <vt:i4>0</vt:i4>
      </vt:variant>
      <vt:variant>
        <vt:i4>5</vt:i4>
      </vt:variant>
      <vt:variant>
        <vt:lpwstr>http://www.nevo.co.il/law/5227/10a</vt:lpwstr>
      </vt:variant>
      <vt:variant>
        <vt:lpwstr/>
      </vt:variant>
      <vt:variant>
        <vt:i4>4390994</vt:i4>
      </vt:variant>
      <vt:variant>
        <vt:i4>42</vt:i4>
      </vt:variant>
      <vt:variant>
        <vt:i4>0</vt:i4>
      </vt:variant>
      <vt:variant>
        <vt:i4>5</vt:i4>
      </vt:variant>
      <vt:variant>
        <vt:lpwstr>http://www.nevo.co.il/law/70301/186.a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6553697</vt:i4>
      </vt:variant>
      <vt:variant>
        <vt:i4>36</vt:i4>
      </vt:variant>
      <vt:variant>
        <vt:i4>0</vt:i4>
      </vt:variant>
      <vt:variant>
        <vt:i4>5</vt:i4>
      </vt:variant>
      <vt:variant>
        <vt:lpwstr>http://www.nevo.co.il/law/70301/413</vt:lpwstr>
      </vt:variant>
      <vt:variant>
        <vt:lpwstr/>
      </vt:variant>
      <vt:variant>
        <vt:i4>3539067</vt:i4>
      </vt:variant>
      <vt:variant>
        <vt:i4>33</vt:i4>
      </vt:variant>
      <vt:variant>
        <vt:i4>0</vt:i4>
      </vt:variant>
      <vt:variant>
        <vt:i4>5</vt:i4>
      </vt:variant>
      <vt:variant>
        <vt:lpwstr>http://www.nevo.co.il/case/28203751</vt:lpwstr>
      </vt:variant>
      <vt:variant>
        <vt:lpwstr/>
      </vt:variant>
      <vt:variant>
        <vt:i4>6357107</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3080312</vt:i4>
      </vt:variant>
      <vt:variant>
        <vt:i4>15</vt:i4>
      </vt:variant>
      <vt:variant>
        <vt:i4>0</vt:i4>
      </vt:variant>
      <vt:variant>
        <vt:i4>5</vt:i4>
      </vt:variant>
      <vt:variant>
        <vt:lpwstr>http://www.nevo.co.il/law/5227/10a</vt:lpwstr>
      </vt:variant>
      <vt:variant>
        <vt:lpwstr/>
      </vt:variant>
      <vt:variant>
        <vt:i4>8323175</vt:i4>
      </vt:variant>
      <vt:variant>
        <vt:i4>12</vt:i4>
      </vt:variant>
      <vt:variant>
        <vt:i4>0</vt:i4>
      </vt:variant>
      <vt:variant>
        <vt:i4>5</vt:i4>
      </vt:variant>
      <vt:variant>
        <vt:lpwstr>http://www.nevo.co.il/law/5227</vt:lpwstr>
      </vt:variant>
      <vt:variant>
        <vt:lpwstr/>
      </vt:variant>
      <vt:variant>
        <vt:i4>6553697</vt:i4>
      </vt:variant>
      <vt:variant>
        <vt:i4>9</vt:i4>
      </vt:variant>
      <vt:variant>
        <vt:i4>0</vt:i4>
      </vt:variant>
      <vt:variant>
        <vt:i4>5</vt:i4>
      </vt:variant>
      <vt:variant>
        <vt:lpwstr>http://www.nevo.co.il/law/70301/413</vt:lpwstr>
      </vt:variant>
      <vt:variant>
        <vt:lpwstr/>
      </vt:variant>
      <vt:variant>
        <vt:i4>4390994</vt:i4>
      </vt:variant>
      <vt:variant>
        <vt:i4>6</vt:i4>
      </vt:variant>
      <vt:variant>
        <vt:i4>0</vt:i4>
      </vt:variant>
      <vt:variant>
        <vt:i4>5</vt:i4>
      </vt:variant>
      <vt:variant>
        <vt:lpwstr>http://www.nevo.co.il/law/70301/186.a</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2025-04-23T01:19:00Z</dcterms:created>
  <dcterms:modified xsi:type="dcterms:W3CDTF">2025-04-23T01:19:00Z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59578;62358</vt:lpwstr>
  </property>
  <property fmtid="{D5CDD505-2E9C-101B-9397-08002B2CF9AE}" pid="6" name="NEWPARTB">
    <vt:lpwstr>12;10</vt:lpwstr>
  </property>
  <property fmtid="{D5CDD505-2E9C-101B-9397-08002B2CF9AE}" pid="7" name="NEWPARTC">
    <vt:lpwstr>21;21</vt:lpwstr>
  </property>
  <property fmtid="{D5CDD505-2E9C-101B-9397-08002B2CF9AE}" pid="8" name="APPELLANT">
    <vt:lpwstr>מדינת ישראל</vt:lpwstr>
  </property>
  <property fmtid="{D5CDD505-2E9C-101B-9397-08002B2CF9AE}" pid="9" name="APPELLEE">
    <vt:lpwstr>אבי רוטרו</vt:lpwstr>
  </property>
  <property fmtid="{D5CDD505-2E9C-101B-9397-08002B2CF9AE}" pid="10" name="JUDGE">
    <vt:lpwstr>קרן וקסלר</vt:lpwstr>
  </property>
  <property fmtid="{D5CDD505-2E9C-101B-9397-08002B2CF9AE}" pid="11" name="CITY">
    <vt:lpwstr>רח'</vt:lpwstr>
  </property>
  <property fmtid="{D5CDD505-2E9C-101B-9397-08002B2CF9AE}" pid="12" name="DATE">
    <vt:lpwstr>20240205</vt:lpwstr>
  </property>
  <property fmtid="{D5CDD505-2E9C-101B-9397-08002B2CF9AE}" pid="13" name="TYPE_N_DATE">
    <vt:lpwstr>38020240205</vt:lpwstr>
  </property>
  <property fmtid="{D5CDD505-2E9C-101B-9397-08002B2CF9AE}" pid="14" name="WORDNUMPAGES">
    <vt:lpwstr>8</vt:lpwstr>
  </property>
  <property fmtid="{D5CDD505-2E9C-101B-9397-08002B2CF9AE}" pid="15" name="TYPE_ABS_DATE">
    <vt:lpwstr>380020240205</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28203751:2;28024156:2;29767420;28334199;29200734;28362589;23827604;23133132;26222649;18793360;28303615;22797714;28400052;28268880;11206360;28280788;22938500;27909774;25975844;24335788</vt:lpwstr>
  </property>
  <property fmtid="{D5CDD505-2E9C-101B-9397-08002B2CF9AE}" pid="36" name="LAWLISTTMP1">
    <vt:lpwstr>70301/413;186.a;040d.a</vt:lpwstr>
  </property>
  <property fmtid="{D5CDD505-2E9C-101B-9397-08002B2CF9AE}" pid="37" name="LAWLISTTMP2">
    <vt:lpwstr>5227/010a</vt:lpwstr>
  </property>
  <property fmtid="{D5CDD505-2E9C-101B-9397-08002B2CF9AE}" pid="38" name="LAWLISTTMP3">
    <vt:lpwstr>4216/013;019.a;007.a;007.c</vt:lpwstr>
  </property>
</Properties>
</file>