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95F8E" w14:textId="77777777" w:rsidR="00E851DE" w:rsidRDefault="00E851DE" w:rsidP="00E851DE">
      <w:pPr>
        <w:pStyle w:val="a3"/>
        <w:rPr>
          <w:rFonts w:hint="cs"/>
          <w:rtl/>
        </w:rPr>
      </w:pPr>
      <w:bookmarkStart w:id="0" w:name="LastJudge"/>
    </w:p>
    <w:tbl>
      <w:tblPr>
        <w:bidiVisual/>
        <w:tblW w:w="8820" w:type="dxa"/>
        <w:jc w:val="center"/>
        <w:tblLook w:val="0000" w:firstRow="0" w:lastRow="0" w:firstColumn="0" w:lastColumn="0" w:noHBand="0" w:noVBand="0"/>
      </w:tblPr>
      <w:tblGrid>
        <w:gridCol w:w="923"/>
        <w:gridCol w:w="3219"/>
        <w:gridCol w:w="912"/>
        <w:gridCol w:w="3667"/>
        <w:gridCol w:w="99"/>
      </w:tblGrid>
      <w:tr w:rsidR="00981EF9" w:rsidRPr="00E851DE" w14:paraId="6F92B838" w14:textId="77777777" w:rsidTr="00DE4C4D">
        <w:trPr>
          <w:gridAfter w:val="1"/>
          <w:wAfter w:w="99" w:type="dxa"/>
          <w:trHeight w:hRule="exact" w:val="418"/>
          <w:jc w:val="center"/>
        </w:trPr>
        <w:tc>
          <w:tcPr>
            <w:tcW w:w="8721" w:type="dxa"/>
            <w:gridSpan w:val="4"/>
          </w:tcPr>
          <w:p w14:paraId="00C3B8BC" w14:textId="77777777" w:rsidR="00981EF9" w:rsidRPr="00E851DE" w:rsidRDefault="00981EF9" w:rsidP="00F80100">
            <w:pPr>
              <w:pStyle w:val="a3"/>
              <w:jc w:val="center"/>
              <w:rPr>
                <w:rFonts w:ascii="Tahoma" w:hAnsi="Tahoma" w:cs="Tahoma"/>
                <w:color w:val="000080"/>
                <w:rtl/>
              </w:rPr>
            </w:pPr>
            <w:r w:rsidRPr="00E851DE">
              <w:rPr>
                <w:rFonts w:ascii="Tahoma" w:hAnsi="Tahoma" w:cs="Tahoma"/>
                <w:b/>
                <w:bCs/>
                <w:color w:val="000080"/>
                <w:rtl/>
              </w:rPr>
              <w:t>בית משפט השלום בירושלים</w:t>
            </w:r>
          </w:p>
        </w:tc>
      </w:tr>
      <w:tr w:rsidR="00981EF9" w:rsidRPr="00E851DE" w14:paraId="79540FC4" w14:textId="77777777" w:rsidTr="00DE4C4D">
        <w:trPr>
          <w:gridAfter w:val="1"/>
          <w:wAfter w:w="99" w:type="dxa"/>
          <w:trHeight w:val="337"/>
          <w:jc w:val="center"/>
        </w:trPr>
        <w:tc>
          <w:tcPr>
            <w:tcW w:w="5054" w:type="dxa"/>
            <w:gridSpan w:val="3"/>
          </w:tcPr>
          <w:p w14:paraId="6AB237D3" w14:textId="77777777" w:rsidR="00981EF9" w:rsidRPr="00E851DE" w:rsidRDefault="00981EF9" w:rsidP="00F80100">
            <w:pPr>
              <w:rPr>
                <w:rFonts w:cs="FrankRuehl"/>
                <w:sz w:val="28"/>
                <w:szCs w:val="28"/>
                <w:rtl/>
              </w:rPr>
            </w:pPr>
            <w:r w:rsidRPr="00E851DE">
              <w:rPr>
                <w:rFonts w:cs="FrankRuehl"/>
                <w:sz w:val="28"/>
                <w:szCs w:val="28"/>
                <w:rtl/>
              </w:rPr>
              <w:t>ת"פ</w:t>
            </w:r>
            <w:r w:rsidRPr="00E851DE">
              <w:rPr>
                <w:rFonts w:cs="FrankRuehl" w:hint="cs"/>
                <w:sz w:val="28"/>
                <w:szCs w:val="28"/>
                <w:rtl/>
              </w:rPr>
              <w:t xml:space="preserve"> </w:t>
            </w:r>
            <w:r w:rsidRPr="00E851DE">
              <w:rPr>
                <w:rFonts w:cs="FrankRuehl"/>
                <w:sz w:val="28"/>
                <w:szCs w:val="28"/>
                <w:rtl/>
              </w:rPr>
              <w:t>1245-01-22</w:t>
            </w:r>
            <w:r w:rsidRPr="00E851DE">
              <w:rPr>
                <w:rFonts w:cs="FrankRuehl" w:hint="cs"/>
                <w:sz w:val="28"/>
                <w:szCs w:val="28"/>
                <w:rtl/>
              </w:rPr>
              <w:t xml:space="preserve"> </w:t>
            </w:r>
            <w:r w:rsidRPr="00E851DE">
              <w:rPr>
                <w:rFonts w:cs="FrankRuehl"/>
                <w:sz w:val="28"/>
                <w:szCs w:val="28"/>
                <w:rtl/>
              </w:rPr>
              <w:t>מדינת ישראל נ' מנצור</w:t>
            </w:r>
            <w:r w:rsidRPr="00E851DE">
              <w:rPr>
                <w:rtl/>
              </w:rPr>
              <w:br/>
            </w:r>
          </w:p>
        </w:tc>
        <w:tc>
          <w:tcPr>
            <w:tcW w:w="3667" w:type="dxa"/>
          </w:tcPr>
          <w:p w14:paraId="52148C38" w14:textId="77777777" w:rsidR="00981EF9" w:rsidRPr="00E851DE" w:rsidRDefault="00981EF9" w:rsidP="00F80100">
            <w:pPr>
              <w:pStyle w:val="a3"/>
              <w:jc w:val="right"/>
              <w:rPr>
                <w:rFonts w:cs="FrankRuehl"/>
                <w:sz w:val="28"/>
                <w:szCs w:val="28"/>
                <w:rtl/>
              </w:rPr>
            </w:pPr>
          </w:p>
        </w:tc>
      </w:tr>
      <w:tr w:rsidR="00981EF9" w:rsidRPr="00E851DE" w14:paraId="622AB2B9" w14:textId="77777777" w:rsidTr="00DE4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8EDC0B9" w14:textId="77777777" w:rsidR="00981EF9" w:rsidRPr="00E851DE" w:rsidRDefault="00981EF9" w:rsidP="00981EF9">
            <w:pPr>
              <w:jc w:val="both"/>
              <w:rPr>
                <w:rFonts w:ascii="David" w:hAnsi="David"/>
                <w:sz w:val="26"/>
                <w:szCs w:val="26"/>
              </w:rPr>
            </w:pPr>
            <w:r w:rsidRPr="00E851DE">
              <w:rPr>
                <w:rFonts w:hint="cs"/>
                <w:rtl/>
              </w:rPr>
              <w:t xml:space="preserve"> </w:t>
            </w:r>
            <w:r w:rsidRPr="00E851DE">
              <w:rPr>
                <w:rFonts w:ascii="David" w:hAnsi="David" w:hint="cs"/>
                <w:sz w:val="26"/>
                <w:szCs w:val="26"/>
                <w:rtl/>
              </w:rPr>
              <w:t>ל</w:t>
            </w:r>
            <w:r w:rsidRPr="00E851D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407500D" w14:textId="77777777" w:rsidR="00981EF9" w:rsidRPr="00E851DE" w:rsidRDefault="00981EF9" w:rsidP="00F80100">
            <w:pPr>
              <w:rPr>
                <w:rFonts w:ascii="David" w:hAnsi="David"/>
                <w:b/>
                <w:bCs/>
                <w:sz w:val="26"/>
                <w:szCs w:val="26"/>
                <w:rtl/>
              </w:rPr>
            </w:pPr>
            <w:r w:rsidRPr="00E851DE">
              <w:rPr>
                <w:rFonts w:ascii="David" w:hAnsi="David"/>
                <w:b/>
                <w:bCs/>
                <w:sz w:val="26"/>
                <w:szCs w:val="26"/>
                <w:rtl/>
              </w:rPr>
              <w:t>כבוד השופטת  ג'ויה סקפה שפירא</w:t>
            </w:r>
          </w:p>
          <w:p w14:paraId="6796CA34" w14:textId="77777777" w:rsidR="00981EF9" w:rsidRPr="00E851DE" w:rsidRDefault="00981EF9" w:rsidP="00F80100">
            <w:pPr>
              <w:rPr>
                <w:rFonts w:ascii="David" w:hAnsi="David"/>
                <w:sz w:val="26"/>
                <w:szCs w:val="26"/>
                <w:rtl/>
              </w:rPr>
            </w:pPr>
          </w:p>
          <w:p w14:paraId="1ED811AC" w14:textId="77777777" w:rsidR="00981EF9" w:rsidRPr="00E851DE" w:rsidRDefault="00981EF9" w:rsidP="00981EF9">
            <w:pPr>
              <w:jc w:val="both"/>
              <w:rPr>
                <w:rFonts w:ascii="David" w:hAnsi="David"/>
                <w:sz w:val="26"/>
                <w:szCs w:val="26"/>
              </w:rPr>
            </w:pPr>
          </w:p>
        </w:tc>
      </w:tr>
      <w:tr w:rsidR="00981EF9" w:rsidRPr="00E851DE" w14:paraId="6960370E" w14:textId="77777777" w:rsidTr="00DE4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1748BD" w14:textId="77777777" w:rsidR="00981EF9" w:rsidRPr="00E851DE" w:rsidRDefault="00981EF9" w:rsidP="00981EF9">
            <w:pPr>
              <w:jc w:val="both"/>
              <w:rPr>
                <w:rFonts w:ascii="David" w:hAnsi="David"/>
                <w:sz w:val="26"/>
                <w:szCs w:val="26"/>
              </w:rPr>
            </w:pPr>
            <w:bookmarkStart w:id="1" w:name="FirstAppellant"/>
            <w:r w:rsidRPr="00E851DE">
              <w:rPr>
                <w:rFonts w:ascii="David" w:hAnsi="David"/>
                <w:sz w:val="26"/>
                <w:szCs w:val="26"/>
                <w:rtl/>
              </w:rPr>
              <w:t>בעניין:</w:t>
            </w:r>
          </w:p>
        </w:tc>
        <w:tc>
          <w:tcPr>
            <w:tcW w:w="3219" w:type="dxa"/>
            <w:tcBorders>
              <w:top w:val="nil"/>
              <w:left w:val="nil"/>
              <w:bottom w:val="nil"/>
              <w:right w:val="nil"/>
            </w:tcBorders>
            <w:shd w:val="clear" w:color="auto" w:fill="auto"/>
          </w:tcPr>
          <w:p w14:paraId="674E32DB" w14:textId="77777777" w:rsidR="00981EF9" w:rsidRPr="00E851DE" w:rsidRDefault="00981EF9" w:rsidP="00981EF9">
            <w:pPr>
              <w:suppressLineNumbers/>
            </w:pPr>
            <w:r w:rsidRPr="00E851DE">
              <w:rPr>
                <w:rFonts w:ascii="Arial" w:hAnsi="Arial" w:hint="cs"/>
                <w:b/>
                <w:bCs/>
                <w:sz w:val="26"/>
                <w:szCs w:val="26"/>
                <w:rtl/>
              </w:rPr>
              <w:t>ה</w:t>
            </w:r>
            <w:r w:rsidRPr="00E851DE">
              <w:rPr>
                <w:rFonts w:ascii="Arial" w:hAnsi="Arial"/>
                <w:b/>
                <w:bCs/>
                <w:sz w:val="26"/>
                <w:szCs w:val="26"/>
                <w:rtl/>
              </w:rPr>
              <w:t>מאשימה</w:t>
            </w:r>
          </w:p>
          <w:p w14:paraId="3E01DE3D" w14:textId="77777777" w:rsidR="00981EF9" w:rsidRPr="00E851DE" w:rsidRDefault="00981EF9" w:rsidP="00F8010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8B7AC77" w14:textId="77777777" w:rsidR="00981EF9" w:rsidRPr="00E851DE" w:rsidRDefault="00981EF9" w:rsidP="00981EF9">
            <w:pPr>
              <w:suppressLineNumbers/>
            </w:pPr>
            <w:r w:rsidRPr="00E851DE">
              <w:rPr>
                <w:rFonts w:ascii="Arial" w:hAnsi="Arial"/>
                <w:b/>
                <w:bCs/>
                <w:sz w:val="26"/>
                <w:szCs w:val="26"/>
                <w:rtl/>
              </w:rPr>
              <w:t>מדינת ישראל</w:t>
            </w:r>
          </w:p>
        </w:tc>
      </w:tr>
      <w:bookmarkEnd w:id="1"/>
      <w:tr w:rsidR="00981EF9" w:rsidRPr="00E851DE" w14:paraId="232ADDC7" w14:textId="77777777" w:rsidTr="00DE4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2D0E85" w14:textId="77777777" w:rsidR="00981EF9" w:rsidRPr="00E851DE" w:rsidRDefault="00981EF9" w:rsidP="00981EF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A92D682" w14:textId="77777777" w:rsidR="00981EF9" w:rsidRPr="00E851DE" w:rsidRDefault="00981EF9" w:rsidP="00981EF9">
            <w:pPr>
              <w:jc w:val="center"/>
              <w:rPr>
                <w:rFonts w:ascii="David" w:hAnsi="David"/>
                <w:b/>
                <w:bCs/>
                <w:sz w:val="26"/>
                <w:szCs w:val="26"/>
                <w:rtl/>
              </w:rPr>
            </w:pPr>
          </w:p>
          <w:p w14:paraId="6E3C4364" w14:textId="77777777" w:rsidR="00981EF9" w:rsidRPr="00E851DE" w:rsidRDefault="00981EF9" w:rsidP="00981EF9">
            <w:pPr>
              <w:jc w:val="center"/>
              <w:rPr>
                <w:rFonts w:ascii="David" w:hAnsi="David"/>
                <w:b/>
                <w:bCs/>
                <w:sz w:val="26"/>
                <w:szCs w:val="26"/>
                <w:rtl/>
              </w:rPr>
            </w:pPr>
            <w:r w:rsidRPr="00E851DE">
              <w:rPr>
                <w:rFonts w:ascii="David" w:hAnsi="David"/>
                <w:b/>
                <w:bCs/>
                <w:sz w:val="26"/>
                <w:szCs w:val="26"/>
                <w:rtl/>
              </w:rPr>
              <w:t>נגד</w:t>
            </w:r>
          </w:p>
          <w:p w14:paraId="18F2516F" w14:textId="77777777" w:rsidR="00981EF9" w:rsidRPr="00E851DE" w:rsidRDefault="00981EF9" w:rsidP="00981EF9">
            <w:pPr>
              <w:jc w:val="both"/>
              <w:rPr>
                <w:rFonts w:ascii="David" w:hAnsi="David"/>
                <w:sz w:val="26"/>
                <w:szCs w:val="26"/>
              </w:rPr>
            </w:pPr>
          </w:p>
        </w:tc>
      </w:tr>
      <w:tr w:rsidR="00981EF9" w:rsidRPr="00E851DE" w14:paraId="1724EF1C" w14:textId="77777777" w:rsidTr="00DE4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8AD596" w14:textId="77777777" w:rsidR="00981EF9" w:rsidRPr="00E851DE" w:rsidRDefault="00981EF9" w:rsidP="00F80100">
            <w:pPr>
              <w:rPr>
                <w:rFonts w:ascii="David" w:hAnsi="David"/>
                <w:sz w:val="26"/>
                <w:szCs w:val="26"/>
                <w:rtl/>
              </w:rPr>
            </w:pPr>
          </w:p>
        </w:tc>
        <w:tc>
          <w:tcPr>
            <w:tcW w:w="3219" w:type="dxa"/>
            <w:tcBorders>
              <w:top w:val="nil"/>
              <w:left w:val="nil"/>
              <w:bottom w:val="nil"/>
              <w:right w:val="nil"/>
            </w:tcBorders>
            <w:shd w:val="clear" w:color="auto" w:fill="auto"/>
          </w:tcPr>
          <w:p w14:paraId="6F30C178" w14:textId="77777777" w:rsidR="00981EF9" w:rsidRPr="00E851DE" w:rsidRDefault="00981EF9" w:rsidP="00981EF9">
            <w:pPr>
              <w:spacing w:line="360" w:lineRule="auto"/>
              <w:rPr>
                <w:rFonts w:ascii="Arial" w:hAnsi="Arial"/>
                <w:b/>
                <w:bCs/>
                <w:sz w:val="26"/>
                <w:szCs w:val="26"/>
                <w:rtl/>
              </w:rPr>
            </w:pPr>
            <w:r w:rsidRPr="00E851D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C7AFA9A" w14:textId="77777777" w:rsidR="00981EF9" w:rsidRPr="00E851DE" w:rsidRDefault="00981EF9" w:rsidP="00981EF9">
            <w:pPr>
              <w:suppressLineNumbers/>
            </w:pPr>
            <w:r w:rsidRPr="00E851DE">
              <w:rPr>
                <w:rFonts w:ascii="Arial" w:hAnsi="Arial"/>
                <w:b/>
                <w:bCs/>
                <w:sz w:val="26"/>
                <w:szCs w:val="26"/>
                <w:rtl/>
              </w:rPr>
              <w:t xml:space="preserve">נדב מנצור </w:t>
            </w:r>
          </w:p>
          <w:p w14:paraId="54ECAFE6" w14:textId="77777777" w:rsidR="00981EF9" w:rsidRPr="00E851DE" w:rsidRDefault="00981EF9" w:rsidP="00F80100">
            <w:pPr>
              <w:rPr>
                <w:rFonts w:ascii="David" w:hAnsi="David"/>
                <w:sz w:val="26"/>
                <w:szCs w:val="26"/>
              </w:rPr>
            </w:pPr>
          </w:p>
        </w:tc>
      </w:tr>
      <w:tr w:rsidR="00981EF9" w:rsidRPr="00E851DE" w14:paraId="4D157BF0" w14:textId="77777777" w:rsidTr="00DE4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F5D5DE" w14:textId="77777777" w:rsidR="00981EF9" w:rsidRPr="00E851DE" w:rsidRDefault="00981EF9" w:rsidP="00981EF9">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81A978A" w14:textId="77777777" w:rsidR="00981EF9" w:rsidRPr="00E851DE" w:rsidRDefault="00981EF9" w:rsidP="00981EF9">
            <w:pPr>
              <w:spacing w:line="360" w:lineRule="auto"/>
              <w:jc w:val="both"/>
              <w:rPr>
                <w:rFonts w:ascii="David" w:hAnsi="David"/>
                <w:sz w:val="26"/>
                <w:szCs w:val="26"/>
                <w:rtl/>
              </w:rPr>
            </w:pPr>
          </w:p>
          <w:p w14:paraId="6F346691" w14:textId="77777777" w:rsidR="00981EF9" w:rsidRPr="00E851DE" w:rsidRDefault="00981EF9" w:rsidP="00981EF9">
            <w:pPr>
              <w:spacing w:line="360" w:lineRule="auto"/>
              <w:jc w:val="both"/>
              <w:rPr>
                <w:rFonts w:ascii="David" w:hAnsi="David"/>
                <w:sz w:val="26"/>
                <w:szCs w:val="26"/>
                <w:rtl/>
              </w:rPr>
            </w:pPr>
            <w:r w:rsidRPr="00E851DE">
              <w:rPr>
                <w:rFonts w:ascii="David" w:hAnsi="David" w:hint="cs"/>
                <w:sz w:val="26"/>
                <w:szCs w:val="26"/>
                <w:rtl/>
              </w:rPr>
              <w:t>ב"כ המאשימה: עו"ד רוני צרפתי</w:t>
            </w:r>
          </w:p>
          <w:p w14:paraId="484FB5EC" w14:textId="77777777" w:rsidR="00981EF9" w:rsidRPr="00E851DE" w:rsidRDefault="00981EF9" w:rsidP="00981EF9">
            <w:pPr>
              <w:spacing w:line="360" w:lineRule="auto"/>
              <w:jc w:val="both"/>
              <w:rPr>
                <w:rFonts w:ascii="David" w:hAnsi="David"/>
                <w:sz w:val="26"/>
                <w:szCs w:val="26"/>
                <w:rtl/>
              </w:rPr>
            </w:pPr>
            <w:r w:rsidRPr="00E851DE">
              <w:rPr>
                <w:rFonts w:ascii="David" w:hAnsi="David" w:hint="cs"/>
                <w:sz w:val="26"/>
                <w:szCs w:val="26"/>
                <w:rtl/>
              </w:rPr>
              <w:t xml:space="preserve">ב"כ הנאשם: עו"ד יוסי בוקר </w:t>
            </w:r>
          </w:p>
        </w:tc>
        <w:tc>
          <w:tcPr>
            <w:tcW w:w="4678" w:type="dxa"/>
            <w:gridSpan w:val="3"/>
            <w:tcBorders>
              <w:top w:val="nil"/>
              <w:left w:val="nil"/>
              <w:bottom w:val="nil"/>
              <w:right w:val="nil"/>
            </w:tcBorders>
            <w:shd w:val="clear" w:color="auto" w:fill="auto"/>
          </w:tcPr>
          <w:p w14:paraId="3502F248" w14:textId="77777777" w:rsidR="00981EF9" w:rsidRPr="00E851DE" w:rsidRDefault="00981EF9" w:rsidP="00981EF9">
            <w:pPr>
              <w:jc w:val="right"/>
              <w:rPr>
                <w:rFonts w:ascii="David" w:hAnsi="David"/>
                <w:sz w:val="26"/>
                <w:szCs w:val="26"/>
              </w:rPr>
            </w:pPr>
          </w:p>
        </w:tc>
      </w:tr>
      <w:bookmarkEnd w:id="2"/>
    </w:tbl>
    <w:p w14:paraId="4C40807A" w14:textId="77777777" w:rsidR="00E851DE" w:rsidRPr="00E851DE" w:rsidRDefault="00E851DE" w:rsidP="00E851DE">
      <w:pPr>
        <w:spacing w:before="120" w:after="120" w:line="240" w:lineRule="exact"/>
        <w:ind w:left="283" w:hanging="283"/>
        <w:jc w:val="both"/>
        <w:rPr>
          <w:rFonts w:ascii="FrankRuehl" w:hAnsi="FrankRuehl" w:cs="FrankRuehl"/>
          <w:rtl/>
        </w:rPr>
      </w:pPr>
    </w:p>
    <w:p w14:paraId="618D9D70" w14:textId="77777777" w:rsidR="00E851DE" w:rsidRPr="00E851DE" w:rsidRDefault="00E851DE" w:rsidP="00E851DE">
      <w:pPr>
        <w:rPr>
          <w:sz w:val="26"/>
          <w:szCs w:val="26"/>
          <w:rtl/>
        </w:rPr>
      </w:pPr>
    </w:p>
    <w:p w14:paraId="10DDB8B8" w14:textId="77777777" w:rsidR="00DE4C4D" w:rsidRPr="00DE4C4D" w:rsidRDefault="00DE4C4D" w:rsidP="00DE4C4D">
      <w:pPr>
        <w:spacing w:before="120" w:after="120" w:line="240" w:lineRule="exact"/>
        <w:ind w:left="283" w:hanging="283"/>
        <w:jc w:val="both"/>
        <w:rPr>
          <w:rFonts w:ascii="FrankRuehl" w:hAnsi="FrankRuehl" w:cs="FrankRuehl"/>
          <w:rtl/>
        </w:rPr>
      </w:pPr>
    </w:p>
    <w:p w14:paraId="250414F5" w14:textId="77777777" w:rsidR="00503D40" w:rsidRPr="00503D40" w:rsidRDefault="00503D40" w:rsidP="00503D40">
      <w:pPr>
        <w:spacing w:before="120" w:after="120" w:line="240" w:lineRule="exact"/>
        <w:ind w:left="283" w:hanging="283"/>
        <w:jc w:val="both"/>
        <w:rPr>
          <w:rFonts w:ascii="FrankRuehl" w:hAnsi="FrankRuehl" w:cs="FrankRuehl"/>
          <w:rtl/>
        </w:rPr>
      </w:pPr>
    </w:p>
    <w:p w14:paraId="28A4B1A1" w14:textId="77777777" w:rsidR="009F2855" w:rsidRDefault="009F2855" w:rsidP="009F2855">
      <w:pPr>
        <w:rPr>
          <w:sz w:val="26"/>
          <w:szCs w:val="26"/>
          <w:rtl/>
        </w:rPr>
      </w:pPr>
      <w:bookmarkStart w:id="3" w:name="LawTable"/>
      <w:bookmarkEnd w:id="3"/>
    </w:p>
    <w:p w14:paraId="513F30EC" w14:textId="77777777" w:rsidR="009F2855" w:rsidRPr="009F2855" w:rsidRDefault="009F2855" w:rsidP="009F2855">
      <w:pPr>
        <w:spacing w:before="120" w:after="120" w:line="240" w:lineRule="exact"/>
        <w:ind w:left="283" w:hanging="283"/>
        <w:jc w:val="both"/>
        <w:rPr>
          <w:rFonts w:ascii="FrankRuehl" w:hAnsi="FrankRuehl" w:cs="FrankRuehl"/>
          <w:rtl/>
        </w:rPr>
      </w:pPr>
    </w:p>
    <w:p w14:paraId="0044B9DC" w14:textId="77777777" w:rsidR="009F2855" w:rsidRPr="009F2855" w:rsidRDefault="009F2855" w:rsidP="009F2855">
      <w:pPr>
        <w:spacing w:before="120" w:after="120" w:line="240" w:lineRule="exact"/>
        <w:ind w:left="283" w:hanging="283"/>
        <w:jc w:val="both"/>
        <w:rPr>
          <w:rFonts w:ascii="FrankRuehl" w:hAnsi="FrankRuehl" w:cs="FrankRuehl"/>
          <w:rtl/>
        </w:rPr>
      </w:pPr>
    </w:p>
    <w:p w14:paraId="679AE484" w14:textId="77777777" w:rsidR="009F2855" w:rsidRPr="009F2855" w:rsidRDefault="009F2855" w:rsidP="009F2855">
      <w:pPr>
        <w:spacing w:before="120" w:after="120" w:line="240" w:lineRule="exact"/>
        <w:ind w:left="283" w:hanging="283"/>
        <w:jc w:val="both"/>
        <w:rPr>
          <w:rFonts w:ascii="FrankRuehl" w:hAnsi="FrankRuehl" w:cs="FrankRuehl"/>
          <w:rtl/>
        </w:rPr>
      </w:pPr>
      <w:r w:rsidRPr="009F2855">
        <w:rPr>
          <w:rFonts w:ascii="FrankRuehl" w:hAnsi="FrankRuehl" w:cs="FrankRuehl"/>
          <w:rtl/>
        </w:rPr>
        <w:t xml:space="preserve">חקיקה שאוזכרה: </w:t>
      </w:r>
    </w:p>
    <w:p w14:paraId="3C3D939E" w14:textId="77777777" w:rsidR="009F2855" w:rsidRPr="009F2855" w:rsidRDefault="009F2855" w:rsidP="009F2855">
      <w:pPr>
        <w:spacing w:before="120" w:after="120" w:line="240" w:lineRule="exact"/>
        <w:ind w:left="283" w:hanging="283"/>
        <w:jc w:val="both"/>
        <w:rPr>
          <w:rFonts w:ascii="FrankRuehl" w:hAnsi="FrankRuehl" w:cs="FrankRuehl"/>
          <w:rtl/>
        </w:rPr>
      </w:pPr>
      <w:hyperlink r:id="rId7" w:history="1">
        <w:r w:rsidRPr="009F2855">
          <w:rPr>
            <w:rFonts w:ascii="FrankRuehl" w:hAnsi="FrankRuehl" w:cs="FrankRuehl"/>
            <w:color w:val="0000FF"/>
            <w:rtl/>
          </w:rPr>
          <w:t>פקודת הסמים המסוכנים [נוסח חדש], תשל"ג-1973</w:t>
        </w:r>
      </w:hyperlink>
      <w:r w:rsidRPr="009F2855">
        <w:rPr>
          <w:rFonts w:ascii="FrankRuehl" w:hAnsi="FrankRuehl" w:cs="FrankRuehl"/>
          <w:rtl/>
        </w:rPr>
        <w:t xml:space="preserve">: סע'  </w:t>
      </w:r>
      <w:hyperlink r:id="rId8" w:history="1">
        <w:r w:rsidRPr="009F2855">
          <w:rPr>
            <w:rFonts w:ascii="FrankRuehl" w:hAnsi="FrankRuehl" w:cs="FrankRuehl"/>
            <w:color w:val="0000FF"/>
            <w:rtl/>
          </w:rPr>
          <w:t>36א(ב)</w:t>
        </w:r>
      </w:hyperlink>
    </w:p>
    <w:p w14:paraId="2154D956" w14:textId="77777777" w:rsidR="009F2855" w:rsidRPr="009F2855" w:rsidRDefault="009F2855" w:rsidP="009F2855">
      <w:pPr>
        <w:spacing w:before="120" w:after="120" w:line="240" w:lineRule="exact"/>
        <w:ind w:left="283" w:hanging="283"/>
        <w:jc w:val="both"/>
        <w:rPr>
          <w:rFonts w:ascii="FrankRuehl" w:hAnsi="FrankRuehl" w:cs="FrankRuehl"/>
          <w:rtl/>
        </w:rPr>
      </w:pPr>
      <w:hyperlink r:id="rId9" w:history="1">
        <w:r w:rsidRPr="009F2855">
          <w:rPr>
            <w:rFonts w:ascii="FrankRuehl" w:hAnsi="FrankRuehl" w:cs="FrankRuehl"/>
            <w:color w:val="0000FF"/>
            <w:rtl/>
          </w:rPr>
          <w:t>חוק המאבק בתופעת השימוש בחומרים מסכנים, תשע"ג-2013</w:t>
        </w:r>
      </w:hyperlink>
    </w:p>
    <w:p w14:paraId="4F226FEA" w14:textId="77777777" w:rsidR="009F2855" w:rsidRPr="009F2855" w:rsidRDefault="009F2855" w:rsidP="009F2855">
      <w:pPr>
        <w:rPr>
          <w:sz w:val="26"/>
          <w:szCs w:val="26"/>
          <w:rtl/>
        </w:rPr>
      </w:pPr>
      <w:bookmarkStart w:id="4" w:name="LawTable_End"/>
      <w:bookmarkEnd w:id="4"/>
    </w:p>
    <w:p w14:paraId="772C3C45" w14:textId="77777777" w:rsidR="00981EF9" w:rsidRPr="00503D40" w:rsidRDefault="00981EF9" w:rsidP="00503D4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1EF9" w14:paraId="1AF74487" w14:textId="77777777" w:rsidTr="00981EF9">
        <w:trPr>
          <w:trHeight w:val="355"/>
          <w:jc w:val="center"/>
        </w:trPr>
        <w:tc>
          <w:tcPr>
            <w:tcW w:w="8820" w:type="dxa"/>
            <w:tcBorders>
              <w:top w:val="nil"/>
              <w:left w:val="nil"/>
              <w:bottom w:val="nil"/>
              <w:right w:val="nil"/>
            </w:tcBorders>
            <w:shd w:val="clear" w:color="auto" w:fill="auto"/>
          </w:tcPr>
          <w:p w14:paraId="77112237" w14:textId="77777777" w:rsidR="00E851DE" w:rsidRPr="00E851DE" w:rsidRDefault="00E851DE" w:rsidP="00E851DE">
            <w:pPr>
              <w:jc w:val="center"/>
              <w:rPr>
                <w:rFonts w:ascii="David" w:hAnsi="David"/>
                <w:b/>
                <w:bCs/>
                <w:sz w:val="32"/>
                <w:szCs w:val="32"/>
                <w:u w:val="single"/>
                <w:rtl/>
              </w:rPr>
            </w:pPr>
            <w:bookmarkStart w:id="5" w:name="PsakDin" w:colFirst="0" w:colLast="0"/>
            <w:bookmarkEnd w:id="0"/>
            <w:r w:rsidRPr="00E851DE">
              <w:rPr>
                <w:rFonts w:ascii="David" w:hAnsi="David"/>
                <w:b/>
                <w:bCs/>
                <w:sz w:val="32"/>
                <w:szCs w:val="32"/>
                <w:u w:val="single"/>
                <w:rtl/>
              </w:rPr>
              <w:t>גזר דין</w:t>
            </w:r>
          </w:p>
          <w:p w14:paraId="675AA19F" w14:textId="77777777" w:rsidR="00981EF9" w:rsidRPr="00E851DE" w:rsidRDefault="00981EF9" w:rsidP="00E851DE">
            <w:pPr>
              <w:jc w:val="center"/>
              <w:rPr>
                <w:rFonts w:ascii="David" w:hAnsi="David"/>
                <w:bCs/>
                <w:sz w:val="32"/>
                <w:szCs w:val="32"/>
                <w:u w:val="single"/>
                <w:rtl/>
              </w:rPr>
            </w:pPr>
          </w:p>
        </w:tc>
      </w:tr>
    </w:tbl>
    <w:bookmarkEnd w:id="5"/>
    <w:p w14:paraId="1B0CBADF" w14:textId="77777777" w:rsidR="00981EF9" w:rsidRPr="00917477" w:rsidRDefault="00981EF9" w:rsidP="00981EF9">
      <w:pPr>
        <w:spacing w:line="360" w:lineRule="auto"/>
        <w:rPr>
          <w:rFonts w:ascii="Arial" w:hAnsi="Arial"/>
          <w:b/>
          <w:bCs/>
          <w:sz w:val="26"/>
          <w:szCs w:val="26"/>
          <w:u w:val="single"/>
        </w:rPr>
      </w:pPr>
      <w:r w:rsidRPr="00917477">
        <w:rPr>
          <w:rFonts w:ascii="Arial" w:hAnsi="Arial" w:hint="cs"/>
          <w:b/>
          <w:bCs/>
          <w:sz w:val="26"/>
          <w:szCs w:val="26"/>
          <w:u w:val="single"/>
          <w:rtl/>
        </w:rPr>
        <w:t>כללי</w:t>
      </w:r>
    </w:p>
    <w:p w14:paraId="5269CFF5" w14:textId="77777777" w:rsidR="00981EF9" w:rsidRDefault="00981EF9" w:rsidP="00981EF9">
      <w:pPr>
        <w:pStyle w:val="a9"/>
        <w:numPr>
          <w:ilvl w:val="0"/>
          <w:numId w:val="1"/>
        </w:numPr>
        <w:spacing w:line="360" w:lineRule="auto"/>
        <w:jc w:val="both"/>
        <w:rPr>
          <w:rFonts w:ascii="Arial" w:hAnsi="Arial"/>
          <w:sz w:val="26"/>
          <w:szCs w:val="26"/>
        </w:rPr>
      </w:pPr>
      <w:bookmarkStart w:id="6" w:name="ABSTRACT_START"/>
      <w:bookmarkEnd w:id="6"/>
      <w:r>
        <w:rPr>
          <w:rFonts w:ascii="Arial" w:hAnsi="Arial" w:hint="cs"/>
          <w:sz w:val="26"/>
          <w:szCs w:val="26"/>
          <w:rtl/>
        </w:rPr>
        <w:t xml:space="preserve">הנאשם הורשע, לאחר שמיעת ראיות, בעבירות סחר בסמים בצוותא, בהחזקת סמים שלא לצריכה עצמית ובהחזקת כלים לשימוש בסמים, אשר יוחסו לו בכתב אישום מתוקן שכולל שני אישומים. </w:t>
      </w:r>
    </w:p>
    <w:p w14:paraId="405BC6C4" w14:textId="77777777" w:rsidR="00981EF9" w:rsidRDefault="00981EF9" w:rsidP="00981EF9">
      <w:pPr>
        <w:pStyle w:val="a9"/>
        <w:spacing w:line="360" w:lineRule="auto"/>
        <w:jc w:val="both"/>
        <w:rPr>
          <w:rFonts w:ascii="Arial" w:hAnsi="Arial"/>
          <w:sz w:val="26"/>
          <w:szCs w:val="26"/>
          <w:rtl/>
        </w:rPr>
      </w:pPr>
      <w:bookmarkStart w:id="7" w:name="ABSTRACT_END"/>
      <w:bookmarkEnd w:id="7"/>
      <w:r>
        <w:rPr>
          <w:rFonts w:ascii="Arial" w:hAnsi="Arial" w:hint="cs"/>
          <w:sz w:val="26"/>
          <w:szCs w:val="26"/>
          <w:rtl/>
        </w:rPr>
        <w:t xml:space="preserve">כפי שנקבע בהכרעת הדין, ביחס לאישום הראשון, שבגינו הורשע הנאשם בעבירת סחר בסמים,  ביום 30.9.21 תיאם סוכן משטרתי סמוי עם נאור ברמי, באמצעות </w:t>
      </w:r>
      <w:r>
        <w:rPr>
          <w:rFonts w:ascii="Arial" w:hAnsi="Arial" w:hint="cs"/>
          <w:sz w:val="26"/>
          <w:szCs w:val="26"/>
          <w:rtl/>
        </w:rPr>
        <w:lastRenderedPageBreak/>
        <w:t xml:space="preserve">היישומון "טלגרם" לרכוש ממנו סם מסוכן מסוג קוקאין. באותו היום, סמוך לשעה 18:15 הגיעו נאור והנאשם למפגש עם הסוכן ברכבו של הנאשם כשהנאשם נהג בו ונאור ישב לצדו. המפש התקיים בתוך הרכב ובמהלכו נאור מסר לסוכן 0.987 גרם סם מסוכן מסוג קוקאין תמורת 750 ₪. </w:t>
      </w:r>
    </w:p>
    <w:p w14:paraId="1BE52219" w14:textId="77777777" w:rsidR="00981EF9" w:rsidRDefault="00981EF9" w:rsidP="00981EF9">
      <w:pPr>
        <w:pStyle w:val="a9"/>
        <w:spacing w:line="360" w:lineRule="auto"/>
        <w:jc w:val="both"/>
        <w:rPr>
          <w:rFonts w:ascii="Arial" w:hAnsi="Arial"/>
          <w:sz w:val="26"/>
          <w:szCs w:val="26"/>
          <w:rtl/>
        </w:rPr>
      </w:pPr>
      <w:r>
        <w:rPr>
          <w:rFonts w:ascii="Arial" w:hAnsi="Arial" w:hint="cs"/>
          <w:sz w:val="26"/>
          <w:szCs w:val="26"/>
          <w:rtl/>
        </w:rPr>
        <w:t xml:space="preserve">כפי שנקבע בהכרעת הדין ביחס לאישום השני, שבגינו הורשע הנאשם בעבירות החזקת סמים שלא לצריכה עצמית והחזקת כלים, ביום 20.12.21 החזיק הנאשם בביתו מספר סוגים של סמים מסוכנים, שלא לצריכתו העצמית, כמפורט להלן: 1.4845 גרם סם מסוג </w:t>
      </w:r>
      <w:r>
        <w:rPr>
          <w:rFonts w:ascii="Arial" w:hAnsi="Arial" w:hint="cs"/>
          <w:sz w:val="26"/>
          <w:szCs w:val="26"/>
        </w:rPr>
        <w:t>MDMA</w:t>
      </w:r>
      <w:r>
        <w:rPr>
          <w:rFonts w:ascii="Arial" w:hAnsi="Arial" w:hint="cs"/>
          <w:sz w:val="26"/>
          <w:szCs w:val="26"/>
          <w:rtl/>
        </w:rPr>
        <w:t xml:space="preserve">, 114.09 גרם חשיש, 9.46 גרם פסלוצין, 644.93 גרם קנבוס, וכן החזיק משקל לשקילת הסמים.   </w:t>
      </w:r>
    </w:p>
    <w:p w14:paraId="4059EB34" w14:textId="77777777" w:rsidR="00981EF9" w:rsidRDefault="00981EF9" w:rsidP="00981EF9">
      <w:pPr>
        <w:pStyle w:val="a9"/>
        <w:spacing w:line="360" w:lineRule="auto"/>
        <w:jc w:val="both"/>
        <w:rPr>
          <w:rFonts w:ascii="Arial" w:hAnsi="Arial"/>
          <w:sz w:val="26"/>
          <w:szCs w:val="26"/>
        </w:rPr>
      </w:pPr>
    </w:p>
    <w:p w14:paraId="54A106BA" w14:textId="77777777" w:rsidR="00981EF9" w:rsidRDefault="00981EF9" w:rsidP="00981EF9">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המאשימה ביקשה לקבוע מתחם עונש הולם נפרד עבור כל אחד מהאישומים. ביחס לעבירת הסחר בסמים ביקשה לקבוע מתחם עונש הולם שבין שמונה לשמונה-עשר חודשי מאסר בפועל לצד ענישה נלווית. ביחס לעבירות החזקת הסמים שלא לצריכה עצמית והחזקת הכלים לשימוש בסמים ביקשה לקבוע מתחם עונש הולם שבין שנה לשנתיים מאסר בפועל. המאשימה ביקשה לגזור על הנאשם עונש כולל בן 22 חודשי מאסר בפועל וכן מאסר מותנה, קנס, התחייבות להימנע מעבירה ופסילה בפועל ועל תנאי מלקבל או להחזיק רישיון נהיגה. המאשימה ביקשה להכריז על הנאשם סוחר סמים וביקשה לחלט את הכספים שנתפסו אצלו בעת מעצרו. </w:t>
      </w:r>
    </w:p>
    <w:p w14:paraId="408BE96F" w14:textId="77777777" w:rsidR="00981EF9" w:rsidRDefault="00981EF9" w:rsidP="00981EF9">
      <w:pPr>
        <w:pStyle w:val="a9"/>
        <w:spacing w:line="360" w:lineRule="auto"/>
        <w:jc w:val="both"/>
        <w:rPr>
          <w:rFonts w:ascii="Arial" w:hAnsi="Arial"/>
          <w:sz w:val="26"/>
          <w:szCs w:val="26"/>
        </w:rPr>
      </w:pPr>
      <w:r>
        <w:rPr>
          <w:rFonts w:ascii="Arial" w:hAnsi="Arial" w:hint="cs"/>
          <w:sz w:val="26"/>
          <w:szCs w:val="26"/>
          <w:rtl/>
        </w:rPr>
        <w:t xml:space="preserve">המאשימה הדגישה בטיעוניה את הערכים המוגנים באמצעות העבירות, את סוגי הסמים והכמויות, את העובדה כי הנאשם לא קיבל אחריות על מעשיו וכי לא השתתף בהליך טיפולי מטעם שירות המבחן. המאשימה תמכה עמדתה בפסיקה. </w:t>
      </w:r>
    </w:p>
    <w:p w14:paraId="52871553" w14:textId="77777777" w:rsidR="00981EF9" w:rsidRDefault="00981EF9" w:rsidP="00981EF9">
      <w:pPr>
        <w:pStyle w:val="a9"/>
        <w:spacing w:line="360" w:lineRule="auto"/>
        <w:jc w:val="both"/>
        <w:rPr>
          <w:rFonts w:ascii="Arial" w:hAnsi="Arial"/>
          <w:sz w:val="26"/>
          <w:szCs w:val="26"/>
        </w:rPr>
      </w:pPr>
    </w:p>
    <w:p w14:paraId="2349EE5D" w14:textId="77777777" w:rsidR="00981EF9" w:rsidRDefault="00981EF9" w:rsidP="00981EF9">
      <w:pPr>
        <w:pStyle w:val="a9"/>
        <w:numPr>
          <w:ilvl w:val="0"/>
          <w:numId w:val="1"/>
        </w:numPr>
        <w:spacing w:line="360" w:lineRule="auto"/>
        <w:jc w:val="both"/>
        <w:rPr>
          <w:rFonts w:ascii="Arial" w:hAnsi="Arial"/>
          <w:sz w:val="26"/>
          <w:szCs w:val="26"/>
        </w:rPr>
      </w:pPr>
      <w:r>
        <w:rPr>
          <w:rFonts w:ascii="Arial" w:hAnsi="Arial" w:hint="cs"/>
          <w:sz w:val="26"/>
          <w:szCs w:val="26"/>
          <w:rtl/>
        </w:rPr>
        <w:t xml:space="preserve">ב"כ הנאשם ביקש לקבוע מתחם עונש הולם אחד לכלל העבירות, ביקש לגזור על הנאשם ענישה צופת פני עתיד בדמות מאסר על תנאי, התחייבות וקנס וביקש להימנע מחילוט הכספים שנתפסו ומפסילת רישיון הנהיגה של הנאשם, הדרוש לו לצורך עבודתו. הודגשו גילו הצעיר של הנאשם, עברו הנקי, תפקודו התקין בלימודים, השירות הצבאי ששירת, אף אם היה חלקי, והשמירה על רצף תעסוקתי שכלל לעיתים, וגם כעת, עבודה במספר עבודות במקביל. תואר כי הנאשם נחשף לשימוש בסמים במהלך טיול בחו"ל, ופנה לצריכה מסיבית לאחר פציעתו בתאונה. עוד נטען כי הנאשם לא ביקש להפנותו לשירות המבחן מאחר שלא רצה להמתין חודשים ארוכים לקבלת תסקיר, אך יחד עם זאת השתלב בטיפול במרכז חוסן כבר מיום שחרורו ממעצר והוא מצוי בעיצומו של הליך שיקום מוצלח. בהקשר זה </w:t>
      </w:r>
      <w:r>
        <w:rPr>
          <w:rFonts w:ascii="Arial" w:hAnsi="Arial" w:hint="cs"/>
          <w:sz w:val="26"/>
          <w:szCs w:val="26"/>
          <w:rtl/>
        </w:rPr>
        <w:lastRenderedPageBreak/>
        <w:t xml:space="preserve">הודגשה העובדה כי לא נפתחו לנאשם תיקים חדשים ונטען כי ההליך המשפטי הרתיע אותו והוביל למפנה בחייו; הנאשם עבר קורסים של הכשרה מקצועית, התמיד והתפתח בעבודתו, הוא מתנדב כעוזר ל'מורי' המלמד ילדים לקרוא בתורה, התקרב לדת והתחזק באמונה. ב"כ הנאשם טען כי הגם שהנאשם כפר במיוחס לו, הליך שמיעת הראיות היה מצומצם מאד והוסיף כי הנאשם לקח אחריות על הסמים שנתפסו בחזקתו וכי המחלוקת בעניין זה הייתה משפטית, צרה וממוקדת. ביחס לעבירת הסחר נטען כי חלקו היה מינורי וכי כל תפקידו היה במתן אכסניה לביצוע העבירה על ידי נאור. ב"כ הנאשם ביקש לאפשר לנאשם להמשיך בהליך השיקום שבו החל  ולאפשר לו לחזור למסלול חיים תקין. עוד ביקש ב"כ הנאשם, להימנע מלהכריז על הנאשם סוחר סמים ולהימנע מחילוט הכספים שנתפסו, שהם, על פי הנטען, חסכונות של הנאשם משכר עבודתו, ותמך טענותיו בעניין זה בתלושי המשכורת של הנאשם ובפלט תנועות מחשבון הבנק שלו. </w:t>
      </w:r>
    </w:p>
    <w:p w14:paraId="664A3E20" w14:textId="77777777" w:rsidR="00981EF9" w:rsidRDefault="00981EF9" w:rsidP="00981EF9">
      <w:pPr>
        <w:pStyle w:val="a9"/>
        <w:spacing w:line="360" w:lineRule="auto"/>
        <w:jc w:val="both"/>
        <w:rPr>
          <w:rFonts w:ascii="Arial" w:hAnsi="Arial"/>
          <w:sz w:val="26"/>
          <w:szCs w:val="26"/>
        </w:rPr>
      </w:pPr>
    </w:p>
    <w:p w14:paraId="493E3162" w14:textId="77777777" w:rsidR="00981EF9" w:rsidRDefault="00981EF9" w:rsidP="00981EF9">
      <w:pPr>
        <w:pStyle w:val="a9"/>
        <w:numPr>
          <w:ilvl w:val="0"/>
          <w:numId w:val="1"/>
        </w:numPr>
        <w:spacing w:line="360" w:lineRule="auto"/>
        <w:jc w:val="both"/>
        <w:rPr>
          <w:rFonts w:ascii="Arial" w:hAnsi="Arial"/>
          <w:sz w:val="26"/>
          <w:szCs w:val="26"/>
        </w:rPr>
      </w:pPr>
      <w:r>
        <w:rPr>
          <w:rFonts w:ascii="Arial" w:hAnsi="Arial" w:hint="cs"/>
          <w:sz w:val="26"/>
          <w:szCs w:val="26"/>
          <w:rtl/>
        </w:rPr>
        <w:t xml:space="preserve">שני דודיו של הנאשם, מר יובל מנצור ומר יובל חן, שהם גם המעסיקים שלו, העידו כעדי אופי, ותיארו כי קיבלו אותו לעבודה רק על מנת לאפשר לו תעסוקה בעת שהיה בתנאים מגבילים, אך תפקודו הפתיע אותם לטובה, הוא עובד רציני ומוערך, בעל זיכרון טוב, שאף זכה לקידום בעבודתו וזוכה לאמונם של מעסיקיו.  </w:t>
      </w:r>
    </w:p>
    <w:p w14:paraId="71F95BAF" w14:textId="77777777" w:rsidR="00981EF9" w:rsidRPr="00601064" w:rsidRDefault="00981EF9" w:rsidP="00981EF9">
      <w:pPr>
        <w:pStyle w:val="a9"/>
        <w:spacing w:line="360" w:lineRule="auto"/>
        <w:jc w:val="both"/>
        <w:rPr>
          <w:rFonts w:ascii="Arial" w:hAnsi="Arial"/>
          <w:sz w:val="26"/>
          <w:szCs w:val="26"/>
          <w:rtl/>
        </w:rPr>
      </w:pPr>
      <w:r>
        <w:rPr>
          <w:rFonts w:ascii="Arial" w:hAnsi="Arial" w:hint="cs"/>
          <w:sz w:val="26"/>
          <w:szCs w:val="26"/>
          <w:rtl/>
        </w:rPr>
        <w:t xml:space="preserve">עוד הוגשו מטעם ההגנה מכתבי המלצה שכתבו מר יובל מנצור ומר דוד כהן, ה'מורי' שאצלו לומד הנאשם קריאה בתורה ומסייע לו בלימוד ילדים, תעודות על ההכשרות המקצועיות שהנאשם השתתף בהן, תלושי שכר של הנאשם מן העבודות שבהן עובד כעת, אישור העוסק המורשה שפתח הנאשם בשנת 2019 ודו"ח סיכום טיפול מהיחידה לטיפול בהתמכרויות בעיריית רחובות.  </w:t>
      </w:r>
    </w:p>
    <w:p w14:paraId="063F35AC" w14:textId="77777777" w:rsidR="00981EF9" w:rsidRPr="00CE3706" w:rsidRDefault="00981EF9" w:rsidP="00981EF9">
      <w:pPr>
        <w:pStyle w:val="a9"/>
        <w:rPr>
          <w:rFonts w:ascii="Arial" w:hAnsi="Arial"/>
          <w:sz w:val="26"/>
          <w:szCs w:val="26"/>
          <w:rtl/>
        </w:rPr>
      </w:pPr>
    </w:p>
    <w:p w14:paraId="41FACCF1" w14:textId="77777777" w:rsidR="00981EF9" w:rsidRDefault="00981EF9" w:rsidP="00981EF9">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הנאשם בדברו האחרון אמר שהוא מכיר את העבירות שמיוחסות לו, הביע צער על המקום שבו הוא נמצא, וטען כי בעקבות תאונה שעבר, התדרדר לשימוש בקנביס. הנאשם טען כי נגמל מהשימוש בסמים עוד לפני שהתחיל בטיפול, וכי הוא מתמיד בטיפול במשך למעלה משנה. הנאשם אמר כי אינו עבריין ואינו סוחר סמים, וביקש להימנע מלתייג אותו ככזה, אלא שהוא הסתובב "בחברה לא טובה". הנאשם הדגיש כי במהלך המשפט למד קורס מקצועי בתחום התקשורת, שינה את מראהו החיצוני כדרך לשינוי תדמיתי, כי הוא מתמיד בעבודתו, מתקרב לדת, עוסק בחינוך ילדים וכי היום הוא רחוק מהסמים מרחק גדול. הנאשם ביקש שלא לחלט את הכספים שנתפסו אצלו ולא לפסול אותו מנהיגה, שכן הרישיון נחוץ לו לעבודתו. </w:t>
      </w:r>
    </w:p>
    <w:p w14:paraId="4D952200" w14:textId="77777777" w:rsidR="00981EF9" w:rsidRDefault="00981EF9" w:rsidP="00981EF9">
      <w:pPr>
        <w:pStyle w:val="a9"/>
        <w:spacing w:line="360" w:lineRule="auto"/>
        <w:jc w:val="both"/>
        <w:rPr>
          <w:rFonts w:ascii="Arial" w:hAnsi="Arial"/>
          <w:sz w:val="26"/>
          <w:szCs w:val="26"/>
        </w:rPr>
      </w:pPr>
    </w:p>
    <w:p w14:paraId="6D463BC7" w14:textId="77777777" w:rsidR="00981EF9" w:rsidRPr="00917477" w:rsidRDefault="00981EF9" w:rsidP="00981EF9">
      <w:pPr>
        <w:spacing w:line="360" w:lineRule="auto"/>
        <w:jc w:val="both"/>
        <w:rPr>
          <w:rFonts w:ascii="Arial" w:hAnsi="Arial"/>
          <w:b/>
          <w:bCs/>
          <w:sz w:val="26"/>
          <w:szCs w:val="26"/>
          <w:u w:val="single"/>
        </w:rPr>
      </w:pPr>
      <w:r w:rsidRPr="00917477">
        <w:rPr>
          <w:rFonts w:ascii="Arial" w:hAnsi="Arial" w:hint="cs"/>
          <w:b/>
          <w:bCs/>
          <w:sz w:val="26"/>
          <w:szCs w:val="26"/>
          <w:u w:val="single"/>
          <w:rtl/>
        </w:rPr>
        <w:t>מתחם העונש ההולם</w:t>
      </w:r>
    </w:p>
    <w:p w14:paraId="3A704312" w14:textId="77777777" w:rsidR="00981EF9" w:rsidRDefault="00981EF9" w:rsidP="00981EF9">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הגם שהעבירות שבגינן הורשע הנאשם יוחסו לו בשני אישומים שונים, מדובר בעבירות סמים שבוצעו בתוך פרק זמן קצר של פחות משלושה חודשים. החזקת הסמים שלא לצריכה עצמית קשורה בקשר ישיר והדוק לסחר בהם, המניעים לביצוע העבירות זהים, ולפיכך יש לקבוע מתחם עונש הולם אחד עבור כלל העבירות. </w:t>
      </w:r>
    </w:p>
    <w:p w14:paraId="7FC9D417" w14:textId="77777777" w:rsidR="00981EF9" w:rsidRPr="000E72BF" w:rsidRDefault="00981EF9" w:rsidP="00981EF9">
      <w:pPr>
        <w:pStyle w:val="a9"/>
        <w:spacing w:line="360" w:lineRule="auto"/>
        <w:jc w:val="both"/>
        <w:rPr>
          <w:rFonts w:ascii="Arial" w:hAnsi="Arial"/>
          <w:sz w:val="26"/>
          <w:szCs w:val="26"/>
        </w:rPr>
      </w:pPr>
    </w:p>
    <w:p w14:paraId="7CDA6C4A" w14:textId="77777777" w:rsidR="00981EF9"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עבירות הסמים נועדו להגן על הציבור מפני הנזק</w:t>
      </w:r>
      <w:r>
        <w:rPr>
          <w:rFonts w:ascii="David" w:hAnsi="David"/>
          <w:sz w:val="26"/>
          <w:szCs w:val="26"/>
          <w:rtl/>
        </w:rPr>
        <w:t xml:space="preserve">ים החברתיים, הישירים והעקיפים, </w:t>
      </w:r>
      <w:r>
        <w:rPr>
          <w:rFonts w:ascii="David" w:hAnsi="David" w:hint="cs"/>
          <w:sz w:val="26"/>
          <w:szCs w:val="26"/>
          <w:rtl/>
        </w:rPr>
        <w:t>ש</w:t>
      </w:r>
      <w:r w:rsidRPr="000E72BF">
        <w:rPr>
          <w:rFonts w:ascii="David" w:hAnsi="David"/>
          <w:sz w:val="26"/>
          <w:szCs w:val="26"/>
          <w:rtl/>
        </w:rPr>
        <w:t>נג</w:t>
      </w:r>
      <w:r>
        <w:rPr>
          <w:rFonts w:ascii="David" w:hAnsi="David"/>
          <w:sz w:val="26"/>
          <w:szCs w:val="26"/>
          <w:rtl/>
        </w:rPr>
        <w:t>רמים כתוצאה משימוש בסמים</w:t>
      </w:r>
      <w:r w:rsidRPr="000E72BF">
        <w:rPr>
          <w:rFonts w:ascii="David" w:hAnsi="David"/>
          <w:sz w:val="26"/>
          <w:szCs w:val="26"/>
          <w:rtl/>
        </w:rPr>
        <w:t xml:space="preserve">, </w:t>
      </w:r>
      <w:r>
        <w:rPr>
          <w:rFonts w:ascii="David" w:hAnsi="David" w:hint="cs"/>
          <w:sz w:val="26"/>
          <w:szCs w:val="26"/>
          <w:rtl/>
        </w:rPr>
        <w:t>ובכלל זה ביצוע עבירות נוספות על ידי ה</w:t>
      </w:r>
      <w:r w:rsidRPr="000E72BF">
        <w:rPr>
          <w:rFonts w:ascii="David" w:hAnsi="David"/>
          <w:sz w:val="26"/>
          <w:szCs w:val="26"/>
          <w:rtl/>
        </w:rPr>
        <w:t xml:space="preserve">משתמשים, כדי לממן את צריכת הסם. השימוש בסמים פוגע פיזית ונפשית במשתמש עצמו, </w:t>
      </w:r>
      <w:r>
        <w:rPr>
          <w:rFonts w:ascii="David" w:hAnsi="David" w:hint="cs"/>
          <w:sz w:val="26"/>
          <w:szCs w:val="26"/>
          <w:rtl/>
        </w:rPr>
        <w:t xml:space="preserve">ופוגע בעקיפין </w:t>
      </w:r>
      <w:r w:rsidRPr="000E72BF">
        <w:rPr>
          <w:rFonts w:ascii="David" w:hAnsi="David"/>
          <w:sz w:val="26"/>
          <w:szCs w:val="26"/>
          <w:rtl/>
        </w:rPr>
        <w:t>גם בבני משפחתו, בסביבתו הקרובה, ולבסוף גם בחברה כולה.</w:t>
      </w:r>
      <w:r w:rsidRPr="004D1D70">
        <w:rPr>
          <w:rFonts w:ascii="David" w:hAnsi="David" w:hint="cs"/>
          <w:sz w:val="26"/>
          <w:szCs w:val="26"/>
          <w:rtl/>
        </w:rPr>
        <w:t xml:space="preserve"> </w:t>
      </w:r>
      <w:r>
        <w:rPr>
          <w:rFonts w:ascii="David" w:hAnsi="David" w:hint="cs"/>
          <w:sz w:val="26"/>
          <w:szCs w:val="26"/>
          <w:rtl/>
        </w:rPr>
        <w:t xml:space="preserve">בין היתר, </w:t>
      </w:r>
      <w:r w:rsidRPr="000E72BF">
        <w:rPr>
          <w:rFonts w:ascii="David" w:hAnsi="David"/>
          <w:sz w:val="26"/>
          <w:szCs w:val="26"/>
          <w:rtl/>
        </w:rPr>
        <w:t>שימוש בסמים יוצר סכנה הנובעת מן העובדה כי רבים מן המשתמשים בסמים נוהגים לבצע פעולות יומיומיות מסוכנות מטבען, כגון נהיגה ברכב או הפעלת ציוד</w:t>
      </w:r>
      <w:r>
        <w:rPr>
          <w:rFonts w:ascii="David" w:hAnsi="David"/>
          <w:sz w:val="26"/>
          <w:szCs w:val="26"/>
          <w:rtl/>
        </w:rPr>
        <w:t xml:space="preserve"> הנדסי כבד</w:t>
      </w:r>
      <w:r w:rsidRPr="000E72BF">
        <w:rPr>
          <w:rFonts w:ascii="David" w:hAnsi="David"/>
          <w:sz w:val="26"/>
          <w:szCs w:val="26"/>
          <w:rtl/>
        </w:rPr>
        <w:t xml:space="preserve">, תחת השפעת הסם. </w:t>
      </w:r>
    </w:p>
    <w:p w14:paraId="62794F7D" w14:textId="77777777" w:rsidR="00981EF9" w:rsidRPr="004D1D70" w:rsidRDefault="00981EF9" w:rsidP="00981EF9">
      <w:pPr>
        <w:spacing w:line="360" w:lineRule="auto"/>
        <w:ind w:left="720"/>
        <w:jc w:val="both"/>
        <w:rPr>
          <w:rFonts w:ascii="David" w:hAnsi="David"/>
          <w:sz w:val="26"/>
          <w:szCs w:val="26"/>
        </w:rPr>
      </w:pPr>
      <w:r w:rsidRPr="004D1D70">
        <w:rPr>
          <w:rFonts w:ascii="David" w:hAnsi="David"/>
          <w:sz w:val="26"/>
          <w:szCs w:val="26"/>
          <w:rtl/>
        </w:rPr>
        <w:t xml:space="preserve">סמים </w:t>
      </w:r>
      <w:r w:rsidRPr="004D1D70">
        <w:rPr>
          <w:rFonts w:ascii="David" w:hAnsi="David" w:hint="cs"/>
          <w:sz w:val="26"/>
          <w:szCs w:val="26"/>
          <w:rtl/>
        </w:rPr>
        <w:t>ה</w:t>
      </w:r>
      <w:r w:rsidRPr="004D1D70">
        <w:rPr>
          <w:rFonts w:ascii="David" w:hAnsi="David"/>
          <w:sz w:val="26"/>
          <w:szCs w:val="26"/>
          <w:rtl/>
        </w:rPr>
        <w:t>מוחזקים שלא לצריכה עצמית מקימים חשש כבד להפצתם</w:t>
      </w:r>
      <w:r>
        <w:rPr>
          <w:rFonts w:ascii="David" w:hAnsi="David" w:hint="cs"/>
          <w:sz w:val="26"/>
          <w:szCs w:val="26"/>
          <w:rtl/>
        </w:rPr>
        <w:t xml:space="preserve">, וסחר בסמים מביא להכנסתם של משתמשים נוספים למעגל הנפגעים. </w:t>
      </w:r>
      <w:r>
        <w:rPr>
          <w:rFonts w:ascii="David" w:hAnsi="David"/>
          <w:sz w:val="26"/>
          <w:szCs w:val="26"/>
          <w:rtl/>
        </w:rPr>
        <w:tab/>
      </w:r>
    </w:p>
    <w:p w14:paraId="62EB4AF2" w14:textId="77777777" w:rsidR="00981EF9" w:rsidRPr="00355842" w:rsidRDefault="00981EF9" w:rsidP="00981EF9">
      <w:pPr>
        <w:pStyle w:val="a9"/>
        <w:spacing w:line="360" w:lineRule="auto"/>
        <w:jc w:val="both"/>
        <w:rPr>
          <w:rFonts w:ascii="David" w:hAnsi="David"/>
          <w:sz w:val="26"/>
          <w:szCs w:val="26"/>
          <w:rtl/>
        </w:rPr>
      </w:pPr>
    </w:p>
    <w:p w14:paraId="77A70C43"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הנאשם</w:t>
      </w:r>
      <w:r>
        <w:rPr>
          <w:rFonts w:ascii="David" w:hAnsi="David" w:hint="cs"/>
          <w:sz w:val="26"/>
          <w:szCs w:val="26"/>
          <w:rtl/>
        </w:rPr>
        <w:t xml:space="preserve"> היה שותף ל</w:t>
      </w:r>
      <w:r w:rsidRPr="000E72BF">
        <w:rPr>
          <w:rFonts w:ascii="David" w:hAnsi="David"/>
          <w:sz w:val="26"/>
          <w:szCs w:val="26"/>
          <w:rtl/>
        </w:rPr>
        <w:t>סחר בסם מסוג קוקאין, שמ</w:t>
      </w:r>
      <w:r>
        <w:rPr>
          <w:rFonts w:ascii="David" w:hAnsi="David"/>
          <w:sz w:val="26"/>
          <w:szCs w:val="26"/>
          <w:rtl/>
        </w:rPr>
        <w:t xml:space="preserve">קובל להתייחס אליו כאל "סם קשה" </w:t>
      </w:r>
      <w:r>
        <w:rPr>
          <w:rFonts w:ascii="David" w:hAnsi="David" w:hint="cs"/>
          <w:sz w:val="26"/>
          <w:szCs w:val="26"/>
          <w:rtl/>
        </w:rPr>
        <w:t>ה</w:t>
      </w:r>
      <w:r w:rsidRPr="000E72BF">
        <w:rPr>
          <w:rFonts w:ascii="David" w:hAnsi="David"/>
          <w:sz w:val="26"/>
          <w:szCs w:val="26"/>
          <w:rtl/>
        </w:rPr>
        <w:t>גורם להת</w:t>
      </w:r>
      <w:r>
        <w:rPr>
          <w:rFonts w:ascii="David" w:hAnsi="David"/>
          <w:sz w:val="26"/>
          <w:szCs w:val="26"/>
          <w:rtl/>
        </w:rPr>
        <w:t xml:space="preserve">מכרות קשה </w:t>
      </w:r>
      <w:r>
        <w:rPr>
          <w:rFonts w:ascii="David" w:hAnsi="David" w:hint="cs"/>
          <w:sz w:val="26"/>
          <w:szCs w:val="26"/>
          <w:rtl/>
        </w:rPr>
        <w:t>וצריכת כמות גדולה ממנו אף עלולה להיות קטלנית</w:t>
      </w:r>
      <w:r w:rsidRPr="000E72BF">
        <w:rPr>
          <w:rFonts w:ascii="David" w:hAnsi="David"/>
          <w:sz w:val="26"/>
          <w:szCs w:val="26"/>
          <w:rtl/>
        </w:rPr>
        <w:t xml:space="preserve">. הכמות שאותה מכר הנאשם יחד עם נאור לשוטר אף היא אינה כמות של מנה בודדת, אלא כמעט גרם של סם מסוג זה. </w:t>
      </w:r>
    </w:p>
    <w:p w14:paraId="5E8E6B30" w14:textId="77777777" w:rsidR="00981EF9" w:rsidRPr="000E72BF" w:rsidRDefault="00981EF9" w:rsidP="00981EF9">
      <w:pPr>
        <w:pStyle w:val="a9"/>
        <w:rPr>
          <w:rFonts w:ascii="David" w:hAnsi="David"/>
          <w:sz w:val="26"/>
          <w:szCs w:val="26"/>
          <w:rtl/>
        </w:rPr>
      </w:pPr>
    </w:p>
    <w:p w14:paraId="18B2EC3A" w14:textId="77777777" w:rsidR="00981EF9"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הנאשם לא ביצע את עביר</w:t>
      </w:r>
      <w:r>
        <w:rPr>
          <w:rFonts w:ascii="David" w:hAnsi="David" w:hint="cs"/>
          <w:sz w:val="26"/>
          <w:szCs w:val="26"/>
          <w:rtl/>
        </w:rPr>
        <w:t>ת הסחר</w:t>
      </w:r>
      <w:r w:rsidRPr="000E72BF">
        <w:rPr>
          <w:rFonts w:ascii="David" w:hAnsi="David"/>
          <w:sz w:val="26"/>
          <w:szCs w:val="26"/>
          <w:rtl/>
        </w:rPr>
        <w:t xml:space="preserve"> לבדו, אלא יחד עם נאור, ובשותפות בין השניים חלקו של הנאשם היה קטן יותר. </w:t>
      </w:r>
      <w:r>
        <w:rPr>
          <w:rFonts w:ascii="David" w:hAnsi="David" w:hint="cs"/>
          <w:sz w:val="26"/>
          <w:szCs w:val="26"/>
          <w:rtl/>
        </w:rPr>
        <w:t>הנאשם לא יזם את העסקה, ונאור</w:t>
      </w:r>
      <w:r w:rsidRPr="000E72BF">
        <w:rPr>
          <w:rFonts w:ascii="David" w:hAnsi="David"/>
          <w:sz w:val="26"/>
          <w:szCs w:val="26"/>
          <w:rtl/>
        </w:rPr>
        <w:t xml:space="preserve"> הוא </w:t>
      </w:r>
      <w:r>
        <w:rPr>
          <w:rFonts w:ascii="David" w:hAnsi="David" w:hint="cs"/>
          <w:sz w:val="26"/>
          <w:szCs w:val="26"/>
          <w:rtl/>
        </w:rPr>
        <w:t>ש</w:t>
      </w:r>
      <w:r w:rsidRPr="000E72BF">
        <w:rPr>
          <w:rFonts w:ascii="David" w:hAnsi="David"/>
          <w:sz w:val="26"/>
          <w:szCs w:val="26"/>
          <w:rtl/>
        </w:rPr>
        <w:t>תיאם את הוצאתה אל הפועל אל מול ה</w:t>
      </w:r>
      <w:r>
        <w:rPr>
          <w:rFonts w:ascii="David" w:hAnsi="David" w:hint="cs"/>
          <w:sz w:val="26"/>
          <w:szCs w:val="26"/>
          <w:rtl/>
        </w:rPr>
        <w:t>סוכן</w:t>
      </w:r>
      <w:r>
        <w:rPr>
          <w:rFonts w:ascii="David" w:hAnsi="David"/>
          <w:sz w:val="26"/>
          <w:szCs w:val="26"/>
          <w:rtl/>
        </w:rPr>
        <w:t>, הוא שמסר את הסמים ל</w:t>
      </w:r>
      <w:r>
        <w:rPr>
          <w:rFonts w:ascii="David" w:hAnsi="David" w:hint="cs"/>
          <w:sz w:val="26"/>
          <w:szCs w:val="26"/>
          <w:rtl/>
        </w:rPr>
        <w:t>סוכן</w:t>
      </w:r>
      <w:r w:rsidRPr="000E72BF">
        <w:rPr>
          <w:rFonts w:ascii="David" w:hAnsi="David"/>
          <w:sz w:val="26"/>
          <w:szCs w:val="26"/>
          <w:rtl/>
        </w:rPr>
        <w:t xml:space="preserve"> וקיבל ממנו את הכסף. הנאשם עצמו לא היה מעו</w:t>
      </w:r>
      <w:r>
        <w:rPr>
          <w:rFonts w:ascii="David" w:hAnsi="David"/>
          <w:sz w:val="26"/>
          <w:szCs w:val="26"/>
          <w:rtl/>
        </w:rPr>
        <w:t>רב במעשה של העברת הסמים לידי ה</w:t>
      </w:r>
      <w:r>
        <w:rPr>
          <w:rFonts w:ascii="David" w:hAnsi="David" w:hint="cs"/>
          <w:sz w:val="26"/>
          <w:szCs w:val="26"/>
          <w:rtl/>
        </w:rPr>
        <w:t>סוכן</w:t>
      </w:r>
      <w:r w:rsidRPr="000E72BF">
        <w:rPr>
          <w:rFonts w:ascii="David" w:hAnsi="David"/>
          <w:sz w:val="26"/>
          <w:szCs w:val="26"/>
          <w:rtl/>
        </w:rPr>
        <w:t xml:space="preserve"> או בקבלת הכסף, אך חלקו בעסקה היה חשוב ומשמעותי, הוא סיפק את האכסניה לביצועה. </w:t>
      </w:r>
    </w:p>
    <w:p w14:paraId="231D341B" w14:textId="77777777" w:rsidR="00981EF9" w:rsidRPr="004D1D70" w:rsidRDefault="00981EF9" w:rsidP="00981EF9">
      <w:pPr>
        <w:pStyle w:val="a9"/>
        <w:rPr>
          <w:rFonts w:ascii="David" w:hAnsi="David"/>
          <w:sz w:val="26"/>
          <w:szCs w:val="26"/>
          <w:rtl/>
        </w:rPr>
      </w:pPr>
    </w:p>
    <w:p w14:paraId="3264AAC7" w14:textId="77777777" w:rsidR="00981EF9" w:rsidRPr="00CE083C" w:rsidRDefault="00981EF9" w:rsidP="00981EF9">
      <w:pPr>
        <w:pStyle w:val="a9"/>
        <w:numPr>
          <w:ilvl w:val="0"/>
          <w:numId w:val="1"/>
        </w:numPr>
        <w:spacing w:line="360" w:lineRule="auto"/>
        <w:jc w:val="both"/>
        <w:rPr>
          <w:rFonts w:ascii="David" w:hAnsi="David"/>
          <w:sz w:val="26"/>
          <w:szCs w:val="26"/>
        </w:rPr>
      </w:pPr>
      <w:r w:rsidRPr="00CE083C">
        <w:rPr>
          <w:rFonts w:ascii="David" w:hAnsi="David"/>
          <w:sz w:val="26"/>
          <w:szCs w:val="26"/>
          <w:rtl/>
        </w:rPr>
        <w:t xml:space="preserve">לצד מעורבותו בסחר בסמים, הנאשם החזיק בביתו סמים מסוגים שונים ובמשקלים לא מבוטלים. הגם שעיקר הסמים שבהם מדובר הם קנבוס וחשיש, שמקובל להתייחס אליהם כאל "סמים קלים", כמויות הסמים שהחזיק הנאשם אינן קטנות. אין מדובר במנה אחת או שתיים של סמים, אלא בכמויות סמים שעלותם אלפי שקלים. </w:t>
      </w:r>
    </w:p>
    <w:p w14:paraId="5AF86C42" w14:textId="77777777" w:rsidR="00981EF9" w:rsidRPr="000E72BF" w:rsidRDefault="00981EF9" w:rsidP="00981EF9">
      <w:pPr>
        <w:pStyle w:val="a9"/>
        <w:rPr>
          <w:rFonts w:ascii="David" w:hAnsi="David"/>
          <w:sz w:val="26"/>
          <w:szCs w:val="26"/>
          <w:rtl/>
        </w:rPr>
      </w:pPr>
    </w:p>
    <w:p w14:paraId="075E0343"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את עבירות החזקת הסמים והכלים ביצע הנאשם לבדו ולא היו לו שותפים להן, ומגוון הסמים שהחזיק מלמד על עומ</w:t>
      </w:r>
      <w:r>
        <w:rPr>
          <w:rFonts w:ascii="David" w:hAnsi="David" w:hint="cs"/>
          <w:sz w:val="26"/>
          <w:szCs w:val="26"/>
          <w:rtl/>
        </w:rPr>
        <w:t>ק</w:t>
      </w:r>
      <w:r w:rsidRPr="000E72BF">
        <w:rPr>
          <w:rFonts w:ascii="David" w:hAnsi="David"/>
          <w:sz w:val="26"/>
          <w:szCs w:val="26"/>
          <w:rtl/>
        </w:rPr>
        <w:t xml:space="preserve"> מעורבותו בעבירות אלה. </w:t>
      </w:r>
    </w:p>
    <w:p w14:paraId="3CAFC84E" w14:textId="77777777" w:rsidR="00981EF9" w:rsidRPr="000E72BF" w:rsidRDefault="00981EF9" w:rsidP="00981EF9">
      <w:pPr>
        <w:pStyle w:val="a9"/>
        <w:rPr>
          <w:rFonts w:ascii="David" w:hAnsi="David"/>
          <w:sz w:val="26"/>
          <w:szCs w:val="26"/>
          <w:rtl/>
        </w:rPr>
      </w:pPr>
    </w:p>
    <w:p w14:paraId="3EA41D32" w14:textId="77777777" w:rsidR="00981EF9" w:rsidRPr="004A5932"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למרבה המזל, הס</w:t>
      </w:r>
      <w:r>
        <w:rPr>
          <w:rFonts w:ascii="David" w:hAnsi="David" w:hint="cs"/>
          <w:sz w:val="26"/>
          <w:szCs w:val="26"/>
          <w:rtl/>
        </w:rPr>
        <w:t>מים</w:t>
      </w:r>
      <w:r w:rsidRPr="000E72BF">
        <w:rPr>
          <w:rFonts w:ascii="David" w:hAnsi="David"/>
          <w:sz w:val="26"/>
          <w:szCs w:val="26"/>
          <w:rtl/>
        </w:rPr>
        <w:t xml:space="preserve"> שאות</w:t>
      </w:r>
      <w:r>
        <w:rPr>
          <w:rFonts w:ascii="David" w:hAnsi="David" w:hint="cs"/>
          <w:sz w:val="26"/>
          <w:szCs w:val="26"/>
          <w:rtl/>
        </w:rPr>
        <w:t>ם</w:t>
      </w:r>
      <w:r w:rsidRPr="000E72BF">
        <w:rPr>
          <w:rFonts w:ascii="David" w:hAnsi="David"/>
          <w:sz w:val="26"/>
          <w:szCs w:val="26"/>
          <w:rtl/>
        </w:rPr>
        <w:t xml:space="preserve"> מכר והחזיק הנאשם לא הופ</w:t>
      </w:r>
      <w:r>
        <w:rPr>
          <w:rFonts w:ascii="David" w:hAnsi="David" w:hint="cs"/>
          <w:sz w:val="26"/>
          <w:szCs w:val="26"/>
          <w:rtl/>
        </w:rPr>
        <w:t>צו</w:t>
      </w:r>
      <w:r w:rsidRPr="000E72BF">
        <w:rPr>
          <w:rFonts w:ascii="David" w:hAnsi="David"/>
          <w:sz w:val="26"/>
          <w:szCs w:val="26"/>
          <w:rtl/>
        </w:rPr>
        <w:t xml:space="preserve"> לציבור, אלא הגיע</w:t>
      </w:r>
      <w:r>
        <w:rPr>
          <w:rFonts w:ascii="David" w:hAnsi="David" w:hint="cs"/>
          <w:sz w:val="26"/>
          <w:szCs w:val="26"/>
          <w:rtl/>
        </w:rPr>
        <w:t>ו</w:t>
      </w:r>
      <w:r w:rsidRPr="000E72BF">
        <w:rPr>
          <w:rFonts w:ascii="David" w:hAnsi="David"/>
          <w:sz w:val="26"/>
          <w:szCs w:val="26"/>
          <w:rtl/>
        </w:rPr>
        <w:t xml:space="preserve"> בסופו של דבר לידי משטרת ישראל.  </w:t>
      </w:r>
    </w:p>
    <w:p w14:paraId="3900DE3B" w14:textId="77777777" w:rsidR="00981EF9" w:rsidRPr="004A5932" w:rsidRDefault="00981EF9" w:rsidP="00981EF9">
      <w:pPr>
        <w:pStyle w:val="a9"/>
        <w:rPr>
          <w:rFonts w:ascii="David" w:hAnsi="David"/>
          <w:sz w:val="26"/>
          <w:szCs w:val="26"/>
          <w:rtl/>
        </w:rPr>
      </w:pPr>
    </w:p>
    <w:p w14:paraId="715A59D1"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שכיחותן של עבי</w:t>
      </w:r>
      <w:r>
        <w:rPr>
          <w:rFonts w:ascii="David" w:hAnsi="David"/>
          <w:sz w:val="26"/>
          <w:szCs w:val="26"/>
          <w:rtl/>
        </w:rPr>
        <w:t xml:space="preserve">רות הסמים הפכו את השימוש והסחר </w:t>
      </w:r>
      <w:r w:rsidRPr="000E72BF">
        <w:rPr>
          <w:rFonts w:ascii="David" w:hAnsi="David"/>
          <w:sz w:val="26"/>
          <w:szCs w:val="26"/>
          <w:rtl/>
        </w:rPr>
        <w:t>בהם לנגע של ממש, הפושה גם בדור הצעיר ומוביל קטינים רבים ל</w:t>
      </w:r>
      <w:r>
        <w:rPr>
          <w:rFonts w:ascii="David" w:hAnsi="David" w:hint="cs"/>
          <w:sz w:val="26"/>
          <w:szCs w:val="26"/>
          <w:rtl/>
        </w:rPr>
        <w:t>צריכה ולהתמכרות</w:t>
      </w:r>
      <w:r w:rsidRPr="000E72BF">
        <w:rPr>
          <w:rFonts w:ascii="David" w:hAnsi="David"/>
          <w:sz w:val="26"/>
          <w:szCs w:val="26"/>
          <w:rtl/>
        </w:rPr>
        <w:t>. מדובר בתופעה שיש להילחם בה, ועל כן בתי המשפט נדרשים לשקול שיקולי הרתעה כללית ביחס לעבירות הסחר בסמים.</w:t>
      </w:r>
    </w:p>
    <w:p w14:paraId="3234A5B5" w14:textId="77777777" w:rsidR="00981EF9" w:rsidRPr="00FF54C1" w:rsidRDefault="00981EF9" w:rsidP="00981EF9">
      <w:pPr>
        <w:pStyle w:val="a9"/>
        <w:rPr>
          <w:rFonts w:ascii="David" w:hAnsi="David"/>
          <w:sz w:val="26"/>
          <w:szCs w:val="26"/>
          <w:rtl/>
        </w:rPr>
      </w:pPr>
    </w:p>
    <w:p w14:paraId="28C5D11E" w14:textId="77777777" w:rsidR="00981EF9" w:rsidRDefault="00981EF9" w:rsidP="00981EF9">
      <w:pPr>
        <w:pStyle w:val="a9"/>
        <w:numPr>
          <w:ilvl w:val="0"/>
          <w:numId w:val="1"/>
        </w:numPr>
        <w:spacing w:line="360" w:lineRule="auto"/>
        <w:jc w:val="both"/>
        <w:rPr>
          <w:rFonts w:ascii="David" w:hAnsi="David"/>
          <w:sz w:val="26"/>
          <w:szCs w:val="26"/>
        </w:rPr>
      </w:pPr>
      <w:r>
        <w:rPr>
          <w:rFonts w:ascii="David" w:hAnsi="David" w:hint="cs"/>
          <w:sz w:val="26"/>
          <w:szCs w:val="26"/>
          <w:rtl/>
        </w:rPr>
        <w:t xml:space="preserve">נאור, שותפו של הנאשם לעבירת הסחר, הועמד לדין בנפרד, ולאחר שצירף מספר תיקים הורשע בארבע עבירות של סחר בסמים (שאחת מהן היא האירוע שבגינו הורשע גם הנאשם), שלוש עבירות של החזקת סמים שלא לצריכה  עצמית בשלוש הזדמנויות שונות (1.923 גרם קוקאין, 162.2 גרם קנבוס ו- 93 גרם קנבוס) וכן הורשע בעבירות תקיפת בת זוג ואיומים. בגין ארבע עבירות הסחר בסמים נקבע בעניינו של נאור מתחם עונש הולם של 15-36 חודשי מאסר בפועל לצד ענישה נלווית וביחס להחזקת הסמים שלא לצריכה עצמית נקבע מתחם עונש הולם שבין שירות ארוך לתועלת הציבור למספר חודשי מאסר בפועל. בסופו של יום, בגין כלל העבירות, נגזרו על נאור עשרים ושניים חודשי מאסר בפועל, מאסר מותנה, התחייבות להימנע מעבירה, שישה חודשי פסילה על תנאי מלקבל או להחזיק רישיון נהיגה וקנס בסך 3,500 ₪. </w:t>
      </w:r>
    </w:p>
    <w:p w14:paraId="47F446DC" w14:textId="77777777" w:rsidR="00981EF9" w:rsidRDefault="00981EF9" w:rsidP="00981EF9">
      <w:pPr>
        <w:pStyle w:val="a9"/>
        <w:spacing w:line="360" w:lineRule="auto"/>
        <w:jc w:val="both"/>
        <w:rPr>
          <w:rFonts w:ascii="David" w:hAnsi="David"/>
          <w:sz w:val="26"/>
          <w:szCs w:val="26"/>
        </w:rPr>
      </w:pPr>
      <w:r>
        <w:rPr>
          <w:rFonts w:ascii="David" w:hAnsi="David" w:hint="cs"/>
          <w:sz w:val="26"/>
          <w:szCs w:val="26"/>
          <w:rtl/>
        </w:rPr>
        <w:t>מובן כי עקרון אחידות הענישה מחייב מתן משקל מסוים לעונשים שנגזרו על נאור, בשים לב להיקף העבירות שבביצוען הוא הורשע ובשים לב לחלקו בעבירת הסחר.</w:t>
      </w:r>
    </w:p>
    <w:p w14:paraId="014F5365" w14:textId="77777777" w:rsidR="00981EF9" w:rsidRPr="00CE083C" w:rsidRDefault="00981EF9" w:rsidP="00981EF9">
      <w:pPr>
        <w:pStyle w:val="a9"/>
        <w:rPr>
          <w:rFonts w:ascii="David" w:hAnsi="David"/>
          <w:sz w:val="26"/>
          <w:szCs w:val="26"/>
          <w:rtl/>
        </w:rPr>
      </w:pPr>
    </w:p>
    <w:p w14:paraId="5B3F0BA1" w14:textId="77777777" w:rsidR="00981EF9" w:rsidRPr="00573D60"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עיון בפסיקה</w:t>
      </w:r>
      <w:r>
        <w:rPr>
          <w:rFonts w:ascii="David" w:hAnsi="David" w:hint="cs"/>
          <w:sz w:val="26"/>
          <w:szCs w:val="26"/>
          <w:rtl/>
        </w:rPr>
        <w:t xml:space="preserve"> מלמד כי בגין עבירות של סחר בקוקאין במשקל דומה לזה שמכרו נאור והנאשם לסוכן הוטלו עונשים הכוללים רכיב משמעותי של מאסר בפועל  (ראו למשל </w:t>
      </w:r>
      <w:hyperlink r:id="rId10" w:history="1">
        <w:r w:rsidR="00E851DE" w:rsidRPr="00E851DE">
          <w:rPr>
            <w:rFonts w:ascii="David" w:hAnsi="David"/>
            <w:color w:val="0000FF"/>
            <w:sz w:val="26"/>
            <w:szCs w:val="26"/>
            <w:u w:val="single"/>
            <w:rtl/>
          </w:rPr>
          <w:t>רע"פ 126/15</w:t>
        </w:r>
      </w:hyperlink>
      <w:r>
        <w:rPr>
          <w:rFonts w:ascii="David" w:hAnsi="David" w:hint="cs"/>
          <w:sz w:val="26"/>
          <w:szCs w:val="26"/>
          <w:rtl/>
        </w:rPr>
        <w:t xml:space="preserve"> </w:t>
      </w:r>
      <w:r>
        <w:rPr>
          <w:rFonts w:ascii="David" w:hAnsi="David" w:hint="cs"/>
          <w:b/>
          <w:bCs/>
          <w:sz w:val="26"/>
          <w:szCs w:val="26"/>
          <w:rtl/>
        </w:rPr>
        <w:t>חביף נ</w:t>
      </w:r>
      <w:r w:rsidRPr="002E0151">
        <w:rPr>
          <w:rFonts w:ascii="David" w:hAnsi="David" w:hint="cs"/>
          <w:b/>
          <w:bCs/>
          <w:sz w:val="26"/>
          <w:szCs w:val="26"/>
          <w:rtl/>
        </w:rPr>
        <w:t xml:space="preserve">' מדינת ישראל </w:t>
      </w:r>
      <w:r w:rsidRPr="002E0151">
        <w:rPr>
          <w:rFonts w:ascii="David" w:hAnsi="David" w:hint="cs"/>
          <w:sz w:val="26"/>
          <w:szCs w:val="26"/>
          <w:rtl/>
        </w:rPr>
        <w:t xml:space="preserve">(נבו 13.1.15); </w:t>
      </w:r>
      <w:hyperlink r:id="rId11" w:history="1">
        <w:r w:rsidR="00E851DE" w:rsidRPr="00E851DE">
          <w:rPr>
            <w:rFonts w:ascii="David" w:hAnsi="David"/>
            <w:color w:val="0000FF"/>
            <w:sz w:val="26"/>
            <w:szCs w:val="26"/>
            <w:u w:val="single"/>
            <w:rtl/>
          </w:rPr>
          <w:t>רע"פ 1955/19</w:t>
        </w:r>
      </w:hyperlink>
      <w:r w:rsidRPr="002E0151">
        <w:rPr>
          <w:rFonts w:ascii="David" w:hAnsi="David" w:hint="cs"/>
          <w:sz w:val="26"/>
          <w:szCs w:val="26"/>
          <w:rtl/>
        </w:rPr>
        <w:t xml:space="preserve"> </w:t>
      </w:r>
      <w:r w:rsidRPr="00573D60">
        <w:rPr>
          <w:rFonts w:hint="cs"/>
          <w:b/>
          <w:bCs/>
          <w:sz w:val="26"/>
          <w:szCs w:val="26"/>
          <w:rtl/>
        </w:rPr>
        <w:t>אבו רקייק נ' מדינת ישראל</w:t>
      </w:r>
      <w:r w:rsidRPr="002E0151">
        <w:rPr>
          <w:rFonts w:hint="cs"/>
          <w:sz w:val="26"/>
          <w:szCs w:val="26"/>
          <w:rtl/>
        </w:rPr>
        <w:t xml:space="preserve"> (נבו 1.4.19); </w:t>
      </w:r>
      <w:hyperlink r:id="rId12" w:history="1">
        <w:r w:rsidR="00E851DE" w:rsidRPr="00E851DE">
          <w:rPr>
            <w:rFonts w:ascii="David" w:hAnsi="David"/>
            <w:color w:val="0000FF"/>
            <w:sz w:val="26"/>
            <w:szCs w:val="26"/>
            <w:u w:val="single"/>
            <w:rtl/>
          </w:rPr>
          <w:t>רע"פ 5353/17</w:t>
        </w:r>
      </w:hyperlink>
      <w:r>
        <w:rPr>
          <w:rFonts w:ascii="David" w:hAnsi="David" w:hint="cs"/>
          <w:b/>
          <w:bCs/>
          <w:sz w:val="26"/>
          <w:szCs w:val="26"/>
          <w:rtl/>
        </w:rPr>
        <w:t xml:space="preserve"> טפרה נ' מדינת ישראל </w:t>
      </w:r>
      <w:r>
        <w:rPr>
          <w:rFonts w:ascii="David" w:hAnsi="David" w:hint="cs"/>
          <w:sz w:val="26"/>
          <w:szCs w:val="26"/>
          <w:rtl/>
        </w:rPr>
        <w:t xml:space="preserve">(נבו 18.9.17); </w:t>
      </w:r>
      <w:hyperlink r:id="rId13" w:history="1">
        <w:r w:rsidR="00E851DE" w:rsidRPr="00E851DE">
          <w:rPr>
            <w:rFonts w:ascii="David" w:hAnsi="David"/>
            <w:color w:val="0000FF"/>
            <w:sz w:val="26"/>
            <w:szCs w:val="26"/>
            <w:u w:val="single"/>
            <w:rtl/>
          </w:rPr>
          <w:t>עפ"ג (מרכז) 33119-07-17</w:t>
        </w:r>
      </w:hyperlink>
      <w:r>
        <w:rPr>
          <w:rFonts w:ascii="David" w:hAnsi="David" w:hint="cs"/>
          <w:sz w:val="26"/>
          <w:szCs w:val="26"/>
          <w:rtl/>
        </w:rPr>
        <w:t xml:space="preserve"> </w:t>
      </w:r>
      <w:r>
        <w:rPr>
          <w:rFonts w:ascii="David" w:hAnsi="David" w:hint="cs"/>
          <w:b/>
          <w:bCs/>
          <w:sz w:val="26"/>
          <w:szCs w:val="26"/>
          <w:rtl/>
        </w:rPr>
        <w:t>סלאמה נ' מדינת יש</w:t>
      </w:r>
      <w:r w:rsidRPr="00573D60">
        <w:rPr>
          <w:rFonts w:ascii="David" w:hAnsi="David" w:hint="cs"/>
          <w:b/>
          <w:bCs/>
          <w:sz w:val="26"/>
          <w:szCs w:val="26"/>
          <w:rtl/>
        </w:rPr>
        <w:t xml:space="preserve">ראל </w:t>
      </w:r>
      <w:r w:rsidRPr="00573D60">
        <w:rPr>
          <w:rFonts w:hint="cs"/>
          <w:sz w:val="26"/>
          <w:szCs w:val="26"/>
          <w:rtl/>
        </w:rPr>
        <w:t>(נבו, 26.12.17)</w:t>
      </w:r>
      <w:r>
        <w:rPr>
          <w:rFonts w:hint="cs"/>
          <w:sz w:val="26"/>
          <w:szCs w:val="26"/>
          <w:rtl/>
        </w:rPr>
        <w:t xml:space="preserve">. </w:t>
      </w:r>
    </w:p>
    <w:p w14:paraId="1CADF356" w14:textId="77777777" w:rsidR="00981EF9" w:rsidRPr="000E72BF" w:rsidRDefault="00981EF9" w:rsidP="00981EF9">
      <w:pPr>
        <w:pStyle w:val="a9"/>
        <w:spacing w:line="360" w:lineRule="auto"/>
        <w:jc w:val="both"/>
        <w:rPr>
          <w:rFonts w:ascii="David" w:hAnsi="David"/>
          <w:sz w:val="26"/>
          <w:szCs w:val="26"/>
        </w:rPr>
      </w:pPr>
      <w:r>
        <w:rPr>
          <w:rFonts w:hint="cs"/>
          <w:sz w:val="26"/>
          <w:szCs w:val="26"/>
          <w:rtl/>
        </w:rPr>
        <w:t>גם הענישה הנוהגת בגין עבירות החזקת סמים שלא לצריכה עצמית בהיקפים דומים היא כוללת, לרוב, רכיב מוחשי של מאס</w:t>
      </w:r>
      <w:r w:rsidRPr="00DF7130">
        <w:rPr>
          <w:rFonts w:hint="cs"/>
          <w:sz w:val="26"/>
          <w:szCs w:val="26"/>
          <w:rtl/>
        </w:rPr>
        <w:t xml:space="preserve">ר בעבודות שירות או מאסר בפועל. ראו למשל </w:t>
      </w:r>
      <w:hyperlink r:id="rId14" w:history="1">
        <w:r w:rsidR="00E851DE" w:rsidRPr="00E851DE">
          <w:rPr>
            <w:color w:val="0000FF"/>
            <w:sz w:val="26"/>
            <w:szCs w:val="26"/>
            <w:u w:val="single"/>
            <w:rtl/>
          </w:rPr>
          <w:t>רע"פ 322/15</w:t>
        </w:r>
      </w:hyperlink>
      <w:r w:rsidRPr="00DF7130">
        <w:rPr>
          <w:rFonts w:hint="cs"/>
          <w:sz w:val="26"/>
          <w:szCs w:val="26"/>
          <w:rtl/>
        </w:rPr>
        <w:t xml:space="preserve"> </w:t>
      </w:r>
      <w:r w:rsidRPr="00DF7130">
        <w:rPr>
          <w:rFonts w:hint="cs"/>
          <w:b/>
          <w:bCs/>
          <w:sz w:val="26"/>
          <w:szCs w:val="26"/>
          <w:rtl/>
        </w:rPr>
        <w:t xml:space="preserve">ג'אנח נ' מדינת ישראל </w:t>
      </w:r>
      <w:r w:rsidRPr="00DF7130">
        <w:rPr>
          <w:rFonts w:hint="cs"/>
          <w:sz w:val="26"/>
          <w:szCs w:val="26"/>
          <w:rtl/>
        </w:rPr>
        <w:t xml:space="preserve"> (נבו 22.1.15); </w:t>
      </w:r>
      <w:hyperlink r:id="rId15" w:history="1">
        <w:r w:rsidR="00E851DE" w:rsidRPr="00E851DE">
          <w:rPr>
            <w:color w:val="0000FF"/>
            <w:sz w:val="26"/>
            <w:szCs w:val="26"/>
            <w:u w:val="single"/>
            <w:rtl/>
          </w:rPr>
          <w:t>רע"פ 8374/06</w:t>
        </w:r>
      </w:hyperlink>
      <w:r w:rsidRPr="00DF7130">
        <w:rPr>
          <w:rFonts w:hint="cs"/>
          <w:sz w:val="26"/>
          <w:szCs w:val="26"/>
          <w:rtl/>
        </w:rPr>
        <w:t xml:space="preserve"> </w:t>
      </w:r>
      <w:r w:rsidRPr="00DF7130">
        <w:rPr>
          <w:rFonts w:hint="cs"/>
          <w:b/>
          <w:bCs/>
          <w:sz w:val="26"/>
          <w:szCs w:val="26"/>
          <w:rtl/>
        </w:rPr>
        <w:t xml:space="preserve">עמיר נ' מדינת ישראל </w:t>
      </w:r>
      <w:r w:rsidRPr="00DF7130">
        <w:rPr>
          <w:rFonts w:hint="cs"/>
          <w:sz w:val="26"/>
          <w:szCs w:val="26"/>
          <w:rtl/>
        </w:rPr>
        <w:t xml:space="preserve">(נבו 12.12.06); </w:t>
      </w:r>
      <w:hyperlink r:id="rId16" w:history="1">
        <w:r w:rsidR="00E851DE" w:rsidRPr="00E851DE">
          <w:rPr>
            <w:color w:val="0000FF"/>
            <w:sz w:val="26"/>
            <w:szCs w:val="26"/>
            <w:u w:val="single"/>
            <w:rtl/>
          </w:rPr>
          <w:t>רע"פ 1830/16</w:t>
        </w:r>
      </w:hyperlink>
      <w:r w:rsidRPr="00DF7130">
        <w:rPr>
          <w:rFonts w:hint="cs"/>
          <w:sz w:val="26"/>
          <w:szCs w:val="26"/>
          <w:rtl/>
        </w:rPr>
        <w:t xml:space="preserve"> </w:t>
      </w:r>
      <w:r w:rsidRPr="00DF7130">
        <w:rPr>
          <w:rFonts w:hint="cs"/>
          <w:b/>
          <w:bCs/>
          <w:sz w:val="26"/>
          <w:szCs w:val="26"/>
          <w:rtl/>
        </w:rPr>
        <w:t xml:space="preserve">רכיבי נ' מדינת ישראל </w:t>
      </w:r>
      <w:r w:rsidRPr="00DF7130">
        <w:rPr>
          <w:rFonts w:hint="cs"/>
          <w:sz w:val="26"/>
          <w:szCs w:val="26"/>
          <w:rtl/>
        </w:rPr>
        <w:t xml:space="preserve"> (נבו 11.4.16); </w:t>
      </w:r>
      <w:hyperlink r:id="rId17" w:history="1">
        <w:r w:rsidR="00E851DE" w:rsidRPr="00E851DE">
          <w:rPr>
            <w:color w:val="0000FF"/>
            <w:sz w:val="26"/>
            <w:szCs w:val="26"/>
            <w:u w:val="single"/>
            <w:rtl/>
          </w:rPr>
          <w:t>עפ"ג (ב"ש) 24043-04-17</w:t>
        </w:r>
      </w:hyperlink>
      <w:r w:rsidRPr="00DF7130">
        <w:rPr>
          <w:rFonts w:hint="cs"/>
          <w:sz w:val="26"/>
          <w:szCs w:val="26"/>
          <w:rtl/>
        </w:rPr>
        <w:t xml:space="preserve"> </w:t>
      </w:r>
      <w:r w:rsidRPr="00DF7130">
        <w:rPr>
          <w:rFonts w:hint="cs"/>
          <w:b/>
          <w:bCs/>
          <w:sz w:val="26"/>
          <w:szCs w:val="26"/>
          <w:rtl/>
        </w:rPr>
        <w:t xml:space="preserve">אל קשכר נ' מדינת ישראל </w:t>
      </w:r>
      <w:r w:rsidRPr="00DF7130">
        <w:rPr>
          <w:rFonts w:hint="cs"/>
          <w:sz w:val="26"/>
          <w:szCs w:val="26"/>
          <w:rtl/>
        </w:rPr>
        <w:t xml:space="preserve">(נבו 4.6.17); עפ"ג (ב"ש 41634-10-14 </w:t>
      </w:r>
      <w:r w:rsidRPr="00DF7130">
        <w:rPr>
          <w:rFonts w:hint="cs"/>
          <w:b/>
          <w:bCs/>
          <w:sz w:val="26"/>
          <w:szCs w:val="26"/>
          <w:rtl/>
        </w:rPr>
        <w:t xml:space="preserve">לסרי ואח' נ' מדינת ישראל </w:t>
      </w:r>
      <w:r w:rsidRPr="00DF7130">
        <w:rPr>
          <w:rFonts w:hint="cs"/>
          <w:sz w:val="26"/>
          <w:szCs w:val="26"/>
          <w:rtl/>
        </w:rPr>
        <w:t xml:space="preserve">(נבו 18.3.15). </w:t>
      </w:r>
      <w:r>
        <w:rPr>
          <w:rFonts w:hint="cs"/>
          <w:sz w:val="26"/>
          <w:szCs w:val="26"/>
          <w:rtl/>
        </w:rPr>
        <w:t xml:space="preserve"> </w:t>
      </w:r>
    </w:p>
    <w:p w14:paraId="585CF2FF" w14:textId="77777777" w:rsidR="00981EF9" w:rsidRPr="00573D60" w:rsidRDefault="00981EF9" w:rsidP="00981EF9">
      <w:pPr>
        <w:pStyle w:val="a9"/>
        <w:rPr>
          <w:rFonts w:ascii="David" w:hAnsi="David"/>
          <w:sz w:val="26"/>
          <w:szCs w:val="26"/>
          <w:rtl/>
        </w:rPr>
      </w:pPr>
    </w:p>
    <w:p w14:paraId="00E308CB"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לנוכח ה</w:t>
      </w:r>
      <w:r>
        <w:rPr>
          <w:rFonts w:ascii="David" w:hAnsi="David"/>
          <w:sz w:val="26"/>
          <w:szCs w:val="26"/>
          <w:rtl/>
        </w:rPr>
        <w:t xml:space="preserve">אמור לעיל, מתחם העונש ההולם את </w:t>
      </w:r>
      <w:r>
        <w:rPr>
          <w:rFonts w:ascii="David" w:hAnsi="David" w:hint="cs"/>
          <w:sz w:val="26"/>
          <w:szCs w:val="26"/>
          <w:rtl/>
        </w:rPr>
        <w:t>כלל העבירות שביצע הנאשם- הסחר בקוקאין על פי חלקו בעבירה, החזקת הסמים שלא לצריכה עצמית והחזקת כלים,</w:t>
      </w:r>
      <w:r w:rsidRPr="000E72BF">
        <w:rPr>
          <w:rFonts w:ascii="David" w:hAnsi="David"/>
          <w:sz w:val="26"/>
          <w:szCs w:val="26"/>
          <w:rtl/>
        </w:rPr>
        <w:t xml:space="preserve"> הוא בין </w:t>
      </w:r>
      <w:r>
        <w:rPr>
          <w:rFonts w:ascii="David" w:hAnsi="David" w:hint="cs"/>
          <w:sz w:val="26"/>
          <w:szCs w:val="26"/>
          <w:rtl/>
        </w:rPr>
        <w:t xml:space="preserve">עשרה לעשרים וארבעה </w:t>
      </w:r>
      <w:r w:rsidRPr="000E72BF">
        <w:rPr>
          <w:rFonts w:ascii="David" w:hAnsi="David"/>
          <w:sz w:val="26"/>
          <w:szCs w:val="26"/>
          <w:rtl/>
        </w:rPr>
        <w:t>חודשי מ</w:t>
      </w:r>
      <w:r>
        <w:rPr>
          <w:rFonts w:ascii="David" w:hAnsi="David"/>
          <w:sz w:val="26"/>
          <w:szCs w:val="26"/>
          <w:rtl/>
        </w:rPr>
        <w:t>אסר בפועל, לצד מאסר מ</w:t>
      </w:r>
      <w:r>
        <w:rPr>
          <w:rFonts w:ascii="David" w:hAnsi="David" w:hint="cs"/>
          <w:sz w:val="26"/>
          <w:szCs w:val="26"/>
          <w:rtl/>
        </w:rPr>
        <w:t>ו</w:t>
      </w:r>
      <w:r>
        <w:rPr>
          <w:rFonts w:ascii="David" w:hAnsi="David"/>
          <w:sz w:val="26"/>
          <w:szCs w:val="26"/>
          <w:rtl/>
        </w:rPr>
        <w:t>ת</w:t>
      </w:r>
      <w:r w:rsidRPr="000E72BF">
        <w:rPr>
          <w:rFonts w:ascii="David" w:hAnsi="David"/>
          <w:sz w:val="26"/>
          <w:szCs w:val="26"/>
          <w:rtl/>
        </w:rPr>
        <w:t xml:space="preserve">נה, קנס ופסילה מלקבל או להחזיק רישיון נהיגה. </w:t>
      </w:r>
    </w:p>
    <w:p w14:paraId="20D4F34B" w14:textId="77777777" w:rsidR="00981EF9" w:rsidRDefault="00981EF9" w:rsidP="00981EF9">
      <w:pPr>
        <w:spacing w:line="360" w:lineRule="auto"/>
        <w:jc w:val="both"/>
        <w:rPr>
          <w:rFonts w:ascii="David" w:hAnsi="David"/>
          <w:b/>
          <w:bCs/>
          <w:sz w:val="26"/>
          <w:szCs w:val="26"/>
          <w:u w:val="single"/>
          <w:rtl/>
        </w:rPr>
      </w:pPr>
    </w:p>
    <w:p w14:paraId="248649C8" w14:textId="77777777" w:rsidR="00981EF9" w:rsidRDefault="00981EF9" w:rsidP="00981EF9">
      <w:pPr>
        <w:spacing w:line="360" w:lineRule="auto"/>
        <w:jc w:val="both"/>
        <w:rPr>
          <w:rFonts w:ascii="David" w:hAnsi="David"/>
          <w:b/>
          <w:bCs/>
          <w:sz w:val="26"/>
          <w:szCs w:val="26"/>
          <w:u w:val="single"/>
          <w:rtl/>
        </w:rPr>
      </w:pPr>
    </w:p>
    <w:p w14:paraId="4EC95236" w14:textId="77777777" w:rsidR="00981EF9" w:rsidRDefault="00981EF9" w:rsidP="00981EF9">
      <w:pPr>
        <w:spacing w:line="360" w:lineRule="auto"/>
        <w:jc w:val="both"/>
        <w:rPr>
          <w:rFonts w:ascii="David" w:hAnsi="David"/>
          <w:b/>
          <w:bCs/>
          <w:sz w:val="26"/>
          <w:szCs w:val="26"/>
          <w:u w:val="single"/>
          <w:rtl/>
        </w:rPr>
      </w:pPr>
    </w:p>
    <w:p w14:paraId="1C63CDEE" w14:textId="77777777" w:rsidR="00981EF9" w:rsidRPr="000E72BF" w:rsidRDefault="00981EF9" w:rsidP="00981EF9">
      <w:pPr>
        <w:spacing w:line="360" w:lineRule="auto"/>
        <w:jc w:val="both"/>
        <w:rPr>
          <w:rFonts w:ascii="David" w:hAnsi="David"/>
          <w:b/>
          <w:bCs/>
          <w:sz w:val="26"/>
          <w:szCs w:val="26"/>
          <w:u w:val="single"/>
          <w:rtl/>
        </w:rPr>
      </w:pPr>
      <w:r w:rsidRPr="000E72BF">
        <w:rPr>
          <w:rFonts w:ascii="David" w:hAnsi="David"/>
          <w:b/>
          <w:bCs/>
          <w:sz w:val="26"/>
          <w:szCs w:val="26"/>
          <w:u w:val="single"/>
          <w:rtl/>
        </w:rPr>
        <w:t>העונש המתאים לנאשם</w:t>
      </w:r>
    </w:p>
    <w:p w14:paraId="3BDFD943"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ש</w:t>
      </w:r>
      <w:r>
        <w:rPr>
          <w:rFonts w:ascii="David" w:hAnsi="David"/>
          <w:sz w:val="26"/>
          <w:szCs w:val="26"/>
          <w:rtl/>
        </w:rPr>
        <w:t>קלתי לזכות הנאשם את גילו הצעיר</w:t>
      </w:r>
      <w:r>
        <w:rPr>
          <w:rFonts w:ascii="David" w:hAnsi="David" w:hint="cs"/>
          <w:sz w:val="26"/>
          <w:szCs w:val="26"/>
          <w:rtl/>
        </w:rPr>
        <w:t xml:space="preserve">, את </w:t>
      </w:r>
      <w:r w:rsidRPr="000E72BF">
        <w:rPr>
          <w:rFonts w:ascii="David" w:hAnsi="David"/>
          <w:sz w:val="26"/>
          <w:szCs w:val="26"/>
          <w:rtl/>
        </w:rPr>
        <w:t xml:space="preserve">העובדה שאין לו הרשעות קודמות </w:t>
      </w:r>
      <w:r>
        <w:rPr>
          <w:rFonts w:ascii="David" w:hAnsi="David" w:hint="cs"/>
          <w:sz w:val="26"/>
          <w:szCs w:val="26"/>
          <w:rtl/>
        </w:rPr>
        <w:t xml:space="preserve">ואת תפקודו התקין במישור התעסוקתי. </w:t>
      </w:r>
    </w:p>
    <w:p w14:paraId="159EA2DA" w14:textId="77777777" w:rsidR="00981EF9" w:rsidRPr="000E72BF" w:rsidRDefault="00981EF9" w:rsidP="00981EF9">
      <w:pPr>
        <w:pStyle w:val="a9"/>
        <w:rPr>
          <w:rFonts w:ascii="David" w:hAnsi="David"/>
          <w:sz w:val="26"/>
          <w:szCs w:val="26"/>
          <w:rtl/>
        </w:rPr>
      </w:pPr>
    </w:p>
    <w:p w14:paraId="01DA51ED" w14:textId="77777777" w:rsidR="00981EF9"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מובן כי אין מקום להחמיר עם הנאשם בשל בקשתו כי תובאנה ראיו</w:t>
      </w:r>
      <w:r>
        <w:rPr>
          <w:rFonts w:ascii="David" w:hAnsi="David"/>
          <w:sz w:val="26"/>
          <w:szCs w:val="26"/>
          <w:rtl/>
        </w:rPr>
        <w:t xml:space="preserve">ת להוכחת אשמתו, </w:t>
      </w:r>
      <w:r>
        <w:rPr>
          <w:rFonts w:ascii="David" w:hAnsi="David" w:hint="cs"/>
          <w:sz w:val="26"/>
          <w:szCs w:val="26"/>
          <w:rtl/>
        </w:rPr>
        <w:t xml:space="preserve">ויש לומר אף, כי שמיעת הראיות נוהלה בצורה עניינית וממוקדת. </w:t>
      </w:r>
    </w:p>
    <w:p w14:paraId="2F85A493" w14:textId="77777777" w:rsidR="00981EF9" w:rsidRPr="000E72BF" w:rsidRDefault="00981EF9" w:rsidP="00981EF9">
      <w:pPr>
        <w:pStyle w:val="a9"/>
        <w:spacing w:line="360" w:lineRule="auto"/>
        <w:jc w:val="both"/>
        <w:rPr>
          <w:rFonts w:ascii="David" w:hAnsi="David"/>
          <w:sz w:val="26"/>
          <w:szCs w:val="26"/>
        </w:rPr>
      </w:pPr>
      <w:r>
        <w:rPr>
          <w:rFonts w:ascii="David" w:hAnsi="David" w:hint="cs"/>
          <w:sz w:val="26"/>
          <w:szCs w:val="26"/>
          <w:rtl/>
        </w:rPr>
        <w:t xml:space="preserve">עם זאת, הנאשם אינו זכאי להקלות שלהן זוכה מי שנוטל אחריות על מעשיו (כפי שאירע, למשל, בעניינו של נאור). קבלת אחריות היא נדבך חשוב ומרכזי בהכרה בפסול שבמעשים ובהקטנת הסיכון שאלה יחזרו על עצמם. נדבך זה אינו מתקיים אצל הנאשם, אשר עד הרגע האחרון הוסיף לטעון כי לא היה מעורב בסחר בסמים וכי חלק מהסמים שנתפסו אצלו לא היו שלו. </w:t>
      </w:r>
    </w:p>
    <w:p w14:paraId="35076D14" w14:textId="77777777" w:rsidR="00981EF9" w:rsidRPr="001319DA" w:rsidRDefault="00981EF9" w:rsidP="00981EF9">
      <w:pPr>
        <w:pStyle w:val="a9"/>
        <w:rPr>
          <w:rFonts w:ascii="David" w:hAnsi="David"/>
          <w:sz w:val="26"/>
          <w:szCs w:val="26"/>
          <w:rtl/>
        </w:rPr>
      </w:pPr>
    </w:p>
    <w:p w14:paraId="78F0624B" w14:textId="77777777" w:rsidR="00981EF9"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הנאשם טוען כי השתתף בטיפול</w:t>
      </w:r>
      <w:r>
        <w:rPr>
          <w:rFonts w:ascii="David" w:hAnsi="David" w:hint="cs"/>
          <w:sz w:val="26"/>
          <w:szCs w:val="26"/>
          <w:rtl/>
        </w:rPr>
        <w:t xml:space="preserve"> מטעם היחידה לטיפול בהתמכרויות של עיריית רחובות. מתוך אישור הטיפול שהוצג במסגרת הטיעונים לעונש עולה, כי הוא החל את הקשר עם היחידה בחודש אוקטובר 2022 על פי הפניית שירות המבחן למבוגרים, כי הוא משתף פעולה באופן מלא עם הטיפול ומוסר בדיקות שתן נקיות מדי שבוע. תואר כי הנאשם הביע רצון ומוטיבציה גבוהה לטיפול, כי הוא מגלה כנות ואחריות בהתייחסות למצבו, מביע את הצורך בשינוי ורואה עצמו כנזקק לטיפול. הוא מבטא רצון לשמור על ניקיון מסמים ומביע תובנה ביחס למצבו ולמחירים שמשלם בעקבות מערובתו בפלילים, וההתרשמות היא שההליך המשפטי הוא בעל השפעה עליו. עוד התרשמה העובדת הסוציאלית המטפלת בנאשם, כי הוא נתרם מהטיפול וכי הוא חש צער ובושה על רקע מעשיו הפליליים. </w:t>
      </w:r>
    </w:p>
    <w:p w14:paraId="38F7C2C5" w14:textId="77777777" w:rsidR="00981EF9" w:rsidRPr="008367BD" w:rsidRDefault="00981EF9" w:rsidP="00981EF9">
      <w:pPr>
        <w:pStyle w:val="a9"/>
        <w:rPr>
          <w:rFonts w:ascii="David" w:hAnsi="David"/>
          <w:sz w:val="26"/>
          <w:szCs w:val="26"/>
          <w:rtl/>
        </w:rPr>
      </w:pPr>
    </w:p>
    <w:p w14:paraId="13F7CC39" w14:textId="77777777" w:rsidR="00981EF9" w:rsidRDefault="00981EF9" w:rsidP="00981EF9">
      <w:pPr>
        <w:pStyle w:val="a9"/>
        <w:numPr>
          <w:ilvl w:val="0"/>
          <w:numId w:val="1"/>
        </w:numPr>
        <w:spacing w:line="360" w:lineRule="auto"/>
        <w:jc w:val="both"/>
        <w:rPr>
          <w:rFonts w:ascii="David" w:hAnsi="David"/>
          <w:sz w:val="26"/>
          <w:szCs w:val="26"/>
        </w:rPr>
      </w:pPr>
      <w:r>
        <w:rPr>
          <w:rFonts w:ascii="David" w:hAnsi="David" w:hint="cs"/>
          <w:sz w:val="26"/>
          <w:szCs w:val="26"/>
          <w:rtl/>
        </w:rPr>
        <w:t xml:space="preserve">העובדה כי הנאשם מתמיד בעבודתו ועובד במספר עבודות במקביל היא נדבך חשוב בשיקום, אך היא, כשלעצמה אינה אינדיקציה לשיקום, שכן הנאשם עבד במספר עבודות במקביל גם בעבר, גם בעת שביצע את העבירות וגם במקביל לשימוש אינטנסיבי בסמים.  </w:t>
      </w:r>
    </w:p>
    <w:p w14:paraId="24625337" w14:textId="77777777" w:rsidR="00981EF9" w:rsidRPr="00533D29" w:rsidRDefault="00981EF9" w:rsidP="00981EF9">
      <w:pPr>
        <w:pStyle w:val="a9"/>
        <w:rPr>
          <w:rFonts w:ascii="David" w:hAnsi="David"/>
          <w:sz w:val="26"/>
          <w:szCs w:val="26"/>
          <w:rtl/>
        </w:rPr>
      </w:pPr>
    </w:p>
    <w:p w14:paraId="6B1F3AC5" w14:textId="77777777" w:rsidR="00981EF9" w:rsidRPr="00406038" w:rsidRDefault="00981EF9" w:rsidP="00981EF9">
      <w:pPr>
        <w:pStyle w:val="a9"/>
        <w:numPr>
          <w:ilvl w:val="0"/>
          <w:numId w:val="1"/>
        </w:numPr>
        <w:spacing w:line="360" w:lineRule="auto"/>
        <w:jc w:val="both"/>
        <w:rPr>
          <w:rFonts w:ascii="David" w:hAnsi="David"/>
          <w:sz w:val="26"/>
          <w:szCs w:val="26"/>
        </w:rPr>
      </w:pPr>
      <w:r>
        <w:rPr>
          <w:rFonts w:ascii="David" w:hAnsi="David" w:hint="cs"/>
          <w:sz w:val="26"/>
          <w:szCs w:val="26"/>
          <w:rtl/>
        </w:rPr>
        <w:t xml:space="preserve">העובדה כי הנאשם מצליח לשמור על ניקיון מסמים ומוסר בדיקות שתן נקיות, היא אמנם מעודדת ומהווה נסיבה המצדיקה הקלה. לצד זאת, אני מתקשה לקבל את התרשמות המטפלת, שלפיה הנאשם חש צער ובושה על מעשיו הפליליים, שכן בחלק משמעותי מהעבירות שבביצוען הוא הורשע, הוא כפר אפילו בדבריו האחרונים בפרשת העונש. גם העובדה כי הנאשם שיתף פעולה עם הטיפול במרכז להתמכרויות מצדיקה הקלה מסוימת, ואולם, בהעדר המלצה לצו מבחן, מובן כי לאחר גזר הדין לא ניתן יהיה לכפות המשך טיפול. מכל מקום, עומק השימוש בסמים של הנאשם התברר במסגרת שמיעת הראיות, ודובר היה בשימוש משמעותי ומאסיבי, על פי גרסת הנאשם עצמו. הנאשם לא השתתף בטיפול אינטנסיבי, ובנסיבות אלה, </w:t>
      </w:r>
      <w:r w:rsidRPr="00406038">
        <w:rPr>
          <w:rFonts w:ascii="David" w:hAnsi="David" w:hint="cs"/>
          <w:sz w:val="26"/>
          <w:szCs w:val="26"/>
          <w:rtl/>
        </w:rPr>
        <w:t xml:space="preserve">השתתפות בשיחות שבועיות, גם אם מסורה ונלהבת, אינה מהווה </w:t>
      </w:r>
      <w:r>
        <w:rPr>
          <w:rFonts w:ascii="David" w:hAnsi="David" w:hint="cs"/>
          <w:sz w:val="26"/>
          <w:szCs w:val="26"/>
          <w:rtl/>
        </w:rPr>
        <w:t xml:space="preserve">ערובה לכך שהנאשם יתמיד בניקיון מסמים גם לאחר גזר הדין, ואינה מהווה תשתית ראייתית מספקת לשיקום מוצלח, וממילא לא כזו שתצדיק חריגה לקולא ממתחם העונש ההולם. </w:t>
      </w:r>
    </w:p>
    <w:p w14:paraId="281E96F2" w14:textId="77777777" w:rsidR="00981EF9" w:rsidRPr="001C2BAD" w:rsidRDefault="00981EF9" w:rsidP="00981EF9">
      <w:pPr>
        <w:pStyle w:val="a9"/>
        <w:rPr>
          <w:rFonts w:ascii="David" w:hAnsi="David"/>
          <w:sz w:val="26"/>
          <w:szCs w:val="26"/>
          <w:rtl/>
        </w:rPr>
      </w:pPr>
    </w:p>
    <w:p w14:paraId="389193A9" w14:textId="77777777" w:rsidR="00981EF9" w:rsidRPr="001C2BAD" w:rsidRDefault="00981EF9" w:rsidP="00981EF9">
      <w:pPr>
        <w:pStyle w:val="a9"/>
        <w:numPr>
          <w:ilvl w:val="0"/>
          <w:numId w:val="1"/>
        </w:numPr>
        <w:spacing w:line="360" w:lineRule="auto"/>
        <w:jc w:val="both"/>
        <w:rPr>
          <w:rFonts w:ascii="David" w:hAnsi="David"/>
          <w:sz w:val="26"/>
          <w:szCs w:val="26"/>
        </w:rPr>
      </w:pPr>
      <w:r w:rsidRPr="001C2BAD">
        <w:rPr>
          <w:rFonts w:ascii="David" w:hAnsi="David"/>
          <w:sz w:val="26"/>
          <w:szCs w:val="26"/>
          <w:rtl/>
        </w:rPr>
        <w:t>ה</w:t>
      </w:r>
      <w:r w:rsidRPr="001C2BAD">
        <w:rPr>
          <w:rFonts w:ascii="David" w:hAnsi="David" w:hint="cs"/>
          <w:sz w:val="26"/>
          <w:szCs w:val="26"/>
          <w:rtl/>
        </w:rPr>
        <w:t>נאשם נעצר ביום 20.12.21 ושוחרר למעצר בית מלא ביום 5.1.22. שבו שהה במשך כחמישה חודשים. לאחר מועד זה הותר לנאשם לצאת בימים א-ו' לעבודה במהלך מרבית שעות היום, וללימודים בימים א</w:t>
      </w:r>
      <w:r>
        <w:rPr>
          <w:rFonts w:ascii="David" w:hAnsi="David" w:hint="cs"/>
          <w:sz w:val="26"/>
          <w:szCs w:val="26"/>
          <w:rtl/>
        </w:rPr>
        <w:t>'</w:t>
      </w:r>
      <w:r w:rsidRPr="001C2BAD">
        <w:rPr>
          <w:rFonts w:ascii="David" w:hAnsi="David" w:hint="cs"/>
          <w:sz w:val="26"/>
          <w:szCs w:val="26"/>
          <w:rtl/>
        </w:rPr>
        <w:t xml:space="preserve"> ו</w:t>
      </w:r>
      <w:r>
        <w:rPr>
          <w:rFonts w:ascii="David" w:hAnsi="David" w:hint="cs"/>
          <w:sz w:val="26"/>
          <w:szCs w:val="26"/>
          <w:rtl/>
        </w:rPr>
        <w:t>-</w:t>
      </w:r>
      <w:r w:rsidRPr="001C2BAD">
        <w:rPr>
          <w:rFonts w:ascii="David" w:hAnsi="David" w:hint="cs"/>
          <w:sz w:val="26"/>
          <w:szCs w:val="26"/>
          <w:rtl/>
        </w:rPr>
        <w:t>ד' עד השעה 23:00. ביום 4.10.22 שונו תנאי השחרור למעצר בית לילי בלבד. מובן כי התקופה שבה שהה הנאשם בתנאים מגבילים</w:t>
      </w:r>
      <w:r>
        <w:rPr>
          <w:rFonts w:ascii="David" w:hAnsi="David" w:hint="cs"/>
          <w:sz w:val="26"/>
          <w:szCs w:val="26"/>
          <w:rtl/>
        </w:rPr>
        <w:t>, שיש בה גם היבטים עונשיים,</w:t>
      </w:r>
      <w:r w:rsidRPr="001C2BAD">
        <w:rPr>
          <w:rFonts w:ascii="David" w:hAnsi="David" w:hint="cs"/>
          <w:sz w:val="26"/>
          <w:szCs w:val="26"/>
          <w:rtl/>
        </w:rPr>
        <w:t xml:space="preserve"> תישקל כנסיבה לקולא. </w:t>
      </w:r>
    </w:p>
    <w:p w14:paraId="43DA9AC1" w14:textId="77777777" w:rsidR="00981EF9" w:rsidRPr="001C2BAD" w:rsidRDefault="00981EF9" w:rsidP="00981EF9">
      <w:pPr>
        <w:spacing w:line="360" w:lineRule="auto"/>
        <w:jc w:val="both"/>
        <w:rPr>
          <w:rFonts w:ascii="David" w:hAnsi="David"/>
          <w:sz w:val="26"/>
          <w:szCs w:val="26"/>
          <w:rtl/>
        </w:rPr>
      </w:pPr>
      <w:r w:rsidRPr="001C2BAD">
        <w:rPr>
          <w:rFonts w:ascii="David" w:hAnsi="David" w:hint="cs"/>
          <w:sz w:val="26"/>
          <w:szCs w:val="26"/>
          <w:rtl/>
        </w:rPr>
        <w:t xml:space="preserve"> </w:t>
      </w:r>
    </w:p>
    <w:p w14:paraId="346FA838" w14:textId="77777777" w:rsidR="00981EF9" w:rsidRPr="00315174" w:rsidRDefault="00981EF9" w:rsidP="00981EF9">
      <w:pPr>
        <w:pStyle w:val="a9"/>
        <w:numPr>
          <w:ilvl w:val="0"/>
          <w:numId w:val="1"/>
        </w:numPr>
        <w:spacing w:line="360" w:lineRule="auto"/>
        <w:jc w:val="both"/>
        <w:rPr>
          <w:rFonts w:ascii="David" w:hAnsi="David"/>
          <w:sz w:val="26"/>
          <w:szCs w:val="26"/>
          <w:u w:val="single"/>
        </w:rPr>
      </w:pPr>
      <w:r>
        <w:rPr>
          <w:rFonts w:ascii="David" w:hAnsi="David" w:hint="cs"/>
          <w:sz w:val="26"/>
          <w:szCs w:val="26"/>
          <w:rtl/>
        </w:rPr>
        <w:t>סוגיית הפסילה מלקבל או להחזיק רישיון נהיגה מעוררת התלבטות לא קלה. ברגיל, לנוכח הרשעה בע</w:t>
      </w:r>
      <w:r w:rsidRPr="001C2BAD">
        <w:rPr>
          <w:rFonts w:ascii="David" w:hAnsi="David" w:hint="cs"/>
          <w:sz w:val="26"/>
          <w:szCs w:val="26"/>
          <w:rtl/>
        </w:rPr>
        <w:t>בירות סמים, ובפרט לנוכח צריכה מאסיבית של סמים</w:t>
      </w:r>
      <w:r>
        <w:rPr>
          <w:rFonts w:ascii="David" w:hAnsi="David" w:hint="cs"/>
          <w:sz w:val="26"/>
          <w:szCs w:val="26"/>
          <w:rtl/>
        </w:rPr>
        <w:t xml:space="preserve"> כפי שצרך הנאשם</w:t>
      </w:r>
      <w:r w:rsidRPr="001C2BAD">
        <w:rPr>
          <w:rFonts w:ascii="David" w:hAnsi="David" w:hint="cs"/>
          <w:sz w:val="26"/>
          <w:szCs w:val="26"/>
          <w:rtl/>
        </w:rPr>
        <w:t>, יש להורות על פסילה מנ</w:t>
      </w:r>
      <w:r>
        <w:rPr>
          <w:rFonts w:ascii="David" w:hAnsi="David" w:hint="cs"/>
          <w:sz w:val="26"/>
          <w:szCs w:val="26"/>
          <w:rtl/>
        </w:rPr>
        <w:t>ה</w:t>
      </w:r>
      <w:r w:rsidRPr="001C2BAD">
        <w:rPr>
          <w:rFonts w:ascii="David" w:hAnsi="David" w:hint="cs"/>
          <w:sz w:val="26"/>
          <w:szCs w:val="26"/>
          <w:rtl/>
        </w:rPr>
        <w:t>יגה</w:t>
      </w:r>
      <w:r>
        <w:rPr>
          <w:rFonts w:ascii="David" w:hAnsi="David" w:hint="cs"/>
          <w:sz w:val="26"/>
          <w:szCs w:val="26"/>
          <w:rtl/>
        </w:rPr>
        <w:t xml:space="preserve">, בעיקר מטעמים של הגנה על הציבור, ובהיבט זה אין הבדל בין נהיגה על רכב לבין נהיגה על אופנוע או קטנוע. </w:t>
      </w:r>
    </w:p>
    <w:p w14:paraId="3A953879" w14:textId="77777777" w:rsidR="00981EF9" w:rsidRPr="001C2BAD" w:rsidRDefault="00981EF9" w:rsidP="00981EF9">
      <w:pPr>
        <w:pStyle w:val="a9"/>
        <w:spacing w:line="360" w:lineRule="auto"/>
        <w:jc w:val="both"/>
        <w:rPr>
          <w:rFonts w:ascii="David" w:hAnsi="David"/>
          <w:sz w:val="26"/>
          <w:szCs w:val="26"/>
          <w:u w:val="single"/>
        </w:rPr>
      </w:pPr>
      <w:r>
        <w:rPr>
          <w:rFonts w:ascii="David" w:hAnsi="David" w:hint="cs"/>
          <w:sz w:val="26"/>
          <w:szCs w:val="26"/>
          <w:rtl/>
        </w:rPr>
        <w:t>הנאשם הציג אמנם אישור מ</w:t>
      </w:r>
      <w:r w:rsidRPr="001C2BAD">
        <w:rPr>
          <w:rFonts w:ascii="David" w:hAnsi="David" w:hint="cs"/>
          <w:sz w:val="26"/>
          <w:szCs w:val="26"/>
          <w:rtl/>
        </w:rPr>
        <w:t>טעם היחידה לטיפול בהתמכרויות על מתן בדיקות שתן שבועיות  נקיות משרידי סמים</w:t>
      </w:r>
      <w:r>
        <w:rPr>
          <w:rFonts w:ascii="David" w:hAnsi="David" w:hint="cs"/>
          <w:sz w:val="26"/>
          <w:szCs w:val="26"/>
          <w:rtl/>
        </w:rPr>
        <w:t xml:space="preserve">, ואולם, כאמור </w:t>
      </w:r>
      <w:r w:rsidRPr="001C2BAD">
        <w:rPr>
          <w:rFonts w:ascii="David" w:hAnsi="David" w:hint="cs"/>
          <w:sz w:val="26"/>
          <w:szCs w:val="26"/>
          <w:rtl/>
        </w:rPr>
        <w:t>אין כל אפשרות לאכוף על הנאשם להמשיך בטיפול במסגרת היחידה להתמכרויו</w:t>
      </w:r>
      <w:r>
        <w:rPr>
          <w:rFonts w:ascii="David" w:hAnsi="David" w:hint="cs"/>
          <w:sz w:val="26"/>
          <w:szCs w:val="26"/>
          <w:rtl/>
        </w:rPr>
        <w:t xml:space="preserve">ת, ובהעדר אפשרות לגזור על הנאשם מבחן, לא ניתן לחייבו להמשיך למסור בדיקות שתן שילמדו כי הוא אמנם מתמיד בניקיון מסמים. מנגד, הנאשם עובד, בין היתר כשליח, ופסילת הרישיון משמעותה פגיעה בעיסוקו של הנאשם, מקום שבו שמירה על רצף תעסוקתי, גם אם לאחר סיום ריצוי העונש שיוטל עליו, היא נדבך משמעותי בשיקום. מצאתי כי האיזון הנכון בעניין זה הוא הטלת עונש פסילה מותנה לתקופה משמעותית, אשר יש לקוות כי ירתיע את הנאשם משימוש בסמים, או לכל הפחות- מנהיגה תחת השפעתם. </w:t>
      </w:r>
    </w:p>
    <w:p w14:paraId="09A4426B" w14:textId="77777777" w:rsidR="00981EF9" w:rsidRPr="00966A45" w:rsidRDefault="00981EF9" w:rsidP="00981EF9">
      <w:pPr>
        <w:pStyle w:val="a9"/>
        <w:rPr>
          <w:rFonts w:ascii="David" w:hAnsi="David"/>
          <w:sz w:val="26"/>
          <w:szCs w:val="26"/>
          <w:rtl/>
        </w:rPr>
      </w:pPr>
    </w:p>
    <w:p w14:paraId="7D94A8C8" w14:textId="77777777" w:rsidR="00981EF9" w:rsidRPr="001319DA" w:rsidRDefault="00981EF9" w:rsidP="00981EF9">
      <w:pPr>
        <w:pStyle w:val="a9"/>
        <w:rPr>
          <w:rFonts w:ascii="David" w:hAnsi="David"/>
          <w:b/>
          <w:bCs/>
          <w:sz w:val="26"/>
          <w:szCs w:val="26"/>
          <w:rtl/>
        </w:rPr>
      </w:pPr>
    </w:p>
    <w:p w14:paraId="4B1BFD69" w14:textId="77777777" w:rsidR="00981EF9" w:rsidRPr="00966A45" w:rsidRDefault="00981EF9" w:rsidP="00981EF9">
      <w:pPr>
        <w:pStyle w:val="a9"/>
        <w:numPr>
          <w:ilvl w:val="0"/>
          <w:numId w:val="1"/>
        </w:numPr>
        <w:spacing w:line="360" w:lineRule="auto"/>
        <w:jc w:val="both"/>
        <w:rPr>
          <w:rFonts w:ascii="David" w:hAnsi="David"/>
          <w:sz w:val="26"/>
          <w:szCs w:val="26"/>
        </w:rPr>
      </w:pPr>
      <w:r>
        <w:rPr>
          <w:rFonts w:ascii="David" w:hAnsi="David" w:hint="cs"/>
          <w:sz w:val="26"/>
          <w:szCs w:val="26"/>
          <w:rtl/>
        </w:rPr>
        <w:t xml:space="preserve">לא מצאתי לקבל את עתירת המאשימה להכריז על הנאשם סוחר סמים ולחלט סך של 23,000 ₪ ו- 100 דולר שנתפסו בחזקתו, וזאת מן הטעמים הבאים: ראשית, בהתאם להוראות </w:t>
      </w:r>
      <w:hyperlink r:id="rId18" w:history="1">
        <w:r w:rsidR="00DE4C4D" w:rsidRPr="00DE4C4D">
          <w:rPr>
            <w:rStyle w:val="Hyperlink"/>
            <w:rFonts w:ascii="David" w:hAnsi="David" w:hint="eastAsia"/>
            <w:sz w:val="26"/>
            <w:szCs w:val="26"/>
            <w:rtl/>
          </w:rPr>
          <w:t>סעיף</w:t>
        </w:r>
        <w:r w:rsidR="00DE4C4D" w:rsidRPr="00DE4C4D">
          <w:rPr>
            <w:rStyle w:val="Hyperlink"/>
            <w:rFonts w:ascii="David" w:hAnsi="David"/>
            <w:sz w:val="26"/>
            <w:szCs w:val="26"/>
            <w:rtl/>
          </w:rPr>
          <w:t xml:space="preserve"> 36א(ב)</w:t>
        </w:r>
      </w:hyperlink>
      <w:r>
        <w:rPr>
          <w:rFonts w:ascii="David" w:hAnsi="David" w:hint="cs"/>
          <w:sz w:val="26"/>
          <w:szCs w:val="26"/>
          <w:rtl/>
        </w:rPr>
        <w:t xml:space="preserve"> ל</w:t>
      </w:r>
      <w:hyperlink r:id="rId19" w:history="1">
        <w:r w:rsidR="00E851DE" w:rsidRPr="00E851DE">
          <w:rPr>
            <w:rFonts w:ascii="David" w:hAnsi="David"/>
            <w:color w:val="0000FF"/>
            <w:sz w:val="26"/>
            <w:szCs w:val="26"/>
            <w:u w:val="single"/>
            <w:rtl/>
          </w:rPr>
          <w:t>פקודת הסמים המסוכנים</w:t>
        </w:r>
      </w:hyperlink>
      <w:r>
        <w:rPr>
          <w:rFonts w:ascii="David" w:hAnsi="David" w:hint="cs"/>
          <w:sz w:val="26"/>
          <w:szCs w:val="26"/>
          <w:rtl/>
        </w:rPr>
        <w:t xml:space="preserve"> [נוסח חדש] תשל"ג- 1973, הכרזה על נאשם שהוא סוחר סמים צריך שתיעשה במסגרת הכרעת הדין, והמאשימה לא עתרה לכך בסיכומיה טרם הכרעת הדין. שנית, וזה העיקר- המאשימה לא ביקשה בקשה דומה ביחס לנאור, לא בכתב האישום שהוגש נגדו ולא במסגרת טיעוניה לעונש, וזאת הגם שחלקו של נאור בעבירת הסחר היה גדול מחלקו של הנאשם, והוא הואשם בעבירות סחר נוספות. לפיכך, יש להשיב לנאשם את סכומי הכסף שנתפסו אצלו בעת מעצרו, בכפוף להוראות כל דין. </w:t>
      </w:r>
    </w:p>
    <w:p w14:paraId="0BD58F9F" w14:textId="77777777" w:rsidR="00981EF9" w:rsidRPr="00966A45" w:rsidRDefault="00981EF9" w:rsidP="00981EF9">
      <w:pPr>
        <w:spacing w:line="360" w:lineRule="auto"/>
        <w:jc w:val="both"/>
        <w:rPr>
          <w:rFonts w:ascii="David" w:hAnsi="David"/>
          <w:sz w:val="26"/>
          <w:szCs w:val="26"/>
        </w:rPr>
      </w:pPr>
    </w:p>
    <w:p w14:paraId="1AF37E83"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מכלול הנסיבות שאינן קשורות לביצוע העבירות מוביל למסקנה כי יש לגזור על הנאשם עונש המצוי בחלקו התחתון של מתחם העונש ההולם, אך לא בתחתית המתחם. לפיכך, אני גוזרת על הנאשם את העונשים הבאים:</w:t>
      </w:r>
    </w:p>
    <w:p w14:paraId="0A492077" w14:textId="77777777" w:rsidR="00981EF9" w:rsidRPr="00966A45" w:rsidRDefault="00981EF9" w:rsidP="00981EF9">
      <w:pPr>
        <w:pStyle w:val="a9"/>
        <w:spacing w:line="360" w:lineRule="auto"/>
        <w:jc w:val="both"/>
        <w:rPr>
          <w:rFonts w:ascii="David" w:hAnsi="David"/>
          <w:sz w:val="26"/>
          <w:szCs w:val="26"/>
          <w:rtl/>
        </w:rPr>
      </w:pPr>
    </w:p>
    <w:p w14:paraId="326F238A" w14:textId="77777777" w:rsidR="00981EF9" w:rsidRPr="00DC06C0" w:rsidRDefault="00981EF9" w:rsidP="00981EF9">
      <w:pPr>
        <w:spacing w:after="120" w:line="360" w:lineRule="auto"/>
        <w:ind w:left="1440" w:hanging="720"/>
        <w:jc w:val="both"/>
        <w:rPr>
          <w:rFonts w:ascii="David" w:hAnsi="David"/>
          <w:sz w:val="26"/>
          <w:szCs w:val="26"/>
          <w:rtl/>
        </w:rPr>
      </w:pPr>
      <w:r w:rsidRPr="000E72BF">
        <w:rPr>
          <w:rFonts w:ascii="David" w:hAnsi="David"/>
          <w:sz w:val="26"/>
          <w:szCs w:val="26"/>
          <w:rtl/>
        </w:rPr>
        <w:t>א.</w:t>
      </w:r>
      <w:r w:rsidRPr="000E72BF">
        <w:rPr>
          <w:rFonts w:ascii="David" w:hAnsi="David"/>
          <w:sz w:val="26"/>
          <w:szCs w:val="26"/>
          <w:rtl/>
        </w:rPr>
        <w:tab/>
      </w:r>
      <w:r>
        <w:rPr>
          <w:rFonts w:ascii="David" w:hAnsi="David" w:hint="cs"/>
          <w:sz w:val="26"/>
          <w:szCs w:val="26"/>
          <w:rtl/>
        </w:rPr>
        <w:t>אחד-עשר</w:t>
      </w:r>
      <w:r w:rsidRPr="000E72BF">
        <w:rPr>
          <w:rFonts w:ascii="David" w:hAnsi="David"/>
          <w:sz w:val="26"/>
          <w:szCs w:val="26"/>
          <w:rtl/>
        </w:rPr>
        <w:t xml:space="preserve"> חודשי מאסר בפועל, בניכוי ימי מעצרו מיום </w:t>
      </w:r>
      <w:r>
        <w:rPr>
          <w:rFonts w:ascii="David" w:hAnsi="David" w:hint="cs"/>
          <w:sz w:val="26"/>
          <w:szCs w:val="26"/>
          <w:rtl/>
        </w:rPr>
        <w:t>20.12.21</w:t>
      </w:r>
      <w:r w:rsidRPr="000E72BF">
        <w:rPr>
          <w:rFonts w:ascii="David" w:hAnsi="David"/>
          <w:sz w:val="26"/>
          <w:szCs w:val="26"/>
          <w:rtl/>
        </w:rPr>
        <w:t xml:space="preserve"> עד ליום </w:t>
      </w:r>
      <w:r>
        <w:rPr>
          <w:rFonts w:ascii="David" w:hAnsi="David" w:hint="cs"/>
          <w:sz w:val="26"/>
          <w:szCs w:val="26"/>
          <w:rtl/>
        </w:rPr>
        <w:t>5.1.22</w:t>
      </w:r>
      <w:r w:rsidRPr="000E72BF">
        <w:rPr>
          <w:rFonts w:ascii="David" w:hAnsi="David"/>
          <w:sz w:val="26"/>
          <w:szCs w:val="26"/>
          <w:rtl/>
        </w:rPr>
        <w:t xml:space="preserve">. </w:t>
      </w:r>
      <w:r w:rsidRPr="00DC06C0">
        <w:rPr>
          <w:rFonts w:ascii="David" w:hAnsi="David"/>
          <w:sz w:val="26"/>
          <w:szCs w:val="26"/>
          <w:rtl/>
        </w:rPr>
        <w:t>הנאשם</w:t>
      </w:r>
      <w:r w:rsidRPr="00DC06C0">
        <w:rPr>
          <w:rFonts w:ascii="David" w:hAnsi="David"/>
          <w:sz w:val="26"/>
          <w:szCs w:val="26"/>
        </w:rPr>
        <w:t xml:space="preserve"> </w:t>
      </w:r>
      <w:r w:rsidRPr="00DC06C0">
        <w:rPr>
          <w:rFonts w:ascii="David" w:hAnsi="David"/>
          <w:sz w:val="26"/>
          <w:szCs w:val="26"/>
          <w:rtl/>
        </w:rPr>
        <w:t>יתאם כניסתו</w:t>
      </w:r>
      <w:r w:rsidRPr="00DC06C0">
        <w:rPr>
          <w:rFonts w:ascii="David" w:hAnsi="David"/>
          <w:sz w:val="26"/>
          <w:szCs w:val="26"/>
        </w:rPr>
        <w:t xml:space="preserve"> </w:t>
      </w:r>
      <w:r w:rsidRPr="00DC06C0">
        <w:rPr>
          <w:rFonts w:ascii="David" w:hAnsi="David"/>
          <w:sz w:val="26"/>
          <w:szCs w:val="26"/>
          <w:rtl/>
        </w:rPr>
        <w:t>למאסר עם</w:t>
      </w:r>
      <w:r w:rsidRPr="00DC06C0">
        <w:rPr>
          <w:rFonts w:ascii="David" w:hAnsi="David"/>
          <w:sz w:val="26"/>
          <w:szCs w:val="26"/>
        </w:rPr>
        <w:t xml:space="preserve"> </w:t>
      </w:r>
      <w:r w:rsidRPr="00DC06C0">
        <w:rPr>
          <w:rFonts w:ascii="David" w:hAnsi="David"/>
          <w:sz w:val="26"/>
          <w:szCs w:val="26"/>
          <w:rtl/>
        </w:rPr>
        <w:t>ענף</w:t>
      </w:r>
      <w:r w:rsidRPr="00DC06C0">
        <w:rPr>
          <w:rFonts w:ascii="David" w:hAnsi="David"/>
          <w:sz w:val="26"/>
          <w:szCs w:val="26"/>
        </w:rPr>
        <w:t xml:space="preserve"> </w:t>
      </w:r>
      <w:r w:rsidRPr="00DC06C0">
        <w:rPr>
          <w:rFonts w:ascii="David" w:hAnsi="David"/>
          <w:sz w:val="26"/>
          <w:szCs w:val="26"/>
          <w:rtl/>
        </w:rPr>
        <w:t>אבחון</w:t>
      </w:r>
      <w:r w:rsidRPr="00DC06C0">
        <w:rPr>
          <w:rFonts w:ascii="David" w:hAnsi="David"/>
          <w:sz w:val="26"/>
          <w:szCs w:val="26"/>
        </w:rPr>
        <w:t xml:space="preserve"> </w:t>
      </w:r>
      <w:r w:rsidRPr="00DC06C0">
        <w:rPr>
          <w:rFonts w:ascii="David" w:hAnsi="David"/>
          <w:sz w:val="26"/>
          <w:szCs w:val="26"/>
          <w:rtl/>
        </w:rPr>
        <w:t>ומיון</w:t>
      </w:r>
      <w:r w:rsidRPr="00DC06C0">
        <w:rPr>
          <w:rFonts w:ascii="David" w:hAnsi="David"/>
          <w:sz w:val="26"/>
          <w:szCs w:val="26"/>
        </w:rPr>
        <w:t xml:space="preserve"> </w:t>
      </w:r>
      <w:r w:rsidRPr="00DC06C0">
        <w:rPr>
          <w:rFonts w:ascii="David" w:hAnsi="David"/>
          <w:sz w:val="26"/>
          <w:szCs w:val="26"/>
          <w:rtl/>
        </w:rPr>
        <w:t>של</w:t>
      </w:r>
      <w:r w:rsidRPr="00DC06C0">
        <w:rPr>
          <w:rFonts w:ascii="David" w:hAnsi="David"/>
          <w:sz w:val="26"/>
          <w:szCs w:val="26"/>
        </w:rPr>
        <w:t xml:space="preserve"> </w:t>
      </w:r>
      <w:r w:rsidRPr="00DC06C0">
        <w:rPr>
          <w:rFonts w:ascii="David" w:hAnsi="David"/>
          <w:sz w:val="26"/>
          <w:szCs w:val="26"/>
          <w:rtl/>
        </w:rPr>
        <w:t>שירות</w:t>
      </w:r>
      <w:r w:rsidRPr="00DC06C0">
        <w:rPr>
          <w:rFonts w:ascii="David" w:hAnsi="David"/>
          <w:sz w:val="26"/>
          <w:szCs w:val="26"/>
        </w:rPr>
        <w:t xml:space="preserve"> </w:t>
      </w:r>
      <w:r w:rsidRPr="00DC06C0">
        <w:rPr>
          <w:rFonts w:ascii="David" w:hAnsi="David"/>
          <w:sz w:val="26"/>
          <w:szCs w:val="26"/>
          <w:rtl/>
        </w:rPr>
        <w:t xml:space="preserve">בתי הסוהר: דואר אלקטרוני </w:t>
      </w:r>
      <w:hyperlink r:id="rId20" w:history="1">
        <w:r w:rsidRPr="00DC06C0">
          <w:rPr>
            <w:rFonts w:ascii="David" w:hAnsi="David"/>
            <w:sz w:val="26"/>
            <w:szCs w:val="26"/>
          </w:rPr>
          <w:t>MaasarN@ips.gov.il</w:t>
        </w:r>
      </w:hyperlink>
      <w:r w:rsidRPr="00DC06C0">
        <w:rPr>
          <w:rFonts w:ascii="David" w:hAnsi="David"/>
          <w:sz w:val="26"/>
          <w:szCs w:val="26"/>
          <w:rtl/>
        </w:rPr>
        <w:t xml:space="preserve">, טלפון : </w:t>
      </w:r>
      <w:r w:rsidRPr="00DC06C0">
        <w:rPr>
          <w:rFonts w:ascii="David" w:hAnsi="David" w:hint="cs"/>
          <w:sz w:val="26"/>
          <w:szCs w:val="26"/>
          <w:rtl/>
        </w:rPr>
        <w:t xml:space="preserve">074-7831077 </w:t>
      </w:r>
      <w:r w:rsidRPr="00DC06C0">
        <w:rPr>
          <w:rFonts w:ascii="David" w:hAnsi="David"/>
          <w:sz w:val="26"/>
          <w:szCs w:val="26"/>
          <w:rtl/>
        </w:rPr>
        <w:t xml:space="preserve">או </w:t>
      </w:r>
      <w:r w:rsidRPr="00DC06C0">
        <w:rPr>
          <w:rFonts w:ascii="David" w:hAnsi="David" w:hint="cs"/>
          <w:sz w:val="26"/>
          <w:szCs w:val="26"/>
          <w:rtl/>
        </w:rPr>
        <w:t>074</w:t>
      </w:r>
      <w:r w:rsidRPr="00DC06C0">
        <w:rPr>
          <w:rFonts w:ascii="David" w:hAnsi="David"/>
          <w:sz w:val="26"/>
          <w:szCs w:val="26"/>
          <w:rtl/>
        </w:rPr>
        <w:t>-</w:t>
      </w:r>
      <w:r w:rsidRPr="00DC06C0">
        <w:rPr>
          <w:rFonts w:ascii="David" w:hAnsi="David" w:hint="cs"/>
          <w:sz w:val="26"/>
          <w:szCs w:val="26"/>
          <w:rtl/>
        </w:rPr>
        <w:t>7831078</w:t>
      </w:r>
      <w:r w:rsidRPr="00DC06C0">
        <w:rPr>
          <w:rFonts w:ascii="David" w:hAnsi="David"/>
          <w:sz w:val="26"/>
          <w:szCs w:val="26"/>
          <w:rtl/>
        </w:rPr>
        <w:t>.</w:t>
      </w:r>
    </w:p>
    <w:p w14:paraId="6CB32259" w14:textId="77777777" w:rsidR="00981EF9" w:rsidRDefault="00981EF9" w:rsidP="00981EF9">
      <w:pPr>
        <w:spacing w:after="120" w:line="360" w:lineRule="auto"/>
        <w:ind w:left="1440"/>
        <w:jc w:val="both"/>
        <w:rPr>
          <w:rFonts w:ascii="David" w:hAnsi="David"/>
          <w:sz w:val="22"/>
          <w:rtl/>
          <w:lang w:eastAsia="he-IL"/>
        </w:rPr>
      </w:pPr>
      <w:r w:rsidRPr="00DC06C0">
        <w:rPr>
          <w:rFonts w:ascii="David" w:hAnsi="David"/>
          <w:sz w:val="26"/>
          <w:szCs w:val="26"/>
          <w:rtl/>
        </w:rPr>
        <w:t xml:space="preserve">ככל שלא יקבל הנאשם הנחיה אחרת, עליו להתייצב לריצוי עונשו ביום </w:t>
      </w:r>
      <w:r>
        <w:rPr>
          <w:rFonts w:ascii="David" w:hAnsi="David" w:hint="cs"/>
          <w:sz w:val="26"/>
          <w:szCs w:val="26"/>
          <w:rtl/>
        </w:rPr>
        <w:t>24.3.24</w:t>
      </w:r>
      <w:r w:rsidRPr="00DC06C0">
        <w:rPr>
          <w:rFonts w:ascii="David" w:hAnsi="David"/>
          <w:sz w:val="26"/>
          <w:szCs w:val="26"/>
          <w:rtl/>
        </w:rPr>
        <w:t xml:space="preserve"> עד השעה 9:00 במתקן המעצר בכלא ניצן ברמלה עם תעודה מזהה והעתק גזר הדין</w:t>
      </w:r>
      <w:r w:rsidRPr="00E254FF">
        <w:rPr>
          <w:rFonts w:ascii="David" w:hAnsi="David"/>
          <w:sz w:val="22"/>
          <w:rtl/>
          <w:lang w:eastAsia="he-IL"/>
        </w:rPr>
        <w:t>.</w:t>
      </w:r>
    </w:p>
    <w:p w14:paraId="2F399988" w14:textId="77777777" w:rsidR="00981EF9" w:rsidRPr="00E254FF" w:rsidRDefault="00981EF9" w:rsidP="00981EF9">
      <w:pPr>
        <w:spacing w:after="120" w:line="360" w:lineRule="auto"/>
        <w:ind w:left="1440"/>
        <w:jc w:val="both"/>
        <w:rPr>
          <w:rFonts w:ascii="David" w:hAnsi="David"/>
          <w:sz w:val="22"/>
          <w:rtl/>
          <w:lang w:eastAsia="he-IL"/>
        </w:rPr>
      </w:pPr>
    </w:p>
    <w:p w14:paraId="4FC3D125" w14:textId="77777777" w:rsidR="00981EF9" w:rsidRPr="000E72BF" w:rsidRDefault="00981EF9" w:rsidP="00981EF9">
      <w:pPr>
        <w:spacing w:line="360" w:lineRule="auto"/>
        <w:ind w:left="1440" w:hanging="720"/>
        <w:jc w:val="both"/>
        <w:rPr>
          <w:rFonts w:ascii="David" w:hAnsi="David"/>
          <w:sz w:val="26"/>
          <w:szCs w:val="26"/>
          <w:rtl/>
        </w:rPr>
      </w:pPr>
      <w:r w:rsidRPr="000E72BF">
        <w:rPr>
          <w:rFonts w:ascii="David" w:hAnsi="David"/>
          <w:sz w:val="26"/>
          <w:szCs w:val="26"/>
          <w:rtl/>
        </w:rPr>
        <w:t>ב.</w:t>
      </w:r>
      <w:r w:rsidRPr="000E72BF">
        <w:rPr>
          <w:rFonts w:ascii="David" w:hAnsi="David"/>
          <w:sz w:val="26"/>
          <w:szCs w:val="26"/>
          <w:rtl/>
        </w:rPr>
        <w:tab/>
        <w:t>שמונה חודשי מאסר על תנאי למשך שלוש שנים מיום שחרורו ממאסר</w:t>
      </w:r>
      <w:r>
        <w:rPr>
          <w:rFonts w:ascii="David" w:hAnsi="David" w:hint="cs"/>
          <w:sz w:val="26"/>
          <w:szCs w:val="26"/>
          <w:rtl/>
        </w:rPr>
        <w:t>,</w:t>
      </w:r>
      <w:r w:rsidRPr="000E72BF">
        <w:rPr>
          <w:rFonts w:ascii="David" w:hAnsi="David"/>
          <w:sz w:val="26"/>
          <w:szCs w:val="26"/>
          <w:rtl/>
        </w:rPr>
        <w:t xml:space="preserve"> שלא יעבור עבירה לפי </w:t>
      </w:r>
      <w:hyperlink r:id="rId21" w:history="1">
        <w:r w:rsidR="00E851DE" w:rsidRPr="00E851DE">
          <w:rPr>
            <w:rFonts w:ascii="David" w:hAnsi="David"/>
            <w:color w:val="0000FF"/>
            <w:sz w:val="26"/>
            <w:szCs w:val="26"/>
            <w:u w:val="single"/>
            <w:rtl/>
          </w:rPr>
          <w:t>חוק המאבק בתופעת השימוש בחומרים מסכנים</w:t>
        </w:r>
      </w:hyperlink>
      <w:r w:rsidRPr="000E72BF">
        <w:rPr>
          <w:rFonts w:ascii="David" w:hAnsi="David"/>
          <w:sz w:val="26"/>
          <w:szCs w:val="26"/>
          <w:rtl/>
        </w:rPr>
        <w:t xml:space="preserve"> תשע"ג- 2013 או עבירה לפי </w:t>
      </w:r>
      <w:hyperlink r:id="rId22" w:history="1">
        <w:r w:rsidR="00E851DE" w:rsidRPr="00E851DE">
          <w:rPr>
            <w:rFonts w:ascii="David" w:hAnsi="David"/>
            <w:color w:val="0000FF"/>
            <w:sz w:val="26"/>
            <w:szCs w:val="26"/>
            <w:u w:val="single"/>
            <w:rtl/>
          </w:rPr>
          <w:t>פקודת הסמים המסוכנים</w:t>
        </w:r>
      </w:hyperlink>
      <w:r w:rsidRPr="000E72BF">
        <w:rPr>
          <w:rFonts w:ascii="David" w:hAnsi="David"/>
          <w:sz w:val="26"/>
          <w:szCs w:val="26"/>
          <w:rtl/>
        </w:rPr>
        <w:t xml:space="preserve"> [נוסח חדש] תשל"ג- 1973, למעט עבירות של החזקת סמים לצריכה עצמית או כלים. </w:t>
      </w:r>
    </w:p>
    <w:p w14:paraId="263B5102" w14:textId="77777777" w:rsidR="00981EF9" w:rsidRPr="000E72BF" w:rsidRDefault="00981EF9" w:rsidP="00981EF9">
      <w:pPr>
        <w:spacing w:line="360" w:lineRule="auto"/>
        <w:ind w:left="1440" w:hanging="720"/>
        <w:jc w:val="both"/>
        <w:rPr>
          <w:rFonts w:ascii="David" w:hAnsi="David"/>
          <w:sz w:val="26"/>
          <w:szCs w:val="26"/>
          <w:rtl/>
        </w:rPr>
      </w:pPr>
    </w:p>
    <w:p w14:paraId="4C9F8807" w14:textId="77777777" w:rsidR="00981EF9" w:rsidRDefault="00981EF9" w:rsidP="00981EF9">
      <w:pPr>
        <w:spacing w:line="360" w:lineRule="auto"/>
        <w:ind w:left="1440" w:hanging="720"/>
        <w:jc w:val="both"/>
        <w:rPr>
          <w:rFonts w:ascii="David" w:hAnsi="David"/>
          <w:sz w:val="26"/>
          <w:szCs w:val="26"/>
          <w:rtl/>
        </w:rPr>
      </w:pPr>
      <w:r w:rsidRPr="000E72BF">
        <w:rPr>
          <w:rFonts w:ascii="David" w:hAnsi="David"/>
          <w:sz w:val="26"/>
          <w:szCs w:val="26"/>
          <w:rtl/>
        </w:rPr>
        <w:t>ג.</w:t>
      </w:r>
      <w:r w:rsidRPr="000E72BF">
        <w:rPr>
          <w:rFonts w:ascii="David" w:hAnsi="David"/>
          <w:sz w:val="26"/>
          <w:szCs w:val="26"/>
          <w:rtl/>
        </w:rPr>
        <w:tab/>
        <w:t xml:space="preserve">קנס בסך </w:t>
      </w:r>
      <w:r>
        <w:rPr>
          <w:rFonts w:ascii="David" w:hAnsi="David" w:hint="cs"/>
          <w:sz w:val="26"/>
          <w:szCs w:val="26"/>
          <w:rtl/>
        </w:rPr>
        <w:t xml:space="preserve">3,000 ₪ </w:t>
      </w:r>
      <w:r w:rsidRPr="000E72BF">
        <w:rPr>
          <w:rFonts w:ascii="David" w:hAnsi="David"/>
          <w:sz w:val="26"/>
          <w:szCs w:val="26"/>
          <w:rtl/>
        </w:rPr>
        <w:t>או</w:t>
      </w:r>
      <w:r>
        <w:rPr>
          <w:rFonts w:ascii="David" w:hAnsi="David" w:hint="cs"/>
          <w:sz w:val="26"/>
          <w:szCs w:val="26"/>
          <w:rtl/>
        </w:rPr>
        <w:t xml:space="preserve"> שלושים</w:t>
      </w:r>
      <w:r w:rsidRPr="000E72BF">
        <w:rPr>
          <w:rFonts w:ascii="David" w:hAnsi="David"/>
          <w:sz w:val="26"/>
          <w:szCs w:val="26"/>
          <w:rtl/>
        </w:rPr>
        <w:t xml:space="preserve"> ימי מאסר תמורתו. הקנס ישולם ב</w:t>
      </w:r>
      <w:r>
        <w:rPr>
          <w:rFonts w:ascii="David" w:hAnsi="David" w:hint="cs"/>
          <w:sz w:val="26"/>
          <w:szCs w:val="26"/>
          <w:rtl/>
        </w:rPr>
        <w:t>ארבעה</w:t>
      </w:r>
      <w:r w:rsidRPr="000E72BF">
        <w:rPr>
          <w:rFonts w:ascii="David" w:hAnsi="David"/>
          <w:sz w:val="26"/>
          <w:szCs w:val="26"/>
          <w:rtl/>
        </w:rPr>
        <w:t xml:space="preserve"> תשלומים חודשיים שווים ורצופים הראשון עד ליום </w:t>
      </w:r>
      <w:r>
        <w:rPr>
          <w:rFonts w:ascii="David" w:hAnsi="David" w:hint="cs"/>
          <w:sz w:val="26"/>
          <w:szCs w:val="26"/>
          <w:rtl/>
        </w:rPr>
        <w:t xml:space="preserve">4.3.24 </w:t>
      </w:r>
      <w:r w:rsidRPr="000E72BF">
        <w:rPr>
          <w:rFonts w:ascii="David" w:hAnsi="David"/>
          <w:sz w:val="26"/>
          <w:szCs w:val="26"/>
          <w:rtl/>
        </w:rPr>
        <w:t>והבאים עד ל-1 בכל חודש עוקב. לא ישולם איזה מהתשלומים במועדו, תעמוד מלוא יתרת הקנס לפירעון מיידי.</w:t>
      </w:r>
      <w:r w:rsidRPr="000E72BF">
        <w:rPr>
          <w:rFonts w:ascii="David" w:hAnsi="David"/>
          <w:b/>
          <w:bCs/>
          <w:sz w:val="26"/>
          <w:szCs w:val="26"/>
          <w:rtl/>
        </w:rPr>
        <w:t xml:space="preserve"> </w:t>
      </w:r>
    </w:p>
    <w:p w14:paraId="1F324744" w14:textId="77777777" w:rsidR="00981EF9" w:rsidRPr="000E72BF" w:rsidRDefault="00981EF9" w:rsidP="00981EF9">
      <w:pPr>
        <w:spacing w:line="360" w:lineRule="auto"/>
        <w:ind w:left="1440"/>
        <w:jc w:val="both"/>
        <w:rPr>
          <w:rFonts w:ascii="David" w:hAnsi="David"/>
          <w:sz w:val="26"/>
          <w:szCs w:val="26"/>
          <w:rtl/>
        </w:rPr>
      </w:pPr>
      <w:r w:rsidRPr="000E72BF">
        <w:rPr>
          <w:rFonts w:ascii="David" w:hAnsi="David"/>
          <w:sz w:val="26"/>
          <w:szCs w:val="26"/>
          <w:rtl/>
        </w:rPr>
        <w:t>על הנאשם לשלם את הקנס</w:t>
      </w:r>
      <w:r w:rsidR="00E851DE">
        <w:rPr>
          <w:rFonts w:ascii="David" w:hAnsi="David"/>
          <w:sz w:val="26"/>
          <w:szCs w:val="26"/>
          <w:rtl/>
        </w:rPr>
        <w:t xml:space="preserve"> </w:t>
      </w:r>
      <w:r w:rsidRPr="000E72BF">
        <w:rPr>
          <w:rFonts w:ascii="David" w:hAnsi="David"/>
          <w:sz w:val="26"/>
          <w:szCs w:val="26"/>
          <w:rtl/>
        </w:rPr>
        <w:t>לחשבון המרכז לגביית קנסות, אגרות והוצאות ברשות האכיפה והגבייה באחת מהדרכים הבאות:</w:t>
      </w:r>
    </w:p>
    <w:p w14:paraId="66E4C38F" w14:textId="77777777" w:rsidR="00981EF9" w:rsidRPr="000E72BF" w:rsidRDefault="00981EF9" w:rsidP="00981EF9">
      <w:pPr>
        <w:pStyle w:val="a9"/>
        <w:numPr>
          <w:ilvl w:val="0"/>
          <w:numId w:val="2"/>
        </w:numPr>
        <w:spacing w:line="360" w:lineRule="auto"/>
        <w:contextualSpacing w:val="0"/>
        <w:rPr>
          <w:rFonts w:ascii="David" w:hAnsi="David"/>
          <w:sz w:val="26"/>
          <w:szCs w:val="26"/>
          <w:rtl/>
        </w:rPr>
      </w:pPr>
      <w:r w:rsidRPr="000E72BF">
        <w:rPr>
          <w:rFonts w:ascii="David" w:hAnsi="David"/>
          <w:sz w:val="26"/>
          <w:szCs w:val="26"/>
          <w:rtl/>
        </w:rPr>
        <w:t xml:space="preserve">בכרטיס אשראי – באתר המקוון של רשות האכיפה והגבייה, </w:t>
      </w:r>
      <w:hyperlink r:id="rId23" w:history="1">
        <w:r w:rsidRPr="000E72BF">
          <w:rPr>
            <w:rStyle w:val="Hyperlink"/>
            <w:rFonts w:ascii="David" w:hAnsi="David"/>
            <w:sz w:val="26"/>
            <w:szCs w:val="26"/>
          </w:rPr>
          <w:t>www.eca.gov.il</w:t>
        </w:r>
      </w:hyperlink>
      <w:r w:rsidR="00E851DE">
        <w:rPr>
          <w:rFonts w:ascii="David" w:hAnsi="David"/>
          <w:sz w:val="26"/>
          <w:szCs w:val="26"/>
          <w:rtl/>
        </w:rPr>
        <w:t xml:space="preserve"> </w:t>
      </w:r>
    </w:p>
    <w:p w14:paraId="712F2634" w14:textId="77777777" w:rsidR="00981EF9" w:rsidRPr="000E72BF" w:rsidRDefault="00981EF9" w:rsidP="00981EF9">
      <w:pPr>
        <w:pStyle w:val="a9"/>
        <w:numPr>
          <w:ilvl w:val="0"/>
          <w:numId w:val="2"/>
        </w:numPr>
        <w:spacing w:line="360" w:lineRule="auto"/>
        <w:contextualSpacing w:val="0"/>
        <w:rPr>
          <w:rFonts w:ascii="David" w:hAnsi="David"/>
          <w:sz w:val="26"/>
          <w:szCs w:val="26"/>
          <w:rtl/>
        </w:rPr>
      </w:pPr>
      <w:r w:rsidRPr="000E72BF">
        <w:rPr>
          <w:rFonts w:ascii="David" w:hAnsi="David"/>
          <w:sz w:val="26"/>
          <w:szCs w:val="26"/>
          <w:rtl/>
        </w:rPr>
        <w:t>מוקד שירות טלפוני בשרות עצמי (מרכז גבייה)</w:t>
      </w:r>
      <w:r w:rsidR="00E851DE">
        <w:rPr>
          <w:rFonts w:ascii="David" w:hAnsi="David"/>
          <w:sz w:val="26"/>
          <w:szCs w:val="26"/>
          <w:rtl/>
        </w:rPr>
        <w:t xml:space="preserve"> </w:t>
      </w:r>
      <w:r w:rsidRPr="000E72BF">
        <w:rPr>
          <w:rFonts w:ascii="David" w:hAnsi="David"/>
          <w:sz w:val="26"/>
          <w:szCs w:val="26"/>
          <w:rtl/>
        </w:rPr>
        <w:t xml:space="preserve"> – בטלפון 35592* או בטלפון 073-2055000</w:t>
      </w:r>
    </w:p>
    <w:p w14:paraId="38D99041" w14:textId="77777777" w:rsidR="00981EF9" w:rsidRPr="000E72BF" w:rsidRDefault="00981EF9" w:rsidP="00981EF9">
      <w:pPr>
        <w:pStyle w:val="a9"/>
        <w:numPr>
          <w:ilvl w:val="0"/>
          <w:numId w:val="2"/>
        </w:numPr>
        <w:spacing w:line="360" w:lineRule="auto"/>
        <w:contextualSpacing w:val="0"/>
        <w:jc w:val="both"/>
        <w:rPr>
          <w:rFonts w:ascii="David" w:hAnsi="David"/>
          <w:sz w:val="26"/>
          <w:szCs w:val="26"/>
        </w:rPr>
      </w:pPr>
      <w:r w:rsidRPr="000E72BF">
        <w:rPr>
          <w:rFonts w:ascii="David" w:hAnsi="David"/>
          <w:sz w:val="26"/>
          <w:szCs w:val="26"/>
          <w:rtl/>
        </w:rPr>
        <w:t>במזומן בכל סניף של בנק הדואר – בהצגת תעודת זהות בלבד (אין צורך בשוברי תשלום)</w:t>
      </w:r>
    </w:p>
    <w:p w14:paraId="0D7FCEBB" w14:textId="77777777" w:rsidR="00981EF9" w:rsidRPr="000E72BF" w:rsidRDefault="00981EF9" w:rsidP="00981EF9">
      <w:pPr>
        <w:pStyle w:val="a9"/>
        <w:spacing w:line="360" w:lineRule="auto"/>
        <w:ind w:left="1800"/>
        <w:contextualSpacing w:val="0"/>
        <w:jc w:val="both"/>
        <w:rPr>
          <w:rFonts w:ascii="David" w:hAnsi="David"/>
          <w:sz w:val="26"/>
          <w:szCs w:val="26"/>
          <w:rtl/>
        </w:rPr>
      </w:pPr>
    </w:p>
    <w:p w14:paraId="7B2A897D" w14:textId="77777777" w:rsidR="00981EF9" w:rsidRPr="002C5FD5" w:rsidRDefault="00981EF9" w:rsidP="00981EF9">
      <w:pPr>
        <w:pStyle w:val="a9"/>
        <w:spacing w:line="360" w:lineRule="auto"/>
        <w:ind w:left="1440" w:hanging="720"/>
        <w:jc w:val="both"/>
        <w:rPr>
          <w:rFonts w:ascii="David" w:hAnsi="David"/>
          <w:sz w:val="26"/>
          <w:szCs w:val="26"/>
        </w:rPr>
      </w:pPr>
      <w:r w:rsidRPr="000E72BF">
        <w:rPr>
          <w:rFonts w:ascii="David" w:hAnsi="David"/>
          <w:sz w:val="26"/>
          <w:szCs w:val="26"/>
          <w:rtl/>
        </w:rPr>
        <w:t>ד.</w:t>
      </w:r>
      <w:r w:rsidRPr="000E72BF">
        <w:rPr>
          <w:rFonts w:ascii="David" w:hAnsi="David"/>
          <w:sz w:val="26"/>
          <w:szCs w:val="26"/>
          <w:rtl/>
        </w:rPr>
        <w:tab/>
      </w:r>
      <w:r>
        <w:rPr>
          <w:rFonts w:ascii="David" w:hAnsi="David" w:hint="cs"/>
          <w:sz w:val="26"/>
          <w:szCs w:val="26"/>
          <w:rtl/>
        </w:rPr>
        <w:t xml:space="preserve">שנים-עשר חודשי </w:t>
      </w:r>
      <w:r w:rsidRPr="000E72BF">
        <w:rPr>
          <w:rFonts w:ascii="David" w:hAnsi="David"/>
          <w:sz w:val="26"/>
          <w:szCs w:val="26"/>
          <w:rtl/>
        </w:rPr>
        <w:t>פסילה מלקבל או להחזיק רישיון נהיגה</w:t>
      </w:r>
      <w:r>
        <w:rPr>
          <w:rFonts w:ascii="David" w:hAnsi="David" w:hint="cs"/>
          <w:sz w:val="26"/>
          <w:szCs w:val="26"/>
          <w:rtl/>
        </w:rPr>
        <w:t>, על תנאי למשך שנתיים מיום שחרורו ממאסר, שלא יעבור עבירה לפי</w:t>
      </w:r>
      <w:r w:rsidRPr="000E72BF">
        <w:rPr>
          <w:rFonts w:ascii="David" w:hAnsi="David"/>
          <w:sz w:val="26"/>
          <w:szCs w:val="26"/>
          <w:rtl/>
        </w:rPr>
        <w:t xml:space="preserve"> </w:t>
      </w:r>
      <w:hyperlink r:id="rId24" w:history="1">
        <w:r w:rsidR="00E851DE" w:rsidRPr="00E851DE">
          <w:rPr>
            <w:rFonts w:ascii="David" w:hAnsi="David"/>
            <w:color w:val="0000FF"/>
            <w:sz w:val="26"/>
            <w:szCs w:val="26"/>
            <w:u w:val="single"/>
            <w:rtl/>
          </w:rPr>
          <w:t>חוק המאבק בתופעת השימוש בחומרים מסכנים</w:t>
        </w:r>
      </w:hyperlink>
      <w:r w:rsidRPr="000E72BF">
        <w:rPr>
          <w:rFonts w:ascii="David" w:hAnsi="David"/>
          <w:sz w:val="26"/>
          <w:szCs w:val="26"/>
          <w:rtl/>
        </w:rPr>
        <w:t xml:space="preserve"> תשע"ג- 2013 או עבירה לפי </w:t>
      </w:r>
      <w:hyperlink r:id="rId25" w:history="1">
        <w:r w:rsidR="00E851DE" w:rsidRPr="00E851DE">
          <w:rPr>
            <w:rFonts w:ascii="David" w:hAnsi="David"/>
            <w:color w:val="0000FF"/>
            <w:sz w:val="26"/>
            <w:szCs w:val="26"/>
            <w:u w:val="single"/>
            <w:rtl/>
          </w:rPr>
          <w:t>פקודת הסמים המסוכנים</w:t>
        </w:r>
      </w:hyperlink>
      <w:r w:rsidRPr="000E72BF">
        <w:rPr>
          <w:rFonts w:ascii="David" w:hAnsi="David"/>
          <w:sz w:val="26"/>
          <w:szCs w:val="26"/>
          <w:rtl/>
        </w:rPr>
        <w:t xml:space="preserve"> [נוסח חדש] תשל"ג- 1973</w:t>
      </w:r>
      <w:r>
        <w:rPr>
          <w:rFonts w:ascii="David" w:hAnsi="David" w:hint="cs"/>
          <w:sz w:val="26"/>
          <w:szCs w:val="26"/>
          <w:rtl/>
        </w:rPr>
        <w:t>.</w:t>
      </w:r>
    </w:p>
    <w:p w14:paraId="29E96B09" w14:textId="77777777" w:rsidR="00981EF9" w:rsidRPr="003B6B23" w:rsidRDefault="00981EF9" w:rsidP="00981EF9">
      <w:pPr>
        <w:pStyle w:val="a9"/>
        <w:spacing w:line="360" w:lineRule="auto"/>
        <w:ind w:left="1440" w:hanging="720"/>
        <w:jc w:val="both"/>
        <w:rPr>
          <w:rFonts w:ascii="David" w:hAnsi="David"/>
          <w:sz w:val="26"/>
          <w:szCs w:val="26"/>
          <w:rtl/>
        </w:rPr>
      </w:pPr>
    </w:p>
    <w:p w14:paraId="7ABBFE06" w14:textId="77777777" w:rsidR="00981EF9" w:rsidRPr="000E72BF" w:rsidRDefault="00981EF9" w:rsidP="00981EF9">
      <w:pPr>
        <w:pStyle w:val="a9"/>
        <w:numPr>
          <w:ilvl w:val="0"/>
          <w:numId w:val="1"/>
        </w:numPr>
        <w:spacing w:line="360" w:lineRule="auto"/>
        <w:jc w:val="both"/>
        <w:rPr>
          <w:rFonts w:ascii="David" w:hAnsi="David"/>
          <w:sz w:val="26"/>
          <w:szCs w:val="26"/>
        </w:rPr>
      </w:pPr>
      <w:r w:rsidRPr="000E72BF">
        <w:rPr>
          <w:rFonts w:ascii="David" w:hAnsi="David"/>
          <w:sz w:val="26"/>
          <w:szCs w:val="26"/>
          <w:rtl/>
        </w:rPr>
        <w:t xml:space="preserve">הסמים </w:t>
      </w:r>
      <w:r>
        <w:rPr>
          <w:rFonts w:ascii="David" w:hAnsi="David" w:hint="cs"/>
          <w:sz w:val="26"/>
          <w:szCs w:val="26"/>
          <w:rtl/>
        </w:rPr>
        <w:t xml:space="preserve">והמשקל </w:t>
      </w:r>
      <w:r w:rsidRPr="000E72BF">
        <w:rPr>
          <w:rFonts w:ascii="David" w:hAnsi="David"/>
          <w:sz w:val="26"/>
          <w:szCs w:val="26"/>
          <w:rtl/>
        </w:rPr>
        <w:t xml:space="preserve">יושמדו. </w:t>
      </w:r>
    </w:p>
    <w:p w14:paraId="190D3081" w14:textId="77777777" w:rsidR="00981EF9" w:rsidRPr="000E72BF" w:rsidRDefault="00981EF9" w:rsidP="00981EF9">
      <w:pPr>
        <w:pStyle w:val="a9"/>
        <w:spacing w:line="360" w:lineRule="auto"/>
        <w:jc w:val="both"/>
        <w:rPr>
          <w:rFonts w:ascii="David" w:hAnsi="David"/>
          <w:sz w:val="26"/>
          <w:szCs w:val="26"/>
          <w:rtl/>
        </w:rPr>
      </w:pPr>
    </w:p>
    <w:p w14:paraId="2A0A9650" w14:textId="77777777" w:rsidR="00981EF9" w:rsidRPr="000E72BF" w:rsidRDefault="00E851DE" w:rsidP="00981EF9">
      <w:pPr>
        <w:pStyle w:val="a9"/>
        <w:numPr>
          <w:ilvl w:val="0"/>
          <w:numId w:val="1"/>
        </w:numPr>
        <w:spacing w:line="360" w:lineRule="auto"/>
        <w:jc w:val="both"/>
        <w:rPr>
          <w:rFonts w:ascii="David" w:hAnsi="David"/>
          <w:sz w:val="26"/>
          <w:szCs w:val="26"/>
          <w:rtl/>
        </w:rPr>
      </w:pPr>
      <w:r w:rsidRPr="00E851DE">
        <w:rPr>
          <w:rFonts w:ascii="David" w:hAnsi="David"/>
          <w:color w:val="FFFFFF"/>
          <w:sz w:val="2"/>
          <w:szCs w:val="2"/>
          <w:rtl/>
        </w:rPr>
        <w:t>5129371</w:t>
      </w:r>
      <w:r w:rsidR="00981EF9" w:rsidRPr="000E72BF">
        <w:rPr>
          <w:rFonts w:ascii="David" w:hAnsi="David"/>
          <w:sz w:val="26"/>
          <w:szCs w:val="26"/>
          <w:rtl/>
        </w:rPr>
        <w:t xml:space="preserve">זכות ערעור לבית המשפט המחוזי בירושלים בתוך 45 ימים מהיום. </w:t>
      </w:r>
    </w:p>
    <w:p w14:paraId="73353F8B" w14:textId="77777777" w:rsidR="00981EF9" w:rsidRPr="00E851DE" w:rsidRDefault="00E851DE" w:rsidP="00981EF9">
      <w:pPr>
        <w:spacing w:line="360" w:lineRule="auto"/>
        <w:jc w:val="both"/>
        <w:rPr>
          <w:rFonts w:ascii="David" w:hAnsi="David"/>
          <w:b/>
          <w:bCs/>
          <w:color w:val="FFFFFF"/>
          <w:sz w:val="2"/>
          <w:szCs w:val="2"/>
          <w:rtl/>
        </w:rPr>
      </w:pPr>
      <w:r w:rsidRPr="00E851DE">
        <w:rPr>
          <w:rFonts w:ascii="David" w:hAnsi="David"/>
          <w:b/>
          <w:bCs/>
          <w:color w:val="FFFFFF"/>
          <w:sz w:val="2"/>
          <w:szCs w:val="2"/>
          <w:rtl/>
        </w:rPr>
        <w:t>54678313</w:t>
      </w:r>
    </w:p>
    <w:p w14:paraId="5CD3B872" w14:textId="77777777" w:rsidR="00981EF9" w:rsidRPr="000F2247" w:rsidRDefault="00981EF9" w:rsidP="00981EF9">
      <w:pPr>
        <w:rPr>
          <w:rFonts w:ascii="Arial" w:hAnsi="Arial"/>
          <w:b/>
          <w:bCs/>
          <w:sz w:val="26"/>
          <w:szCs w:val="26"/>
          <w:rtl/>
        </w:rPr>
      </w:pPr>
    </w:p>
    <w:p w14:paraId="4157DE7B" w14:textId="77777777" w:rsidR="00981EF9" w:rsidRPr="000F2247" w:rsidRDefault="00E851DE" w:rsidP="00981E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שבט תשפ"ד, 06 פברואר 2024, בנוכחות הצדדים. </w:t>
      </w:r>
      <w:bookmarkEnd w:id="8"/>
      <w:r w:rsidR="00981EF9">
        <w:rPr>
          <w:rFonts w:ascii="Arial" w:hAnsi="Arial"/>
          <w:b/>
          <w:bCs/>
          <w:sz w:val="26"/>
          <w:szCs w:val="26"/>
          <w:rtl/>
        </w:rPr>
        <w:tab/>
      </w:r>
      <w:r w:rsidR="00981EF9">
        <w:rPr>
          <w:rFonts w:ascii="Arial" w:hAnsi="Arial"/>
          <w:b/>
          <w:bCs/>
          <w:sz w:val="26"/>
          <w:szCs w:val="26"/>
          <w:rtl/>
        </w:rPr>
        <w:tab/>
      </w:r>
      <w:r w:rsidR="00981EF9">
        <w:rPr>
          <w:rFonts w:ascii="Arial" w:hAnsi="Arial"/>
          <w:b/>
          <w:bCs/>
          <w:sz w:val="26"/>
          <w:szCs w:val="26"/>
          <w:rtl/>
        </w:rPr>
        <w:tab/>
      </w:r>
      <w:r w:rsidR="00981EF9">
        <w:rPr>
          <w:rFonts w:ascii="Arial" w:hAnsi="Arial"/>
          <w:b/>
          <w:bCs/>
          <w:sz w:val="26"/>
          <w:szCs w:val="26"/>
          <w:rtl/>
        </w:rPr>
        <w:tab/>
      </w:r>
      <w:r w:rsidR="00981EF9">
        <w:rPr>
          <w:rFonts w:ascii="Arial" w:hAnsi="Arial"/>
          <w:b/>
          <w:bCs/>
          <w:sz w:val="26"/>
          <w:szCs w:val="26"/>
          <w:rtl/>
        </w:rPr>
        <w:tab/>
      </w:r>
      <w:r w:rsidR="00981EF9">
        <w:rPr>
          <w:rFonts w:ascii="Arial" w:hAnsi="Arial"/>
          <w:b/>
          <w:bCs/>
          <w:sz w:val="26"/>
          <w:szCs w:val="26"/>
          <w:rtl/>
        </w:rPr>
        <w:tab/>
      </w:r>
      <w:r w:rsidR="00981EF9">
        <w:rPr>
          <w:rFonts w:ascii="Arial" w:hAnsi="Arial"/>
          <w:b/>
          <w:bCs/>
          <w:sz w:val="26"/>
          <w:szCs w:val="26"/>
          <w:rtl/>
        </w:rPr>
        <w:tab/>
      </w:r>
      <w:r w:rsidR="00981EF9">
        <w:rPr>
          <w:rFonts w:ascii="Arial" w:hAnsi="Arial" w:hint="cs"/>
          <w:b/>
          <w:bCs/>
          <w:sz w:val="26"/>
          <w:szCs w:val="26"/>
          <w:rtl/>
        </w:rPr>
        <w:t xml:space="preserve">         </w:t>
      </w:r>
    </w:p>
    <w:p w14:paraId="62FEF231" w14:textId="77777777" w:rsidR="00981EF9" w:rsidRPr="000F2247" w:rsidRDefault="00981EF9" w:rsidP="00E851D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99E3603" w14:textId="77777777" w:rsidR="00981EF9" w:rsidRPr="00DE4C4D" w:rsidRDefault="00DE4C4D" w:rsidP="00981EF9">
      <w:pPr>
        <w:jc w:val="center"/>
        <w:rPr>
          <w:rFonts w:ascii="Arial" w:hAnsi="Arial"/>
          <w:b/>
          <w:bCs/>
          <w:color w:val="FFFFFF"/>
          <w:sz w:val="2"/>
          <w:szCs w:val="2"/>
          <w:rtl/>
        </w:rPr>
      </w:pPr>
      <w:r w:rsidRPr="00DE4C4D">
        <w:rPr>
          <w:rFonts w:ascii="Arial" w:hAnsi="Arial"/>
          <w:b/>
          <w:bCs/>
          <w:color w:val="FFFFFF"/>
          <w:sz w:val="2"/>
          <w:szCs w:val="2"/>
          <w:rtl/>
        </w:rPr>
        <w:t>5129371</w:t>
      </w:r>
    </w:p>
    <w:p w14:paraId="758B06B9" w14:textId="77777777" w:rsidR="007C62A5" w:rsidRPr="00DE4C4D" w:rsidRDefault="00DE4C4D" w:rsidP="00E851DE">
      <w:pPr>
        <w:keepNext/>
        <w:rPr>
          <w:rFonts w:ascii="David" w:hAnsi="David"/>
          <w:color w:val="FFFFFF"/>
          <w:sz w:val="2"/>
          <w:szCs w:val="2"/>
          <w:rtl/>
        </w:rPr>
      </w:pPr>
      <w:r w:rsidRPr="00DE4C4D">
        <w:rPr>
          <w:rFonts w:ascii="David" w:hAnsi="David"/>
          <w:color w:val="FFFFFF"/>
          <w:sz w:val="2"/>
          <w:szCs w:val="2"/>
          <w:rtl/>
        </w:rPr>
        <w:t>54678313</w:t>
      </w:r>
    </w:p>
    <w:p w14:paraId="718DEE26" w14:textId="77777777" w:rsidR="00E851DE" w:rsidRDefault="00E851DE" w:rsidP="00E851DE">
      <w:pPr>
        <w:rPr>
          <w:rtl/>
        </w:rPr>
      </w:pPr>
    </w:p>
    <w:p w14:paraId="6CF62D40" w14:textId="77777777" w:rsidR="00E851DE" w:rsidRDefault="00E851DE" w:rsidP="00E851DE">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B32DD6C" w14:textId="77777777" w:rsidR="00DE4C4D" w:rsidRPr="00DE4C4D" w:rsidRDefault="00DE4C4D" w:rsidP="00DE4C4D">
      <w:pPr>
        <w:keepNext/>
        <w:rPr>
          <w:rFonts w:ascii="David" w:hAnsi="David"/>
          <w:color w:val="000000"/>
          <w:sz w:val="22"/>
          <w:szCs w:val="22"/>
          <w:rtl/>
        </w:rPr>
      </w:pPr>
    </w:p>
    <w:p w14:paraId="296544BD" w14:textId="77777777" w:rsidR="00DE4C4D" w:rsidRPr="00DE4C4D" w:rsidRDefault="00DE4C4D" w:rsidP="00DE4C4D">
      <w:pPr>
        <w:keepNext/>
        <w:rPr>
          <w:rFonts w:ascii="David" w:hAnsi="David"/>
          <w:color w:val="000000"/>
          <w:sz w:val="22"/>
          <w:szCs w:val="22"/>
          <w:rtl/>
        </w:rPr>
      </w:pPr>
      <w:r w:rsidRPr="00DE4C4D">
        <w:rPr>
          <w:rFonts w:ascii="David" w:hAnsi="David"/>
          <w:color w:val="000000"/>
          <w:sz w:val="22"/>
          <w:szCs w:val="22"/>
          <w:rtl/>
        </w:rPr>
        <w:t>ג'ויה סקפה שפירא 54678313-/</w:t>
      </w:r>
    </w:p>
    <w:p w14:paraId="2D0ACB98" w14:textId="77777777" w:rsidR="00E851DE" w:rsidRPr="00E851DE" w:rsidRDefault="00DE4C4D" w:rsidP="00DE4C4D">
      <w:pPr>
        <w:rPr>
          <w:color w:val="0000FF"/>
          <w:u w:val="single"/>
        </w:rPr>
      </w:pPr>
      <w:r w:rsidRPr="00DE4C4D">
        <w:rPr>
          <w:color w:val="000000"/>
          <w:u w:val="single"/>
          <w:rtl/>
        </w:rPr>
        <w:t>נוסח מסמך זה כפוף לשינויי ניסוח ועריכה</w:t>
      </w:r>
    </w:p>
    <w:sectPr w:rsidR="00E851DE" w:rsidRPr="00E851DE" w:rsidSect="00DE4C4D">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D89A6" w14:textId="77777777" w:rsidR="00F46419" w:rsidRDefault="00F46419" w:rsidP="006B142B">
      <w:r>
        <w:separator/>
      </w:r>
    </w:p>
  </w:endnote>
  <w:endnote w:type="continuationSeparator" w:id="0">
    <w:p w14:paraId="6E8F8354" w14:textId="77777777" w:rsidR="00F46419" w:rsidRDefault="00F46419" w:rsidP="006B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D57AA" w14:textId="77777777" w:rsidR="00DE4C4D" w:rsidRDefault="00DE4C4D" w:rsidP="00DE4C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391A95" w14:textId="77777777" w:rsidR="00F80100" w:rsidRPr="00DE4C4D" w:rsidRDefault="00DE4C4D" w:rsidP="00DE4C4D">
    <w:pPr>
      <w:pStyle w:val="a5"/>
      <w:pBdr>
        <w:top w:val="single" w:sz="4" w:space="1" w:color="auto"/>
        <w:between w:val="single" w:sz="4" w:space="0" w:color="auto"/>
      </w:pBdr>
      <w:spacing w:after="60"/>
      <w:jc w:val="center"/>
      <w:rPr>
        <w:rFonts w:ascii="FrankRuehl" w:hAnsi="FrankRuehl" w:cs="FrankRuehl"/>
        <w:color w:val="000000"/>
      </w:rPr>
    </w:pPr>
    <w:r w:rsidRPr="00DE4C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06590" w14:textId="77777777" w:rsidR="00DE4C4D" w:rsidRDefault="00DE4C4D" w:rsidP="00DE4C4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724E">
      <w:rPr>
        <w:rFonts w:ascii="FrankRuehl" w:hAnsi="FrankRuehl" w:cs="FrankRuehl"/>
        <w:noProof/>
        <w:rtl/>
      </w:rPr>
      <w:t>1</w:t>
    </w:r>
    <w:r>
      <w:rPr>
        <w:rFonts w:ascii="FrankRuehl" w:hAnsi="FrankRuehl" w:cs="FrankRuehl"/>
        <w:rtl/>
      </w:rPr>
      <w:fldChar w:fldCharType="end"/>
    </w:r>
  </w:p>
  <w:p w14:paraId="0A552766" w14:textId="77777777" w:rsidR="00F80100" w:rsidRPr="00DE4C4D" w:rsidRDefault="00DE4C4D" w:rsidP="00DE4C4D">
    <w:pPr>
      <w:pStyle w:val="a5"/>
      <w:pBdr>
        <w:top w:val="single" w:sz="4" w:space="1" w:color="auto"/>
        <w:between w:val="single" w:sz="4" w:space="0" w:color="auto"/>
      </w:pBdr>
      <w:spacing w:after="60"/>
      <w:jc w:val="center"/>
      <w:rPr>
        <w:rFonts w:ascii="FrankRuehl" w:hAnsi="FrankRuehl" w:cs="FrankRuehl"/>
        <w:color w:val="000000"/>
      </w:rPr>
    </w:pPr>
    <w:r w:rsidRPr="00DE4C4D">
      <w:rPr>
        <w:rFonts w:ascii="FrankRuehl" w:hAnsi="FrankRuehl" w:cs="FrankRuehl"/>
        <w:color w:val="000000"/>
      </w:rPr>
      <w:pict w14:anchorId="761CC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FE9E2" w14:textId="77777777" w:rsidR="00F46419" w:rsidRDefault="00F46419" w:rsidP="006B142B">
      <w:r>
        <w:separator/>
      </w:r>
    </w:p>
  </w:footnote>
  <w:footnote w:type="continuationSeparator" w:id="0">
    <w:p w14:paraId="5D3E5F3F" w14:textId="77777777" w:rsidR="00F46419" w:rsidRDefault="00F46419" w:rsidP="006B1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CDEB3" w14:textId="77777777" w:rsidR="00E851DE" w:rsidRPr="00DE4C4D" w:rsidRDefault="00DE4C4D" w:rsidP="00DE4C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1245-01-22</w:t>
    </w:r>
    <w:r>
      <w:rPr>
        <w:rFonts w:ascii="David" w:hAnsi="David"/>
        <w:color w:val="000000"/>
        <w:sz w:val="22"/>
        <w:szCs w:val="22"/>
        <w:rtl/>
      </w:rPr>
      <w:tab/>
      <w:t xml:space="preserve"> מדינת ישראל נ' נדב מנצור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A162D" w14:textId="77777777" w:rsidR="00E851DE" w:rsidRPr="00DE4C4D" w:rsidRDefault="00DE4C4D" w:rsidP="00DE4C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1245-01-22</w:t>
    </w:r>
    <w:r>
      <w:rPr>
        <w:rFonts w:ascii="David" w:hAnsi="David"/>
        <w:color w:val="000000"/>
        <w:sz w:val="22"/>
        <w:szCs w:val="22"/>
        <w:rtl/>
      </w:rPr>
      <w:tab/>
      <w:t xml:space="preserve"> מדינת ישראל נ' נדב מנצור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B3FE7"/>
    <w:multiLevelType w:val="hybridMultilevel"/>
    <w:tmpl w:val="A35443E4"/>
    <w:lvl w:ilvl="0" w:tplc="E24AB558">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487668747">
    <w:abstractNumId w:val="0"/>
  </w:num>
  <w:num w:numId="2" w16cid:durableId="2688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EF9"/>
    <w:rsid w:val="0006724E"/>
    <w:rsid w:val="001B5A3B"/>
    <w:rsid w:val="002218AD"/>
    <w:rsid w:val="00503D40"/>
    <w:rsid w:val="006B142B"/>
    <w:rsid w:val="007C62A5"/>
    <w:rsid w:val="0081552C"/>
    <w:rsid w:val="008C6224"/>
    <w:rsid w:val="00981EF9"/>
    <w:rsid w:val="009E720B"/>
    <w:rsid w:val="009F2855"/>
    <w:rsid w:val="00A842E7"/>
    <w:rsid w:val="00DE4C4D"/>
    <w:rsid w:val="00E851DE"/>
    <w:rsid w:val="00F46419"/>
    <w:rsid w:val="00F801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C399DD"/>
  <w15:chartTrackingRefBased/>
  <w15:docId w15:val="{4185B10B-BA12-47A0-ADAB-CD96796D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1E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EF9"/>
    <w:pPr>
      <w:tabs>
        <w:tab w:val="center" w:pos="4153"/>
        <w:tab w:val="right" w:pos="8306"/>
      </w:tabs>
    </w:pPr>
  </w:style>
  <w:style w:type="character" w:customStyle="1" w:styleId="a4">
    <w:name w:val="כותרת עליונה תו"/>
    <w:link w:val="a3"/>
    <w:rsid w:val="00981EF9"/>
    <w:rPr>
      <w:rFonts w:ascii="Times New Roman" w:eastAsia="Times New Roman" w:hAnsi="Times New Roman" w:cs="David"/>
      <w:sz w:val="24"/>
      <w:szCs w:val="24"/>
    </w:rPr>
  </w:style>
  <w:style w:type="paragraph" w:styleId="a5">
    <w:name w:val="footer"/>
    <w:basedOn w:val="a"/>
    <w:link w:val="a6"/>
    <w:rsid w:val="00981EF9"/>
    <w:pPr>
      <w:tabs>
        <w:tab w:val="center" w:pos="4153"/>
        <w:tab w:val="right" w:pos="8306"/>
      </w:tabs>
    </w:pPr>
  </w:style>
  <w:style w:type="character" w:customStyle="1" w:styleId="a6">
    <w:name w:val="כותרת תחתונה תו"/>
    <w:link w:val="a5"/>
    <w:rsid w:val="00981EF9"/>
    <w:rPr>
      <w:rFonts w:ascii="Times New Roman" w:eastAsia="Times New Roman" w:hAnsi="Times New Roman" w:cs="David"/>
      <w:sz w:val="24"/>
      <w:szCs w:val="24"/>
    </w:rPr>
  </w:style>
  <w:style w:type="table" w:styleId="a7">
    <w:name w:val="Table Grid"/>
    <w:basedOn w:val="a1"/>
    <w:rsid w:val="00981E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1EF9"/>
  </w:style>
  <w:style w:type="paragraph" w:styleId="a9">
    <w:name w:val="List Paragraph"/>
    <w:basedOn w:val="a"/>
    <w:qFormat/>
    <w:rsid w:val="00981EF9"/>
    <w:pPr>
      <w:ind w:left="720"/>
      <w:contextualSpacing/>
    </w:pPr>
  </w:style>
  <w:style w:type="character" w:styleId="Hyperlink">
    <w:name w:val="Hyperlink"/>
    <w:rsid w:val="00981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6a.b" TargetMode="External"/><Relationship Id="rId13" Type="http://schemas.openxmlformats.org/officeDocument/2006/relationships/hyperlink" Target="http://www.nevo.co.il/case/22832600" TargetMode="External"/><Relationship Id="rId18" Type="http://schemas.openxmlformats.org/officeDocument/2006/relationships/hyperlink" Target="http://www.nevo.co.il/law/4216/36a.b"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127622" TargetMode="External"/><Relationship Id="rId7" Type="http://schemas.openxmlformats.org/officeDocument/2006/relationships/hyperlink" Target="http://www.nevo.co.il/law/4216" TargetMode="External"/><Relationship Id="rId12" Type="http://schemas.openxmlformats.org/officeDocument/2006/relationships/hyperlink" Target="http://www.nevo.co.il/case/22797714" TargetMode="External"/><Relationship Id="rId17" Type="http://schemas.openxmlformats.org/officeDocument/2006/relationships/hyperlink" Target="http://www.nevo.co.il/case/22535152"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1017469" TargetMode="External"/><Relationship Id="rId20" Type="http://schemas.openxmlformats.org/officeDocument/2006/relationships/hyperlink" Target="mailto:MaasarN@ips.gov.i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538826" TargetMode="External"/><Relationship Id="rId24" Type="http://schemas.openxmlformats.org/officeDocument/2006/relationships/hyperlink" Target="http://www.nevo.co.il/law/12762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6128041" TargetMode="External"/><Relationship Id="rId23" Type="http://schemas.openxmlformats.org/officeDocument/2006/relationships/hyperlink" Target="http://www.eca.gov.il" TargetMode="External"/><Relationship Id="rId28" Type="http://schemas.openxmlformats.org/officeDocument/2006/relationships/header" Target="header2.xml"/><Relationship Id="rId10" Type="http://schemas.openxmlformats.org/officeDocument/2006/relationships/hyperlink" Target="http://www.nevo.co.il/case/18793360"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127622" TargetMode="External"/><Relationship Id="rId14" Type="http://schemas.openxmlformats.org/officeDocument/2006/relationships/hyperlink" Target="http://www.nevo.co.il/case/19999565"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2624</Words>
  <Characters>13121</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15714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4980820</vt:i4>
      </vt:variant>
      <vt:variant>
        <vt:i4>51</vt:i4>
      </vt:variant>
      <vt:variant>
        <vt:i4>0</vt:i4>
      </vt:variant>
      <vt:variant>
        <vt:i4>5</vt:i4>
      </vt:variant>
      <vt:variant>
        <vt:lpwstr>http://www.nevo.co.il/law/127622</vt:lpwstr>
      </vt:variant>
      <vt:variant>
        <vt:lpwstr/>
      </vt:variant>
      <vt:variant>
        <vt:i4>7864368</vt:i4>
      </vt:variant>
      <vt:variant>
        <vt:i4>48</vt:i4>
      </vt:variant>
      <vt:variant>
        <vt:i4>0</vt:i4>
      </vt:variant>
      <vt:variant>
        <vt:i4>5</vt:i4>
      </vt:variant>
      <vt:variant>
        <vt:lpwstr>http://www.eca.gov.il/</vt:lpwstr>
      </vt:variant>
      <vt:variant>
        <vt:lpwstr/>
      </vt:variant>
      <vt:variant>
        <vt:i4>8257637</vt:i4>
      </vt:variant>
      <vt:variant>
        <vt:i4>45</vt:i4>
      </vt:variant>
      <vt:variant>
        <vt:i4>0</vt:i4>
      </vt:variant>
      <vt:variant>
        <vt:i4>5</vt:i4>
      </vt:variant>
      <vt:variant>
        <vt:lpwstr>http://www.nevo.co.il/law/4216</vt:lpwstr>
      </vt:variant>
      <vt:variant>
        <vt:lpwstr/>
      </vt:variant>
      <vt:variant>
        <vt:i4>4980820</vt:i4>
      </vt:variant>
      <vt:variant>
        <vt:i4>42</vt:i4>
      </vt:variant>
      <vt:variant>
        <vt:i4>0</vt:i4>
      </vt:variant>
      <vt:variant>
        <vt:i4>5</vt:i4>
      </vt:variant>
      <vt:variant>
        <vt:lpwstr>http://www.nevo.co.il/law/127622</vt:lpwstr>
      </vt:variant>
      <vt:variant>
        <vt:lpwstr/>
      </vt:variant>
      <vt:variant>
        <vt:i4>196725</vt:i4>
      </vt:variant>
      <vt:variant>
        <vt:i4>39</vt:i4>
      </vt:variant>
      <vt:variant>
        <vt:i4>0</vt:i4>
      </vt:variant>
      <vt:variant>
        <vt:i4>5</vt:i4>
      </vt:variant>
      <vt:variant>
        <vt:lpwstr>mailto:MaasarN@ips.gov.il</vt:lpwstr>
      </vt:variant>
      <vt:variant>
        <vt:lpwstr/>
      </vt:variant>
      <vt:variant>
        <vt:i4>8257637</vt:i4>
      </vt:variant>
      <vt:variant>
        <vt:i4>36</vt:i4>
      </vt:variant>
      <vt:variant>
        <vt:i4>0</vt:i4>
      </vt:variant>
      <vt:variant>
        <vt:i4>5</vt:i4>
      </vt:variant>
      <vt:variant>
        <vt:lpwstr>http://www.nevo.co.il/law/4216</vt:lpwstr>
      </vt:variant>
      <vt:variant>
        <vt:lpwstr/>
      </vt:variant>
      <vt:variant>
        <vt:i4>5111890</vt:i4>
      </vt:variant>
      <vt:variant>
        <vt:i4>33</vt:i4>
      </vt:variant>
      <vt:variant>
        <vt:i4>0</vt:i4>
      </vt:variant>
      <vt:variant>
        <vt:i4>5</vt:i4>
      </vt:variant>
      <vt:variant>
        <vt:lpwstr>http://www.nevo.co.il/law/4216/36a.b</vt:lpwstr>
      </vt:variant>
      <vt:variant>
        <vt:lpwstr/>
      </vt:variant>
      <vt:variant>
        <vt:i4>3604596</vt:i4>
      </vt:variant>
      <vt:variant>
        <vt:i4>30</vt:i4>
      </vt:variant>
      <vt:variant>
        <vt:i4>0</vt:i4>
      </vt:variant>
      <vt:variant>
        <vt:i4>5</vt:i4>
      </vt:variant>
      <vt:variant>
        <vt:lpwstr>http://www.nevo.co.il/case/22535152</vt:lpwstr>
      </vt:variant>
      <vt:variant>
        <vt:lpwstr/>
      </vt:variant>
      <vt:variant>
        <vt:i4>3342448</vt:i4>
      </vt:variant>
      <vt:variant>
        <vt:i4>27</vt:i4>
      </vt:variant>
      <vt:variant>
        <vt:i4>0</vt:i4>
      </vt:variant>
      <vt:variant>
        <vt:i4>5</vt:i4>
      </vt:variant>
      <vt:variant>
        <vt:lpwstr>http://www.nevo.co.il/case/21017469</vt:lpwstr>
      </vt:variant>
      <vt:variant>
        <vt:lpwstr/>
      </vt:variant>
      <vt:variant>
        <vt:i4>3473529</vt:i4>
      </vt:variant>
      <vt:variant>
        <vt:i4>24</vt:i4>
      </vt:variant>
      <vt:variant>
        <vt:i4>0</vt:i4>
      </vt:variant>
      <vt:variant>
        <vt:i4>5</vt:i4>
      </vt:variant>
      <vt:variant>
        <vt:lpwstr>http://www.nevo.co.il/case/6128041</vt:lpwstr>
      </vt:variant>
      <vt:variant>
        <vt:lpwstr/>
      </vt:variant>
      <vt:variant>
        <vt:i4>3604593</vt:i4>
      </vt:variant>
      <vt:variant>
        <vt:i4>21</vt:i4>
      </vt:variant>
      <vt:variant>
        <vt:i4>0</vt:i4>
      </vt:variant>
      <vt:variant>
        <vt:i4>5</vt:i4>
      </vt:variant>
      <vt:variant>
        <vt:lpwstr>http://www.nevo.co.il/case/19999565</vt:lpwstr>
      </vt:variant>
      <vt:variant>
        <vt:lpwstr/>
      </vt:variant>
      <vt:variant>
        <vt:i4>3670131</vt:i4>
      </vt:variant>
      <vt:variant>
        <vt:i4>18</vt:i4>
      </vt:variant>
      <vt:variant>
        <vt:i4>0</vt:i4>
      </vt:variant>
      <vt:variant>
        <vt:i4>5</vt:i4>
      </vt:variant>
      <vt:variant>
        <vt:lpwstr>http://www.nevo.co.il/case/22832600</vt:lpwstr>
      </vt:variant>
      <vt:variant>
        <vt:lpwstr/>
      </vt:variant>
      <vt:variant>
        <vt:i4>3342456</vt:i4>
      </vt:variant>
      <vt:variant>
        <vt:i4>15</vt:i4>
      </vt:variant>
      <vt:variant>
        <vt:i4>0</vt:i4>
      </vt:variant>
      <vt:variant>
        <vt:i4>5</vt:i4>
      </vt:variant>
      <vt:variant>
        <vt:lpwstr>http://www.nevo.co.il/case/22797714</vt:lpwstr>
      </vt:variant>
      <vt:variant>
        <vt:lpwstr/>
      </vt:variant>
      <vt:variant>
        <vt:i4>3997818</vt:i4>
      </vt:variant>
      <vt:variant>
        <vt:i4>12</vt:i4>
      </vt:variant>
      <vt:variant>
        <vt:i4>0</vt:i4>
      </vt:variant>
      <vt:variant>
        <vt:i4>5</vt:i4>
      </vt:variant>
      <vt:variant>
        <vt:lpwstr>http://www.nevo.co.il/case/25538826</vt:lpwstr>
      </vt:variant>
      <vt:variant>
        <vt:lpwstr/>
      </vt:variant>
      <vt:variant>
        <vt:i4>3342454</vt:i4>
      </vt:variant>
      <vt:variant>
        <vt:i4>9</vt:i4>
      </vt:variant>
      <vt:variant>
        <vt:i4>0</vt:i4>
      </vt:variant>
      <vt:variant>
        <vt:i4>5</vt:i4>
      </vt:variant>
      <vt:variant>
        <vt:lpwstr>http://www.nevo.co.il/case/18793360</vt:lpwstr>
      </vt:variant>
      <vt:variant>
        <vt:lpwstr/>
      </vt:variant>
      <vt:variant>
        <vt:i4>4980820</vt:i4>
      </vt:variant>
      <vt:variant>
        <vt:i4>6</vt:i4>
      </vt:variant>
      <vt:variant>
        <vt:i4>0</vt:i4>
      </vt:variant>
      <vt:variant>
        <vt:i4>5</vt:i4>
      </vt:variant>
      <vt:variant>
        <vt:lpwstr>http://www.nevo.co.il/law/127622</vt:lpwstr>
      </vt:variant>
      <vt:variant>
        <vt:lpwstr/>
      </vt:variant>
      <vt:variant>
        <vt:i4>5111890</vt:i4>
      </vt:variant>
      <vt:variant>
        <vt:i4>3</vt:i4>
      </vt:variant>
      <vt:variant>
        <vt:i4>0</vt:i4>
      </vt:variant>
      <vt:variant>
        <vt:i4>5</vt:i4>
      </vt:variant>
      <vt:variant>
        <vt:lpwstr>http://www.nevo.co.il/law/4216/36a.b</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2025-04-23T01:19:00Z</dcterms:created>
  <dcterms:modified xsi:type="dcterms:W3CDTF">2025-04-23T01:19:00Z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1245</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נדב מנצור</vt:lpwstr>
  </property>
  <property fmtid="{D5CDD505-2E9C-101B-9397-08002B2CF9AE}" pid="10" name="LAWYER">
    <vt:lpwstr>רוני צרפתי;יוסי בוקר</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20240206</vt:lpwstr>
  </property>
  <property fmtid="{D5CDD505-2E9C-101B-9397-08002B2CF9AE}" pid="14" name="TYPE_N_DATE">
    <vt:lpwstr>38020240206</vt:lpwstr>
  </property>
  <property fmtid="{D5CDD505-2E9C-101B-9397-08002B2CF9AE}" pid="15" name="WORDNUMPAGES">
    <vt:lpwstr>9</vt:lpwstr>
  </property>
  <property fmtid="{D5CDD505-2E9C-101B-9397-08002B2CF9AE}" pid="16" name="TYPE_ABS_DATE">
    <vt:lpwstr>380020240206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18793360;25538826;22797714;22832600;19999565;6128041;21017469;22535152</vt:lpwstr>
  </property>
  <property fmtid="{D5CDD505-2E9C-101B-9397-08002B2CF9AE}" pid="36" name="LAWLISTTMP1">
    <vt:lpwstr>4216/036a.b</vt:lpwstr>
  </property>
  <property fmtid="{D5CDD505-2E9C-101B-9397-08002B2CF9AE}" pid="37" name="LAWLISTTMP2">
    <vt:lpwstr>127622:2</vt:lpwstr>
  </property>
</Properties>
</file>