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A4305C" w:rsidRPr="0044142E" w14:paraId="367DC69C" w14:textId="77777777" w:rsidTr="00AA5833">
        <w:trPr>
          <w:trHeight w:hRule="exact" w:val="418"/>
          <w:jc w:val="center"/>
        </w:trPr>
        <w:tc>
          <w:tcPr>
            <w:tcW w:w="8721" w:type="dxa"/>
            <w:gridSpan w:val="2"/>
          </w:tcPr>
          <w:p w14:paraId="0D37F34F" w14:textId="77777777" w:rsidR="00A4305C" w:rsidRPr="0044142E" w:rsidRDefault="00A4305C" w:rsidP="00A86C78">
            <w:pPr>
              <w:pStyle w:val="a3"/>
              <w:jc w:val="center"/>
              <w:rPr>
                <w:rFonts w:ascii="Tahoma" w:hAnsi="Tahoma" w:cs="Tahoma"/>
                <w:color w:val="000080"/>
                <w:rtl/>
              </w:rPr>
            </w:pPr>
            <w:bookmarkStart w:id="0" w:name="FirstLawyer"/>
            <w:bookmarkStart w:id="1" w:name="LastJudge"/>
            <w:r w:rsidRPr="0044142E">
              <w:rPr>
                <w:rFonts w:ascii="Tahoma" w:hAnsi="Tahoma" w:cs="Tahoma"/>
                <w:b/>
                <w:bCs/>
                <w:color w:val="000080"/>
                <w:rtl/>
              </w:rPr>
              <w:t>בית משפט השלום באילת</w:t>
            </w:r>
          </w:p>
        </w:tc>
      </w:tr>
      <w:tr w:rsidR="00A4305C" w:rsidRPr="0044142E" w14:paraId="09BE9069" w14:textId="77777777" w:rsidTr="00AA5833">
        <w:trPr>
          <w:trHeight w:val="337"/>
          <w:jc w:val="center"/>
        </w:trPr>
        <w:tc>
          <w:tcPr>
            <w:tcW w:w="5059" w:type="dxa"/>
          </w:tcPr>
          <w:p w14:paraId="12392F42" w14:textId="77777777" w:rsidR="00A4305C" w:rsidRPr="0044142E" w:rsidRDefault="00A4305C" w:rsidP="00A86C78">
            <w:pPr>
              <w:rPr>
                <w:rFonts w:cs="FrankRuehl"/>
                <w:sz w:val="28"/>
                <w:szCs w:val="28"/>
                <w:rtl/>
              </w:rPr>
            </w:pPr>
            <w:r w:rsidRPr="0044142E">
              <w:rPr>
                <w:rFonts w:cs="FrankRuehl"/>
                <w:sz w:val="28"/>
                <w:szCs w:val="28"/>
                <w:rtl/>
              </w:rPr>
              <w:t>ת"פ</w:t>
            </w:r>
            <w:r w:rsidRPr="0044142E">
              <w:rPr>
                <w:rFonts w:cs="FrankRuehl" w:hint="cs"/>
                <w:sz w:val="28"/>
                <w:szCs w:val="28"/>
                <w:rtl/>
              </w:rPr>
              <w:t xml:space="preserve"> </w:t>
            </w:r>
            <w:r w:rsidRPr="0044142E">
              <w:rPr>
                <w:rFonts w:cs="FrankRuehl"/>
                <w:sz w:val="28"/>
                <w:szCs w:val="28"/>
                <w:rtl/>
              </w:rPr>
              <w:t>1387-01-22</w:t>
            </w:r>
            <w:r w:rsidRPr="0044142E">
              <w:rPr>
                <w:rFonts w:cs="FrankRuehl" w:hint="cs"/>
                <w:sz w:val="28"/>
                <w:szCs w:val="28"/>
                <w:rtl/>
              </w:rPr>
              <w:t xml:space="preserve"> </w:t>
            </w:r>
            <w:r w:rsidRPr="0044142E">
              <w:rPr>
                <w:rFonts w:cs="FrankRuehl"/>
                <w:sz w:val="28"/>
                <w:szCs w:val="28"/>
                <w:rtl/>
              </w:rPr>
              <w:t>מדינת ישראל נ' איפרגן(עציר)</w:t>
            </w:r>
          </w:p>
          <w:p w14:paraId="36D6AFA0" w14:textId="77777777" w:rsidR="00A4305C" w:rsidRPr="0044142E" w:rsidRDefault="00A4305C" w:rsidP="00A86C78">
            <w:pPr>
              <w:pStyle w:val="a3"/>
              <w:rPr>
                <w:rFonts w:cs="FrankRuehl"/>
                <w:sz w:val="28"/>
                <w:szCs w:val="28"/>
                <w:rtl/>
              </w:rPr>
            </w:pPr>
          </w:p>
        </w:tc>
        <w:tc>
          <w:tcPr>
            <w:tcW w:w="3662" w:type="dxa"/>
          </w:tcPr>
          <w:p w14:paraId="651C4CE3" w14:textId="77777777" w:rsidR="00A4305C" w:rsidRPr="0044142E" w:rsidRDefault="00A4305C" w:rsidP="00A86C78">
            <w:pPr>
              <w:pStyle w:val="a3"/>
              <w:jc w:val="right"/>
              <w:rPr>
                <w:rFonts w:cs="FrankRuehl"/>
                <w:sz w:val="28"/>
                <w:szCs w:val="28"/>
                <w:rtl/>
              </w:rPr>
            </w:pPr>
          </w:p>
        </w:tc>
      </w:tr>
    </w:tbl>
    <w:p w14:paraId="6EB6CDDB" w14:textId="77777777" w:rsidR="00A4305C" w:rsidRPr="0044142E" w:rsidRDefault="00A4305C" w:rsidP="00A4305C">
      <w:pPr>
        <w:pStyle w:val="a3"/>
        <w:rPr>
          <w:rtl/>
        </w:rPr>
      </w:pPr>
      <w:r w:rsidRPr="0044142E">
        <w:rPr>
          <w:rFonts w:hint="cs"/>
          <w:rtl/>
        </w:rPr>
        <w:t xml:space="preserve"> </w:t>
      </w:r>
    </w:p>
    <w:p w14:paraId="76042FDC" w14:textId="77777777" w:rsidR="00A4305C" w:rsidRPr="0044142E" w:rsidRDefault="00A4305C" w:rsidP="00A4305C">
      <w:pPr>
        <w:spacing w:line="360" w:lineRule="auto"/>
        <w:rPr>
          <w:rFonts w:ascii="David" w:hAnsi="David"/>
          <w:rtl/>
        </w:rPr>
      </w:pPr>
    </w:p>
    <w:p w14:paraId="19ACFAF1" w14:textId="77777777" w:rsidR="00A4305C" w:rsidRPr="0044142E" w:rsidRDefault="00A4305C" w:rsidP="00A4305C">
      <w:pPr>
        <w:spacing w:line="360" w:lineRule="auto"/>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4305C" w:rsidRPr="0044142E" w14:paraId="56D32535" w14:textId="77777777" w:rsidTr="00A4305C">
        <w:trPr>
          <w:trHeight w:val="295"/>
          <w:jc w:val="center"/>
        </w:trPr>
        <w:tc>
          <w:tcPr>
            <w:tcW w:w="923" w:type="dxa"/>
            <w:tcBorders>
              <w:top w:val="nil"/>
              <w:left w:val="nil"/>
              <w:bottom w:val="nil"/>
              <w:right w:val="nil"/>
            </w:tcBorders>
            <w:shd w:val="clear" w:color="auto" w:fill="auto"/>
          </w:tcPr>
          <w:p w14:paraId="1C23B84F" w14:textId="77777777" w:rsidR="00A4305C" w:rsidRPr="0044142E" w:rsidRDefault="00A4305C" w:rsidP="00A4305C">
            <w:pPr>
              <w:spacing w:line="360" w:lineRule="auto"/>
              <w:jc w:val="both"/>
              <w:rPr>
                <w:rFonts w:ascii="David" w:hAnsi="David"/>
              </w:rPr>
            </w:pPr>
            <w:r w:rsidRPr="0044142E">
              <w:rPr>
                <w:rFonts w:ascii="David" w:hAnsi="David"/>
                <w:rtl/>
              </w:rPr>
              <w:t xml:space="preserve">בפני </w:t>
            </w:r>
          </w:p>
        </w:tc>
        <w:tc>
          <w:tcPr>
            <w:tcW w:w="7897" w:type="dxa"/>
            <w:gridSpan w:val="2"/>
            <w:tcBorders>
              <w:top w:val="nil"/>
              <w:left w:val="nil"/>
              <w:bottom w:val="nil"/>
              <w:right w:val="nil"/>
            </w:tcBorders>
            <w:shd w:val="clear" w:color="auto" w:fill="auto"/>
          </w:tcPr>
          <w:p w14:paraId="2162707D" w14:textId="77777777" w:rsidR="00A4305C" w:rsidRPr="0044142E" w:rsidRDefault="00A4305C" w:rsidP="00A4305C">
            <w:pPr>
              <w:spacing w:line="360" w:lineRule="auto"/>
              <w:rPr>
                <w:rFonts w:ascii="David" w:hAnsi="David"/>
                <w:b/>
                <w:bCs/>
                <w:rtl/>
              </w:rPr>
            </w:pPr>
            <w:r w:rsidRPr="0044142E">
              <w:rPr>
                <w:rFonts w:ascii="David" w:hAnsi="David"/>
                <w:b/>
                <w:bCs/>
                <w:rtl/>
              </w:rPr>
              <w:t>כבוד השופט  גיל אדלמן</w:t>
            </w:r>
          </w:p>
          <w:p w14:paraId="58823151" w14:textId="77777777" w:rsidR="00A4305C" w:rsidRPr="0044142E" w:rsidRDefault="00A4305C" w:rsidP="00A4305C">
            <w:pPr>
              <w:spacing w:line="360" w:lineRule="auto"/>
              <w:rPr>
                <w:rFonts w:ascii="David" w:hAnsi="David"/>
                <w:rtl/>
              </w:rPr>
            </w:pPr>
          </w:p>
          <w:p w14:paraId="15AADC53" w14:textId="77777777" w:rsidR="00A4305C" w:rsidRPr="0044142E" w:rsidRDefault="00A4305C" w:rsidP="00A4305C">
            <w:pPr>
              <w:spacing w:line="360" w:lineRule="auto"/>
              <w:jc w:val="both"/>
              <w:rPr>
                <w:rFonts w:ascii="David" w:hAnsi="David"/>
              </w:rPr>
            </w:pPr>
          </w:p>
        </w:tc>
      </w:tr>
      <w:tr w:rsidR="00A4305C" w:rsidRPr="0044142E" w14:paraId="086BDBA9" w14:textId="77777777" w:rsidTr="00A4305C">
        <w:trPr>
          <w:trHeight w:val="355"/>
          <w:jc w:val="center"/>
        </w:trPr>
        <w:tc>
          <w:tcPr>
            <w:tcW w:w="923" w:type="dxa"/>
            <w:tcBorders>
              <w:top w:val="nil"/>
              <w:left w:val="nil"/>
              <w:bottom w:val="nil"/>
              <w:right w:val="nil"/>
            </w:tcBorders>
            <w:shd w:val="clear" w:color="auto" w:fill="auto"/>
          </w:tcPr>
          <w:p w14:paraId="7D473FE9" w14:textId="77777777" w:rsidR="00A4305C" w:rsidRPr="0044142E" w:rsidRDefault="00A4305C" w:rsidP="00A4305C">
            <w:pPr>
              <w:spacing w:line="360" w:lineRule="auto"/>
              <w:jc w:val="both"/>
              <w:rPr>
                <w:rFonts w:ascii="David" w:hAnsi="David"/>
              </w:rPr>
            </w:pPr>
            <w:bookmarkStart w:id="2" w:name="FirstAppellant"/>
            <w:r w:rsidRPr="0044142E">
              <w:rPr>
                <w:rFonts w:ascii="David" w:hAnsi="David"/>
                <w:rtl/>
              </w:rPr>
              <w:t>בעניין:</w:t>
            </w:r>
          </w:p>
        </w:tc>
        <w:tc>
          <w:tcPr>
            <w:tcW w:w="3219" w:type="dxa"/>
            <w:tcBorders>
              <w:top w:val="nil"/>
              <w:left w:val="nil"/>
              <w:bottom w:val="nil"/>
              <w:right w:val="nil"/>
            </w:tcBorders>
            <w:shd w:val="clear" w:color="auto" w:fill="auto"/>
          </w:tcPr>
          <w:p w14:paraId="316BCFCC" w14:textId="77777777" w:rsidR="00A4305C" w:rsidRPr="0044142E" w:rsidRDefault="00A4305C" w:rsidP="00A4305C">
            <w:pPr>
              <w:suppressLineNumbers/>
              <w:spacing w:line="360" w:lineRule="auto"/>
              <w:rPr>
                <w:rFonts w:ascii="David" w:hAnsi="David"/>
              </w:rPr>
            </w:pPr>
            <w:r w:rsidRPr="0044142E">
              <w:rPr>
                <w:rFonts w:ascii="David" w:hAnsi="David"/>
                <w:b/>
                <w:bCs/>
                <w:rtl/>
              </w:rPr>
              <w:t>המאשימה</w:t>
            </w:r>
          </w:p>
          <w:p w14:paraId="100F8C38" w14:textId="77777777" w:rsidR="00A4305C" w:rsidRPr="0044142E" w:rsidRDefault="00A4305C" w:rsidP="00A4305C">
            <w:pPr>
              <w:spacing w:line="360" w:lineRule="auto"/>
              <w:rPr>
                <w:rFonts w:ascii="David" w:hAnsi="David"/>
              </w:rPr>
            </w:pPr>
          </w:p>
        </w:tc>
        <w:tc>
          <w:tcPr>
            <w:tcW w:w="4678" w:type="dxa"/>
            <w:tcBorders>
              <w:top w:val="nil"/>
              <w:left w:val="nil"/>
              <w:bottom w:val="nil"/>
              <w:right w:val="nil"/>
            </w:tcBorders>
            <w:shd w:val="clear" w:color="auto" w:fill="auto"/>
            <w:vAlign w:val="center"/>
          </w:tcPr>
          <w:p w14:paraId="3F830248" w14:textId="77777777" w:rsidR="00A4305C" w:rsidRPr="0044142E" w:rsidRDefault="00A4305C" w:rsidP="00A4305C">
            <w:pPr>
              <w:suppressLineNumbers/>
              <w:spacing w:line="360" w:lineRule="auto"/>
              <w:rPr>
                <w:rFonts w:ascii="David" w:hAnsi="David"/>
              </w:rPr>
            </w:pPr>
            <w:r w:rsidRPr="0044142E">
              <w:rPr>
                <w:rFonts w:ascii="David" w:hAnsi="David"/>
                <w:b/>
                <w:bCs/>
                <w:rtl/>
              </w:rPr>
              <w:t xml:space="preserve">מדינת ישראל </w:t>
            </w:r>
            <w:r w:rsidRPr="0044142E">
              <w:rPr>
                <w:rFonts w:ascii="David" w:hAnsi="David"/>
                <w:rtl/>
              </w:rPr>
              <w:t>ע"י ב"כ עוה"ד שירלי הדר</w:t>
            </w:r>
          </w:p>
          <w:p w14:paraId="1FFB5801" w14:textId="77777777" w:rsidR="00A4305C" w:rsidRPr="0044142E" w:rsidRDefault="00A4305C" w:rsidP="00A4305C">
            <w:pPr>
              <w:spacing w:line="360" w:lineRule="auto"/>
              <w:rPr>
                <w:rFonts w:ascii="David" w:hAnsi="David"/>
              </w:rPr>
            </w:pPr>
          </w:p>
        </w:tc>
      </w:tr>
      <w:bookmarkEnd w:id="2"/>
      <w:tr w:rsidR="00A4305C" w:rsidRPr="0044142E" w14:paraId="1ABD59F2" w14:textId="77777777" w:rsidTr="00A4305C">
        <w:trPr>
          <w:trHeight w:val="355"/>
          <w:jc w:val="center"/>
        </w:trPr>
        <w:tc>
          <w:tcPr>
            <w:tcW w:w="923" w:type="dxa"/>
            <w:tcBorders>
              <w:top w:val="nil"/>
              <w:left w:val="nil"/>
              <w:bottom w:val="nil"/>
              <w:right w:val="nil"/>
            </w:tcBorders>
            <w:shd w:val="clear" w:color="auto" w:fill="auto"/>
          </w:tcPr>
          <w:p w14:paraId="2CD685D6" w14:textId="77777777" w:rsidR="00A4305C" w:rsidRPr="0044142E" w:rsidRDefault="00A4305C" w:rsidP="00A4305C">
            <w:pPr>
              <w:spacing w:line="360" w:lineRule="auto"/>
              <w:jc w:val="both"/>
              <w:rPr>
                <w:rFonts w:ascii="David" w:hAnsi="David"/>
                <w:rtl/>
              </w:rPr>
            </w:pPr>
          </w:p>
        </w:tc>
        <w:tc>
          <w:tcPr>
            <w:tcW w:w="7897" w:type="dxa"/>
            <w:gridSpan w:val="2"/>
            <w:tcBorders>
              <w:top w:val="nil"/>
              <w:left w:val="nil"/>
              <w:bottom w:val="nil"/>
              <w:right w:val="nil"/>
            </w:tcBorders>
            <w:shd w:val="clear" w:color="auto" w:fill="auto"/>
          </w:tcPr>
          <w:p w14:paraId="3CD9395C" w14:textId="77777777" w:rsidR="00A4305C" w:rsidRPr="0044142E" w:rsidRDefault="00A4305C" w:rsidP="00A4305C">
            <w:pPr>
              <w:spacing w:line="360" w:lineRule="auto"/>
              <w:jc w:val="center"/>
              <w:rPr>
                <w:rFonts w:ascii="David" w:hAnsi="David"/>
                <w:b/>
                <w:bCs/>
                <w:rtl/>
              </w:rPr>
            </w:pPr>
          </w:p>
          <w:p w14:paraId="747A575C" w14:textId="77777777" w:rsidR="00A4305C" w:rsidRPr="0044142E" w:rsidRDefault="00A4305C" w:rsidP="00A4305C">
            <w:pPr>
              <w:spacing w:line="360" w:lineRule="auto"/>
              <w:jc w:val="center"/>
              <w:rPr>
                <w:rFonts w:ascii="David" w:hAnsi="David"/>
                <w:b/>
                <w:bCs/>
                <w:rtl/>
              </w:rPr>
            </w:pPr>
            <w:r w:rsidRPr="0044142E">
              <w:rPr>
                <w:rFonts w:ascii="David" w:hAnsi="David"/>
                <w:b/>
                <w:bCs/>
                <w:rtl/>
              </w:rPr>
              <w:t>נגד</w:t>
            </w:r>
          </w:p>
          <w:p w14:paraId="14765591" w14:textId="77777777" w:rsidR="00A4305C" w:rsidRPr="0044142E" w:rsidRDefault="00A4305C" w:rsidP="00A4305C">
            <w:pPr>
              <w:spacing w:line="360" w:lineRule="auto"/>
              <w:jc w:val="both"/>
              <w:rPr>
                <w:rFonts w:ascii="David" w:hAnsi="David"/>
              </w:rPr>
            </w:pPr>
          </w:p>
        </w:tc>
      </w:tr>
      <w:tr w:rsidR="00A4305C" w:rsidRPr="0044142E" w14:paraId="000FCC67" w14:textId="77777777" w:rsidTr="00A4305C">
        <w:trPr>
          <w:trHeight w:val="355"/>
          <w:jc w:val="center"/>
        </w:trPr>
        <w:tc>
          <w:tcPr>
            <w:tcW w:w="923" w:type="dxa"/>
            <w:tcBorders>
              <w:top w:val="nil"/>
              <w:left w:val="nil"/>
              <w:bottom w:val="nil"/>
              <w:right w:val="nil"/>
            </w:tcBorders>
            <w:shd w:val="clear" w:color="auto" w:fill="auto"/>
          </w:tcPr>
          <w:p w14:paraId="6D304A37" w14:textId="77777777" w:rsidR="00A4305C" w:rsidRPr="0044142E" w:rsidRDefault="00A4305C" w:rsidP="00A4305C">
            <w:pPr>
              <w:spacing w:line="360" w:lineRule="auto"/>
              <w:rPr>
                <w:rFonts w:ascii="David" w:hAnsi="David"/>
                <w:rtl/>
              </w:rPr>
            </w:pPr>
          </w:p>
        </w:tc>
        <w:tc>
          <w:tcPr>
            <w:tcW w:w="3219" w:type="dxa"/>
            <w:tcBorders>
              <w:top w:val="nil"/>
              <w:left w:val="nil"/>
              <w:bottom w:val="nil"/>
              <w:right w:val="nil"/>
            </w:tcBorders>
            <w:shd w:val="clear" w:color="auto" w:fill="auto"/>
          </w:tcPr>
          <w:p w14:paraId="709C0DBF" w14:textId="77777777" w:rsidR="00A4305C" w:rsidRPr="0044142E" w:rsidRDefault="00A4305C" w:rsidP="00A4305C">
            <w:pPr>
              <w:spacing w:line="360" w:lineRule="auto"/>
              <w:rPr>
                <w:rFonts w:ascii="David" w:hAnsi="David"/>
                <w:b/>
                <w:bCs/>
                <w:rtl/>
              </w:rPr>
            </w:pPr>
            <w:r w:rsidRPr="0044142E">
              <w:rPr>
                <w:rFonts w:ascii="David" w:hAnsi="David"/>
                <w:b/>
                <w:bCs/>
                <w:rtl/>
              </w:rPr>
              <w:t>הנאשמים</w:t>
            </w:r>
          </w:p>
        </w:tc>
        <w:tc>
          <w:tcPr>
            <w:tcW w:w="4678" w:type="dxa"/>
            <w:tcBorders>
              <w:top w:val="nil"/>
              <w:left w:val="nil"/>
              <w:bottom w:val="nil"/>
              <w:right w:val="nil"/>
            </w:tcBorders>
            <w:shd w:val="clear" w:color="auto" w:fill="auto"/>
            <w:vAlign w:val="center"/>
          </w:tcPr>
          <w:p w14:paraId="2DC85CA3" w14:textId="77777777" w:rsidR="00A4305C" w:rsidRPr="0044142E" w:rsidRDefault="00A4305C" w:rsidP="00A4305C">
            <w:pPr>
              <w:suppressLineNumbers/>
              <w:spacing w:line="360" w:lineRule="auto"/>
              <w:rPr>
                <w:rFonts w:ascii="David" w:hAnsi="David"/>
              </w:rPr>
            </w:pPr>
            <w:r w:rsidRPr="0044142E">
              <w:rPr>
                <w:rFonts w:ascii="David" w:hAnsi="David"/>
                <w:b/>
                <w:bCs/>
                <w:rtl/>
              </w:rPr>
              <w:t xml:space="preserve">קים איפרגן (עצירה) </w:t>
            </w:r>
            <w:r w:rsidRPr="0044142E">
              <w:rPr>
                <w:rFonts w:ascii="David" w:hAnsi="David"/>
                <w:rtl/>
              </w:rPr>
              <w:t>ע"י ב"כ עוה"ד נמרוד אבירם</w:t>
            </w:r>
          </w:p>
          <w:p w14:paraId="7A96A39E" w14:textId="77777777" w:rsidR="00A4305C" w:rsidRPr="0044142E" w:rsidRDefault="00A4305C" w:rsidP="00A4305C">
            <w:pPr>
              <w:spacing w:line="360" w:lineRule="auto"/>
              <w:rPr>
                <w:rFonts w:ascii="David" w:hAnsi="David"/>
              </w:rPr>
            </w:pPr>
          </w:p>
        </w:tc>
      </w:tr>
    </w:tbl>
    <w:p w14:paraId="79214363" w14:textId="77777777" w:rsidR="003032E8" w:rsidRPr="003032E8" w:rsidRDefault="003032E8" w:rsidP="003032E8">
      <w:pPr>
        <w:spacing w:before="120" w:after="120" w:line="240" w:lineRule="exact"/>
        <w:ind w:left="283" w:hanging="283"/>
        <w:jc w:val="both"/>
        <w:rPr>
          <w:rFonts w:ascii="FrankRuehl" w:hAnsi="FrankRuehl" w:cs="FrankRuehl"/>
          <w:rtl/>
        </w:rPr>
      </w:pPr>
      <w:bookmarkStart w:id="3" w:name="LawTable"/>
      <w:bookmarkEnd w:id="3"/>
    </w:p>
    <w:p w14:paraId="0C23211C" w14:textId="77777777" w:rsidR="003032E8" w:rsidRPr="003032E8" w:rsidRDefault="003032E8" w:rsidP="003032E8">
      <w:pPr>
        <w:spacing w:before="120" w:after="120" w:line="240" w:lineRule="exact"/>
        <w:ind w:left="283" w:hanging="283"/>
        <w:jc w:val="both"/>
        <w:rPr>
          <w:rFonts w:ascii="FrankRuehl" w:hAnsi="FrankRuehl" w:cs="FrankRuehl"/>
          <w:rtl/>
        </w:rPr>
      </w:pPr>
      <w:r w:rsidRPr="003032E8">
        <w:rPr>
          <w:rFonts w:ascii="FrankRuehl" w:hAnsi="FrankRuehl" w:cs="FrankRuehl"/>
          <w:rtl/>
        </w:rPr>
        <w:t xml:space="preserve">חקיקה שאוזכרה: </w:t>
      </w:r>
    </w:p>
    <w:p w14:paraId="3AB9DEE7" w14:textId="77777777" w:rsidR="003032E8" w:rsidRPr="003032E8" w:rsidRDefault="003032E8" w:rsidP="003032E8">
      <w:pPr>
        <w:spacing w:before="120" w:after="120" w:line="240" w:lineRule="exact"/>
        <w:ind w:left="283" w:hanging="283"/>
        <w:jc w:val="both"/>
        <w:rPr>
          <w:rFonts w:ascii="FrankRuehl" w:hAnsi="FrankRuehl" w:cs="FrankRuehl"/>
          <w:color w:val="0000FF"/>
          <w:rtl/>
        </w:rPr>
      </w:pPr>
      <w:hyperlink r:id="rId7" w:history="1">
        <w:r w:rsidRPr="003032E8">
          <w:rPr>
            <w:rStyle w:val="Hyperlink"/>
            <w:rFonts w:ascii="FrankRuehl" w:hAnsi="FrankRuehl" w:cs="FrankRuehl"/>
            <w:u w:val="none"/>
            <w:rtl/>
          </w:rPr>
          <w:t>פקודת הסמים המסוכנים [נוסח חדש], תשל"ג-1973</w:t>
        </w:r>
      </w:hyperlink>
      <w:r w:rsidRPr="003032E8">
        <w:rPr>
          <w:rFonts w:ascii="FrankRuehl" w:hAnsi="FrankRuehl" w:cs="FrankRuehl"/>
          <w:color w:val="0000FF"/>
          <w:rtl/>
        </w:rPr>
        <w:t xml:space="preserve">: סע'  </w:t>
      </w:r>
      <w:hyperlink r:id="rId8" w:history="1">
        <w:r w:rsidRPr="003032E8">
          <w:rPr>
            <w:rStyle w:val="Hyperlink"/>
            <w:rFonts w:ascii="FrankRuehl" w:hAnsi="FrankRuehl" w:cs="FrankRuehl"/>
            <w:u w:val="none"/>
          </w:rPr>
          <w:t xml:space="preserve">7 </w:t>
        </w:r>
      </w:hyperlink>
      <w:r w:rsidRPr="003032E8">
        <w:rPr>
          <w:rFonts w:ascii="FrankRuehl" w:hAnsi="FrankRuehl" w:cs="FrankRuehl"/>
          <w:color w:val="0000FF"/>
          <w:rtl/>
        </w:rPr>
        <w:t xml:space="preserve">(א), </w:t>
      </w:r>
      <w:hyperlink r:id="rId9" w:history="1">
        <w:r w:rsidRPr="003032E8">
          <w:rPr>
            <w:rStyle w:val="Hyperlink"/>
            <w:rFonts w:ascii="FrankRuehl" w:hAnsi="FrankRuehl" w:cs="FrankRuehl"/>
            <w:u w:val="none"/>
          </w:rPr>
          <w:t xml:space="preserve">7 </w:t>
        </w:r>
      </w:hyperlink>
      <w:r w:rsidRPr="003032E8">
        <w:rPr>
          <w:rFonts w:ascii="FrankRuehl" w:hAnsi="FrankRuehl" w:cs="FrankRuehl"/>
          <w:color w:val="0000FF"/>
          <w:rtl/>
        </w:rPr>
        <w:t xml:space="preserve">(ג), </w:t>
      </w:r>
      <w:hyperlink r:id="rId10" w:history="1">
        <w:r w:rsidRPr="003032E8">
          <w:rPr>
            <w:rStyle w:val="Hyperlink"/>
            <w:rFonts w:ascii="FrankRuehl" w:hAnsi="FrankRuehl" w:cs="FrankRuehl"/>
            <w:u w:val="none"/>
          </w:rPr>
          <w:t>13</w:t>
        </w:r>
      </w:hyperlink>
      <w:r w:rsidRPr="003032E8">
        <w:rPr>
          <w:rFonts w:ascii="FrankRuehl" w:hAnsi="FrankRuehl" w:cs="FrankRuehl"/>
          <w:color w:val="0000FF"/>
          <w:rtl/>
        </w:rPr>
        <w:t xml:space="preserve">, </w:t>
      </w:r>
      <w:hyperlink r:id="rId11" w:history="1">
        <w:r w:rsidRPr="003032E8">
          <w:rPr>
            <w:rStyle w:val="Hyperlink"/>
            <w:rFonts w:ascii="FrankRuehl" w:hAnsi="FrankRuehl" w:cs="FrankRuehl"/>
            <w:u w:val="none"/>
          </w:rPr>
          <w:t>19</w:t>
        </w:r>
        <w:r w:rsidRPr="003032E8">
          <w:rPr>
            <w:rStyle w:val="Hyperlink"/>
            <w:rFonts w:ascii="FrankRuehl" w:hAnsi="FrankRuehl" w:cs="FrankRuehl"/>
            <w:u w:val="none"/>
            <w:rtl/>
          </w:rPr>
          <w:t>א</w:t>
        </w:r>
      </w:hyperlink>
      <w:r w:rsidRPr="003032E8">
        <w:rPr>
          <w:rFonts w:ascii="FrankRuehl" w:hAnsi="FrankRuehl" w:cs="FrankRuehl"/>
          <w:color w:val="0000FF"/>
          <w:rtl/>
        </w:rPr>
        <w:t xml:space="preserve">, </w:t>
      </w:r>
      <w:hyperlink r:id="rId12" w:history="1">
        <w:r w:rsidRPr="003032E8">
          <w:rPr>
            <w:rStyle w:val="Hyperlink"/>
            <w:rFonts w:ascii="FrankRuehl" w:hAnsi="FrankRuehl" w:cs="FrankRuehl"/>
            <w:u w:val="none"/>
          </w:rPr>
          <w:t>36</w:t>
        </w:r>
        <w:r w:rsidRPr="003032E8">
          <w:rPr>
            <w:rStyle w:val="Hyperlink"/>
            <w:rFonts w:ascii="FrankRuehl" w:hAnsi="FrankRuehl" w:cs="FrankRuehl"/>
            <w:u w:val="none"/>
            <w:rtl/>
          </w:rPr>
          <w:t>א</w:t>
        </w:r>
      </w:hyperlink>
      <w:r w:rsidRPr="003032E8">
        <w:rPr>
          <w:rFonts w:ascii="FrankRuehl" w:hAnsi="FrankRuehl" w:cs="FrankRuehl"/>
          <w:color w:val="0000FF"/>
          <w:rtl/>
        </w:rPr>
        <w:t>(א)</w:t>
      </w:r>
    </w:p>
    <w:p w14:paraId="07A91272" w14:textId="77777777" w:rsidR="00A4305C" w:rsidRPr="003032E8" w:rsidRDefault="00A4305C" w:rsidP="003032E8">
      <w:pPr>
        <w:spacing w:line="360" w:lineRule="auto"/>
        <w:rPr>
          <w:rFonts w:ascii="David" w:hAnsi="David" w:hint="cs"/>
          <w:rtl/>
        </w:rPr>
      </w:pPr>
      <w:bookmarkStart w:id="4" w:name="LawTable_End"/>
      <w:bookmarkEnd w:id="4"/>
    </w:p>
    <w:p w14:paraId="7C3560AC" w14:textId="77777777" w:rsidR="003032E8" w:rsidRDefault="003032E8" w:rsidP="003032E8">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26CAAEB5" w14:textId="77777777" w:rsidR="003032E8" w:rsidRDefault="003032E8" w:rsidP="003032E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3032E8">
        <w:rPr>
          <w:rFonts w:cs="FrankRuehl" w:hint="cs"/>
          <w:szCs w:val="26"/>
          <w:rtl/>
        </w:rPr>
        <w:t>בית המשפט גזר על הנאשמת</w:t>
      </w:r>
      <w:r w:rsidRPr="003032E8">
        <w:rPr>
          <w:rFonts w:cs="FrankRuehl"/>
          <w:szCs w:val="26"/>
          <w:rtl/>
        </w:rPr>
        <w:t>, שהורשעה על פי הודאתה, בעבירות של</w:t>
      </w:r>
      <w:r w:rsidRPr="003032E8">
        <w:rPr>
          <w:rFonts w:cs="FrankRuehl" w:hint="cs"/>
          <w:szCs w:val="26"/>
          <w:rtl/>
        </w:rPr>
        <w:t xml:space="preserve"> סחר בסמים מסוכנים עונש של </w:t>
      </w:r>
      <w:r w:rsidRPr="003032E8">
        <w:rPr>
          <w:rFonts w:cs="FrankRuehl"/>
          <w:szCs w:val="26"/>
          <w:rtl/>
        </w:rPr>
        <w:t>מאסר למשך 18 חודשים</w:t>
      </w:r>
      <w:r w:rsidRPr="003032E8">
        <w:rPr>
          <w:rFonts w:cs="FrankRuehl" w:hint="cs"/>
          <w:szCs w:val="26"/>
          <w:rtl/>
        </w:rPr>
        <w:t xml:space="preserve">. נפסק, כי </w:t>
      </w:r>
      <w:r w:rsidRPr="003032E8">
        <w:rPr>
          <w:rFonts w:cs="FrankRuehl"/>
          <w:szCs w:val="26"/>
          <w:rtl/>
        </w:rPr>
        <w:t>מידת הפגיעה של הנאשמת בערכים המוגנים היא בינונית גבוהה.</w:t>
      </w:r>
    </w:p>
    <w:p w14:paraId="489D11EC" w14:textId="77777777" w:rsidR="004D20BA" w:rsidRPr="003032E8" w:rsidRDefault="003032E8" w:rsidP="003032E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4CC55F1A" w14:textId="77777777" w:rsidR="004D20BA" w:rsidRPr="003032E8" w:rsidRDefault="003032E8" w:rsidP="003032E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ADE5684" w14:textId="77777777" w:rsidR="004D20BA" w:rsidRPr="003032E8" w:rsidRDefault="004D20BA" w:rsidP="003032E8">
      <w:pPr>
        <w:pBdr>
          <w:top w:val="single" w:sz="4" w:space="1" w:color="auto"/>
          <w:bottom w:val="single" w:sz="4" w:space="1" w:color="auto"/>
        </w:pBdr>
        <w:spacing w:after="120" w:line="320" w:lineRule="exact"/>
        <w:jc w:val="both"/>
        <w:rPr>
          <w:rFonts w:cs="FrankRuehl"/>
          <w:szCs w:val="26"/>
          <w:rtl/>
        </w:rPr>
      </w:pPr>
      <w:r w:rsidRPr="003032E8">
        <w:rPr>
          <w:rFonts w:cs="FrankRuehl" w:hint="cs"/>
          <w:szCs w:val="26"/>
          <w:rtl/>
        </w:rPr>
        <w:t xml:space="preserve">בית המשפט נדרש לגזור את דינו של הנאשם </w:t>
      </w:r>
      <w:r w:rsidRPr="003032E8">
        <w:rPr>
          <w:rFonts w:cs="FrankRuehl"/>
          <w:szCs w:val="26"/>
          <w:rtl/>
        </w:rPr>
        <w:t xml:space="preserve">הנאשמת, </w:t>
      </w:r>
      <w:r w:rsidRPr="003032E8">
        <w:rPr>
          <w:rFonts w:cs="FrankRuehl" w:hint="cs"/>
          <w:szCs w:val="26"/>
          <w:rtl/>
        </w:rPr>
        <w:t>ש</w:t>
      </w:r>
      <w:r w:rsidRPr="003032E8">
        <w:rPr>
          <w:rFonts w:cs="FrankRuehl"/>
          <w:szCs w:val="26"/>
          <w:rtl/>
        </w:rPr>
        <w:t xml:space="preserve">הורשעה על פי הודאתה, בעובדות כתב אישום מתוקן המייחס לה </w:t>
      </w:r>
      <w:r w:rsidRPr="003032E8">
        <w:rPr>
          <w:rFonts w:eastAsia="David" w:cs="FrankRuehl"/>
          <w:szCs w:val="26"/>
          <w:rtl/>
        </w:rPr>
        <w:t xml:space="preserve">עבירות של החזקה/ שימוש בסמים שלא לצריכה עצמית עבירה לפי סעיף </w:t>
      </w:r>
      <w:hyperlink r:id="rId13" w:history="1">
        <w:r w:rsidRPr="003032E8">
          <w:rPr>
            <w:rStyle w:val="Hyperlink"/>
            <w:rFonts w:eastAsia="David" w:cs="FrankRuehl"/>
            <w:color w:val="auto"/>
            <w:szCs w:val="26"/>
            <w:u w:val="none"/>
            <w:rtl/>
          </w:rPr>
          <w:t>7 (א)</w:t>
        </w:r>
      </w:hyperlink>
      <w:r w:rsidRPr="003032E8">
        <w:rPr>
          <w:rFonts w:eastAsia="David" w:cs="FrankRuehl"/>
          <w:szCs w:val="26"/>
          <w:rtl/>
        </w:rPr>
        <w:t xml:space="preserve"> ו- </w:t>
      </w:r>
      <w:hyperlink r:id="rId14" w:history="1">
        <w:r w:rsidRPr="003032E8">
          <w:rPr>
            <w:rStyle w:val="Hyperlink"/>
            <w:rFonts w:eastAsia="David" w:cs="FrankRuehl"/>
            <w:color w:val="auto"/>
            <w:szCs w:val="26"/>
            <w:u w:val="none"/>
            <w:rtl/>
          </w:rPr>
          <w:t>7 (ג)</w:t>
        </w:r>
      </w:hyperlink>
      <w:r w:rsidRPr="003032E8">
        <w:rPr>
          <w:rFonts w:eastAsia="David" w:cs="FrankRuehl"/>
          <w:szCs w:val="26"/>
          <w:rtl/>
        </w:rPr>
        <w:t xml:space="preserve"> רישא ל</w:t>
      </w:r>
      <w:hyperlink r:id="rId15" w:history="1">
        <w:r w:rsidRPr="003032E8">
          <w:rPr>
            <w:rStyle w:val="Hyperlink"/>
            <w:rFonts w:eastAsia="David" w:cs="FrankRuehl"/>
            <w:color w:val="auto"/>
            <w:szCs w:val="26"/>
            <w:u w:val="none"/>
            <w:rtl/>
          </w:rPr>
          <w:t>פקודת הסמים המסוכנים</w:t>
        </w:r>
      </w:hyperlink>
      <w:r w:rsidRPr="003032E8">
        <w:rPr>
          <w:rFonts w:eastAsia="David" w:cs="FrankRuehl"/>
          <w:szCs w:val="26"/>
          <w:rtl/>
        </w:rPr>
        <w:t xml:space="preserve"> וכן עבירות של יצוא, יבוא, מסחר, הספקה סמים מסוכנים – לפי </w:t>
      </w:r>
      <w:hyperlink r:id="rId16" w:history="1">
        <w:r w:rsidRPr="003032E8">
          <w:rPr>
            <w:rStyle w:val="Hyperlink"/>
            <w:rFonts w:eastAsia="David" w:cs="FrankRuehl"/>
            <w:color w:val="auto"/>
            <w:szCs w:val="26"/>
            <w:u w:val="none"/>
            <w:rtl/>
          </w:rPr>
          <w:t>סעיפים 13</w:t>
        </w:r>
      </w:hyperlink>
      <w:r w:rsidRPr="003032E8">
        <w:rPr>
          <w:rFonts w:eastAsia="David" w:cs="FrankRuehl"/>
          <w:szCs w:val="26"/>
          <w:rtl/>
        </w:rPr>
        <w:t xml:space="preserve"> ו-</w:t>
      </w:r>
      <w:hyperlink r:id="rId17" w:history="1">
        <w:r w:rsidRPr="003032E8">
          <w:rPr>
            <w:rStyle w:val="Hyperlink"/>
            <w:rFonts w:eastAsia="David" w:cs="FrankRuehl"/>
            <w:color w:val="auto"/>
            <w:szCs w:val="26"/>
            <w:u w:val="none"/>
            <w:rtl/>
          </w:rPr>
          <w:t>19א</w:t>
        </w:r>
      </w:hyperlink>
      <w:r w:rsidRPr="003032E8">
        <w:rPr>
          <w:rFonts w:eastAsia="David" w:cs="FrankRuehl"/>
          <w:szCs w:val="26"/>
          <w:rtl/>
        </w:rPr>
        <w:t xml:space="preserve"> לפקודת הסמים. </w:t>
      </w:r>
    </w:p>
    <w:p w14:paraId="4EA9D946" w14:textId="77777777" w:rsidR="004D20BA" w:rsidRPr="003032E8" w:rsidRDefault="003032E8" w:rsidP="003032E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5012BAB" w14:textId="77777777" w:rsidR="004D20BA" w:rsidRPr="003032E8" w:rsidRDefault="004D20BA" w:rsidP="003032E8">
      <w:pPr>
        <w:pBdr>
          <w:top w:val="single" w:sz="4" w:space="1" w:color="auto"/>
          <w:bottom w:val="single" w:sz="4" w:space="1" w:color="auto"/>
        </w:pBdr>
        <w:spacing w:after="120" w:line="320" w:lineRule="exact"/>
        <w:jc w:val="both"/>
        <w:rPr>
          <w:rFonts w:cs="FrankRuehl"/>
          <w:szCs w:val="26"/>
          <w:rtl/>
        </w:rPr>
      </w:pPr>
      <w:r w:rsidRPr="003032E8">
        <w:rPr>
          <w:rFonts w:cs="FrankRuehl" w:hint="cs"/>
          <w:szCs w:val="26"/>
          <w:rtl/>
        </w:rPr>
        <w:t>בית המשפט פסק כלהלן:</w:t>
      </w:r>
    </w:p>
    <w:p w14:paraId="78F525C5" w14:textId="77777777" w:rsidR="004D20BA" w:rsidRPr="003032E8" w:rsidRDefault="004D20BA" w:rsidP="003032E8">
      <w:pPr>
        <w:pBdr>
          <w:top w:val="single" w:sz="4" w:space="1" w:color="auto"/>
          <w:bottom w:val="single" w:sz="4" w:space="1" w:color="auto"/>
        </w:pBdr>
        <w:spacing w:after="120" w:line="320" w:lineRule="exact"/>
        <w:jc w:val="both"/>
        <w:rPr>
          <w:rFonts w:cs="FrankRuehl"/>
          <w:szCs w:val="26"/>
          <w:rtl/>
        </w:rPr>
      </w:pPr>
      <w:r w:rsidRPr="003032E8">
        <w:rPr>
          <w:rFonts w:cs="FrankRuehl"/>
          <w:szCs w:val="26"/>
          <w:rtl/>
        </w:rPr>
        <w:t xml:space="preserve">יש לראות בכל העבירות נושא כתב האישום המתוקן אירוע אחד, לצורך קביעת מתחם הענישה. מדובר בעבירות שבוצעו בסמיכות זמנים, ונפרשו על פני תקופה של כחודשיים, בהפרש של מספר ימים בכל פעם. הנאשמת החזיקה בסמים מסוכנים מסוגים שונים ועל רקע קשריה החברתיים סחרה בסמים וסיפקה </w:t>
      </w:r>
      <w:r w:rsidRPr="003032E8">
        <w:rPr>
          <w:rFonts w:cs="FrankRuehl"/>
          <w:szCs w:val="26"/>
          <w:rtl/>
        </w:rPr>
        <w:lastRenderedPageBreak/>
        <w:t>אותם למכריה ולאחרים, שהופנו אליה באמצעותם. לפיכך,</w:t>
      </w:r>
      <w:r w:rsidRPr="003032E8">
        <w:rPr>
          <w:rFonts w:cs="FrankRuehl" w:hint="cs"/>
          <w:szCs w:val="26"/>
          <w:rtl/>
        </w:rPr>
        <w:t xml:space="preserve"> מאחר</w:t>
      </w:r>
      <w:r w:rsidRPr="003032E8">
        <w:rPr>
          <w:rFonts w:cs="FrankRuehl"/>
          <w:szCs w:val="26"/>
          <w:rtl/>
        </w:rPr>
        <w:t xml:space="preserve"> </w:t>
      </w:r>
      <w:r w:rsidRPr="003032E8">
        <w:rPr>
          <w:rFonts w:cs="FrankRuehl" w:hint="cs"/>
          <w:szCs w:val="26"/>
          <w:rtl/>
        </w:rPr>
        <w:t>ו</w:t>
      </w:r>
      <w:r w:rsidRPr="003032E8">
        <w:rPr>
          <w:rFonts w:cs="FrankRuehl"/>
          <w:szCs w:val="26"/>
          <w:rtl/>
        </w:rPr>
        <w:t xml:space="preserve">קיים "קשר הדוק" בין האירועים, </w:t>
      </w:r>
      <w:r w:rsidRPr="003032E8">
        <w:rPr>
          <w:rFonts w:cs="FrankRuehl" w:hint="cs"/>
          <w:szCs w:val="26"/>
          <w:rtl/>
        </w:rPr>
        <w:t>יש</w:t>
      </w:r>
      <w:r w:rsidRPr="003032E8">
        <w:rPr>
          <w:rFonts w:cs="FrankRuehl"/>
          <w:szCs w:val="26"/>
          <w:rtl/>
        </w:rPr>
        <w:t xml:space="preserve"> לקבוע מתחם ענישה יחיד.</w:t>
      </w:r>
    </w:p>
    <w:p w14:paraId="6FB6F0EC" w14:textId="77777777" w:rsidR="004D20BA" w:rsidRPr="003032E8" w:rsidRDefault="004D20BA" w:rsidP="003032E8">
      <w:pPr>
        <w:pBdr>
          <w:top w:val="single" w:sz="4" w:space="1" w:color="auto"/>
          <w:bottom w:val="single" w:sz="4" w:space="1" w:color="auto"/>
        </w:pBdr>
        <w:spacing w:after="120" w:line="320" w:lineRule="exact"/>
        <w:jc w:val="both"/>
        <w:rPr>
          <w:rFonts w:cs="FrankRuehl"/>
          <w:szCs w:val="26"/>
          <w:rtl/>
        </w:rPr>
      </w:pPr>
      <w:r w:rsidRPr="003032E8">
        <w:rPr>
          <w:rFonts w:cs="FrankRuehl"/>
          <w:szCs w:val="26"/>
          <w:rtl/>
        </w:rPr>
        <w:t xml:space="preserve">הערכים המוגנים בהם פגעה הנאשמת, הם השמירה על בריאותם הגופנית והנפשית של צרכני סמים, ושל צרכני סמים פוטנציאליים. כך גם ההגנה על הציבור מפני משתמשי הסמים אשר נוהגים בדרך עבריינית על מנת להשיג אמצעיים כספיים להשגת הסם. </w:t>
      </w:r>
    </w:p>
    <w:p w14:paraId="58457F66" w14:textId="77777777" w:rsidR="004D20BA" w:rsidRPr="003032E8" w:rsidRDefault="004D20BA" w:rsidP="003032E8">
      <w:pPr>
        <w:pBdr>
          <w:top w:val="single" w:sz="4" w:space="1" w:color="auto"/>
          <w:bottom w:val="single" w:sz="4" w:space="1" w:color="auto"/>
        </w:pBdr>
        <w:spacing w:after="120" w:line="320" w:lineRule="exact"/>
        <w:jc w:val="both"/>
        <w:rPr>
          <w:rFonts w:cs="FrankRuehl"/>
          <w:szCs w:val="26"/>
          <w:rtl/>
        </w:rPr>
      </w:pPr>
      <w:r w:rsidRPr="003032E8">
        <w:rPr>
          <w:rFonts w:cs="FrankRuehl"/>
          <w:szCs w:val="26"/>
          <w:rtl/>
        </w:rPr>
        <w:t xml:space="preserve">מידת הפגיעה של הנאשמת בערכים המוגנים היא בינונית גבוהה.  הנאשמת  החזיקה כמות לא מבוטלת של סמים מסוכנים מסוגים שונים, בין היתר גם סמים מסוכנים המוגדרים כקשים, שפגיעתם רעה והשפעותיהם הרסניות. </w:t>
      </w:r>
    </w:p>
    <w:p w14:paraId="7D355B05" w14:textId="77777777" w:rsidR="004D20BA" w:rsidRDefault="004D20BA" w:rsidP="003032E8">
      <w:pPr>
        <w:pBdr>
          <w:top w:val="single" w:sz="4" w:space="1" w:color="auto"/>
          <w:bottom w:val="single" w:sz="4" w:space="1" w:color="auto"/>
        </w:pBdr>
        <w:spacing w:after="120" w:line="320" w:lineRule="exact"/>
        <w:jc w:val="both"/>
        <w:rPr>
          <w:rFonts w:ascii="David" w:hAnsi="David" w:hint="cs"/>
          <w:rtl/>
        </w:rPr>
      </w:pPr>
      <w:r w:rsidRPr="003032E8">
        <w:rPr>
          <w:rFonts w:cs="FrankRuehl"/>
          <w:szCs w:val="26"/>
          <w:rtl/>
        </w:rPr>
        <w:t>בשים לב לעקרון המנחה בענישה, לערכים המוגנים שנפגעו ולמידת הפגיעה בהם, למדיניות הענישה הנוהגת, ולנסיבות הקשורות בביצוע העבירה, בגין מכלול מעשיה של הנאשמת</w:t>
      </w:r>
      <w:r w:rsidRPr="003032E8">
        <w:rPr>
          <w:rFonts w:cs="FrankRuehl"/>
          <w:szCs w:val="26"/>
          <w:rtl/>
          <w:lang w:eastAsia="he-IL"/>
        </w:rPr>
        <w:t xml:space="preserve"> נע מתחם הענישה בין 18 חודשי מאסר, ועד  36 חודשי מאסר בפועל.</w:t>
      </w:r>
      <w:bookmarkStart w:id="6" w:name="ABSTRACT_END"/>
      <w:bookmarkEnd w:id="6"/>
    </w:p>
    <w:p w14:paraId="02F1CF66" w14:textId="77777777" w:rsidR="004D20BA" w:rsidRPr="00AA5833" w:rsidRDefault="004D20BA" w:rsidP="00AA5833">
      <w:pPr>
        <w:spacing w:line="360" w:lineRule="auto"/>
        <w:rPr>
          <w:rFonts w:ascii="David" w:hAnsi="David"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305C" w:rsidRPr="00C20296" w14:paraId="60A1DA41" w14:textId="77777777" w:rsidTr="00A4305C">
        <w:trPr>
          <w:trHeight w:val="355"/>
          <w:jc w:val="center"/>
        </w:trPr>
        <w:tc>
          <w:tcPr>
            <w:tcW w:w="8820" w:type="dxa"/>
            <w:tcBorders>
              <w:top w:val="nil"/>
              <w:left w:val="nil"/>
              <w:bottom w:val="nil"/>
              <w:right w:val="nil"/>
            </w:tcBorders>
            <w:shd w:val="clear" w:color="auto" w:fill="auto"/>
          </w:tcPr>
          <w:p w14:paraId="11AE23D8" w14:textId="77777777" w:rsidR="00A4305C" w:rsidRPr="0044142E" w:rsidRDefault="0044142E" w:rsidP="0044142E">
            <w:pPr>
              <w:spacing w:line="360" w:lineRule="auto"/>
              <w:jc w:val="center"/>
              <w:rPr>
                <w:rFonts w:ascii="David" w:hAnsi="David"/>
                <w:bCs/>
                <w:u w:val="single"/>
                <w:rtl/>
              </w:rPr>
            </w:pPr>
            <w:bookmarkStart w:id="7" w:name="PsakDin" w:colFirst="0" w:colLast="0"/>
            <w:bookmarkEnd w:id="0"/>
            <w:bookmarkEnd w:id="1"/>
            <w:r w:rsidRPr="0044142E">
              <w:rPr>
                <w:rFonts w:ascii="David" w:hAnsi="David"/>
                <w:b/>
                <w:bCs/>
                <w:u w:val="single"/>
                <w:rtl/>
              </w:rPr>
              <w:t>גזר דין</w:t>
            </w:r>
          </w:p>
        </w:tc>
      </w:tr>
      <w:bookmarkEnd w:id="7"/>
    </w:tbl>
    <w:p w14:paraId="3C3ED6B7" w14:textId="77777777" w:rsidR="00A4305C" w:rsidRPr="00C20296" w:rsidRDefault="00A4305C" w:rsidP="00A4305C">
      <w:pPr>
        <w:spacing w:line="360" w:lineRule="auto"/>
        <w:rPr>
          <w:rFonts w:ascii="David" w:hAnsi="David"/>
          <w:b/>
          <w:bCs/>
          <w:rtl/>
        </w:rPr>
      </w:pPr>
    </w:p>
    <w:p w14:paraId="51C001EC" w14:textId="77777777" w:rsidR="00A4305C" w:rsidRPr="00C20296" w:rsidRDefault="00A4305C" w:rsidP="00A4305C">
      <w:pPr>
        <w:spacing w:line="360" w:lineRule="auto"/>
        <w:jc w:val="both"/>
        <w:rPr>
          <w:rFonts w:ascii="David" w:hAnsi="David"/>
          <w:b/>
          <w:bCs/>
          <w:u w:val="single"/>
        </w:rPr>
      </w:pPr>
    </w:p>
    <w:p w14:paraId="4E169399" w14:textId="77777777" w:rsidR="00A4305C" w:rsidRPr="00C20296" w:rsidRDefault="00A4305C" w:rsidP="00A4305C">
      <w:pPr>
        <w:spacing w:line="360" w:lineRule="auto"/>
        <w:jc w:val="both"/>
        <w:rPr>
          <w:rFonts w:ascii="David" w:hAnsi="David"/>
          <w:b/>
          <w:bCs/>
          <w:u w:val="single"/>
          <w:rtl/>
        </w:rPr>
      </w:pPr>
      <w:r w:rsidRPr="00C20296">
        <w:rPr>
          <w:rFonts w:ascii="David" w:hAnsi="David"/>
          <w:b/>
          <w:bCs/>
          <w:u w:val="single"/>
          <w:rtl/>
        </w:rPr>
        <w:t xml:space="preserve">המסגרת העובדתית </w:t>
      </w:r>
    </w:p>
    <w:p w14:paraId="53293EC1" w14:textId="77777777" w:rsidR="00A4305C" w:rsidRPr="00C20296" w:rsidRDefault="00A4305C" w:rsidP="00A4305C">
      <w:pPr>
        <w:pStyle w:val="ListParagraph"/>
        <w:spacing w:line="360" w:lineRule="auto"/>
        <w:ind w:left="360"/>
        <w:jc w:val="both"/>
        <w:rPr>
          <w:rFonts w:ascii="David" w:hAnsi="David" w:cs="David"/>
          <w:sz w:val="24"/>
          <w:szCs w:val="24"/>
          <w:rtl/>
        </w:rPr>
      </w:pPr>
    </w:p>
    <w:p w14:paraId="70595AB6"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הנאשמת, קים איפרגן, הורשעה על פי הודאתה, בעובדות כתב אישום מתוקן המייחס לה </w:t>
      </w:r>
      <w:r w:rsidRPr="00C20296">
        <w:rPr>
          <w:rFonts w:ascii="David" w:eastAsia="David" w:hAnsi="David" w:cs="David"/>
          <w:sz w:val="24"/>
          <w:szCs w:val="24"/>
          <w:rtl/>
        </w:rPr>
        <w:t xml:space="preserve">עבירות של החזקה/ שימוש בסמים שלא לצריכה עצמית עבירה לפי סעיף </w:t>
      </w:r>
      <w:hyperlink r:id="rId18" w:history="1">
        <w:r w:rsidR="00AA5833" w:rsidRPr="00AA5833">
          <w:rPr>
            <w:rStyle w:val="Hyperlink"/>
            <w:rFonts w:ascii="David" w:eastAsia="David" w:hAnsi="David" w:cs="David"/>
            <w:sz w:val="24"/>
            <w:szCs w:val="24"/>
            <w:rtl/>
          </w:rPr>
          <w:t>7 (א)</w:t>
        </w:r>
      </w:hyperlink>
      <w:r w:rsidRPr="00C20296">
        <w:rPr>
          <w:rFonts w:ascii="David" w:eastAsia="David" w:hAnsi="David" w:cs="David"/>
          <w:sz w:val="24"/>
          <w:szCs w:val="24"/>
          <w:rtl/>
        </w:rPr>
        <w:t xml:space="preserve"> ו- </w:t>
      </w:r>
      <w:hyperlink r:id="rId19" w:history="1">
        <w:r w:rsidR="00AA5833" w:rsidRPr="00AA5833">
          <w:rPr>
            <w:rStyle w:val="Hyperlink"/>
            <w:rFonts w:ascii="David" w:eastAsia="David" w:hAnsi="David" w:cs="David"/>
            <w:sz w:val="24"/>
            <w:szCs w:val="24"/>
            <w:rtl/>
          </w:rPr>
          <w:t>7 (ג)</w:t>
        </w:r>
      </w:hyperlink>
      <w:r w:rsidRPr="00C20296">
        <w:rPr>
          <w:rFonts w:ascii="David" w:eastAsia="David" w:hAnsi="David" w:cs="David"/>
          <w:sz w:val="24"/>
          <w:szCs w:val="24"/>
          <w:rtl/>
        </w:rPr>
        <w:t xml:space="preserve"> רישא ל</w:t>
      </w:r>
      <w:hyperlink r:id="rId20" w:history="1">
        <w:r w:rsidR="0044142E" w:rsidRPr="0044142E">
          <w:rPr>
            <w:rFonts w:ascii="David" w:eastAsia="David" w:hAnsi="David" w:cs="David"/>
            <w:color w:val="0000FF"/>
            <w:sz w:val="24"/>
            <w:szCs w:val="24"/>
            <w:u w:val="single"/>
            <w:rtl/>
          </w:rPr>
          <w:t>פקודת הסמים המסוכנים</w:t>
        </w:r>
      </w:hyperlink>
      <w:r w:rsidRPr="00C20296">
        <w:rPr>
          <w:rFonts w:ascii="David" w:eastAsia="David" w:hAnsi="David" w:cs="David"/>
          <w:sz w:val="24"/>
          <w:szCs w:val="24"/>
          <w:rtl/>
        </w:rPr>
        <w:t xml:space="preserve"> (נוסח חדש) תשל"ג – 1973 (להלן: פקודת הסמים) וכן עבירות של יצוא, יבוא, מסחר, הספקה סמים מסוכנים – לפי </w:t>
      </w:r>
      <w:hyperlink r:id="rId21" w:history="1">
        <w:r w:rsidR="00AA5833" w:rsidRPr="00AA5833">
          <w:rPr>
            <w:rStyle w:val="Hyperlink"/>
            <w:rFonts w:ascii="David" w:eastAsia="David" w:hAnsi="David" w:cs="David"/>
            <w:sz w:val="24"/>
            <w:szCs w:val="24"/>
            <w:rtl/>
          </w:rPr>
          <w:t>סעיפים 13</w:t>
        </w:r>
      </w:hyperlink>
      <w:r w:rsidRPr="00C20296">
        <w:rPr>
          <w:rFonts w:ascii="David" w:eastAsia="David" w:hAnsi="David" w:cs="David"/>
          <w:sz w:val="24"/>
          <w:szCs w:val="24"/>
          <w:rtl/>
        </w:rPr>
        <w:t xml:space="preserve"> ו- </w:t>
      </w:r>
      <w:hyperlink r:id="rId22" w:history="1">
        <w:r w:rsidR="00AA5833" w:rsidRPr="00AA5833">
          <w:rPr>
            <w:rStyle w:val="Hyperlink"/>
            <w:rFonts w:ascii="David" w:eastAsia="David" w:hAnsi="David" w:cs="David"/>
            <w:sz w:val="24"/>
            <w:szCs w:val="24"/>
            <w:rtl/>
          </w:rPr>
          <w:t>19א</w:t>
        </w:r>
      </w:hyperlink>
      <w:r w:rsidRPr="00C20296">
        <w:rPr>
          <w:rFonts w:ascii="David" w:eastAsia="David" w:hAnsi="David" w:cs="David"/>
          <w:sz w:val="24"/>
          <w:szCs w:val="24"/>
          <w:rtl/>
        </w:rPr>
        <w:t xml:space="preserve"> לפקודת הסמים.  </w:t>
      </w:r>
    </w:p>
    <w:p w14:paraId="2EF9E7D6" w14:textId="77777777" w:rsidR="00A4305C" w:rsidRPr="00C20296" w:rsidRDefault="00A4305C" w:rsidP="00A4305C">
      <w:pPr>
        <w:pStyle w:val="ListParagraph"/>
        <w:spacing w:line="360" w:lineRule="auto"/>
        <w:ind w:left="360"/>
        <w:jc w:val="both"/>
        <w:rPr>
          <w:rFonts w:ascii="David" w:hAnsi="David" w:cs="David"/>
          <w:sz w:val="24"/>
          <w:szCs w:val="24"/>
        </w:rPr>
      </w:pPr>
    </w:p>
    <w:p w14:paraId="443FCFFD"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במועדים הרלוונטיים לכתב האישום, התגוררה הנאשמת ביחידת דיור באילת (להלן: הדירה).  הנאשמת החזיקה בטלפון נייד בו התקינה אפליקציית רשת חברתית. כתב האישום מספר כי הנאשמת סחרה בסמים מסוכנים (להלן: סמים, או סמים מסוכנים), באמצעות הטלפון הנייד, כמפורט להלן. </w:t>
      </w:r>
    </w:p>
    <w:p w14:paraId="5F1AEF2E" w14:textId="77777777" w:rsidR="00A4305C" w:rsidRPr="00C20296" w:rsidRDefault="00A4305C" w:rsidP="00A4305C">
      <w:pPr>
        <w:pStyle w:val="ListParagraph"/>
        <w:spacing w:line="360" w:lineRule="auto"/>
        <w:rPr>
          <w:rFonts w:ascii="David" w:hAnsi="David" w:cs="David"/>
          <w:sz w:val="24"/>
          <w:szCs w:val="24"/>
        </w:rPr>
      </w:pPr>
    </w:p>
    <w:p w14:paraId="2756A27C"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על פי עובדות </w:t>
      </w:r>
      <w:r w:rsidRPr="00C20296">
        <w:rPr>
          <w:rFonts w:ascii="David" w:hAnsi="David" w:cs="David"/>
          <w:b/>
          <w:bCs/>
          <w:sz w:val="24"/>
          <w:szCs w:val="24"/>
          <w:rtl/>
        </w:rPr>
        <w:t>האישום הראשון</w:t>
      </w:r>
      <w:r w:rsidRPr="00C20296">
        <w:rPr>
          <w:rFonts w:ascii="David" w:hAnsi="David" w:cs="David"/>
          <w:sz w:val="24"/>
          <w:szCs w:val="24"/>
          <w:rtl/>
        </w:rPr>
        <w:t xml:space="preserve"> ביום 9.12.2021 בשעה 14:46 או בסמוך לה, החזיקה הנאשמת בסמים מסוכנים כמפורט להלן:</w:t>
      </w:r>
    </w:p>
    <w:p w14:paraId="41A442AB" w14:textId="77777777" w:rsidR="00A4305C" w:rsidRPr="00C20296" w:rsidRDefault="00A4305C" w:rsidP="00A4305C">
      <w:pPr>
        <w:pStyle w:val="ListParagraph"/>
        <w:numPr>
          <w:ilvl w:val="0"/>
          <w:numId w:val="2"/>
        </w:numPr>
        <w:spacing w:line="360" w:lineRule="auto"/>
        <w:jc w:val="both"/>
        <w:rPr>
          <w:rFonts w:ascii="David" w:hAnsi="David" w:cs="David"/>
          <w:sz w:val="24"/>
          <w:szCs w:val="24"/>
          <w:rtl/>
        </w:rPr>
      </w:pPr>
      <w:r w:rsidRPr="00C20296">
        <w:rPr>
          <w:rFonts w:ascii="David" w:hAnsi="David" w:cs="David"/>
          <w:sz w:val="24"/>
          <w:szCs w:val="24"/>
          <w:rtl/>
        </w:rPr>
        <w:t xml:space="preserve">סם מסוכן מסוג קוקאין במשקל 11.64 גרם נטו. </w:t>
      </w:r>
    </w:p>
    <w:p w14:paraId="559E68DF" w14:textId="77777777" w:rsidR="00A4305C" w:rsidRPr="00C20296" w:rsidRDefault="00A4305C" w:rsidP="00A4305C">
      <w:pPr>
        <w:pStyle w:val="ListParagraph"/>
        <w:numPr>
          <w:ilvl w:val="0"/>
          <w:numId w:val="2"/>
        </w:numPr>
        <w:spacing w:line="360" w:lineRule="auto"/>
        <w:jc w:val="both"/>
        <w:rPr>
          <w:rFonts w:ascii="David" w:hAnsi="David" w:cs="David"/>
          <w:sz w:val="24"/>
          <w:szCs w:val="24"/>
        </w:rPr>
      </w:pPr>
      <w:r w:rsidRPr="00C20296">
        <w:rPr>
          <w:rFonts w:ascii="David" w:hAnsi="David" w:cs="David"/>
          <w:sz w:val="24"/>
          <w:szCs w:val="24"/>
          <w:rtl/>
        </w:rPr>
        <w:t xml:space="preserve">סם מסוכן מסוג קוקאין במשקל 0.2498 גרם נטו. </w:t>
      </w:r>
    </w:p>
    <w:p w14:paraId="392A092E" w14:textId="77777777" w:rsidR="00A4305C" w:rsidRPr="00C20296" w:rsidRDefault="00A4305C" w:rsidP="00A4305C">
      <w:pPr>
        <w:pStyle w:val="ListParagraph"/>
        <w:numPr>
          <w:ilvl w:val="0"/>
          <w:numId w:val="2"/>
        </w:numPr>
        <w:spacing w:line="360" w:lineRule="auto"/>
        <w:jc w:val="both"/>
        <w:rPr>
          <w:rFonts w:ascii="David" w:hAnsi="David" w:cs="David"/>
          <w:sz w:val="24"/>
          <w:szCs w:val="24"/>
        </w:rPr>
      </w:pPr>
      <w:r w:rsidRPr="00C20296">
        <w:rPr>
          <w:rFonts w:ascii="David" w:hAnsi="David" w:cs="David"/>
          <w:sz w:val="24"/>
          <w:szCs w:val="24"/>
          <w:rtl/>
        </w:rPr>
        <w:t xml:space="preserve">סם מסוכן מסוג </w:t>
      </w:r>
      <w:r w:rsidRPr="00C20296">
        <w:rPr>
          <w:rFonts w:ascii="David" w:hAnsi="David" w:cs="David"/>
          <w:sz w:val="24"/>
          <w:szCs w:val="24"/>
        </w:rPr>
        <w:t>LSD</w:t>
      </w:r>
      <w:r w:rsidRPr="00C20296">
        <w:rPr>
          <w:rFonts w:ascii="David" w:hAnsi="David" w:cs="David"/>
          <w:sz w:val="24"/>
          <w:szCs w:val="24"/>
          <w:rtl/>
        </w:rPr>
        <w:t xml:space="preserve"> במשקל 2.7198 גרם נטו. </w:t>
      </w:r>
    </w:p>
    <w:p w14:paraId="1CAEFF35" w14:textId="77777777" w:rsidR="00A4305C" w:rsidRPr="00C20296" w:rsidRDefault="00A4305C" w:rsidP="00A4305C">
      <w:pPr>
        <w:pStyle w:val="ListParagraph"/>
        <w:numPr>
          <w:ilvl w:val="0"/>
          <w:numId w:val="2"/>
        </w:numPr>
        <w:spacing w:line="360" w:lineRule="auto"/>
        <w:jc w:val="both"/>
        <w:rPr>
          <w:rFonts w:ascii="David" w:hAnsi="David" w:cs="David"/>
          <w:sz w:val="24"/>
          <w:szCs w:val="24"/>
        </w:rPr>
      </w:pPr>
      <w:r w:rsidRPr="00C20296">
        <w:rPr>
          <w:rFonts w:ascii="David" w:hAnsi="David" w:cs="David"/>
          <w:sz w:val="24"/>
          <w:szCs w:val="24"/>
          <w:rtl/>
        </w:rPr>
        <w:t xml:space="preserve">סם מסוכן מסוג פסילוצין (המכונה: "פטריות הזייה") במשקל 2.3381 גרם נטו. </w:t>
      </w:r>
    </w:p>
    <w:p w14:paraId="00815166" w14:textId="77777777" w:rsidR="00A4305C" w:rsidRPr="00C20296" w:rsidRDefault="00A4305C" w:rsidP="00A4305C">
      <w:pPr>
        <w:pStyle w:val="ListParagraph"/>
        <w:numPr>
          <w:ilvl w:val="0"/>
          <w:numId w:val="2"/>
        </w:numPr>
        <w:spacing w:line="360" w:lineRule="auto"/>
        <w:jc w:val="both"/>
        <w:rPr>
          <w:rFonts w:ascii="David" w:hAnsi="David" w:cs="David"/>
          <w:sz w:val="24"/>
          <w:szCs w:val="24"/>
        </w:rPr>
      </w:pPr>
      <w:r w:rsidRPr="00C20296">
        <w:rPr>
          <w:rFonts w:ascii="David" w:hAnsi="David" w:cs="David"/>
          <w:sz w:val="24"/>
          <w:szCs w:val="24"/>
          <w:rtl/>
        </w:rPr>
        <w:t>סם מסוכן מסוג קנבוס במשל 152.21 גרם נטו.</w:t>
      </w:r>
    </w:p>
    <w:p w14:paraId="7C1C71EB" w14:textId="77777777" w:rsidR="00A4305C" w:rsidRPr="00C20296" w:rsidRDefault="00A4305C" w:rsidP="00A4305C">
      <w:pPr>
        <w:pStyle w:val="ListParagraph"/>
        <w:numPr>
          <w:ilvl w:val="0"/>
          <w:numId w:val="2"/>
        </w:numPr>
        <w:spacing w:line="360" w:lineRule="auto"/>
        <w:jc w:val="both"/>
        <w:rPr>
          <w:rFonts w:ascii="David" w:hAnsi="David" w:cs="David"/>
          <w:sz w:val="24"/>
          <w:szCs w:val="24"/>
        </w:rPr>
      </w:pPr>
      <w:r w:rsidRPr="00C20296">
        <w:rPr>
          <w:rFonts w:ascii="David" w:hAnsi="David" w:cs="David"/>
          <w:sz w:val="24"/>
          <w:szCs w:val="24"/>
          <w:rtl/>
        </w:rPr>
        <w:t xml:space="preserve">סם מסוכן מסוג קנבוס במשקל 116.41 גרם נטו. </w:t>
      </w:r>
    </w:p>
    <w:p w14:paraId="6A4B4998" w14:textId="77777777" w:rsidR="00A4305C" w:rsidRPr="00C20296" w:rsidRDefault="00A4305C" w:rsidP="00A4305C">
      <w:pPr>
        <w:pStyle w:val="ListParagraph"/>
        <w:numPr>
          <w:ilvl w:val="0"/>
          <w:numId w:val="2"/>
        </w:numPr>
        <w:spacing w:line="360" w:lineRule="auto"/>
        <w:jc w:val="both"/>
        <w:rPr>
          <w:rFonts w:ascii="David" w:hAnsi="David" w:cs="David"/>
          <w:sz w:val="24"/>
          <w:szCs w:val="24"/>
        </w:rPr>
      </w:pPr>
      <w:r w:rsidRPr="00C20296">
        <w:rPr>
          <w:rFonts w:ascii="David" w:hAnsi="David" w:cs="David"/>
          <w:sz w:val="24"/>
          <w:szCs w:val="24"/>
          <w:rtl/>
        </w:rPr>
        <w:lastRenderedPageBreak/>
        <w:t xml:space="preserve">סם מסוכן מסוג קנבוס במשקל 54.65 גרם נטו. </w:t>
      </w:r>
    </w:p>
    <w:p w14:paraId="65532FF2" w14:textId="77777777" w:rsidR="00A4305C" w:rsidRPr="00C20296" w:rsidRDefault="00A4305C" w:rsidP="00A4305C">
      <w:pPr>
        <w:pStyle w:val="ListParagraph"/>
        <w:spacing w:line="360" w:lineRule="auto"/>
        <w:ind w:left="360"/>
        <w:jc w:val="both"/>
        <w:rPr>
          <w:rFonts w:ascii="David" w:hAnsi="David" w:cs="David"/>
          <w:sz w:val="24"/>
          <w:szCs w:val="24"/>
        </w:rPr>
      </w:pPr>
    </w:p>
    <w:p w14:paraId="43634E0D"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הנאשמת החזיקה אף משקל דיגיטלי, אשר שימש אותה לחלוקת הסם לצורך הפצתו. </w:t>
      </w:r>
    </w:p>
    <w:p w14:paraId="53B61B38" w14:textId="77777777" w:rsidR="00A4305C" w:rsidRPr="00C20296" w:rsidRDefault="00A4305C" w:rsidP="00A4305C">
      <w:pPr>
        <w:pStyle w:val="ListParagraph"/>
        <w:spacing w:line="360" w:lineRule="auto"/>
        <w:ind w:left="360"/>
        <w:jc w:val="both"/>
        <w:rPr>
          <w:rFonts w:ascii="David" w:hAnsi="David" w:cs="David"/>
          <w:sz w:val="24"/>
          <w:szCs w:val="24"/>
          <w:rtl/>
        </w:rPr>
      </w:pPr>
    </w:p>
    <w:p w14:paraId="0C3F0CA9"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על פי עובדות </w:t>
      </w:r>
      <w:r w:rsidRPr="00C20296">
        <w:rPr>
          <w:rFonts w:ascii="David" w:hAnsi="David" w:cs="David"/>
          <w:b/>
          <w:bCs/>
          <w:sz w:val="24"/>
          <w:szCs w:val="24"/>
          <w:rtl/>
        </w:rPr>
        <w:t>האישום השני</w:t>
      </w:r>
      <w:r w:rsidRPr="00C20296">
        <w:rPr>
          <w:rFonts w:ascii="David" w:hAnsi="David" w:cs="David"/>
          <w:sz w:val="24"/>
          <w:szCs w:val="24"/>
          <w:rtl/>
        </w:rPr>
        <w:t>, כשבוע עובר ליום 14.12.2021, בסמוך לדירתה, מכרה הנאשמת לאחד, רוי (להלן: רוי), עמה יש לה היכרות מוקדמת ממקום עבודתו "החצר של סבתא", סם מסוכן מסוג קוקאין במשקל 0.5 גרם בתמורה לסך של 350 ₪.</w:t>
      </w:r>
    </w:p>
    <w:p w14:paraId="69D576A6" w14:textId="77777777" w:rsidR="00A4305C" w:rsidRPr="00C20296" w:rsidRDefault="00A4305C" w:rsidP="00A4305C">
      <w:pPr>
        <w:pStyle w:val="ListParagraph"/>
        <w:spacing w:line="360" w:lineRule="auto"/>
        <w:ind w:left="360"/>
        <w:jc w:val="both"/>
        <w:rPr>
          <w:rFonts w:ascii="David" w:hAnsi="David" w:cs="David"/>
          <w:sz w:val="24"/>
          <w:szCs w:val="24"/>
        </w:rPr>
      </w:pPr>
    </w:p>
    <w:p w14:paraId="3D35B48B"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עוד מפרט כתב האישום, כי ביום 16.11.2021 בסמוך לשעה 10:27, סמוך לדירתה מכרה הנאשמת לרוי סם מסוכן מסוג קוקאין במשקל 0.5 גרם בתמורה לסך של 350 ₪. </w:t>
      </w:r>
    </w:p>
    <w:p w14:paraId="505C0419" w14:textId="77777777" w:rsidR="00A4305C" w:rsidRPr="00C20296" w:rsidRDefault="00A4305C" w:rsidP="00A4305C">
      <w:pPr>
        <w:pStyle w:val="ListParagraph"/>
        <w:spacing w:line="360" w:lineRule="auto"/>
        <w:ind w:left="360"/>
        <w:jc w:val="both"/>
        <w:rPr>
          <w:rFonts w:ascii="David" w:hAnsi="David" w:cs="David"/>
          <w:sz w:val="24"/>
          <w:szCs w:val="24"/>
          <w:rtl/>
        </w:rPr>
      </w:pPr>
    </w:p>
    <w:p w14:paraId="7516177C"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על פי עובדות </w:t>
      </w:r>
      <w:r w:rsidRPr="00C20296">
        <w:rPr>
          <w:rFonts w:ascii="David" w:hAnsi="David" w:cs="David"/>
          <w:b/>
          <w:bCs/>
          <w:sz w:val="24"/>
          <w:szCs w:val="24"/>
          <w:rtl/>
        </w:rPr>
        <w:t>האישום השלישי</w:t>
      </w:r>
      <w:r w:rsidRPr="00C20296">
        <w:rPr>
          <w:rFonts w:ascii="David" w:hAnsi="David" w:cs="David"/>
          <w:sz w:val="24"/>
          <w:szCs w:val="24"/>
          <w:rtl/>
        </w:rPr>
        <w:t>, ביום 24.11.2021 התקשר רוי אל אחר, סן ( אשר יש לו היכרות מוקדמת עם הנאשמת ועם רוי, מבית הקפה שם עבד, להלן:</w:t>
      </w:r>
      <w:r w:rsidRPr="00C20296">
        <w:rPr>
          <w:rFonts w:ascii="David" w:hAnsi="David" w:cs="David"/>
          <w:sz w:val="24"/>
          <w:szCs w:val="24"/>
        </w:rPr>
        <w:t xml:space="preserve"> </w:t>
      </w:r>
      <w:r w:rsidRPr="00C20296">
        <w:rPr>
          <w:rFonts w:ascii="David" w:hAnsi="David" w:cs="David"/>
          <w:sz w:val="24"/>
          <w:szCs w:val="24"/>
          <w:rtl/>
        </w:rPr>
        <w:t xml:space="preserve">סן) ואמר לו שהנאשמת "תביא לו משהו", "שקית עם גבוה", וביקש ממנו לשלם לה בתמורה לכך. </w:t>
      </w:r>
    </w:p>
    <w:p w14:paraId="6B8FD92B" w14:textId="77777777" w:rsidR="00A4305C" w:rsidRPr="00C20296" w:rsidRDefault="00A4305C" w:rsidP="00A4305C">
      <w:pPr>
        <w:pStyle w:val="ListParagraph"/>
        <w:spacing w:line="360" w:lineRule="auto"/>
        <w:ind w:left="360"/>
        <w:jc w:val="both"/>
        <w:rPr>
          <w:rFonts w:ascii="David" w:hAnsi="David" w:cs="David"/>
          <w:sz w:val="24"/>
          <w:szCs w:val="24"/>
          <w:rtl/>
        </w:rPr>
      </w:pPr>
    </w:p>
    <w:p w14:paraId="088B40D5"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בתוך כך, פנה רוי לנאשמת, והשניים התכתבו בהחלפת מסרונים, במסגרתם כתב רוי לנאשמת כי סן ואחרת, ימתינו לה בבית קפה מסוים, וביקש לרכוש ממנה סם מסוכן מסוג קוקאין במשקל של 1 גרם כדלקמן: "סן וזואי שם יחכו לך זה קול?"; "הם שם"; "שלם 1" .</w:t>
      </w:r>
    </w:p>
    <w:p w14:paraId="6142E8BE" w14:textId="77777777" w:rsidR="00A4305C" w:rsidRPr="00C20296" w:rsidRDefault="00A4305C" w:rsidP="00A4305C">
      <w:pPr>
        <w:pStyle w:val="ListParagraph"/>
        <w:spacing w:line="360" w:lineRule="auto"/>
        <w:ind w:left="360"/>
        <w:jc w:val="both"/>
        <w:rPr>
          <w:rFonts w:ascii="David" w:hAnsi="David" w:cs="David"/>
          <w:sz w:val="24"/>
          <w:szCs w:val="24"/>
          <w:rtl/>
        </w:rPr>
      </w:pPr>
    </w:p>
    <w:p w14:paraId="5EE7B828"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הנאשמת השיבה לרוי בחיוב, וסמוך למעמד המתואר לעיל, ניגשה אל בית הקפה, פגשה בסן, ביקשה ממנו להתלוות אליה לשירותים, ושם סיפקה לו סם מסוכן מסוג קוקאין במשקל של 1 גרם "אשר היה ארוז בשקית סגורה בחום".</w:t>
      </w:r>
    </w:p>
    <w:p w14:paraId="7A90CF63" w14:textId="77777777" w:rsidR="00A4305C" w:rsidRPr="00C20296" w:rsidRDefault="00A4305C" w:rsidP="00A4305C">
      <w:pPr>
        <w:pStyle w:val="ListParagraph"/>
        <w:spacing w:line="360" w:lineRule="auto"/>
        <w:ind w:left="360"/>
        <w:jc w:val="both"/>
        <w:rPr>
          <w:rFonts w:ascii="David" w:hAnsi="David" w:cs="David"/>
          <w:sz w:val="24"/>
          <w:szCs w:val="24"/>
          <w:rtl/>
        </w:rPr>
      </w:pPr>
    </w:p>
    <w:p w14:paraId="207108A5"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על פי עובדות </w:t>
      </w:r>
      <w:r w:rsidRPr="00C20296">
        <w:rPr>
          <w:rFonts w:ascii="David" w:hAnsi="David" w:cs="David"/>
          <w:b/>
          <w:bCs/>
          <w:sz w:val="24"/>
          <w:szCs w:val="24"/>
          <w:rtl/>
        </w:rPr>
        <w:t>האישום הרביעי</w:t>
      </w:r>
      <w:r w:rsidRPr="00C20296">
        <w:rPr>
          <w:rFonts w:ascii="David" w:hAnsi="David" w:cs="David"/>
          <w:sz w:val="24"/>
          <w:szCs w:val="24"/>
          <w:rtl/>
        </w:rPr>
        <w:t>,  ביום 17.10.2021 בשעה 03:21 או בסמוך לה, שלח אחד, נמרוד (עמו יש לנאשמת, וגם לרוי, היכרות מוקדמת ממקום עבודה משותף, להלן:</w:t>
      </w:r>
      <w:r w:rsidRPr="00C20296">
        <w:rPr>
          <w:rFonts w:ascii="David" w:hAnsi="David" w:cs="David"/>
          <w:sz w:val="24"/>
          <w:szCs w:val="24"/>
        </w:rPr>
        <w:t xml:space="preserve"> </w:t>
      </w:r>
      <w:r w:rsidRPr="00C20296">
        <w:rPr>
          <w:rFonts w:ascii="David" w:hAnsi="David" w:cs="David"/>
          <w:sz w:val="24"/>
          <w:szCs w:val="24"/>
          <w:rtl/>
        </w:rPr>
        <w:t>נמרוד) לנאשמת מסרונים במסגרתם ביקש לרכוש ממנה סם מסוכן מסוג קנבוס במשקל 10 גרם, כדלקמן: "סיכוי לבקש ממך משהו", "ולהיות חצוף שוב", "לקחת שוב 10 ולהביא ב10 הבא". הנאשמת השיבה לנמרוד: "כן אין בעיה חיימי", "רק לדאוג לסגור ב 10".</w:t>
      </w:r>
    </w:p>
    <w:p w14:paraId="2B656933" w14:textId="77777777" w:rsidR="00A4305C" w:rsidRPr="00C20296" w:rsidRDefault="00A4305C" w:rsidP="00A4305C">
      <w:pPr>
        <w:pStyle w:val="ListParagraph"/>
        <w:spacing w:line="360" w:lineRule="auto"/>
        <w:ind w:left="360"/>
        <w:jc w:val="both"/>
        <w:rPr>
          <w:rFonts w:ascii="David" w:hAnsi="David" w:cs="David"/>
          <w:sz w:val="24"/>
          <w:szCs w:val="24"/>
        </w:rPr>
      </w:pPr>
    </w:p>
    <w:p w14:paraId="6C819966"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כתב האישום מספר כי בסמוך למועד המתואר לעיל, בקרבת דירתה, מכרה  הנאשמת לנמרוד סם מסוכן מסוג קנבוס במשקל 10 גרם בתמורה לסך של כ- 500 ₪. </w:t>
      </w:r>
    </w:p>
    <w:p w14:paraId="42E6D005" w14:textId="77777777" w:rsidR="00A4305C" w:rsidRPr="00C20296" w:rsidRDefault="00A4305C" w:rsidP="00A4305C">
      <w:pPr>
        <w:pStyle w:val="ListParagraph"/>
        <w:spacing w:line="360" w:lineRule="auto"/>
        <w:ind w:left="360"/>
        <w:jc w:val="both"/>
        <w:rPr>
          <w:rFonts w:ascii="David" w:hAnsi="David" w:cs="David"/>
          <w:sz w:val="24"/>
          <w:szCs w:val="24"/>
          <w:rtl/>
        </w:rPr>
      </w:pPr>
    </w:p>
    <w:p w14:paraId="2BC7344C"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בהמשך, ביום 10.11.2021 בשעה 03:37 או בסמוך לה, פנה נמרוד אל הנאשמת וביקש לרכוש ממנה סם מסוכן מסוג קנבוס. בתוך כך, התכתבו נמרוד והנאשמת אודות חוב כספי אותו חב נמרוד כלפי הנאשמת, והוא שלח לה מסרונים כדלקמן: "ויפה שלי אני חייב לך רק על 10 נכון?", "אני יותר מאוחר הולך למשוך שכירות אז אני אמשוך לך על הדרך". בתגובה, שלחה הנאשמת לנמרוד מסרונים בזו הלשון: "שניה אני מחפשת את איפה שרשום לי לבדוק". "כן". </w:t>
      </w:r>
    </w:p>
    <w:p w14:paraId="142E1158" w14:textId="77777777" w:rsidR="00A4305C" w:rsidRPr="00C20296" w:rsidRDefault="00A4305C" w:rsidP="00A4305C">
      <w:pPr>
        <w:pStyle w:val="ListParagraph"/>
        <w:spacing w:line="360" w:lineRule="auto"/>
        <w:ind w:left="360"/>
        <w:jc w:val="both"/>
        <w:rPr>
          <w:rFonts w:ascii="David" w:hAnsi="David" w:cs="David"/>
          <w:sz w:val="24"/>
          <w:szCs w:val="24"/>
          <w:rtl/>
        </w:rPr>
      </w:pPr>
    </w:p>
    <w:p w14:paraId="465C0641"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ביום 11.11.2021 בשעה 03:11 או בסמוך לה, פנה נמרוד אל הנאשמת באמצעות מסרונים במסגרתם ביקש לרכוש ממנה סם מסוכן מסוג קנבוס במשקל של 10 גרם, כדלקמן: "יפה שלי את בבית במקרה?", "סגור לב שלי אז שלחי הודעה שאת בבית אני רוצה לעבוד אצלך לקחת 10". </w:t>
      </w:r>
    </w:p>
    <w:p w14:paraId="5368C8AC" w14:textId="77777777" w:rsidR="00A4305C" w:rsidRPr="00C20296" w:rsidRDefault="00A4305C" w:rsidP="00A4305C">
      <w:pPr>
        <w:pStyle w:val="ListParagraph"/>
        <w:spacing w:line="360" w:lineRule="auto"/>
        <w:ind w:left="360"/>
        <w:jc w:val="both"/>
        <w:rPr>
          <w:rFonts w:ascii="David" w:hAnsi="David" w:cs="David"/>
          <w:sz w:val="24"/>
          <w:szCs w:val="24"/>
          <w:rtl/>
        </w:rPr>
      </w:pPr>
    </w:p>
    <w:p w14:paraId="75E75F40"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ביום 12.11.2021, בסמוך למקום עבודתו במתחם התיירות באילת,  מכרה הנאשמת לנמרוד סם מסוכן מסוג קנבוס במשקל 10 גרם בתמורה לסך של 600 ₪. </w:t>
      </w:r>
    </w:p>
    <w:p w14:paraId="483E0240" w14:textId="77777777" w:rsidR="00A4305C" w:rsidRPr="00C20296" w:rsidRDefault="00A4305C" w:rsidP="00A4305C">
      <w:pPr>
        <w:pStyle w:val="ListParagraph"/>
        <w:spacing w:line="360" w:lineRule="auto"/>
        <w:ind w:left="360"/>
        <w:jc w:val="both"/>
        <w:rPr>
          <w:rFonts w:ascii="David" w:hAnsi="David" w:cs="David"/>
          <w:sz w:val="24"/>
          <w:szCs w:val="24"/>
          <w:rtl/>
        </w:rPr>
      </w:pPr>
    </w:p>
    <w:p w14:paraId="0DE92F97"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על פי עובדות </w:t>
      </w:r>
      <w:r w:rsidRPr="00C20296">
        <w:rPr>
          <w:rFonts w:ascii="David" w:hAnsi="David" w:cs="David"/>
          <w:b/>
          <w:bCs/>
          <w:sz w:val="24"/>
          <w:szCs w:val="24"/>
          <w:rtl/>
        </w:rPr>
        <w:t>האישום החמישי</w:t>
      </w:r>
      <w:r w:rsidRPr="00C20296">
        <w:rPr>
          <w:rFonts w:ascii="David" w:hAnsi="David" w:cs="David"/>
          <w:sz w:val="24"/>
          <w:szCs w:val="24"/>
          <w:rtl/>
        </w:rPr>
        <w:t>, ביום 5.12.2021, בלילה, התעניין אחד, אוראל (אחיו של רוי, ובינו לבין הנאשמת היכרות מוקדמת "מבית הקפה") בצריכת סם מסוג קוקאין. רוי כתב לנאשמת: "אח שלי צריך עזרה", "יש מצב?", "הוא בתיירות האמת", היא השיבה: "מממ כן בטח", "רק איך נעשה את זה", "אה סבבה אני אשלח לך כשאני בברדק שיבוא לשם".</w:t>
      </w:r>
    </w:p>
    <w:p w14:paraId="45D35B45" w14:textId="77777777" w:rsidR="00A4305C" w:rsidRPr="00C20296" w:rsidRDefault="00A4305C" w:rsidP="00A4305C">
      <w:pPr>
        <w:pStyle w:val="ListParagraph"/>
        <w:spacing w:line="360" w:lineRule="auto"/>
        <w:ind w:left="360"/>
        <w:jc w:val="both"/>
        <w:rPr>
          <w:rFonts w:ascii="David" w:hAnsi="David" w:cs="David"/>
          <w:sz w:val="24"/>
          <w:szCs w:val="24"/>
          <w:rtl/>
        </w:rPr>
      </w:pPr>
    </w:p>
    <w:p w14:paraId="58612E5F"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בהמשך, ניגש אוראל לפאב ה"ברדק" שבמתחם התיירות באילת, ומיד כשהבחינו אוראל והנאשמת האחד בשנייה, הלכו יחדיו לשירותים, ובתוך כך החזיקה שקית סגורה בחום שהכילה סם מסוכן מסוג קוקאין במשקל 0.5 גרם, שלא לשימושה העצמי. </w:t>
      </w:r>
    </w:p>
    <w:p w14:paraId="233CD738" w14:textId="77777777" w:rsidR="00A4305C" w:rsidRPr="00C20296" w:rsidRDefault="00A4305C" w:rsidP="00A4305C">
      <w:pPr>
        <w:pStyle w:val="ListParagraph"/>
        <w:spacing w:line="360" w:lineRule="auto"/>
        <w:ind w:left="360"/>
        <w:jc w:val="both"/>
        <w:rPr>
          <w:rFonts w:ascii="David" w:hAnsi="David" w:cs="David"/>
          <w:sz w:val="24"/>
          <w:szCs w:val="24"/>
          <w:rtl/>
        </w:rPr>
      </w:pPr>
    </w:p>
    <w:p w14:paraId="7019379D"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על פי עובדת </w:t>
      </w:r>
      <w:r w:rsidRPr="00C20296">
        <w:rPr>
          <w:rFonts w:ascii="David" w:hAnsi="David" w:cs="David"/>
          <w:b/>
          <w:bCs/>
          <w:sz w:val="24"/>
          <w:szCs w:val="24"/>
          <w:rtl/>
        </w:rPr>
        <w:t>האישום השישי</w:t>
      </w:r>
      <w:r w:rsidRPr="00C20296">
        <w:rPr>
          <w:rFonts w:ascii="David" w:hAnsi="David" w:cs="David"/>
          <w:sz w:val="24"/>
          <w:szCs w:val="24"/>
          <w:rtl/>
        </w:rPr>
        <w:t xml:space="preserve">, ביום 7.10.2021 בשעה 10:41, פנה אחד, יאיר (המכיר את הנאשמת דרך חברים משותפים, והשניים גם נהגו לבלות בדירתה) אל הנאשמת בבקשה לרכוש ממנה סם מסוכן מסוג קוקאין במשקל של 0.5 גרם כדלקמן: "אם אני רוצה חצי?"; היא השיבה לו: "אממ כמה דקות אני אשלח לך שאני בבית תקפוץ סבבה?". בסמוך לכך, מכרה הנאשמת ליאיר סם מסוכן מסוג קוקאין במשקל 0.5 גרם בתמורה לסך של 350 ₪.  </w:t>
      </w:r>
    </w:p>
    <w:p w14:paraId="12776BB0" w14:textId="77777777" w:rsidR="00A4305C" w:rsidRPr="00C20296" w:rsidRDefault="00A4305C" w:rsidP="00A4305C">
      <w:pPr>
        <w:pStyle w:val="ListParagraph"/>
        <w:spacing w:line="360" w:lineRule="auto"/>
        <w:ind w:left="360"/>
        <w:jc w:val="both"/>
        <w:rPr>
          <w:rFonts w:ascii="David" w:hAnsi="David" w:cs="David"/>
          <w:sz w:val="24"/>
          <w:szCs w:val="24"/>
          <w:rtl/>
        </w:rPr>
      </w:pPr>
    </w:p>
    <w:p w14:paraId="0A6AF6EA" w14:textId="77777777" w:rsidR="00A4305C" w:rsidRPr="00C20296" w:rsidRDefault="00A4305C" w:rsidP="00A4305C">
      <w:pPr>
        <w:pStyle w:val="ListParagraph"/>
        <w:numPr>
          <w:ilvl w:val="0"/>
          <w:numId w:val="1"/>
        </w:numPr>
        <w:spacing w:line="360" w:lineRule="auto"/>
        <w:jc w:val="both"/>
        <w:rPr>
          <w:rFonts w:ascii="David" w:hAnsi="David" w:cs="David"/>
          <w:b/>
          <w:bCs/>
          <w:sz w:val="24"/>
          <w:szCs w:val="24"/>
          <w:u w:val="single"/>
          <w:rtl/>
        </w:rPr>
      </w:pPr>
      <w:r w:rsidRPr="00C20296">
        <w:rPr>
          <w:rFonts w:ascii="David" w:hAnsi="David" w:cs="David"/>
          <w:sz w:val="24"/>
          <w:szCs w:val="24"/>
          <w:rtl/>
        </w:rPr>
        <w:t xml:space="preserve">בדיון ביום 13.7.2022 הציגו הצדדים הסדר דיוני, במסגרתו הודתה הנאשמת בכתב האישום המתוקן, והורשעה על פי הודאתה בעבירות שפורטו לעיל; הנאשמת הופנתה, בהסכמת הצדדים, לקבלת תסקיר שירות המבחן, ושמיעת הטיעונים לעונש נדחתה. לא היתה הסכמה בין הצדדים לעונש. </w:t>
      </w:r>
    </w:p>
    <w:p w14:paraId="448F166C" w14:textId="77777777" w:rsidR="00A4305C" w:rsidRPr="00C20296" w:rsidRDefault="00A4305C" w:rsidP="00A4305C">
      <w:pPr>
        <w:pStyle w:val="ListParagraph"/>
        <w:spacing w:line="360" w:lineRule="auto"/>
        <w:ind w:left="360"/>
        <w:jc w:val="both"/>
        <w:rPr>
          <w:rFonts w:ascii="David" w:hAnsi="David" w:cs="David"/>
          <w:b/>
          <w:bCs/>
          <w:sz w:val="24"/>
          <w:szCs w:val="24"/>
          <w:u w:val="single"/>
        </w:rPr>
      </w:pPr>
    </w:p>
    <w:p w14:paraId="405BF58A" w14:textId="77777777" w:rsidR="00A4305C" w:rsidRPr="00C20296" w:rsidRDefault="00A4305C" w:rsidP="00A4305C">
      <w:pPr>
        <w:pStyle w:val="ListParagraph"/>
        <w:numPr>
          <w:ilvl w:val="0"/>
          <w:numId w:val="1"/>
        </w:numPr>
        <w:spacing w:line="360" w:lineRule="auto"/>
        <w:jc w:val="both"/>
        <w:rPr>
          <w:rFonts w:ascii="David" w:hAnsi="David" w:cs="David"/>
          <w:b/>
          <w:bCs/>
          <w:sz w:val="24"/>
          <w:szCs w:val="24"/>
          <w:u w:val="single"/>
        </w:rPr>
      </w:pPr>
      <w:r w:rsidRPr="00C20296">
        <w:rPr>
          <w:rFonts w:ascii="David" w:hAnsi="David" w:cs="David"/>
          <w:sz w:val="24"/>
          <w:szCs w:val="24"/>
          <w:rtl/>
        </w:rPr>
        <w:t xml:space="preserve">ביום 14.9.2022, התקבל תסקיר  שירות המבחן בעניינה של הנאשמת, ובדיון שהתקיים ביום 8.11.2022 טענו הצדדים לעונש. </w:t>
      </w:r>
    </w:p>
    <w:p w14:paraId="22E793D7" w14:textId="77777777" w:rsidR="00A4305C" w:rsidRPr="00C20296" w:rsidRDefault="00A4305C" w:rsidP="00A4305C">
      <w:pPr>
        <w:pStyle w:val="ListParagraph"/>
        <w:spacing w:line="360" w:lineRule="auto"/>
        <w:ind w:left="360"/>
        <w:jc w:val="both"/>
        <w:rPr>
          <w:rFonts w:ascii="David" w:hAnsi="David" w:cs="David"/>
          <w:b/>
          <w:bCs/>
          <w:sz w:val="24"/>
          <w:szCs w:val="24"/>
          <w:u w:val="single"/>
        </w:rPr>
      </w:pPr>
    </w:p>
    <w:p w14:paraId="291F5761" w14:textId="77777777" w:rsidR="00A4305C" w:rsidRPr="00C20296" w:rsidRDefault="00A4305C" w:rsidP="00A4305C">
      <w:pPr>
        <w:pStyle w:val="ListParagraph"/>
        <w:numPr>
          <w:ilvl w:val="0"/>
          <w:numId w:val="1"/>
        </w:numPr>
        <w:spacing w:line="360" w:lineRule="auto"/>
        <w:jc w:val="both"/>
        <w:rPr>
          <w:rFonts w:ascii="David" w:hAnsi="David" w:cs="David"/>
          <w:sz w:val="24"/>
          <w:szCs w:val="24"/>
        </w:rPr>
      </w:pPr>
      <w:r w:rsidRPr="00C20296">
        <w:rPr>
          <w:rFonts w:ascii="David" w:hAnsi="David" w:cs="David"/>
          <w:sz w:val="24"/>
          <w:szCs w:val="24"/>
          <w:rtl/>
        </w:rPr>
        <w:t xml:space="preserve">בתסקיר שהוגש ביום 14.09.2022 (להלן: התסקיר) פרט שירות המבחן את נתוניה האישיים של הנאשמת, וכן את העובדה כי שוהה במעצר בכלא נווה תרצה מזה כתשעה חודשים.  </w:t>
      </w:r>
    </w:p>
    <w:p w14:paraId="3267E786" w14:textId="77777777" w:rsidR="00A4305C" w:rsidRPr="00C20296" w:rsidRDefault="00A4305C" w:rsidP="00A4305C">
      <w:pPr>
        <w:pStyle w:val="ListParagraph"/>
        <w:spacing w:line="360" w:lineRule="auto"/>
        <w:rPr>
          <w:rFonts w:ascii="David" w:hAnsi="David" w:cs="David"/>
          <w:sz w:val="24"/>
          <w:szCs w:val="24"/>
        </w:rPr>
      </w:pPr>
    </w:p>
    <w:p w14:paraId="5729DDDD"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התסקיר גלל את נסיבות חייה המורכבות של הנאשמת, הרקע לשימושה בסמים, ובהמשך, פרט את התייחסותה לעבירות המיוחסות לה. </w:t>
      </w:r>
    </w:p>
    <w:p w14:paraId="7C314D7C" w14:textId="77777777" w:rsidR="00A4305C" w:rsidRPr="00C20296" w:rsidRDefault="00A4305C" w:rsidP="00A4305C">
      <w:pPr>
        <w:pStyle w:val="ListParagraph"/>
        <w:spacing w:line="360" w:lineRule="auto"/>
        <w:ind w:left="360"/>
        <w:jc w:val="both"/>
        <w:rPr>
          <w:rFonts w:ascii="David" w:hAnsi="David" w:cs="David"/>
          <w:sz w:val="24"/>
          <w:szCs w:val="24"/>
          <w:rtl/>
        </w:rPr>
      </w:pPr>
    </w:p>
    <w:p w14:paraId="0A7684F6"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שירות המבחן התרשם כי הנאשמת לקחה אחריות חלקית על ביצוע העבירה, ומסרה כי הודתה במיוחס לה לאחר שהופעל עליה לחץ, וכי לא התכוונה לעסוק בסחר, אלא בדיעבד הבינה שנוצלה על ידי מכרה, בכך שסייעה לאותה מכרה באחסון הסמים בדירתה ובמסירתם. מנגד, שירות המבחן כתב כי הנאשמת הביע צער וחרטה על מעשיה. </w:t>
      </w:r>
    </w:p>
    <w:p w14:paraId="7FD78F08" w14:textId="77777777" w:rsidR="00A4305C" w:rsidRPr="00C20296" w:rsidRDefault="00A4305C" w:rsidP="00A4305C">
      <w:pPr>
        <w:pStyle w:val="ListParagraph"/>
        <w:spacing w:line="360" w:lineRule="auto"/>
        <w:ind w:left="360"/>
        <w:jc w:val="both"/>
        <w:rPr>
          <w:rFonts w:ascii="David" w:hAnsi="David" w:cs="David"/>
          <w:sz w:val="24"/>
          <w:szCs w:val="24"/>
          <w:rtl/>
        </w:rPr>
      </w:pPr>
    </w:p>
    <w:p w14:paraId="0B97128E"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קצינת המבחן התרשמה כי מדובר בצעירה בעלת מצב נפשי מורכב מאד, שחוותה טראומות מרובות מגיל צעיר, ועקב כך ניהלה אורח חיים התמכרותי ופתחה דפוסי צריכה אינטנסיביים של חומרים משני תודעה, וכן חברה לגורמים שוליים. </w:t>
      </w:r>
    </w:p>
    <w:p w14:paraId="3DAF93C0" w14:textId="77777777" w:rsidR="00A4305C" w:rsidRPr="00C20296" w:rsidRDefault="00A4305C" w:rsidP="00A4305C">
      <w:pPr>
        <w:pStyle w:val="ListParagraph"/>
        <w:spacing w:line="360" w:lineRule="auto"/>
        <w:ind w:left="360"/>
        <w:jc w:val="both"/>
        <w:rPr>
          <w:rFonts w:ascii="David" w:hAnsi="David" w:cs="David"/>
          <w:sz w:val="24"/>
          <w:szCs w:val="24"/>
          <w:rtl/>
        </w:rPr>
      </w:pPr>
    </w:p>
    <w:p w14:paraId="13C3EF24"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שירות המבחן כתב כי על אף שהנאשמת הפנימה שהיא זקוקה לסיוע נפשי, היא סירבה להשתלב בקהילה טיפולית במסגרת ההליך דנן. עם זאת, הנאשמת ביטאה מוטיבציה לשקם עצמה ולהשתלב בטיפול משמעותי וארוך טווח לאחר שחרורה. </w:t>
      </w:r>
    </w:p>
    <w:p w14:paraId="5EB9E901" w14:textId="77777777" w:rsidR="00A4305C" w:rsidRPr="00C20296" w:rsidRDefault="00A4305C" w:rsidP="00A4305C">
      <w:pPr>
        <w:pStyle w:val="ListParagraph"/>
        <w:spacing w:line="360" w:lineRule="auto"/>
        <w:ind w:left="360"/>
        <w:jc w:val="both"/>
        <w:rPr>
          <w:rFonts w:ascii="David" w:hAnsi="David" w:cs="David"/>
          <w:sz w:val="24"/>
          <w:szCs w:val="24"/>
          <w:rtl/>
        </w:rPr>
      </w:pPr>
    </w:p>
    <w:p w14:paraId="1D2CBCA8"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נוכח חומרת העבירות בהן הורשעה הנאשמת, וסירובה להשתלב בקהילה טיפולית, לא בא שירות המבחן בהמלצה טיפולית לחלופות ענישה, או שיקום במסגרת קהילה. שירות המבחן המליץ על הטלת עונש מאסר, וכן מאסר מותנה כעונש מרתיע.  קצינת המבחן הוסיפה: "אנו פונים בבקשה כי תילקח בחשבון העובדה כי קים מתמודדת עם תסמינים פוסט טראומטיים קים כאשר אינה מקבלת את הטיפול הנפשי והתרופתי לו זקוקה במסגרת מעצרה". </w:t>
      </w:r>
    </w:p>
    <w:p w14:paraId="584E4515" w14:textId="77777777" w:rsidR="00A4305C" w:rsidRPr="00C20296" w:rsidRDefault="00A4305C" w:rsidP="00A4305C">
      <w:pPr>
        <w:pStyle w:val="ListParagraph"/>
        <w:spacing w:line="360" w:lineRule="auto"/>
        <w:ind w:left="360"/>
        <w:jc w:val="both"/>
        <w:rPr>
          <w:rFonts w:ascii="David" w:hAnsi="David" w:cs="David"/>
          <w:sz w:val="24"/>
          <w:szCs w:val="24"/>
          <w:rtl/>
        </w:rPr>
      </w:pPr>
    </w:p>
    <w:p w14:paraId="4DBD1E7B" w14:textId="77777777" w:rsidR="00A4305C" w:rsidRPr="00C20296" w:rsidRDefault="00A4305C" w:rsidP="00A4305C">
      <w:pPr>
        <w:pStyle w:val="ListParagraph"/>
        <w:numPr>
          <w:ilvl w:val="0"/>
          <w:numId w:val="1"/>
        </w:numPr>
        <w:spacing w:line="360" w:lineRule="auto"/>
        <w:jc w:val="both"/>
        <w:rPr>
          <w:rFonts w:ascii="David" w:hAnsi="David" w:cs="David"/>
          <w:sz w:val="24"/>
          <w:szCs w:val="24"/>
        </w:rPr>
      </w:pPr>
      <w:r w:rsidRPr="00C20296">
        <w:rPr>
          <w:rFonts w:ascii="David" w:hAnsi="David" w:cs="David"/>
          <w:sz w:val="24"/>
          <w:szCs w:val="24"/>
          <w:rtl/>
        </w:rPr>
        <w:t xml:space="preserve">בטיעוניה לעונש, הדגישה המאשימה את הערכים המוגנים אשר נפגעו כתוצאה ממעשי הנאשמת בהם שמירה על בריאות הציבור והגנה מפני נגע הסמים והפצתם. </w:t>
      </w:r>
    </w:p>
    <w:p w14:paraId="6B472514" w14:textId="77777777" w:rsidR="00A4305C" w:rsidRPr="00C20296" w:rsidRDefault="00A4305C" w:rsidP="00A4305C">
      <w:pPr>
        <w:pStyle w:val="ListParagraph"/>
        <w:spacing w:line="360" w:lineRule="auto"/>
        <w:ind w:left="360"/>
        <w:jc w:val="both"/>
        <w:rPr>
          <w:rFonts w:ascii="David" w:hAnsi="David" w:cs="David"/>
          <w:sz w:val="24"/>
          <w:szCs w:val="24"/>
        </w:rPr>
      </w:pPr>
    </w:p>
    <w:p w14:paraId="23666CA6"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המאשימה טענה כי למרות שעבירות הסחר נעשו בסמיכות זמנים יחסית, יש לקבוע מתחם עונשי נפרד עבור כל עבירת סחר נוכח העובדה כי מדובר ב- 5 קליינטים שונים. עוד ציינה המאשימה, כי האישום הראשון עניינו החזקת סמים בכמות חריגה, ועל כן יש לקבוע מתחם עונשי נפרד ביחס אליו.  </w:t>
      </w:r>
    </w:p>
    <w:p w14:paraId="2B62E3DD" w14:textId="77777777" w:rsidR="00A4305C" w:rsidRPr="00C20296" w:rsidRDefault="00A4305C" w:rsidP="00A4305C">
      <w:pPr>
        <w:pStyle w:val="ListParagraph"/>
        <w:spacing w:line="360" w:lineRule="auto"/>
        <w:ind w:left="360"/>
        <w:jc w:val="both"/>
        <w:rPr>
          <w:rFonts w:ascii="David" w:hAnsi="David" w:cs="David"/>
          <w:sz w:val="24"/>
          <w:szCs w:val="24"/>
          <w:rtl/>
        </w:rPr>
      </w:pPr>
    </w:p>
    <w:p w14:paraId="0BCC5AAC"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המאשימה עתרה למתחמי הענישה הבאים: לעניין האישום הראשון - מתחם של 10 עד 24 חודשי מאסר, האישום השני – מתחם של 18 עד 36 חודשי מאסר, האישום השלישי - מתחם של 4 ועד 12 חודשי מאסר, האישום הרביעי - מתחם של 10 עד 24 חודשי מאסר, האישום החמישי -  מתחם של 10 עד 24 חודשי מאסר, האישום השישי – מתחם של 18-36 חודשי מאסר.</w:t>
      </w:r>
    </w:p>
    <w:p w14:paraId="39BF339A" w14:textId="77777777" w:rsidR="00A4305C" w:rsidRPr="00C20296" w:rsidRDefault="00A4305C" w:rsidP="00A4305C">
      <w:pPr>
        <w:pStyle w:val="ListParagraph"/>
        <w:spacing w:line="360" w:lineRule="auto"/>
        <w:ind w:left="360"/>
        <w:jc w:val="both"/>
        <w:rPr>
          <w:rFonts w:ascii="David" w:hAnsi="David" w:cs="David"/>
          <w:sz w:val="24"/>
          <w:szCs w:val="24"/>
        </w:rPr>
      </w:pPr>
      <w:r w:rsidRPr="00C20296">
        <w:rPr>
          <w:rFonts w:ascii="David" w:hAnsi="David" w:cs="David"/>
          <w:sz w:val="24"/>
          <w:szCs w:val="24"/>
          <w:rtl/>
        </w:rPr>
        <w:t>לשיטת המאשימה, המתחם העונשי הכולל, לכל העבירות בהן הורשעה הנאשמת,  נע בין 3 שנות מאסר, עד 5 שנות מאסר.</w:t>
      </w:r>
    </w:p>
    <w:p w14:paraId="772B80D8" w14:textId="77777777" w:rsidR="00A4305C" w:rsidRPr="00C20296" w:rsidRDefault="00A4305C" w:rsidP="00A4305C">
      <w:pPr>
        <w:pStyle w:val="ListParagraph"/>
        <w:spacing w:line="360" w:lineRule="auto"/>
        <w:ind w:left="360"/>
        <w:jc w:val="both"/>
        <w:rPr>
          <w:rFonts w:ascii="David" w:hAnsi="David" w:cs="David"/>
          <w:sz w:val="24"/>
          <w:szCs w:val="24"/>
          <w:rtl/>
        </w:rPr>
      </w:pPr>
    </w:p>
    <w:p w14:paraId="5AFADFDE"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המאשימה הוסיפה כי מדובר בנאשמת נעדרת עבר פלילי אשר לה נסיבות חיים מורכבות. כפי שעלה מתסקיר שירות המבחן, הנאשמת עדיין מתקשה לקחת אחריות על מעשיה, ועל כן, במכלול הנסיבות, ביקשה המאשימה למקם את עונשה של הנאשמת בשליש התחתון של המתחם אם כי לא בקצהו, וזאת בנוסף להטלת ענישה נלווית. </w:t>
      </w:r>
    </w:p>
    <w:p w14:paraId="656B3C29" w14:textId="77777777" w:rsidR="00A4305C" w:rsidRPr="00C20296" w:rsidRDefault="00A4305C" w:rsidP="00A4305C">
      <w:pPr>
        <w:pStyle w:val="ListParagraph"/>
        <w:spacing w:line="360" w:lineRule="auto"/>
        <w:ind w:left="360"/>
        <w:jc w:val="both"/>
        <w:rPr>
          <w:rFonts w:ascii="David" w:hAnsi="David" w:cs="David"/>
          <w:sz w:val="24"/>
          <w:szCs w:val="24"/>
          <w:rtl/>
        </w:rPr>
      </w:pPr>
    </w:p>
    <w:p w14:paraId="5DEFDC0A"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המאשימה בקשה בטיעוניה להכריז על הנאשמת "סוחרת סמים" על פי פקודת הסמים, ולחלט את מכשירי הטלפון הניידים שנתפסו ברשותה. בהמשך, נמלכה התובעת בדעתה ומסרה, בהגינותה, כי "אנו נסכים להחזיר לה את מכשיר האייפון". </w:t>
      </w:r>
    </w:p>
    <w:p w14:paraId="55D96218" w14:textId="77777777" w:rsidR="00A4305C" w:rsidRPr="00C20296" w:rsidRDefault="00A4305C" w:rsidP="00A4305C">
      <w:pPr>
        <w:pStyle w:val="ListParagraph"/>
        <w:spacing w:line="360" w:lineRule="auto"/>
        <w:ind w:left="360"/>
        <w:jc w:val="both"/>
        <w:rPr>
          <w:rFonts w:ascii="David" w:hAnsi="David" w:cs="David"/>
          <w:sz w:val="24"/>
          <w:szCs w:val="24"/>
          <w:rtl/>
        </w:rPr>
      </w:pPr>
    </w:p>
    <w:p w14:paraId="0F95133B" w14:textId="77777777" w:rsidR="00A4305C" w:rsidRPr="00C20296" w:rsidRDefault="00A4305C" w:rsidP="00A4305C">
      <w:pPr>
        <w:spacing w:line="360" w:lineRule="auto"/>
        <w:ind w:firstLine="360"/>
        <w:jc w:val="both"/>
        <w:rPr>
          <w:rFonts w:ascii="David" w:hAnsi="David"/>
          <w:rtl/>
        </w:rPr>
      </w:pPr>
      <w:r w:rsidRPr="00C20296">
        <w:rPr>
          <w:rFonts w:ascii="David" w:hAnsi="David"/>
          <w:rtl/>
        </w:rPr>
        <w:t xml:space="preserve">התובעת הפנתה לפסיקה על מנת לתמוך בעתירתה העונשית. </w:t>
      </w:r>
    </w:p>
    <w:p w14:paraId="650F701C" w14:textId="77777777" w:rsidR="00A4305C" w:rsidRPr="00C20296" w:rsidRDefault="00A4305C" w:rsidP="00A4305C">
      <w:pPr>
        <w:spacing w:line="360" w:lineRule="auto"/>
        <w:ind w:firstLine="360"/>
        <w:jc w:val="both"/>
        <w:rPr>
          <w:rFonts w:ascii="David" w:hAnsi="David"/>
          <w:rtl/>
        </w:rPr>
      </w:pPr>
    </w:p>
    <w:p w14:paraId="1C4CCC6C"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ב"כ הנאשמת פתח את טיעוניו לעונש בהצגת נסיבות חייה המורכבות של הנאשמת, וביקש מבית המשפט "לראות את הנאשמת". הסנגור הדגיש כי הנאשמת "הגיעה לעולם בנקודת פתיחה מאד נמוכה", חוותה מגיל צעיר אירוע טראומטי במשפחה, ובגיל 14 עזבה את ביתה.</w:t>
      </w:r>
    </w:p>
    <w:p w14:paraId="494B1470" w14:textId="77777777" w:rsidR="00A4305C" w:rsidRPr="00C20296" w:rsidRDefault="00A4305C" w:rsidP="00A4305C">
      <w:pPr>
        <w:pStyle w:val="ListParagraph"/>
        <w:spacing w:line="360" w:lineRule="auto"/>
        <w:ind w:left="360"/>
        <w:jc w:val="both"/>
        <w:rPr>
          <w:rFonts w:ascii="David" w:hAnsi="David" w:cs="David"/>
          <w:sz w:val="24"/>
          <w:szCs w:val="24"/>
        </w:rPr>
      </w:pPr>
    </w:p>
    <w:p w14:paraId="605BF848"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הסנגור הוסיף כי הנאשמת עבדה ב- 3 עבודות, מבוקר עד ליל, וניהלה חיי חברה, ועל רקע קשריה החברתיים, ושימושה בסמים יחד עם מכריה, ביצעה את העבירות בהן הורשעה. לשיטת ההגנה, יש לאבחן מקרה זה של הנאשמת בעלת נסיבות החיים הקשות, ממקרה של "סוחר סמים המציע את מרכולתו לציבור הרחב למרבה במחיר...".  </w:t>
      </w:r>
    </w:p>
    <w:p w14:paraId="4350DC11" w14:textId="77777777" w:rsidR="00A4305C" w:rsidRPr="00C20296" w:rsidRDefault="00A4305C" w:rsidP="00A4305C">
      <w:pPr>
        <w:pStyle w:val="ListParagraph"/>
        <w:spacing w:line="360" w:lineRule="auto"/>
        <w:ind w:left="360"/>
        <w:jc w:val="both"/>
        <w:rPr>
          <w:rFonts w:ascii="David" w:hAnsi="David" w:cs="David"/>
          <w:sz w:val="24"/>
          <w:szCs w:val="24"/>
        </w:rPr>
      </w:pPr>
      <w:r w:rsidRPr="00C20296">
        <w:rPr>
          <w:rFonts w:ascii="David" w:hAnsi="David" w:cs="David"/>
          <w:sz w:val="24"/>
          <w:szCs w:val="24"/>
          <w:rtl/>
        </w:rPr>
        <w:t xml:space="preserve"> </w:t>
      </w:r>
    </w:p>
    <w:p w14:paraId="10173FF6" w14:textId="77777777" w:rsidR="00A4305C" w:rsidRPr="00C20296" w:rsidRDefault="00A4305C" w:rsidP="00A4305C">
      <w:pPr>
        <w:pStyle w:val="ListParagraph"/>
        <w:spacing w:line="360" w:lineRule="auto"/>
        <w:ind w:left="360"/>
        <w:jc w:val="both"/>
        <w:rPr>
          <w:rFonts w:ascii="David" w:hAnsi="David" w:cs="David"/>
          <w:sz w:val="24"/>
          <w:szCs w:val="24"/>
        </w:rPr>
      </w:pPr>
      <w:r w:rsidRPr="00C20296">
        <w:rPr>
          <w:rFonts w:ascii="David" w:hAnsi="David" w:cs="David"/>
          <w:sz w:val="24"/>
          <w:szCs w:val="24"/>
          <w:rtl/>
        </w:rPr>
        <w:t>אשר למתחם הענישה, לשיטת ב"כ הנאשמת מדובר במסכת אירועים אחת, אשר יש לקבוע אותה כאירוע אחד לצורך קביעת מתחם העונש ההולם, בהתאם למבחנים הקבועים ב</w:t>
      </w:r>
      <w:hyperlink r:id="rId23" w:history="1">
        <w:r w:rsidR="0044142E" w:rsidRPr="0044142E">
          <w:rPr>
            <w:rFonts w:ascii="David" w:hAnsi="David" w:cs="David"/>
            <w:color w:val="0000FF"/>
            <w:sz w:val="24"/>
            <w:szCs w:val="24"/>
            <w:u w:val="single"/>
            <w:rtl/>
          </w:rPr>
          <w:t>ע"פ 4910/13</w:t>
        </w:r>
      </w:hyperlink>
      <w:r w:rsidRPr="00C20296">
        <w:rPr>
          <w:rFonts w:ascii="David" w:hAnsi="David" w:cs="David"/>
          <w:sz w:val="24"/>
          <w:szCs w:val="24"/>
          <w:rtl/>
        </w:rPr>
        <w:t xml:space="preserve"> </w:t>
      </w:r>
      <w:r w:rsidRPr="00C20296">
        <w:rPr>
          <w:rFonts w:ascii="David" w:hAnsi="David" w:cs="David"/>
          <w:b/>
          <w:bCs/>
          <w:sz w:val="24"/>
          <w:szCs w:val="24"/>
          <w:rtl/>
        </w:rPr>
        <w:t>ג'אבר נ' מדינת ישראל</w:t>
      </w:r>
      <w:r w:rsidRPr="00C20296">
        <w:rPr>
          <w:rFonts w:ascii="David" w:hAnsi="David" w:cs="David"/>
          <w:sz w:val="24"/>
          <w:szCs w:val="24"/>
          <w:rtl/>
        </w:rPr>
        <w:t xml:space="preserve"> (29.10.2014)</w:t>
      </w:r>
      <w:r w:rsidR="003032E8">
        <w:rPr>
          <w:rFonts w:ascii="David" w:hAnsi="David" w:cs="David" w:hint="cs"/>
          <w:sz w:val="24"/>
          <w:szCs w:val="24"/>
          <w:rtl/>
        </w:rPr>
        <w:t xml:space="preserve"> </w:t>
      </w:r>
      <w:r w:rsidR="003032E8">
        <w:rPr>
          <w:rFonts w:ascii="David" w:hAnsi="David" w:cs="David"/>
          <w:sz w:val="24"/>
          <w:szCs w:val="24"/>
          <w:rtl/>
        </w:rPr>
        <w:t>[פורסם בנבו]</w:t>
      </w:r>
      <w:r w:rsidRPr="00C20296">
        <w:rPr>
          <w:rFonts w:ascii="David" w:hAnsi="David" w:cs="David"/>
          <w:sz w:val="24"/>
          <w:szCs w:val="24"/>
          <w:rtl/>
        </w:rPr>
        <w:t xml:space="preserve"> (להלן: הלכת ג'אבר).</w:t>
      </w:r>
    </w:p>
    <w:p w14:paraId="66FD744A" w14:textId="77777777" w:rsidR="00A4305C" w:rsidRPr="00C20296" w:rsidRDefault="00A4305C" w:rsidP="00A4305C">
      <w:pPr>
        <w:pStyle w:val="ListParagraph"/>
        <w:spacing w:line="360" w:lineRule="auto"/>
        <w:ind w:left="360"/>
        <w:jc w:val="both"/>
        <w:rPr>
          <w:rFonts w:ascii="David" w:hAnsi="David" w:cs="David"/>
          <w:sz w:val="24"/>
          <w:szCs w:val="24"/>
          <w:rtl/>
        </w:rPr>
      </w:pPr>
    </w:p>
    <w:p w14:paraId="2463365E"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עוד טענה ההגנה, כי נכון להתייחס לנסיבותיה האישיות של הנאשמת כמשפיעות לא רק על מיקומה בתוך מתחם הענישה, אלא אף על גבולות מתחם הענישה עצמו, בהתאם לשיקולי צדק שהוגדרו בפסיקה. </w:t>
      </w:r>
    </w:p>
    <w:p w14:paraId="0D2974D1"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 </w:t>
      </w:r>
    </w:p>
    <w:p w14:paraId="0A73200A"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ההגנה עתרה לקביעת מתחם ענישה, במכלול העבירות, הנע בין מאסר שניתן לרצותו בדרך של עבודות שירות, ועד 24 חודשי מאסר. </w:t>
      </w:r>
    </w:p>
    <w:p w14:paraId="7DA0D641" w14:textId="77777777" w:rsidR="00A4305C" w:rsidRPr="00C20296" w:rsidRDefault="00A4305C" w:rsidP="00A4305C">
      <w:pPr>
        <w:pStyle w:val="ListParagraph"/>
        <w:spacing w:line="360" w:lineRule="auto"/>
        <w:ind w:left="360"/>
        <w:jc w:val="both"/>
        <w:rPr>
          <w:rFonts w:ascii="David" w:hAnsi="David" w:cs="David"/>
          <w:sz w:val="24"/>
          <w:szCs w:val="24"/>
          <w:rtl/>
        </w:rPr>
      </w:pPr>
    </w:p>
    <w:p w14:paraId="1E48656A"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לשיטת ההגנה, הנאשמת שהתה במעצר תקופה לא מבוטלת, ויש מקום להסתפק בתקופה זו כעונש מאסר שרוצה זה מכבר. בנסיבות אלה עתר ב"כ הנאשמת לגזור את עונשה בתחתית המתחם העונשי, בתוספת ענישה צופה פני עתיד. הסניגור  בקש שלא להשית על הנאשמת ענישה כלכלית, בשל הקושי הכלכלי בו היא שרויה, כפי שגם עלה מתסקיר שירות המבחן. </w:t>
      </w:r>
    </w:p>
    <w:p w14:paraId="5A675944" w14:textId="77777777" w:rsidR="00A4305C" w:rsidRPr="00C20296" w:rsidRDefault="00A4305C" w:rsidP="00A4305C">
      <w:pPr>
        <w:pStyle w:val="ListParagraph"/>
        <w:spacing w:line="360" w:lineRule="auto"/>
        <w:ind w:left="360"/>
        <w:jc w:val="both"/>
        <w:rPr>
          <w:rFonts w:ascii="David" w:hAnsi="David" w:cs="David"/>
          <w:sz w:val="24"/>
          <w:szCs w:val="24"/>
          <w:rtl/>
        </w:rPr>
      </w:pPr>
    </w:p>
    <w:p w14:paraId="49D863AA"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ב"כ הנאשמת ציין כי אין הכרח להכריז על הנאשמת "סוחרת סמים", וממילא ניתן לחלט את הטלפונים שנתפסו, גם ללא הצורך בהכרזה. </w:t>
      </w:r>
    </w:p>
    <w:p w14:paraId="0D74420F" w14:textId="77777777" w:rsidR="00A4305C" w:rsidRPr="00C20296" w:rsidRDefault="00A4305C" w:rsidP="00A4305C">
      <w:pPr>
        <w:pStyle w:val="ListParagraph"/>
        <w:spacing w:line="360" w:lineRule="auto"/>
        <w:ind w:left="360"/>
        <w:jc w:val="both"/>
        <w:rPr>
          <w:rFonts w:ascii="David" w:hAnsi="David" w:cs="David"/>
          <w:sz w:val="24"/>
          <w:szCs w:val="24"/>
          <w:highlight w:val="yellow"/>
        </w:rPr>
      </w:pPr>
    </w:p>
    <w:p w14:paraId="4016EFFF"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ההגנה הפנתה לפסיקה על מנת לתמוך בעתירתה העונשית.</w:t>
      </w:r>
    </w:p>
    <w:p w14:paraId="4B01EC77" w14:textId="77777777" w:rsidR="00A4305C" w:rsidRPr="00C20296" w:rsidRDefault="00A4305C" w:rsidP="00A4305C">
      <w:pPr>
        <w:pStyle w:val="ListParagraph"/>
        <w:spacing w:line="360" w:lineRule="auto"/>
        <w:ind w:left="360"/>
        <w:jc w:val="both"/>
        <w:rPr>
          <w:rFonts w:ascii="David" w:hAnsi="David" w:cs="David"/>
          <w:sz w:val="24"/>
          <w:szCs w:val="24"/>
          <w:rtl/>
        </w:rPr>
      </w:pPr>
    </w:p>
    <w:p w14:paraId="23D9817A" w14:textId="77777777" w:rsidR="00A4305C" w:rsidRPr="00C20296" w:rsidRDefault="00A4305C" w:rsidP="00A4305C">
      <w:pPr>
        <w:pStyle w:val="ListParagraph"/>
        <w:numPr>
          <w:ilvl w:val="0"/>
          <w:numId w:val="1"/>
        </w:numPr>
        <w:spacing w:line="360" w:lineRule="auto"/>
        <w:jc w:val="both"/>
        <w:rPr>
          <w:rFonts w:ascii="David" w:hAnsi="David" w:cs="David"/>
          <w:sz w:val="24"/>
          <w:szCs w:val="24"/>
        </w:rPr>
      </w:pPr>
      <w:r w:rsidRPr="00C20296">
        <w:rPr>
          <w:rFonts w:ascii="David" w:hAnsi="David" w:cs="David"/>
          <w:sz w:val="24"/>
          <w:szCs w:val="24"/>
          <w:rtl/>
        </w:rPr>
        <w:t xml:space="preserve">הנאשמת בדברה האחרון אמרה: "כב' השופט קודם כל אני רוצה לומר שאני לוקחת אחריות על המעשים שלי, אני יודעת שלא הייתי צריכה לעשות את זה. בקשר ל </w:t>
      </w:r>
      <w:r w:rsidRPr="00C20296">
        <w:rPr>
          <w:rFonts w:ascii="David" w:hAnsi="David" w:cs="David"/>
          <w:sz w:val="24"/>
          <w:szCs w:val="24"/>
        </w:rPr>
        <w:t>LSD</w:t>
      </w:r>
      <w:r w:rsidRPr="00C20296">
        <w:rPr>
          <w:rFonts w:ascii="David" w:hAnsi="David" w:cs="David"/>
          <w:sz w:val="24"/>
          <w:szCs w:val="24"/>
          <w:rtl/>
        </w:rPr>
        <w:t xml:space="preserve">, זה קובית סוכר עליה טפטפו טיפה אחת של </w:t>
      </w:r>
      <w:r w:rsidRPr="00C20296">
        <w:rPr>
          <w:rFonts w:ascii="David" w:hAnsi="David" w:cs="David"/>
          <w:sz w:val="24"/>
          <w:szCs w:val="24"/>
        </w:rPr>
        <w:t>LSD</w:t>
      </w:r>
      <w:r w:rsidRPr="00C20296">
        <w:rPr>
          <w:rFonts w:ascii="David" w:hAnsi="David" w:cs="David"/>
          <w:sz w:val="24"/>
          <w:szCs w:val="24"/>
          <w:rtl/>
        </w:rPr>
        <w:t xml:space="preserve"> אז זה לא אלפי מנות אלא אחד. אני לא מסתדרת כל כך בבית הסוהר, שמו אותי באגף נפרד, שהוא סגור בדרך כלל ועכשיו בחודשים האחרונים יותר שקט לי זה קרה כי רבתי עם בחורה ערביה שהבטיחה ואיימה על כל היהודיות והיא אמרה לי שגם אם נהיה בחוץ היא תפגע בי אז שב"ס החליט לשים אותי באגף בנפרד וככה גם יותר טוב לי. אני מחר נקייה 11 חודש נקייה מסמים אפילו שהייתי משתמשת בקנאביס. אני רוצה לעשות שינוי בחיים שלי ואין לי שום כוונה לחזור לאילת ולאורח החיים שעברתי, אני רק רוצה לחזור ולבנות חיים כלשהם, לא פה ליד אמא שלי, אלא בצפון. אני יודעת שעשיתי מלא טעויות גם במהלך המשפט  אבל אני יודעת שאני לא מבינה על החיים האלה בתכלס, אני לא איזה עבריינית או משהו, גם בחיפושים אצלי בבית לא מצאו כסף בכמויות או כסף בכלל. הטלפונים שלי שנתפסו זה אחד טלפון ישן שהמסך שבור בו גלאקסי נוט 8, והשני זה טלפון בהוראת קבע על חשבון אמא שלי זה אייפון 12. בגלל זה אם אתה זוכר כבודו כשהם דיברו על חילוט הטלפון אני ממש נלחצתי כי אמא שלי עוד משלמת עליו. אני יותר עסוקה בבית סוהר בחתולים שיש שם ולהאכיל אולם מאשר מה שקורה בבית הסוהר. אני בטוחה שאתה תיתן את ההחלטה הכי טובה שאפשר לתת, אני כן אבקש לקחת בחשבון את מה שאמר עורך הדין ושאני לא הסתבכתי לפני כן ולא עשיתי בלגאנים, אני לא מוכרת למשטרה זה פשוט היה כמה חודשים שהמצב הנפשי שלי החמיר ובהתאם גם צריכת הסמים שלי. אבל כאילו הדבר היחיד שכן למדתי זה שאני יכולה בלי סמים. אני מחכה ליום שאני אצא ולעשות טיפול נפשי."</w:t>
      </w:r>
    </w:p>
    <w:p w14:paraId="6A48DC8A" w14:textId="77777777" w:rsidR="00A4305C" w:rsidRPr="00C20296" w:rsidRDefault="00A4305C" w:rsidP="00A4305C">
      <w:pPr>
        <w:pStyle w:val="ListParagraph"/>
        <w:spacing w:line="360" w:lineRule="auto"/>
        <w:ind w:left="360"/>
        <w:jc w:val="both"/>
        <w:rPr>
          <w:rFonts w:ascii="David" w:hAnsi="David" w:cs="David"/>
          <w:sz w:val="24"/>
          <w:szCs w:val="24"/>
        </w:rPr>
      </w:pPr>
    </w:p>
    <w:p w14:paraId="08419552" w14:textId="77777777" w:rsidR="00A4305C" w:rsidRPr="00C20296"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 xml:space="preserve">במהלך דבריה פרצה הנאשמת בבכי.  </w:t>
      </w:r>
    </w:p>
    <w:p w14:paraId="570A0F94" w14:textId="77777777" w:rsidR="00A4305C" w:rsidRPr="00C20296" w:rsidRDefault="00A4305C" w:rsidP="00A4305C">
      <w:pPr>
        <w:pStyle w:val="ListParagraph"/>
        <w:spacing w:line="360" w:lineRule="auto"/>
        <w:ind w:left="360"/>
        <w:jc w:val="both"/>
        <w:rPr>
          <w:rFonts w:ascii="David" w:hAnsi="David" w:cs="David"/>
          <w:sz w:val="24"/>
          <w:szCs w:val="24"/>
          <w:rtl/>
        </w:rPr>
      </w:pPr>
    </w:p>
    <w:p w14:paraId="380481B9" w14:textId="77777777" w:rsidR="00A4305C" w:rsidRPr="00C20296" w:rsidRDefault="00A4305C" w:rsidP="00A4305C">
      <w:pPr>
        <w:pStyle w:val="ListParagraph"/>
        <w:spacing w:line="360" w:lineRule="auto"/>
        <w:ind w:left="360"/>
        <w:jc w:val="both"/>
        <w:rPr>
          <w:rFonts w:ascii="David" w:hAnsi="David" w:cs="David"/>
          <w:sz w:val="24"/>
          <w:szCs w:val="24"/>
        </w:rPr>
      </w:pPr>
    </w:p>
    <w:p w14:paraId="1FF171B2" w14:textId="77777777" w:rsidR="00A4305C" w:rsidRPr="00A4305C" w:rsidRDefault="00A4305C" w:rsidP="00A4305C">
      <w:pPr>
        <w:pStyle w:val="ListParagraph"/>
        <w:spacing w:line="360" w:lineRule="auto"/>
        <w:ind w:left="0" w:firstLine="360"/>
        <w:jc w:val="both"/>
        <w:rPr>
          <w:rFonts w:ascii="David" w:hAnsi="David" w:cs="David"/>
          <w:b/>
          <w:bCs/>
          <w:sz w:val="24"/>
          <w:szCs w:val="24"/>
          <w:u w:val="single"/>
          <w:rtl/>
        </w:rPr>
      </w:pPr>
      <w:r w:rsidRPr="00C20296">
        <w:rPr>
          <w:rFonts w:ascii="David" w:hAnsi="David" w:cs="David"/>
          <w:b/>
          <w:bCs/>
          <w:sz w:val="24"/>
          <w:szCs w:val="24"/>
          <w:u w:val="single"/>
          <w:rtl/>
        </w:rPr>
        <w:t>דיון והכרעה</w:t>
      </w:r>
    </w:p>
    <w:p w14:paraId="0CA38B31" w14:textId="77777777" w:rsidR="00A4305C" w:rsidRPr="00C20296" w:rsidRDefault="00A4305C" w:rsidP="00A4305C">
      <w:pPr>
        <w:pStyle w:val="ListParagraph"/>
        <w:spacing w:line="360" w:lineRule="auto"/>
        <w:ind w:left="0" w:firstLine="360"/>
        <w:jc w:val="both"/>
        <w:rPr>
          <w:rFonts w:ascii="David" w:hAnsi="David" w:cs="David"/>
          <w:b/>
          <w:bCs/>
          <w:sz w:val="24"/>
          <w:szCs w:val="24"/>
          <w:u w:val="single"/>
          <w:rtl/>
        </w:rPr>
      </w:pPr>
    </w:p>
    <w:p w14:paraId="791F7BE3" w14:textId="77777777" w:rsidR="00A4305C" w:rsidRPr="00C20296" w:rsidRDefault="00A4305C" w:rsidP="00A4305C">
      <w:pPr>
        <w:pStyle w:val="ListParagraph"/>
        <w:spacing w:line="360" w:lineRule="auto"/>
        <w:ind w:left="0" w:firstLine="360"/>
        <w:jc w:val="both"/>
        <w:rPr>
          <w:rFonts w:ascii="David" w:hAnsi="David" w:cs="David"/>
          <w:sz w:val="24"/>
          <w:szCs w:val="24"/>
          <w:u w:val="single"/>
        </w:rPr>
      </w:pPr>
      <w:r w:rsidRPr="00C20296">
        <w:rPr>
          <w:rFonts w:ascii="David" w:hAnsi="David" w:cs="David"/>
          <w:sz w:val="24"/>
          <w:szCs w:val="24"/>
          <w:u w:val="single"/>
          <w:rtl/>
        </w:rPr>
        <w:t xml:space="preserve">מתחם העונש ההולם </w:t>
      </w:r>
    </w:p>
    <w:p w14:paraId="47E0B04C" w14:textId="77777777" w:rsidR="00A4305C" w:rsidRPr="00C20296" w:rsidRDefault="00A4305C" w:rsidP="00A4305C">
      <w:pPr>
        <w:pStyle w:val="ListParagraph"/>
        <w:spacing w:line="360" w:lineRule="auto"/>
        <w:ind w:left="0" w:firstLine="360"/>
        <w:jc w:val="both"/>
        <w:rPr>
          <w:rFonts w:ascii="David" w:hAnsi="David" w:cs="David"/>
          <w:sz w:val="24"/>
          <w:szCs w:val="24"/>
          <w:u w:val="single"/>
          <w:rtl/>
        </w:rPr>
      </w:pPr>
    </w:p>
    <w:p w14:paraId="11D81EC4" w14:textId="77777777" w:rsidR="00A4305C" w:rsidRPr="00C20296" w:rsidRDefault="00A4305C" w:rsidP="00A4305C">
      <w:pPr>
        <w:numPr>
          <w:ilvl w:val="0"/>
          <w:numId w:val="1"/>
        </w:numPr>
        <w:spacing w:after="160" w:line="360" w:lineRule="auto"/>
        <w:contextualSpacing/>
        <w:jc w:val="both"/>
        <w:rPr>
          <w:rFonts w:ascii="David" w:hAnsi="David"/>
          <w:rtl/>
        </w:rPr>
      </w:pPr>
      <w:r w:rsidRPr="00C20296">
        <w:rPr>
          <w:rFonts w:ascii="David" w:hAnsi="David"/>
          <w:rtl/>
        </w:rPr>
        <w:t xml:space="preserve">לאחר ששמעתי טיעוני הצדדים, אני סבור כי יש לראות בכל העבירות נושא כתב האישום המתוקן אירוע אחד, לצורך קביעת מתחם הענישה. </w:t>
      </w:r>
    </w:p>
    <w:p w14:paraId="2B20FFCC" w14:textId="77777777" w:rsidR="00A4305C" w:rsidRPr="00C20296" w:rsidRDefault="00A4305C" w:rsidP="00A4305C">
      <w:pPr>
        <w:spacing w:after="160" w:line="360" w:lineRule="auto"/>
        <w:ind w:left="360"/>
        <w:contextualSpacing/>
        <w:jc w:val="both"/>
        <w:rPr>
          <w:rFonts w:ascii="David" w:hAnsi="David"/>
        </w:rPr>
      </w:pPr>
    </w:p>
    <w:p w14:paraId="2C021099" w14:textId="77777777" w:rsidR="00A4305C" w:rsidRPr="00C20296" w:rsidRDefault="00A4305C" w:rsidP="00A4305C">
      <w:pPr>
        <w:spacing w:after="160" w:line="360" w:lineRule="auto"/>
        <w:ind w:left="360"/>
        <w:contextualSpacing/>
        <w:jc w:val="both"/>
        <w:rPr>
          <w:rFonts w:ascii="David" w:hAnsi="David"/>
          <w:rtl/>
        </w:rPr>
      </w:pPr>
      <w:r w:rsidRPr="00C20296">
        <w:rPr>
          <w:rFonts w:ascii="David" w:hAnsi="David"/>
          <w:rtl/>
        </w:rPr>
        <w:t xml:space="preserve">מדובר בעבירות שבוצעו בסמיכות זמנים,  ונפרשו על פני תקופה של כחודשיים, בהפרש של מספר ימים בכל פעם. הנאשמת החזיקה בסמים מסוכנים מסוגים שונים ועל רקע קשריה החברתיים סחרה בסמים וסיפקה אותם למכריה ולאחרים, שהופנו אליה באמצעותם. כך למשל, אחד מרוכשי הסם, רוי, תיווך בין הנאשמת לרוכש נוסף, סן, באישום השלישי. באישום החמישי אותו רוי הפנה את אחיו, אוראל, לנאשמת. הפרדת האירועים לפי סוג הסם או זהות הרוכש וקביעת מתחם ענישה נפרד בגינו, יחטא לאופי האירועים והתרחשותם שהוא מסכת אחת.  </w:t>
      </w:r>
    </w:p>
    <w:p w14:paraId="66438F1A" w14:textId="77777777" w:rsidR="00A4305C" w:rsidRPr="00C20296" w:rsidRDefault="00A4305C" w:rsidP="00A4305C">
      <w:pPr>
        <w:spacing w:after="160" w:line="360" w:lineRule="auto"/>
        <w:ind w:left="360"/>
        <w:contextualSpacing/>
        <w:jc w:val="both"/>
        <w:rPr>
          <w:rFonts w:ascii="David" w:hAnsi="David"/>
          <w:rtl/>
        </w:rPr>
      </w:pPr>
    </w:p>
    <w:p w14:paraId="48D5CA43" w14:textId="77777777" w:rsidR="00A4305C" w:rsidRPr="00C20296" w:rsidRDefault="00A4305C" w:rsidP="00A4305C">
      <w:pPr>
        <w:spacing w:after="160" w:line="360" w:lineRule="auto"/>
        <w:ind w:left="360"/>
        <w:contextualSpacing/>
        <w:jc w:val="both"/>
        <w:rPr>
          <w:rFonts w:ascii="David" w:hAnsi="David"/>
          <w:rtl/>
        </w:rPr>
      </w:pPr>
      <w:r w:rsidRPr="00C20296">
        <w:rPr>
          <w:rFonts w:ascii="David" w:hAnsi="David"/>
          <w:rtl/>
        </w:rPr>
        <w:t>לפיכך, ומאחר ומצאתי כי קיים "קשר הדוק" בין האירועים, כפי שהותווה בעניין ג'אבר, שלפיו עבירות שיש ביניהן קשר הדוק ייחשבו לאירוע אחד, מצאתי לנכון לקבוע מתחם ענישה יחיד.</w:t>
      </w:r>
    </w:p>
    <w:p w14:paraId="4CBD42CF" w14:textId="77777777" w:rsidR="00A4305C" w:rsidRPr="00C20296" w:rsidRDefault="00A4305C" w:rsidP="00A4305C">
      <w:pPr>
        <w:spacing w:after="160" w:line="360" w:lineRule="auto"/>
        <w:ind w:left="360"/>
        <w:contextualSpacing/>
        <w:jc w:val="both"/>
        <w:rPr>
          <w:rFonts w:ascii="David" w:hAnsi="David"/>
          <w:rtl/>
        </w:rPr>
      </w:pPr>
    </w:p>
    <w:p w14:paraId="13B8CA35" w14:textId="77777777" w:rsidR="00A4305C" w:rsidRPr="00C20296" w:rsidRDefault="00A4305C" w:rsidP="00A4305C">
      <w:pPr>
        <w:numPr>
          <w:ilvl w:val="0"/>
          <w:numId w:val="1"/>
        </w:numPr>
        <w:spacing w:after="160" w:line="360" w:lineRule="auto"/>
        <w:contextualSpacing/>
        <w:jc w:val="both"/>
        <w:rPr>
          <w:rFonts w:ascii="David" w:hAnsi="David"/>
        </w:rPr>
      </w:pPr>
      <w:r w:rsidRPr="00C20296">
        <w:rPr>
          <w:rFonts w:ascii="David" w:hAnsi="David"/>
          <w:rtl/>
        </w:rPr>
        <w:t xml:space="preserve">הערכים המוגנים בהם פגעה הנאשמת, הם השמירה על בריאותם הגופנית והנפשית של צרכני סמים, ושל צרכני סמים פוטנציאליים. כך גם ההגנה על הציבור מפני משתמשי הסמים אשר נוהגים בדרך עבריינית על מנת להשיג אמצעיים כספיים להשגת הסם. </w:t>
      </w:r>
    </w:p>
    <w:p w14:paraId="3331FFEA" w14:textId="77777777" w:rsidR="00A4305C" w:rsidRPr="00C20296" w:rsidRDefault="00A4305C" w:rsidP="00A4305C">
      <w:pPr>
        <w:spacing w:after="160" w:line="360" w:lineRule="auto"/>
        <w:ind w:left="360"/>
        <w:contextualSpacing/>
        <w:jc w:val="both"/>
        <w:rPr>
          <w:rFonts w:ascii="David" w:hAnsi="David"/>
        </w:rPr>
      </w:pPr>
    </w:p>
    <w:p w14:paraId="20337160" w14:textId="77777777" w:rsidR="00A4305C" w:rsidRPr="00C20296" w:rsidRDefault="00A4305C" w:rsidP="00A4305C">
      <w:pPr>
        <w:spacing w:after="160" w:line="360" w:lineRule="auto"/>
        <w:ind w:left="360"/>
        <w:contextualSpacing/>
        <w:jc w:val="both"/>
        <w:rPr>
          <w:rFonts w:ascii="David" w:hAnsi="David"/>
          <w:rtl/>
        </w:rPr>
      </w:pPr>
      <w:r w:rsidRPr="00C20296">
        <w:rPr>
          <w:rFonts w:ascii="David" w:hAnsi="David"/>
          <w:rtl/>
        </w:rPr>
        <w:t>מידת הפגיעה של הנאשמת בערכים המוגנים היא בינונית גבוהה.  הנאשמת  החזיקה כמות לא מבוטלת של סמים מסוכנים מסוגים שונים, בין היתר גם סמים מסוכנים המוגדרים כקשים, שפגיעתם רעה והשפעותיהם הרסניות. כך למשל, סם הקוקאין אשר הוגדר בפסיקה כ- "נמנה בין הרעים והמרים שבסמים המסוכנים, בשל טבעו הממכר והתלות הגבוהה הנוצרת בו, ומחמת השפעותיו ההרסניות על גוף האדם ונפשו ועל החברה כולה (</w:t>
      </w:r>
      <w:hyperlink r:id="rId24" w:history="1">
        <w:r w:rsidR="0044142E" w:rsidRPr="0044142E">
          <w:rPr>
            <w:rFonts w:ascii="David" w:hAnsi="David"/>
            <w:color w:val="0000FF"/>
            <w:u w:val="single"/>
            <w:rtl/>
          </w:rPr>
          <w:t>ע"פ 972/11</w:t>
        </w:r>
      </w:hyperlink>
      <w:r w:rsidRPr="00C20296">
        <w:rPr>
          <w:rFonts w:ascii="David" w:hAnsi="David"/>
          <w:rtl/>
        </w:rPr>
        <w:t xml:space="preserve"> </w:t>
      </w:r>
      <w:r w:rsidRPr="00C20296">
        <w:rPr>
          <w:rFonts w:ascii="David" w:hAnsi="David"/>
          <w:b/>
          <w:bCs/>
          <w:rtl/>
        </w:rPr>
        <w:t>מדינת ישראל נ' יונה</w:t>
      </w:r>
      <w:r w:rsidRPr="00C20296">
        <w:rPr>
          <w:rFonts w:ascii="David" w:hAnsi="David"/>
          <w:rtl/>
        </w:rPr>
        <w:t xml:space="preserve"> (4.7.2012)</w:t>
      </w:r>
      <w:r w:rsidR="003032E8">
        <w:rPr>
          <w:rFonts w:ascii="David" w:hAnsi="David" w:hint="cs"/>
          <w:rtl/>
        </w:rPr>
        <w:t xml:space="preserve"> </w:t>
      </w:r>
      <w:r w:rsidR="003032E8">
        <w:rPr>
          <w:rFonts w:ascii="David" w:hAnsi="David"/>
          <w:rtl/>
        </w:rPr>
        <w:t>[פורסם בנבו]</w:t>
      </w:r>
      <w:r w:rsidRPr="00C20296">
        <w:rPr>
          <w:rFonts w:ascii="David" w:hAnsi="David"/>
          <w:rtl/>
        </w:rPr>
        <w:t>)".</w:t>
      </w:r>
    </w:p>
    <w:p w14:paraId="709140A5" w14:textId="77777777" w:rsidR="00A4305C" w:rsidRPr="00C20296" w:rsidRDefault="00A4305C" w:rsidP="00A4305C">
      <w:pPr>
        <w:spacing w:after="160" w:line="360" w:lineRule="auto"/>
        <w:ind w:left="360"/>
        <w:contextualSpacing/>
        <w:jc w:val="both"/>
        <w:rPr>
          <w:rFonts w:ascii="David" w:hAnsi="David"/>
        </w:rPr>
      </w:pPr>
    </w:p>
    <w:p w14:paraId="0F69F2CE" w14:textId="77777777" w:rsidR="00A4305C" w:rsidRPr="00C20296" w:rsidRDefault="00A4305C" w:rsidP="00A4305C">
      <w:pPr>
        <w:spacing w:after="160" w:line="360" w:lineRule="auto"/>
        <w:ind w:left="360"/>
        <w:contextualSpacing/>
        <w:jc w:val="both"/>
        <w:rPr>
          <w:rFonts w:ascii="David" w:hAnsi="David"/>
        </w:rPr>
      </w:pPr>
      <w:r w:rsidRPr="00C20296">
        <w:rPr>
          <w:rFonts w:ascii="David" w:hAnsi="David"/>
          <w:rtl/>
        </w:rPr>
        <w:t xml:space="preserve">הנאשמת גם סחרה בסמים, ובכלל זה בסם מסוג קוקאין, במספר הזדמנויות, וסיפקה סמים למכריה ולמי שהופנה אליה באמצעותם. </w:t>
      </w:r>
    </w:p>
    <w:p w14:paraId="6E947BDC" w14:textId="77777777" w:rsidR="00A4305C" w:rsidRPr="00C20296" w:rsidRDefault="00A4305C" w:rsidP="00A4305C">
      <w:pPr>
        <w:spacing w:after="160" w:line="360" w:lineRule="auto"/>
        <w:ind w:left="360"/>
        <w:contextualSpacing/>
        <w:jc w:val="both"/>
        <w:rPr>
          <w:rFonts w:ascii="David" w:hAnsi="David"/>
          <w:rtl/>
        </w:rPr>
      </w:pPr>
    </w:p>
    <w:p w14:paraId="51609B82" w14:textId="77777777" w:rsidR="00A4305C" w:rsidRPr="00C20296" w:rsidRDefault="00A4305C" w:rsidP="00A4305C">
      <w:pPr>
        <w:spacing w:after="160" w:line="360" w:lineRule="auto"/>
        <w:ind w:left="360"/>
        <w:contextualSpacing/>
        <w:jc w:val="both"/>
        <w:rPr>
          <w:rFonts w:ascii="David" w:hAnsi="David"/>
          <w:rtl/>
        </w:rPr>
      </w:pPr>
      <w:r w:rsidRPr="00C20296">
        <w:rPr>
          <w:rFonts w:ascii="David" w:hAnsi="David"/>
          <w:rtl/>
        </w:rPr>
        <w:t xml:space="preserve">לא נעלמה מעיני העובדה  כי על אף התמורה שקיבלה הנאשמת במרבית המקרים עבור הסמים אותם ספקה, מדובר היה בעבירות שהתבצעו על רקע קשרים ויחסים חברתיים בין הנאשמת למקבלי הסם, כפי העולה מעובדות כתב האישום. </w:t>
      </w:r>
    </w:p>
    <w:p w14:paraId="023ABC59" w14:textId="77777777" w:rsidR="00A4305C" w:rsidRPr="00C20296" w:rsidRDefault="00A4305C" w:rsidP="00A4305C">
      <w:pPr>
        <w:pStyle w:val="ListParagraph"/>
        <w:spacing w:line="360" w:lineRule="auto"/>
        <w:ind w:left="360"/>
        <w:jc w:val="both"/>
        <w:rPr>
          <w:rFonts w:ascii="David" w:hAnsi="David" w:cs="David"/>
          <w:sz w:val="24"/>
          <w:szCs w:val="24"/>
        </w:rPr>
      </w:pPr>
    </w:p>
    <w:p w14:paraId="225847F3" w14:textId="77777777" w:rsidR="00A4305C" w:rsidRPr="00C20296" w:rsidRDefault="00A4305C" w:rsidP="00A4305C">
      <w:pPr>
        <w:pStyle w:val="ListParagraph"/>
        <w:spacing w:line="360" w:lineRule="auto"/>
        <w:ind w:left="360"/>
        <w:jc w:val="both"/>
        <w:rPr>
          <w:rFonts w:ascii="David" w:hAnsi="David" w:cs="David"/>
          <w:sz w:val="24"/>
          <w:szCs w:val="24"/>
        </w:rPr>
      </w:pPr>
      <w:r w:rsidRPr="00C20296">
        <w:rPr>
          <w:rFonts w:ascii="David" w:hAnsi="David" w:cs="David"/>
          <w:sz w:val="24"/>
          <w:szCs w:val="24"/>
          <w:rtl/>
        </w:rPr>
        <w:t xml:space="preserve">הנאשמת ניהלה ענייניה באמצעות טלפון עליו התקינה אפליקציית רשת חברתית ובאמצעותו סחרה בסמים מסוכנים,  מכאן שחלקה בביצוע העבירה הוא מרכזי, ואף קדם למעשיה תכנון מוקדם. </w:t>
      </w:r>
    </w:p>
    <w:p w14:paraId="2FCCEFCD" w14:textId="77777777" w:rsidR="00A4305C" w:rsidRPr="00C20296" w:rsidRDefault="00A4305C" w:rsidP="00A4305C">
      <w:pPr>
        <w:pStyle w:val="ListParagraph"/>
        <w:spacing w:line="360" w:lineRule="auto"/>
        <w:jc w:val="both"/>
        <w:rPr>
          <w:rFonts w:ascii="David" w:hAnsi="David" w:cs="David"/>
          <w:sz w:val="24"/>
          <w:szCs w:val="24"/>
          <w:rtl/>
        </w:rPr>
      </w:pPr>
    </w:p>
    <w:p w14:paraId="641850A1" w14:textId="77777777" w:rsidR="00A4305C" w:rsidRPr="00C20296"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 xml:space="preserve">מדיניות הענישה הנהוגה: הצדדים הגישו פסיקה לתמיכה בעמדתם; מצאתי לנכון להתייחס לפסקי הדין המפורטים להלן: </w:t>
      </w:r>
    </w:p>
    <w:p w14:paraId="13DA236E" w14:textId="77777777" w:rsidR="00A4305C" w:rsidRPr="00C20296" w:rsidRDefault="00A4305C" w:rsidP="00A4305C">
      <w:pPr>
        <w:pStyle w:val="ListParagraph"/>
        <w:spacing w:line="360" w:lineRule="auto"/>
        <w:ind w:left="360"/>
        <w:jc w:val="both"/>
        <w:rPr>
          <w:rFonts w:ascii="David" w:hAnsi="David" w:cs="David"/>
          <w:sz w:val="24"/>
          <w:szCs w:val="24"/>
        </w:rPr>
      </w:pPr>
    </w:p>
    <w:p w14:paraId="328DFEDD" w14:textId="77777777" w:rsidR="00A4305C" w:rsidRPr="00C20296" w:rsidRDefault="0044142E" w:rsidP="00A4305C">
      <w:pPr>
        <w:pStyle w:val="ListParagraph"/>
        <w:numPr>
          <w:ilvl w:val="0"/>
          <w:numId w:val="3"/>
        </w:numPr>
        <w:spacing w:line="360" w:lineRule="auto"/>
        <w:ind w:left="509"/>
        <w:jc w:val="both"/>
        <w:rPr>
          <w:rFonts w:ascii="David" w:hAnsi="David" w:cs="David"/>
          <w:sz w:val="24"/>
          <w:szCs w:val="24"/>
        </w:rPr>
      </w:pPr>
      <w:hyperlink r:id="rId25" w:history="1">
        <w:r w:rsidRPr="0044142E">
          <w:rPr>
            <w:rFonts w:ascii="David" w:hAnsi="David" w:cs="David"/>
            <w:color w:val="0000FF"/>
            <w:sz w:val="24"/>
            <w:szCs w:val="24"/>
            <w:u w:val="single"/>
            <w:rtl/>
          </w:rPr>
          <w:t>רע"פ 7810/20</w:t>
        </w:r>
      </w:hyperlink>
      <w:r w:rsidR="00A4305C" w:rsidRPr="00C20296">
        <w:rPr>
          <w:rFonts w:ascii="David" w:hAnsi="David" w:cs="David"/>
          <w:sz w:val="24"/>
          <w:szCs w:val="24"/>
          <w:rtl/>
        </w:rPr>
        <w:t xml:space="preserve"> </w:t>
      </w:r>
      <w:r w:rsidR="00A4305C" w:rsidRPr="00C20296">
        <w:rPr>
          <w:rFonts w:ascii="David" w:hAnsi="David" w:cs="David"/>
          <w:b/>
          <w:bCs/>
          <w:sz w:val="24"/>
          <w:szCs w:val="24"/>
          <w:rtl/>
        </w:rPr>
        <w:t>אלדרוב נ' מדינת ישראל</w:t>
      </w:r>
      <w:r w:rsidR="00A4305C" w:rsidRPr="00C20296">
        <w:rPr>
          <w:rFonts w:ascii="David" w:hAnsi="David" w:cs="David"/>
          <w:sz w:val="24"/>
          <w:szCs w:val="24"/>
          <w:rtl/>
        </w:rPr>
        <w:t xml:space="preserve"> (31.12.2020)</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xml:space="preserve">: נדחתה בקשת רשות ערעור של המבקש אשר הורשע על פי הודאתו בהחזקת סמים מסוכנים שלא לצריכה עצמית, גידול וייצור סם, יבוא יצוא, מסחר והספקה של סמים מסוכנים (3 עבירות), ניסיון לסחור בסם מסוכן והסתייעות ברכב לעבור עבירה. בית משפט השלום קבע מתחם ענישה הנע בין 6 חודשי מאסר לריצוי בעבודות שירות ועד 24 חודשי מאסר בפועל. המבקש נידון לעונש של 8 חודשי מאסר בפועל ועונשים נוספים. ערעור שהגישה המדינה על קלות העונש התקבל, ועונש המאסר הוחמר בהחלטת בית המשפט המחוזי ל- 20 חודשים בפועל. בית המשפט העליון סבר כי למרות הפער המשמעותי בענישה בין הערכאה הדיונית לערכאת הערעור, התוצאה העונשית הסופית אינה מצדיקה התערבות של בית המשפט העליון, שכן בצדק פסק בית המשפט המחוזי כי העונש שהוטל על המבקש בבית משפט השלום אינו משקף את מדיניות הענישה הראויה. </w:t>
      </w:r>
    </w:p>
    <w:p w14:paraId="0C773E34" w14:textId="77777777" w:rsidR="00A4305C" w:rsidRPr="00C20296" w:rsidRDefault="00A4305C" w:rsidP="00A4305C">
      <w:pPr>
        <w:pStyle w:val="ListParagraph"/>
        <w:spacing w:line="360" w:lineRule="auto"/>
        <w:rPr>
          <w:rFonts w:ascii="David" w:hAnsi="David" w:cs="David"/>
          <w:sz w:val="24"/>
          <w:szCs w:val="24"/>
        </w:rPr>
      </w:pPr>
    </w:p>
    <w:p w14:paraId="559A032B" w14:textId="77777777" w:rsidR="00A4305C" w:rsidRPr="00C20296" w:rsidRDefault="0044142E" w:rsidP="00A4305C">
      <w:pPr>
        <w:pStyle w:val="ListParagraph"/>
        <w:numPr>
          <w:ilvl w:val="0"/>
          <w:numId w:val="3"/>
        </w:numPr>
        <w:spacing w:line="360" w:lineRule="auto"/>
        <w:ind w:left="509"/>
        <w:jc w:val="both"/>
        <w:rPr>
          <w:rFonts w:ascii="David" w:hAnsi="David" w:cs="David"/>
          <w:sz w:val="24"/>
          <w:szCs w:val="24"/>
          <w:rtl/>
        </w:rPr>
      </w:pPr>
      <w:hyperlink r:id="rId26" w:history="1">
        <w:r w:rsidRPr="0044142E">
          <w:rPr>
            <w:rFonts w:ascii="David" w:hAnsi="David" w:cs="David"/>
            <w:color w:val="0000FF"/>
            <w:sz w:val="24"/>
            <w:szCs w:val="24"/>
            <w:u w:val="single"/>
            <w:rtl/>
          </w:rPr>
          <w:t>רע"פ 5494/19</w:t>
        </w:r>
      </w:hyperlink>
      <w:r w:rsidR="00A4305C" w:rsidRPr="00C20296">
        <w:rPr>
          <w:rFonts w:ascii="David" w:hAnsi="David" w:cs="David"/>
          <w:sz w:val="24"/>
          <w:szCs w:val="24"/>
          <w:rtl/>
        </w:rPr>
        <w:t xml:space="preserve"> </w:t>
      </w:r>
      <w:r w:rsidR="00A4305C" w:rsidRPr="00C20296">
        <w:rPr>
          <w:rFonts w:ascii="David" w:hAnsi="David" w:cs="David"/>
          <w:b/>
          <w:bCs/>
          <w:sz w:val="24"/>
          <w:szCs w:val="24"/>
          <w:rtl/>
        </w:rPr>
        <w:t>רנד נ' מדינת ישראל</w:t>
      </w:r>
      <w:r w:rsidR="00A4305C" w:rsidRPr="00C20296">
        <w:rPr>
          <w:rFonts w:ascii="David" w:hAnsi="David" w:cs="David"/>
          <w:sz w:val="24"/>
          <w:szCs w:val="24"/>
          <w:rtl/>
        </w:rPr>
        <w:t xml:space="preserve"> (22.8.2019)</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xml:space="preserve">: המבקש הורשע בבית משפט השלום בסחר בסם מסוכן מסוג "קריסטל" (מכר לשני לקוחות שלוש יחידות תמורת 750 ₪) וכן בהחזקת סם מסוכן מסוג הירואין (11 גרם) וקוקאין (1.9 גרם). מתחם העונש שנקבע נע בין 6 ועד 18 חודשי מאסר בפועל, ועל המבקש נגזרו 6 חודשי מאסר לריצוי בדרך של עבודות שירות. המבקש ערער לבית המשפט המחוזי וערעורו נדחה. בקשת רשות הערעור אשר הוגשה לבית המשפט העליון נדחתה ונקבע כי העונש אשר הוטל על המבקש אינו חמור כלל ועיקר ואף מקל עימו, שכן יש להיאבק בתופעת הסחר בסמים באמצעות ענישה משמעותית ומרתיעה. </w:t>
      </w:r>
    </w:p>
    <w:p w14:paraId="10785DE5" w14:textId="77777777" w:rsidR="00A4305C" w:rsidRPr="00C20296" w:rsidRDefault="00A4305C" w:rsidP="00A4305C">
      <w:pPr>
        <w:pStyle w:val="ListParagraph"/>
        <w:spacing w:line="360" w:lineRule="auto"/>
        <w:rPr>
          <w:rFonts w:ascii="David" w:hAnsi="David" w:cs="David"/>
          <w:sz w:val="24"/>
          <w:szCs w:val="24"/>
        </w:rPr>
      </w:pPr>
    </w:p>
    <w:p w14:paraId="74B6C26D" w14:textId="77777777" w:rsidR="00A4305C" w:rsidRPr="00C20296" w:rsidRDefault="0044142E" w:rsidP="00A4305C">
      <w:pPr>
        <w:pStyle w:val="ListParagraph"/>
        <w:numPr>
          <w:ilvl w:val="0"/>
          <w:numId w:val="3"/>
        </w:numPr>
        <w:spacing w:line="360" w:lineRule="auto"/>
        <w:ind w:left="509"/>
        <w:jc w:val="both"/>
        <w:rPr>
          <w:rFonts w:ascii="David" w:hAnsi="David" w:cs="David"/>
          <w:sz w:val="24"/>
          <w:szCs w:val="24"/>
          <w:rtl/>
        </w:rPr>
      </w:pPr>
      <w:hyperlink r:id="rId27" w:history="1">
        <w:r w:rsidRPr="0044142E">
          <w:rPr>
            <w:rFonts w:ascii="David" w:hAnsi="David" w:cs="David"/>
            <w:color w:val="0000FF"/>
            <w:sz w:val="24"/>
            <w:szCs w:val="24"/>
            <w:u w:val="single"/>
            <w:rtl/>
          </w:rPr>
          <w:t>ע"פ (ב"ש) 46008-01-22</w:t>
        </w:r>
      </w:hyperlink>
      <w:r w:rsidR="00A4305C" w:rsidRPr="00C20296">
        <w:rPr>
          <w:rFonts w:ascii="David" w:hAnsi="David" w:cs="David"/>
          <w:sz w:val="24"/>
          <w:szCs w:val="24"/>
          <w:rtl/>
        </w:rPr>
        <w:t xml:space="preserve"> </w:t>
      </w:r>
      <w:r w:rsidR="00A4305C" w:rsidRPr="00C20296">
        <w:rPr>
          <w:rFonts w:ascii="David" w:hAnsi="David" w:cs="David"/>
          <w:b/>
          <w:bCs/>
          <w:sz w:val="24"/>
          <w:szCs w:val="24"/>
          <w:rtl/>
        </w:rPr>
        <w:t>אדרי נ' מדינת ישראל</w:t>
      </w:r>
      <w:r w:rsidR="00A4305C" w:rsidRPr="00C20296">
        <w:rPr>
          <w:rFonts w:ascii="David" w:hAnsi="David" w:cs="David"/>
          <w:sz w:val="24"/>
          <w:szCs w:val="24"/>
          <w:rtl/>
        </w:rPr>
        <w:t xml:space="preserve"> (3.5.2022)</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xml:space="preserve">: נדחה ערעור על הכרעת דין ופסק דינו של בית משפט השלום (מותב זה) בו נגזרו על המערער 42 חודשי מאסר, מאסרים מותנים קנס וחילוט תפוסים בגין הרשעתו של הנאשם ב 10 עבירות סחר בסם מסוכן מסוג קוקאין וכן בהחזקת סם מסוג זה שלא לצריכה עצמית. המתחם שנקבע נע בין 30 חודשי מאסר ועד ל 50 חודשים.  ביחס לערעור על הכרעת הדין, לא נמצא מקום להתערב בקביעה עובדתית של בית משפט קמא. ביחס לגזר הדין, בהינתן סוג העבירות, נסיבות ביצוען וריבוין, לא מצא בית המשפט המחוזי כי יש מקום להתערבות ברכיב המאסר אשר הוטל ונקבע כי הענישה אשר הוטלה על המערער אינה מחמירה עימו. </w:t>
      </w:r>
    </w:p>
    <w:p w14:paraId="224DBE32" w14:textId="77777777" w:rsidR="00A4305C" w:rsidRPr="00C20296" w:rsidRDefault="00A4305C" w:rsidP="00A4305C">
      <w:pPr>
        <w:pStyle w:val="ListParagraph"/>
        <w:spacing w:line="360" w:lineRule="auto"/>
        <w:rPr>
          <w:rFonts w:ascii="David" w:hAnsi="David" w:cs="David"/>
          <w:sz w:val="24"/>
          <w:szCs w:val="24"/>
        </w:rPr>
      </w:pPr>
    </w:p>
    <w:p w14:paraId="1B863B8A" w14:textId="77777777" w:rsidR="00A4305C" w:rsidRPr="00C20296" w:rsidRDefault="0044142E" w:rsidP="00A4305C">
      <w:pPr>
        <w:pStyle w:val="ListParagraph"/>
        <w:numPr>
          <w:ilvl w:val="0"/>
          <w:numId w:val="3"/>
        </w:numPr>
        <w:spacing w:line="360" w:lineRule="auto"/>
        <w:ind w:left="509"/>
        <w:jc w:val="both"/>
        <w:rPr>
          <w:rFonts w:ascii="David" w:hAnsi="David" w:cs="David"/>
          <w:sz w:val="24"/>
          <w:szCs w:val="24"/>
          <w:rtl/>
        </w:rPr>
      </w:pPr>
      <w:hyperlink r:id="rId28" w:history="1">
        <w:r w:rsidRPr="0044142E">
          <w:rPr>
            <w:rFonts w:ascii="David" w:hAnsi="David" w:cs="David"/>
            <w:color w:val="0000FF"/>
            <w:sz w:val="24"/>
            <w:szCs w:val="24"/>
            <w:u w:val="single"/>
            <w:rtl/>
          </w:rPr>
          <w:t>עפ"ג (י-ם) 1434-12-18</w:t>
        </w:r>
      </w:hyperlink>
      <w:r w:rsidR="00A4305C" w:rsidRPr="00C20296">
        <w:rPr>
          <w:rFonts w:ascii="David" w:hAnsi="David" w:cs="David"/>
          <w:sz w:val="24"/>
          <w:szCs w:val="24"/>
          <w:rtl/>
        </w:rPr>
        <w:t xml:space="preserve"> </w:t>
      </w:r>
      <w:r w:rsidR="00A4305C" w:rsidRPr="00C20296">
        <w:rPr>
          <w:rFonts w:ascii="David" w:hAnsi="David" w:cs="David"/>
          <w:b/>
          <w:bCs/>
          <w:sz w:val="24"/>
          <w:szCs w:val="24"/>
          <w:rtl/>
        </w:rPr>
        <w:t>מדינת ישראל נ' נסים</w:t>
      </w:r>
      <w:r w:rsidR="00A4305C" w:rsidRPr="00C20296">
        <w:rPr>
          <w:rFonts w:ascii="David" w:hAnsi="David" w:cs="David"/>
          <w:sz w:val="24"/>
          <w:szCs w:val="24"/>
          <w:rtl/>
        </w:rPr>
        <w:t xml:space="preserve"> (13.3.2019)</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xml:space="preserve">: בית משפט השלום הרשיע את הנאשם בשלוש עבירות של סחר בסם מסוכן (2.47 גרם קוקאין תמורת 2,200 ש"ח; 2.35 גרם קוקאין תמורת 2,500 ₪; 2.37 גרם קוקאין תמורת 2,000 ₪) וקבע כי מתחם העונש נע בין 5 חודשי מאסר שיכול וירוצו בדרך של עבודות שירות ועד 12 חודשי מאסר. בית משפט השלום השית על הנאשם עונש מאסר של 6 חודשים לריצוי בדרך של עבודות שירות, מאסרים מותנים, קנס וצו מבחן. בית המשפט המחוזי קיבל את ערעור המדינה על קולת העונש, וקבע כי מתחם הענישה ההולם מתחיל במספר חודשי מאסר בפועל, שלא לריצוי בעבודות שירות, והרף העליון עומד על 24 חודשים. עוד נקבע כי לא היתה הצדקה לבית המשפט קמא לחרוג לקולא מהמתחם, והושת על המשיב עונש של 8 חודשי מאסר בפועל, בניכוי תקופת מעצרו וכן ביטול של צו המבחן. </w:t>
      </w:r>
    </w:p>
    <w:p w14:paraId="07A6D987" w14:textId="77777777" w:rsidR="00A4305C" w:rsidRPr="00C20296" w:rsidRDefault="00A4305C" w:rsidP="00A4305C">
      <w:pPr>
        <w:pStyle w:val="ListParagraph"/>
        <w:spacing w:line="360" w:lineRule="auto"/>
        <w:ind w:left="509"/>
        <w:jc w:val="both"/>
        <w:rPr>
          <w:rFonts w:ascii="David" w:hAnsi="David" w:cs="David"/>
          <w:sz w:val="24"/>
          <w:szCs w:val="24"/>
          <w:rtl/>
        </w:rPr>
      </w:pPr>
    </w:p>
    <w:p w14:paraId="26F3D2F5" w14:textId="77777777" w:rsidR="00A4305C" w:rsidRPr="00C20296" w:rsidRDefault="0044142E" w:rsidP="00A4305C">
      <w:pPr>
        <w:pStyle w:val="ListParagraph"/>
        <w:numPr>
          <w:ilvl w:val="0"/>
          <w:numId w:val="4"/>
        </w:numPr>
        <w:spacing w:line="360" w:lineRule="auto"/>
        <w:jc w:val="both"/>
        <w:rPr>
          <w:rFonts w:ascii="David" w:hAnsi="David" w:cs="David"/>
          <w:sz w:val="24"/>
          <w:szCs w:val="24"/>
          <w:rtl/>
        </w:rPr>
      </w:pPr>
      <w:hyperlink r:id="rId29" w:history="1">
        <w:r w:rsidRPr="0044142E">
          <w:rPr>
            <w:rFonts w:ascii="David" w:hAnsi="David" w:cs="David"/>
            <w:color w:val="0000FF"/>
            <w:sz w:val="24"/>
            <w:szCs w:val="24"/>
            <w:u w:val="single"/>
            <w:rtl/>
          </w:rPr>
          <w:t>ת"פ (ראשל"צ) 44427-10-18</w:t>
        </w:r>
      </w:hyperlink>
      <w:r w:rsidR="00A4305C" w:rsidRPr="00C20296">
        <w:rPr>
          <w:rFonts w:ascii="David" w:hAnsi="David" w:cs="David"/>
          <w:sz w:val="24"/>
          <w:szCs w:val="24"/>
          <w:rtl/>
        </w:rPr>
        <w:t xml:space="preserve"> </w:t>
      </w:r>
      <w:r w:rsidR="00A4305C" w:rsidRPr="00C20296">
        <w:rPr>
          <w:rFonts w:ascii="David" w:hAnsi="David" w:cs="David"/>
          <w:b/>
          <w:bCs/>
          <w:sz w:val="24"/>
          <w:szCs w:val="24"/>
          <w:rtl/>
        </w:rPr>
        <w:t>מדינת ישראל נ' אביטן</w:t>
      </w:r>
      <w:r w:rsidR="00A4305C" w:rsidRPr="00C20296">
        <w:rPr>
          <w:rFonts w:ascii="David" w:hAnsi="David" w:cs="David"/>
          <w:sz w:val="24"/>
          <w:szCs w:val="24"/>
          <w:rtl/>
        </w:rPr>
        <w:t xml:space="preserve"> (25.11.2019)</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xml:space="preserve">: הנאשם הורשע בשתי עבירות של סחר בסם מסוכן וכן סיוע לסחר בסם מסוכן (קוקאין במשקל של 9.9895 גרם תמורת 5,500 ₪ וכן קוקאין במשקל 10 גרם תמורת 5,400 ₪).  מתחם העונש ההולם נקבע בין 12 לבין 24 חודש מאסר, בית המשפט גזר על הנאשם 15 חודשי מאסר בפועל, מאסר מותנה, קנס, התחייבות פסילה בפועל, פסילה על תנאי וחילוט רכוש.  </w:t>
      </w:r>
    </w:p>
    <w:p w14:paraId="72F0BC58" w14:textId="77777777" w:rsidR="00A4305C" w:rsidRPr="00C20296" w:rsidRDefault="00A4305C" w:rsidP="00A4305C">
      <w:pPr>
        <w:pStyle w:val="ListParagraph"/>
        <w:spacing w:line="360" w:lineRule="auto"/>
        <w:ind w:left="1080"/>
        <w:jc w:val="both"/>
        <w:rPr>
          <w:rFonts w:ascii="David" w:hAnsi="David" w:cs="David"/>
          <w:sz w:val="24"/>
          <w:szCs w:val="24"/>
        </w:rPr>
      </w:pPr>
    </w:p>
    <w:p w14:paraId="187676C7" w14:textId="77777777" w:rsidR="00A4305C" w:rsidRPr="00C20296" w:rsidRDefault="0044142E" w:rsidP="00A4305C">
      <w:pPr>
        <w:pStyle w:val="ListParagraph"/>
        <w:numPr>
          <w:ilvl w:val="0"/>
          <w:numId w:val="4"/>
        </w:numPr>
        <w:spacing w:line="360" w:lineRule="auto"/>
        <w:jc w:val="both"/>
        <w:rPr>
          <w:rFonts w:ascii="David" w:hAnsi="David" w:cs="David"/>
          <w:sz w:val="24"/>
          <w:szCs w:val="24"/>
        </w:rPr>
      </w:pPr>
      <w:hyperlink r:id="rId30" w:history="1">
        <w:r w:rsidRPr="0044142E">
          <w:rPr>
            <w:rFonts w:ascii="David" w:hAnsi="David" w:cs="David"/>
            <w:color w:val="0000FF"/>
            <w:sz w:val="24"/>
            <w:szCs w:val="24"/>
            <w:u w:val="single"/>
            <w:rtl/>
          </w:rPr>
          <w:t>ת"פ (נצ') 32570-01-17</w:t>
        </w:r>
      </w:hyperlink>
      <w:r w:rsidR="00A4305C" w:rsidRPr="00C20296">
        <w:rPr>
          <w:rFonts w:ascii="David" w:hAnsi="David" w:cs="David"/>
          <w:sz w:val="24"/>
          <w:szCs w:val="24"/>
          <w:rtl/>
        </w:rPr>
        <w:t xml:space="preserve"> </w:t>
      </w:r>
      <w:r w:rsidR="00A4305C" w:rsidRPr="00C20296">
        <w:rPr>
          <w:rFonts w:ascii="David" w:hAnsi="David" w:cs="David"/>
          <w:b/>
          <w:bCs/>
          <w:sz w:val="24"/>
          <w:szCs w:val="24"/>
          <w:rtl/>
        </w:rPr>
        <w:t>מדינת ישראל נ' אלמלח ואח'</w:t>
      </w:r>
      <w:r w:rsidR="00A4305C" w:rsidRPr="00C20296">
        <w:rPr>
          <w:rFonts w:ascii="David" w:hAnsi="David" w:cs="David"/>
          <w:sz w:val="24"/>
          <w:szCs w:val="24"/>
          <w:rtl/>
        </w:rPr>
        <w:t xml:space="preserve"> (22.2.2018)</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xml:space="preserve">: נאשמת 1 הודתה והורשעה בביצוע עבירות סמים עם אנשים נוספים (10.54 גרם קנאבוס תמות 900 ₪; 30 גרם קנאבוס תמורה 2,600 ₪ ; 193 גרם גראס תמורת 13,000 ₪ 4.82 גרם קוקאין תמורת 3,000 ₪, החזקה שלא לצריכה עצמית 73 גרם קנאבוס ו- 4 שתילים). נקבע כי מתחם העונש הראוי בעבירות של סחר בסמים נע בין מספר חודשי מאסר בפועל ועד 18 חודשים לכל עסקה. ביחס לעבירות של החזקת סמים/החזקת כלים המתחם ההולם נקבע ממאסר מותנה ועד מאסר קצר בפועל. לאחר שקלול נסיבות התיק לרבות גילה הצעיר של הנאשמת, היעדר עבר פלילי והשתלבותה במהלך משמעותי של שיקום, בית המשפט השית עליה 6 חודשי מאסר בפועל אשר ירוצו בדרך של עבודות שירות, מאסרים מותנים, התחייבות, קנס וצו מבחן של 18 חודשים. </w:t>
      </w:r>
    </w:p>
    <w:p w14:paraId="13B77F0C" w14:textId="77777777" w:rsidR="00A4305C" w:rsidRPr="00C20296" w:rsidRDefault="00A4305C" w:rsidP="00A4305C">
      <w:pPr>
        <w:pStyle w:val="ListParagraph"/>
        <w:spacing w:line="360" w:lineRule="auto"/>
        <w:jc w:val="both"/>
        <w:rPr>
          <w:rFonts w:ascii="David" w:hAnsi="David" w:cs="David"/>
          <w:sz w:val="24"/>
          <w:szCs w:val="24"/>
        </w:rPr>
      </w:pPr>
    </w:p>
    <w:p w14:paraId="01919F2B" w14:textId="77777777" w:rsidR="00A4305C" w:rsidRDefault="00A4305C" w:rsidP="00A4305C">
      <w:pPr>
        <w:pStyle w:val="ListParagraph"/>
        <w:spacing w:line="360" w:lineRule="auto"/>
        <w:ind w:left="360"/>
        <w:jc w:val="both"/>
        <w:rPr>
          <w:rFonts w:ascii="David" w:hAnsi="David" w:cs="David"/>
          <w:sz w:val="24"/>
          <w:szCs w:val="24"/>
          <w:rtl/>
        </w:rPr>
      </w:pPr>
      <w:r w:rsidRPr="00C20296">
        <w:rPr>
          <w:rFonts w:ascii="David" w:hAnsi="David" w:cs="David"/>
          <w:sz w:val="24"/>
          <w:szCs w:val="24"/>
          <w:rtl/>
        </w:rPr>
        <w:t>בנוסף, מצאתי להתייחס לפסקי הדין הבאים:</w:t>
      </w:r>
    </w:p>
    <w:p w14:paraId="4A93E3C0" w14:textId="77777777" w:rsidR="00A4305C" w:rsidRDefault="00A4305C" w:rsidP="00A4305C">
      <w:pPr>
        <w:pStyle w:val="ListParagraph"/>
        <w:spacing w:line="360" w:lineRule="auto"/>
        <w:ind w:left="360"/>
        <w:jc w:val="both"/>
        <w:rPr>
          <w:rFonts w:ascii="David" w:hAnsi="David" w:cs="David"/>
          <w:sz w:val="24"/>
          <w:szCs w:val="24"/>
          <w:rtl/>
        </w:rPr>
      </w:pPr>
    </w:p>
    <w:p w14:paraId="26952042" w14:textId="77777777" w:rsidR="00A4305C" w:rsidRPr="00C20296" w:rsidRDefault="0044142E" w:rsidP="00A4305C">
      <w:pPr>
        <w:pStyle w:val="ListParagraph"/>
        <w:numPr>
          <w:ilvl w:val="0"/>
          <w:numId w:val="5"/>
        </w:numPr>
        <w:spacing w:before="120" w:after="120" w:line="360" w:lineRule="auto"/>
        <w:ind w:left="360"/>
        <w:jc w:val="both"/>
        <w:rPr>
          <w:rFonts w:ascii="David" w:hAnsi="David" w:cs="David"/>
          <w:sz w:val="24"/>
          <w:szCs w:val="24"/>
          <w:rtl/>
        </w:rPr>
      </w:pPr>
      <w:hyperlink r:id="rId31" w:history="1">
        <w:r w:rsidRPr="0044142E">
          <w:rPr>
            <w:rFonts w:ascii="David" w:hAnsi="David" w:cs="David"/>
            <w:color w:val="0000FF"/>
            <w:sz w:val="24"/>
            <w:szCs w:val="24"/>
            <w:u w:val="single"/>
            <w:rtl/>
          </w:rPr>
          <w:t>רע"פ 1473/18</w:t>
        </w:r>
      </w:hyperlink>
      <w:r w:rsidR="00A4305C">
        <w:rPr>
          <w:rFonts w:ascii="David" w:hAnsi="David" w:cs="David" w:hint="cs"/>
          <w:sz w:val="24"/>
          <w:szCs w:val="24"/>
          <w:rtl/>
        </w:rPr>
        <w:t xml:space="preserve"> </w:t>
      </w:r>
      <w:r w:rsidR="00A4305C" w:rsidRPr="00C20296">
        <w:rPr>
          <w:rFonts w:ascii="David" w:hAnsi="David" w:cs="David"/>
          <w:b/>
          <w:bCs/>
          <w:sz w:val="24"/>
          <w:szCs w:val="24"/>
          <w:rtl/>
        </w:rPr>
        <w:t xml:space="preserve">אוחיון נ' מדינת ישראל </w:t>
      </w:r>
      <w:r w:rsidR="00A4305C" w:rsidRPr="00C20296">
        <w:rPr>
          <w:rFonts w:ascii="David" w:hAnsi="David" w:cs="David"/>
          <w:sz w:val="24"/>
          <w:szCs w:val="24"/>
          <w:rtl/>
        </w:rPr>
        <w:t>(22.4.2018)</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בית משפט השלום הרשיע את הנאשם, לפי הודאתו, בעבירה של החזקת סמים שלא לצריכה עצמית, בכך שהחזיק 4 יחידות סם מסוג קוקאין במשקל 1.6888 נטו ויחידת סם מסוג קוקאין במשקל 0.4185 גרם. המתחם שנקבע נע בין מאסר מותנה ועד ל 12 חודשי מאסר. על הנאשם הוטל עונש של מאסר על תנאי, קנס ופסילה על תנאי. בית המשפט המחוזי קיבל את ערעור התביעה וקבע כי מתחם העונש ההולם נע בין מאסר לתקופה של 6 חודשים ועד למאסר לתקופה של 12 חודשים. בית המשפט המחוזי חרג לקולא מטעמי שיקום, והטיל על הנאשם מאסר לתקופה של חודשיים בדרך של עבודות שירות. בית המשפט העליון דחה את בקשת הנאשם לרשות ערעור.</w:t>
      </w:r>
    </w:p>
    <w:p w14:paraId="42034B4F" w14:textId="77777777" w:rsidR="00A4305C" w:rsidRPr="00C20296" w:rsidRDefault="00A4305C" w:rsidP="00A4305C">
      <w:pPr>
        <w:pStyle w:val="ListParagraph"/>
        <w:spacing w:before="120" w:after="120" w:line="360" w:lineRule="auto"/>
        <w:ind w:left="360"/>
        <w:jc w:val="both"/>
        <w:rPr>
          <w:rFonts w:ascii="David" w:hAnsi="David" w:cs="David"/>
          <w:sz w:val="24"/>
          <w:szCs w:val="24"/>
        </w:rPr>
      </w:pPr>
    </w:p>
    <w:p w14:paraId="136CEC8B" w14:textId="77777777" w:rsidR="00A4305C" w:rsidRPr="00C20296" w:rsidRDefault="0044142E" w:rsidP="00A4305C">
      <w:pPr>
        <w:pStyle w:val="ListParagraph"/>
        <w:numPr>
          <w:ilvl w:val="0"/>
          <w:numId w:val="5"/>
        </w:numPr>
        <w:spacing w:line="360" w:lineRule="auto"/>
        <w:ind w:left="360"/>
        <w:jc w:val="both"/>
        <w:rPr>
          <w:rFonts w:ascii="David" w:hAnsi="David" w:cs="David"/>
          <w:sz w:val="24"/>
          <w:szCs w:val="24"/>
        </w:rPr>
      </w:pPr>
      <w:hyperlink r:id="rId32" w:history="1">
        <w:r w:rsidRPr="0044142E">
          <w:rPr>
            <w:rFonts w:ascii="David" w:hAnsi="David" w:cs="David"/>
            <w:color w:val="0000FF"/>
            <w:sz w:val="24"/>
            <w:szCs w:val="24"/>
            <w:u w:val="single"/>
            <w:rtl/>
          </w:rPr>
          <w:t>רע"פ 126/15</w:t>
        </w:r>
      </w:hyperlink>
      <w:r w:rsidR="00A4305C" w:rsidRPr="00C20296">
        <w:rPr>
          <w:rFonts w:ascii="David" w:hAnsi="David" w:cs="David"/>
          <w:sz w:val="24"/>
          <w:szCs w:val="24"/>
          <w:rtl/>
        </w:rPr>
        <w:t xml:space="preserve"> </w:t>
      </w:r>
      <w:r w:rsidR="00A4305C" w:rsidRPr="00C20296">
        <w:rPr>
          <w:rFonts w:ascii="David" w:hAnsi="David" w:cs="David"/>
          <w:b/>
          <w:bCs/>
          <w:sz w:val="24"/>
          <w:szCs w:val="24"/>
          <w:rtl/>
        </w:rPr>
        <w:t>חביף נ' מדינת ישראל</w:t>
      </w:r>
      <w:r w:rsidR="00A4305C" w:rsidRPr="00C20296">
        <w:rPr>
          <w:rFonts w:ascii="David" w:hAnsi="David" w:cs="David"/>
          <w:sz w:val="24"/>
          <w:szCs w:val="24"/>
          <w:rtl/>
        </w:rPr>
        <w:t xml:space="preserve"> (13.1.2015)</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xml:space="preserve">: המבקש הורשע בבית משפט השלום בסחר בסם מסוכן מסוג קוקאין בשלוש הזדמנויות במשקל 0.39, 0.81 ו-2.5 גרם נטו. מתחם העונש ההולם נקבע כנע בין 8 ועד ל-18 חודשי מאסר בגין כל עבירת סחר. לאחר התחשבות משמעותית לקולא בהליך שיקום אותו עבר, נידון המבקש ל-16 חודשי מאסר בפועל, וכן הופעל מאסר מותנה בן 4 חודשים (סה"כ 20 חודשים), ועונשים נוספים. בית המשפט המחוזי דחה את ערעורו על גזר דינו של בית משפט השלום וכן נדחתה בקשת רשות ערעורו על ידי בית המשפט העליון. </w:t>
      </w:r>
    </w:p>
    <w:p w14:paraId="54BB57FA" w14:textId="77777777" w:rsidR="00A4305C" w:rsidRPr="00C20296" w:rsidRDefault="00A4305C" w:rsidP="00A4305C">
      <w:pPr>
        <w:pStyle w:val="ListParagraph"/>
        <w:spacing w:line="360" w:lineRule="auto"/>
        <w:rPr>
          <w:rFonts w:ascii="David" w:hAnsi="David" w:cs="David"/>
          <w:sz w:val="24"/>
          <w:szCs w:val="24"/>
        </w:rPr>
      </w:pPr>
    </w:p>
    <w:p w14:paraId="322AF69A" w14:textId="77777777" w:rsidR="00A4305C" w:rsidRPr="00C20296" w:rsidRDefault="003032E8" w:rsidP="00A4305C">
      <w:pPr>
        <w:numPr>
          <w:ilvl w:val="0"/>
          <w:numId w:val="5"/>
        </w:numPr>
        <w:spacing w:line="360" w:lineRule="auto"/>
        <w:ind w:left="360"/>
        <w:contextualSpacing/>
        <w:jc w:val="both"/>
        <w:rPr>
          <w:rFonts w:ascii="David" w:hAnsi="David"/>
          <w:rtl/>
        </w:rPr>
      </w:pPr>
      <w:hyperlink r:id="rId33" w:history="1">
        <w:r w:rsidRPr="003032E8">
          <w:rPr>
            <w:rStyle w:val="Hyperlink"/>
            <w:rFonts w:ascii="David" w:hAnsi="David" w:hint="eastAsia"/>
            <w:rtl/>
          </w:rPr>
          <w:t>רע</w:t>
        </w:r>
        <w:r w:rsidRPr="003032E8">
          <w:rPr>
            <w:rStyle w:val="Hyperlink"/>
            <w:rFonts w:ascii="David" w:hAnsi="David"/>
            <w:rtl/>
          </w:rPr>
          <w:t>"פ 8408/15</w:t>
        </w:r>
      </w:hyperlink>
      <w:r w:rsidR="00A4305C" w:rsidRPr="0044142E">
        <w:rPr>
          <w:rFonts w:ascii="David" w:hAnsi="David" w:hint="cs"/>
          <w:color w:val="000000"/>
          <w:rtl/>
        </w:rPr>
        <w:t xml:space="preserve"> </w:t>
      </w:r>
      <w:r w:rsidR="00A4305C" w:rsidRPr="00C20296">
        <w:rPr>
          <w:rFonts w:ascii="David" w:hAnsi="David"/>
          <w:b/>
          <w:bCs/>
          <w:rtl/>
        </w:rPr>
        <w:t>חביב נ' מדינת ישראל</w:t>
      </w:r>
      <w:r w:rsidR="00A4305C" w:rsidRPr="00C20296">
        <w:rPr>
          <w:rFonts w:ascii="David" w:hAnsi="David"/>
          <w:rtl/>
        </w:rPr>
        <w:t xml:space="preserve"> (9.12.2015)</w:t>
      </w:r>
      <w:r>
        <w:rPr>
          <w:rFonts w:ascii="David" w:hAnsi="David" w:hint="cs"/>
          <w:rtl/>
        </w:rPr>
        <w:t xml:space="preserve"> </w:t>
      </w:r>
      <w:r>
        <w:rPr>
          <w:rFonts w:ascii="David" w:hAnsi="David"/>
          <w:rtl/>
        </w:rPr>
        <w:t>[פורסם בנבו]</w:t>
      </w:r>
      <w:r w:rsidR="00A4305C" w:rsidRPr="00C20296">
        <w:rPr>
          <w:rFonts w:ascii="David" w:hAnsi="David"/>
          <w:rtl/>
        </w:rPr>
        <w:t>: נדחתה בקשת רשות ערעור של נאשם אשר הורשע בשתי עבירות של סחר בסם מסוכן (כ- 6 גרם קוקאין, במצטבר) והחזקת סם מסוכן שלא לצריכה עצמית (כ- 15 גרם קוקאין). בית המשפט המחוזי דחה את ערעורו על גזר דינו של בית משפט השלום, אשר קבע מתחם שנע בין 8 ל- 18 חודשי מאסר בפועל, לכל אחד מהאישומים. לנאשם עבר פלילי אך לאור הליך שיקומי שעבר המליץ שירות המבחן על הקלה בעונשו. הנאשם נידון ל- 17 חודשי מאסר בפועל ועונשים נלווים.</w:t>
      </w:r>
    </w:p>
    <w:p w14:paraId="35433130" w14:textId="77777777" w:rsidR="00A4305C" w:rsidRPr="00C20296" w:rsidRDefault="00A4305C" w:rsidP="00A4305C">
      <w:pPr>
        <w:spacing w:line="360" w:lineRule="auto"/>
        <w:ind w:left="360"/>
        <w:contextualSpacing/>
        <w:jc w:val="both"/>
        <w:rPr>
          <w:rFonts w:ascii="David" w:hAnsi="David"/>
        </w:rPr>
      </w:pPr>
    </w:p>
    <w:p w14:paraId="6DC2BD99" w14:textId="77777777" w:rsidR="00A4305C" w:rsidRPr="00C20296" w:rsidRDefault="003032E8" w:rsidP="00A4305C">
      <w:pPr>
        <w:numPr>
          <w:ilvl w:val="0"/>
          <w:numId w:val="5"/>
        </w:numPr>
        <w:spacing w:line="360" w:lineRule="auto"/>
        <w:ind w:left="360"/>
        <w:contextualSpacing/>
        <w:jc w:val="both"/>
        <w:rPr>
          <w:rFonts w:ascii="David" w:hAnsi="David"/>
        </w:rPr>
      </w:pPr>
      <w:hyperlink r:id="rId34" w:history="1">
        <w:r w:rsidRPr="003032E8">
          <w:rPr>
            <w:rStyle w:val="Hyperlink"/>
            <w:rFonts w:ascii="David" w:hAnsi="David" w:hint="eastAsia"/>
            <w:rtl/>
          </w:rPr>
          <w:t>רע</w:t>
        </w:r>
        <w:r w:rsidRPr="003032E8">
          <w:rPr>
            <w:rStyle w:val="Hyperlink"/>
            <w:rFonts w:ascii="David" w:hAnsi="David"/>
            <w:rtl/>
          </w:rPr>
          <w:t>"פ 7681/13</w:t>
        </w:r>
      </w:hyperlink>
      <w:r w:rsidR="00A4305C" w:rsidRPr="003032E8">
        <w:rPr>
          <w:rFonts w:ascii="David" w:hAnsi="David" w:hint="cs"/>
          <w:rtl/>
        </w:rPr>
        <w:t xml:space="preserve"> </w:t>
      </w:r>
      <w:r w:rsidR="00A4305C" w:rsidRPr="00C20296">
        <w:rPr>
          <w:rFonts w:ascii="David" w:hAnsi="David"/>
          <w:b/>
          <w:bCs/>
          <w:rtl/>
        </w:rPr>
        <w:t>דקה נ' מדינת ישראל</w:t>
      </w:r>
      <w:r w:rsidR="00A4305C" w:rsidRPr="00C20296">
        <w:rPr>
          <w:rFonts w:ascii="David" w:hAnsi="David"/>
          <w:rtl/>
        </w:rPr>
        <w:t xml:space="preserve"> (21.1.2014)</w:t>
      </w:r>
      <w:r>
        <w:rPr>
          <w:rFonts w:ascii="David" w:hAnsi="David" w:hint="cs"/>
          <w:rtl/>
        </w:rPr>
        <w:t xml:space="preserve"> </w:t>
      </w:r>
      <w:r>
        <w:rPr>
          <w:rFonts w:ascii="David" w:hAnsi="David"/>
          <w:rtl/>
        </w:rPr>
        <w:t>[פורסם בנבו]</w:t>
      </w:r>
      <w:r w:rsidR="00A4305C" w:rsidRPr="00C20296">
        <w:rPr>
          <w:rFonts w:ascii="David" w:hAnsi="David"/>
          <w:rtl/>
        </w:rPr>
        <w:t xml:space="preserve"> נדחתה בקשת רשות ערעור של נאשם אשר הורשע בשתי עבירות של סחר בסמים, לאחר שמכר לסוכן משטרתי מנות הרואין במשקל מצטבר של כ- 2.8 גרם. לנאשם עבר רלוונטי ישן מאוד והוא השתתף בטיפול גמילה מסמים. בית המשפט המחוזי דחה את ערעורו על גזר דינו של בית משפט השלום, אשר קבע מתחם שנע בין 6 ל- 12 חודשי מאסר ודן את הנאשם ל-10 חודשי מאסר בפועל ולענישה נלווית.</w:t>
      </w:r>
    </w:p>
    <w:p w14:paraId="62F09B81" w14:textId="77777777" w:rsidR="00A4305C" w:rsidRPr="00C20296" w:rsidRDefault="00A4305C" w:rsidP="00A4305C">
      <w:pPr>
        <w:spacing w:line="360" w:lineRule="auto"/>
        <w:ind w:left="360"/>
        <w:contextualSpacing/>
        <w:jc w:val="both"/>
        <w:rPr>
          <w:rFonts w:ascii="David" w:hAnsi="David"/>
        </w:rPr>
      </w:pPr>
    </w:p>
    <w:p w14:paraId="438A86B2" w14:textId="77777777" w:rsidR="00A4305C" w:rsidRPr="00C20296" w:rsidRDefault="0044142E" w:rsidP="00A4305C">
      <w:pPr>
        <w:numPr>
          <w:ilvl w:val="0"/>
          <w:numId w:val="5"/>
        </w:numPr>
        <w:spacing w:line="360" w:lineRule="auto"/>
        <w:ind w:left="360"/>
        <w:contextualSpacing/>
        <w:jc w:val="both"/>
        <w:rPr>
          <w:rFonts w:ascii="David" w:hAnsi="David"/>
        </w:rPr>
      </w:pPr>
      <w:hyperlink r:id="rId35" w:history="1">
        <w:r w:rsidRPr="0044142E">
          <w:rPr>
            <w:rFonts w:ascii="David" w:hAnsi="David"/>
            <w:color w:val="0000FF"/>
            <w:u w:val="single"/>
            <w:rtl/>
          </w:rPr>
          <w:t>עפ"ג (מרכז) 33119-07-17</w:t>
        </w:r>
      </w:hyperlink>
      <w:r w:rsidR="00A4305C">
        <w:rPr>
          <w:rFonts w:ascii="David" w:hAnsi="David" w:hint="cs"/>
          <w:b/>
          <w:bCs/>
          <w:rtl/>
        </w:rPr>
        <w:t xml:space="preserve"> </w:t>
      </w:r>
      <w:r w:rsidR="00A4305C" w:rsidRPr="00C20296">
        <w:rPr>
          <w:rFonts w:ascii="David" w:hAnsi="David"/>
          <w:b/>
          <w:bCs/>
          <w:rtl/>
        </w:rPr>
        <w:t>סלאמה נ' מדינת ישראל</w:t>
      </w:r>
      <w:r w:rsidR="00A4305C" w:rsidRPr="00C20296">
        <w:rPr>
          <w:rFonts w:ascii="David" w:hAnsi="David"/>
          <w:rtl/>
        </w:rPr>
        <w:t xml:space="preserve"> (26.12.2017)</w:t>
      </w:r>
      <w:r w:rsidR="003032E8">
        <w:rPr>
          <w:rFonts w:ascii="David" w:hAnsi="David" w:hint="cs"/>
          <w:rtl/>
        </w:rPr>
        <w:t xml:space="preserve"> </w:t>
      </w:r>
      <w:r w:rsidR="003032E8">
        <w:rPr>
          <w:rFonts w:ascii="David" w:hAnsi="David"/>
          <w:rtl/>
        </w:rPr>
        <w:t>[פורסם בנבו]</w:t>
      </w:r>
      <w:r w:rsidR="00A4305C" w:rsidRPr="00C20296">
        <w:rPr>
          <w:rFonts w:ascii="David" w:hAnsi="David"/>
          <w:rtl/>
        </w:rPr>
        <w:t xml:space="preserve"> נדחה ערעורו של נאשם, נעדר עבר פלילי, אשר הורשע על פי הודאתו בסחר בקוקאין במשקל 1.77 גרם ובסיוע לסחר בקוקאין במשקל 5 גרם. בית משפט השלום קבע מתחם הנע בין 12 ל- 28 חודשי מאסר בפועל והשית עליו שנת מאסר.</w:t>
      </w:r>
    </w:p>
    <w:p w14:paraId="345E248B" w14:textId="77777777" w:rsidR="00A4305C" w:rsidRPr="00C20296" w:rsidRDefault="00A4305C" w:rsidP="00A4305C">
      <w:pPr>
        <w:pStyle w:val="ListParagraph"/>
        <w:spacing w:before="120" w:after="120" w:line="360" w:lineRule="auto"/>
        <w:ind w:left="360"/>
        <w:jc w:val="both"/>
        <w:rPr>
          <w:rFonts w:ascii="David" w:hAnsi="David" w:cs="David"/>
          <w:sz w:val="24"/>
          <w:szCs w:val="24"/>
        </w:rPr>
      </w:pPr>
    </w:p>
    <w:p w14:paraId="1AACC616" w14:textId="77777777" w:rsidR="00A4305C" w:rsidRPr="00C20296" w:rsidRDefault="0044142E" w:rsidP="00A4305C">
      <w:pPr>
        <w:pStyle w:val="ListParagraph"/>
        <w:numPr>
          <w:ilvl w:val="0"/>
          <w:numId w:val="5"/>
        </w:numPr>
        <w:spacing w:before="120" w:after="120" w:line="360" w:lineRule="auto"/>
        <w:ind w:left="360"/>
        <w:jc w:val="both"/>
        <w:rPr>
          <w:rFonts w:ascii="David" w:hAnsi="David" w:cs="David"/>
          <w:sz w:val="24"/>
          <w:szCs w:val="24"/>
        </w:rPr>
      </w:pPr>
      <w:hyperlink r:id="rId36" w:history="1">
        <w:r w:rsidRPr="0044142E">
          <w:rPr>
            <w:rFonts w:ascii="David" w:hAnsi="David" w:cs="David"/>
            <w:color w:val="0000FF"/>
            <w:sz w:val="24"/>
            <w:szCs w:val="24"/>
            <w:u w:val="single"/>
            <w:rtl/>
          </w:rPr>
          <w:t>ת"פ (פ"ת) 50955-01-16</w:t>
        </w:r>
      </w:hyperlink>
      <w:r w:rsidR="00A4305C">
        <w:rPr>
          <w:rFonts w:ascii="David" w:hAnsi="David" w:cs="David" w:hint="cs"/>
          <w:sz w:val="24"/>
          <w:szCs w:val="24"/>
          <w:rtl/>
        </w:rPr>
        <w:t xml:space="preserve"> </w:t>
      </w:r>
      <w:r w:rsidR="00A4305C" w:rsidRPr="00C20296">
        <w:rPr>
          <w:rFonts w:ascii="David" w:hAnsi="David" w:cs="David"/>
          <w:b/>
          <w:bCs/>
          <w:sz w:val="24"/>
          <w:szCs w:val="24"/>
          <w:rtl/>
        </w:rPr>
        <w:t xml:space="preserve">מדינת ישראל נ' וקנין </w:t>
      </w:r>
      <w:r w:rsidR="00A4305C" w:rsidRPr="00C20296">
        <w:rPr>
          <w:rFonts w:ascii="David" w:hAnsi="David" w:cs="David"/>
          <w:sz w:val="24"/>
          <w:szCs w:val="24"/>
          <w:rtl/>
        </w:rPr>
        <w:t>(6.1.2019)</w:t>
      </w:r>
      <w:r w:rsidR="003032E8">
        <w:rPr>
          <w:rFonts w:ascii="David" w:hAnsi="David" w:cs="David" w:hint="cs"/>
          <w:sz w:val="24"/>
          <w:szCs w:val="24"/>
          <w:rtl/>
        </w:rPr>
        <w:t xml:space="preserve"> </w:t>
      </w:r>
      <w:r w:rsidR="003032E8">
        <w:rPr>
          <w:rFonts w:ascii="David" w:hAnsi="David" w:cs="David"/>
          <w:sz w:val="24"/>
          <w:szCs w:val="24"/>
          <w:rtl/>
        </w:rPr>
        <w:t>[פורסם בנבו]</w:t>
      </w:r>
      <w:r w:rsidR="00A4305C" w:rsidRPr="00C20296">
        <w:rPr>
          <w:rFonts w:ascii="David" w:hAnsi="David" w:cs="David"/>
          <w:sz w:val="24"/>
          <w:szCs w:val="24"/>
          <w:rtl/>
        </w:rPr>
        <w:t>: בית משפט השלום הרשיע את הנאשם, לפי הודאתו, בעבירה של החזקת סמים מסוג קוקאין שלא לצריכה עצמית  במשקל של 8.4 גרם ובעבירה של הפרעה לשוטר בשעת מילוי תפקידו. נקבע מתחם ענישה הנע בין 8 חודשי מאסר ועד 18 חודשים. בית המשפט הטיל על הנאשם מאסר לתקופה של 10 חודשים, מאסרים על תנאי, קנס בסכום של 3,000 ₪  ופסילת רישיון על תנאי;</w:t>
      </w:r>
    </w:p>
    <w:p w14:paraId="7137E872" w14:textId="77777777" w:rsidR="00A4305C" w:rsidRPr="00C20296" w:rsidRDefault="00A4305C" w:rsidP="00A4305C">
      <w:pPr>
        <w:pStyle w:val="ListParagraph"/>
        <w:spacing w:before="120" w:after="120" w:line="360" w:lineRule="auto"/>
        <w:ind w:left="360"/>
        <w:jc w:val="both"/>
        <w:rPr>
          <w:rFonts w:ascii="David" w:hAnsi="David" w:cs="David"/>
          <w:sz w:val="24"/>
          <w:szCs w:val="24"/>
        </w:rPr>
      </w:pPr>
      <w:r w:rsidRPr="00C20296">
        <w:rPr>
          <w:rFonts w:ascii="David" w:hAnsi="David" w:cs="David"/>
          <w:sz w:val="24"/>
          <w:szCs w:val="24"/>
          <w:rtl/>
        </w:rPr>
        <w:t xml:space="preserve">ערעור שהוגש מטעם הנאשם נדחה לאחר שהנאשם חזר בו. </w:t>
      </w:r>
    </w:p>
    <w:p w14:paraId="08DD4EEF" w14:textId="77777777" w:rsidR="00A4305C" w:rsidRPr="00C20296" w:rsidRDefault="00A4305C" w:rsidP="00A4305C">
      <w:pPr>
        <w:pStyle w:val="ListParagraph"/>
        <w:spacing w:before="120" w:after="120" w:line="360" w:lineRule="auto"/>
        <w:ind w:left="360"/>
        <w:jc w:val="both"/>
        <w:rPr>
          <w:rFonts w:ascii="David" w:hAnsi="David" w:cs="David"/>
          <w:sz w:val="24"/>
          <w:szCs w:val="24"/>
          <w:rtl/>
        </w:rPr>
      </w:pPr>
    </w:p>
    <w:p w14:paraId="2D29E17F" w14:textId="77777777" w:rsidR="00A4305C" w:rsidRPr="00C20296" w:rsidRDefault="0044142E" w:rsidP="00A4305C">
      <w:pPr>
        <w:pStyle w:val="Ruller40"/>
        <w:numPr>
          <w:ilvl w:val="0"/>
          <w:numId w:val="5"/>
        </w:numPr>
        <w:spacing w:after="240"/>
        <w:ind w:left="360"/>
        <w:rPr>
          <w:rFonts w:ascii="David" w:hAnsi="David" w:cs="David"/>
          <w:sz w:val="24"/>
          <w:szCs w:val="24"/>
        </w:rPr>
      </w:pPr>
      <w:hyperlink r:id="rId37" w:history="1">
        <w:r w:rsidRPr="0044142E">
          <w:rPr>
            <w:rFonts w:ascii="David" w:hAnsi="David" w:cs="David"/>
            <w:color w:val="0000FF"/>
            <w:spacing w:val="0"/>
            <w:sz w:val="24"/>
            <w:szCs w:val="24"/>
            <w:u w:val="single"/>
            <w:rtl/>
          </w:rPr>
          <w:t>ת"פ (אשקלון) 7906-06-15</w:t>
        </w:r>
      </w:hyperlink>
      <w:r w:rsidR="00A4305C" w:rsidRPr="00C20296">
        <w:rPr>
          <w:rFonts w:ascii="David" w:hAnsi="David" w:cs="David"/>
          <w:spacing w:val="0"/>
          <w:sz w:val="24"/>
          <w:szCs w:val="24"/>
          <w:rtl/>
        </w:rPr>
        <w:t xml:space="preserve"> </w:t>
      </w:r>
      <w:r w:rsidR="00A4305C" w:rsidRPr="00C20296">
        <w:rPr>
          <w:rFonts w:ascii="David" w:hAnsi="David" w:cs="David"/>
          <w:b/>
          <w:bCs/>
          <w:spacing w:val="0"/>
          <w:sz w:val="24"/>
          <w:szCs w:val="24"/>
          <w:rtl/>
        </w:rPr>
        <w:t>מדינת ישראל נ' בוזגלו</w:t>
      </w:r>
      <w:r w:rsidR="00A4305C" w:rsidRPr="00C20296">
        <w:rPr>
          <w:rFonts w:ascii="David" w:hAnsi="David" w:cs="David"/>
          <w:spacing w:val="0"/>
          <w:sz w:val="24"/>
          <w:szCs w:val="24"/>
          <w:rtl/>
        </w:rPr>
        <w:t xml:space="preserve"> (24.07.2016)</w:t>
      </w:r>
      <w:r w:rsidR="003032E8">
        <w:rPr>
          <w:rFonts w:ascii="David" w:hAnsi="David" w:cs="David" w:hint="cs"/>
          <w:spacing w:val="0"/>
          <w:sz w:val="24"/>
          <w:szCs w:val="24"/>
          <w:rtl/>
        </w:rPr>
        <w:t xml:space="preserve"> </w:t>
      </w:r>
      <w:r w:rsidR="003032E8">
        <w:rPr>
          <w:rFonts w:ascii="David" w:hAnsi="David" w:cs="David"/>
          <w:spacing w:val="0"/>
          <w:sz w:val="24"/>
          <w:szCs w:val="24"/>
          <w:rtl/>
        </w:rPr>
        <w:t>[פורסם בנבו]</w:t>
      </w:r>
      <w:r w:rsidR="00A4305C" w:rsidRPr="00C20296">
        <w:rPr>
          <w:rFonts w:ascii="David" w:hAnsi="David" w:cs="David"/>
          <w:spacing w:val="0"/>
          <w:sz w:val="24"/>
          <w:szCs w:val="24"/>
          <w:rtl/>
        </w:rPr>
        <w:t xml:space="preserve">: הנאשם הורשע בביצוע שתי עבירות סחר בסם מסוכן בכך שמכר לסוכן סם מסוכן מסוג </w:t>
      </w:r>
      <w:r w:rsidR="00A4305C" w:rsidRPr="00C20296">
        <w:rPr>
          <w:rFonts w:ascii="David" w:hAnsi="David" w:cs="David"/>
          <w:spacing w:val="0"/>
          <w:sz w:val="24"/>
          <w:szCs w:val="24"/>
        </w:rPr>
        <w:t>AMB-5F</w:t>
      </w:r>
      <w:r w:rsidR="00A4305C" w:rsidRPr="00C20296">
        <w:rPr>
          <w:rFonts w:ascii="David" w:hAnsi="David" w:cs="David"/>
          <w:spacing w:val="0"/>
          <w:sz w:val="24"/>
          <w:szCs w:val="24"/>
          <w:rtl/>
        </w:rPr>
        <w:t xml:space="preserve"> במשקל 68.55 גרם נטו בתמורה לסך של 500 ש"ח, וכן 3 ריבועי </w:t>
      </w:r>
      <w:r w:rsidR="00A4305C" w:rsidRPr="00C20296">
        <w:rPr>
          <w:rFonts w:ascii="David" w:hAnsi="David" w:cs="David"/>
          <w:spacing w:val="0"/>
          <w:sz w:val="24"/>
          <w:szCs w:val="24"/>
        </w:rPr>
        <w:t>LSD</w:t>
      </w:r>
      <w:r w:rsidR="00A4305C" w:rsidRPr="00C20296">
        <w:rPr>
          <w:rFonts w:ascii="David" w:hAnsi="David" w:cs="David"/>
          <w:spacing w:val="0"/>
          <w:sz w:val="24"/>
          <w:szCs w:val="24"/>
          <w:rtl/>
        </w:rPr>
        <w:t xml:space="preserve"> בתמורה לסך של 300 ש"ח ובעבירה של החזקת סמים שלא לצריכה עצמית בכך שהחזיק סם מסוכן מסוג </w:t>
      </w:r>
      <w:r w:rsidR="00A4305C" w:rsidRPr="00C20296">
        <w:rPr>
          <w:rFonts w:ascii="David" w:hAnsi="David" w:cs="David"/>
          <w:spacing w:val="0"/>
          <w:sz w:val="24"/>
          <w:szCs w:val="24"/>
        </w:rPr>
        <w:t>AMB-5F</w:t>
      </w:r>
      <w:r w:rsidR="00A4305C" w:rsidRPr="00C20296">
        <w:rPr>
          <w:rFonts w:ascii="David" w:hAnsi="David" w:cs="David"/>
          <w:spacing w:val="0"/>
          <w:sz w:val="24"/>
          <w:szCs w:val="24"/>
          <w:rtl/>
        </w:rPr>
        <w:t xml:space="preserve"> במשקל 966.56 גרם נטו בביתו. בית המשפט קבע בגין כל העבירות מתחם עונש הולם הנע בין 15 ועד 30 חודשי מאסר. בית המשפט הטיל על הנאשם 24 חודשי מאסר בפועל, בניכוי ימי מעצרו לצד מאסר מותנה, פסילה על תנאי וקנס</w:t>
      </w:r>
      <w:r w:rsidR="00A4305C" w:rsidRPr="00C20296">
        <w:rPr>
          <w:rFonts w:ascii="David" w:hAnsi="David" w:cs="David"/>
          <w:sz w:val="24"/>
          <w:szCs w:val="24"/>
          <w:rtl/>
        </w:rPr>
        <w:t xml:space="preserve">. </w:t>
      </w:r>
    </w:p>
    <w:p w14:paraId="3ABC813B" w14:textId="77777777" w:rsidR="00A4305C" w:rsidRPr="00C20296" w:rsidRDefault="00A4305C" w:rsidP="00A4305C">
      <w:pPr>
        <w:spacing w:before="120" w:after="120" w:line="360" w:lineRule="auto"/>
        <w:ind w:left="360"/>
        <w:contextualSpacing/>
        <w:jc w:val="both"/>
        <w:rPr>
          <w:rFonts w:ascii="David" w:hAnsi="David"/>
        </w:rPr>
      </w:pPr>
    </w:p>
    <w:p w14:paraId="6CB681D5" w14:textId="77777777" w:rsidR="00A4305C" w:rsidRPr="00C20296" w:rsidRDefault="0044142E" w:rsidP="00A4305C">
      <w:pPr>
        <w:numPr>
          <w:ilvl w:val="0"/>
          <w:numId w:val="5"/>
        </w:numPr>
        <w:spacing w:before="120" w:after="120" w:line="360" w:lineRule="auto"/>
        <w:ind w:left="360"/>
        <w:contextualSpacing/>
        <w:jc w:val="both"/>
        <w:rPr>
          <w:rFonts w:ascii="David" w:hAnsi="David"/>
        </w:rPr>
      </w:pPr>
      <w:hyperlink r:id="rId38" w:history="1">
        <w:r w:rsidRPr="0044142E">
          <w:rPr>
            <w:rFonts w:ascii="David" w:hAnsi="David"/>
            <w:color w:val="0000FF"/>
            <w:u w:val="single"/>
            <w:rtl/>
          </w:rPr>
          <w:t>ת"פ (רח') 10316-06-13</w:t>
        </w:r>
      </w:hyperlink>
      <w:r w:rsidR="00A4305C">
        <w:rPr>
          <w:rFonts w:ascii="David" w:hAnsi="David" w:hint="cs"/>
          <w:rtl/>
        </w:rPr>
        <w:t xml:space="preserve"> </w:t>
      </w:r>
      <w:r w:rsidR="00A4305C" w:rsidRPr="00C20296">
        <w:rPr>
          <w:rFonts w:ascii="David" w:hAnsi="David"/>
          <w:b/>
          <w:bCs/>
          <w:rtl/>
        </w:rPr>
        <w:t xml:space="preserve">מדינת ישראל נ' עשיוי </w:t>
      </w:r>
      <w:r w:rsidR="00A4305C" w:rsidRPr="00C20296">
        <w:rPr>
          <w:rFonts w:ascii="David" w:hAnsi="David"/>
          <w:rtl/>
        </w:rPr>
        <w:t>(6.1.2016)</w:t>
      </w:r>
      <w:r w:rsidR="003032E8">
        <w:rPr>
          <w:rFonts w:ascii="David" w:hAnsi="David" w:hint="cs"/>
          <w:rtl/>
        </w:rPr>
        <w:t xml:space="preserve"> </w:t>
      </w:r>
      <w:r w:rsidR="003032E8">
        <w:rPr>
          <w:rFonts w:ascii="David" w:hAnsi="David"/>
          <w:rtl/>
        </w:rPr>
        <w:t>[פורסם בנבו]</w:t>
      </w:r>
      <w:r w:rsidR="00A4305C" w:rsidRPr="00C20296">
        <w:rPr>
          <w:rFonts w:ascii="David" w:hAnsi="David"/>
          <w:rtl/>
        </w:rPr>
        <w:t xml:space="preserve"> – בית משפט השלום הרשיע את  הנאשם, לאחר ניהול הליך הוכחות, בעבירה של החזקת סמים מסוג קוקאין שלא לצריכה עצמית במשקל 9.83 גרם. בית המשפט קבע מתחם ענישה הנע בין 6 חודשים ועד 24 חודשי מאסר בפועל, והטיל על הנאשם מאסר לתקופה של 14 חודשים, מאסרים מותנים, קנס ופסילה רישיון נהיגה בפועל ועל תנאי.  </w:t>
      </w:r>
    </w:p>
    <w:p w14:paraId="309FBA92" w14:textId="77777777" w:rsidR="00A4305C" w:rsidRPr="00C20296" w:rsidRDefault="00A4305C" w:rsidP="00A4305C">
      <w:pPr>
        <w:spacing w:before="120" w:after="120" w:line="360" w:lineRule="auto"/>
        <w:ind w:left="360"/>
        <w:contextualSpacing/>
        <w:jc w:val="both"/>
        <w:rPr>
          <w:rFonts w:ascii="David" w:hAnsi="David"/>
        </w:rPr>
      </w:pPr>
    </w:p>
    <w:p w14:paraId="7AC545FB" w14:textId="77777777" w:rsidR="00A4305C" w:rsidRPr="00C20296" w:rsidRDefault="00A4305C" w:rsidP="00A4305C">
      <w:pPr>
        <w:pStyle w:val="ListParagraph"/>
        <w:numPr>
          <w:ilvl w:val="0"/>
          <w:numId w:val="1"/>
        </w:numPr>
        <w:spacing w:after="0" w:line="360" w:lineRule="auto"/>
        <w:jc w:val="both"/>
        <w:rPr>
          <w:rFonts w:ascii="David" w:hAnsi="David" w:cs="David"/>
          <w:sz w:val="24"/>
          <w:szCs w:val="24"/>
          <w:lang w:eastAsia="he-IL"/>
        </w:rPr>
      </w:pPr>
      <w:r w:rsidRPr="00C20296">
        <w:rPr>
          <w:rFonts w:ascii="David" w:hAnsi="David" w:cs="David"/>
          <w:sz w:val="24"/>
          <w:szCs w:val="24"/>
          <w:rtl/>
        </w:rPr>
        <w:t>אשר על כן, בשים לב לעקרון המנחה בענישה, לערכים המוגנים שנפגעו ולמידת הפגיעה בהם, למדיניות הענישה הנוהגת, ולנסיבות הקשורות בביצוע העבירה, אני מוצא כי בגין מכלול מעשיה של הנאשמת</w:t>
      </w:r>
      <w:r w:rsidRPr="00C20296">
        <w:rPr>
          <w:rFonts w:ascii="David" w:hAnsi="David" w:cs="David"/>
          <w:sz w:val="24"/>
          <w:szCs w:val="24"/>
          <w:rtl/>
          <w:lang w:eastAsia="he-IL"/>
        </w:rPr>
        <w:t xml:space="preserve"> נע מתחם הענישה בין 18 חודשי מאסר, ועד  36 חודשי מאסר בפועל. </w:t>
      </w:r>
    </w:p>
    <w:p w14:paraId="7D1AB14E" w14:textId="77777777" w:rsidR="00A4305C" w:rsidRDefault="00A4305C" w:rsidP="00A4305C">
      <w:pPr>
        <w:pStyle w:val="ListParagraph"/>
        <w:spacing w:after="0" w:line="360" w:lineRule="auto"/>
        <w:ind w:left="360"/>
        <w:jc w:val="both"/>
        <w:rPr>
          <w:rFonts w:ascii="David" w:hAnsi="David" w:cs="David"/>
          <w:sz w:val="24"/>
          <w:szCs w:val="24"/>
          <w:highlight w:val="yellow"/>
          <w:rtl/>
          <w:lang w:eastAsia="he-IL"/>
        </w:rPr>
      </w:pPr>
    </w:p>
    <w:p w14:paraId="0410F8BF" w14:textId="77777777" w:rsidR="00A4305C" w:rsidRDefault="00A4305C" w:rsidP="00A4305C">
      <w:pPr>
        <w:pStyle w:val="ListParagraph"/>
        <w:spacing w:after="0" w:line="360" w:lineRule="auto"/>
        <w:ind w:left="360"/>
        <w:jc w:val="both"/>
        <w:rPr>
          <w:rFonts w:ascii="David" w:hAnsi="David" w:cs="David"/>
          <w:sz w:val="24"/>
          <w:szCs w:val="24"/>
          <w:highlight w:val="yellow"/>
          <w:rtl/>
          <w:lang w:eastAsia="he-IL"/>
        </w:rPr>
      </w:pPr>
    </w:p>
    <w:p w14:paraId="1A237129" w14:textId="77777777" w:rsidR="00A4305C" w:rsidRDefault="00A4305C" w:rsidP="00A4305C">
      <w:pPr>
        <w:pStyle w:val="ListParagraph"/>
        <w:spacing w:after="0" w:line="360" w:lineRule="auto"/>
        <w:ind w:left="360"/>
        <w:jc w:val="both"/>
        <w:rPr>
          <w:rFonts w:ascii="David" w:hAnsi="David" w:cs="David"/>
          <w:sz w:val="24"/>
          <w:szCs w:val="24"/>
          <w:highlight w:val="yellow"/>
          <w:rtl/>
          <w:lang w:eastAsia="he-IL"/>
        </w:rPr>
      </w:pPr>
    </w:p>
    <w:p w14:paraId="5CB8E718" w14:textId="77777777" w:rsidR="00A4305C" w:rsidRPr="00C20296" w:rsidRDefault="00A4305C" w:rsidP="00A4305C">
      <w:pPr>
        <w:spacing w:line="360" w:lineRule="auto"/>
        <w:jc w:val="both"/>
        <w:rPr>
          <w:rFonts w:ascii="David" w:hAnsi="David"/>
          <w:u w:val="single"/>
          <w:lang w:eastAsia="he-IL"/>
        </w:rPr>
      </w:pPr>
      <w:r w:rsidRPr="00C20296">
        <w:rPr>
          <w:rFonts w:ascii="David" w:hAnsi="David"/>
          <w:u w:val="single"/>
          <w:rtl/>
          <w:lang w:eastAsia="he-IL"/>
        </w:rPr>
        <w:t xml:space="preserve">העונש המתאים לנאשמת </w:t>
      </w:r>
    </w:p>
    <w:p w14:paraId="3C865C36" w14:textId="77777777" w:rsidR="00A4305C" w:rsidRPr="00C20296" w:rsidRDefault="00A4305C" w:rsidP="00A4305C">
      <w:pPr>
        <w:spacing w:line="360" w:lineRule="auto"/>
        <w:jc w:val="both"/>
        <w:rPr>
          <w:rFonts w:ascii="David" w:hAnsi="David"/>
          <w:b/>
          <w:bCs/>
          <w:u w:val="single"/>
          <w:rtl/>
          <w:lang w:eastAsia="he-IL"/>
        </w:rPr>
      </w:pPr>
    </w:p>
    <w:p w14:paraId="098C4AF4" w14:textId="77777777" w:rsidR="00A4305C" w:rsidRPr="00C20296" w:rsidRDefault="00A4305C" w:rsidP="00A4305C">
      <w:pPr>
        <w:pStyle w:val="ListParagraph"/>
        <w:numPr>
          <w:ilvl w:val="0"/>
          <w:numId w:val="1"/>
        </w:numPr>
        <w:spacing w:line="360" w:lineRule="auto"/>
        <w:jc w:val="both"/>
        <w:rPr>
          <w:rFonts w:ascii="David" w:hAnsi="David" w:cs="David"/>
          <w:b/>
          <w:bCs/>
          <w:sz w:val="24"/>
          <w:szCs w:val="24"/>
          <w:u w:val="single"/>
          <w:rtl/>
          <w:lang w:eastAsia="he-IL"/>
        </w:rPr>
      </w:pPr>
      <w:r w:rsidRPr="00C20296">
        <w:rPr>
          <w:rFonts w:ascii="David" w:hAnsi="David" w:cs="David"/>
          <w:sz w:val="24"/>
          <w:szCs w:val="24"/>
          <w:rtl/>
          <w:lang w:eastAsia="he-IL"/>
        </w:rPr>
        <w:t xml:space="preserve">הנאשמת הודתה במיוחס לה בכתב האישום המתוקן, ובכך חסכה זמן שיפוטי רב. אמנם בתסקיר צוין כי נטילת האחריות מצידה היתה חלקית, אולם ניכר כי הנאשמת הביעה צער וחרטה על מעשיה. אף בדברה האחרון עת פנתה לבית המשפט התרשמתי כי הנאשמת נחושה לערוך שינוי מהותי בחייה, ולפנות לדרך חדשה עם שחרורה ממאסר. </w:t>
      </w:r>
    </w:p>
    <w:p w14:paraId="6624231E" w14:textId="77777777" w:rsidR="00A4305C" w:rsidRPr="00C20296" w:rsidRDefault="00A4305C" w:rsidP="00A4305C">
      <w:pPr>
        <w:pStyle w:val="ListParagraph"/>
        <w:spacing w:line="360" w:lineRule="auto"/>
        <w:ind w:left="360"/>
        <w:jc w:val="both"/>
        <w:rPr>
          <w:rFonts w:ascii="David" w:hAnsi="David" w:cs="David"/>
          <w:b/>
          <w:bCs/>
          <w:sz w:val="24"/>
          <w:szCs w:val="24"/>
          <w:u w:val="single"/>
          <w:lang w:eastAsia="he-IL"/>
        </w:rPr>
      </w:pPr>
    </w:p>
    <w:p w14:paraId="136423BF" w14:textId="77777777" w:rsidR="00A4305C" w:rsidRPr="00C20296" w:rsidRDefault="00A4305C" w:rsidP="00A4305C">
      <w:pPr>
        <w:pStyle w:val="ListParagraph"/>
        <w:numPr>
          <w:ilvl w:val="0"/>
          <w:numId w:val="1"/>
        </w:numPr>
        <w:spacing w:line="360" w:lineRule="auto"/>
        <w:jc w:val="both"/>
        <w:rPr>
          <w:rFonts w:ascii="David" w:hAnsi="David" w:cs="David"/>
          <w:b/>
          <w:bCs/>
          <w:sz w:val="24"/>
          <w:szCs w:val="24"/>
          <w:u w:val="single"/>
          <w:lang w:eastAsia="he-IL"/>
        </w:rPr>
      </w:pPr>
      <w:r w:rsidRPr="00C20296">
        <w:rPr>
          <w:rFonts w:ascii="David" w:hAnsi="David" w:cs="David"/>
          <w:sz w:val="24"/>
          <w:szCs w:val="24"/>
          <w:rtl/>
          <w:lang w:eastAsia="he-IL"/>
        </w:rPr>
        <w:t xml:space="preserve">הנאשמת מצויה במעצר במשך תקופה ארוכה של למעלה מ 12 חודשים בגין העבירות נשוא תיק דנא. צר לי על כך שהנאשמת לא השכילה להשתלב בטיפול במסגרת קהילה טיפולית סגורה כפי שהוצע לה, ועל אף שנעשו ניסיונות לשלבה בקהילה מוכרת, בחרה שלא לעשות כן. </w:t>
      </w:r>
    </w:p>
    <w:p w14:paraId="03BC14CE" w14:textId="77777777" w:rsidR="00A4305C" w:rsidRPr="00C20296" w:rsidRDefault="00A4305C" w:rsidP="00A4305C">
      <w:pPr>
        <w:pStyle w:val="ListParagraph"/>
        <w:spacing w:line="360" w:lineRule="auto"/>
        <w:ind w:left="360"/>
        <w:jc w:val="both"/>
        <w:rPr>
          <w:rFonts w:ascii="David" w:hAnsi="David" w:cs="David"/>
          <w:b/>
          <w:bCs/>
          <w:sz w:val="24"/>
          <w:szCs w:val="24"/>
          <w:u w:val="single"/>
          <w:lang w:eastAsia="he-IL"/>
        </w:rPr>
      </w:pPr>
    </w:p>
    <w:p w14:paraId="6176E213" w14:textId="77777777" w:rsidR="00A4305C" w:rsidRPr="00C20296" w:rsidRDefault="00A4305C" w:rsidP="00A4305C">
      <w:pPr>
        <w:pStyle w:val="ListParagraph"/>
        <w:numPr>
          <w:ilvl w:val="0"/>
          <w:numId w:val="1"/>
        </w:numPr>
        <w:spacing w:line="360" w:lineRule="auto"/>
        <w:jc w:val="both"/>
        <w:rPr>
          <w:rFonts w:ascii="David" w:hAnsi="David" w:cs="David"/>
          <w:b/>
          <w:bCs/>
          <w:sz w:val="24"/>
          <w:szCs w:val="24"/>
          <w:u w:val="single"/>
          <w:lang w:eastAsia="he-IL"/>
        </w:rPr>
      </w:pPr>
      <w:r w:rsidRPr="00C20296">
        <w:rPr>
          <w:rFonts w:ascii="David" w:hAnsi="David" w:cs="David"/>
          <w:sz w:val="24"/>
          <w:szCs w:val="24"/>
          <w:rtl/>
          <w:lang w:eastAsia="he-IL"/>
        </w:rPr>
        <w:t>הנאשמת כבת 27 שנים, ולחובתה הרשעה אחת שהתיישנה זה מכבר בגין עבירה של החזקת סם מסוכן לצריכה עצמית.</w:t>
      </w:r>
    </w:p>
    <w:p w14:paraId="28CBD86F" w14:textId="77777777" w:rsidR="00A4305C" w:rsidRPr="00C20296" w:rsidRDefault="00A4305C" w:rsidP="00A4305C">
      <w:pPr>
        <w:pStyle w:val="ListParagraph"/>
        <w:spacing w:line="360" w:lineRule="auto"/>
        <w:jc w:val="both"/>
        <w:rPr>
          <w:rFonts w:ascii="David" w:hAnsi="David" w:cs="David"/>
          <w:b/>
          <w:bCs/>
          <w:sz w:val="24"/>
          <w:szCs w:val="24"/>
          <w:u w:val="single"/>
          <w:lang w:eastAsia="he-IL"/>
        </w:rPr>
      </w:pPr>
    </w:p>
    <w:p w14:paraId="2F3AD286" w14:textId="77777777" w:rsidR="00A4305C" w:rsidRPr="00C20296" w:rsidRDefault="00A4305C" w:rsidP="00A4305C">
      <w:pPr>
        <w:pStyle w:val="ListParagraph"/>
        <w:numPr>
          <w:ilvl w:val="0"/>
          <w:numId w:val="1"/>
        </w:numPr>
        <w:spacing w:line="360" w:lineRule="auto"/>
        <w:jc w:val="both"/>
        <w:rPr>
          <w:rFonts w:ascii="David" w:hAnsi="David" w:cs="David"/>
          <w:b/>
          <w:bCs/>
          <w:sz w:val="24"/>
          <w:szCs w:val="24"/>
          <w:u w:val="single"/>
          <w:rtl/>
          <w:lang w:eastAsia="he-IL"/>
        </w:rPr>
      </w:pPr>
      <w:r w:rsidRPr="00C20296">
        <w:rPr>
          <w:rFonts w:ascii="David" w:hAnsi="David" w:cs="David"/>
          <w:sz w:val="24"/>
          <w:szCs w:val="24"/>
          <w:rtl/>
          <w:lang w:eastAsia="he-IL"/>
        </w:rPr>
        <w:t xml:space="preserve">לנאשמת נסיבות חיים קשות ומורכבות, אשר ניתן לומר בביטחון כי היתה להן השלכה ישירה על אורח חייה והסתבכותה בעבירות בהן הורשעה. מטעמי צנעת הפרט לא אפרט את המתואר באריכות בתסקיר שירות המבחן, אולם מקריאת קורותיה של הנאשמת, הטראומה שחוותה בגיל צעיר והרקע המשפחתי המורכב ממנו צמחה, עולה תמונה קשה ביותר. לא בכדי ציין בא כוחה בטיעוניו כי הנאשמת החלה בחייה מתוך נקודת פתיחה נמוכה ביותר.  </w:t>
      </w:r>
    </w:p>
    <w:p w14:paraId="7EAB1AFE" w14:textId="77777777" w:rsidR="00A4305C" w:rsidRPr="00C20296" w:rsidRDefault="00A4305C" w:rsidP="00A4305C">
      <w:pPr>
        <w:pStyle w:val="ListParagraph"/>
        <w:spacing w:line="360" w:lineRule="auto"/>
        <w:jc w:val="both"/>
        <w:rPr>
          <w:rFonts w:ascii="David" w:hAnsi="David" w:cs="David"/>
          <w:b/>
          <w:bCs/>
          <w:sz w:val="24"/>
          <w:szCs w:val="24"/>
          <w:u w:val="single"/>
          <w:lang w:eastAsia="he-IL"/>
        </w:rPr>
      </w:pPr>
    </w:p>
    <w:p w14:paraId="05378AF2" w14:textId="77777777" w:rsidR="00A4305C" w:rsidRPr="00C20296" w:rsidRDefault="00A4305C" w:rsidP="00A4305C">
      <w:pPr>
        <w:pStyle w:val="ListParagraph"/>
        <w:numPr>
          <w:ilvl w:val="0"/>
          <w:numId w:val="1"/>
        </w:numPr>
        <w:spacing w:before="240" w:line="360" w:lineRule="auto"/>
        <w:jc w:val="both"/>
        <w:rPr>
          <w:rFonts w:ascii="David" w:hAnsi="David" w:cs="David"/>
          <w:b/>
          <w:bCs/>
          <w:sz w:val="24"/>
          <w:szCs w:val="24"/>
          <w:u w:val="single"/>
          <w:rtl/>
          <w:lang w:eastAsia="he-IL"/>
        </w:rPr>
      </w:pPr>
      <w:r w:rsidRPr="00C20296">
        <w:rPr>
          <w:rFonts w:ascii="David" w:hAnsi="David" w:cs="David"/>
          <w:sz w:val="24"/>
          <w:szCs w:val="24"/>
          <w:rtl/>
          <w:lang w:eastAsia="he-IL"/>
        </w:rPr>
        <w:t xml:space="preserve">הנאשמת מעולם לא ריצתה מאסר בעברה וזהו לה מעצרה הראשון. מטבע הדברים, שוהה הנאשמת בכל התקופה בה הינה עצורה -  ואף תוסיף ותשהה כאסירה בכלא נווה תרצה, שהוא בית הכלא היחיד בישראל המאכלס נשים. לעניין זה אין לי אלא לצטט מתוך דבריו של כבוד השופט י' עמית במסגרת </w:t>
      </w:r>
      <w:hyperlink r:id="rId39" w:history="1">
        <w:r w:rsidR="0044142E" w:rsidRPr="0044142E">
          <w:rPr>
            <w:rFonts w:ascii="David" w:hAnsi="David" w:cs="David"/>
            <w:color w:val="0000FF"/>
            <w:sz w:val="24"/>
            <w:szCs w:val="24"/>
            <w:u w:val="single"/>
            <w:rtl/>
            <w:lang w:eastAsia="he-IL"/>
          </w:rPr>
          <w:t>ע"פ 5405/21</w:t>
        </w:r>
      </w:hyperlink>
      <w:r w:rsidRPr="00C20296">
        <w:rPr>
          <w:rFonts w:ascii="David" w:hAnsi="David" w:cs="David"/>
          <w:sz w:val="24"/>
          <w:szCs w:val="24"/>
          <w:rtl/>
          <w:lang w:eastAsia="he-IL"/>
        </w:rPr>
        <w:t xml:space="preserve"> </w:t>
      </w:r>
      <w:r w:rsidRPr="00C20296">
        <w:rPr>
          <w:rFonts w:ascii="David" w:hAnsi="David" w:cs="David"/>
          <w:b/>
          <w:bCs/>
          <w:sz w:val="24"/>
          <w:szCs w:val="24"/>
          <w:rtl/>
          <w:lang w:eastAsia="he-IL"/>
        </w:rPr>
        <w:t xml:space="preserve">כהן נ' מדינת ישראל </w:t>
      </w:r>
      <w:r w:rsidRPr="00C20296">
        <w:rPr>
          <w:rFonts w:ascii="David" w:hAnsi="David" w:cs="David"/>
          <w:sz w:val="24"/>
          <w:szCs w:val="24"/>
          <w:rtl/>
          <w:lang w:eastAsia="he-IL"/>
        </w:rPr>
        <w:t>(24.8.2022)</w:t>
      </w:r>
      <w:r w:rsidR="003032E8">
        <w:rPr>
          <w:rFonts w:ascii="David" w:hAnsi="David" w:cs="David" w:hint="cs"/>
          <w:sz w:val="24"/>
          <w:szCs w:val="24"/>
          <w:rtl/>
          <w:lang w:eastAsia="he-IL"/>
        </w:rPr>
        <w:t xml:space="preserve"> </w:t>
      </w:r>
      <w:r w:rsidR="003032E8">
        <w:rPr>
          <w:rFonts w:ascii="David" w:hAnsi="David" w:cs="David"/>
          <w:sz w:val="24"/>
          <w:szCs w:val="24"/>
          <w:rtl/>
          <w:lang w:eastAsia="he-IL"/>
        </w:rPr>
        <w:t>[פורסם בנבו]</w:t>
      </w:r>
      <w:r w:rsidRPr="00C20296">
        <w:rPr>
          <w:rFonts w:ascii="David" w:hAnsi="David" w:cs="David"/>
          <w:sz w:val="24"/>
          <w:szCs w:val="24"/>
          <w:rtl/>
          <w:lang w:eastAsia="he-IL"/>
        </w:rPr>
        <w:t>:</w:t>
      </w:r>
    </w:p>
    <w:p w14:paraId="3EDA2561" w14:textId="77777777" w:rsidR="00A4305C" w:rsidRPr="00C20296" w:rsidRDefault="00A4305C" w:rsidP="00A4305C">
      <w:pPr>
        <w:pStyle w:val="ListParagraph"/>
        <w:spacing w:line="360" w:lineRule="auto"/>
        <w:jc w:val="both"/>
        <w:rPr>
          <w:rFonts w:ascii="David" w:hAnsi="David" w:cs="David"/>
          <w:b/>
          <w:bCs/>
          <w:sz w:val="24"/>
          <w:szCs w:val="24"/>
          <w:u w:val="single"/>
          <w:lang w:eastAsia="he-IL"/>
        </w:rPr>
      </w:pPr>
    </w:p>
    <w:p w14:paraId="51D8CE4F" w14:textId="77777777" w:rsidR="00A4305C" w:rsidRPr="00A4305C" w:rsidRDefault="00A4305C" w:rsidP="00A4305C">
      <w:pPr>
        <w:pStyle w:val="ruller41"/>
        <w:bidi/>
        <w:spacing w:before="0" w:beforeAutospacing="0" w:after="0" w:afterAutospacing="0" w:line="360" w:lineRule="auto"/>
        <w:ind w:left="360"/>
        <w:jc w:val="both"/>
        <w:rPr>
          <w:rFonts w:ascii="David" w:eastAsia="Calibri" w:hAnsi="David" w:cs="David"/>
          <w:rtl/>
          <w:lang w:eastAsia="he-IL"/>
        </w:rPr>
      </w:pPr>
      <w:r w:rsidRPr="00A4305C">
        <w:rPr>
          <w:rFonts w:ascii="David" w:eastAsia="Calibri" w:hAnsi="David" w:cs="David"/>
          <w:rtl/>
          <w:lang w:eastAsia="he-IL"/>
        </w:rPr>
        <w:t>"הלכה למעשה, המציאות מוכיחה כי בתחום הענישה הפלילית</w:t>
      </w:r>
      <w:r w:rsidR="0044142E">
        <w:rPr>
          <w:rFonts w:ascii="David" w:eastAsia="Calibri" w:hAnsi="David" w:cs="David"/>
          <w:rtl/>
          <w:lang w:eastAsia="he-IL"/>
        </w:rPr>
        <w:t xml:space="preserve"> </w:t>
      </w:r>
      <w:r w:rsidRPr="00A4305C">
        <w:rPr>
          <w:rFonts w:ascii="David" w:eastAsia="Calibri" w:hAnsi="David" w:cs="David"/>
          <w:rtl/>
          <w:lang w:eastAsia="he-IL"/>
        </w:rPr>
        <w:t>מספר האסירות הפליליות בישראל (לא כולל אסירות ביטחוניות) עומד על פחות מאחוז ממספר האסירים הפליליים.</w:t>
      </w:r>
      <w:r w:rsidR="0044142E">
        <w:rPr>
          <w:rFonts w:ascii="David" w:eastAsia="Calibri" w:hAnsi="David" w:cs="David"/>
          <w:rtl/>
          <w:lang w:eastAsia="he-IL"/>
        </w:rPr>
        <w:t xml:space="preserve"> </w:t>
      </w:r>
      <w:r w:rsidRPr="00A4305C">
        <w:rPr>
          <w:rFonts w:ascii="David" w:eastAsia="Calibri" w:hAnsi="David" w:cs="David"/>
          <w:rtl/>
          <w:lang w:eastAsia="he-IL"/>
        </w:rPr>
        <w:t>בשל המספר הקטן של האסירות, הן מרוכזות כולן בבית הסוהר "נווה תרצה", כאשר הרוב המכריע של האסירות כלואות בגין עבירות רצח והריגה, אלימות, רכוש וסמים, ורק כעשרה אחוז מהן כלואות בגין עבירות מרמה וצווארון לבן (ראו</w:t>
      </w:r>
      <w:r w:rsidR="0044142E">
        <w:rPr>
          <w:rFonts w:ascii="David" w:eastAsia="Calibri" w:hAnsi="David" w:cs="David"/>
          <w:rtl/>
          <w:lang w:eastAsia="he-IL"/>
        </w:rPr>
        <w:t xml:space="preserve"> </w:t>
      </w:r>
      <w:r w:rsidRPr="00A4305C">
        <w:rPr>
          <w:rFonts w:ascii="David" w:eastAsia="Calibri" w:hAnsi="David" w:cs="David"/>
          <w:rtl/>
          <w:lang w:eastAsia="he-IL"/>
        </w:rPr>
        <w:t>היבטים בכליאת נשים בישראל</w:t>
      </w:r>
      <w:r w:rsidR="0044142E">
        <w:rPr>
          <w:rFonts w:ascii="David" w:eastAsia="Calibri" w:hAnsi="David" w:cs="David"/>
          <w:rtl/>
          <w:lang w:eastAsia="he-IL"/>
        </w:rPr>
        <w:t xml:space="preserve"> </w:t>
      </w:r>
      <w:r w:rsidRPr="00A4305C">
        <w:rPr>
          <w:rFonts w:ascii="David" w:eastAsia="Calibri" w:hAnsi="David" w:cs="David"/>
          <w:rtl/>
          <w:lang w:eastAsia="he-IL"/>
        </w:rPr>
        <w:t>מרכז המחקר והמידע של הכנסת (12.7.2017)). בכך קשה מצבן של אסירות נשים לעומת</w:t>
      </w:r>
      <w:r w:rsidR="0044142E">
        <w:rPr>
          <w:rFonts w:ascii="David" w:eastAsia="Calibri" w:hAnsi="David" w:cs="David"/>
          <w:rtl/>
          <w:lang w:eastAsia="he-IL"/>
        </w:rPr>
        <w:t xml:space="preserve"> </w:t>
      </w:r>
      <w:r w:rsidRPr="00A4305C">
        <w:rPr>
          <w:rFonts w:ascii="David" w:eastAsia="Calibri" w:hAnsi="David" w:cs="David"/>
          <w:rtl/>
          <w:lang w:eastAsia="he-IL"/>
        </w:rPr>
        <w:t>אסירים גברים, המחולקים בין בתי הסוהר בהתאם למאפייניהם האישיים, לסוג העבירה שבגינה נכלאו ולאוכלוסיית האסירים בבית הסוהר.</w:t>
      </w:r>
    </w:p>
    <w:p w14:paraId="056F7EE6" w14:textId="77777777" w:rsidR="00A4305C" w:rsidRPr="00A4305C" w:rsidRDefault="0044142E" w:rsidP="00A4305C">
      <w:pPr>
        <w:pStyle w:val="ruller41"/>
        <w:bidi/>
        <w:spacing w:before="0" w:beforeAutospacing="0" w:after="0" w:afterAutospacing="0" w:line="360" w:lineRule="auto"/>
        <w:jc w:val="both"/>
        <w:rPr>
          <w:rFonts w:ascii="David" w:eastAsia="Calibri" w:hAnsi="David" w:cs="David"/>
          <w:rtl/>
          <w:lang w:eastAsia="he-IL"/>
        </w:rPr>
      </w:pPr>
      <w:r>
        <w:rPr>
          <w:rFonts w:ascii="David" w:eastAsia="Calibri" w:hAnsi="David" w:cs="David"/>
          <w:rtl/>
          <w:lang w:eastAsia="he-IL"/>
        </w:rPr>
        <w:t xml:space="preserve"> </w:t>
      </w:r>
    </w:p>
    <w:p w14:paraId="2163FB00" w14:textId="77777777" w:rsidR="00A4305C" w:rsidRPr="00A4305C" w:rsidRDefault="00A4305C" w:rsidP="00A4305C">
      <w:pPr>
        <w:pStyle w:val="ruller41"/>
        <w:bidi/>
        <w:spacing w:before="0" w:beforeAutospacing="0" w:after="0" w:afterAutospacing="0" w:line="360" w:lineRule="auto"/>
        <w:ind w:left="360"/>
        <w:jc w:val="both"/>
        <w:rPr>
          <w:rFonts w:ascii="David" w:eastAsia="Calibri" w:hAnsi="David" w:cs="David"/>
          <w:rtl/>
          <w:lang w:eastAsia="he-IL"/>
        </w:rPr>
      </w:pPr>
      <w:r w:rsidRPr="00A4305C">
        <w:rPr>
          <w:rFonts w:ascii="David" w:eastAsia="Calibri" w:hAnsi="David" w:cs="David"/>
          <w:rtl/>
          <w:lang w:eastAsia="he-IL"/>
        </w:rPr>
        <w:t>ואם הזכרנו את כלא "נווה תרצה", נציין כי המדובר במבנה ישן שתנאי המחייה בו קשים, על אף שהסגל והשב"ס עושים כמיטב יכולתם. בעת שביקרתי בבית הכלא עוד לפני מספר שנים, עמדה על הפרק תוכנית להעברתו למבנה חדש ומודרני בסמוך לכלא "אשל" בבאר שבע. למרבה הצער, על אף ההכרזות החגיגיות והתחושה שהמעבר קרוב מתמיד, הרי ש"נשיאים ורוח" ובית כלא מודרני לנשים בישראל – אין. חברה ניכרת ביחסה לשוליים, ואוכלוסיית האסירות נמצאת עמוק בשולי החברה. יש לקוות כי הרשות המבצעת "תרים את הכפפה" ותממש בהקדם את ההבטחה/ההתחייבות לסגירת "נווה תרצה" ולהעברת האסירות למתקן חדש ומודרני כיאה למדינות מתוקנות במאה ה-21."</w:t>
      </w:r>
    </w:p>
    <w:p w14:paraId="13A0E061" w14:textId="77777777" w:rsidR="00A4305C" w:rsidRPr="00C20296" w:rsidRDefault="00A4305C" w:rsidP="00A4305C">
      <w:pPr>
        <w:pStyle w:val="ruller41"/>
        <w:bidi/>
        <w:spacing w:before="0" w:beforeAutospacing="0" w:after="0" w:afterAutospacing="0" w:line="360" w:lineRule="auto"/>
        <w:jc w:val="both"/>
        <w:rPr>
          <w:rFonts w:ascii="David" w:hAnsi="David" w:cs="David"/>
          <w:color w:val="000000"/>
          <w:spacing w:val="10"/>
          <w:rtl/>
        </w:rPr>
      </w:pPr>
    </w:p>
    <w:p w14:paraId="1DCCB79E" w14:textId="77777777" w:rsidR="00A4305C" w:rsidRPr="00C20296" w:rsidRDefault="00A4305C" w:rsidP="00A4305C">
      <w:pPr>
        <w:pStyle w:val="ListParagraph"/>
        <w:numPr>
          <w:ilvl w:val="0"/>
          <w:numId w:val="1"/>
        </w:numPr>
        <w:spacing w:line="360" w:lineRule="auto"/>
        <w:jc w:val="both"/>
        <w:rPr>
          <w:rFonts w:ascii="David" w:hAnsi="David" w:cs="David"/>
          <w:sz w:val="24"/>
          <w:szCs w:val="24"/>
          <w:rtl/>
          <w:lang w:eastAsia="he-IL"/>
        </w:rPr>
      </w:pPr>
      <w:r w:rsidRPr="00C20296">
        <w:rPr>
          <w:rFonts w:ascii="David" w:hAnsi="David" w:cs="David"/>
          <w:sz w:val="24"/>
          <w:szCs w:val="24"/>
          <w:rtl/>
          <w:lang w:eastAsia="he-IL"/>
        </w:rPr>
        <w:t>קביעתו של כב' השופט עמית נכונה ונכוחה אף בימים אלה. כלא נווה תרצה עומד על תילו, ומתקן חדש ומודרני רחוק עדיין מלהוות אופציה עבור אסירות ועצירות. מצאתי ליתן משקל לעניין זה בגזירת העונש שיוטל על הנאשמת בגדרי מתחם הענישה, ולמקמו ברף התחתון של המתחם, בשים לב אף ליתר הנסיבות שאינן קשורות בביצוע העבירה.</w:t>
      </w:r>
    </w:p>
    <w:p w14:paraId="51ACDBB9" w14:textId="77777777" w:rsidR="00A4305C" w:rsidRPr="00A4305C" w:rsidRDefault="00A4305C" w:rsidP="00A4305C">
      <w:pPr>
        <w:pStyle w:val="ruller41"/>
        <w:bidi/>
        <w:spacing w:before="0" w:beforeAutospacing="0" w:after="0" w:afterAutospacing="0" w:line="360" w:lineRule="auto"/>
        <w:ind w:left="360"/>
        <w:jc w:val="both"/>
        <w:rPr>
          <w:rFonts w:ascii="David" w:eastAsia="Calibri" w:hAnsi="David" w:cs="David"/>
          <w:rtl/>
          <w:lang w:eastAsia="he-IL"/>
        </w:rPr>
      </w:pPr>
    </w:p>
    <w:p w14:paraId="6F76324E" w14:textId="77777777" w:rsidR="00A4305C" w:rsidRPr="00A4305C" w:rsidRDefault="00A4305C" w:rsidP="00A4305C">
      <w:pPr>
        <w:pStyle w:val="ListParagraph"/>
        <w:numPr>
          <w:ilvl w:val="0"/>
          <w:numId w:val="1"/>
        </w:numPr>
        <w:spacing w:line="360" w:lineRule="auto"/>
        <w:jc w:val="both"/>
        <w:rPr>
          <w:rFonts w:ascii="David" w:hAnsi="David" w:cs="David"/>
          <w:sz w:val="24"/>
          <w:szCs w:val="24"/>
          <w:rtl/>
        </w:rPr>
      </w:pPr>
      <w:r w:rsidRPr="00C20296">
        <w:rPr>
          <w:rFonts w:ascii="David" w:hAnsi="David" w:cs="David"/>
          <w:sz w:val="24"/>
          <w:szCs w:val="24"/>
          <w:rtl/>
        </w:rPr>
        <w:t>אשר על כן אני משית על הנאשמת את העונשים הבאים:</w:t>
      </w:r>
    </w:p>
    <w:p w14:paraId="2474BBF8" w14:textId="77777777" w:rsidR="00A4305C" w:rsidRPr="00C20296" w:rsidRDefault="00A4305C" w:rsidP="00A4305C">
      <w:pPr>
        <w:pStyle w:val="ListParagraph"/>
        <w:spacing w:line="360" w:lineRule="auto"/>
        <w:jc w:val="both"/>
        <w:rPr>
          <w:rFonts w:ascii="David" w:hAnsi="David" w:cs="David"/>
          <w:sz w:val="24"/>
          <w:szCs w:val="24"/>
        </w:rPr>
      </w:pPr>
    </w:p>
    <w:p w14:paraId="2D5BE6A5" w14:textId="77777777" w:rsidR="00A4305C" w:rsidRPr="00C20296" w:rsidRDefault="00A4305C" w:rsidP="00A4305C">
      <w:pPr>
        <w:pStyle w:val="ListParagraph"/>
        <w:numPr>
          <w:ilvl w:val="0"/>
          <w:numId w:val="6"/>
        </w:numPr>
        <w:spacing w:line="360" w:lineRule="auto"/>
        <w:ind w:left="360"/>
        <w:jc w:val="both"/>
        <w:rPr>
          <w:rFonts w:ascii="David" w:hAnsi="David" w:cs="David"/>
          <w:sz w:val="24"/>
          <w:szCs w:val="24"/>
        </w:rPr>
      </w:pPr>
      <w:r w:rsidRPr="00C20296">
        <w:rPr>
          <w:rFonts w:ascii="David" w:hAnsi="David" w:cs="David"/>
          <w:sz w:val="24"/>
          <w:szCs w:val="24"/>
          <w:rtl/>
        </w:rPr>
        <w:t xml:space="preserve">מאסר למשך 18 חודשים בניכוי ימי מעצרה בהתאם לרישומי שב"ס. </w:t>
      </w:r>
    </w:p>
    <w:p w14:paraId="39AC21B5" w14:textId="77777777" w:rsidR="00A4305C" w:rsidRPr="00C20296" w:rsidRDefault="00A4305C" w:rsidP="00A4305C">
      <w:pPr>
        <w:pStyle w:val="ListParagraph"/>
        <w:spacing w:line="360" w:lineRule="auto"/>
        <w:ind w:left="360"/>
        <w:jc w:val="both"/>
        <w:rPr>
          <w:rFonts w:ascii="David" w:hAnsi="David" w:cs="David"/>
          <w:sz w:val="24"/>
          <w:szCs w:val="24"/>
        </w:rPr>
      </w:pPr>
    </w:p>
    <w:p w14:paraId="1B95E776" w14:textId="77777777" w:rsidR="00A4305C" w:rsidRPr="00C20296" w:rsidRDefault="00A4305C" w:rsidP="00A4305C">
      <w:pPr>
        <w:pStyle w:val="ListParagraph"/>
        <w:numPr>
          <w:ilvl w:val="0"/>
          <w:numId w:val="6"/>
        </w:numPr>
        <w:spacing w:line="360" w:lineRule="auto"/>
        <w:ind w:left="360"/>
        <w:jc w:val="both"/>
        <w:rPr>
          <w:rFonts w:ascii="David" w:hAnsi="David" w:cs="David"/>
          <w:sz w:val="24"/>
          <w:szCs w:val="24"/>
        </w:rPr>
      </w:pPr>
      <w:r w:rsidRPr="00C20296">
        <w:rPr>
          <w:rFonts w:ascii="David" w:hAnsi="David" w:cs="David"/>
          <w:sz w:val="24"/>
          <w:szCs w:val="24"/>
          <w:rtl/>
        </w:rPr>
        <w:t xml:space="preserve">מאסר למשך 7 חודשים, ואולם הנאשמת לא תישא בעונש זה אלא אם תעבור עבירה לפי </w:t>
      </w:r>
      <w:hyperlink w:history="1">
        <w:r w:rsidRPr="0044142E">
          <w:rPr>
            <w:rFonts w:ascii="David" w:hAnsi="David" w:cs="David" w:hint="cs"/>
            <w:color w:val="000000"/>
            <w:sz w:val="24"/>
            <w:szCs w:val="24"/>
            <w:rtl/>
          </w:rPr>
          <w:t>פקודת הסמים המסוכנים</w:t>
        </w:r>
      </w:hyperlink>
      <w:r w:rsidRPr="00C20296">
        <w:rPr>
          <w:rFonts w:ascii="David" w:hAnsi="David" w:cs="David"/>
          <w:sz w:val="24"/>
          <w:szCs w:val="24"/>
          <w:rtl/>
        </w:rPr>
        <w:t>, מסוג פשע, במשך 3 שנים מיום שחרורה.</w:t>
      </w:r>
    </w:p>
    <w:p w14:paraId="60DD5103" w14:textId="77777777" w:rsidR="00A4305C" w:rsidRPr="00C20296" w:rsidRDefault="00A4305C" w:rsidP="00A4305C">
      <w:pPr>
        <w:pStyle w:val="ListParagraph"/>
        <w:spacing w:line="360" w:lineRule="auto"/>
        <w:ind w:left="360"/>
        <w:jc w:val="both"/>
        <w:rPr>
          <w:rFonts w:ascii="David" w:hAnsi="David" w:cs="David"/>
          <w:sz w:val="24"/>
          <w:szCs w:val="24"/>
        </w:rPr>
      </w:pPr>
    </w:p>
    <w:p w14:paraId="2579D44E" w14:textId="77777777" w:rsidR="00A4305C" w:rsidRPr="00C20296" w:rsidRDefault="00A4305C" w:rsidP="00A4305C">
      <w:pPr>
        <w:pStyle w:val="ListParagraph"/>
        <w:numPr>
          <w:ilvl w:val="0"/>
          <w:numId w:val="6"/>
        </w:numPr>
        <w:spacing w:line="360" w:lineRule="auto"/>
        <w:ind w:left="360"/>
        <w:jc w:val="both"/>
        <w:rPr>
          <w:rFonts w:ascii="David" w:hAnsi="David" w:cs="David"/>
          <w:sz w:val="24"/>
          <w:szCs w:val="24"/>
          <w:rtl/>
          <w:lang w:eastAsia="he-IL"/>
        </w:rPr>
      </w:pPr>
      <w:r w:rsidRPr="00C20296">
        <w:rPr>
          <w:rFonts w:ascii="David" w:hAnsi="David" w:cs="David"/>
          <w:sz w:val="24"/>
          <w:szCs w:val="24"/>
          <w:rtl/>
          <w:lang w:eastAsia="he-IL"/>
        </w:rPr>
        <w:t xml:space="preserve">התחייבות – הנאשמת תחתום על התחייבות בסך 5,000 ₪ להימנע במשך שלוש שנים מיום שחרורה ממאסר שלא תעבור עבירות לפי </w:t>
      </w:r>
      <w:hyperlink r:id="rId40" w:history="1">
        <w:r w:rsidR="0044142E" w:rsidRPr="0044142E">
          <w:rPr>
            <w:rFonts w:ascii="David" w:hAnsi="David" w:cs="David"/>
            <w:color w:val="0000FF"/>
            <w:sz w:val="24"/>
            <w:szCs w:val="24"/>
            <w:u w:val="single"/>
            <w:rtl/>
            <w:lang w:eastAsia="he-IL"/>
          </w:rPr>
          <w:t>פקודת הסמים המסוכנים</w:t>
        </w:r>
      </w:hyperlink>
      <w:r w:rsidRPr="00C20296">
        <w:rPr>
          <w:rFonts w:ascii="David" w:hAnsi="David" w:cs="David"/>
          <w:sz w:val="24"/>
          <w:szCs w:val="24"/>
          <w:rtl/>
          <w:lang w:eastAsia="he-IL"/>
        </w:rPr>
        <w:t xml:space="preserve"> מסוג פשע. </w:t>
      </w:r>
    </w:p>
    <w:p w14:paraId="4DD2839C" w14:textId="77777777" w:rsidR="00A4305C" w:rsidRPr="00C20296" w:rsidRDefault="00A4305C" w:rsidP="00A4305C">
      <w:pPr>
        <w:pStyle w:val="ListParagraph"/>
        <w:spacing w:line="360" w:lineRule="auto"/>
        <w:ind w:left="360"/>
        <w:jc w:val="both"/>
        <w:rPr>
          <w:rFonts w:ascii="David" w:hAnsi="David" w:cs="David"/>
          <w:sz w:val="24"/>
          <w:szCs w:val="24"/>
          <w:lang w:eastAsia="he-IL"/>
        </w:rPr>
      </w:pPr>
    </w:p>
    <w:p w14:paraId="200FD842" w14:textId="77777777" w:rsidR="00A4305C" w:rsidRPr="00C20296" w:rsidRDefault="00A4305C" w:rsidP="00A4305C">
      <w:pPr>
        <w:pStyle w:val="ListParagraph"/>
        <w:numPr>
          <w:ilvl w:val="0"/>
          <w:numId w:val="6"/>
        </w:numPr>
        <w:spacing w:line="360" w:lineRule="auto"/>
        <w:ind w:left="360"/>
        <w:jc w:val="both"/>
        <w:rPr>
          <w:rFonts w:ascii="David" w:hAnsi="David" w:cs="David"/>
          <w:sz w:val="24"/>
          <w:szCs w:val="24"/>
          <w:rtl/>
          <w:lang w:eastAsia="he-IL"/>
        </w:rPr>
      </w:pPr>
      <w:r w:rsidRPr="00C20296">
        <w:rPr>
          <w:rFonts w:ascii="David" w:hAnsi="David" w:cs="David"/>
          <w:sz w:val="24"/>
          <w:szCs w:val="24"/>
          <w:rtl/>
          <w:lang w:eastAsia="he-IL"/>
        </w:rPr>
        <w:t xml:space="preserve">לאור העובדה שהתביעה, בהגינותה, הסכימה להשיב לנאשמת את הטלפון הנייד שלה, ואין עוד רלוונטיות לשאלת חילוטו, יחד עם העובדה שהלכה למעשה לא נותר דבר לחילוט (פרט למשקלים אלקטרוניים אשר ממילא יושמדו או יחולטו), מצאתי, לפנים משורת הדין, שלא להכריז, הפעם, על הנאשמת כסוחרת סמים.  </w:t>
      </w:r>
    </w:p>
    <w:p w14:paraId="1AE814A0" w14:textId="77777777" w:rsidR="00A4305C" w:rsidRPr="00C20296" w:rsidRDefault="00A4305C" w:rsidP="00A4305C">
      <w:pPr>
        <w:pStyle w:val="ListParagraph"/>
        <w:spacing w:line="360" w:lineRule="auto"/>
        <w:rPr>
          <w:rFonts w:ascii="David" w:hAnsi="David" w:cs="David"/>
          <w:sz w:val="24"/>
          <w:szCs w:val="24"/>
          <w:lang w:eastAsia="he-IL"/>
        </w:rPr>
      </w:pPr>
    </w:p>
    <w:p w14:paraId="546BFDE3" w14:textId="77777777" w:rsidR="00A4305C" w:rsidRPr="00C20296" w:rsidRDefault="00A4305C" w:rsidP="00A4305C">
      <w:pPr>
        <w:pStyle w:val="ListParagraph"/>
        <w:numPr>
          <w:ilvl w:val="0"/>
          <w:numId w:val="6"/>
        </w:numPr>
        <w:spacing w:line="360" w:lineRule="auto"/>
        <w:ind w:left="360"/>
        <w:jc w:val="both"/>
        <w:rPr>
          <w:rFonts w:ascii="David" w:hAnsi="David" w:cs="David"/>
          <w:sz w:val="24"/>
          <w:szCs w:val="24"/>
          <w:rtl/>
          <w:lang w:eastAsia="he-IL"/>
        </w:rPr>
      </w:pPr>
      <w:r w:rsidRPr="00C20296">
        <w:rPr>
          <w:rFonts w:ascii="David" w:hAnsi="David" w:cs="David"/>
          <w:sz w:val="24"/>
          <w:szCs w:val="24"/>
          <w:rtl/>
          <w:lang w:eastAsia="he-IL"/>
        </w:rPr>
        <w:t xml:space="preserve">בהתאם </w:t>
      </w:r>
      <w:hyperlink r:id="rId41" w:history="1">
        <w:r w:rsidR="00AA5833" w:rsidRPr="00AA5833">
          <w:rPr>
            <w:rStyle w:val="Hyperlink"/>
            <w:rFonts w:ascii="David" w:hAnsi="David" w:cs="David"/>
            <w:sz w:val="24"/>
            <w:szCs w:val="24"/>
            <w:rtl/>
            <w:lang w:eastAsia="he-IL"/>
          </w:rPr>
          <w:t>לסעיף 36א(א)</w:t>
        </w:r>
      </w:hyperlink>
      <w:r w:rsidRPr="00C20296">
        <w:rPr>
          <w:rFonts w:ascii="David" w:hAnsi="David" w:cs="David"/>
          <w:sz w:val="24"/>
          <w:szCs w:val="24"/>
          <w:rtl/>
          <w:lang w:eastAsia="he-IL"/>
        </w:rPr>
        <w:t xml:space="preserve"> לפקודת הסמים אני מורה על חילוט 3 משקלים דיגיטליים אשר נתפסו אצל הנאשמת. </w:t>
      </w:r>
    </w:p>
    <w:p w14:paraId="4DF7DD68" w14:textId="77777777" w:rsidR="00A4305C" w:rsidRPr="00C20296" w:rsidRDefault="00A4305C" w:rsidP="00A4305C">
      <w:pPr>
        <w:pStyle w:val="ListParagraph"/>
        <w:spacing w:line="360" w:lineRule="auto"/>
        <w:rPr>
          <w:rFonts w:ascii="David" w:hAnsi="David" w:cs="David"/>
          <w:sz w:val="24"/>
          <w:szCs w:val="24"/>
          <w:lang w:eastAsia="he-IL"/>
        </w:rPr>
      </w:pPr>
    </w:p>
    <w:p w14:paraId="38F5C6DB" w14:textId="77777777" w:rsidR="00A4305C" w:rsidRPr="00C20296" w:rsidRDefault="00A4305C" w:rsidP="00A4305C">
      <w:pPr>
        <w:spacing w:line="360" w:lineRule="auto"/>
        <w:ind w:left="510"/>
        <w:jc w:val="both"/>
        <w:rPr>
          <w:rFonts w:ascii="David" w:hAnsi="David"/>
          <w:rtl/>
          <w:lang w:eastAsia="he-IL"/>
        </w:rPr>
      </w:pPr>
    </w:p>
    <w:p w14:paraId="47DAA4DD" w14:textId="77777777" w:rsidR="00A4305C" w:rsidRPr="00C20296" w:rsidRDefault="00A4305C" w:rsidP="00A4305C">
      <w:pPr>
        <w:spacing w:line="360" w:lineRule="auto"/>
        <w:ind w:firstLine="360"/>
        <w:jc w:val="both"/>
        <w:rPr>
          <w:rFonts w:ascii="David" w:hAnsi="David"/>
          <w:rtl/>
          <w:lang w:eastAsia="he-IL"/>
        </w:rPr>
      </w:pPr>
      <w:r w:rsidRPr="00C20296">
        <w:rPr>
          <w:rFonts w:ascii="David" w:hAnsi="David"/>
          <w:rtl/>
          <w:lang w:eastAsia="he-IL"/>
        </w:rPr>
        <w:t>מוצגים</w:t>
      </w:r>
      <w:r w:rsidRPr="00C20296">
        <w:rPr>
          <w:rFonts w:ascii="David" w:hAnsi="David"/>
          <w:b/>
          <w:bCs/>
          <w:rtl/>
          <w:lang w:eastAsia="he-IL"/>
        </w:rPr>
        <w:t xml:space="preserve"> – </w:t>
      </w:r>
      <w:r w:rsidRPr="00C20296">
        <w:rPr>
          <w:rFonts w:ascii="David" w:hAnsi="David"/>
          <w:rtl/>
          <w:lang w:eastAsia="he-IL"/>
        </w:rPr>
        <w:t xml:space="preserve">כל המוצגים יושמדו/יחולטו/יושבו, לשיקול דעת המאשימה, </w:t>
      </w:r>
      <w:r w:rsidRPr="00C20296">
        <w:rPr>
          <w:rFonts w:ascii="David" w:hAnsi="David"/>
          <w:b/>
          <w:bCs/>
          <w:u w:val="single"/>
          <w:rtl/>
          <w:lang w:eastAsia="he-IL"/>
        </w:rPr>
        <w:t>למעט טלפון מסוג</w:t>
      </w:r>
      <w:r>
        <w:rPr>
          <w:rFonts w:ascii="David" w:hAnsi="David"/>
          <w:b/>
          <w:bCs/>
          <w:u w:val="single"/>
          <w:rtl/>
          <w:lang w:eastAsia="he-IL"/>
        </w:rPr>
        <w:br/>
      </w:r>
      <w:r w:rsidRPr="00C20296">
        <w:rPr>
          <w:rFonts w:ascii="David" w:hAnsi="David"/>
          <w:b/>
          <w:bCs/>
          <w:u w:val="single"/>
          <w:lang w:eastAsia="he-IL"/>
        </w:rPr>
        <w:t>I</w:t>
      </w:r>
      <w:r>
        <w:rPr>
          <w:rFonts w:ascii="David" w:hAnsi="David"/>
          <w:b/>
          <w:bCs/>
          <w:u w:val="single"/>
          <w:lang w:eastAsia="he-IL"/>
        </w:rPr>
        <w:t>-</w:t>
      </w:r>
      <w:r w:rsidRPr="00C20296">
        <w:rPr>
          <w:rFonts w:ascii="David" w:hAnsi="David"/>
          <w:b/>
          <w:bCs/>
          <w:u w:val="single"/>
          <w:lang w:eastAsia="he-IL"/>
        </w:rPr>
        <w:t>phone 12 pro</w:t>
      </w:r>
      <w:r w:rsidRPr="00C20296">
        <w:rPr>
          <w:rFonts w:ascii="David" w:hAnsi="David"/>
          <w:b/>
          <w:bCs/>
          <w:lang w:eastAsia="he-IL"/>
        </w:rPr>
        <w:t xml:space="preserve">       </w:t>
      </w:r>
      <w:r w:rsidRPr="00C20296">
        <w:rPr>
          <w:rFonts w:ascii="David" w:hAnsi="David"/>
          <w:b/>
          <w:bCs/>
          <w:u w:val="single"/>
          <w:rtl/>
          <w:lang w:eastAsia="he-IL"/>
        </w:rPr>
        <w:t>, אשר יושב בהסכמת המאשימה לידי הנאשמת</w:t>
      </w:r>
      <w:r w:rsidRPr="00C20296">
        <w:rPr>
          <w:rFonts w:ascii="David" w:hAnsi="David"/>
          <w:rtl/>
          <w:lang w:eastAsia="he-IL"/>
        </w:rPr>
        <w:t>.</w:t>
      </w:r>
    </w:p>
    <w:p w14:paraId="29F37BF1" w14:textId="77777777" w:rsidR="00A4305C" w:rsidRPr="00C20296" w:rsidRDefault="00A4305C" w:rsidP="00A4305C">
      <w:pPr>
        <w:spacing w:line="360" w:lineRule="auto"/>
        <w:ind w:firstLine="360"/>
        <w:jc w:val="both"/>
        <w:rPr>
          <w:rFonts w:ascii="David" w:hAnsi="David"/>
          <w:lang w:eastAsia="he-IL"/>
        </w:rPr>
      </w:pPr>
    </w:p>
    <w:p w14:paraId="7CE6953A" w14:textId="77777777" w:rsidR="00A4305C" w:rsidRPr="00C20296" w:rsidRDefault="00A4305C" w:rsidP="00A4305C">
      <w:pPr>
        <w:spacing w:line="360" w:lineRule="auto"/>
        <w:ind w:firstLine="360"/>
        <w:jc w:val="both"/>
        <w:rPr>
          <w:rFonts w:ascii="David" w:hAnsi="David"/>
          <w:rtl/>
        </w:rPr>
      </w:pPr>
      <w:r w:rsidRPr="00C20296">
        <w:rPr>
          <w:rFonts w:ascii="David" w:hAnsi="David"/>
          <w:rtl/>
        </w:rPr>
        <w:t xml:space="preserve">זכות ערעור לבית המשפט המחוזי בבאר שבע תוך 45 ימים. </w:t>
      </w:r>
    </w:p>
    <w:p w14:paraId="34F7D99E" w14:textId="77777777" w:rsidR="00A4305C" w:rsidRPr="00C20296" w:rsidRDefault="00A4305C" w:rsidP="00A4305C">
      <w:pPr>
        <w:spacing w:line="360" w:lineRule="auto"/>
        <w:jc w:val="both"/>
        <w:rPr>
          <w:rFonts w:ascii="David" w:hAnsi="David"/>
        </w:rPr>
      </w:pPr>
    </w:p>
    <w:p w14:paraId="23644C81" w14:textId="77777777" w:rsidR="00A4305C" w:rsidRPr="0044142E" w:rsidRDefault="0044142E" w:rsidP="00A4305C">
      <w:pPr>
        <w:spacing w:line="360" w:lineRule="auto"/>
        <w:rPr>
          <w:rFonts w:ascii="David" w:hAnsi="David"/>
          <w:b/>
          <w:bCs/>
          <w:color w:val="FFFFFF"/>
          <w:sz w:val="2"/>
          <w:szCs w:val="2"/>
          <w:rtl/>
        </w:rPr>
      </w:pPr>
      <w:r w:rsidRPr="0044142E">
        <w:rPr>
          <w:rFonts w:ascii="David" w:hAnsi="David"/>
          <w:b/>
          <w:bCs/>
          <w:color w:val="FFFFFF"/>
          <w:sz w:val="2"/>
          <w:szCs w:val="2"/>
          <w:rtl/>
        </w:rPr>
        <w:t>5129371</w:t>
      </w:r>
    </w:p>
    <w:p w14:paraId="59D7BCFD" w14:textId="77777777" w:rsidR="00A4305C" w:rsidRPr="0044142E" w:rsidRDefault="0044142E" w:rsidP="00A4305C">
      <w:pPr>
        <w:spacing w:line="360" w:lineRule="auto"/>
        <w:rPr>
          <w:rFonts w:ascii="David" w:hAnsi="David"/>
          <w:b/>
          <w:bCs/>
          <w:color w:val="FFFFFF"/>
          <w:sz w:val="2"/>
          <w:szCs w:val="2"/>
          <w:rtl/>
        </w:rPr>
      </w:pPr>
      <w:r w:rsidRPr="0044142E">
        <w:rPr>
          <w:rFonts w:ascii="David" w:hAnsi="David"/>
          <w:b/>
          <w:bCs/>
          <w:color w:val="FFFFFF"/>
          <w:sz w:val="2"/>
          <w:szCs w:val="2"/>
          <w:rtl/>
        </w:rPr>
        <w:t>54678313</w:t>
      </w:r>
    </w:p>
    <w:p w14:paraId="447A24BB" w14:textId="77777777" w:rsidR="00A4305C" w:rsidRPr="00C20296" w:rsidRDefault="00A4305C" w:rsidP="00A4305C">
      <w:pPr>
        <w:spacing w:line="360" w:lineRule="auto"/>
        <w:rPr>
          <w:rFonts w:ascii="David" w:hAnsi="David"/>
          <w:b/>
          <w:bCs/>
          <w:rtl/>
        </w:rPr>
      </w:pPr>
    </w:p>
    <w:p w14:paraId="1CDFE637" w14:textId="77777777" w:rsidR="00A4305C" w:rsidRPr="00C20296" w:rsidRDefault="0044142E" w:rsidP="00A4305C">
      <w:pPr>
        <w:spacing w:line="360" w:lineRule="auto"/>
        <w:rPr>
          <w:rFonts w:ascii="David" w:hAnsi="David"/>
          <w:b/>
          <w:bCs/>
          <w:rtl/>
        </w:rPr>
      </w:pPr>
      <w:bookmarkStart w:id="8" w:name="Nitan"/>
      <w:r>
        <w:rPr>
          <w:rFonts w:ascii="David" w:hAnsi="David"/>
          <w:b/>
          <w:bCs/>
          <w:rtl/>
        </w:rPr>
        <w:t xml:space="preserve">ניתן היום,  כ"ח כסלו תשפ"ג, 22 דצמבר 2022, בהעדר הצדדים. </w:t>
      </w:r>
      <w:bookmarkEnd w:id="8"/>
    </w:p>
    <w:p w14:paraId="548F7C02" w14:textId="77777777" w:rsidR="00A4305C" w:rsidRPr="00C20296" w:rsidRDefault="00A4305C" w:rsidP="0044142E">
      <w:pPr>
        <w:spacing w:line="360" w:lineRule="auto"/>
        <w:jc w:val="center"/>
      </w:pPr>
      <w:r w:rsidRPr="00C20296">
        <w:rPr>
          <w:rFonts w:ascii="David" w:hAnsi="David"/>
          <w:b/>
          <w:bCs/>
          <w:rtl/>
        </w:rPr>
        <w:t xml:space="preserve">   </w:t>
      </w:r>
      <w:r w:rsidRPr="00C20296">
        <w:rPr>
          <w:rFonts w:ascii="David" w:hAnsi="David"/>
          <w:b/>
          <w:bCs/>
          <w:rtl/>
        </w:rPr>
        <w:tab/>
      </w:r>
      <w:r w:rsidRPr="00C20296">
        <w:rPr>
          <w:rFonts w:ascii="David" w:hAnsi="David"/>
          <w:b/>
          <w:bCs/>
          <w:rtl/>
        </w:rPr>
        <w:tab/>
      </w:r>
      <w:r w:rsidRPr="00C20296">
        <w:rPr>
          <w:rFonts w:ascii="David" w:hAnsi="David"/>
          <w:b/>
          <w:bCs/>
          <w:rtl/>
        </w:rPr>
        <w:tab/>
      </w:r>
      <w:r w:rsidRPr="00C20296">
        <w:rPr>
          <w:rFonts w:ascii="David" w:hAnsi="David"/>
          <w:b/>
          <w:bCs/>
          <w:rtl/>
        </w:rPr>
        <w:tab/>
      </w:r>
      <w:r w:rsidRPr="00C20296">
        <w:rPr>
          <w:rFonts w:ascii="David" w:hAnsi="David"/>
          <w:b/>
          <w:bCs/>
          <w:rtl/>
        </w:rPr>
        <w:tab/>
      </w:r>
    </w:p>
    <w:p w14:paraId="1F954321" w14:textId="77777777" w:rsidR="00A4305C" w:rsidRPr="00C20296" w:rsidRDefault="00A4305C" w:rsidP="00A4305C">
      <w:pPr>
        <w:spacing w:line="360" w:lineRule="auto"/>
        <w:jc w:val="center"/>
        <w:rPr>
          <w:rFonts w:ascii="David" w:hAnsi="David"/>
          <w:b/>
          <w:bCs/>
          <w:rtl/>
        </w:rPr>
      </w:pPr>
    </w:p>
    <w:p w14:paraId="3C3CF9C4" w14:textId="77777777" w:rsidR="00FC7447" w:rsidRPr="0044142E" w:rsidRDefault="00FC7447" w:rsidP="0044142E">
      <w:pPr>
        <w:keepNext/>
        <w:rPr>
          <w:rFonts w:ascii="David" w:hAnsi="David"/>
          <w:color w:val="000000"/>
          <w:sz w:val="22"/>
          <w:szCs w:val="22"/>
          <w:rtl/>
        </w:rPr>
      </w:pPr>
    </w:p>
    <w:p w14:paraId="0A46B790" w14:textId="77777777" w:rsidR="0044142E" w:rsidRPr="0044142E" w:rsidRDefault="0044142E" w:rsidP="0044142E">
      <w:pPr>
        <w:keepNext/>
        <w:rPr>
          <w:rFonts w:ascii="David" w:hAnsi="David"/>
          <w:color w:val="000000"/>
          <w:sz w:val="22"/>
          <w:szCs w:val="22"/>
          <w:rtl/>
        </w:rPr>
      </w:pPr>
      <w:r w:rsidRPr="0044142E">
        <w:rPr>
          <w:rFonts w:ascii="David" w:hAnsi="David"/>
          <w:color w:val="000000"/>
          <w:sz w:val="22"/>
          <w:szCs w:val="22"/>
          <w:rtl/>
        </w:rPr>
        <w:t>גיל אדלמן 54678313</w:t>
      </w:r>
    </w:p>
    <w:p w14:paraId="55FCBD3E" w14:textId="77777777" w:rsidR="0044142E" w:rsidRDefault="0044142E" w:rsidP="0044142E">
      <w:r w:rsidRPr="0044142E">
        <w:rPr>
          <w:color w:val="000000"/>
          <w:rtl/>
        </w:rPr>
        <w:t>נוסח מסמך זה כפוף לשינויי ניסוח ועריכה</w:t>
      </w:r>
    </w:p>
    <w:p w14:paraId="5BF4DAA0" w14:textId="77777777" w:rsidR="0044142E" w:rsidRDefault="0044142E" w:rsidP="0044142E">
      <w:pPr>
        <w:rPr>
          <w:rtl/>
        </w:rPr>
      </w:pPr>
    </w:p>
    <w:p w14:paraId="5B740391" w14:textId="77777777" w:rsidR="0044142E" w:rsidRDefault="0044142E" w:rsidP="0044142E">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CB9AA8B" w14:textId="77777777" w:rsidR="0044142E" w:rsidRPr="0044142E" w:rsidRDefault="0044142E" w:rsidP="0044142E">
      <w:pPr>
        <w:jc w:val="center"/>
        <w:rPr>
          <w:color w:val="0000FF"/>
          <w:u w:val="single"/>
        </w:rPr>
      </w:pPr>
    </w:p>
    <w:sectPr w:rsidR="0044142E" w:rsidRPr="0044142E" w:rsidSect="0044142E">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64634" w14:textId="77777777" w:rsidR="001442B9" w:rsidRDefault="001442B9" w:rsidP="00F32DBA">
      <w:r>
        <w:separator/>
      </w:r>
    </w:p>
  </w:endnote>
  <w:endnote w:type="continuationSeparator" w:id="0">
    <w:p w14:paraId="65F9C0F5" w14:textId="77777777" w:rsidR="001442B9" w:rsidRDefault="001442B9" w:rsidP="00F3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AAC3C" w14:textId="77777777" w:rsidR="0044142E" w:rsidRDefault="0044142E" w:rsidP="004414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4E3AE8" w14:textId="77777777" w:rsidR="00A86C78" w:rsidRPr="0044142E" w:rsidRDefault="0044142E" w:rsidP="004414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C0EF0" w14:textId="77777777" w:rsidR="0044142E" w:rsidRDefault="0044142E" w:rsidP="004414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32E8">
      <w:rPr>
        <w:rFonts w:ascii="FrankRuehl" w:hAnsi="FrankRuehl" w:cs="FrankRuehl"/>
        <w:noProof/>
        <w:rtl/>
      </w:rPr>
      <w:t>1</w:t>
    </w:r>
    <w:r>
      <w:rPr>
        <w:rFonts w:ascii="FrankRuehl" w:hAnsi="FrankRuehl" w:cs="FrankRuehl"/>
        <w:rtl/>
      </w:rPr>
      <w:fldChar w:fldCharType="end"/>
    </w:r>
  </w:p>
  <w:p w14:paraId="5F05D2DF" w14:textId="77777777" w:rsidR="00A86C78" w:rsidRPr="0044142E" w:rsidRDefault="0044142E" w:rsidP="004414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5CF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54AEF" w14:textId="77777777" w:rsidR="001442B9" w:rsidRDefault="001442B9" w:rsidP="00F32DBA">
      <w:r>
        <w:separator/>
      </w:r>
    </w:p>
  </w:footnote>
  <w:footnote w:type="continuationSeparator" w:id="0">
    <w:p w14:paraId="744081AA" w14:textId="77777777" w:rsidR="001442B9" w:rsidRDefault="001442B9" w:rsidP="00F32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E4245" w14:textId="77777777" w:rsidR="0044142E" w:rsidRPr="0044142E" w:rsidRDefault="0044142E" w:rsidP="0044142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1387-01-22</w:t>
    </w:r>
    <w:r>
      <w:rPr>
        <w:rFonts w:ascii="David" w:hAnsi="David"/>
        <w:color w:val="000000"/>
        <w:sz w:val="22"/>
        <w:szCs w:val="22"/>
        <w:rtl/>
      </w:rPr>
      <w:tab/>
      <w:t xml:space="preserve"> מדינת ישראל נ' קים איפרגן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7EEA8" w14:textId="77777777" w:rsidR="0044142E" w:rsidRPr="0044142E" w:rsidRDefault="0044142E" w:rsidP="0044142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1387-01-22</w:t>
    </w:r>
    <w:r>
      <w:rPr>
        <w:rFonts w:ascii="David" w:hAnsi="David"/>
        <w:color w:val="000000"/>
        <w:sz w:val="22"/>
        <w:szCs w:val="22"/>
        <w:rtl/>
      </w:rPr>
      <w:tab/>
      <w:t xml:space="preserve"> מדינת ישראל נ' קים איפרגן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E2ECA"/>
    <w:multiLevelType w:val="hybridMultilevel"/>
    <w:tmpl w:val="A2D0A370"/>
    <w:lvl w:ilvl="0" w:tplc="D7A8E722">
      <w:start w:val="1"/>
      <w:numFmt w:val="bullet"/>
      <w:lvlText w:val=""/>
      <w:lvlJc w:val="left"/>
      <w:pPr>
        <w:ind w:left="720" w:hanging="360"/>
      </w:pPr>
      <w:rPr>
        <w:rFonts w:ascii="Wingdings" w:hAnsi="Wingdings" w:hint="default"/>
      </w:rPr>
    </w:lvl>
    <w:lvl w:ilvl="1" w:tplc="AB80FA22">
      <w:start w:val="1"/>
      <w:numFmt w:val="bullet"/>
      <w:lvlText w:val="o"/>
      <w:lvlJc w:val="left"/>
      <w:pPr>
        <w:ind w:left="1440" w:hanging="360"/>
      </w:pPr>
      <w:rPr>
        <w:rFonts w:ascii="Courier New" w:hAnsi="Courier New" w:cs="Courier New" w:hint="default"/>
      </w:rPr>
    </w:lvl>
    <w:lvl w:ilvl="2" w:tplc="AFAE2FEC">
      <w:start w:val="1"/>
      <w:numFmt w:val="bullet"/>
      <w:lvlText w:val=""/>
      <w:lvlJc w:val="left"/>
      <w:pPr>
        <w:ind w:left="2160" w:hanging="360"/>
      </w:pPr>
      <w:rPr>
        <w:rFonts w:ascii="Wingdings" w:hAnsi="Wingdings" w:hint="default"/>
      </w:rPr>
    </w:lvl>
    <w:lvl w:ilvl="3" w:tplc="01C68914">
      <w:start w:val="1"/>
      <w:numFmt w:val="bullet"/>
      <w:lvlText w:val=""/>
      <w:lvlJc w:val="left"/>
      <w:pPr>
        <w:ind w:left="2880" w:hanging="360"/>
      </w:pPr>
      <w:rPr>
        <w:rFonts w:ascii="Symbol" w:hAnsi="Symbol" w:hint="default"/>
      </w:rPr>
    </w:lvl>
    <w:lvl w:ilvl="4" w:tplc="460EF116">
      <w:start w:val="1"/>
      <w:numFmt w:val="bullet"/>
      <w:lvlText w:val="o"/>
      <w:lvlJc w:val="left"/>
      <w:pPr>
        <w:ind w:left="3600" w:hanging="360"/>
      </w:pPr>
      <w:rPr>
        <w:rFonts w:ascii="Courier New" w:hAnsi="Courier New" w:cs="Courier New" w:hint="default"/>
      </w:rPr>
    </w:lvl>
    <w:lvl w:ilvl="5" w:tplc="7C38DFAE">
      <w:start w:val="1"/>
      <w:numFmt w:val="bullet"/>
      <w:lvlText w:val=""/>
      <w:lvlJc w:val="left"/>
      <w:pPr>
        <w:ind w:left="4320" w:hanging="360"/>
      </w:pPr>
      <w:rPr>
        <w:rFonts w:ascii="Wingdings" w:hAnsi="Wingdings" w:hint="default"/>
      </w:rPr>
    </w:lvl>
    <w:lvl w:ilvl="6" w:tplc="A2760E3A">
      <w:start w:val="1"/>
      <w:numFmt w:val="bullet"/>
      <w:lvlText w:val=""/>
      <w:lvlJc w:val="left"/>
      <w:pPr>
        <w:ind w:left="5040" w:hanging="360"/>
      </w:pPr>
      <w:rPr>
        <w:rFonts w:ascii="Symbol" w:hAnsi="Symbol" w:hint="default"/>
      </w:rPr>
    </w:lvl>
    <w:lvl w:ilvl="7" w:tplc="429CA9F4">
      <w:start w:val="1"/>
      <w:numFmt w:val="bullet"/>
      <w:lvlText w:val="o"/>
      <w:lvlJc w:val="left"/>
      <w:pPr>
        <w:ind w:left="5760" w:hanging="360"/>
      </w:pPr>
      <w:rPr>
        <w:rFonts w:ascii="Courier New" w:hAnsi="Courier New" w:cs="Courier New" w:hint="default"/>
      </w:rPr>
    </w:lvl>
    <w:lvl w:ilvl="8" w:tplc="A0BA9D1A">
      <w:start w:val="1"/>
      <w:numFmt w:val="bullet"/>
      <w:lvlText w:val=""/>
      <w:lvlJc w:val="left"/>
      <w:pPr>
        <w:ind w:left="6480" w:hanging="360"/>
      </w:pPr>
      <w:rPr>
        <w:rFonts w:ascii="Wingdings" w:hAnsi="Wingdings" w:hint="default"/>
      </w:rPr>
    </w:lvl>
  </w:abstractNum>
  <w:abstractNum w:abstractNumId="1" w15:restartNumberingAfterBreak="0">
    <w:nsid w:val="10746580"/>
    <w:multiLevelType w:val="hybridMultilevel"/>
    <w:tmpl w:val="DDACA584"/>
    <w:lvl w:ilvl="0" w:tplc="F3BAF1A8">
      <w:start w:val="1"/>
      <w:numFmt w:val="bullet"/>
      <w:lvlText w:val=""/>
      <w:lvlJc w:val="left"/>
      <w:pPr>
        <w:ind w:left="509" w:hanging="360"/>
      </w:pPr>
      <w:rPr>
        <w:rFonts w:ascii="Wingdings" w:hAnsi="Wingdings" w:hint="default"/>
      </w:rPr>
    </w:lvl>
    <w:lvl w:ilvl="1" w:tplc="7CC06560">
      <w:start w:val="1"/>
      <w:numFmt w:val="bullet"/>
      <w:lvlText w:val="o"/>
      <w:lvlJc w:val="left"/>
      <w:pPr>
        <w:ind w:left="1229" w:hanging="360"/>
      </w:pPr>
      <w:rPr>
        <w:rFonts w:ascii="Courier New" w:hAnsi="Courier New" w:cs="Courier New" w:hint="default"/>
      </w:rPr>
    </w:lvl>
    <w:lvl w:ilvl="2" w:tplc="AF34DC8A">
      <w:start w:val="1"/>
      <w:numFmt w:val="bullet"/>
      <w:lvlText w:val=""/>
      <w:lvlJc w:val="left"/>
      <w:pPr>
        <w:ind w:left="1949" w:hanging="360"/>
      </w:pPr>
      <w:rPr>
        <w:rFonts w:ascii="Wingdings" w:hAnsi="Wingdings" w:hint="default"/>
      </w:rPr>
    </w:lvl>
    <w:lvl w:ilvl="3" w:tplc="3A72A11A">
      <w:start w:val="1"/>
      <w:numFmt w:val="bullet"/>
      <w:lvlText w:val=""/>
      <w:lvlJc w:val="left"/>
      <w:pPr>
        <w:ind w:left="2669" w:hanging="360"/>
      </w:pPr>
      <w:rPr>
        <w:rFonts w:ascii="Symbol" w:hAnsi="Symbol" w:hint="default"/>
      </w:rPr>
    </w:lvl>
    <w:lvl w:ilvl="4" w:tplc="E9F27AC8">
      <w:start w:val="1"/>
      <w:numFmt w:val="bullet"/>
      <w:lvlText w:val="o"/>
      <w:lvlJc w:val="left"/>
      <w:pPr>
        <w:ind w:left="3389" w:hanging="360"/>
      </w:pPr>
      <w:rPr>
        <w:rFonts w:ascii="Courier New" w:hAnsi="Courier New" w:cs="Courier New" w:hint="default"/>
      </w:rPr>
    </w:lvl>
    <w:lvl w:ilvl="5" w:tplc="CFA44D0C">
      <w:start w:val="1"/>
      <w:numFmt w:val="bullet"/>
      <w:lvlText w:val=""/>
      <w:lvlJc w:val="left"/>
      <w:pPr>
        <w:ind w:left="4109" w:hanging="360"/>
      </w:pPr>
      <w:rPr>
        <w:rFonts w:ascii="Wingdings" w:hAnsi="Wingdings" w:hint="default"/>
      </w:rPr>
    </w:lvl>
    <w:lvl w:ilvl="6" w:tplc="2FA42968">
      <w:start w:val="1"/>
      <w:numFmt w:val="bullet"/>
      <w:lvlText w:val=""/>
      <w:lvlJc w:val="left"/>
      <w:pPr>
        <w:ind w:left="4829" w:hanging="360"/>
      </w:pPr>
      <w:rPr>
        <w:rFonts w:ascii="Symbol" w:hAnsi="Symbol" w:hint="default"/>
      </w:rPr>
    </w:lvl>
    <w:lvl w:ilvl="7" w:tplc="FAD6929A">
      <w:start w:val="1"/>
      <w:numFmt w:val="bullet"/>
      <w:lvlText w:val="o"/>
      <w:lvlJc w:val="left"/>
      <w:pPr>
        <w:ind w:left="5549" w:hanging="360"/>
      </w:pPr>
      <w:rPr>
        <w:rFonts w:ascii="Courier New" w:hAnsi="Courier New" w:cs="Courier New" w:hint="default"/>
      </w:rPr>
    </w:lvl>
    <w:lvl w:ilvl="8" w:tplc="BD80531A">
      <w:start w:val="1"/>
      <w:numFmt w:val="bullet"/>
      <w:lvlText w:val=""/>
      <w:lvlJc w:val="left"/>
      <w:pPr>
        <w:ind w:left="6269" w:hanging="360"/>
      </w:pPr>
      <w:rPr>
        <w:rFonts w:ascii="Wingdings" w:hAnsi="Wingdings" w:hint="default"/>
      </w:rPr>
    </w:lvl>
  </w:abstractNum>
  <w:abstractNum w:abstractNumId="2" w15:restartNumberingAfterBreak="0">
    <w:nsid w:val="11FE5FFA"/>
    <w:multiLevelType w:val="hybridMultilevel"/>
    <w:tmpl w:val="2E086692"/>
    <w:lvl w:ilvl="0" w:tplc="DE284F44">
      <w:start w:val="1"/>
      <w:numFmt w:val="decimal"/>
      <w:lvlText w:val="%1."/>
      <w:lvlJc w:val="left"/>
      <w:pPr>
        <w:ind w:left="360" w:hanging="360"/>
      </w:pPr>
      <w:rPr>
        <w:rFonts w:ascii="David" w:hAnsi="David" w:cs="David" w:hint="default"/>
        <w:b w:val="0"/>
        <w:bCs w:val="0"/>
        <w:sz w:val="24"/>
        <w:szCs w:val="24"/>
      </w:rPr>
    </w:lvl>
    <w:lvl w:ilvl="1" w:tplc="68A60AF4">
      <w:start w:val="1"/>
      <w:numFmt w:val="hebrew1"/>
      <w:lvlText w:val="%2."/>
      <w:lvlJc w:val="center"/>
      <w:pPr>
        <w:ind w:left="1080" w:hanging="360"/>
      </w:pPr>
    </w:lvl>
    <w:lvl w:ilvl="2" w:tplc="AB2C42DE">
      <w:start w:val="1"/>
      <w:numFmt w:val="lowerRoman"/>
      <w:lvlText w:val="%3."/>
      <w:lvlJc w:val="right"/>
      <w:pPr>
        <w:ind w:left="1800" w:hanging="180"/>
      </w:pPr>
    </w:lvl>
    <w:lvl w:ilvl="3" w:tplc="8B60688C">
      <w:start w:val="1"/>
      <w:numFmt w:val="decimal"/>
      <w:lvlText w:val="%4."/>
      <w:lvlJc w:val="left"/>
      <w:pPr>
        <w:ind w:left="2520" w:hanging="360"/>
      </w:pPr>
    </w:lvl>
    <w:lvl w:ilvl="4" w:tplc="37B481B0">
      <w:start w:val="1"/>
      <w:numFmt w:val="lowerLetter"/>
      <w:lvlText w:val="%5."/>
      <w:lvlJc w:val="left"/>
      <w:pPr>
        <w:ind w:left="3240" w:hanging="360"/>
      </w:pPr>
    </w:lvl>
    <w:lvl w:ilvl="5" w:tplc="E0F6CE18">
      <w:start w:val="1"/>
      <w:numFmt w:val="lowerRoman"/>
      <w:lvlText w:val="%6."/>
      <w:lvlJc w:val="right"/>
      <w:pPr>
        <w:ind w:left="3960" w:hanging="180"/>
      </w:pPr>
    </w:lvl>
    <w:lvl w:ilvl="6" w:tplc="E3BAEEAE">
      <w:start w:val="1"/>
      <w:numFmt w:val="decimal"/>
      <w:lvlText w:val="%7."/>
      <w:lvlJc w:val="left"/>
      <w:pPr>
        <w:ind w:left="4680" w:hanging="360"/>
      </w:pPr>
    </w:lvl>
    <w:lvl w:ilvl="7" w:tplc="1AE424CA">
      <w:start w:val="1"/>
      <w:numFmt w:val="lowerLetter"/>
      <w:lvlText w:val="%8."/>
      <w:lvlJc w:val="left"/>
      <w:pPr>
        <w:ind w:left="5400" w:hanging="360"/>
      </w:pPr>
    </w:lvl>
    <w:lvl w:ilvl="8" w:tplc="C1B24CD0">
      <w:start w:val="1"/>
      <w:numFmt w:val="lowerRoman"/>
      <w:lvlText w:val="%9."/>
      <w:lvlJc w:val="right"/>
      <w:pPr>
        <w:ind w:left="6120" w:hanging="180"/>
      </w:pPr>
    </w:lvl>
  </w:abstractNum>
  <w:abstractNum w:abstractNumId="3" w15:restartNumberingAfterBreak="0">
    <w:nsid w:val="558D5CDA"/>
    <w:multiLevelType w:val="hybridMultilevel"/>
    <w:tmpl w:val="751C1C7C"/>
    <w:lvl w:ilvl="0" w:tplc="1F38F44C">
      <w:start w:val="1"/>
      <w:numFmt w:val="hebrew1"/>
      <w:lvlText w:val="%1."/>
      <w:lvlJc w:val="left"/>
      <w:pPr>
        <w:ind w:left="720" w:hanging="360"/>
      </w:pPr>
      <w:rPr>
        <w:b/>
      </w:rPr>
    </w:lvl>
    <w:lvl w:ilvl="1" w:tplc="C5F03248">
      <w:start w:val="1"/>
      <w:numFmt w:val="lowerLetter"/>
      <w:lvlText w:val="%2."/>
      <w:lvlJc w:val="left"/>
      <w:pPr>
        <w:ind w:left="1440" w:hanging="360"/>
      </w:pPr>
    </w:lvl>
    <w:lvl w:ilvl="2" w:tplc="730AD2E4">
      <w:start w:val="1"/>
      <w:numFmt w:val="lowerRoman"/>
      <w:lvlText w:val="%3."/>
      <w:lvlJc w:val="right"/>
      <w:pPr>
        <w:ind w:left="2160" w:hanging="180"/>
      </w:pPr>
    </w:lvl>
    <w:lvl w:ilvl="3" w:tplc="F210F7EE">
      <w:start w:val="1"/>
      <w:numFmt w:val="decimal"/>
      <w:lvlText w:val="%4."/>
      <w:lvlJc w:val="left"/>
      <w:pPr>
        <w:ind w:left="2880" w:hanging="360"/>
      </w:pPr>
    </w:lvl>
    <w:lvl w:ilvl="4" w:tplc="FA58C28E">
      <w:start w:val="1"/>
      <w:numFmt w:val="lowerLetter"/>
      <w:lvlText w:val="%5."/>
      <w:lvlJc w:val="left"/>
      <w:pPr>
        <w:ind w:left="3600" w:hanging="360"/>
      </w:pPr>
    </w:lvl>
    <w:lvl w:ilvl="5" w:tplc="7BD64EDE">
      <w:start w:val="1"/>
      <w:numFmt w:val="lowerRoman"/>
      <w:lvlText w:val="%6."/>
      <w:lvlJc w:val="right"/>
      <w:pPr>
        <w:ind w:left="4320" w:hanging="180"/>
      </w:pPr>
    </w:lvl>
    <w:lvl w:ilvl="6" w:tplc="F11C7944">
      <w:start w:val="1"/>
      <w:numFmt w:val="decimal"/>
      <w:lvlText w:val="%7."/>
      <w:lvlJc w:val="left"/>
      <w:pPr>
        <w:ind w:left="5040" w:hanging="360"/>
      </w:pPr>
    </w:lvl>
    <w:lvl w:ilvl="7" w:tplc="C124063A">
      <w:start w:val="1"/>
      <w:numFmt w:val="lowerLetter"/>
      <w:lvlText w:val="%8."/>
      <w:lvlJc w:val="left"/>
      <w:pPr>
        <w:ind w:left="5760" w:hanging="360"/>
      </w:pPr>
    </w:lvl>
    <w:lvl w:ilvl="8" w:tplc="39605FA2">
      <w:start w:val="1"/>
      <w:numFmt w:val="lowerRoman"/>
      <w:lvlText w:val="%9."/>
      <w:lvlJc w:val="right"/>
      <w:pPr>
        <w:ind w:left="6480" w:hanging="180"/>
      </w:pPr>
    </w:lvl>
  </w:abstractNum>
  <w:abstractNum w:abstractNumId="4" w15:restartNumberingAfterBreak="0">
    <w:nsid w:val="5CDF2B39"/>
    <w:multiLevelType w:val="hybridMultilevel"/>
    <w:tmpl w:val="DA72FE54"/>
    <w:lvl w:ilvl="0" w:tplc="D5FA4F82">
      <w:start w:val="1"/>
      <w:numFmt w:val="hebrew1"/>
      <w:lvlText w:val="(%1)"/>
      <w:lvlJc w:val="left"/>
      <w:pPr>
        <w:ind w:left="720" w:hanging="360"/>
      </w:pPr>
    </w:lvl>
    <w:lvl w:ilvl="1" w:tplc="988CCF38">
      <w:start w:val="1"/>
      <w:numFmt w:val="lowerLetter"/>
      <w:lvlText w:val="%2."/>
      <w:lvlJc w:val="left"/>
      <w:pPr>
        <w:ind w:left="1440" w:hanging="360"/>
      </w:pPr>
    </w:lvl>
    <w:lvl w:ilvl="2" w:tplc="2E1685AA">
      <w:start w:val="1"/>
      <w:numFmt w:val="lowerRoman"/>
      <w:lvlText w:val="%3."/>
      <w:lvlJc w:val="right"/>
      <w:pPr>
        <w:ind w:left="2160" w:hanging="180"/>
      </w:pPr>
    </w:lvl>
    <w:lvl w:ilvl="3" w:tplc="2B7E0CE4">
      <w:start w:val="1"/>
      <w:numFmt w:val="decimal"/>
      <w:lvlText w:val="%4."/>
      <w:lvlJc w:val="left"/>
      <w:pPr>
        <w:ind w:left="2880" w:hanging="360"/>
      </w:pPr>
    </w:lvl>
    <w:lvl w:ilvl="4" w:tplc="039E1C32">
      <w:start w:val="1"/>
      <w:numFmt w:val="lowerLetter"/>
      <w:lvlText w:val="%5."/>
      <w:lvlJc w:val="left"/>
      <w:pPr>
        <w:ind w:left="3600" w:hanging="360"/>
      </w:pPr>
    </w:lvl>
    <w:lvl w:ilvl="5" w:tplc="1D940AD8">
      <w:start w:val="1"/>
      <w:numFmt w:val="lowerRoman"/>
      <w:lvlText w:val="%6."/>
      <w:lvlJc w:val="right"/>
      <w:pPr>
        <w:ind w:left="4320" w:hanging="180"/>
      </w:pPr>
    </w:lvl>
    <w:lvl w:ilvl="6" w:tplc="7CECF6FE">
      <w:start w:val="1"/>
      <w:numFmt w:val="decimal"/>
      <w:lvlText w:val="%7."/>
      <w:lvlJc w:val="left"/>
      <w:pPr>
        <w:ind w:left="5040" w:hanging="360"/>
      </w:pPr>
    </w:lvl>
    <w:lvl w:ilvl="7" w:tplc="12CC72D2">
      <w:start w:val="1"/>
      <w:numFmt w:val="lowerLetter"/>
      <w:lvlText w:val="%8."/>
      <w:lvlJc w:val="left"/>
      <w:pPr>
        <w:ind w:left="5760" w:hanging="360"/>
      </w:pPr>
    </w:lvl>
    <w:lvl w:ilvl="8" w:tplc="54C46232">
      <w:start w:val="1"/>
      <w:numFmt w:val="lowerRoman"/>
      <w:lvlText w:val="%9."/>
      <w:lvlJc w:val="right"/>
      <w:pPr>
        <w:ind w:left="6480" w:hanging="180"/>
      </w:pPr>
    </w:lvl>
  </w:abstractNum>
  <w:abstractNum w:abstractNumId="5" w15:restartNumberingAfterBreak="0">
    <w:nsid w:val="72630888"/>
    <w:multiLevelType w:val="hybridMultilevel"/>
    <w:tmpl w:val="F1C843A0"/>
    <w:lvl w:ilvl="0" w:tplc="7C2E4F8E">
      <w:start w:val="1"/>
      <w:numFmt w:val="bullet"/>
      <w:lvlText w:val=""/>
      <w:lvlJc w:val="left"/>
      <w:pPr>
        <w:ind w:left="804" w:hanging="360"/>
      </w:pPr>
      <w:rPr>
        <w:rFonts w:ascii="Wingdings" w:hAnsi="Wingdings" w:hint="default"/>
      </w:rPr>
    </w:lvl>
    <w:lvl w:ilvl="1" w:tplc="705E2B68">
      <w:start w:val="1"/>
      <w:numFmt w:val="bullet"/>
      <w:lvlText w:val="o"/>
      <w:lvlJc w:val="left"/>
      <w:pPr>
        <w:ind w:left="1524" w:hanging="360"/>
      </w:pPr>
      <w:rPr>
        <w:rFonts w:ascii="Courier New" w:hAnsi="Courier New" w:cs="Courier New" w:hint="default"/>
      </w:rPr>
    </w:lvl>
    <w:lvl w:ilvl="2" w:tplc="BE7047F4">
      <w:start w:val="1"/>
      <w:numFmt w:val="bullet"/>
      <w:lvlText w:val=""/>
      <w:lvlJc w:val="left"/>
      <w:pPr>
        <w:ind w:left="2244" w:hanging="360"/>
      </w:pPr>
      <w:rPr>
        <w:rFonts w:ascii="Wingdings" w:hAnsi="Wingdings" w:hint="default"/>
      </w:rPr>
    </w:lvl>
    <w:lvl w:ilvl="3" w:tplc="B4CC9ADE">
      <w:start w:val="1"/>
      <w:numFmt w:val="bullet"/>
      <w:lvlText w:val=""/>
      <w:lvlJc w:val="left"/>
      <w:pPr>
        <w:ind w:left="2964" w:hanging="360"/>
      </w:pPr>
      <w:rPr>
        <w:rFonts w:ascii="Symbol" w:hAnsi="Symbol" w:hint="default"/>
      </w:rPr>
    </w:lvl>
    <w:lvl w:ilvl="4" w:tplc="C9624D00">
      <w:start w:val="1"/>
      <w:numFmt w:val="bullet"/>
      <w:lvlText w:val="o"/>
      <w:lvlJc w:val="left"/>
      <w:pPr>
        <w:ind w:left="3684" w:hanging="360"/>
      </w:pPr>
      <w:rPr>
        <w:rFonts w:ascii="Courier New" w:hAnsi="Courier New" w:cs="Courier New" w:hint="default"/>
      </w:rPr>
    </w:lvl>
    <w:lvl w:ilvl="5" w:tplc="60FAB4A4">
      <w:start w:val="1"/>
      <w:numFmt w:val="bullet"/>
      <w:lvlText w:val=""/>
      <w:lvlJc w:val="left"/>
      <w:pPr>
        <w:ind w:left="4404" w:hanging="360"/>
      </w:pPr>
      <w:rPr>
        <w:rFonts w:ascii="Wingdings" w:hAnsi="Wingdings" w:hint="default"/>
      </w:rPr>
    </w:lvl>
    <w:lvl w:ilvl="6" w:tplc="81505E82">
      <w:start w:val="1"/>
      <w:numFmt w:val="bullet"/>
      <w:lvlText w:val=""/>
      <w:lvlJc w:val="left"/>
      <w:pPr>
        <w:ind w:left="5124" w:hanging="360"/>
      </w:pPr>
      <w:rPr>
        <w:rFonts w:ascii="Symbol" w:hAnsi="Symbol" w:hint="default"/>
      </w:rPr>
    </w:lvl>
    <w:lvl w:ilvl="7" w:tplc="1FDEF372">
      <w:start w:val="1"/>
      <w:numFmt w:val="bullet"/>
      <w:lvlText w:val="o"/>
      <w:lvlJc w:val="left"/>
      <w:pPr>
        <w:ind w:left="5844" w:hanging="360"/>
      </w:pPr>
      <w:rPr>
        <w:rFonts w:ascii="Courier New" w:hAnsi="Courier New" w:cs="Courier New" w:hint="default"/>
      </w:rPr>
    </w:lvl>
    <w:lvl w:ilvl="8" w:tplc="EBC22184">
      <w:start w:val="1"/>
      <w:numFmt w:val="bullet"/>
      <w:lvlText w:val=""/>
      <w:lvlJc w:val="left"/>
      <w:pPr>
        <w:ind w:left="6564" w:hanging="360"/>
      </w:pPr>
      <w:rPr>
        <w:rFonts w:ascii="Wingdings" w:hAnsi="Wingdings" w:hint="default"/>
      </w:rPr>
    </w:lvl>
  </w:abstractNum>
  <w:num w:numId="1" w16cid:durableId="366957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2793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949716">
    <w:abstractNumId w:val="5"/>
  </w:num>
  <w:num w:numId="4" w16cid:durableId="1514763991">
    <w:abstractNumId w:val="1"/>
  </w:num>
  <w:num w:numId="5" w16cid:durableId="1807428732">
    <w:abstractNumId w:val="0"/>
  </w:num>
  <w:num w:numId="6" w16cid:durableId="13425089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305C"/>
    <w:rsid w:val="001442B9"/>
    <w:rsid w:val="001B5A3B"/>
    <w:rsid w:val="003032E8"/>
    <w:rsid w:val="00436BDB"/>
    <w:rsid w:val="0044142E"/>
    <w:rsid w:val="004D20BA"/>
    <w:rsid w:val="00640AF6"/>
    <w:rsid w:val="008824AD"/>
    <w:rsid w:val="00A4305C"/>
    <w:rsid w:val="00A52828"/>
    <w:rsid w:val="00A86C78"/>
    <w:rsid w:val="00AA5833"/>
    <w:rsid w:val="00CB58BB"/>
    <w:rsid w:val="00F32DBA"/>
    <w:rsid w:val="00FC74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CC8C85"/>
  <w15:chartTrackingRefBased/>
  <w15:docId w15:val="{BF8F198E-3C72-4D2A-B41F-A08AEC6F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305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305C"/>
    <w:pPr>
      <w:tabs>
        <w:tab w:val="center" w:pos="4153"/>
        <w:tab w:val="right" w:pos="8306"/>
      </w:tabs>
    </w:pPr>
  </w:style>
  <w:style w:type="character" w:customStyle="1" w:styleId="a4">
    <w:name w:val="כותרת עליונה תו"/>
    <w:link w:val="a3"/>
    <w:rsid w:val="00A4305C"/>
    <w:rPr>
      <w:rFonts w:ascii="Times New Roman" w:eastAsia="Times New Roman" w:hAnsi="Times New Roman" w:cs="David"/>
      <w:sz w:val="24"/>
      <w:szCs w:val="24"/>
    </w:rPr>
  </w:style>
  <w:style w:type="paragraph" w:styleId="a5">
    <w:name w:val="footer"/>
    <w:basedOn w:val="a"/>
    <w:link w:val="a6"/>
    <w:rsid w:val="00A4305C"/>
    <w:pPr>
      <w:tabs>
        <w:tab w:val="center" w:pos="4153"/>
        <w:tab w:val="right" w:pos="8306"/>
      </w:tabs>
    </w:pPr>
  </w:style>
  <w:style w:type="character" w:customStyle="1" w:styleId="a6">
    <w:name w:val="כותרת תחתונה תו"/>
    <w:link w:val="a5"/>
    <w:rsid w:val="00A4305C"/>
    <w:rPr>
      <w:rFonts w:ascii="Times New Roman" w:eastAsia="Times New Roman" w:hAnsi="Times New Roman" w:cs="David"/>
      <w:sz w:val="24"/>
      <w:szCs w:val="24"/>
    </w:rPr>
  </w:style>
  <w:style w:type="table" w:styleId="a7">
    <w:name w:val="Table Grid"/>
    <w:basedOn w:val="a1"/>
    <w:rsid w:val="00A430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305C"/>
  </w:style>
  <w:style w:type="character" w:customStyle="1" w:styleId="ListParagraphChar">
    <w:name w:val="List Paragraph Char"/>
    <w:link w:val="ListParagraph"/>
    <w:locked/>
    <w:rsid w:val="00A4305C"/>
  </w:style>
  <w:style w:type="paragraph" w:customStyle="1" w:styleId="ListParagraph">
    <w:name w:val="List Paragraph"/>
    <w:basedOn w:val="a"/>
    <w:link w:val="ListParagraphChar"/>
    <w:qFormat/>
    <w:rsid w:val="00A4305C"/>
    <w:pPr>
      <w:spacing w:after="160" w:line="254" w:lineRule="auto"/>
      <w:ind w:left="720"/>
      <w:contextualSpacing/>
    </w:pPr>
    <w:rPr>
      <w:rFonts w:ascii="Calibri" w:eastAsia="Calibri" w:hAnsi="Calibri" w:cs="Arial"/>
      <w:sz w:val="22"/>
      <w:szCs w:val="22"/>
    </w:rPr>
  </w:style>
  <w:style w:type="character" w:customStyle="1" w:styleId="Ruller4">
    <w:name w:val="Ruller4 תו"/>
    <w:link w:val="Ruller40"/>
    <w:locked/>
    <w:rsid w:val="00A4305C"/>
    <w:rPr>
      <w:rFonts w:ascii="Arial TUR" w:hAnsi="Arial TUR" w:cs="FrankRuehl"/>
      <w:spacing w:val="10"/>
      <w:szCs w:val="28"/>
    </w:rPr>
  </w:style>
  <w:style w:type="paragraph" w:customStyle="1" w:styleId="Ruller40">
    <w:name w:val="Ruller4"/>
    <w:basedOn w:val="a"/>
    <w:link w:val="Ruller4"/>
    <w:rsid w:val="00A4305C"/>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1">
    <w:name w:val="ruller4"/>
    <w:basedOn w:val="a"/>
    <w:rsid w:val="00A4305C"/>
    <w:pPr>
      <w:bidi w:val="0"/>
      <w:spacing w:before="100" w:beforeAutospacing="1" w:after="100" w:afterAutospacing="1"/>
    </w:pPr>
    <w:rPr>
      <w:rFonts w:cs="Times New Roman"/>
    </w:rPr>
  </w:style>
  <w:style w:type="character" w:styleId="Hyperlink">
    <w:name w:val="Hyperlink"/>
    <w:rsid w:val="00441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5977712" TargetMode="External"/><Relationship Id="rId39" Type="http://schemas.openxmlformats.org/officeDocument/2006/relationships/hyperlink" Target="http://www.nevo.co.il/case/27841905"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1045911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5066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18793360" TargetMode="External"/><Relationship Id="rId37" Type="http://schemas.openxmlformats.org/officeDocument/2006/relationships/hyperlink" Target="http://www.nevo.co.il/case/20332336"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5193405" TargetMode="External"/><Relationship Id="rId36" Type="http://schemas.openxmlformats.org/officeDocument/2006/relationships/hyperlink" Target="http://www.nevo.co.il/case/2090956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375076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8261397" TargetMode="External"/><Relationship Id="rId30" Type="http://schemas.openxmlformats.org/officeDocument/2006/relationships/hyperlink" Target="http://www.nevo.co.il/case/22143179" TargetMode="External"/><Relationship Id="rId35" Type="http://schemas.openxmlformats.org/officeDocument/2006/relationships/hyperlink" Target="http://www.nevo.co.il/case/2283260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7151873" TargetMode="External"/><Relationship Id="rId33" Type="http://schemas.openxmlformats.org/officeDocument/2006/relationships/hyperlink" Target="http://www.nevo.co.il/case/20787902" TargetMode="External"/><Relationship Id="rId38" Type="http://schemas.openxmlformats.org/officeDocument/2006/relationships/hyperlink" Target="http://www.nevo.co.il/case/7664131" TargetMode="External"/><Relationship Id="rId46"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law/4216/36a.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4611</Words>
  <Characters>23056</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27612</CharactersWithSpaces>
  <SharedDoc>false</SharedDoc>
  <HLinks>
    <vt:vector size="216" baseType="variant">
      <vt:variant>
        <vt:i4>393283</vt:i4>
      </vt:variant>
      <vt:variant>
        <vt:i4>108</vt:i4>
      </vt:variant>
      <vt:variant>
        <vt:i4>0</vt:i4>
      </vt:variant>
      <vt:variant>
        <vt:i4>5</vt:i4>
      </vt:variant>
      <vt:variant>
        <vt:lpwstr>http://www.nevo.co.il/advertisements/nevo-100.doc</vt:lpwstr>
      </vt:variant>
      <vt:variant>
        <vt:lpwstr/>
      </vt:variant>
      <vt:variant>
        <vt:i4>5046354</vt:i4>
      </vt:variant>
      <vt:variant>
        <vt:i4>105</vt:i4>
      </vt:variant>
      <vt:variant>
        <vt:i4>0</vt:i4>
      </vt:variant>
      <vt:variant>
        <vt:i4>5</vt:i4>
      </vt:variant>
      <vt:variant>
        <vt:lpwstr>http://www.nevo.co.il/law/4216/36a.a</vt:lpwstr>
      </vt:variant>
      <vt:variant>
        <vt:lpwstr/>
      </vt:variant>
      <vt:variant>
        <vt:i4>8257637</vt:i4>
      </vt:variant>
      <vt:variant>
        <vt:i4>102</vt:i4>
      </vt:variant>
      <vt:variant>
        <vt:i4>0</vt:i4>
      </vt:variant>
      <vt:variant>
        <vt:i4>5</vt:i4>
      </vt:variant>
      <vt:variant>
        <vt:lpwstr>http://www.nevo.co.il/law/4216</vt:lpwstr>
      </vt:variant>
      <vt:variant>
        <vt:lpwstr/>
      </vt:variant>
      <vt:variant>
        <vt:i4>3866750</vt:i4>
      </vt:variant>
      <vt:variant>
        <vt:i4>96</vt:i4>
      </vt:variant>
      <vt:variant>
        <vt:i4>0</vt:i4>
      </vt:variant>
      <vt:variant>
        <vt:i4>5</vt:i4>
      </vt:variant>
      <vt:variant>
        <vt:lpwstr>http://www.nevo.co.il/case/27841905</vt:lpwstr>
      </vt:variant>
      <vt:variant>
        <vt:lpwstr/>
      </vt:variant>
      <vt:variant>
        <vt:i4>3211381</vt:i4>
      </vt:variant>
      <vt:variant>
        <vt:i4>93</vt:i4>
      </vt:variant>
      <vt:variant>
        <vt:i4>0</vt:i4>
      </vt:variant>
      <vt:variant>
        <vt:i4>5</vt:i4>
      </vt:variant>
      <vt:variant>
        <vt:lpwstr>http://www.nevo.co.il/case/7664131</vt:lpwstr>
      </vt:variant>
      <vt:variant>
        <vt:lpwstr/>
      </vt:variant>
      <vt:variant>
        <vt:i4>3145844</vt:i4>
      </vt:variant>
      <vt:variant>
        <vt:i4>90</vt:i4>
      </vt:variant>
      <vt:variant>
        <vt:i4>0</vt:i4>
      </vt:variant>
      <vt:variant>
        <vt:i4>5</vt:i4>
      </vt:variant>
      <vt:variant>
        <vt:lpwstr>http://www.nevo.co.il/case/20332336</vt:lpwstr>
      </vt:variant>
      <vt:variant>
        <vt:lpwstr/>
      </vt:variant>
      <vt:variant>
        <vt:i4>3407985</vt:i4>
      </vt:variant>
      <vt:variant>
        <vt:i4>87</vt:i4>
      </vt:variant>
      <vt:variant>
        <vt:i4>0</vt:i4>
      </vt:variant>
      <vt:variant>
        <vt:i4>5</vt:i4>
      </vt:variant>
      <vt:variant>
        <vt:lpwstr>http://www.nevo.co.il/case/20909561</vt:lpwstr>
      </vt:variant>
      <vt:variant>
        <vt:lpwstr/>
      </vt:variant>
      <vt:variant>
        <vt:i4>3670131</vt:i4>
      </vt:variant>
      <vt:variant>
        <vt:i4>84</vt:i4>
      </vt:variant>
      <vt:variant>
        <vt:i4>0</vt:i4>
      </vt:variant>
      <vt:variant>
        <vt:i4>5</vt:i4>
      </vt:variant>
      <vt:variant>
        <vt:lpwstr>http://www.nevo.co.il/case/22832600</vt:lpwstr>
      </vt:variant>
      <vt:variant>
        <vt:lpwstr/>
      </vt:variant>
      <vt:variant>
        <vt:i4>3997808</vt:i4>
      </vt:variant>
      <vt:variant>
        <vt:i4>81</vt:i4>
      </vt:variant>
      <vt:variant>
        <vt:i4>0</vt:i4>
      </vt:variant>
      <vt:variant>
        <vt:i4>5</vt:i4>
      </vt:variant>
      <vt:variant>
        <vt:lpwstr>http://www.nevo.co.il/case/10459115</vt:lpwstr>
      </vt:variant>
      <vt:variant>
        <vt:lpwstr/>
      </vt:variant>
      <vt:variant>
        <vt:i4>3276917</vt:i4>
      </vt:variant>
      <vt:variant>
        <vt:i4>78</vt:i4>
      </vt:variant>
      <vt:variant>
        <vt:i4>0</vt:i4>
      </vt:variant>
      <vt:variant>
        <vt:i4>5</vt:i4>
      </vt:variant>
      <vt:variant>
        <vt:lpwstr>http://www.nevo.co.il/case/20787902</vt:lpwstr>
      </vt:variant>
      <vt:variant>
        <vt:lpwstr/>
      </vt:variant>
      <vt:variant>
        <vt:i4>3342454</vt:i4>
      </vt:variant>
      <vt:variant>
        <vt:i4>75</vt:i4>
      </vt:variant>
      <vt:variant>
        <vt:i4>0</vt:i4>
      </vt:variant>
      <vt:variant>
        <vt:i4>5</vt:i4>
      </vt:variant>
      <vt:variant>
        <vt:lpwstr>http://www.nevo.co.il/case/18793360</vt:lpwstr>
      </vt:variant>
      <vt:variant>
        <vt:lpwstr/>
      </vt:variant>
      <vt:variant>
        <vt:i4>3342453</vt:i4>
      </vt:variant>
      <vt:variant>
        <vt:i4>72</vt:i4>
      </vt:variant>
      <vt:variant>
        <vt:i4>0</vt:i4>
      </vt:variant>
      <vt:variant>
        <vt:i4>5</vt:i4>
      </vt:variant>
      <vt:variant>
        <vt:lpwstr>http://www.nevo.co.il/case/23750765</vt:lpwstr>
      </vt:variant>
      <vt:variant>
        <vt:lpwstr/>
      </vt:variant>
      <vt:variant>
        <vt:i4>3604595</vt:i4>
      </vt:variant>
      <vt:variant>
        <vt:i4>69</vt:i4>
      </vt:variant>
      <vt:variant>
        <vt:i4>0</vt:i4>
      </vt:variant>
      <vt:variant>
        <vt:i4>5</vt:i4>
      </vt:variant>
      <vt:variant>
        <vt:lpwstr>http://www.nevo.co.il/case/22143179</vt:lpwstr>
      </vt:variant>
      <vt:variant>
        <vt:lpwstr/>
      </vt:variant>
      <vt:variant>
        <vt:i4>3604598</vt:i4>
      </vt:variant>
      <vt:variant>
        <vt:i4>66</vt:i4>
      </vt:variant>
      <vt:variant>
        <vt:i4>0</vt:i4>
      </vt:variant>
      <vt:variant>
        <vt:i4>5</vt:i4>
      </vt:variant>
      <vt:variant>
        <vt:lpwstr>http://www.nevo.co.il/case/25066135</vt:lpwstr>
      </vt:variant>
      <vt:variant>
        <vt:lpwstr/>
      </vt:variant>
      <vt:variant>
        <vt:i4>3145852</vt:i4>
      </vt:variant>
      <vt:variant>
        <vt:i4>63</vt:i4>
      </vt:variant>
      <vt:variant>
        <vt:i4>0</vt:i4>
      </vt:variant>
      <vt:variant>
        <vt:i4>5</vt:i4>
      </vt:variant>
      <vt:variant>
        <vt:lpwstr>http://www.nevo.co.il/case/25193405</vt:lpwstr>
      </vt:variant>
      <vt:variant>
        <vt:lpwstr/>
      </vt:variant>
      <vt:variant>
        <vt:i4>3670137</vt:i4>
      </vt:variant>
      <vt:variant>
        <vt:i4>60</vt:i4>
      </vt:variant>
      <vt:variant>
        <vt:i4>0</vt:i4>
      </vt:variant>
      <vt:variant>
        <vt:i4>5</vt:i4>
      </vt:variant>
      <vt:variant>
        <vt:lpwstr>http://www.nevo.co.il/case/28261397</vt:lpwstr>
      </vt:variant>
      <vt:variant>
        <vt:lpwstr/>
      </vt:variant>
      <vt:variant>
        <vt:i4>3997809</vt:i4>
      </vt:variant>
      <vt:variant>
        <vt:i4>57</vt:i4>
      </vt:variant>
      <vt:variant>
        <vt:i4>0</vt:i4>
      </vt:variant>
      <vt:variant>
        <vt:i4>5</vt:i4>
      </vt:variant>
      <vt:variant>
        <vt:lpwstr>http://www.nevo.co.il/case/25977712</vt:lpwstr>
      </vt:variant>
      <vt:variant>
        <vt:lpwstr/>
      </vt:variant>
      <vt:variant>
        <vt:i4>3473534</vt:i4>
      </vt:variant>
      <vt:variant>
        <vt:i4>54</vt:i4>
      </vt:variant>
      <vt:variant>
        <vt:i4>0</vt:i4>
      </vt:variant>
      <vt:variant>
        <vt:i4>5</vt:i4>
      </vt:variant>
      <vt:variant>
        <vt:lpwstr>http://www.nevo.co.il/case/27151873</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1387</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קים איפרגן</vt:lpwstr>
  </property>
  <property fmtid="{D5CDD505-2E9C-101B-9397-08002B2CF9AE}" pid="10" name="LAWYER">
    <vt:lpwstr>שירלי הדר;נמרוד אבירם</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20221222</vt:lpwstr>
  </property>
  <property fmtid="{D5CDD505-2E9C-101B-9397-08002B2CF9AE}" pid="14" name="TYPE_N_DATE">
    <vt:lpwstr>38020221222</vt:lpwstr>
  </property>
  <property fmtid="{D5CDD505-2E9C-101B-9397-08002B2CF9AE}" pid="15" name="ISABSTRACT">
    <vt:lpwstr>Y</vt:lpwstr>
  </property>
  <property fmtid="{D5CDD505-2E9C-101B-9397-08002B2CF9AE}" pid="16" name="WORDNUMPAGES">
    <vt:lpwstr>15</vt:lpwstr>
  </property>
  <property fmtid="{D5CDD505-2E9C-101B-9397-08002B2CF9AE}" pid="17" name="TYPE_ABS_DATE">
    <vt:lpwstr>380120221222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8991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20221229</vt:lpwstr>
  </property>
  <property fmtid="{D5CDD505-2E9C-101B-9397-08002B2CF9AE}" pid="70" name="CASESLISTTMP1">
    <vt:lpwstr>13093721;5738608;27151873;25977712;28261397;25193405;25066135;22143179;23750765;18793360;20787902;10459115;22832600;20909561;20332336;7664131;27841905</vt:lpwstr>
  </property>
  <property fmtid="{D5CDD505-2E9C-101B-9397-08002B2CF9AE}" pid="71" name="LAWLISTTMP1">
    <vt:lpwstr>4216/007.a;007.c;013;019a;036a.a</vt:lpwstr>
  </property>
</Properties>
</file>