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0A0D89" w:rsidRPr="00BC39C2" w14:paraId="72C1ACED" w14:textId="77777777" w:rsidTr="007C6016">
        <w:trPr>
          <w:trHeight w:hRule="exact" w:val="704"/>
          <w:jc w:val="center"/>
        </w:trPr>
        <w:tc>
          <w:tcPr>
            <w:tcW w:w="8721" w:type="dxa"/>
            <w:gridSpan w:val="2"/>
          </w:tcPr>
          <w:p w14:paraId="797FBECE" w14:textId="77777777" w:rsidR="000A0D89" w:rsidRPr="00BC39C2" w:rsidRDefault="000A0D89" w:rsidP="007C6016">
            <w:pPr>
              <w:pStyle w:val="a3"/>
              <w:jc w:val="center"/>
              <w:rPr>
                <w:rFonts w:ascii="Tahoma" w:hAnsi="Tahoma" w:cs="Tahoma"/>
                <w:b/>
                <w:bCs/>
                <w:noProof w:val="0"/>
                <w:color w:val="000080"/>
                <w:rtl/>
              </w:rPr>
            </w:pPr>
            <w:bookmarkStart w:id="0" w:name="FirstLawyer"/>
            <w:bookmarkStart w:id="1" w:name="LastJudge"/>
            <w:r w:rsidRPr="00BC39C2">
              <w:rPr>
                <w:rFonts w:ascii="Tahoma" w:hAnsi="Tahoma" w:cs="Tahoma"/>
                <w:b/>
                <w:bCs/>
                <w:noProof w:val="0"/>
                <w:color w:val="000080"/>
                <w:rtl/>
              </w:rPr>
              <w:t>בית משפט השלום בבאר שבע</w:t>
            </w:r>
          </w:p>
          <w:p w14:paraId="34C7DEF8" w14:textId="77777777" w:rsidR="000A0D89" w:rsidRPr="00BC39C2" w:rsidRDefault="000A0D89" w:rsidP="007C6016">
            <w:pPr>
              <w:pStyle w:val="a3"/>
              <w:jc w:val="center"/>
              <w:rPr>
                <w:rFonts w:ascii="Tahoma" w:hAnsi="Tahoma" w:cs="Tahoma"/>
                <w:noProof w:val="0"/>
                <w:color w:val="000080"/>
                <w:rtl/>
              </w:rPr>
            </w:pPr>
          </w:p>
        </w:tc>
      </w:tr>
      <w:tr w:rsidR="000A0D89" w:rsidRPr="00BC39C2" w14:paraId="3EDDAE5C" w14:textId="77777777" w:rsidTr="007C6016">
        <w:trPr>
          <w:trHeight w:val="337"/>
          <w:jc w:val="center"/>
        </w:trPr>
        <w:tc>
          <w:tcPr>
            <w:tcW w:w="4473" w:type="dxa"/>
          </w:tcPr>
          <w:p w14:paraId="0B140254" w14:textId="77777777" w:rsidR="000A0D89" w:rsidRPr="00BC39C2" w:rsidRDefault="000A0D89" w:rsidP="007C6016">
            <w:pPr>
              <w:rPr>
                <w:b/>
                <w:bCs/>
                <w:noProof w:val="0"/>
                <w:sz w:val="26"/>
                <w:szCs w:val="26"/>
                <w:rtl/>
              </w:rPr>
            </w:pPr>
          </w:p>
        </w:tc>
        <w:tc>
          <w:tcPr>
            <w:tcW w:w="4248" w:type="dxa"/>
          </w:tcPr>
          <w:p w14:paraId="19A9F84E" w14:textId="77777777" w:rsidR="000A0D89" w:rsidRPr="00BC39C2" w:rsidRDefault="000A0D89" w:rsidP="007C6016">
            <w:pPr>
              <w:pStyle w:val="a3"/>
              <w:jc w:val="right"/>
              <w:rPr>
                <w:b/>
                <w:bCs/>
                <w:noProof w:val="0"/>
                <w:sz w:val="26"/>
                <w:szCs w:val="26"/>
                <w:rtl/>
              </w:rPr>
            </w:pPr>
            <w:r w:rsidRPr="00BC39C2">
              <w:rPr>
                <w:b/>
                <w:bCs/>
                <w:noProof w:val="0"/>
                <w:sz w:val="26"/>
                <w:szCs w:val="26"/>
                <w:rtl/>
              </w:rPr>
              <w:t>ו' ניסן תשפ"ב</w:t>
            </w:r>
          </w:p>
          <w:p w14:paraId="28A78D1F" w14:textId="77777777" w:rsidR="000A0D89" w:rsidRPr="00BC39C2" w:rsidRDefault="000A0D89" w:rsidP="007C6016">
            <w:pPr>
              <w:pStyle w:val="a3"/>
              <w:jc w:val="right"/>
              <w:rPr>
                <w:b/>
                <w:bCs/>
                <w:noProof w:val="0"/>
                <w:sz w:val="26"/>
                <w:szCs w:val="26"/>
                <w:rtl/>
              </w:rPr>
            </w:pPr>
            <w:r w:rsidRPr="00BC39C2">
              <w:rPr>
                <w:b/>
                <w:bCs/>
                <w:noProof w:val="0"/>
                <w:sz w:val="26"/>
                <w:szCs w:val="26"/>
                <w:rtl/>
              </w:rPr>
              <w:t>07 אפריל 2022</w:t>
            </w:r>
          </w:p>
        </w:tc>
      </w:tr>
      <w:tr w:rsidR="000A0D89" w:rsidRPr="00BC39C2" w14:paraId="4AFCB3F4" w14:textId="77777777" w:rsidTr="007C6016">
        <w:trPr>
          <w:trHeight w:val="337"/>
          <w:jc w:val="center"/>
        </w:trPr>
        <w:tc>
          <w:tcPr>
            <w:tcW w:w="8721" w:type="dxa"/>
            <w:gridSpan w:val="2"/>
          </w:tcPr>
          <w:p w14:paraId="5976DFEE" w14:textId="77777777" w:rsidR="000A0D89" w:rsidRPr="00BC39C2" w:rsidRDefault="00BC39C2" w:rsidP="007C6016">
            <w:pPr>
              <w:rPr>
                <w:b/>
                <w:bCs/>
                <w:noProof w:val="0"/>
                <w:sz w:val="26"/>
                <w:szCs w:val="26"/>
                <w:rtl/>
              </w:rPr>
            </w:pPr>
            <w:hyperlink r:id="rId7" w:history="1">
              <w:r w:rsidRPr="00BC39C2">
                <w:rPr>
                  <w:b/>
                  <w:bCs/>
                  <w:noProof w:val="0"/>
                  <w:color w:val="0000FF"/>
                  <w:sz w:val="26"/>
                  <w:szCs w:val="26"/>
                  <w:u w:val="single"/>
                  <w:rtl/>
                </w:rPr>
                <w:t>ת"פ 60681-01-22</w:t>
              </w:r>
            </w:hyperlink>
            <w:r w:rsidR="000A0D89" w:rsidRPr="00BC39C2">
              <w:rPr>
                <w:b/>
                <w:bCs/>
                <w:noProof w:val="0"/>
                <w:sz w:val="26"/>
                <w:szCs w:val="26"/>
                <w:rtl/>
              </w:rPr>
              <w:t xml:space="preserve"> מדינת ישראל נ' קרבצ'יק(עציר)</w:t>
            </w:r>
          </w:p>
          <w:p w14:paraId="40798581" w14:textId="77777777" w:rsidR="000A0D89" w:rsidRPr="00BC39C2" w:rsidRDefault="000A0D89" w:rsidP="007C6016">
            <w:pPr>
              <w:rPr>
                <w:rtl/>
              </w:rPr>
            </w:pPr>
          </w:p>
          <w:p w14:paraId="110369C0" w14:textId="77777777" w:rsidR="000A0D89" w:rsidRPr="00BC39C2" w:rsidRDefault="000A0D89" w:rsidP="007C6016">
            <w:pPr>
              <w:rPr>
                <w:rtl/>
              </w:rPr>
            </w:pPr>
            <w:r w:rsidRPr="00BC39C2">
              <w:rPr>
                <w:rFonts w:hint="cs"/>
                <w:sz w:val="20"/>
                <w:szCs w:val="20"/>
                <w:rtl/>
              </w:rPr>
              <w:t>תיק חיצוני</w:t>
            </w:r>
            <w:r w:rsidRPr="00BC39C2">
              <w:rPr>
                <w:rFonts w:hint="cs"/>
                <w:rtl/>
              </w:rPr>
              <w:t xml:space="preserve">: </w:t>
            </w:r>
            <w:r w:rsidRPr="00BC39C2">
              <w:rPr>
                <w:sz w:val="20"/>
                <w:szCs w:val="20"/>
              </w:rPr>
              <w:t>36677/2022</w:t>
            </w:r>
          </w:p>
        </w:tc>
      </w:tr>
    </w:tbl>
    <w:p w14:paraId="5B90833C" w14:textId="77777777" w:rsidR="000A0D89" w:rsidRPr="00BC39C2" w:rsidRDefault="000A0D89" w:rsidP="000A0D89">
      <w:pPr>
        <w:pStyle w:val="a3"/>
        <w:rPr>
          <w:noProof w:val="0"/>
          <w:rtl/>
        </w:rPr>
      </w:pPr>
      <w:r w:rsidRPr="00BC39C2">
        <w:rPr>
          <w:noProof w:val="0"/>
          <w:rtl/>
        </w:rPr>
        <w:t xml:space="preserve"> </w:t>
      </w:r>
    </w:p>
    <w:p w14:paraId="52078EB4" w14:textId="77777777" w:rsidR="000A0D89" w:rsidRPr="00BC39C2" w:rsidRDefault="000A0D89" w:rsidP="000A0D89">
      <w:pPr>
        <w:suppressLineNumbers/>
        <w:rPr>
          <w:rtl/>
        </w:rPr>
      </w:pPr>
    </w:p>
    <w:p w14:paraId="06FA7D8A" w14:textId="77777777" w:rsidR="000A0D89" w:rsidRPr="00BC39C2" w:rsidRDefault="000A0D89" w:rsidP="000A0D89">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0A0D89" w:rsidRPr="00BC39C2" w14:paraId="643EF1DD" w14:textId="77777777" w:rsidTr="000A0D89">
        <w:trPr>
          <w:jc w:val="center"/>
        </w:trPr>
        <w:tc>
          <w:tcPr>
            <w:tcW w:w="743" w:type="dxa"/>
            <w:shd w:val="clear" w:color="auto" w:fill="auto"/>
          </w:tcPr>
          <w:p w14:paraId="52AECB0F" w14:textId="77777777" w:rsidR="000A0D89" w:rsidRPr="00BC39C2" w:rsidRDefault="000A0D89" w:rsidP="000A0D89">
            <w:pPr>
              <w:jc w:val="both"/>
              <w:rPr>
                <w:rFonts w:ascii="Arial" w:hAnsi="Arial"/>
                <w:b/>
                <w:bCs/>
              </w:rPr>
            </w:pPr>
            <w:r w:rsidRPr="00BC39C2">
              <w:rPr>
                <w:rFonts w:ascii="Arial" w:hAnsi="Arial" w:hint="cs"/>
                <w:b/>
                <w:bCs/>
                <w:rtl/>
              </w:rPr>
              <w:t>לפני</w:t>
            </w:r>
          </w:p>
        </w:tc>
        <w:tc>
          <w:tcPr>
            <w:tcW w:w="8077" w:type="dxa"/>
            <w:gridSpan w:val="2"/>
            <w:shd w:val="clear" w:color="auto" w:fill="auto"/>
          </w:tcPr>
          <w:p w14:paraId="16B0D392" w14:textId="77777777" w:rsidR="000A0D89" w:rsidRPr="00BC39C2" w:rsidRDefault="000A0D89" w:rsidP="007C6016">
            <w:pPr>
              <w:rPr>
                <w:rFonts w:ascii="Arial" w:hAnsi="Arial"/>
                <w:b/>
                <w:bCs/>
                <w:rtl/>
              </w:rPr>
            </w:pPr>
            <w:r w:rsidRPr="00BC39C2">
              <w:rPr>
                <w:rFonts w:ascii="Arial" w:hAnsi="Arial" w:hint="cs"/>
                <w:b/>
                <w:bCs/>
                <w:rtl/>
              </w:rPr>
              <w:t>כב' ה</w:t>
            </w:r>
            <w:r w:rsidRPr="00BC39C2">
              <w:rPr>
                <w:rFonts w:ascii="Arial" w:hAnsi="Arial"/>
                <w:b/>
                <w:bCs/>
                <w:rtl/>
              </w:rPr>
              <w:t>שופט</w:t>
            </w:r>
            <w:r w:rsidRPr="00BC39C2">
              <w:rPr>
                <w:rFonts w:ascii="Arial" w:hAnsi="Arial" w:hint="cs"/>
                <w:b/>
                <w:bCs/>
                <w:rtl/>
              </w:rPr>
              <w:t xml:space="preserve">  </w:t>
            </w:r>
            <w:r w:rsidRPr="00BC39C2">
              <w:rPr>
                <w:rFonts w:ascii="Arial" w:hAnsi="Arial"/>
                <w:b/>
                <w:bCs/>
                <w:rtl/>
              </w:rPr>
              <w:t>רון סולקין</w:t>
            </w:r>
          </w:p>
          <w:p w14:paraId="18B148B4" w14:textId="77777777" w:rsidR="000A0D89" w:rsidRPr="00BC39C2" w:rsidRDefault="000A0D89" w:rsidP="007C6016">
            <w:pPr>
              <w:rPr>
                <w:rFonts w:ascii="Arial" w:hAnsi="Arial" w:cs="FrankRuehl"/>
                <w:sz w:val="28"/>
                <w:szCs w:val="28"/>
                <w:highlight w:val="yellow"/>
              </w:rPr>
            </w:pPr>
          </w:p>
        </w:tc>
      </w:tr>
      <w:tr w:rsidR="000A0D89" w:rsidRPr="00BC39C2" w14:paraId="4F553352" w14:textId="77777777" w:rsidTr="000A0D89">
        <w:trPr>
          <w:jc w:val="center"/>
        </w:trPr>
        <w:tc>
          <w:tcPr>
            <w:tcW w:w="3249" w:type="dxa"/>
            <w:gridSpan w:val="2"/>
            <w:shd w:val="clear" w:color="auto" w:fill="auto"/>
          </w:tcPr>
          <w:p w14:paraId="5DD18845" w14:textId="77777777" w:rsidR="000A0D89" w:rsidRPr="00BC39C2" w:rsidRDefault="000A0D89" w:rsidP="000A0D89">
            <w:pPr>
              <w:bidi w:val="0"/>
              <w:jc w:val="right"/>
              <w:rPr>
                <w:rFonts w:ascii="Arial" w:hAnsi="Arial"/>
                <w:b/>
                <w:bCs/>
                <w:noProof w:val="0"/>
                <w:sz w:val="26"/>
                <w:szCs w:val="26"/>
              </w:rPr>
            </w:pPr>
            <w:bookmarkStart w:id="2" w:name="FirstAppellant"/>
          </w:p>
          <w:p w14:paraId="4A65A8DD" w14:textId="77777777" w:rsidR="000A0D89" w:rsidRPr="00BC39C2" w:rsidRDefault="000A0D89" w:rsidP="000A0D89">
            <w:pPr>
              <w:bidi w:val="0"/>
              <w:jc w:val="right"/>
              <w:rPr>
                <w:rFonts w:ascii="Arial" w:hAnsi="Arial"/>
                <w:b/>
                <w:bCs/>
                <w:noProof w:val="0"/>
                <w:sz w:val="26"/>
                <w:szCs w:val="26"/>
                <w:rtl/>
              </w:rPr>
            </w:pPr>
            <w:r w:rsidRPr="00BC39C2">
              <w:rPr>
                <w:rFonts w:ascii="Arial" w:hAnsi="Arial" w:hint="cs"/>
                <w:b/>
                <w:bCs/>
                <w:noProof w:val="0"/>
                <w:sz w:val="26"/>
                <w:szCs w:val="26"/>
                <w:rtl/>
              </w:rPr>
              <w:t>המאשימה</w:t>
            </w:r>
          </w:p>
        </w:tc>
        <w:tc>
          <w:tcPr>
            <w:tcW w:w="5571" w:type="dxa"/>
            <w:shd w:val="clear" w:color="auto" w:fill="auto"/>
          </w:tcPr>
          <w:p w14:paraId="390C1268" w14:textId="77777777" w:rsidR="000A0D89" w:rsidRPr="00BC39C2" w:rsidRDefault="000A0D89" w:rsidP="007C6016">
            <w:pPr>
              <w:rPr>
                <w:rFonts w:ascii="Arial" w:hAnsi="Arial"/>
                <w:b/>
                <w:bCs/>
                <w:noProof w:val="0"/>
                <w:sz w:val="26"/>
                <w:szCs w:val="26"/>
                <w:rtl/>
              </w:rPr>
            </w:pPr>
          </w:p>
          <w:p w14:paraId="1F2AFDBE" w14:textId="77777777" w:rsidR="000A0D89" w:rsidRPr="00BC39C2" w:rsidRDefault="000A0D89" w:rsidP="007C6016">
            <w:pPr>
              <w:rPr>
                <w:b/>
                <w:bCs/>
                <w:noProof w:val="0"/>
                <w:sz w:val="26"/>
                <w:szCs w:val="26"/>
              </w:rPr>
            </w:pPr>
            <w:r w:rsidRPr="00BC39C2">
              <w:rPr>
                <w:rFonts w:ascii="Arial" w:hAnsi="Arial"/>
                <w:b/>
                <w:bCs/>
                <w:noProof w:val="0"/>
                <w:sz w:val="26"/>
                <w:szCs w:val="26"/>
                <w:rtl/>
              </w:rPr>
              <w:t xml:space="preserve">מדינת ישראל – לשכת </w:t>
            </w:r>
            <w:r w:rsidRPr="00BC39C2">
              <w:rPr>
                <w:rFonts w:ascii="Arial" w:hAnsi="Arial" w:hint="cs"/>
                <w:b/>
                <w:bCs/>
                <w:noProof w:val="0"/>
                <w:sz w:val="26"/>
                <w:szCs w:val="26"/>
                <w:rtl/>
              </w:rPr>
              <w:t>תביעות נגב</w:t>
            </w:r>
            <w:r w:rsidRPr="00BC39C2">
              <w:rPr>
                <w:rFonts w:ascii="Arial" w:hAnsi="Arial"/>
                <w:b/>
                <w:bCs/>
                <w:noProof w:val="0"/>
                <w:sz w:val="26"/>
                <w:szCs w:val="26"/>
                <w:rtl/>
              </w:rPr>
              <w:br/>
            </w:r>
            <w:r w:rsidRPr="00BC39C2">
              <w:rPr>
                <w:rFonts w:hint="cs"/>
                <w:rtl/>
              </w:rPr>
              <w:t>ע"י ב"כ עו"ד שגיא אבנעים</w:t>
            </w:r>
          </w:p>
        </w:tc>
      </w:tr>
      <w:bookmarkEnd w:id="2"/>
      <w:tr w:rsidR="000A0D89" w:rsidRPr="00BC39C2" w14:paraId="5E803135" w14:textId="77777777" w:rsidTr="000A0D89">
        <w:trPr>
          <w:jc w:val="center"/>
        </w:trPr>
        <w:tc>
          <w:tcPr>
            <w:tcW w:w="8820" w:type="dxa"/>
            <w:gridSpan w:val="3"/>
            <w:shd w:val="clear" w:color="auto" w:fill="auto"/>
          </w:tcPr>
          <w:p w14:paraId="129EADB4" w14:textId="77777777" w:rsidR="000A0D89" w:rsidRPr="00BC39C2" w:rsidRDefault="000A0D89" w:rsidP="007C6016">
            <w:pPr>
              <w:rPr>
                <w:rFonts w:ascii="Arial" w:hAnsi="Arial"/>
                <w:b/>
                <w:bCs/>
                <w:noProof w:val="0"/>
                <w:sz w:val="26"/>
                <w:szCs w:val="26"/>
                <w:rtl/>
              </w:rPr>
            </w:pPr>
          </w:p>
          <w:p w14:paraId="6C7A8EDB" w14:textId="77777777" w:rsidR="000A0D89" w:rsidRPr="00BC39C2" w:rsidRDefault="000A0D89" w:rsidP="000A0D89">
            <w:pPr>
              <w:jc w:val="center"/>
              <w:rPr>
                <w:rFonts w:ascii="Arial" w:hAnsi="Arial"/>
                <w:b/>
                <w:bCs/>
                <w:noProof w:val="0"/>
                <w:sz w:val="26"/>
                <w:szCs w:val="26"/>
                <w:rtl/>
              </w:rPr>
            </w:pPr>
            <w:r w:rsidRPr="00BC39C2">
              <w:rPr>
                <w:rFonts w:ascii="Arial" w:hAnsi="Arial"/>
                <w:b/>
                <w:bCs/>
                <w:noProof w:val="0"/>
                <w:sz w:val="26"/>
                <w:szCs w:val="26"/>
                <w:rtl/>
              </w:rPr>
              <w:t>נגד</w:t>
            </w:r>
          </w:p>
          <w:p w14:paraId="34C757CD" w14:textId="77777777" w:rsidR="000A0D89" w:rsidRPr="00BC39C2" w:rsidRDefault="000A0D89" w:rsidP="007C6016">
            <w:pPr>
              <w:rPr>
                <w:rFonts w:ascii="Arial" w:hAnsi="Arial"/>
                <w:b/>
                <w:bCs/>
                <w:noProof w:val="0"/>
                <w:sz w:val="26"/>
                <w:szCs w:val="26"/>
              </w:rPr>
            </w:pPr>
          </w:p>
        </w:tc>
      </w:tr>
      <w:tr w:rsidR="000A0D89" w:rsidRPr="00BC39C2" w14:paraId="3ABB88F7" w14:textId="77777777" w:rsidTr="000A0D89">
        <w:trPr>
          <w:jc w:val="center"/>
        </w:trPr>
        <w:tc>
          <w:tcPr>
            <w:tcW w:w="3249" w:type="dxa"/>
            <w:gridSpan w:val="2"/>
            <w:shd w:val="clear" w:color="auto" w:fill="auto"/>
          </w:tcPr>
          <w:p w14:paraId="76ECA102" w14:textId="77777777" w:rsidR="000A0D89" w:rsidRPr="00BC39C2" w:rsidRDefault="000A0D89" w:rsidP="007C6016">
            <w:pPr>
              <w:rPr>
                <w:rFonts w:ascii="Arial" w:hAnsi="Arial"/>
                <w:b/>
                <w:bCs/>
                <w:noProof w:val="0"/>
                <w:sz w:val="26"/>
                <w:szCs w:val="26"/>
                <w:rtl/>
              </w:rPr>
            </w:pPr>
          </w:p>
          <w:p w14:paraId="6EE9B300" w14:textId="77777777" w:rsidR="000A0D89" w:rsidRPr="00BC39C2" w:rsidRDefault="000A0D89" w:rsidP="007C6016">
            <w:pPr>
              <w:rPr>
                <w:rFonts w:ascii="Arial" w:hAnsi="Arial"/>
                <w:b/>
                <w:bCs/>
                <w:noProof w:val="0"/>
                <w:sz w:val="26"/>
                <w:szCs w:val="26"/>
              </w:rPr>
            </w:pPr>
            <w:r w:rsidRPr="00BC39C2">
              <w:rPr>
                <w:rFonts w:ascii="Arial" w:hAnsi="Arial" w:hint="cs"/>
                <w:b/>
                <w:bCs/>
                <w:noProof w:val="0"/>
                <w:sz w:val="26"/>
                <w:szCs w:val="26"/>
                <w:rtl/>
              </w:rPr>
              <w:t>הנאשם</w:t>
            </w:r>
          </w:p>
        </w:tc>
        <w:tc>
          <w:tcPr>
            <w:tcW w:w="5571" w:type="dxa"/>
            <w:shd w:val="clear" w:color="auto" w:fill="auto"/>
          </w:tcPr>
          <w:p w14:paraId="1684E8C9" w14:textId="77777777" w:rsidR="000A0D89" w:rsidRPr="00BC39C2" w:rsidRDefault="000A0D89" w:rsidP="007C6016">
            <w:pPr>
              <w:rPr>
                <w:rFonts w:ascii="Arial" w:hAnsi="Arial"/>
                <w:b/>
                <w:bCs/>
                <w:noProof w:val="0"/>
                <w:sz w:val="26"/>
                <w:szCs w:val="26"/>
                <w:rtl/>
              </w:rPr>
            </w:pPr>
          </w:p>
          <w:p w14:paraId="03E31C26" w14:textId="77777777" w:rsidR="000A0D89" w:rsidRPr="00BC39C2" w:rsidRDefault="000A0D89" w:rsidP="007C6016">
            <w:pPr>
              <w:rPr>
                <w:b/>
                <w:bCs/>
                <w:noProof w:val="0"/>
                <w:sz w:val="26"/>
                <w:szCs w:val="26"/>
                <w:rtl/>
              </w:rPr>
            </w:pPr>
            <w:r w:rsidRPr="00BC39C2">
              <w:rPr>
                <w:rFonts w:ascii="Arial" w:hAnsi="Arial"/>
                <w:b/>
                <w:bCs/>
                <w:noProof w:val="0"/>
                <w:sz w:val="26"/>
                <w:szCs w:val="26"/>
                <w:rtl/>
              </w:rPr>
              <w:t>אלכסנדר</w:t>
            </w:r>
            <w:r w:rsidRPr="00BC39C2">
              <w:rPr>
                <w:rFonts w:ascii="Arial" w:hAnsi="Arial" w:hint="cs"/>
                <w:b/>
                <w:bCs/>
                <w:noProof w:val="0"/>
                <w:sz w:val="26"/>
                <w:szCs w:val="26"/>
                <w:rtl/>
              </w:rPr>
              <w:t xml:space="preserve"> בן דמיטרי</w:t>
            </w:r>
            <w:r w:rsidRPr="00BC39C2">
              <w:rPr>
                <w:rFonts w:ascii="Arial" w:hAnsi="Arial"/>
                <w:b/>
                <w:bCs/>
                <w:noProof w:val="0"/>
                <w:sz w:val="26"/>
                <w:szCs w:val="26"/>
                <w:rtl/>
              </w:rPr>
              <w:t xml:space="preserve"> קרבצ'יק (עציר)</w:t>
            </w:r>
            <w:r w:rsidRPr="00BC39C2">
              <w:rPr>
                <w:rFonts w:ascii="Arial" w:hAnsi="Arial"/>
                <w:b/>
                <w:bCs/>
                <w:noProof w:val="0"/>
                <w:sz w:val="26"/>
                <w:szCs w:val="26"/>
                <w:rtl/>
              </w:rPr>
              <w:br/>
            </w:r>
            <w:r w:rsidRPr="00BC39C2">
              <w:rPr>
                <w:rFonts w:hint="cs"/>
                <w:rtl/>
              </w:rPr>
              <w:t>ע"י ב"כ עו"ד נס בן נתן</w:t>
            </w:r>
          </w:p>
        </w:tc>
      </w:tr>
    </w:tbl>
    <w:p w14:paraId="4782372F" w14:textId="77777777" w:rsidR="005C62EF" w:rsidRPr="005C62EF" w:rsidRDefault="005C62EF" w:rsidP="005C62EF">
      <w:pPr>
        <w:suppressLineNumbers/>
        <w:spacing w:before="120" w:after="120" w:line="240" w:lineRule="exact"/>
        <w:ind w:left="283" w:hanging="283"/>
        <w:jc w:val="both"/>
        <w:rPr>
          <w:rFonts w:ascii="FrankRuehl" w:hAnsi="FrankRuehl" w:cs="FrankRuehl"/>
          <w:rtl/>
        </w:rPr>
      </w:pPr>
    </w:p>
    <w:p w14:paraId="698BDC8A" w14:textId="77777777" w:rsidR="00435CB2" w:rsidRPr="00435CB2" w:rsidRDefault="00435CB2" w:rsidP="00435CB2">
      <w:pPr>
        <w:suppressLineNumbers/>
        <w:spacing w:before="120" w:after="120" w:line="240" w:lineRule="exact"/>
        <w:ind w:left="283" w:hanging="283"/>
        <w:jc w:val="both"/>
        <w:rPr>
          <w:rFonts w:ascii="FrankRuehl" w:hAnsi="FrankRuehl" w:cs="FrankRuehl"/>
          <w:rtl/>
        </w:rPr>
      </w:pPr>
    </w:p>
    <w:p w14:paraId="35988B80" w14:textId="77777777" w:rsidR="00435CB2" w:rsidRPr="00435CB2" w:rsidRDefault="00435CB2" w:rsidP="00435CB2">
      <w:pPr>
        <w:suppressLineNumbers/>
        <w:spacing w:before="120" w:after="120" w:line="240" w:lineRule="exact"/>
        <w:ind w:left="283" w:hanging="283"/>
        <w:jc w:val="both"/>
        <w:rPr>
          <w:rFonts w:ascii="FrankRuehl" w:hAnsi="FrankRuehl" w:cs="FrankRuehl"/>
          <w:rtl/>
        </w:rPr>
      </w:pPr>
    </w:p>
    <w:p w14:paraId="382C8085" w14:textId="77777777" w:rsidR="00D431EB" w:rsidRDefault="00D431EB" w:rsidP="00D431EB">
      <w:pPr>
        <w:suppressLineNumbers/>
        <w:rPr>
          <w:rtl/>
        </w:rPr>
      </w:pPr>
      <w:bookmarkStart w:id="3" w:name="LawTable"/>
      <w:bookmarkEnd w:id="3"/>
    </w:p>
    <w:p w14:paraId="1E4B520C" w14:textId="77777777" w:rsidR="00D431EB" w:rsidRPr="00D431EB" w:rsidRDefault="00D431EB" w:rsidP="00D431EB">
      <w:pPr>
        <w:suppressLineNumbers/>
        <w:spacing w:before="120" w:after="120" w:line="240" w:lineRule="exact"/>
        <w:ind w:left="283" w:hanging="283"/>
        <w:jc w:val="both"/>
        <w:rPr>
          <w:rFonts w:ascii="FrankRuehl" w:hAnsi="FrankRuehl" w:cs="FrankRuehl"/>
          <w:rtl/>
        </w:rPr>
      </w:pPr>
    </w:p>
    <w:p w14:paraId="4A976722" w14:textId="77777777" w:rsidR="00D431EB" w:rsidRPr="00D431EB" w:rsidRDefault="00D431EB" w:rsidP="00D431EB">
      <w:pPr>
        <w:suppressLineNumbers/>
        <w:spacing w:before="120" w:after="120" w:line="240" w:lineRule="exact"/>
        <w:ind w:left="283" w:hanging="283"/>
        <w:jc w:val="both"/>
        <w:rPr>
          <w:rFonts w:ascii="FrankRuehl" w:hAnsi="FrankRuehl" w:cs="FrankRuehl"/>
          <w:rtl/>
        </w:rPr>
      </w:pPr>
    </w:p>
    <w:p w14:paraId="2D5C55D9" w14:textId="77777777" w:rsidR="00D431EB" w:rsidRPr="00D431EB" w:rsidRDefault="00D431EB" w:rsidP="00D431EB">
      <w:pPr>
        <w:suppressLineNumbers/>
        <w:spacing w:before="120" w:after="120" w:line="240" w:lineRule="exact"/>
        <w:ind w:left="283" w:hanging="283"/>
        <w:jc w:val="both"/>
        <w:rPr>
          <w:rFonts w:ascii="FrankRuehl" w:hAnsi="FrankRuehl" w:cs="FrankRuehl"/>
          <w:rtl/>
        </w:rPr>
      </w:pPr>
      <w:r w:rsidRPr="00D431EB">
        <w:rPr>
          <w:rFonts w:ascii="FrankRuehl" w:hAnsi="FrankRuehl" w:cs="FrankRuehl"/>
          <w:rtl/>
        </w:rPr>
        <w:t xml:space="preserve">חקיקה שאוזכרה: </w:t>
      </w:r>
    </w:p>
    <w:p w14:paraId="4A563F25" w14:textId="77777777" w:rsidR="00D431EB" w:rsidRPr="00D431EB" w:rsidRDefault="00D431EB" w:rsidP="00D431EB">
      <w:pPr>
        <w:suppressLineNumbers/>
        <w:spacing w:before="120" w:after="120" w:line="240" w:lineRule="exact"/>
        <w:ind w:left="283" w:hanging="283"/>
        <w:jc w:val="both"/>
        <w:rPr>
          <w:rFonts w:ascii="FrankRuehl" w:hAnsi="FrankRuehl" w:cs="FrankRuehl"/>
          <w:rtl/>
        </w:rPr>
      </w:pPr>
      <w:hyperlink r:id="rId8" w:history="1">
        <w:r w:rsidRPr="00D431EB">
          <w:rPr>
            <w:rFonts w:ascii="FrankRuehl" w:hAnsi="FrankRuehl" w:cs="FrankRuehl"/>
            <w:color w:val="0000FF"/>
            <w:rtl/>
          </w:rPr>
          <w:t>פקודת הסמים המסוכנים [נוסח חדש], תשל"ג-1973</w:t>
        </w:r>
      </w:hyperlink>
      <w:r w:rsidRPr="00D431EB">
        <w:rPr>
          <w:rFonts w:ascii="FrankRuehl" w:hAnsi="FrankRuehl" w:cs="FrankRuehl"/>
          <w:rtl/>
        </w:rPr>
        <w:t xml:space="preserve">: סע'  </w:t>
      </w:r>
      <w:hyperlink r:id="rId9" w:history="1">
        <w:r w:rsidRPr="00D431EB">
          <w:rPr>
            <w:rFonts w:ascii="FrankRuehl" w:hAnsi="FrankRuehl" w:cs="FrankRuehl"/>
            <w:color w:val="0000FF"/>
            <w:rtl/>
          </w:rPr>
          <w:t>7(א)</w:t>
        </w:r>
      </w:hyperlink>
      <w:r w:rsidRPr="00D431EB">
        <w:rPr>
          <w:rFonts w:ascii="FrankRuehl" w:hAnsi="FrankRuehl" w:cs="FrankRuehl"/>
          <w:rtl/>
        </w:rPr>
        <w:t xml:space="preserve">, </w:t>
      </w:r>
      <w:hyperlink r:id="rId10" w:history="1">
        <w:r w:rsidRPr="00D431EB">
          <w:rPr>
            <w:rFonts w:ascii="FrankRuehl" w:hAnsi="FrankRuehl" w:cs="FrankRuehl"/>
            <w:color w:val="0000FF"/>
            <w:rtl/>
          </w:rPr>
          <w:t>7(ג)</w:t>
        </w:r>
      </w:hyperlink>
    </w:p>
    <w:p w14:paraId="69C15C0F" w14:textId="77777777" w:rsidR="00D431EB" w:rsidRPr="00D431EB" w:rsidRDefault="00D431EB" w:rsidP="00D431EB">
      <w:pPr>
        <w:suppressLineNumbers/>
        <w:rPr>
          <w:rtl/>
        </w:rPr>
      </w:pPr>
      <w:bookmarkStart w:id="4" w:name="LawTable_End"/>
      <w:bookmarkEnd w:id="4"/>
    </w:p>
    <w:p w14:paraId="39F5A1B0" w14:textId="77777777" w:rsidR="000A0D89" w:rsidRPr="00435CB2" w:rsidRDefault="000A0D89" w:rsidP="00435CB2">
      <w:pPr>
        <w:suppressLineNumbers/>
      </w:pPr>
    </w:p>
    <w:tbl>
      <w:tblPr>
        <w:bidiVisual/>
        <w:tblW w:w="8820" w:type="dxa"/>
        <w:jc w:val="center"/>
        <w:tblLook w:val="01E0" w:firstRow="1" w:lastRow="1" w:firstColumn="1" w:lastColumn="1" w:noHBand="0" w:noVBand="0"/>
      </w:tblPr>
      <w:tblGrid>
        <w:gridCol w:w="8820"/>
      </w:tblGrid>
      <w:tr w:rsidR="000A0D89" w14:paraId="7E1362E4" w14:textId="77777777" w:rsidTr="000A0D89">
        <w:trPr>
          <w:jc w:val="center"/>
        </w:trPr>
        <w:tc>
          <w:tcPr>
            <w:tcW w:w="8820" w:type="dxa"/>
            <w:shd w:val="clear" w:color="auto" w:fill="auto"/>
          </w:tcPr>
          <w:p w14:paraId="1F48A88B" w14:textId="77777777" w:rsidR="00BC39C2" w:rsidRPr="00BC39C2" w:rsidRDefault="00BC39C2" w:rsidP="00BC39C2">
            <w:pPr>
              <w:bidi w:val="0"/>
              <w:jc w:val="center"/>
              <w:rPr>
                <w:rFonts w:ascii="Arial" w:hAnsi="Arial"/>
                <w:b/>
                <w:bCs/>
                <w:noProof w:val="0"/>
                <w:sz w:val="28"/>
                <w:szCs w:val="28"/>
                <w:u w:val="single"/>
              </w:rPr>
            </w:pPr>
            <w:bookmarkStart w:id="5" w:name="PsakDin" w:colFirst="0" w:colLast="0"/>
            <w:bookmarkEnd w:id="0"/>
            <w:bookmarkEnd w:id="1"/>
            <w:r w:rsidRPr="00BC39C2">
              <w:rPr>
                <w:rFonts w:ascii="Arial" w:hAnsi="Arial"/>
                <w:b/>
                <w:bCs/>
                <w:noProof w:val="0"/>
                <w:sz w:val="28"/>
                <w:szCs w:val="28"/>
                <w:u w:val="single"/>
                <w:rtl/>
              </w:rPr>
              <w:t>גזר דין</w:t>
            </w:r>
          </w:p>
          <w:p w14:paraId="41769A89" w14:textId="77777777" w:rsidR="000A0D89" w:rsidRPr="00BC39C2" w:rsidRDefault="000A0D89" w:rsidP="00BC39C2">
            <w:pPr>
              <w:bidi w:val="0"/>
              <w:jc w:val="center"/>
              <w:rPr>
                <w:rFonts w:ascii="Arial" w:hAnsi="Arial"/>
                <w:b/>
                <w:bCs/>
                <w:noProof w:val="0"/>
                <w:sz w:val="28"/>
                <w:szCs w:val="28"/>
                <w:u w:val="single"/>
              </w:rPr>
            </w:pPr>
          </w:p>
        </w:tc>
      </w:tr>
      <w:bookmarkEnd w:id="5"/>
    </w:tbl>
    <w:p w14:paraId="48C5BEF6" w14:textId="77777777" w:rsidR="000A0D89" w:rsidRDefault="000A0D89" w:rsidP="000A0D89">
      <w:pPr>
        <w:spacing w:line="360" w:lineRule="auto"/>
        <w:jc w:val="both"/>
        <w:rPr>
          <w:rFonts w:ascii="Arial" w:hAnsi="Arial"/>
          <w:noProof w:val="0"/>
          <w:rtl/>
        </w:rPr>
      </w:pPr>
    </w:p>
    <w:p w14:paraId="653BC034" w14:textId="77777777" w:rsidR="000A0D89" w:rsidRDefault="000A0D89" w:rsidP="000A0D89">
      <w:pPr>
        <w:spacing w:line="360" w:lineRule="auto"/>
        <w:jc w:val="both"/>
        <w:rPr>
          <w:rFonts w:ascii="Arial" w:hAnsi="Arial"/>
          <w:noProof w:val="0"/>
          <w:rtl/>
        </w:rPr>
      </w:pPr>
      <w:r>
        <w:rPr>
          <w:rFonts w:ascii="Arial" w:hAnsi="Arial" w:hint="cs"/>
          <w:b/>
          <w:bCs/>
          <w:noProof w:val="0"/>
          <w:rtl/>
        </w:rPr>
        <w:t>כתב האישום והסדר הטיעון</w:t>
      </w:r>
    </w:p>
    <w:p w14:paraId="404966C1" w14:textId="77777777" w:rsidR="000A0D89" w:rsidRDefault="000A0D89" w:rsidP="000A0D89">
      <w:pPr>
        <w:spacing w:line="360" w:lineRule="auto"/>
        <w:jc w:val="both"/>
        <w:rPr>
          <w:rFonts w:ascii="Arial" w:hAnsi="Arial"/>
          <w:noProof w:val="0"/>
          <w:rtl/>
        </w:rPr>
      </w:pPr>
    </w:p>
    <w:p w14:paraId="5AF7C81D" w14:textId="77777777" w:rsidR="000A0D89" w:rsidRPr="00D12E6F" w:rsidRDefault="000A0D89" w:rsidP="000A0D89">
      <w:pPr>
        <w:spacing w:after="160" w:line="360" w:lineRule="auto"/>
        <w:jc w:val="both"/>
        <w:rPr>
          <w:rFonts w:ascii="David" w:hAnsi="David"/>
          <w:noProof w:val="0"/>
          <w:rtl/>
        </w:rPr>
      </w:pPr>
      <w:bookmarkStart w:id="6" w:name="ABSTRACT_START"/>
      <w:bookmarkEnd w:id="6"/>
      <w:r w:rsidRPr="00D12E6F">
        <w:rPr>
          <w:rFonts w:ascii="David" w:hAnsi="David"/>
          <w:noProof w:val="0"/>
          <w:rtl/>
        </w:rPr>
        <w:t xml:space="preserve">הנאשם שלפני נותן את הדין בגין עבירה של החזקת סמים שלא לצריכה עצמית, בניגוד </w:t>
      </w:r>
      <w:hyperlink r:id="rId11" w:history="1">
        <w:r w:rsidR="005C62EF" w:rsidRPr="005C62EF">
          <w:rPr>
            <w:rStyle w:val="Hyperlink"/>
            <w:rFonts w:ascii="David" w:hAnsi="David"/>
            <w:noProof w:val="0"/>
            <w:rtl/>
          </w:rPr>
          <w:t>לסעיף 7(א)</w:t>
        </w:r>
      </w:hyperlink>
      <w:r w:rsidRPr="00D12E6F">
        <w:rPr>
          <w:rFonts w:ascii="David" w:hAnsi="David"/>
          <w:noProof w:val="0"/>
          <w:rtl/>
        </w:rPr>
        <w:t xml:space="preserve"> ו-</w:t>
      </w:r>
      <w:hyperlink r:id="rId12" w:history="1">
        <w:r w:rsidR="005C62EF" w:rsidRPr="005C62EF">
          <w:rPr>
            <w:rStyle w:val="Hyperlink"/>
            <w:rFonts w:ascii="David" w:hAnsi="David"/>
            <w:noProof w:val="0"/>
            <w:rtl/>
          </w:rPr>
          <w:t>7(ג)</w:t>
        </w:r>
      </w:hyperlink>
      <w:r w:rsidRPr="00D12E6F">
        <w:rPr>
          <w:rFonts w:ascii="David" w:hAnsi="David"/>
          <w:noProof w:val="0"/>
          <w:rtl/>
        </w:rPr>
        <w:t xml:space="preserve"> רישא ל</w:t>
      </w:r>
      <w:hyperlink r:id="rId13" w:history="1">
        <w:r w:rsidR="00BC39C2" w:rsidRPr="00BC39C2">
          <w:rPr>
            <w:rFonts w:ascii="David" w:hAnsi="David"/>
            <w:noProof w:val="0"/>
            <w:color w:val="0000FF"/>
            <w:u w:val="single"/>
            <w:rtl/>
          </w:rPr>
          <w:t>פקודת הסמים המסוכנים</w:t>
        </w:r>
      </w:hyperlink>
      <w:r w:rsidRPr="00D12E6F">
        <w:rPr>
          <w:rFonts w:ascii="David" w:hAnsi="David"/>
          <w:noProof w:val="0"/>
          <w:rtl/>
        </w:rPr>
        <w:t xml:space="preserve"> (נוסח חדש), תשל"ג – 1973.</w:t>
      </w:r>
    </w:p>
    <w:p w14:paraId="6EC4DDBE" w14:textId="77777777" w:rsidR="000A0D89" w:rsidRPr="00D12E6F" w:rsidRDefault="000A0D89" w:rsidP="000A0D89">
      <w:pPr>
        <w:spacing w:after="160" w:line="360" w:lineRule="auto"/>
        <w:jc w:val="both"/>
        <w:rPr>
          <w:rFonts w:ascii="David" w:hAnsi="David"/>
          <w:noProof w:val="0"/>
          <w:rtl/>
        </w:rPr>
      </w:pPr>
      <w:bookmarkStart w:id="7" w:name="ABSTRACT_END"/>
      <w:bookmarkEnd w:id="7"/>
      <w:r w:rsidRPr="00D12E6F">
        <w:rPr>
          <w:rFonts w:ascii="David" w:hAnsi="David"/>
          <w:noProof w:val="0"/>
          <w:rtl/>
        </w:rPr>
        <w:t>בהתאם לעובדות כתב האישום המתוקן ת/1, הנאשם השתמש ביישומון "טלגרם" (להלן: "היישומון").</w:t>
      </w:r>
    </w:p>
    <w:p w14:paraId="117BC0BB" w14:textId="77777777" w:rsidR="000A0D89" w:rsidRPr="00D12E6F" w:rsidRDefault="000A0D89" w:rsidP="000A0D89">
      <w:pPr>
        <w:spacing w:after="160" w:line="360" w:lineRule="auto"/>
        <w:jc w:val="both"/>
        <w:rPr>
          <w:rFonts w:ascii="David" w:hAnsi="David"/>
          <w:noProof w:val="0"/>
          <w:rtl/>
        </w:rPr>
      </w:pPr>
      <w:r w:rsidRPr="00D12E6F">
        <w:rPr>
          <w:rFonts w:ascii="David" w:hAnsi="David"/>
          <w:noProof w:val="0"/>
          <w:rtl/>
        </w:rPr>
        <w:lastRenderedPageBreak/>
        <w:t>ביום 17.01.21, התכתב הנאשם עם משתמש ביישומון בשם "בלקי בלקי בלקי" ביחס לאפשרות העסקה כשליח בקבוצת "קופה ראשית", שהינה קבוצה בה מתבצעות עסקאות סחר בסמים, תוך שהוא מציין את שמו ופרטיו האישיים, וכי "מעולם לא פתח על אף אחד".</w:t>
      </w:r>
    </w:p>
    <w:p w14:paraId="539D7F67" w14:textId="77777777" w:rsidR="000A0D89" w:rsidRPr="00D12E6F" w:rsidRDefault="000A0D89" w:rsidP="000A0D89">
      <w:pPr>
        <w:spacing w:after="160" w:line="360" w:lineRule="auto"/>
        <w:jc w:val="both"/>
        <w:rPr>
          <w:rFonts w:ascii="David" w:hAnsi="David"/>
          <w:noProof w:val="0"/>
          <w:rtl/>
        </w:rPr>
      </w:pPr>
      <w:r w:rsidRPr="00D12E6F">
        <w:rPr>
          <w:rFonts w:ascii="David" w:hAnsi="David"/>
          <w:noProof w:val="0"/>
          <w:rtl/>
        </w:rPr>
        <w:t>ביום 17.01.21, בין השעות 13:50 – 16:26, התכתב הנאשם עם משתמש ביישומון בקבוצה "קופה ראשית", בו שלח תמונות של סמים, כתובות, סכומי כסף ותיאור שמי של חבילות וסחורה.</w:t>
      </w:r>
    </w:p>
    <w:p w14:paraId="5C2D7878" w14:textId="77777777" w:rsidR="000A0D89" w:rsidRPr="00D12E6F" w:rsidRDefault="000A0D89" w:rsidP="000A0D89">
      <w:pPr>
        <w:spacing w:after="160" w:line="360" w:lineRule="auto"/>
        <w:jc w:val="both"/>
        <w:rPr>
          <w:rFonts w:ascii="David" w:hAnsi="David"/>
          <w:noProof w:val="0"/>
          <w:rtl/>
        </w:rPr>
      </w:pPr>
      <w:r w:rsidRPr="00D12E6F">
        <w:rPr>
          <w:rFonts w:ascii="David" w:hAnsi="David"/>
          <w:noProof w:val="0"/>
          <w:rtl/>
        </w:rPr>
        <w:t>ביום 17.01.21, בשעה 18:45 או בסמוך לכך, ברח' יהודה בעיר ערד, נתפס הנאשם מחזיק, ברכב מסוג מאזדה, בסם מסוכן מסוג קנבוס במשקל נטו של 220 גרם, כאשר בשקית אחת, הסם מחולק ל-18 חבילות שונות, זאת שלא לצריכתו העצמית וללא היתר כדין או רשיון מאת המנהל.</w:t>
      </w:r>
    </w:p>
    <w:p w14:paraId="57737C91" w14:textId="77777777" w:rsidR="000A0D89" w:rsidRDefault="000A0D89" w:rsidP="000A0D89">
      <w:pPr>
        <w:spacing w:after="160" w:line="360" w:lineRule="auto"/>
        <w:jc w:val="both"/>
        <w:rPr>
          <w:rFonts w:ascii="David" w:hAnsi="David"/>
          <w:noProof w:val="0"/>
          <w:rtl/>
        </w:rPr>
      </w:pPr>
      <w:r w:rsidRPr="00D12E6F">
        <w:rPr>
          <w:rFonts w:ascii="David" w:hAnsi="David"/>
          <w:noProof w:val="0"/>
          <w:rtl/>
        </w:rPr>
        <w:t>בין הצדדים נקשר הסדר טיעון, במסגרתו הוגש כתב אישום מתוקן, והוסכם, כי התביעה תגביל עתירתה העונשית ל-7 חודשי מאסר בפועל, בעוד ההגנה אינה מוגבלת בטיעוניה.</w:t>
      </w:r>
    </w:p>
    <w:p w14:paraId="047EB2E0" w14:textId="77777777" w:rsidR="000A0D89" w:rsidRDefault="000A0D89" w:rsidP="000A0D89">
      <w:pPr>
        <w:spacing w:after="160" w:line="360" w:lineRule="auto"/>
        <w:jc w:val="both"/>
        <w:rPr>
          <w:rFonts w:ascii="David" w:hAnsi="David"/>
          <w:noProof w:val="0"/>
          <w:rtl/>
        </w:rPr>
      </w:pPr>
    </w:p>
    <w:p w14:paraId="0BA0F9F2" w14:textId="77777777" w:rsidR="000A0D89" w:rsidRPr="00D12E6F" w:rsidRDefault="000A0D89" w:rsidP="000A0D89">
      <w:pPr>
        <w:spacing w:after="160" w:line="360" w:lineRule="auto"/>
        <w:jc w:val="both"/>
        <w:rPr>
          <w:rFonts w:ascii="David" w:hAnsi="David"/>
          <w:noProof w:val="0"/>
          <w:rtl/>
        </w:rPr>
      </w:pPr>
      <w:r>
        <w:rPr>
          <w:rFonts w:ascii="David" w:hAnsi="David" w:hint="cs"/>
          <w:b/>
          <w:bCs/>
          <w:noProof w:val="0"/>
          <w:rtl/>
        </w:rPr>
        <w:t>ראיות לעונש</w:t>
      </w:r>
    </w:p>
    <w:p w14:paraId="39A15FBA" w14:textId="77777777" w:rsidR="000A0D89" w:rsidRDefault="000A0D89" w:rsidP="000A0D89">
      <w:pPr>
        <w:spacing w:after="160" w:line="360" w:lineRule="auto"/>
        <w:jc w:val="both"/>
        <w:rPr>
          <w:rFonts w:ascii="David" w:hAnsi="David"/>
          <w:noProof w:val="0"/>
          <w:rtl/>
        </w:rPr>
      </w:pPr>
      <w:r w:rsidRPr="00D12E6F">
        <w:rPr>
          <w:rFonts w:ascii="David" w:hAnsi="David"/>
          <w:noProof w:val="0"/>
          <w:u w:val="single"/>
          <w:rtl/>
        </w:rPr>
        <w:t>התביעה</w:t>
      </w:r>
      <w:r>
        <w:rPr>
          <w:rFonts w:ascii="David" w:hAnsi="David"/>
          <w:noProof w:val="0"/>
          <w:rtl/>
        </w:rPr>
        <w:t xml:space="preserve"> לא הגישה ראיות לעונש</w:t>
      </w:r>
      <w:r>
        <w:rPr>
          <w:rFonts w:ascii="David" w:hAnsi="David" w:hint="cs"/>
          <w:noProof w:val="0"/>
          <w:rtl/>
        </w:rPr>
        <w:t>.</w:t>
      </w:r>
    </w:p>
    <w:p w14:paraId="7EE23FDA" w14:textId="77777777" w:rsidR="000A0D89" w:rsidRDefault="000A0D89" w:rsidP="000A0D89">
      <w:pPr>
        <w:spacing w:after="160" w:line="360" w:lineRule="auto"/>
        <w:jc w:val="both"/>
        <w:rPr>
          <w:rFonts w:ascii="David" w:hAnsi="David"/>
          <w:noProof w:val="0"/>
          <w:rtl/>
        </w:rPr>
      </w:pPr>
      <w:r w:rsidRPr="00D12E6F">
        <w:rPr>
          <w:rFonts w:ascii="David" w:hAnsi="David"/>
          <w:noProof w:val="0"/>
          <w:u w:val="single"/>
          <w:rtl/>
        </w:rPr>
        <w:t xml:space="preserve">ההגנה </w:t>
      </w:r>
      <w:r>
        <w:rPr>
          <w:rFonts w:ascii="David" w:hAnsi="David"/>
          <w:noProof w:val="0"/>
          <w:rtl/>
        </w:rPr>
        <w:t>הגישה</w:t>
      </w:r>
      <w:r>
        <w:rPr>
          <w:rFonts w:ascii="David" w:hAnsi="David" w:hint="cs"/>
          <w:noProof w:val="0"/>
          <w:rtl/>
        </w:rPr>
        <w:t>, לענין העונש, ראיות כדלקמן:</w:t>
      </w:r>
    </w:p>
    <w:p w14:paraId="48B893DE" w14:textId="77777777" w:rsidR="000A0D89" w:rsidRDefault="000A0D89" w:rsidP="000A0D89">
      <w:pPr>
        <w:pStyle w:val="a9"/>
        <w:numPr>
          <w:ilvl w:val="0"/>
          <w:numId w:val="3"/>
        </w:numPr>
        <w:spacing w:after="160" w:line="360" w:lineRule="auto"/>
        <w:jc w:val="both"/>
        <w:rPr>
          <w:rFonts w:ascii="David" w:hAnsi="David"/>
          <w:noProof w:val="0"/>
        </w:rPr>
      </w:pPr>
      <w:r w:rsidRPr="00D12E6F">
        <w:rPr>
          <w:rFonts w:ascii="David" w:hAnsi="David" w:hint="cs"/>
          <w:noProof w:val="0"/>
          <w:rtl/>
        </w:rPr>
        <w:t xml:space="preserve">צו מינוי אפוטרופסות בנוגע לאחיו של הנאשם </w:t>
      </w:r>
      <w:r>
        <w:rPr>
          <w:rFonts w:ascii="David" w:hAnsi="David"/>
          <w:noProof w:val="0"/>
          <w:rtl/>
        </w:rPr>
        <w:t>–</w:t>
      </w:r>
      <w:r>
        <w:rPr>
          <w:rFonts w:ascii="David" w:hAnsi="David" w:hint="cs"/>
          <w:noProof w:val="0"/>
          <w:rtl/>
        </w:rPr>
        <w:t xml:space="preserve"> </w:t>
      </w:r>
      <w:r w:rsidRPr="00D12E6F">
        <w:rPr>
          <w:rFonts w:ascii="David" w:hAnsi="David" w:hint="cs"/>
          <w:noProof w:val="0"/>
          <w:rtl/>
        </w:rPr>
        <w:t>נ/1;</w:t>
      </w:r>
    </w:p>
    <w:p w14:paraId="6C0D8749" w14:textId="77777777" w:rsidR="000A0D89" w:rsidRDefault="000A0D89" w:rsidP="000A0D89">
      <w:pPr>
        <w:pStyle w:val="a9"/>
        <w:numPr>
          <w:ilvl w:val="0"/>
          <w:numId w:val="3"/>
        </w:numPr>
        <w:spacing w:after="160" w:line="360" w:lineRule="auto"/>
        <w:jc w:val="both"/>
        <w:rPr>
          <w:rFonts w:ascii="David" w:hAnsi="David"/>
          <w:noProof w:val="0"/>
        </w:rPr>
      </w:pPr>
      <w:r w:rsidRPr="00D12E6F">
        <w:rPr>
          <w:rFonts w:ascii="David" w:hAnsi="David" w:hint="cs"/>
          <w:noProof w:val="0"/>
          <w:rtl/>
        </w:rPr>
        <w:t xml:space="preserve">אסופת מסמכים רפואיים בנוגע לאמו של הנאשם </w:t>
      </w:r>
      <w:r>
        <w:rPr>
          <w:rFonts w:ascii="David" w:hAnsi="David"/>
          <w:noProof w:val="0"/>
          <w:rtl/>
        </w:rPr>
        <w:t>–</w:t>
      </w:r>
      <w:r>
        <w:rPr>
          <w:rFonts w:ascii="David" w:hAnsi="David" w:hint="cs"/>
          <w:noProof w:val="0"/>
          <w:rtl/>
        </w:rPr>
        <w:t xml:space="preserve"> </w:t>
      </w:r>
      <w:r w:rsidRPr="00D12E6F">
        <w:rPr>
          <w:rFonts w:ascii="David" w:hAnsi="David" w:hint="cs"/>
          <w:noProof w:val="0"/>
          <w:rtl/>
        </w:rPr>
        <w:t>נ/2;</w:t>
      </w:r>
    </w:p>
    <w:p w14:paraId="5E0BDAFA" w14:textId="77777777" w:rsidR="000A0D89" w:rsidRDefault="000A0D89" w:rsidP="000A0D89">
      <w:pPr>
        <w:pStyle w:val="a9"/>
        <w:numPr>
          <w:ilvl w:val="0"/>
          <w:numId w:val="3"/>
        </w:numPr>
        <w:spacing w:after="160" w:line="360" w:lineRule="auto"/>
        <w:jc w:val="both"/>
        <w:rPr>
          <w:rFonts w:ascii="David" w:hAnsi="David"/>
          <w:noProof w:val="0"/>
        </w:rPr>
      </w:pPr>
      <w:r w:rsidRPr="00D12E6F">
        <w:rPr>
          <w:rFonts w:ascii="David" w:hAnsi="David" w:hint="cs"/>
          <w:noProof w:val="0"/>
          <w:rtl/>
        </w:rPr>
        <w:t xml:space="preserve">מסמך רפואי בנוגע לאחי הנאשם </w:t>
      </w:r>
      <w:r>
        <w:rPr>
          <w:rFonts w:ascii="David" w:hAnsi="David"/>
          <w:noProof w:val="0"/>
          <w:rtl/>
        </w:rPr>
        <w:t>–</w:t>
      </w:r>
      <w:r w:rsidRPr="00D12E6F">
        <w:rPr>
          <w:rFonts w:ascii="David" w:hAnsi="David" w:hint="cs"/>
          <w:noProof w:val="0"/>
          <w:rtl/>
        </w:rPr>
        <w:t xml:space="preserve"> נ/3;</w:t>
      </w:r>
    </w:p>
    <w:p w14:paraId="07DC928C" w14:textId="77777777" w:rsidR="000A0D89" w:rsidRDefault="000A0D89" w:rsidP="000A0D89">
      <w:pPr>
        <w:pStyle w:val="a9"/>
        <w:numPr>
          <w:ilvl w:val="0"/>
          <w:numId w:val="3"/>
        </w:numPr>
        <w:spacing w:after="160" w:line="360" w:lineRule="auto"/>
        <w:jc w:val="both"/>
        <w:rPr>
          <w:rFonts w:ascii="David" w:hAnsi="David"/>
          <w:noProof w:val="0"/>
        </w:rPr>
      </w:pPr>
      <w:r w:rsidRPr="00D12E6F">
        <w:rPr>
          <w:rFonts w:ascii="David" w:hAnsi="David" w:hint="cs"/>
          <w:noProof w:val="0"/>
          <w:rtl/>
        </w:rPr>
        <w:t xml:space="preserve">מסמכי מל"ל בנוגע לאחי הנאשם </w:t>
      </w:r>
      <w:r>
        <w:rPr>
          <w:rFonts w:ascii="David" w:hAnsi="David"/>
          <w:noProof w:val="0"/>
          <w:rtl/>
        </w:rPr>
        <w:t>–</w:t>
      </w:r>
      <w:r w:rsidRPr="00D12E6F">
        <w:rPr>
          <w:rFonts w:ascii="David" w:hAnsi="David" w:hint="cs"/>
          <w:noProof w:val="0"/>
          <w:rtl/>
        </w:rPr>
        <w:t xml:space="preserve"> נ/4;</w:t>
      </w:r>
    </w:p>
    <w:p w14:paraId="33EEC3A6" w14:textId="77777777" w:rsidR="000A0D89" w:rsidRPr="00D12E6F" w:rsidRDefault="000A0D89" w:rsidP="000A0D89">
      <w:pPr>
        <w:pStyle w:val="a9"/>
        <w:numPr>
          <w:ilvl w:val="0"/>
          <w:numId w:val="3"/>
        </w:numPr>
        <w:spacing w:after="160" w:line="360" w:lineRule="auto"/>
        <w:jc w:val="both"/>
        <w:rPr>
          <w:rFonts w:ascii="David" w:hAnsi="David"/>
          <w:noProof w:val="0"/>
        </w:rPr>
      </w:pPr>
      <w:r w:rsidRPr="00D12E6F">
        <w:rPr>
          <w:rFonts w:ascii="David" w:hAnsi="David" w:hint="cs"/>
          <w:noProof w:val="0"/>
          <w:rtl/>
        </w:rPr>
        <w:t xml:space="preserve">מסמכי מל"ל בנוגע לאמו של הנאשם </w:t>
      </w:r>
      <w:r>
        <w:rPr>
          <w:rFonts w:ascii="David" w:hAnsi="David"/>
          <w:noProof w:val="0"/>
          <w:rtl/>
        </w:rPr>
        <w:t>–</w:t>
      </w:r>
      <w:r w:rsidRPr="00D12E6F">
        <w:rPr>
          <w:rFonts w:ascii="David" w:hAnsi="David" w:hint="cs"/>
          <w:noProof w:val="0"/>
          <w:rtl/>
        </w:rPr>
        <w:t xml:space="preserve"> נ/5.</w:t>
      </w:r>
    </w:p>
    <w:p w14:paraId="69D49962" w14:textId="77777777" w:rsidR="000A0D89" w:rsidRDefault="000A0D89" w:rsidP="000A0D89">
      <w:pPr>
        <w:spacing w:after="160" w:line="360" w:lineRule="auto"/>
        <w:jc w:val="both"/>
        <w:rPr>
          <w:rFonts w:ascii="David" w:hAnsi="David"/>
          <w:noProof w:val="0"/>
          <w:rtl/>
        </w:rPr>
      </w:pPr>
    </w:p>
    <w:p w14:paraId="1C0D3BE4" w14:textId="77777777" w:rsidR="000A0D89" w:rsidRPr="00D12E6F" w:rsidRDefault="000A0D89" w:rsidP="000A0D89">
      <w:pPr>
        <w:spacing w:after="160" w:line="360" w:lineRule="auto"/>
        <w:jc w:val="both"/>
        <w:rPr>
          <w:rFonts w:ascii="David" w:hAnsi="David"/>
          <w:noProof w:val="0"/>
          <w:rtl/>
        </w:rPr>
      </w:pPr>
      <w:r>
        <w:rPr>
          <w:rFonts w:ascii="David" w:hAnsi="David" w:hint="cs"/>
          <w:b/>
          <w:bCs/>
          <w:noProof w:val="0"/>
          <w:rtl/>
        </w:rPr>
        <w:t>טענות הצדדים</w:t>
      </w:r>
    </w:p>
    <w:p w14:paraId="42BF53E6" w14:textId="77777777" w:rsidR="000A0D89" w:rsidRPr="00D12E6F" w:rsidRDefault="000A0D89" w:rsidP="000A0D89">
      <w:pPr>
        <w:spacing w:after="160" w:line="360" w:lineRule="auto"/>
        <w:jc w:val="both"/>
        <w:rPr>
          <w:rFonts w:ascii="David" w:hAnsi="David"/>
          <w:noProof w:val="0"/>
          <w:rtl/>
        </w:rPr>
      </w:pPr>
      <w:r w:rsidRPr="00D12E6F">
        <w:rPr>
          <w:rFonts w:ascii="David" w:hAnsi="David"/>
          <w:noProof w:val="0"/>
          <w:u w:val="single"/>
          <w:rtl/>
        </w:rPr>
        <w:t>התביעה</w:t>
      </w:r>
      <w:r w:rsidRPr="00D12E6F">
        <w:rPr>
          <w:rFonts w:ascii="David" w:hAnsi="David"/>
          <w:noProof w:val="0"/>
          <w:rtl/>
        </w:rPr>
        <w:t xml:space="preserve"> עתרה למתחם ענישה הנע בין 6 – 12 חודשי מאסר בפועל, וביקשה לגזור על הנאשם 7 חודשי מאסר בפועל; מאסר מותנה; קנס; פסילת רישיון נהיגה בפועל ועל תנאי.</w:t>
      </w:r>
    </w:p>
    <w:p w14:paraId="41026FA1" w14:textId="77777777" w:rsidR="000A0D89" w:rsidRPr="00D12E6F" w:rsidRDefault="000A0D89" w:rsidP="000A0D89">
      <w:pPr>
        <w:spacing w:after="160" w:line="360" w:lineRule="auto"/>
        <w:jc w:val="both"/>
        <w:rPr>
          <w:rFonts w:ascii="David" w:hAnsi="David"/>
          <w:noProof w:val="0"/>
          <w:rtl/>
        </w:rPr>
      </w:pPr>
      <w:r w:rsidRPr="00D12E6F">
        <w:rPr>
          <w:rFonts w:ascii="David" w:hAnsi="David"/>
          <w:noProof w:val="0"/>
          <w:u w:val="single"/>
          <w:rtl/>
        </w:rPr>
        <w:t>ההגנה</w:t>
      </w:r>
      <w:r w:rsidRPr="00D12E6F">
        <w:rPr>
          <w:rFonts w:ascii="David" w:hAnsi="David"/>
          <w:noProof w:val="0"/>
          <w:rtl/>
        </w:rPr>
        <w:t xml:space="preserve"> ביקשה לתת משקל לנסיבות חייו הקשות של הנאשם והפנתה למסמכים אשר הוגשו מטעמה במסגרת ראיות לעונש כתימוכין לכך. ההגנה טענה, כי הנאשם לא שוחרר ממעצר רק בשל העובדה שלא היתה חלופת מעצר להציע, לאור אשפוז אחיו בבית חולים פסיכיאטרי, כאשר אמם היא האפוטרופוס שלו. </w:t>
      </w:r>
    </w:p>
    <w:p w14:paraId="15813B7F" w14:textId="77777777" w:rsidR="000A0D89" w:rsidRPr="00D12E6F" w:rsidRDefault="000A0D89" w:rsidP="000A0D89">
      <w:pPr>
        <w:spacing w:after="160" w:line="360" w:lineRule="auto"/>
        <w:jc w:val="both"/>
        <w:rPr>
          <w:rFonts w:ascii="David" w:hAnsi="David"/>
          <w:noProof w:val="0"/>
          <w:rtl/>
        </w:rPr>
      </w:pPr>
      <w:r w:rsidRPr="00D12E6F">
        <w:rPr>
          <w:rFonts w:ascii="David" w:hAnsi="David"/>
          <w:noProof w:val="0"/>
          <w:rtl/>
        </w:rPr>
        <w:lastRenderedPageBreak/>
        <w:t>ההגנה עתרה למתחם ענישה הנע בין מאסר על תנאי ועד מספר חודשי מאסר בפועל, אשר יכול שירוצו בדרך של עבודות שירות. כן, ביקשה ההגנה להסתפק בפסילת רישיון נהיגה על תנאי ולהתחשב בנאשם לענין הקנס.</w:t>
      </w:r>
    </w:p>
    <w:p w14:paraId="19D43FF8" w14:textId="77777777" w:rsidR="000A0D89" w:rsidRPr="00D12E6F" w:rsidRDefault="000A0D89" w:rsidP="000A0D89">
      <w:pPr>
        <w:spacing w:after="160" w:line="360" w:lineRule="auto"/>
        <w:jc w:val="both"/>
        <w:rPr>
          <w:rFonts w:ascii="David" w:hAnsi="David"/>
          <w:noProof w:val="0"/>
          <w:rtl/>
        </w:rPr>
      </w:pPr>
      <w:r w:rsidRPr="00D12E6F">
        <w:rPr>
          <w:rFonts w:ascii="David" w:hAnsi="David"/>
          <w:noProof w:val="0"/>
          <w:u w:val="single"/>
          <w:rtl/>
        </w:rPr>
        <w:t>בדברו האחרון של הנאשם</w:t>
      </w:r>
      <w:r w:rsidRPr="00D12E6F">
        <w:rPr>
          <w:rFonts w:ascii="David" w:hAnsi="David"/>
          <w:noProof w:val="0"/>
          <w:rtl/>
        </w:rPr>
        <w:t xml:space="preserve"> מסר, כי הוא מתחרט על מעשיו והפיק לקחיו, ושיתף בקשייו </w:t>
      </w:r>
      <w:r>
        <w:rPr>
          <w:rFonts w:ascii="David" w:hAnsi="David" w:hint="cs"/>
          <w:noProof w:val="0"/>
          <w:rtl/>
        </w:rPr>
        <w:t>במעצר</w:t>
      </w:r>
      <w:r w:rsidRPr="00D12E6F">
        <w:rPr>
          <w:rFonts w:ascii="David" w:hAnsi="David"/>
          <w:noProof w:val="0"/>
          <w:rtl/>
        </w:rPr>
        <w:t>.</w:t>
      </w:r>
    </w:p>
    <w:p w14:paraId="7EA6D5D8" w14:textId="77777777" w:rsidR="000A0D89" w:rsidRDefault="000A0D89" w:rsidP="000A0D89">
      <w:pPr>
        <w:spacing w:after="160" w:line="360" w:lineRule="auto"/>
        <w:jc w:val="both"/>
        <w:rPr>
          <w:rFonts w:ascii="David" w:hAnsi="David"/>
          <w:noProof w:val="0"/>
          <w:rtl/>
        </w:rPr>
      </w:pPr>
    </w:p>
    <w:p w14:paraId="6166CDFB" w14:textId="77777777" w:rsidR="000A0D89" w:rsidRDefault="000A0D89" w:rsidP="000A0D89">
      <w:pPr>
        <w:spacing w:after="160" w:line="360" w:lineRule="auto"/>
        <w:jc w:val="both"/>
        <w:rPr>
          <w:rFonts w:ascii="David" w:hAnsi="David"/>
          <w:noProof w:val="0"/>
          <w:rtl/>
        </w:rPr>
      </w:pPr>
      <w:r>
        <w:rPr>
          <w:rFonts w:ascii="David" w:hAnsi="David" w:hint="cs"/>
          <w:b/>
          <w:bCs/>
          <w:noProof w:val="0"/>
          <w:rtl/>
        </w:rPr>
        <w:t>דיון והכרעה</w:t>
      </w:r>
    </w:p>
    <w:p w14:paraId="3FF9029B" w14:textId="77777777" w:rsidR="000A0D89" w:rsidRDefault="000A0D89" w:rsidP="000A0D89">
      <w:pPr>
        <w:spacing w:after="160" w:line="360" w:lineRule="auto"/>
        <w:jc w:val="both"/>
        <w:rPr>
          <w:rFonts w:ascii="David" w:hAnsi="David"/>
          <w:noProof w:val="0"/>
          <w:rtl/>
        </w:rPr>
      </w:pPr>
      <w:r>
        <w:rPr>
          <w:rFonts w:ascii="David" w:hAnsi="David" w:hint="cs"/>
          <w:noProof w:val="0"/>
          <w:rtl/>
        </w:rPr>
        <w:t xml:space="preserve">העבירה שעבר הנאשם </w:t>
      </w:r>
      <w:r>
        <w:rPr>
          <w:rFonts w:ascii="David" w:hAnsi="David"/>
          <w:noProof w:val="0"/>
          <w:rtl/>
        </w:rPr>
        <w:t>–</w:t>
      </w:r>
      <w:r>
        <w:rPr>
          <w:rFonts w:ascii="David" w:hAnsi="David" w:hint="cs"/>
          <w:noProof w:val="0"/>
          <w:rtl/>
        </w:rPr>
        <w:t xml:space="preserve"> חמורה.</w:t>
      </w:r>
    </w:p>
    <w:p w14:paraId="4EE5C7C7" w14:textId="77777777" w:rsidR="000A0D89" w:rsidRDefault="000A0D89" w:rsidP="000A0D89">
      <w:pPr>
        <w:spacing w:after="160" w:line="360" w:lineRule="auto"/>
        <w:jc w:val="both"/>
        <w:rPr>
          <w:rFonts w:ascii="David" w:hAnsi="David"/>
          <w:noProof w:val="0"/>
          <w:rtl/>
        </w:rPr>
      </w:pPr>
      <w:r>
        <w:rPr>
          <w:rFonts w:ascii="David" w:hAnsi="David" w:hint="cs"/>
          <w:noProof w:val="0"/>
          <w:rtl/>
        </w:rPr>
        <w:t>מדובר בהחזקת סם, במשקל של כ-220 גרם, שלא לצריכה עצמית, כאשר חלקו מחולק ל-18 מנות.</w:t>
      </w:r>
    </w:p>
    <w:p w14:paraId="602E0478" w14:textId="77777777" w:rsidR="000A0D89" w:rsidRPr="00D12E6F" w:rsidRDefault="000A0D89" w:rsidP="000A0D89">
      <w:pPr>
        <w:spacing w:after="160" w:line="360" w:lineRule="auto"/>
        <w:jc w:val="both"/>
        <w:rPr>
          <w:rFonts w:ascii="David" w:hAnsi="David"/>
          <w:noProof w:val="0"/>
          <w:rtl/>
        </w:rPr>
      </w:pPr>
      <w:r>
        <w:rPr>
          <w:rFonts w:ascii="David" w:hAnsi="David" w:hint="cs"/>
          <w:noProof w:val="0"/>
          <w:rtl/>
        </w:rPr>
        <w:t>מהמפורט בכתב האישום המתוקן, יש רגליים לטענה, כי מטרת החזקת הסם היתה לצורך הפצה ואף סחר.</w:t>
      </w:r>
    </w:p>
    <w:p w14:paraId="606E4E00" w14:textId="77777777" w:rsidR="000A0D89" w:rsidRPr="00D12E6F" w:rsidRDefault="000A0D89" w:rsidP="000A0D89">
      <w:pPr>
        <w:spacing w:after="160" w:line="360" w:lineRule="auto"/>
        <w:jc w:val="both"/>
        <w:rPr>
          <w:rFonts w:ascii="David" w:hAnsi="David"/>
          <w:noProof w:val="0"/>
          <w:rtl/>
        </w:rPr>
      </w:pPr>
      <w:r w:rsidRPr="00D12E6F">
        <w:rPr>
          <w:rFonts w:ascii="David" w:hAnsi="David"/>
          <w:noProof w:val="0"/>
          <w:rtl/>
        </w:rPr>
        <w:t>אשר למדיניות הענישה הנוהגת, ניתן למצוא מנעד רחב של ענישה בבתי המשפט השונים.</w:t>
      </w:r>
    </w:p>
    <w:p w14:paraId="02B3511C" w14:textId="77777777" w:rsidR="000A0D89" w:rsidRPr="00D12E6F" w:rsidRDefault="000A0D89" w:rsidP="000A0D89">
      <w:pPr>
        <w:spacing w:after="160" w:line="360" w:lineRule="auto"/>
        <w:jc w:val="both"/>
        <w:rPr>
          <w:rFonts w:ascii="David" w:hAnsi="David"/>
          <w:noProof w:val="0"/>
          <w:rtl/>
        </w:rPr>
      </w:pPr>
      <w:r w:rsidRPr="00D12E6F">
        <w:rPr>
          <w:rFonts w:ascii="David" w:hAnsi="David"/>
          <w:noProof w:val="0"/>
          <w:rtl/>
        </w:rPr>
        <w:t>ראו פסקי הדין שלהלן:</w:t>
      </w:r>
    </w:p>
    <w:p w14:paraId="343B635C" w14:textId="77777777" w:rsidR="000A0D89" w:rsidRPr="00D12E6F" w:rsidRDefault="00BC39C2" w:rsidP="000A0D89">
      <w:pPr>
        <w:numPr>
          <w:ilvl w:val="0"/>
          <w:numId w:val="1"/>
        </w:numPr>
        <w:spacing w:after="160" w:line="360" w:lineRule="auto"/>
        <w:contextualSpacing/>
        <w:jc w:val="both"/>
        <w:rPr>
          <w:rFonts w:ascii="David" w:hAnsi="David"/>
          <w:noProof w:val="0"/>
          <w:rtl/>
        </w:rPr>
      </w:pPr>
      <w:hyperlink r:id="rId14" w:history="1">
        <w:r w:rsidRPr="00BC39C2">
          <w:rPr>
            <w:rFonts w:ascii="David" w:hAnsi="David"/>
            <w:noProof w:val="0"/>
            <w:color w:val="0000FF"/>
            <w:u w:val="single"/>
            <w:rtl/>
          </w:rPr>
          <w:t>ת"פ 21806-01-19</w:t>
        </w:r>
      </w:hyperlink>
      <w:r w:rsidR="000A0D89" w:rsidRPr="00D12E6F">
        <w:rPr>
          <w:rFonts w:ascii="David" w:hAnsi="David"/>
          <w:noProof w:val="0"/>
          <w:rtl/>
        </w:rPr>
        <w:t xml:space="preserve"> </w:t>
      </w:r>
      <w:r w:rsidR="000A0D89" w:rsidRPr="00D12E6F">
        <w:rPr>
          <w:rFonts w:ascii="David" w:hAnsi="David"/>
          <w:b/>
          <w:bCs/>
          <w:noProof w:val="0"/>
          <w:rtl/>
        </w:rPr>
        <w:t>מדינת ישראל נ' חדד</w:t>
      </w:r>
      <w:r w:rsidR="000A0D89" w:rsidRPr="00D12E6F">
        <w:rPr>
          <w:rFonts w:ascii="David" w:hAnsi="David"/>
          <w:noProof w:val="0"/>
          <w:rtl/>
        </w:rPr>
        <w:t xml:space="preserve"> – הנאשם הורשע על יסוד הודאתו בעבירת החזקה  שלא לצריכה עצמית בכך שהחזיק  </w:t>
      </w:r>
      <w:r w:rsidR="000A0D89" w:rsidRPr="00D12E6F">
        <w:rPr>
          <w:rFonts w:ascii="David" w:hAnsi="David"/>
          <w:noProof w:val="0"/>
          <w:u w:val="single"/>
          <w:rtl/>
        </w:rPr>
        <w:t>500 גרם</w:t>
      </w:r>
      <w:r w:rsidR="000A0D89" w:rsidRPr="00D12E6F">
        <w:rPr>
          <w:rFonts w:ascii="David" w:hAnsi="David"/>
          <w:noProof w:val="0"/>
          <w:rtl/>
        </w:rPr>
        <w:t xml:space="preserve"> קנאביס ברכבו מחולק  ל-10 שקיות שונות. בית המשפט קבע שמתחם העונש ההולם במקרה הנדון לנוע בין </w:t>
      </w:r>
      <w:r w:rsidR="000A0D89" w:rsidRPr="00D12E6F">
        <w:rPr>
          <w:rFonts w:ascii="David" w:hAnsi="David"/>
          <w:noProof w:val="0"/>
          <w:u w:val="single"/>
          <w:rtl/>
        </w:rPr>
        <w:t xml:space="preserve">6 חודשים מאסר (שניתן לרצותם בעבודות שירות) לבין 12 חודשים מאסר בפועל </w:t>
      </w:r>
      <w:r w:rsidR="000A0D89" w:rsidRPr="00D12E6F">
        <w:rPr>
          <w:rFonts w:ascii="David" w:hAnsi="David"/>
          <w:noProof w:val="0"/>
          <w:rtl/>
        </w:rPr>
        <w:t>ואולם, מטעמי שיקום הטיל על הנאשם צו של"צ בהיקף של 300 שעות, צו מבחן למשך 18 חודשים, קנס בסך 5,000 ₪, התחייבות כספית ופסילה על תנאי.</w:t>
      </w:r>
    </w:p>
    <w:p w14:paraId="655F7F23" w14:textId="77777777" w:rsidR="000A0D89" w:rsidRPr="00D12E6F" w:rsidRDefault="00BC39C2" w:rsidP="000A0D89">
      <w:pPr>
        <w:numPr>
          <w:ilvl w:val="0"/>
          <w:numId w:val="1"/>
        </w:numPr>
        <w:spacing w:after="160" w:line="360" w:lineRule="auto"/>
        <w:contextualSpacing/>
        <w:jc w:val="both"/>
        <w:rPr>
          <w:rFonts w:ascii="David" w:hAnsi="David"/>
          <w:noProof w:val="0"/>
        </w:rPr>
      </w:pPr>
      <w:hyperlink r:id="rId15" w:history="1">
        <w:r w:rsidRPr="00BC39C2">
          <w:rPr>
            <w:rFonts w:ascii="David" w:hAnsi="David"/>
            <w:noProof w:val="0"/>
            <w:color w:val="0000FF"/>
            <w:u w:val="single"/>
            <w:rtl/>
          </w:rPr>
          <w:t>ת"פ 40677-02-16</w:t>
        </w:r>
      </w:hyperlink>
      <w:r w:rsidR="000A0D89" w:rsidRPr="00D12E6F">
        <w:rPr>
          <w:rFonts w:ascii="David" w:hAnsi="David"/>
          <w:noProof w:val="0"/>
          <w:rtl/>
        </w:rPr>
        <w:t xml:space="preserve"> </w:t>
      </w:r>
      <w:r w:rsidR="000A0D89" w:rsidRPr="00D12E6F">
        <w:rPr>
          <w:rFonts w:ascii="David" w:hAnsi="David"/>
          <w:b/>
          <w:bCs/>
          <w:noProof w:val="0"/>
          <w:rtl/>
        </w:rPr>
        <w:t>מדינת ישראל נ' בן דוד</w:t>
      </w:r>
      <w:r w:rsidR="000A0D89" w:rsidRPr="00D12E6F">
        <w:rPr>
          <w:rFonts w:ascii="David" w:hAnsi="David"/>
          <w:noProof w:val="0"/>
          <w:rtl/>
        </w:rPr>
        <w:t xml:space="preserve"> – הנאשם הורשע על פי הודאתו בעבירה של החזקת סמים שלא לצריכה עצמית,  בכך שהחזיק בביתו בסם מסוכן מסוג קנבוס במשקל כולל של </w:t>
      </w:r>
      <w:r w:rsidR="000A0D89" w:rsidRPr="00D12E6F">
        <w:rPr>
          <w:rFonts w:ascii="David" w:hAnsi="David"/>
          <w:noProof w:val="0"/>
          <w:u w:val="single"/>
          <w:rtl/>
        </w:rPr>
        <w:t>309.9 גרם</w:t>
      </w:r>
      <w:r w:rsidR="000A0D89" w:rsidRPr="00D12E6F">
        <w:rPr>
          <w:rFonts w:ascii="David" w:hAnsi="David"/>
          <w:noProof w:val="0"/>
          <w:rtl/>
        </w:rPr>
        <w:t xml:space="preserve"> שלא לצריכתו העצמית. בית המשפט קבע מתחם ענישה הנע בין </w:t>
      </w:r>
      <w:r w:rsidR="000A0D89" w:rsidRPr="00D12E6F">
        <w:rPr>
          <w:rFonts w:ascii="David" w:hAnsi="David"/>
          <w:noProof w:val="0"/>
          <w:u w:val="single"/>
          <w:rtl/>
        </w:rPr>
        <w:t>מאסר קצר ועד לשנת מאסר</w:t>
      </w:r>
      <w:r w:rsidR="000A0D89" w:rsidRPr="00D12E6F">
        <w:rPr>
          <w:rFonts w:ascii="David" w:hAnsi="David"/>
          <w:noProof w:val="0"/>
          <w:rtl/>
        </w:rPr>
        <w:t>.  משיקולי שיקום, גזר על הנאשם של"צ, מאסר על תנאי, קנס ופסילה.</w:t>
      </w:r>
    </w:p>
    <w:p w14:paraId="1B9D53D5" w14:textId="77777777" w:rsidR="000A0D89" w:rsidRPr="00D12E6F" w:rsidRDefault="000A0D89" w:rsidP="000A0D89">
      <w:pPr>
        <w:spacing w:after="160" w:line="360" w:lineRule="auto"/>
        <w:ind w:left="720"/>
        <w:contextualSpacing/>
        <w:jc w:val="both"/>
        <w:rPr>
          <w:rFonts w:ascii="David" w:hAnsi="David"/>
          <w:noProof w:val="0"/>
          <w:rtl/>
        </w:rPr>
      </w:pPr>
    </w:p>
    <w:p w14:paraId="7DA5DE5A" w14:textId="77777777" w:rsidR="000A0D89" w:rsidRDefault="000A0D89" w:rsidP="000A0D89">
      <w:pPr>
        <w:spacing w:line="360" w:lineRule="auto"/>
        <w:jc w:val="both"/>
        <w:rPr>
          <w:rFonts w:ascii="David" w:hAnsi="David"/>
          <w:noProof w:val="0"/>
          <w:rtl/>
        </w:rPr>
      </w:pPr>
      <w:r w:rsidRPr="00D12E6F">
        <w:rPr>
          <w:rFonts w:ascii="David" w:hAnsi="David"/>
          <w:noProof w:val="0"/>
          <w:rtl/>
        </w:rPr>
        <w:t xml:space="preserve">לאור כמות הסם; טיבו; אופן החזקתו; לאור הנתונים </w:t>
      </w:r>
      <w:r>
        <w:rPr>
          <w:rFonts w:ascii="David" w:hAnsi="David" w:hint="cs"/>
          <w:noProof w:val="0"/>
          <w:rtl/>
        </w:rPr>
        <w:t xml:space="preserve">המלמדים </w:t>
      </w:r>
      <w:r w:rsidRPr="00D12E6F">
        <w:rPr>
          <w:rFonts w:ascii="David" w:hAnsi="David"/>
          <w:noProof w:val="0"/>
          <w:rtl/>
        </w:rPr>
        <w:t>על כוונה לעסוק בתחום הסחר בסם מסוכן; ולאור מדיניות הענישה הנוהגת, מוצא בית המשפט לקבוע מתחם ענישה הנע בין מספר חודשי מאסר ועד 12 חודשי מאסר בפועל.</w:t>
      </w:r>
    </w:p>
    <w:p w14:paraId="5F5029F0" w14:textId="77777777" w:rsidR="000A0D89" w:rsidRPr="00D12E6F" w:rsidRDefault="000A0D89" w:rsidP="000A0D89">
      <w:pPr>
        <w:spacing w:line="360" w:lineRule="auto"/>
        <w:jc w:val="both"/>
        <w:rPr>
          <w:rFonts w:ascii="David" w:hAnsi="David"/>
          <w:noProof w:val="0"/>
          <w:rtl/>
        </w:rPr>
      </w:pPr>
    </w:p>
    <w:p w14:paraId="2165D726" w14:textId="77777777" w:rsidR="000A0D89" w:rsidRDefault="000A0D89" w:rsidP="000A0D89">
      <w:pPr>
        <w:spacing w:line="360" w:lineRule="auto"/>
        <w:jc w:val="both"/>
        <w:rPr>
          <w:rFonts w:ascii="David" w:hAnsi="David"/>
          <w:noProof w:val="0"/>
          <w:rtl/>
        </w:rPr>
      </w:pPr>
      <w:r w:rsidRPr="00D12E6F">
        <w:rPr>
          <w:rFonts w:ascii="David" w:hAnsi="David"/>
          <w:noProof w:val="0"/>
          <w:rtl/>
        </w:rPr>
        <w:t>אשר לקביעת הענישה הספציפית בענינו של הנאשם, על בית המשפט לשקול את עברו של הנאשם, נסיבותיו האישיות, וזאת לצד שיקולים נוספים.</w:t>
      </w:r>
    </w:p>
    <w:p w14:paraId="5AFB830D" w14:textId="77777777" w:rsidR="000A0D89" w:rsidRPr="00D12E6F" w:rsidRDefault="000A0D89" w:rsidP="000A0D89">
      <w:pPr>
        <w:spacing w:line="360" w:lineRule="auto"/>
        <w:jc w:val="both"/>
        <w:rPr>
          <w:rFonts w:ascii="David" w:hAnsi="David"/>
          <w:noProof w:val="0"/>
          <w:rtl/>
        </w:rPr>
      </w:pPr>
    </w:p>
    <w:p w14:paraId="7DDF770A" w14:textId="77777777" w:rsidR="000A0D89" w:rsidRDefault="000A0D89" w:rsidP="000A0D89">
      <w:pPr>
        <w:spacing w:line="360" w:lineRule="auto"/>
        <w:jc w:val="both"/>
        <w:rPr>
          <w:rFonts w:ascii="David" w:hAnsi="David"/>
          <w:noProof w:val="0"/>
          <w:rtl/>
        </w:rPr>
      </w:pPr>
      <w:r w:rsidRPr="00D12E6F">
        <w:rPr>
          <w:rFonts w:ascii="David" w:hAnsi="David"/>
          <w:noProof w:val="0"/>
          <w:rtl/>
        </w:rPr>
        <w:t>במקרה דנן, מדובר בנאשם צעיר, כבן 32, נעדר הרשעות קודמות.</w:t>
      </w:r>
    </w:p>
    <w:p w14:paraId="00E6BB5D" w14:textId="77777777" w:rsidR="000A0D89" w:rsidRPr="00D12E6F" w:rsidRDefault="000A0D89" w:rsidP="000A0D89">
      <w:pPr>
        <w:spacing w:line="360" w:lineRule="auto"/>
        <w:jc w:val="both"/>
        <w:rPr>
          <w:rFonts w:ascii="David" w:hAnsi="David"/>
          <w:noProof w:val="0"/>
          <w:rtl/>
        </w:rPr>
      </w:pPr>
    </w:p>
    <w:p w14:paraId="2EAE94A9" w14:textId="77777777" w:rsidR="000A0D89" w:rsidRDefault="000A0D89" w:rsidP="000A0D89">
      <w:pPr>
        <w:spacing w:line="360" w:lineRule="auto"/>
        <w:jc w:val="both"/>
        <w:rPr>
          <w:rFonts w:ascii="David" w:hAnsi="David"/>
          <w:noProof w:val="0"/>
          <w:rtl/>
        </w:rPr>
      </w:pPr>
      <w:r w:rsidRPr="00D12E6F">
        <w:rPr>
          <w:rFonts w:ascii="David" w:hAnsi="David"/>
          <w:noProof w:val="0"/>
          <w:rtl/>
        </w:rPr>
        <w:t>נסיבות חייו הקשות של הנאשם פורטו מפי ההגנה, בין היתר, אבי הנאשם נפטר; אחיו מאושפז במרכז לבריאות הנפש; אמו מוכרת כנכה וסובלת מבעיות רפואיות שונות.</w:t>
      </w:r>
      <w:r>
        <w:rPr>
          <w:rFonts w:ascii="David" w:hAnsi="David" w:hint="cs"/>
          <w:noProof w:val="0"/>
          <w:rtl/>
        </w:rPr>
        <w:t xml:space="preserve"> </w:t>
      </w:r>
    </w:p>
    <w:p w14:paraId="7A89E1DF" w14:textId="77777777" w:rsidR="000A0D89" w:rsidRDefault="000A0D89" w:rsidP="000A0D89">
      <w:pPr>
        <w:spacing w:line="360" w:lineRule="auto"/>
        <w:jc w:val="both"/>
        <w:rPr>
          <w:rFonts w:ascii="David" w:hAnsi="David"/>
          <w:noProof w:val="0"/>
          <w:rtl/>
        </w:rPr>
      </w:pPr>
    </w:p>
    <w:p w14:paraId="16AB227C" w14:textId="77777777" w:rsidR="000A0D89" w:rsidRDefault="000A0D89" w:rsidP="000A0D89">
      <w:pPr>
        <w:spacing w:line="360" w:lineRule="auto"/>
        <w:jc w:val="both"/>
        <w:rPr>
          <w:rFonts w:ascii="David" w:hAnsi="David"/>
          <w:noProof w:val="0"/>
          <w:rtl/>
        </w:rPr>
      </w:pPr>
      <w:r w:rsidRPr="00D12E6F">
        <w:rPr>
          <w:rFonts w:ascii="David" w:hAnsi="David"/>
          <w:noProof w:val="0"/>
          <w:rtl/>
        </w:rPr>
        <w:t>בית המשפט מתרשם מהנאשם, כמי שמביע חרטה כנה על מעשיו והפיק הלקחים הנדרשים.</w:t>
      </w:r>
    </w:p>
    <w:p w14:paraId="3E56B1A9" w14:textId="77777777" w:rsidR="000A0D89" w:rsidRPr="00D12E6F" w:rsidRDefault="000A0D89" w:rsidP="000A0D89">
      <w:pPr>
        <w:spacing w:line="360" w:lineRule="auto"/>
        <w:jc w:val="both"/>
        <w:rPr>
          <w:rFonts w:ascii="David" w:hAnsi="David"/>
          <w:noProof w:val="0"/>
          <w:rtl/>
        </w:rPr>
      </w:pPr>
    </w:p>
    <w:p w14:paraId="1EEA663B" w14:textId="77777777" w:rsidR="000A0D89" w:rsidRDefault="000A0D89" w:rsidP="000A0D89">
      <w:pPr>
        <w:spacing w:line="360" w:lineRule="auto"/>
        <w:jc w:val="both"/>
        <w:rPr>
          <w:rFonts w:ascii="David" w:hAnsi="David"/>
          <w:noProof w:val="0"/>
          <w:rtl/>
        </w:rPr>
      </w:pPr>
      <w:r w:rsidRPr="00D12E6F">
        <w:rPr>
          <w:rFonts w:ascii="David" w:hAnsi="David"/>
          <w:noProof w:val="0"/>
          <w:rtl/>
        </w:rPr>
        <w:t>לאור האמור, מוצא בית המשפט למקם עונשו של הנאשם בתחתית מתחם הענישה.</w:t>
      </w:r>
    </w:p>
    <w:p w14:paraId="2160A400" w14:textId="77777777" w:rsidR="000A0D89" w:rsidRPr="00D12E6F" w:rsidRDefault="000A0D89" w:rsidP="000A0D89">
      <w:pPr>
        <w:spacing w:line="360" w:lineRule="auto"/>
        <w:jc w:val="both"/>
        <w:rPr>
          <w:rFonts w:ascii="David" w:hAnsi="David"/>
          <w:noProof w:val="0"/>
          <w:rtl/>
        </w:rPr>
      </w:pPr>
    </w:p>
    <w:p w14:paraId="1380612E" w14:textId="77777777" w:rsidR="000A0D89" w:rsidRDefault="000A0D89" w:rsidP="000A0D89">
      <w:pPr>
        <w:spacing w:line="360" w:lineRule="auto"/>
        <w:jc w:val="both"/>
        <w:rPr>
          <w:rFonts w:ascii="David" w:hAnsi="David"/>
          <w:noProof w:val="0"/>
          <w:rtl/>
        </w:rPr>
      </w:pPr>
      <w:r w:rsidRPr="00D12E6F">
        <w:rPr>
          <w:rFonts w:ascii="David" w:hAnsi="David"/>
          <w:noProof w:val="0"/>
          <w:rtl/>
        </w:rPr>
        <w:t xml:space="preserve">בנסיבותיו האישיות והמשפחתיות של נאשם זה, כפי שמשתקפות במסמכים, שהוצגו מטעם ההגנה – אין בית המשפט מוצא להשית עיצום כספי. </w:t>
      </w:r>
    </w:p>
    <w:p w14:paraId="3F1CD8A2" w14:textId="77777777" w:rsidR="000A0D89" w:rsidRPr="00D12E6F" w:rsidRDefault="000A0D89" w:rsidP="000A0D89">
      <w:pPr>
        <w:spacing w:line="360" w:lineRule="auto"/>
        <w:jc w:val="both"/>
        <w:rPr>
          <w:rFonts w:ascii="David" w:hAnsi="David"/>
          <w:noProof w:val="0"/>
          <w:rtl/>
        </w:rPr>
      </w:pPr>
    </w:p>
    <w:p w14:paraId="50AF9E29" w14:textId="77777777" w:rsidR="000A0D89" w:rsidRDefault="000A0D89" w:rsidP="000A0D89">
      <w:pPr>
        <w:spacing w:line="360" w:lineRule="auto"/>
        <w:jc w:val="both"/>
        <w:rPr>
          <w:rFonts w:ascii="David" w:hAnsi="David"/>
          <w:noProof w:val="0"/>
          <w:rtl/>
        </w:rPr>
      </w:pPr>
      <w:r w:rsidRPr="00D12E6F">
        <w:rPr>
          <w:rFonts w:ascii="David" w:hAnsi="David"/>
          <w:noProof w:val="0"/>
          <w:rtl/>
        </w:rPr>
        <w:t>עם זאת, לנוכח הנתונים, המצביעים על עיסוק בתחום הסמים המסוכנים – תושת פסילת רשיון נהיגה, בפועל ועל תנאי.</w:t>
      </w:r>
    </w:p>
    <w:p w14:paraId="7C536687" w14:textId="77777777" w:rsidR="000A0D89" w:rsidRDefault="000A0D89" w:rsidP="000A0D89">
      <w:pPr>
        <w:spacing w:line="360" w:lineRule="auto"/>
        <w:jc w:val="both"/>
        <w:rPr>
          <w:rFonts w:ascii="David" w:hAnsi="David"/>
          <w:noProof w:val="0"/>
          <w:rtl/>
        </w:rPr>
      </w:pPr>
    </w:p>
    <w:p w14:paraId="26914EDE" w14:textId="77777777" w:rsidR="000A0D89" w:rsidRDefault="000A0D89" w:rsidP="000A0D89">
      <w:pPr>
        <w:spacing w:line="360" w:lineRule="auto"/>
        <w:jc w:val="both"/>
        <w:rPr>
          <w:rFonts w:ascii="David" w:hAnsi="David"/>
          <w:noProof w:val="0"/>
          <w:rtl/>
        </w:rPr>
      </w:pPr>
    </w:p>
    <w:p w14:paraId="2F8B5E03" w14:textId="77777777" w:rsidR="000A0D89" w:rsidRPr="00D12E6F" w:rsidRDefault="000A0D89" w:rsidP="000A0D89">
      <w:pPr>
        <w:spacing w:line="360" w:lineRule="auto"/>
        <w:jc w:val="both"/>
        <w:rPr>
          <w:rFonts w:ascii="David" w:hAnsi="David"/>
          <w:noProof w:val="0"/>
          <w:rtl/>
        </w:rPr>
      </w:pPr>
    </w:p>
    <w:p w14:paraId="10A257E2" w14:textId="77777777" w:rsidR="000A0D89" w:rsidRDefault="000A0D89" w:rsidP="000A0D89">
      <w:pPr>
        <w:spacing w:line="360" w:lineRule="auto"/>
        <w:jc w:val="both"/>
        <w:rPr>
          <w:rFonts w:ascii="David" w:hAnsi="David"/>
          <w:noProof w:val="0"/>
          <w:rtl/>
        </w:rPr>
      </w:pPr>
      <w:r w:rsidRPr="00D12E6F">
        <w:rPr>
          <w:rFonts w:ascii="David" w:hAnsi="David"/>
          <w:noProof w:val="0"/>
          <w:rtl/>
        </w:rPr>
        <w:t>סוף דבר, בית המשפט דן את הנאשם לעונשים כדלקמן:</w:t>
      </w:r>
    </w:p>
    <w:p w14:paraId="3F1234D2" w14:textId="77777777" w:rsidR="000A0D89" w:rsidRDefault="000A0D89" w:rsidP="000A0D89">
      <w:pPr>
        <w:spacing w:line="360" w:lineRule="auto"/>
        <w:jc w:val="both"/>
        <w:rPr>
          <w:rFonts w:ascii="David" w:hAnsi="David"/>
          <w:noProof w:val="0"/>
          <w:rtl/>
        </w:rPr>
      </w:pPr>
    </w:p>
    <w:p w14:paraId="38812D36" w14:textId="77777777" w:rsidR="000A0D89" w:rsidRPr="00D12E6F" w:rsidRDefault="000A0D89" w:rsidP="000A0D89">
      <w:pPr>
        <w:spacing w:line="360" w:lineRule="auto"/>
        <w:jc w:val="both"/>
        <w:rPr>
          <w:rFonts w:ascii="David" w:hAnsi="David"/>
          <w:noProof w:val="0"/>
          <w:rtl/>
        </w:rPr>
      </w:pPr>
    </w:p>
    <w:p w14:paraId="4EB0510D" w14:textId="77777777" w:rsidR="000A0D89" w:rsidRDefault="000A0D89" w:rsidP="000A0D89">
      <w:pPr>
        <w:numPr>
          <w:ilvl w:val="0"/>
          <w:numId w:val="2"/>
        </w:numPr>
        <w:spacing w:after="160" w:line="360" w:lineRule="auto"/>
        <w:contextualSpacing/>
        <w:jc w:val="both"/>
        <w:rPr>
          <w:rFonts w:ascii="David" w:hAnsi="David"/>
          <w:noProof w:val="0"/>
        </w:rPr>
      </w:pPr>
      <w:r w:rsidRPr="00D12E6F">
        <w:rPr>
          <w:rFonts w:ascii="David" w:hAnsi="David"/>
          <w:noProof w:val="0"/>
          <w:rtl/>
        </w:rPr>
        <w:t>מאסר בפועל לתקופה החופפת את ימי מעצרו של הנאשם, קרי: חודשיים ו-18 ימים. למען הסר ספק – הנאשם ריצה את ימי מאסרו והוא ישוחרר ממאסר כעת, ככל שאין נגדו פקודת מאסר אחרת;</w:t>
      </w:r>
    </w:p>
    <w:p w14:paraId="5D2230CB" w14:textId="77777777" w:rsidR="000A0D89" w:rsidRDefault="000A0D89" w:rsidP="000A0D89">
      <w:pPr>
        <w:numPr>
          <w:ilvl w:val="0"/>
          <w:numId w:val="2"/>
        </w:numPr>
        <w:spacing w:after="160" w:line="360" w:lineRule="auto"/>
        <w:contextualSpacing/>
        <w:jc w:val="both"/>
        <w:rPr>
          <w:rFonts w:ascii="David" w:hAnsi="David"/>
          <w:noProof w:val="0"/>
        </w:rPr>
      </w:pPr>
      <w:r w:rsidRPr="00D12E6F">
        <w:rPr>
          <w:rFonts w:ascii="David" w:hAnsi="David"/>
          <w:noProof w:val="0"/>
          <w:rtl/>
        </w:rPr>
        <w:t>6 חודשי מאסר על תנאי למשך 3 שנים מהיום, והתנאי – שהנאשם לא יעבור עבירה בניגוד ל</w:t>
      </w:r>
      <w:hyperlink r:id="rId16" w:history="1">
        <w:r w:rsidR="00BC39C2" w:rsidRPr="00BC39C2">
          <w:rPr>
            <w:rFonts w:ascii="David" w:hAnsi="David"/>
            <w:noProof w:val="0"/>
            <w:color w:val="0000FF"/>
            <w:u w:val="single"/>
            <w:rtl/>
          </w:rPr>
          <w:t>פקודת הסמים המסוכנים</w:t>
        </w:r>
      </w:hyperlink>
      <w:r w:rsidRPr="00D12E6F">
        <w:rPr>
          <w:rFonts w:ascii="David" w:hAnsi="David"/>
          <w:noProof w:val="0"/>
          <w:rtl/>
        </w:rPr>
        <w:t xml:space="preserve"> [נוסח חדש], תשל"ג – 1973;</w:t>
      </w:r>
    </w:p>
    <w:p w14:paraId="03B6CA1F" w14:textId="77777777" w:rsidR="000A0D89" w:rsidRPr="00D12E6F" w:rsidRDefault="000A0D89" w:rsidP="000A0D89">
      <w:pPr>
        <w:spacing w:after="160" w:line="360" w:lineRule="auto"/>
        <w:ind w:left="720"/>
        <w:contextualSpacing/>
        <w:jc w:val="both"/>
        <w:rPr>
          <w:rFonts w:ascii="David" w:hAnsi="David"/>
          <w:noProof w:val="0"/>
        </w:rPr>
      </w:pPr>
    </w:p>
    <w:p w14:paraId="1674A9BB" w14:textId="77777777" w:rsidR="000A0D89" w:rsidRPr="00D12E6F" w:rsidRDefault="000A0D89" w:rsidP="000A0D89">
      <w:pPr>
        <w:numPr>
          <w:ilvl w:val="0"/>
          <w:numId w:val="2"/>
        </w:numPr>
        <w:spacing w:after="160" w:line="360" w:lineRule="auto"/>
        <w:contextualSpacing/>
        <w:jc w:val="both"/>
        <w:rPr>
          <w:rFonts w:ascii="David" w:hAnsi="David"/>
          <w:noProof w:val="0"/>
        </w:rPr>
      </w:pPr>
      <w:r w:rsidRPr="00D12E6F">
        <w:rPr>
          <w:rFonts w:ascii="David" w:hAnsi="David"/>
          <w:noProof w:val="0"/>
          <w:rtl/>
        </w:rPr>
        <w:t>פסילה מקבל ומהחזיק רשיון נהיגה לרכב מנועי בת 6 חודשים. על הנאשם להפקיד רשיונו, או תצהיר מתאים, במזכירות בית המשפט ביום העסקים העוקב ליום שחרורו ממאסר. מוב</w:t>
      </w:r>
      <w:r>
        <w:rPr>
          <w:rFonts w:ascii="David" w:hAnsi="David"/>
          <w:noProof w:val="0"/>
          <w:rtl/>
        </w:rPr>
        <w:t>הר לנאשם, כי כל עוד לא הופקד הר</w:t>
      </w:r>
      <w:r w:rsidRPr="00D12E6F">
        <w:rPr>
          <w:rFonts w:ascii="David" w:hAnsi="David"/>
          <w:noProof w:val="0"/>
          <w:rtl/>
        </w:rPr>
        <w:t>שיון או התצהיר – יהיה פסול מלנהוג, אך הפסילה לא תימנה;</w:t>
      </w:r>
    </w:p>
    <w:p w14:paraId="14A033B1" w14:textId="77777777" w:rsidR="000A0D89" w:rsidRDefault="000A0D89" w:rsidP="000A0D89">
      <w:pPr>
        <w:numPr>
          <w:ilvl w:val="0"/>
          <w:numId w:val="2"/>
        </w:numPr>
        <w:spacing w:after="160" w:line="360" w:lineRule="auto"/>
        <w:contextualSpacing/>
        <w:jc w:val="both"/>
        <w:rPr>
          <w:rFonts w:ascii="David" w:hAnsi="David"/>
          <w:noProof w:val="0"/>
        </w:rPr>
      </w:pPr>
      <w:r w:rsidRPr="00D12E6F">
        <w:rPr>
          <w:rFonts w:ascii="David" w:hAnsi="David"/>
          <w:noProof w:val="0"/>
          <w:rtl/>
        </w:rPr>
        <w:t>פסילה מקבל ומהחזיק רשיון נהיגה לרכב מנועי בת 6 חודשים על תנאי, שתוקפו למשך 3 שנים מסיום הפסילה בפועל;</w:t>
      </w:r>
    </w:p>
    <w:p w14:paraId="60EBCF16" w14:textId="77777777" w:rsidR="000A0D89" w:rsidRPr="00D12E6F" w:rsidRDefault="000A0D89" w:rsidP="000A0D89">
      <w:pPr>
        <w:spacing w:after="160" w:line="360" w:lineRule="auto"/>
        <w:ind w:left="720"/>
        <w:contextualSpacing/>
        <w:jc w:val="both"/>
        <w:rPr>
          <w:rFonts w:ascii="David" w:hAnsi="David"/>
          <w:noProof w:val="0"/>
        </w:rPr>
      </w:pPr>
    </w:p>
    <w:p w14:paraId="51746B43" w14:textId="77777777" w:rsidR="000A0D89" w:rsidRPr="00D12E6F" w:rsidRDefault="000A0D89" w:rsidP="000A0D89">
      <w:pPr>
        <w:numPr>
          <w:ilvl w:val="0"/>
          <w:numId w:val="2"/>
        </w:numPr>
        <w:spacing w:after="160" w:line="360" w:lineRule="auto"/>
        <w:contextualSpacing/>
        <w:jc w:val="both"/>
        <w:rPr>
          <w:rFonts w:ascii="David" w:hAnsi="David"/>
          <w:noProof w:val="0"/>
          <w:rtl/>
        </w:rPr>
      </w:pPr>
      <w:r w:rsidRPr="00D12E6F">
        <w:rPr>
          <w:rFonts w:ascii="David" w:hAnsi="David"/>
          <w:noProof w:val="0"/>
          <w:rtl/>
        </w:rPr>
        <w:t>המוצגים – סמים, יושמדו בכפוף לחלוף תקופת הערעור, ואם יוגש ערעור, בכפוף להחלטה בו.</w:t>
      </w:r>
    </w:p>
    <w:p w14:paraId="7A43D53C" w14:textId="77777777" w:rsidR="000A0D89" w:rsidRPr="00BC39C2" w:rsidRDefault="00BC39C2" w:rsidP="000A0D89">
      <w:pPr>
        <w:spacing w:after="160" w:line="360" w:lineRule="auto"/>
        <w:jc w:val="both"/>
        <w:rPr>
          <w:rFonts w:ascii="David" w:hAnsi="David"/>
          <w:noProof w:val="0"/>
          <w:color w:val="FFFFFF"/>
          <w:sz w:val="2"/>
          <w:szCs w:val="2"/>
          <w:rtl/>
        </w:rPr>
      </w:pPr>
      <w:r w:rsidRPr="00BC39C2">
        <w:rPr>
          <w:rFonts w:ascii="David" w:hAnsi="David"/>
          <w:noProof w:val="0"/>
          <w:color w:val="FFFFFF"/>
          <w:sz w:val="2"/>
          <w:szCs w:val="2"/>
          <w:rtl/>
        </w:rPr>
        <w:t>5129371</w:t>
      </w:r>
    </w:p>
    <w:p w14:paraId="17584E38" w14:textId="77777777" w:rsidR="000A0D89" w:rsidRDefault="00BC39C2" w:rsidP="000A0D89">
      <w:pPr>
        <w:spacing w:after="160" w:line="360" w:lineRule="auto"/>
        <w:jc w:val="both"/>
        <w:rPr>
          <w:rFonts w:ascii="David" w:hAnsi="David"/>
          <w:noProof w:val="0"/>
          <w:rtl/>
        </w:rPr>
      </w:pPr>
      <w:r w:rsidRPr="00BC39C2">
        <w:rPr>
          <w:rFonts w:ascii="David" w:hAnsi="David"/>
          <w:noProof w:val="0"/>
          <w:color w:val="FFFFFF"/>
          <w:sz w:val="2"/>
          <w:szCs w:val="2"/>
          <w:rtl/>
        </w:rPr>
        <w:t>54678313</w:t>
      </w:r>
      <w:r w:rsidR="000A0D89" w:rsidRPr="00D12E6F">
        <w:rPr>
          <w:rFonts w:ascii="David" w:hAnsi="David"/>
          <w:noProof w:val="0"/>
          <w:rtl/>
        </w:rPr>
        <w:t>הודעה זכות ערעור.</w:t>
      </w:r>
    </w:p>
    <w:p w14:paraId="31BD71B8" w14:textId="77777777" w:rsidR="000A0D89" w:rsidRPr="00054552" w:rsidRDefault="000A0D89" w:rsidP="000A0D89">
      <w:pPr>
        <w:spacing w:after="160" w:line="360" w:lineRule="auto"/>
        <w:jc w:val="both"/>
        <w:rPr>
          <w:rFonts w:ascii="David" w:hAnsi="David"/>
          <w:noProof w:val="0"/>
          <w:rtl/>
        </w:rPr>
      </w:pPr>
    </w:p>
    <w:p w14:paraId="4BC05C3C" w14:textId="77777777" w:rsidR="000A0D89" w:rsidRDefault="00BC39C2" w:rsidP="000A0D89">
      <w:pPr>
        <w:spacing w:line="360" w:lineRule="auto"/>
        <w:jc w:val="both"/>
        <w:rPr>
          <w:rFonts w:ascii="Arial" w:hAnsi="Arial"/>
          <w:noProof w:val="0"/>
          <w:rtl/>
        </w:rPr>
      </w:pPr>
      <w:bookmarkStart w:id="8" w:name="Nitan"/>
      <w:r>
        <w:rPr>
          <w:rFonts w:ascii="Arial" w:hAnsi="Arial"/>
          <w:noProof w:val="0"/>
          <w:rtl/>
        </w:rPr>
        <w:t xml:space="preserve">ניתנה היום, ו' ניסן תשפ"ב, 07 אפריל 2022, במעמד הצדדים. </w:t>
      </w:r>
      <w:bookmarkEnd w:id="8"/>
    </w:p>
    <w:p w14:paraId="2D9F5313" w14:textId="77777777" w:rsidR="000A0D89" w:rsidRDefault="000A0D89" w:rsidP="000A0D89">
      <w:pPr>
        <w:spacing w:line="360" w:lineRule="auto"/>
        <w:ind w:left="3600" w:firstLine="720"/>
        <w:jc w:val="center"/>
      </w:pPr>
    </w:p>
    <w:p w14:paraId="5442BB3F" w14:textId="77777777" w:rsidR="000A0D89" w:rsidRDefault="000A0D89" w:rsidP="000A0D89">
      <w:pPr>
        <w:spacing w:line="360" w:lineRule="auto"/>
        <w:ind w:left="3600" w:firstLine="720"/>
        <w:jc w:val="center"/>
        <w:rPr>
          <w:rFonts w:ascii="Arial" w:hAnsi="Arial"/>
          <w:noProof w:val="0"/>
          <w:rtl/>
        </w:rPr>
      </w:pPr>
    </w:p>
    <w:p w14:paraId="1F163455" w14:textId="77777777" w:rsidR="00AC32DF" w:rsidRPr="00BC39C2" w:rsidRDefault="00AC32DF" w:rsidP="00BC39C2">
      <w:pPr>
        <w:keepNext/>
        <w:rPr>
          <w:rFonts w:ascii="David" w:hAnsi="David" w:hint="cs"/>
          <w:color w:val="000000"/>
          <w:sz w:val="22"/>
          <w:szCs w:val="22"/>
          <w:rtl/>
        </w:rPr>
      </w:pPr>
    </w:p>
    <w:p w14:paraId="31E26F8E" w14:textId="77777777" w:rsidR="00BC39C2" w:rsidRPr="00BC39C2" w:rsidRDefault="00BC39C2" w:rsidP="00BC39C2">
      <w:pPr>
        <w:keepNext/>
        <w:rPr>
          <w:rFonts w:ascii="David" w:hAnsi="David"/>
          <w:color w:val="000000"/>
          <w:sz w:val="22"/>
          <w:szCs w:val="22"/>
          <w:rtl/>
        </w:rPr>
      </w:pPr>
      <w:r w:rsidRPr="00BC39C2">
        <w:rPr>
          <w:rFonts w:ascii="David" w:hAnsi="David"/>
          <w:color w:val="000000"/>
          <w:sz w:val="22"/>
          <w:szCs w:val="22"/>
          <w:rtl/>
        </w:rPr>
        <w:t>רון סולקין 54678313</w:t>
      </w:r>
    </w:p>
    <w:p w14:paraId="56DE69C9" w14:textId="77777777" w:rsidR="00BC39C2" w:rsidRDefault="00BC39C2" w:rsidP="00BC39C2">
      <w:r w:rsidRPr="00BC39C2">
        <w:rPr>
          <w:color w:val="000000"/>
          <w:rtl/>
        </w:rPr>
        <w:t>נוסח מסמך זה כפוף לשינויי ניסוח ועריכה</w:t>
      </w:r>
    </w:p>
    <w:p w14:paraId="2D8D1DA3" w14:textId="77777777" w:rsidR="00BC39C2" w:rsidRDefault="00BC39C2" w:rsidP="00BC39C2">
      <w:pPr>
        <w:rPr>
          <w:rtl/>
        </w:rPr>
      </w:pPr>
    </w:p>
    <w:p w14:paraId="19B6B2FC" w14:textId="77777777" w:rsidR="00BC39C2" w:rsidRDefault="00BC39C2" w:rsidP="00BC39C2">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p>
    <w:p w14:paraId="10FD2CF0" w14:textId="77777777" w:rsidR="00BC39C2" w:rsidRPr="00BC39C2" w:rsidRDefault="00BC39C2" w:rsidP="00BC39C2">
      <w:pPr>
        <w:jc w:val="center"/>
        <w:rPr>
          <w:rFonts w:hint="cs"/>
          <w:color w:val="0000FF"/>
          <w:u w:val="single"/>
        </w:rPr>
      </w:pPr>
    </w:p>
    <w:sectPr w:rsidR="00BC39C2" w:rsidRPr="00BC39C2" w:rsidSect="00BC39C2">
      <w:headerReference w:type="even" r:id="rId18"/>
      <w:headerReference w:type="default" r:id="rId19"/>
      <w:footerReference w:type="even" r:id="rId20"/>
      <w:footerReference w:type="default" r:id="rId21"/>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673A21" w14:textId="77777777" w:rsidR="007E4F0E" w:rsidRDefault="007E4F0E" w:rsidP="00D71AB8">
      <w:r>
        <w:separator/>
      </w:r>
    </w:p>
  </w:endnote>
  <w:endnote w:type="continuationSeparator" w:id="0">
    <w:p w14:paraId="0E80B334" w14:textId="77777777" w:rsidR="007E4F0E" w:rsidRDefault="007E4F0E" w:rsidP="00D71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1731B" w14:textId="77777777" w:rsidR="00BC39C2" w:rsidRDefault="00BC39C2" w:rsidP="00BC39C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0729AB4D" w14:textId="77777777" w:rsidR="00BC39C2" w:rsidRPr="00BC39C2" w:rsidRDefault="00BC39C2" w:rsidP="00BC39C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A372E" w14:textId="77777777" w:rsidR="00BC39C2" w:rsidRDefault="00BC39C2" w:rsidP="00BC39C2">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 xml:space="preserve">PAGE </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16125A">
      <w:rPr>
        <w:rStyle w:val="a8"/>
        <w:rFonts w:ascii="FrankRuehl" w:hAnsi="FrankRuehl" w:cs="FrankRuehl"/>
        <w:rtl/>
      </w:rPr>
      <w:t>1</w:t>
    </w:r>
    <w:r>
      <w:rPr>
        <w:rStyle w:val="a8"/>
        <w:rFonts w:ascii="FrankRuehl" w:hAnsi="FrankRuehl" w:cs="FrankRuehl"/>
        <w:rtl/>
      </w:rPr>
      <w:fldChar w:fldCharType="end"/>
    </w:r>
  </w:p>
  <w:p w14:paraId="6253A731" w14:textId="77777777" w:rsidR="007C6016" w:rsidRPr="00BC39C2" w:rsidRDefault="00BC39C2" w:rsidP="00BC39C2">
    <w:pPr>
      <w:pStyle w:val="a5"/>
      <w:pBdr>
        <w:top w:val="single" w:sz="4" w:space="1" w:color="auto"/>
        <w:between w:val="single" w:sz="4" w:space="0" w:color="auto"/>
      </w:pBdr>
      <w:spacing w:after="60"/>
      <w:jc w:val="center"/>
      <w:rPr>
        <w:rStyle w:val="a8"/>
        <w:rFonts w:ascii="FrankRuehl" w:hAnsi="FrankRuehl" w:cs="FrankRuehl" w:hint="cs"/>
        <w:color w:val="000000"/>
        <w:rtl/>
      </w:rPr>
    </w:pPr>
    <w:r>
      <w:rPr>
        <w:rStyle w:val="a8"/>
        <w:rFonts w:ascii="FrankRuehl" w:hAnsi="FrankRuehl" w:cs="FrankRuehl" w:hint="cs"/>
        <w:color w:val="000000"/>
      </w:rPr>
      <w:pict w14:anchorId="0DF441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2AAD33" w14:textId="77777777" w:rsidR="007E4F0E" w:rsidRDefault="007E4F0E" w:rsidP="00D71AB8">
      <w:r>
        <w:separator/>
      </w:r>
    </w:p>
  </w:footnote>
  <w:footnote w:type="continuationSeparator" w:id="0">
    <w:p w14:paraId="28EB7245" w14:textId="77777777" w:rsidR="007E4F0E" w:rsidRDefault="007E4F0E" w:rsidP="00D71A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7F67D" w14:textId="77777777" w:rsidR="00BC39C2" w:rsidRPr="00BC39C2" w:rsidRDefault="00BC39C2" w:rsidP="00BC39C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60681-01-22</w:t>
    </w:r>
    <w:r>
      <w:rPr>
        <w:rFonts w:ascii="David" w:hAnsi="David"/>
        <w:color w:val="000000"/>
        <w:sz w:val="22"/>
        <w:szCs w:val="22"/>
        <w:rtl/>
      </w:rPr>
      <w:tab/>
      <w:t xml:space="preserve"> מדינת ישראל לשכת תביעות נגב נ' אלכסנדר בן דמיטרי קרבצ'יק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BEA2A" w14:textId="77777777" w:rsidR="00BC39C2" w:rsidRPr="00BC39C2" w:rsidRDefault="00BC39C2" w:rsidP="00BC39C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60681-01-22</w:t>
    </w:r>
    <w:r>
      <w:rPr>
        <w:rFonts w:ascii="David" w:hAnsi="David"/>
        <w:color w:val="000000"/>
        <w:sz w:val="22"/>
        <w:szCs w:val="22"/>
        <w:rtl/>
      </w:rPr>
      <w:tab/>
      <w:t xml:space="preserve"> מדינת ישראל לשכת תביעות נגב נ' אלכסנדר בן דמיטרי קרבצ'יק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D34B3C"/>
    <w:multiLevelType w:val="hybridMultilevel"/>
    <w:tmpl w:val="3C445586"/>
    <w:lvl w:ilvl="0" w:tplc="DBFCE2CC">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6E37C1"/>
    <w:multiLevelType w:val="hybridMultilevel"/>
    <w:tmpl w:val="4D80889C"/>
    <w:lvl w:ilvl="0" w:tplc="AED4761A">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7BF528D2"/>
    <w:multiLevelType w:val="hybridMultilevel"/>
    <w:tmpl w:val="23665ABA"/>
    <w:lvl w:ilvl="0" w:tplc="DAB61FA4">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8365623">
    <w:abstractNumId w:val="0"/>
  </w:num>
  <w:num w:numId="2" w16cid:durableId="2085443800">
    <w:abstractNumId w:val="1"/>
  </w:num>
  <w:num w:numId="3" w16cid:durableId="3096786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A0D89"/>
    <w:rsid w:val="000A0D89"/>
    <w:rsid w:val="00131612"/>
    <w:rsid w:val="0016125A"/>
    <w:rsid w:val="0018608B"/>
    <w:rsid w:val="001B5A3B"/>
    <w:rsid w:val="002072D4"/>
    <w:rsid w:val="002606AF"/>
    <w:rsid w:val="00435CB2"/>
    <w:rsid w:val="005C62EF"/>
    <w:rsid w:val="007C6016"/>
    <w:rsid w:val="007E4F0E"/>
    <w:rsid w:val="00AC32DF"/>
    <w:rsid w:val="00BC39C2"/>
    <w:rsid w:val="00C712F7"/>
    <w:rsid w:val="00D431EB"/>
    <w:rsid w:val="00D71AB8"/>
    <w:rsid w:val="00DD6B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21A4BF8"/>
  <w15:chartTrackingRefBased/>
  <w15:docId w15:val="{7D306B60-905B-441E-B736-FFD611A31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A0D89"/>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A0D89"/>
    <w:pPr>
      <w:tabs>
        <w:tab w:val="center" w:pos="4153"/>
        <w:tab w:val="right" w:pos="8306"/>
      </w:tabs>
    </w:pPr>
  </w:style>
  <w:style w:type="character" w:customStyle="1" w:styleId="a4">
    <w:name w:val="כותרת עליונה תו"/>
    <w:link w:val="a3"/>
    <w:rsid w:val="000A0D89"/>
    <w:rPr>
      <w:rFonts w:ascii="Times New Roman" w:eastAsia="Times New Roman" w:hAnsi="Times New Roman" w:cs="David"/>
      <w:noProof/>
      <w:sz w:val="24"/>
      <w:szCs w:val="24"/>
    </w:rPr>
  </w:style>
  <w:style w:type="paragraph" w:styleId="a5">
    <w:name w:val="footer"/>
    <w:basedOn w:val="a"/>
    <w:link w:val="a6"/>
    <w:rsid w:val="000A0D89"/>
    <w:pPr>
      <w:tabs>
        <w:tab w:val="center" w:pos="4153"/>
        <w:tab w:val="right" w:pos="8306"/>
      </w:tabs>
    </w:pPr>
  </w:style>
  <w:style w:type="character" w:customStyle="1" w:styleId="a6">
    <w:name w:val="כותרת תחתונה תו"/>
    <w:link w:val="a5"/>
    <w:rsid w:val="000A0D89"/>
    <w:rPr>
      <w:rFonts w:ascii="Times New Roman" w:eastAsia="Times New Roman" w:hAnsi="Times New Roman" w:cs="David"/>
      <w:noProof/>
      <w:sz w:val="24"/>
      <w:szCs w:val="24"/>
    </w:rPr>
  </w:style>
  <w:style w:type="table" w:styleId="a7">
    <w:name w:val="Table Grid"/>
    <w:basedOn w:val="a1"/>
    <w:rsid w:val="000A0D8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A0D89"/>
  </w:style>
  <w:style w:type="paragraph" w:styleId="a9">
    <w:name w:val="List Paragraph"/>
    <w:basedOn w:val="a"/>
    <w:qFormat/>
    <w:rsid w:val="000A0D89"/>
    <w:pPr>
      <w:ind w:left="720"/>
      <w:contextualSpacing/>
    </w:pPr>
  </w:style>
  <w:style w:type="character" w:styleId="aa">
    <w:name w:val="line number"/>
    <w:rsid w:val="000A0D89"/>
  </w:style>
  <w:style w:type="character" w:styleId="Hyperlink">
    <w:name w:val="Hyperlink"/>
    <w:rsid w:val="00BC39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law/4216"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nevo.co.il/case/28276194" TargetMode="External"/><Relationship Id="rId12" Type="http://schemas.openxmlformats.org/officeDocument/2006/relationships/hyperlink" Target="http://www.nevo.co.il/law/4216/7.c" TargetMode="External"/><Relationship Id="rId17"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5" Type="http://schemas.openxmlformats.org/officeDocument/2006/relationships/footnotes" Target="footnotes.xml"/><Relationship Id="rId15" Type="http://schemas.openxmlformats.org/officeDocument/2006/relationships/hyperlink" Target="http://www.nevo.co.il/case/20975571" TargetMode="External"/><Relationship Id="rId23" Type="http://schemas.openxmlformats.org/officeDocument/2006/relationships/theme" Target="theme/theme1.xml"/><Relationship Id="rId10" Type="http://schemas.openxmlformats.org/officeDocument/2006/relationships/hyperlink" Target="http://www.nevo.co.il/law/4216/7.c"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case/25304212"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982</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5884</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8257637</vt:i4>
      </vt:variant>
      <vt:variant>
        <vt:i4>27</vt:i4>
      </vt:variant>
      <vt:variant>
        <vt:i4>0</vt:i4>
      </vt:variant>
      <vt:variant>
        <vt:i4>5</vt:i4>
      </vt:variant>
      <vt:variant>
        <vt:lpwstr>http://www.nevo.co.il/law/4216</vt:lpwstr>
      </vt:variant>
      <vt:variant>
        <vt:lpwstr/>
      </vt:variant>
      <vt:variant>
        <vt:i4>3735670</vt:i4>
      </vt:variant>
      <vt:variant>
        <vt:i4>24</vt:i4>
      </vt:variant>
      <vt:variant>
        <vt:i4>0</vt:i4>
      </vt:variant>
      <vt:variant>
        <vt:i4>5</vt:i4>
      </vt:variant>
      <vt:variant>
        <vt:lpwstr>http://www.nevo.co.il/case/20975571</vt:lpwstr>
      </vt:variant>
      <vt:variant>
        <vt:lpwstr/>
      </vt:variant>
      <vt:variant>
        <vt:i4>3407987</vt:i4>
      </vt:variant>
      <vt:variant>
        <vt:i4>21</vt:i4>
      </vt:variant>
      <vt:variant>
        <vt:i4>0</vt:i4>
      </vt:variant>
      <vt:variant>
        <vt:i4>5</vt:i4>
      </vt:variant>
      <vt:variant>
        <vt:lpwstr>http://www.nevo.co.il/case/25304212</vt:lpwstr>
      </vt:variant>
      <vt:variant>
        <vt:lpwstr/>
      </vt:variant>
      <vt:variant>
        <vt:i4>8257637</vt:i4>
      </vt:variant>
      <vt:variant>
        <vt:i4>18</vt:i4>
      </vt:variant>
      <vt:variant>
        <vt:i4>0</vt:i4>
      </vt:variant>
      <vt:variant>
        <vt:i4>5</vt:i4>
      </vt:variant>
      <vt:variant>
        <vt:lpwstr>http://www.nevo.co.il/law/4216</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4128890</vt:i4>
      </vt:variant>
      <vt:variant>
        <vt:i4>0</vt:i4>
      </vt:variant>
      <vt:variant>
        <vt:i4>0</vt:i4>
      </vt:variant>
      <vt:variant>
        <vt:i4>5</vt:i4>
      </vt:variant>
      <vt:variant>
        <vt:lpwstr>http://www.nevo.co.il/case/28276194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2025-04-23T01:21:00Z</dcterms:created>
  <dcterms:modified xsi:type="dcterms:W3CDTF">2025-04-23T01:21:00Z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60681</vt:lpwstr>
  </property>
  <property fmtid="{D5CDD505-2E9C-101B-9397-08002B2CF9AE}" pid="6" name="NEWPARTB">
    <vt:lpwstr>01</vt:lpwstr>
  </property>
  <property fmtid="{D5CDD505-2E9C-101B-9397-08002B2CF9AE}" pid="7" name="NEWPARTC">
    <vt:lpwstr>22</vt:lpwstr>
  </property>
  <property fmtid="{D5CDD505-2E9C-101B-9397-08002B2CF9AE}" pid="8" name="APPELLANT">
    <vt:lpwstr>מדינת ישראל לשכת תביעות נגב</vt:lpwstr>
  </property>
  <property fmtid="{D5CDD505-2E9C-101B-9397-08002B2CF9AE}" pid="9" name="APPELLEE">
    <vt:lpwstr>אלכסנדר בן דמיטרי קרבצ'יק</vt:lpwstr>
  </property>
  <property fmtid="{D5CDD505-2E9C-101B-9397-08002B2CF9AE}" pid="10" name="LAWYER">
    <vt:lpwstr>שגיא אבנעים;נס בן נתן</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20220407</vt:lpwstr>
  </property>
  <property fmtid="{D5CDD505-2E9C-101B-9397-08002B2CF9AE}" pid="14" name="TYPE_N_DATE">
    <vt:lpwstr>38020220407</vt:lpwstr>
  </property>
  <property fmtid="{D5CDD505-2E9C-101B-9397-08002B2CF9AE}" pid="15" name="WORDNUMPAGES">
    <vt:lpwstr>5</vt:lpwstr>
  </property>
  <property fmtid="{D5CDD505-2E9C-101B-9397-08002B2CF9AE}" pid="16" name="TYPE_ABS_DATE">
    <vt:lpwstr>380020220407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28276194;25304212;20975571</vt:lpwstr>
  </property>
  <property fmtid="{D5CDD505-2E9C-101B-9397-08002B2CF9AE}" pid="36" name="LAWLISTTMP1">
    <vt:lpwstr>4216/007.a;007.c</vt:lpwstr>
  </property>
</Properties>
</file>