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612"/>
        <w:gridCol w:w="2254"/>
        <w:gridCol w:w="2191"/>
        <w:gridCol w:w="3664"/>
        <w:gridCol w:w="99"/>
      </w:tblGrid>
      <w:tr w:rsidR="0017235B" w:rsidRPr="00AB5994" w14:paraId="51A9F169" w14:textId="77777777" w:rsidTr="00AB54CD">
        <w:trPr>
          <w:gridAfter w:val="1"/>
          <w:wAfter w:w="99" w:type="dxa"/>
          <w:trHeight w:hRule="exact" w:val="418"/>
          <w:jc w:val="center"/>
        </w:trPr>
        <w:tc>
          <w:tcPr>
            <w:tcW w:w="8721" w:type="dxa"/>
            <w:gridSpan w:val="4"/>
          </w:tcPr>
          <w:p w14:paraId="5822FF53" w14:textId="77777777" w:rsidR="0017235B" w:rsidRPr="00AB5994" w:rsidRDefault="0017235B" w:rsidP="00452CD6">
            <w:pPr>
              <w:pStyle w:val="a3"/>
              <w:jc w:val="center"/>
              <w:rPr>
                <w:rFonts w:ascii="Tahoma" w:hAnsi="Tahoma" w:cs="Tahoma"/>
                <w:color w:val="000080"/>
                <w:rtl/>
              </w:rPr>
            </w:pPr>
            <w:bookmarkStart w:id="0" w:name="LastJudge"/>
            <w:r w:rsidRPr="00AB5994">
              <w:rPr>
                <w:rFonts w:ascii="Tahoma" w:hAnsi="Tahoma" w:cs="Tahoma"/>
                <w:b/>
                <w:bCs/>
                <w:color w:val="000080"/>
                <w:rtl/>
              </w:rPr>
              <w:t>בית משפט השלום בבאר שבע</w:t>
            </w:r>
          </w:p>
        </w:tc>
      </w:tr>
      <w:tr w:rsidR="0017235B" w:rsidRPr="00AB5994" w14:paraId="203A9ED7" w14:textId="77777777" w:rsidTr="00AB54CD">
        <w:trPr>
          <w:gridAfter w:val="1"/>
          <w:wAfter w:w="99" w:type="dxa"/>
          <w:trHeight w:val="337"/>
          <w:jc w:val="center"/>
        </w:trPr>
        <w:tc>
          <w:tcPr>
            <w:tcW w:w="5057" w:type="dxa"/>
            <w:gridSpan w:val="3"/>
          </w:tcPr>
          <w:p w14:paraId="7F9F3650" w14:textId="77777777" w:rsidR="0017235B" w:rsidRPr="00AB5994" w:rsidRDefault="0017235B" w:rsidP="00452CD6">
            <w:pPr>
              <w:rPr>
                <w:rFonts w:cs="FrankRuehl"/>
                <w:sz w:val="28"/>
                <w:szCs w:val="28"/>
                <w:rtl/>
              </w:rPr>
            </w:pPr>
            <w:r w:rsidRPr="00AB5994">
              <w:rPr>
                <w:rFonts w:cs="FrankRuehl"/>
                <w:sz w:val="28"/>
                <w:szCs w:val="28"/>
                <w:rtl/>
              </w:rPr>
              <w:t>ת"פ</w:t>
            </w:r>
            <w:r w:rsidRPr="00AB5994">
              <w:rPr>
                <w:rFonts w:cs="FrankRuehl" w:hint="cs"/>
                <w:sz w:val="28"/>
                <w:szCs w:val="28"/>
                <w:rtl/>
              </w:rPr>
              <w:t xml:space="preserve"> </w:t>
            </w:r>
            <w:r w:rsidRPr="00AB5994">
              <w:rPr>
                <w:rFonts w:cs="FrankRuehl"/>
                <w:sz w:val="28"/>
                <w:szCs w:val="28"/>
                <w:rtl/>
              </w:rPr>
              <w:t>64660-01-22</w:t>
            </w:r>
            <w:r w:rsidRPr="00AB5994">
              <w:rPr>
                <w:rFonts w:cs="FrankRuehl" w:hint="cs"/>
                <w:sz w:val="28"/>
                <w:szCs w:val="28"/>
                <w:rtl/>
              </w:rPr>
              <w:t xml:space="preserve"> </w:t>
            </w:r>
            <w:r w:rsidRPr="00AB5994">
              <w:rPr>
                <w:rFonts w:cs="FrankRuehl"/>
                <w:sz w:val="28"/>
                <w:szCs w:val="28"/>
                <w:rtl/>
              </w:rPr>
              <w:t>מדינת ישראל נ' אבו פנאר(עציר)</w:t>
            </w:r>
          </w:p>
          <w:p w14:paraId="19F38DDB" w14:textId="77777777" w:rsidR="0017235B" w:rsidRPr="00AB5994" w:rsidRDefault="0017235B" w:rsidP="00452CD6">
            <w:pPr>
              <w:pStyle w:val="a3"/>
              <w:rPr>
                <w:rFonts w:cs="FrankRuehl"/>
                <w:sz w:val="28"/>
                <w:szCs w:val="28"/>
                <w:rtl/>
              </w:rPr>
            </w:pPr>
          </w:p>
        </w:tc>
        <w:tc>
          <w:tcPr>
            <w:tcW w:w="3664" w:type="dxa"/>
          </w:tcPr>
          <w:p w14:paraId="2F95C887" w14:textId="77777777" w:rsidR="0017235B" w:rsidRPr="00AB5994" w:rsidRDefault="0017235B" w:rsidP="00452CD6">
            <w:pPr>
              <w:pStyle w:val="a3"/>
              <w:jc w:val="right"/>
              <w:rPr>
                <w:rFonts w:cs="FrankRuehl"/>
                <w:sz w:val="28"/>
                <w:szCs w:val="28"/>
                <w:rtl/>
              </w:rPr>
            </w:pPr>
          </w:p>
        </w:tc>
      </w:tr>
      <w:tr w:rsidR="0017235B" w:rsidRPr="00AB5994" w14:paraId="31DFFCE6" w14:textId="77777777" w:rsidTr="00AB54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612" w:type="dxa"/>
            <w:tcBorders>
              <w:top w:val="nil"/>
              <w:left w:val="nil"/>
              <w:bottom w:val="nil"/>
              <w:right w:val="nil"/>
            </w:tcBorders>
            <w:shd w:val="clear" w:color="auto" w:fill="auto"/>
          </w:tcPr>
          <w:p w14:paraId="03EC4FA3" w14:textId="77777777" w:rsidR="0017235B" w:rsidRPr="00AB5994" w:rsidRDefault="0017235B" w:rsidP="0017235B">
            <w:pPr>
              <w:jc w:val="both"/>
              <w:rPr>
                <w:rFonts w:ascii="David" w:hAnsi="David"/>
                <w:sz w:val="26"/>
                <w:szCs w:val="26"/>
              </w:rPr>
            </w:pPr>
            <w:r w:rsidRPr="00AB5994">
              <w:rPr>
                <w:rFonts w:hint="cs"/>
                <w:rtl/>
              </w:rPr>
              <w:t xml:space="preserve"> </w:t>
            </w:r>
            <w:r w:rsidRPr="00AB5994">
              <w:rPr>
                <w:rFonts w:ascii="David" w:hAnsi="David"/>
                <w:sz w:val="26"/>
                <w:szCs w:val="26"/>
                <w:rtl/>
              </w:rPr>
              <w:t xml:space="preserve">בפני </w:t>
            </w:r>
          </w:p>
        </w:tc>
        <w:tc>
          <w:tcPr>
            <w:tcW w:w="8208" w:type="dxa"/>
            <w:gridSpan w:val="4"/>
            <w:tcBorders>
              <w:top w:val="nil"/>
              <w:left w:val="nil"/>
              <w:bottom w:val="nil"/>
              <w:right w:val="nil"/>
            </w:tcBorders>
            <w:shd w:val="clear" w:color="auto" w:fill="auto"/>
          </w:tcPr>
          <w:p w14:paraId="1BB7D62A" w14:textId="77777777" w:rsidR="0017235B" w:rsidRPr="00AB5994" w:rsidRDefault="0017235B" w:rsidP="00452CD6">
            <w:pPr>
              <w:rPr>
                <w:rFonts w:ascii="David" w:hAnsi="David"/>
                <w:b/>
                <w:bCs/>
                <w:sz w:val="26"/>
                <w:szCs w:val="26"/>
                <w:rtl/>
              </w:rPr>
            </w:pPr>
            <w:r w:rsidRPr="00AB5994">
              <w:rPr>
                <w:rFonts w:ascii="David" w:hAnsi="David"/>
                <w:b/>
                <w:bCs/>
                <w:sz w:val="26"/>
                <w:szCs w:val="26"/>
                <w:rtl/>
              </w:rPr>
              <w:t>כבוד השופטת שוש שטרית</w:t>
            </w:r>
          </w:p>
          <w:p w14:paraId="769FDAB4" w14:textId="77777777" w:rsidR="0017235B" w:rsidRPr="00AB5994" w:rsidRDefault="0017235B" w:rsidP="00452CD6">
            <w:pPr>
              <w:rPr>
                <w:rFonts w:ascii="David" w:hAnsi="David"/>
                <w:sz w:val="26"/>
                <w:szCs w:val="26"/>
                <w:rtl/>
              </w:rPr>
            </w:pPr>
          </w:p>
          <w:p w14:paraId="6D96163C" w14:textId="77777777" w:rsidR="0017235B" w:rsidRPr="00AB5994" w:rsidRDefault="0017235B" w:rsidP="0017235B">
            <w:pPr>
              <w:jc w:val="both"/>
              <w:rPr>
                <w:rFonts w:ascii="David" w:hAnsi="David"/>
                <w:sz w:val="26"/>
                <w:szCs w:val="26"/>
              </w:rPr>
            </w:pPr>
          </w:p>
        </w:tc>
      </w:tr>
      <w:tr w:rsidR="0017235B" w:rsidRPr="00AB5994" w14:paraId="1D266361" w14:textId="77777777" w:rsidTr="00AB54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78F5DC31" w14:textId="77777777" w:rsidR="0017235B" w:rsidRPr="00AB5994" w:rsidRDefault="0017235B" w:rsidP="0017235B">
            <w:pPr>
              <w:jc w:val="both"/>
              <w:rPr>
                <w:rFonts w:ascii="David" w:hAnsi="David"/>
                <w:sz w:val="26"/>
                <w:szCs w:val="26"/>
              </w:rPr>
            </w:pPr>
            <w:bookmarkStart w:id="1" w:name="FirstAppellant"/>
            <w:bookmarkStart w:id="2" w:name="FirstLawyer"/>
          </w:p>
        </w:tc>
        <w:tc>
          <w:tcPr>
            <w:tcW w:w="2254" w:type="dxa"/>
            <w:tcBorders>
              <w:top w:val="nil"/>
              <w:left w:val="nil"/>
              <w:bottom w:val="nil"/>
              <w:right w:val="nil"/>
            </w:tcBorders>
            <w:shd w:val="clear" w:color="auto" w:fill="auto"/>
          </w:tcPr>
          <w:p w14:paraId="0B0D3F70" w14:textId="77777777" w:rsidR="0017235B" w:rsidRPr="00AB5994" w:rsidRDefault="0017235B" w:rsidP="0017235B">
            <w:pPr>
              <w:suppressLineNumbers/>
            </w:pPr>
            <w:r w:rsidRPr="00AB5994">
              <w:rPr>
                <w:rFonts w:ascii="Arial" w:hAnsi="Arial" w:hint="cs"/>
                <w:b/>
                <w:bCs/>
                <w:sz w:val="26"/>
                <w:szCs w:val="26"/>
                <w:rtl/>
              </w:rPr>
              <w:t>ה</w:t>
            </w:r>
            <w:r w:rsidRPr="00AB5994">
              <w:rPr>
                <w:rFonts w:ascii="Arial" w:hAnsi="Arial"/>
                <w:b/>
                <w:bCs/>
                <w:sz w:val="26"/>
                <w:szCs w:val="26"/>
                <w:rtl/>
              </w:rPr>
              <w:t>מאשימה</w:t>
            </w:r>
          </w:p>
          <w:p w14:paraId="16475414" w14:textId="77777777" w:rsidR="0017235B" w:rsidRPr="00AB5994" w:rsidRDefault="0017235B" w:rsidP="00452CD6">
            <w:pPr>
              <w:rPr>
                <w:rFonts w:ascii="David" w:hAnsi="David"/>
                <w:sz w:val="26"/>
                <w:szCs w:val="26"/>
              </w:rPr>
            </w:pPr>
          </w:p>
        </w:tc>
        <w:tc>
          <w:tcPr>
            <w:tcW w:w="5954" w:type="dxa"/>
            <w:gridSpan w:val="3"/>
            <w:tcBorders>
              <w:top w:val="nil"/>
              <w:left w:val="nil"/>
              <w:bottom w:val="nil"/>
              <w:right w:val="nil"/>
            </w:tcBorders>
            <w:shd w:val="clear" w:color="auto" w:fill="auto"/>
            <w:vAlign w:val="center"/>
          </w:tcPr>
          <w:p w14:paraId="49713312" w14:textId="77777777" w:rsidR="0017235B" w:rsidRPr="00AB5994" w:rsidRDefault="0017235B" w:rsidP="0017235B">
            <w:pPr>
              <w:suppressLineNumbers/>
              <w:rPr>
                <w:rFonts w:ascii="Arial" w:hAnsi="Arial"/>
                <w:b/>
                <w:bCs/>
                <w:sz w:val="26"/>
                <w:szCs w:val="26"/>
                <w:rtl/>
              </w:rPr>
            </w:pPr>
            <w:r w:rsidRPr="00AB5994">
              <w:rPr>
                <w:rFonts w:ascii="Arial" w:hAnsi="Arial"/>
                <w:b/>
                <w:bCs/>
                <w:sz w:val="26"/>
                <w:szCs w:val="26"/>
                <w:rtl/>
              </w:rPr>
              <w:t>מדינת ישראל</w:t>
            </w:r>
            <w:r w:rsidRPr="00AB5994">
              <w:rPr>
                <w:rFonts w:ascii="Arial" w:hAnsi="Arial" w:hint="cs"/>
                <w:b/>
                <w:bCs/>
                <w:sz w:val="26"/>
                <w:szCs w:val="26"/>
                <w:rtl/>
              </w:rPr>
              <w:t xml:space="preserve"> </w:t>
            </w:r>
            <w:r w:rsidRPr="00AB5994">
              <w:rPr>
                <w:rFonts w:ascii="Arial" w:hAnsi="Arial"/>
                <w:b/>
                <w:bCs/>
                <w:sz w:val="26"/>
                <w:szCs w:val="26"/>
                <w:rtl/>
              </w:rPr>
              <w:t>–</w:t>
            </w:r>
            <w:r w:rsidRPr="00AB5994">
              <w:rPr>
                <w:rFonts w:ascii="Arial" w:hAnsi="Arial" w:hint="cs"/>
                <w:b/>
                <w:bCs/>
                <w:sz w:val="26"/>
                <w:szCs w:val="26"/>
                <w:rtl/>
              </w:rPr>
              <w:t xml:space="preserve"> תביעות נגב</w:t>
            </w:r>
          </w:p>
          <w:p w14:paraId="16C10F09" w14:textId="77777777" w:rsidR="0017235B" w:rsidRPr="00AB5994" w:rsidRDefault="0017235B" w:rsidP="0017235B">
            <w:pPr>
              <w:suppressLineNumbers/>
            </w:pPr>
            <w:r w:rsidRPr="00AB5994">
              <w:rPr>
                <w:rFonts w:ascii="Arial" w:hAnsi="Arial"/>
                <w:b/>
                <w:bCs/>
                <w:sz w:val="26"/>
                <w:szCs w:val="26"/>
                <w:rtl/>
              </w:rPr>
              <w:t>ע"י ב"כ עו"ד</w:t>
            </w:r>
            <w:r w:rsidRPr="00AB5994">
              <w:rPr>
                <w:rFonts w:ascii="Arial" w:hAnsi="Arial" w:hint="cs"/>
                <w:b/>
                <w:bCs/>
                <w:sz w:val="26"/>
                <w:szCs w:val="26"/>
                <w:rtl/>
              </w:rPr>
              <w:t xml:space="preserve"> גל גבאי </w:t>
            </w:r>
          </w:p>
          <w:p w14:paraId="076A896A" w14:textId="77777777" w:rsidR="0017235B" w:rsidRPr="00AB5994" w:rsidRDefault="0017235B" w:rsidP="00452CD6">
            <w:pPr>
              <w:rPr>
                <w:rFonts w:ascii="David" w:hAnsi="David"/>
                <w:sz w:val="26"/>
                <w:szCs w:val="26"/>
              </w:rPr>
            </w:pPr>
          </w:p>
        </w:tc>
      </w:tr>
      <w:bookmarkEnd w:id="1"/>
      <w:bookmarkEnd w:id="2"/>
      <w:tr w:rsidR="0017235B" w:rsidRPr="00AB5994" w14:paraId="04B485D4" w14:textId="77777777" w:rsidTr="00AB54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64BF38BB" w14:textId="77777777" w:rsidR="0017235B" w:rsidRPr="00AB5994" w:rsidRDefault="0017235B" w:rsidP="0017235B">
            <w:pPr>
              <w:jc w:val="both"/>
              <w:rPr>
                <w:rFonts w:ascii="David" w:hAnsi="David"/>
                <w:sz w:val="26"/>
                <w:szCs w:val="26"/>
                <w:rtl/>
              </w:rPr>
            </w:pPr>
          </w:p>
        </w:tc>
        <w:tc>
          <w:tcPr>
            <w:tcW w:w="8208" w:type="dxa"/>
            <w:gridSpan w:val="4"/>
            <w:tcBorders>
              <w:top w:val="nil"/>
              <w:left w:val="nil"/>
              <w:bottom w:val="nil"/>
              <w:right w:val="nil"/>
            </w:tcBorders>
            <w:shd w:val="clear" w:color="auto" w:fill="auto"/>
          </w:tcPr>
          <w:p w14:paraId="16F05C7E" w14:textId="77777777" w:rsidR="0017235B" w:rsidRPr="00AB5994" w:rsidRDefault="0017235B" w:rsidP="0017235B">
            <w:pPr>
              <w:jc w:val="center"/>
              <w:rPr>
                <w:rFonts w:ascii="David" w:hAnsi="David"/>
                <w:b/>
                <w:bCs/>
                <w:sz w:val="26"/>
                <w:szCs w:val="26"/>
                <w:rtl/>
              </w:rPr>
            </w:pPr>
          </w:p>
          <w:p w14:paraId="1E18F93C" w14:textId="77777777" w:rsidR="0017235B" w:rsidRPr="00AB5994" w:rsidRDefault="0017235B" w:rsidP="0017235B">
            <w:pPr>
              <w:jc w:val="center"/>
              <w:rPr>
                <w:rFonts w:ascii="David" w:hAnsi="David"/>
                <w:b/>
                <w:bCs/>
                <w:sz w:val="26"/>
                <w:szCs w:val="26"/>
                <w:rtl/>
              </w:rPr>
            </w:pPr>
            <w:r w:rsidRPr="00AB5994">
              <w:rPr>
                <w:rFonts w:ascii="David" w:hAnsi="David"/>
                <w:b/>
                <w:bCs/>
                <w:sz w:val="26"/>
                <w:szCs w:val="26"/>
                <w:rtl/>
              </w:rPr>
              <w:t>נגד</w:t>
            </w:r>
          </w:p>
          <w:p w14:paraId="3F1E33C3" w14:textId="77777777" w:rsidR="0017235B" w:rsidRPr="00AB5994" w:rsidRDefault="0017235B" w:rsidP="0017235B">
            <w:pPr>
              <w:jc w:val="both"/>
              <w:rPr>
                <w:rFonts w:ascii="David" w:hAnsi="David"/>
                <w:sz w:val="26"/>
                <w:szCs w:val="26"/>
              </w:rPr>
            </w:pPr>
          </w:p>
        </w:tc>
      </w:tr>
      <w:tr w:rsidR="0017235B" w:rsidRPr="00AB5994" w14:paraId="7544410C" w14:textId="77777777" w:rsidTr="00AB54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1C7EBC28" w14:textId="77777777" w:rsidR="0017235B" w:rsidRPr="00AB5994" w:rsidRDefault="0017235B" w:rsidP="00452CD6">
            <w:pPr>
              <w:rPr>
                <w:rFonts w:ascii="David" w:hAnsi="David"/>
                <w:sz w:val="26"/>
                <w:szCs w:val="26"/>
                <w:rtl/>
              </w:rPr>
            </w:pPr>
          </w:p>
        </w:tc>
        <w:tc>
          <w:tcPr>
            <w:tcW w:w="2254" w:type="dxa"/>
            <w:tcBorders>
              <w:top w:val="nil"/>
              <w:left w:val="nil"/>
              <w:bottom w:val="nil"/>
              <w:right w:val="nil"/>
            </w:tcBorders>
            <w:shd w:val="clear" w:color="auto" w:fill="auto"/>
          </w:tcPr>
          <w:p w14:paraId="45050F77" w14:textId="77777777" w:rsidR="0017235B" w:rsidRPr="00AB5994" w:rsidRDefault="0017235B" w:rsidP="00452CD6">
            <w:pPr>
              <w:rPr>
                <w:rFonts w:ascii="Arial" w:hAnsi="Arial"/>
                <w:b/>
                <w:bCs/>
                <w:sz w:val="26"/>
                <w:szCs w:val="26"/>
                <w:rtl/>
              </w:rPr>
            </w:pPr>
            <w:r w:rsidRPr="00AB5994">
              <w:rPr>
                <w:rFonts w:ascii="Arial" w:hAnsi="Arial"/>
                <w:b/>
                <w:bCs/>
                <w:sz w:val="26"/>
                <w:szCs w:val="26"/>
                <w:rtl/>
              </w:rPr>
              <w:t>הנאשם</w:t>
            </w:r>
          </w:p>
        </w:tc>
        <w:tc>
          <w:tcPr>
            <w:tcW w:w="5954" w:type="dxa"/>
            <w:gridSpan w:val="3"/>
            <w:tcBorders>
              <w:top w:val="nil"/>
              <w:left w:val="nil"/>
              <w:bottom w:val="nil"/>
              <w:right w:val="nil"/>
            </w:tcBorders>
            <w:shd w:val="clear" w:color="auto" w:fill="auto"/>
            <w:vAlign w:val="center"/>
          </w:tcPr>
          <w:p w14:paraId="6E2F2643" w14:textId="77777777" w:rsidR="0017235B" w:rsidRPr="00AB5994" w:rsidRDefault="0017235B" w:rsidP="0017235B">
            <w:pPr>
              <w:suppressLineNumbers/>
              <w:rPr>
                <w:rFonts w:ascii="Arial" w:hAnsi="Arial"/>
                <w:b/>
                <w:bCs/>
                <w:sz w:val="26"/>
                <w:szCs w:val="26"/>
                <w:rtl/>
              </w:rPr>
            </w:pPr>
            <w:r w:rsidRPr="00AB5994">
              <w:rPr>
                <w:rFonts w:ascii="Arial" w:hAnsi="Arial"/>
                <w:b/>
                <w:bCs/>
                <w:sz w:val="26"/>
                <w:szCs w:val="26"/>
                <w:rtl/>
              </w:rPr>
              <w:t>שפיק אבו פנאר (עציר)</w:t>
            </w:r>
            <w:r w:rsidRPr="00AB5994">
              <w:rPr>
                <w:rFonts w:ascii="Arial" w:hAnsi="Arial" w:hint="cs"/>
                <w:b/>
                <w:bCs/>
                <w:sz w:val="26"/>
                <w:szCs w:val="26"/>
                <w:rtl/>
              </w:rPr>
              <w:t xml:space="preserve"> </w:t>
            </w:r>
            <w:r w:rsidRPr="00AB5994">
              <w:rPr>
                <w:rFonts w:ascii="Arial" w:hAnsi="Arial"/>
                <w:b/>
                <w:bCs/>
                <w:sz w:val="26"/>
                <w:szCs w:val="26"/>
                <w:rtl/>
              </w:rPr>
              <w:t>–</w:t>
            </w:r>
            <w:r w:rsidRPr="00AB5994">
              <w:rPr>
                <w:rFonts w:ascii="Arial" w:hAnsi="Arial" w:hint="cs"/>
                <w:b/>
                <w:bCs/>
                <w:sz w:val="26"/>
                <w:szCs w:val="26"/>
                <w:rtl/>
              </w:rPr>
              <w:t xml:space="preserve"> הובא ע"י שב"ס</w:t>
            </w:r>
          </w:p>
          <w:p w14:paraId="21DBD6F9" w14:textId="77777777" w:rsidR="0017235B" w:rsidRPr="00AB5994" w:rsidRDefault="0017235B" w:rsidP="0017235B">
            <w:pPr>
              <w:suppressLineNumbers/>
            </w:pPr>
            <w:r w:rsidRPr="00AB5994">
              <w:rPr>
                <w:rFonts w:ascii="Arial" w:hAnsi="Arial"/>
                <w:b/>
                <w:bCs/>
                <w:sz w:val="26"/>
                <w:szCs w:val="26"/>
                <w:rtl/>
              </w:rPr>
              <w:t>ע"י ע</w:t>
            </w:r>
            <w:r w:rsidRPr="00AB5994">
              <w:rPr>
                <w:rFonts w:ascii="Arial" w:hAnsi="Arial" w:hint="cs"/>
                <w:b/>
                <w:bCs/>
                <w:sz w:val="26"/>
                <w:szCs w:val="26"/>
                <w:rtl/>
              </w:rPr>
              <w:t>ו</w:t>
            </w:r>
            <w:r w:rsidRPr="00AB5994">
              <w:rPr>
                <w:rFonts w:ascii="Arial" w:hAnsi="Arial"/>
                <w:b/>
                <w:bCs/>
                <w:sz w:val="26"/>
                <w:szCs w:val="26"/>
                <w:rtl/>
              </w:rPr>
              <w:t>"ד</w:t>
            </w:r>
            <w:r w:rsidRPr="00AB5994">
              <w:rPr>
                <w:rFonts w:ascii="Arial" w:hAnsi="Arial" w:hint="cs"/>
                <w:b/>
                <w:bCs/>
                <w:sz w:val="26"/>
                <w:szCs w:val="26"/>
                <w:rtl/>
              </w:rPr>
              <w:t xml:space="preserve"> האיל אבו גררה בשם עו"ד אלכס גאוסקין</w:t>
            </w:r>
          </w:p>
          <w:p w14:paraId="09D2C10A" w14:textId="77777777" w:rsidR="0017235B" w:rsidRPr="00AB5994" w:rsidRDefault="0017235B" w:rsidP="00452CD6">
            <w:pPr>
              <w:rPr>
                <w:rFonts w:ascii="David" w:hAnsi="David"/>
                <w:sz w:val="26"/>
                <w:szCs w:val="26"/>
              </w:rPr>
            </w:pPr>
          </w:p>
        </w:tc>
      </w:tr>
    </w:tbl>
    <w:p w14:paraId="56804DD6" w14:textId="77777777" w:rsidR="00AB54CD" w:rsidRDefault="00AB54CD" w:rsidP="0017235B">
      <w:pPr>
        <w:rPr>
          <w:sz w:val="26"/>
          <w:szCs w:val="26"/>
          <w:rtl/>
        </w:rPr>
      </w:pPr>
    </w:p>
    <w:p w14:paraId="1336FAEA" w14:textId="77777777" w:rsidR="00AB54CD" w:rsidRPr="00AB54CD" w:rsidRDefault="00AB54CD" w:rsidP="00AB54CD">
      <w:pPr>
        <w:spacing w:after="120" w:line="240" w:lineRule="exact"/>
        <w:ind w:left="283" w:hanging="283"/>
        <w:jc w:val="both"/>
        <w:rPr>
          <w:rFonts w:ascii="FrankRuehl" w:hAnsi="FrankRuehl" w:cs="FrankRuehl"/>
          <w:rtl/>
        </w:rPr>
      </w:pPr>
    </w:p>
    <w:p w14:paraId="3F449343" w14:textId="77777777" w:rsidR="00827CD4" w:rsidRPr="00827CD4" w:rsidRDefault="00827CD4" w:rsidP="00827CD4">
      <w:pPr>
        <w:spacing w:before="120" w:after="120" w:line="240" w:lineRule="exact"/>
        <w:ind w:left="283" w:hanging="283"/>
        <w:jc w:val="both"/>
        <w:rPr>
          <w:rFonts w:ascii="FrankRuehl" w:hAnsi="FrankRuehl" w:cs="FrankRuehl"/>
          <w:rtl/>
        </w:rPr>
      </w:pPr>
    </w:p>
    <w:p w14:paraId="44D24A48" w14:textId="77777777" w:rsidR="001C7772" w:rsidRDefault="001C7772" w:rsidP="001C7772">
      <w:pPr>
        <w:rPr>
          <w:rFonts w:ascii="Arial" w:hAnsi="Arial"/>
          <w:sz w:val="26"/>
          <w:szCs w:val="26"/>
          <w:rtl/>
        </w:rPr>
      </w:pPr>
      <w:bookmarkStart w:id="3" w:name="LawTable"/>
      <w:bookmarkEnd w:id="3"/>
    </w:p>
    <w:p w14:paraId="527876EF" w14:textId="77777777" w:rsidR="001C7772" w:rsidRPr="001C7772" w:rsidRDefault="001C7772" w:rsidP="001C7772">
      <w:pPr>
        <w:spacing w:before="120" w:after="120" w:line="240" w:lineRule="exact"/>
        <w:ind w:left="283" w:hanging="283"/>
        <w:jc w:val="both"/>
        <w:rPr>
          <w:rFonts w:ascii="FrankRuehl" w:hAnsi="FrankRuehl" w:cs="FrankRuehl"/>
          <w:rtl/>
        </w:rPr>
      </w:pPr>
    </w:p>
    <w:p w14:paraId="7277934D" w14:textId="77777777" w:rsidR="001C7772" w:rsidRPr="001C7772" w:rsidRDefault="001C7772" w:rsidP="001C7772">
      <w:pPr>
        <w:spacing w:before="120" w:after="120" w:line="240" w:lineRule="exact"/>
        <w:ind w:left="283" w:hanging="283"/>
        <w:jc w:val="both"/>
        <w:rPr>
          <w:rFonts w:ascii="FrankRuehl" w:hAnsi="FrankRuehl" w:cs="FrankRuehl"/>
          <w:rtl/>
        </w:rPr>
      </w:pPr>
    </w:p>
    <w:p w14:paraId="705AE110" w14:textId="77777777" w:rsidR="001C7772" w:rsidRPr="001C7772" w:rsidRDefault="001C7772" w:rsidP="001C7772">
      <w:pPr>
        <w:spacing w:before="120" w:after="120" w:line="240" w:lineRule="exact"/>
        <w:ind w:left="283" w:hanging="283"/>
        <w:jc w:val="both"/>
        <w:rPr>
          <w:rFonts w:ascii="FrankRuehl" w:hAnsi="FrankRuehl" w:cs="FrankRuehl"/>
          <w:rtl/>
        </w:rPr>
      </w:pPr>
      <w:r w:rsidRPr="001C7772">
        <w:rPr>
          <w:rFonts w:ascii="FrankRuehl" w:hAnsi="FrankRuehl" w:cs="FrankRuehl"/>
          <w:rtl/>
        </w:rPr>
        <w:t xml:space="preserve">חקיקה שאוזכרה: </w:t>
      </w:r>
    </w:p>
    <w:p w14:paraId="697918D3" w14:textId="77777777" w:rsidR="001C7772" w:rsidRPr="001C7772" w:rsidRDefault="001C7772" w:rsidP="001C7772">
      <w:pPr>
        <w:spacing w:before="120" w:after="120" w:line="240" w:lineRule="exact"/>
        <w:ind w:left="283" w:hanging="283"/>
        <w:jc w:val="both"/>
        <w:rPr>
          <w:rFonts w:ascii="FrankRuehl" w:hAnsi="FrankRuehl" w:cs="FrankRuehl"/>
          <w:rtl/>
        </w:rPr>
      </w:pPr>
      <w:hyperlink r:id="rId7" w:history="1">
        <w:r w:rsidRPr="001C7772">
          <w:rPr>
            <w:rFonts w:ascii="FrankRuehl" w:hAnsi="FrankRuehl" w:cs="FrankRuehl"/>
            <w:color w:val="0000FF"/>
            <w:rtl/>
          </w:rPr>
          <w:t>חוק הכניסה לישראל, תשי"ב-1952</w:t>
        </w:r>
      </w:hyperlink>
      <w:r w:rsidRPr="001C7772">
        <w:rPr>
          <w:rFonts w:ascii="FrankRuehl" w:hAnsi="FrankRuehl" w:cs="FrankRuehl"/>
          <w:rtl/>
        </w:rPr>
        <w:t xml:space="preserve">: סע'  </w:t>
      </w:r>
      <w:hyperlink r:id="rId8" w:history="1">
        <w:r w:rsidRPr="001C7772">
          <w:rPr>
            <w:rFonts w:ascii="FrankRuehl" w:hAnsi="FrankRuehl" w:cs="FrankRuehl"/>
            <w:color w:val="0000FF"/>
            <w:rtl/>
          </w:rPr>
          <w:t>12(1)</w:t>
        </w:r>
      </w:hyperlink>
    </w:p>
    <w:p w14:paraId="65BA33C9" w14:textId="77777777" w:rsidR="001C7772" w:rsidRPr="001C7772" w:rsidRDefault="001C7772" w:rsidP="001C7772">
      <w:pPr>
        <w:spacing w:before="120" w:after="120" w:line="240" w:lineRule="exact"/>
        <w:ind w:left="283" w:hanging="283"/>
        <w:jc w:val="both"/>
        <w:rPr>
          <w:rFonts w:ascii="FrankRuehl" w:hAnsi="FrankRuehl" w:cs="FrankRuehl"/>
          <w:rtl/>
        </w:rPr>
      </w:pPr>
      <w:hyperlink r:id="rId9" w:history="1">
        <w:r w:rsidRPr="001C7772">
          <w:rPr>
            <w:rFonts w:ascii="FrankRuehl" w:hAnsi="FrankRuehl" w:cs="FrankRuehl"/>
            <w:color w:val="0000FF"/>
            <w:rtl/>
          </w:rPr>
          <w:t>פקודת הסמים המסוכנים [נוסח חדש], תשל"ג-1973</w:t>
        </w:r>
      </w:hyperlink>
      <w:r w:rsidRPr="001C7772">
        <w:rPr>
          <w:rFonts w:ascii="FrankRuehl" w:hAnsi="FrankRuehl" w:cs="FrankRuehl"/>
          <w:rtl/>
        </w:rPr>
        <w:t xml:space="preserve">: סע'  </w:t>
      </w:r>
      <w:hyperlink r:id="rId10" w:history="1">
        <w:r w:rsidRPr="001C7772">
          <w:rPr>
            <w:rFonts w:ascii="FrankRuehl" w:hAnsi="FrankRuehl" w:cs="FrankRuehl"/>
            <w:color w:val="0000FF"/>
            <w:rtl/>
          </w:rPr>
          <w:t>7א</w:t>
        </w:r>
      </w:hyperlink>
      <w:r w:rsidRPr="001C7772">
        <w:rPr>
          <w:rFonts w:ascii="FrankRuehl" w:hAnsi="FrankRuehl" w:cs="FrankRuehl"/>
          <w:rtl/>
        </w:rPr>
        <w:t xml:space="preserve">, </w:t>
      </w:r>
      <w:hyperlink r:id="rId11" w:history="1">
        <w:r w:rsidRPr="001C7772">
          <w:rPr>
            <w:rFonts w:ascii="FrankRuehl" w:hAnsi="FrankRuehl" w:cs="FrankRuehl"/>
            <w:color w:val="0000FF"/>
            <w:rtl/>
          </w:rPr>
          <w:t>7ג</w:t>
        </w:r>
      </w:hyperlink>
      <w:r w:rsidRPr="001C7772">
        <w:rPr>
          <w:rFonts w:ascii="FrankRuehl" w:hAnsi="FrankRuehl" w:cs="FrankRuehl"/>
          <w:rtl/>
        </w:rPr>
        <w:t xml:space="preserve">, </w:t>
      </w:r>
      <w:hyperlink r:id="rId12" w:history="1">
        <w:r w:rsidRPr="001C7772">
          <w:rPr>
            <w:rFonts w:ascii="FrankRuehl" w:hAnsi="FrankRuehl" w:cs="FrankRuehl"/>
            <w:color w:val="0000FF"/>
            <w:rtl/>
          </w:rPr>
          <w:t>13</w:t>
        </w:r>
      </w:hyperlink>
      <w:r w:rsidRPr="001C7772">
        <w:rPr>
          <w:rFonts w:ascii="FrankRuehl" w:hAnsi="FrankRuehl" w:cs="FrankRuehl"/>
          <w:rtl/>
        </w:rPr>
        <w:t xml:space="preserve">, </w:t>
      </w:r>
      <w:hyperlink r:id="rId13" w:history="1">
        <w:r w:rsidRPr="001C7772">
          <w:rPr>
            <w:rFonts w:ascii="FrankRuehl" w:hAnsi="FrankRuehl" w:cs="FrankRuehl"/>
            <w:color w:val="0000FF"/>
            <w:rtl/>
          </w:rPr>
          <w:t>19א</w:t>
        </w:r>
      </w:hyperlink>
      <w:r w:rsidRPr="001C7772">
        <w:rPr>
          <w:rFonts w:ascii="FrankRuehl" w:hAnsi="FrankRuehl" w:cs="FrankRuehl"/>
          <w:rtl/>
        </w:rPr>
        <w:t xml:space="preserve">, </w:t>
      </w:r>
      <w:hyperlink r:id="rId14" w:history="1">
        <w:r w:rsidRPr="001C7772">
          <w:rPr>
            <w:rFonts w:ascii="FrankRuehl" w:hAnsi="FrankRuehl" w:cs="FrankRuehl"/>
            <w:color w:val="0000FF"/>
            <w:rtl/>
          </w:rPr>
          <w:t>21</w:t>
        </w:r>
      </w:hyperlink>
      <w:r w:rsidRPr="001C7772">
        <w:rPr>
          <w:rFonts w:ascii="FrankRuehl" w:hAnsi="FrankRuehl" w:cs="FrankRuehl"/>
          <w:rtl/>
        </w:rPr>
        <w:t xml:space="preserve">, </w:t>
      </w:r>
      <w:hyperlink r:id="rId15" w:history="1">
        <w:r w:rsidRPr="001C7772">
          <w:rPr>
            <w:rFonts w:ascii="FrankRuehl" w:hAnsi="FrankRuehl" w:cs="FrankRuehl"/>
            <w:color w:val="0000FF"/>
            <w:rtl/>
          </w:rPr>
          <w:t>ג' בפרק ג'</w:t>
        </w:r>
      </w:hyperlink>
    </w:p>
    <w:p w14:paraId="33619DC2" w14:textId="77777777" w:rsidR="001C7772" w:rsidRPr="001C7772" w:rsidRDefault="001C7772" w:rsidP="001C7772">
      <w:pPr>
        <w:spacing w:before="120" w:after="120" w:line="240" w:lineRule="exact"/>
        <w:ind w:left="283" w:hanging="283"/>
        <w:jc w:val="both"/>
        <w:rPr>
          <w:rFonts w:ascii="FrankRuehl" w:hAnsi="FrankRuehl" w:cs="FrankRuehl"/>
          <w:rtl/>
        </w:rPr>
      </w:pPr>
      <w:hyperlink r:id="rId16" w:history="1">
        <w:r w:rsidRPr="001C7772">
          <w:rPr>
            <w:rFonts w:ascii="FrankRuehl" w:hAnsi="FrankRuehl" w:cs="FrankRuehl"/>
            <w:color w:val="0000FF"/>
            <w:rtl/>
          </w:rPr>
          <w:t>חוק העונשין, תשל"ז-1977</w:t>
        </w:r>
      </w:hyperlink>
      <w:r w:rsidRPr="001C7772">
        <w:rPr>
          <w:rFonts w:ascii="FrankRuehl" w:hAnsi="FrankRuehl" w:cs="FrankRuehl"/>
          <w:rtl/>
        </w:rPr>
        <w:t xml:space="preserve">: סע'  </w:t>
      </w:r>
      <w:hyperlink r:id="rId17" w:history="1">
        <w:r w:rsidRPr="001C7772">
          <w:rPr>
            <w:rFonts w:ascii="FrankRuehl" w:hAnsi="FrankRuehl" w:cs="FrankRuehl"/>
            <w:color w:val="0000FF"/>
            <w:rtl/>
          </w:rPr>
          <w:t>40ט(א)(3)</w:t>
        </w:r>
      </w:hyperlink>
    </w:p>
    <w:p w14:paraId="42EDD8FE" w14:textId="77777777" w:rsidR="001C7772" w:rsidRPr="001C7772" w:rsidRDefault="001C7772" w:rsidP="001C7772">
      <w:pPr>
        <w:rPr>
          <w:rFonts w:ascii="Arial" w:hAnsi="Arial"/>
          <w:sz w:val="26"/>
          <w:szCs w:val="26"/>
          <w:rtl/>
        </w:rPr>
      </w:pPr>
      <w:bookmarkStart w:id="4" w:name="LawTable_End"/>
      <w:bookmarkEnd w:id="4"/>
    </w:p>
    <w:p w14:paraId="39AA66FC" w14:textId="77777777" w:rsidR="0017235B" w:rsidRPr="00827CD4" w:rsidRDefault="0017235B" w:rsidP="00827CD4">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235B" w14:paraId="236F2B59" w14:textId="77777777" w:rsidTr="0017235B">
        <w:trPr>
          <w:trHeight w:val="355"/>
          <w:jc w:val="center"/>
        </w:trPr>
        <w:tc>
          <w:tcPr>
            <w:tcW w:w="8820" w:type="dxa"/>
            <w:tcBorders>
              <w:top w:val="nil"/>
              <w:left w:val="nil"/>
              <w:bottom w:val="nil"/>
              <w:right w:val="nil"/>
            </w:tcBorders>
            <w:shd w:val="clear" w:color="auto" w:fill="auto"/>
          </w:tcPr>
          <w:p w14:paraId="593D9BCD" w14:textId="77777777" w:rsidR="00AB5994" w:rsidRPr="00AB5994" w:rsidRDefault="00AB5994" w:rsidP="00AB5994">
            <w:pPr>
              <w:jc w:val="center"/>
              <w:rPr>
                <w:rFonts w:ascii="David" w:hAnsi="David"/>
                <w:b/>
                <w:bCs/>
                <w:sz w:val="32"/>
                <w:szCs w:val="32"/>
                <w:u w:val="single"/>
                <w:rtl/>
              </w:rPr>
            </w:pPr>
            <w:bookmarkStart w:id="5" w:name="PsakDin" w:colFirst="0" w:colLast="0"/>
            <w:bookmarkEnd w:id="0"/>
            <w:r w:rsidRPr="00AB5994">
              <w:rPr>
                <w:rFonts w:ascii="David" w:hAnsi="David"/>
                <w:b/>
                <w:bCs/>
                <w:sz w:val="32"/>
                <w:szCs w:val="32"/>
                <w:u w:val="single"/>
                <w:rtl/>
              </w:rPr>
              <w:t>גזר דין</w:t>
            </w:r>
          </w:p>
          <w:p w14:paraId="2B8EE18A" w14:textId="77777777" w:rsidR="0017235B" w:rsidRPr="00AB5994" w:rsidRDefault="0017235B" w:rsidP="00AB5994">
            <w:pPr>
              <w:jc w:val="center"/>
              <w:rPr>
                <w:rFonts w:ascii="David" w:hAnsi="David"/>
                <w:bCs/>
                <w:sz w:val="32"/>
                <w:szCs w:val="32"/>
                <w:u w:val="single"/>
                <w:rtl/>
              </w:rPr>
            </w:pPr>
          </w:p>
        </w:tc>
      </w:tr>
      <w:bookmarkEnd w:id="5"/>
    </w:tbl>
    <w:p w14:paraId="7ADEC25B" w14:textId="77777777" w:rsidR="0017235B" w:rsidRPr="000F2247" w:rsidRDefault="0017235B" w:rsidP="0017235B">
      <w:pPr>
        <w:rPr>
          <w:rFonts w:ascii="Arial" w:hAnsi="Arial"/>
          <w:b/>
          <w:bCs/>
          <w:sz w:val="26"/>
          <w:szCs w:val="26"/>
          <w:rtl/>
        </w:rPr>
      </w:pPr>
    </w:p>
    <w:p w14:paraId="4ED312C5" w14:textId="77777777" w:rsidR="0017235B" w:rsidRDefault="0017235B" w:rsidP="0017235B">
      <w:pPr>
        <w:spacing w:line="360" w:lineRule="auto"/>
        <w:jc w:val="both"/>
        <w:rPr>
          <w:rFonts w:ascii="Arial" w:hAnsi="Arial"/>
        </w:rPr>
      </w:pPr>
      <w:bookmarkStart w:id="6" w:name="ABSTRACT_START"/>
      <w:bookmarkEnd w:id="6"/>
      <w:r>
        <w:rPr>
          <w:rtl/>
        </w:rPr>
        <w:t xml:space="preserve">הנאשם תושב הרשות הפלסטינית, הורשע על יסוד הודאתו בעובדות כתב האישום המתוקן בעבירות הבאות: </w:t>
      </w:r>
      <w:r>
        <w:rPr>
          <w:b/>
          <w:bCs/>
          <w:rtl/>
        </w:rPr>
        <w:t>כניסה לישראל שלא כדין,</w:t>
      </w:r>
      <w:r>
        <w:rPr>
          <w:rtl/>
        </w:rPr>
        <w:t xml:space="preserve">  עבירה לפי </w:t>
      </w:r>
      <w:hyperlink r:id="rId18" w:history="1">
        <w:r w:rsidR="00AB54CD" w:rsidRPr="00AB54CD">
          <w:rPr>
            <w:rStyle w:val="Hyperlink"/>
            <w:rtl/>
          </w:rPr>
          <w:t>סעיף 12(1)</w:t>
        </w:r>
      </w:hyperlink>
      <w:r>
        <w:rPr>
          <w:rtl/>
        </w:rPr>
        <w:t xml:space="preserve"> ל</w:t>
      </w:r>
      <w:hyperlink r:id="rId19" w:history="1">
        <w:r w:rsidR="00AB5994" w:rsidRPr="00AB5994">
          <w:rPr>
            <w:color w:val="0000FF"/>
            <w:u w:val="single"/>
            <w:rtl/>
          </w:rPr>
          <w:t>חוק הכניסה לישראל</w:t>
        </w:r>
      </w:hyperlink>
      <w:r>
        <w:rPr>
          <w:rtl/>
        </w:rPr>
        <w:t xml:space="preserve">, תשי"ב-1952. </w:t>
      </w:r>
      <w:r>
        <w:rPr>
          <w:b/>
          <w:bCs/>
          <w:rtl/>
        </w:rPr>
        <w:t>19 עבירות של סחר בסמים</w:t>
      </w:r>
      <w:r>
        <w:rPr>
          <w:rtl/>
        </w:rPr>
        <w:t xml:space="preserve"> </w:t>
      </w:r>
      <w:r>
        <w:rPr>
          <w:b/>
          <w:bCs/>
          <w:rtl/>
        </w:rPr>
        <w:t>מסוכנים</w:t>
      </w:r>
      <w:r>
        <w:rPr>
          <w:rtl/>
        </w:rPr>
        <w:t xml:space="preserve">,  לפי </w:t>
      </w:r>
      <w:hyperlink r:id="rId20" w:history="1">
        <w:r w:rsidR="00AB54CD" w:rsidRPr="00AB54CD">
          <w:rPr>
            <w:rStyle w:val="Hyperlink"/>
            <w:rFonts w:ascii="Arial" w:hAnsi="Arial"/>
            <w:rtl/>
          </w:rPr>
          <w:t>סעיף 13</w:t>
        </w:r>
      </w:hyperlink>
      <w:r>
        <w:rPr>
          <w:rFonts w:ascii="Arial" w:hAnsi="Arial"/>
          <w:rtl/>
        </w:rPr>
        <w:t xml:space="preserve"> + </w:t>
      </w:r>
      <w:hyperlink r:id="rId21" w:history="1">
        <w:r w:rsidR="00AB54CD" w:rsidRPr="00AB54CD">
          <w:rPr>
            <w:rStyle w:val="Hyperlink"/>
            <w:rFonts w:ascii="Arial" w:hAnsi="Arial"/>
            <w:rtl/>
          </w:rPr>
          <w:t>19א</w:t>
        </w:r>
      </w:hyperlink>
      <w:r>
        <w:rPr>
          <w:rFonts w:ascii="Arial" w:hAnsi="Arial"/>
          <w:rtl/>
        </w:rPr>
        <w:t xml:space="preserve"> ל</w:t>
      </w:r>
      <w:hyperlink r:id="rId22" w:history="1">
        <w:r w:rsidR="00AB5994" w:rsidRPr="00AB5994">
          <w:rPr>
            <w:rFonts w:ascii="Arial" w:hAnsi="Arial"/>
            <w:color w:val="0000FF"/>
            <w:u w:val="single"/>
            <w:rtl/>
          </w:rPr>
          <w:t>פקודת הסמים המסוכנים</w:t>
        </w:r>
      </w:hyperlink>
      <w:r>
        <w:rPr>
          <w:rFonts w:ascii="Arial" w:hAnsi="Arial"/>
          <w:rtl/>
        </w:rPr>
        <w:t xml:space="preserve"> [נוסח חדש], תשל"ג – 1973. </w:t>
      </w:r>
      <w:r>
        <w:rPr>
          <w:rFonts w:ascii="Arial" w:hAnsi="Arial"/>
          <w:b/>
          <w:bCs/>
          <w:rtl/>
        </w:rPr>
        <w:t>החזקה שלא לצריכה עצמית</w:t>
      </w:r>
      <w:r>
        <w:rPr>
          <w:rFonts w:ascii="Arial" w:hAnsi="Arial"/>
          <w:rtl/>
        </w:rPr>
        <w:t xml:space="preserve">, עבירה לפי </w:t>
      </w:r>
      <w:hyperlink r:id="rId23" w:history="1">
        <w:r w:rsidR="00AB54CD" w:rsidRPr="00AB54CD">
          <w:rPr>
            <w:rStyle w:val="Hyperlink"/>
            <w:rFonts w:ascii="Arial" w:hAnsi="Arial"/>
            <w:rtl/>
          </w:rPr>
          <w:t>סעיף 7א</w:t>
        </w:r>
      </w:hyperlink>
      <w:r>
        <w:rPr>
          <w:rFonts w:ascii="Arial" w:hAnsi="Arial"/>
          <w:rtl/>
        </w:rPr>
        <w:t xml:space="preserve"> + </w:t>
      </w:r>
      <w:hyperlink r:id="rId24" w:history="1">
        <w:r w:rsidR="00AB54CD" w:rsidRPr="00AB54CD">
          <w:rPr>
            <w:rStyle w:val="Hyperlink"/>
            <w:rFonts w:ascii="Arial" w:hAnsi="Arial"/>
            <w:rtl/>
          </w:rPr>
          <w:t>7ג</w:t>
        </w:r>
      </w:hyperlink>
      <w:r>
        <w:rPr>
          <w:rFonts w:ascii="Arial" w:hAnsi="Arial"/>
          <w:rtl/>
        </w:rPr>
        <w:t xml:space="preserve"> רישא ל</w:t>
      </w:r>
      <w:hyperlink r:id="rId25" w:history="1">
        <w:r w:rsidR="00AB5994" w:rsidRPr="00AB5994">
          <w:rPr>
            <w:rFonts w:ascii="Arial" w:hAnsi="Arial"/>
            <w:color w:val="0000FF"/>
            <w:u w:val="single"/>
            <w:rtl/>
          </w:rPr>
          <w:t>פקודת הסמים המסוכנים</w:t>
        </w:r>
      </w:hyperlink>
      <w:r>
        <w:rPr>
          <w:rFonts w:ascii="Arial" w:hAnsi="Arial"/>
          <w:rtl/>
        </w:rPr>
        <w:t>.</w:t>
      </w:r>
    </w:p>
    <w:p w14:paraId="1283F732" w14:textId="77777777" w:rsidR="0017235B" w:rsidRDefault="0017235B" w:rsidP="0017235B">
      <w:pPr>
        <w:spacing w:line="360" w:lineRule="auto"/>
        <w:jc w:val="both"/>
        <w:rPr>
          <w:rFonts w:ascii="Arial" w:hAnsi="Arial"/>
          <w:b/>
          <w:bCs/>
          <w:u w:val="single"/>
          <w:rtl/>
        </w:rPr>
      </w:pPr>
    </w:p>
    <w:p w14:paraId="6BAEF4A8" w14:textId="77777777" w:rsidR="0017235B" w:rsidRDefault="0017235B" w:rsidP="0017235B">
      <w:pPr>
        <w:spacing w:line="360" w:lineRule="auto"/>
        <w:jc w:val="both"/>
        <w:rPr>
          <w:rFonts w:ascii="Arial" w:hAnsi="Arial"/>
          <w:b/>
          <w:bCs/>
          <w:u w:val="single"/>
          <w:rtl/>
        </w:rPr>
      </w:pPr>
      <w:bookmarkStart w:id="7" w:name="ABSTRACT_END"/>
      <w:bookmarkEnd w:id="7"/>
      <w:r>
        <w:rPr>
          <w:rFonts w:ascii="Arial" w:hAnsi="Arial"/>
          <w:b/>
          <w:bCs/>
          <w:u w:val="single"/>
          <w:rtl/>
        </w:rPr>
        <w:t>כתב האישום המתוקן</w:t>
      </w:r>
    </w:p>
    <w:p w14:paraId="31ECB36A" w14:textId="77777777" w:rsidR="0017235B" w:rsidRDefault="0017235B" w:rsidP="0017235B">
      <w:pPr>
        <w:spacing w:line="360" w:lineRule="auto"/>
        <w:jc w:val="both"/>
        <w:rPr>
          <w:rtl/>
          <w:lang w:eastAsia="he-IL"/>
        </w:rPr>
      </w:pPr>
      <w:r>
        <w:rPr>
          <w:rFonts w:ascii="Arial" w:hAnsi="Arial"/>
          <w:rtl/>
        </w:rPr>
        <w:t>1.</w:t>
      </w:r>
      <w:r>
        <w:rPr>
          <w:rFonts w:ascii="Arial" w:hAnsi="Arial"/>
          <w:rtl/>
        </w:rPr>
        <w:tab/>
      </w:r>
      <w:r>
        <w:rPr>
          <w:rtl/>
          <w:lang w:eastAsia="he-IL"/>
        </w:rPr>
        <w:t>כתב האישום המתוקן  ושמונה אישומים אשר עובדותיהם בתמצית כמפורט להלן:</w:t>
      </w:r>
    </w:p>
    <w:p w14:paraId="60ABB003" w14:textId="77777777" w:rsidR="0017235B" w:rsidRDefault="0017235B" w:rsidP="0017235B">
      <w:pPr>
        <w:spacing w:line="360" w:lineRule="auto"/>
        <w:jc w:val="both"/>
        <w:rPr>
          <w:rFonts w:ascii="Arial" w:hAnsi="Arial"/>
        </w:rPr>
      </w:pPr>
      <w:r>
        <w:rPr>
          <w:rFonts w:ascii="Arial" w:hAnsi="Arial"/>
          <w:rtl/>
        </w:rPr>
        <w:t xml:space="preserve">מהחלק הכללי עולה כי במועדים הרלוונטיים לעובדות כתב האישום, הנאשם שהינו תושב הרשות הפלסטינית, התגורר הנאשם בכתובת חן 12/10 בעיר ערד (להלן: הדירה). </w:t>
      </w:r>
    </w:p>
    <w:p w14:paraId="358C605F" w14:textId="77777777" w:rsidR="0017235B" w:rsidRDefault="0017235B" w:rsidP="0017235B">
      <w:pPr>
        <w:spacing w:line="360" w:lineRule="auto"/>
        <w:jc w:val="both"/>
        <w:rPr>
          <w:rFonts w:ascii="Arial" w:hAnsi="Arial"/>
          <w:rtl/>
        </w:rPr>
      </w:pPr>
      <w:r>
        <w:rPr>
          <w:rFonts w:ascii="Arial" w:hAnsi="Arial"/>
          <w:b/>
          <w:bCs/>
          <w:rtl/>
        </w:rPr>
        <w:lastRenderedPageBreak/>
        <w:t xml:space="preserve">על פי העובדות באישום הראשון, </w:t>
      </w:r>
      <w:r>
        <w:rPr>
          <w:rFonts w:ascii="Arial" w:hAnsi="Arial"/>
          <w:rtl/>
        </w:rPr>
        <w:t xml:space="preserve">ביום 17.01.22 ומשך מספר חודשים קודם שהה הנאשם בעיר ערד מבלי שהיה בידיו אישור כניסה או שהייה בישראל כדין. </w:t>
      </w:r>
    </w:p>
    <w:p w14:paraId="6559EAF6" w14:textId="77777777" w:rsidR="0017235B" w:rsidRDefault="0017235B" w:rsidP="0017235B">
      <w:pPr>
        <w:spacing w:line="360" w:lineRule="auto"/>
        <w:jc w:val="both"/>
        <w:rPr>
          <w:rFonts w:ascii="Arial" w:hAnsi="Arial"/>
          <w:rtl/>
        </w:rPr>
      </w:pPr>
    </w:p>
    <w:p w14:paraId="4597C006" w14:textId="77777777" w:rsidR="0017235B" w:rsidRDefault="0017235B" w:rsidP="0017235B">
      <w:pPr>
        <w:spacing w:line="360" w:lineRule="auto"/>
        <w:jc w:val="both"/>
        <w:rPr>
          <w:rFonts w:ascii="Arial" w:hAnsi="Arial"/>
          <w:highlight w:val="yellow"/>
          <w:rtl/>
        </w:rPr>
      </w:pPr>
      <w:r>
        <w:rPr>
          <w:rFonts w:ascii="Arial" w:hAnsi="Arial"/>
          <w:b/>
          <w:bCs/>
          <w:rtl/>
        </w:rPr>
        <w:t xml:space="preserve">על פי העובדות באישום השני, </w:t>
      </w:r>
      <w:r>
        <w:rPr>
          <w:rFonts w:ascii="Arial" w:hAnsi="Arial"/>
          <w:rtl/>
        </w:rPr>
        <w:t xml:space="preserve">ביום 10.12.2021, בשעת לילה מאוחרת, סמוך לדירה מכר הנאשם </w:t>
      </w:r>
      <w:r>
        <w:rPr>
          <w:rFonts w:ascii="Arial" w:hAnsi="Arial"/>
          <w:b/>
          <w:bCs/>
          <w:rtl/>
        </w:rPr>
        <w:t>לסרגיי מוסיאן</w:t>
      </w:r>
      <w:r>
        <w:rPr>
          <w:rFonts w:ascii="Arial" w:hAnsi="Arial"/>
          <w:rtl/>
        </w:rPr>
        <w:t xml:space="preserve"> סם מסוג קנבוס במשקל של 10 גרם בתמורה ל-350 ₪. </w:t>
      </w:r>
    </w:p>
    <w:p w14:paraId="69AE8C28" w14:textId="77777777" w:rsidR="0017235B" w:rsidRDefault="0017235B" w:rsidP="0017235B">
      <w:pPr>
        <w:spacing w:line="360" w:lineRule="auto"/>
        <w:jc w:val="both"/>
        <w:rPr>
          <w:rFonts w:ascii="Arial" w:hAnsi="Arial"/>
          <w:rtl/>
        </w:rPr>
      </w:pPr>
      <w:r>
        <w:rPr>
          <w:rFonts w:ascii="Arial" w:hAnsi="Arial"/>
          <w:rtl/>
        </w:rPr>
        <w:t xml:space="preserve">בנוסף, ביום 29.1.2021, סמוך לשעה 21:08 סמוך לדירה מכר הנאשם לסרגיי סם מסוג קנבוס במשקל שאינו ידוע במדויק למאשימה בתמורה לסכום כספי שאינו ידוע במדויק למאשימה. </w:t>
      </w:r>
    </w:p>
    <w:p w14:paraId="6843BC89" w14:textId="77777777" w:rsidR="0017235B" w:rsidRDefault="0017235B" w:rsidP="0017235B">
      <w:pPr>
        <w:spacing w:line="360" w:lineRule="auto"/>
        <w:jc w:val="both"/>
        <w:rPr>
          <w:rFonts w:ascii="Arial" w:hAnsi="Arial"/>
          <w:rtl/>
        </w:rPr>
      </w:pPr>
    </w:p>
    <w:p w14:paraId="09A4C417" w14:textId="77777777" w:rsidR="0017235B" w:rsidRDefault="0017235B" w:rsidP="0017235B">
      <w:pPr>
        <w:spacing w:line="360" w:lineRule="auto"/>
        <w:jc w:val="both"/>
        <w:rPr>
          <w:rFonts w:ascii="Arial" w:hAnsi="Arial"/>
          <w:rtl/>
        </w:rPr>
      </w:pPr>
      <w:r>
        <w:rPr>
          <w:rFonts w:ascii="Arial" w:hAnsi="Arial"/>
          <w:b/>
          <w:bCs/>
          <w:rtl/>
        </w:rPr>
        <w:t xml:space="preserve">על פי העובדות באישום השלישי, בדירה </w:t>
      </w:r>
      <w:r>
        <w:rPr>
          <w:rFonts w:ascii="Arial" w:hAnsi="Arial"/>
          <w:rtl/>
        </w:rPr>
        <w:t xml:space="preserve">מכר הנאשם </w:t>
      </w:r>
      <w:r>
        <w:rPr>
          <w:rFonts w:ascii="Arial" w:hAnsi="Arial"/>
          <w:b/>
          <w:bCs/>
          <w:rtl/>
        </w:rPr>
        <w:t>לקטין, י.כ.</w:t>
      </w:r>
      <w:r>
        <w:rPr>
          <w:rFonts w:ascii="Arial" w:hAnsi="Arial"/>
          <w:rtl/>
        </w:rPr>
        <w:t xml:space="preserve"> יליד 2004 סם מסוג קנבוס ב-4 מועדים שונים - ביום 05.11.2021, במשקל של 9 גרם בתמורה ל- 200 ₪. ביום 08.11.2021, במשקל הנע בין 8 ל-9 גרם בתמורה ל- 200 ₪. ביום 11.11.2021 במשקל של 6 גרם בתמורה ל-150 ₪ וביום 20.12.2021, במשקל של 4 גרם בתמורה ל-350 ₪. </w:t>
      </w:r>
    </w:p>
    <w:p w14:paraId="1103648D" w14:textId="77777777" w:rsidR="0017235B" w:rsidRDefault="0017235B" w:rsidP="0017235B">
      <w:pPr>
        <w:spacing w:line="360" w:lineRule="auto"/>
        <w:jc w:val="both"/>
        <w:rPr>
          <w:rFonts w:ascii="Arial" w:hAnsi="Arial"/>
          <w:b/>
          <w:bCs/>
          <w:rtl/>
        </w:rPr>
      </w:pPr>
    </w:p>
    <w:p w14:paraId="4A351F8F" w14:textId="77777777" w:rsidR="0017235B" w:rsidRDefault="0017235B" w:rsidP="0017235B">
      <w:pPr>
        <w:spacing w:line="360" w:lineRule="auto"/>
        <w:jc w:val="both"/>
        <w:rPr>
          <w:rFonts w:ascii="Arial" w:hAnsi="Arial"/>
          <w:rtl/>
        </w:rPr>
      </w:pPr>
      <w:r>
        <w:rPr>
          <w:rFonts w:ascii="Arial" w:hAnsi="Arial"/>
          <w:b/>
          <w:bCs/>
          <w:rtl/>
        </w:rPr>
        <w:t xml:space="preserve">על פי העובדות באישום הרביעי, </w:t>
      </w:r>
      <w:r>
        <w:rPr>
          <w:rFonts w:ascii="Arial" w:hAnsi="Arial"/>
          <w:rtl/>
        </w:rPr>
        <w:t xml:space="preserve">ביום 17.01.2022 החזיק הנאשם בדירה סם מסוכן מסוג קנבוס במקומות שונים - בחדר השינה החזיק סם במשקל של 1.57 גרם  ועוד סם במשקל של 0.2732 גרם נטו. מתחת לספה בסלון הבית החזיק בסם במשקל של 1.58 גרם נטו ועל השיש במטבח הבית, סם במשקל של 1.29 גרם נטו. </w:t>
      </w:r>
    </w:p>
    <w:p w14:paraId="73087C79" w14:textId="77777777" w:rsidR="0017235B" w:rsidRDefault="0017235B" w:rsidP="0017235B">
      <w:pPr>
        <w:spacing w:line="360" w:lineRule="auto"/>
        <w:jc w:val="both"/>
        <w:rPr>
          <w:rFonts w:ascii="Arial" w:hAnsi="Arial"/>
          <w:rtl/>
        </w:rPr>
      </w:pPr>
    </w:p>
    <w:p w14:paraId="279C31C2" w14:textId="77777777" w:rsidR="0017235B" w:rsidRDefault="0017235B" w:rsidP="0017235B">
      <w:pPr>
        <w:spacing w:line="360" w:lineRule="auto"/>
        <w:jc w:val="both"/>
        <w:rPr>
          <w:rFonts w:ascii="Arial" w:hAnsi="Arial"/>
          <w:rtl/>
        </w:rPr>
      </w:pPr>
      <w:r>
        <w:rPr>
          <w:rFonts w:ascii="Arial" w:hAnsi="Arial"/>
          <w:b/>
          <w:bCs/>
          <w:rtl/>
        </w:rPr>
        <w:t xml:space="preserve">על פי העובדות באישום החמישי, </w:t>
      </w:r>
      <w:r>
        <w:rPr>
          <w:rFonts w:ascii="Arial" w:hAnsi="Arial"/>
          <w:rtl/>
        </w:rPr>
        <w:t xml:space="preserve">בדירה מכר הנאשם </w:t>
      </w:r>
      <w:r>
        <w:rPr>
          <w:rFonts w:ascii="Arial" w:hAnsi="Arial"/>
          <w:b/>
          <w:bCs/>
          <w:rtl/>
        </w:rPr>
        <w:t>ליבגני זלמנוב</w:t>
      </w:r>
      <w:r>
        <w:rPr>
          <w:rFonts w:ascii="Arial" w:hAnsi="Arial"/>
          <w:rtl/>
        </w:rPr>
        <w:t xml:space="preserve"> סם מסוג קנבוס ב-9 מועדים שונים ובמשקלים שונים כדלקמן: </w:t>
      </w:r>
    </w:p>
    <w:p w14:paraId="2E2DA66F" w14:textId="77777777" w:rsidR="0017235B" w:rsidRDefault="0017235B" w:rsidP="0017235B">
      <w:pPr>
        <w:spacing w:line="360" w:lineRule="auto"/>
        <w:jc w:val="both"/>
        <w:rPr>
          <w:rFonts w:ascii="Arial" w:hAnsi="Arial"/>
          <w:rtl/>
        </w:rPr>
      </w:pPr>
      <w:r>
        <w:rPr>
          <w:rFonts w:ascii="Arial" w:hAnsi="Arial"/>
          <w:rtl/>
        </w:rPr>
        <w:t xml:space="preserve">ביום 09.11.2021,  2 תפרחות של סם מסוג קנבוס בתמורה ל- 100 ₪. </w:t>
      </w:r>
    </w:p>
    <w:p w14:paraId="2856CAB1" w14:textId="77777777" w:rsidR="0017235B" w:rsidRDefault="0017235B" w:rsidP="0017235B">
      <w:pPr>
        <w:spacing w:line="360" w:lineRule="auto"/>
        <w:jc w:val="both"/>
        <w:rPr>
          <w:rFonts w:ascii="Arial" w:hAnsi="Arial"/>
          <w:rtl/>
        </w:rPr>
      </w:pPr>
      <w:r>
        <w:rPr>
          <w:rFonts w:ascii="Arial" w:hAnsi="Arial"/>
          <w:rtl/>
        </w:rPr>
        <w:t xml:space="preserve">ביום 13.11.2021, סם קנבוס במשקל של 5 גרם בתמורה ל-200 ₪ שהשאיר בתיבת הדואר. </w:t>
      </w:r>
    </w:p>
    <w:p w14:paraId="24AA9E07" w14:textId="77777777" w:rsidR="0017235B" w:rsidRDefault="0017235B" w:rsidP="0017235B">
      <w:pPr>
        <w:spacing w:line="360" w:lineRule="auto"/>
        <w:jc w:val="both"/>
        <w:rPr>
          <w:rFonts w:ascii="Arial" w:hAnsi="Arial"/>
          <w:rtl/>
        </w:rPr>
      </w:pPr>
      <w:r>
        <w:rPr>
          <w:rFonts w:ascii="Arial" w:hAnsi="Arial"/>
          <w:rtl/>
        </w:rPr>
        <w:t xml:space="preserve">ביום 16.11.2021, סם קנבוס במשקל של 5 גרם בתמורה ל-200 ₪. </w:t>
      </w:r>
    </w:p>
    <w:p w14:paraId="407D2F16" w14:textId="77777777" w:rsidR="0017235B" w:rsidRDefault="0017235B" w:rsidP="0017235B">
      <w:pPr>
        <w:spacing w:line="360" w:lineRule="auto"/>
        <w:jc w:val="both"/>
        <w:rPr>
          <w:rFonts w:ascii="Arial" w:hAnsi="Arial"/>
          <w:rtl/>
        </w:rPr>
      </w:pPr>
      <w:r>
        <w:rPr>
          <w:rFonts w:ascii="Arial" w:hAnsi="Arial"/>
          <w:rtl/>
        </w:rPr>
        <w:t xml:space="preserve">ביום 22.11.2021, סם קנבוס במשקל של 5 גרם בתמורה ל-200 ₪. </w:t>
      </w:r>
    </w:p>
    <w:p w14:paraId="1D842FD8" w14:textId="77777777" w:rsidR="0017235B" w:rsidRDefault="0017235B" w:rsidP="0017235B">
      <w:pPr>
        <w:spacing w:line="360" w:lineRule="auto"/>
        <w:jc w:val="both"/>
        <w:rPr>
          <w:rFonts w:ascii="Arial" w:hAnsi="Arial"/>
          <w:rtl/>
        </w:rPr>
      </w:pPr>
      <w:r>
        <w:rPr>
          <w:rFonts w:ascii="Arial" w:hAnsi="Arial"/>
          <w:rtl/>
        </w:rPr>
        <w:t xml:space="preserve">ביום 14.12.2021, סם קנבוס במשקל של 5 גרם בתמורה ל- 200 ₪. </w:t>
      </w:r>
    </w:p>
    <w:p w14:paraId="732C2491" w14:textId="77777777" w:rsidR="0017235B" w:rsidRDefault="0017235B" w:rsidP="0017235B">
      <w:pPr>
        <w:spacing w:line="360" w:lineRule="auto"/>
        <w:jc w:val="both"/>
        <w:rPr>
          <w:rFonts w:ascii="Arial" w:hAnsi="Arial"/>
          <w:rtl/>
        </w:rPr>
      </w:pPr>
      <w:r>
        <w:rPr>
          <w:rFonts w:ascii="Arial" w:hAnsi="Arial"/>
          <w:rtl/>
        </w:rPr>
        <w:t xml:space="preserve">ביום 30.12.2021, </w:t>
      </w:r>
      <w:r>
        <w:rPr>
          <w:rFonts w:ascii="Arial" w:hAnsi="Arial"/>
          <w:b/>
          <w:bCs/>
          <w:rtl/>
        </w:rPr>
        <w:t>סם קנבוס במשקל של 10</w:t>
      </w:r>
      <w:r>
        <w:rPr>
          <w:rFonts w:ascii="Arial" w:hAnsi="Arial"/>
          <w:rtl/>
        </w:rPr>
        <w:t xml:space="preserve"> גרם בתמורה ל-400 גרם. </w:t>
      </w:r>
    </w:p>
    <w:p w14:paraId="7F83CA3B" w14:textId="77777777" w:rsidR="0017235B" w:rsidRDefault="0017235B" w:rsidP="0017235B">
      <w:pPr>
        <w:spacing w:line="360" w:lineRule="auto"/>
        <w:jc w:val="both"/>
        <w:rPr>
          <w:rFonts w:ascii="Arial" w:hAnsi="Arial"/>
          <w:rtl/>
        </w:rPr>
      </w:pPr>
      <w:r>
        <w:rPr>
          <w:rFonts w:ascii="Arial" w:hAnsi="Arial"/>
          <w:rtl/>
        </w:rPr>
        <w:t xml:space="preserve">ביום 07.01.2022, </w:t>
      </w:r>
      <w:r>
        <w:rPr>
          <w:rFonts w:ascii="Arial" w:hAnsi="Arial"/>
          <w:b/>
          <w:bCs/>
          <w:rtl/>
        </w:rPr>
        <w:t>סם  קנבוס במשקל של 10</w:t>
      </w:r>
      <w:r>
        <w:rPr>
          <w:rFonts w:ascii="Arial" w:hAnsi="Arial"/>
          <w:rtl/>
        </w:rPr>
        <w:t xml:space="preserve"> גרם בתמורה ל-400 ₪. </w:t>
      </w:r>
    </w:p>
    <w:p w14:paraId="7DF22780" w14:textId="77777777" w:rsidR="0017235B" w:rsidRDefault="0017235B" w:rsidP="0017235B">
      <w:pPr>
        <w:spacing w:line="360" w:lineRule="auto"/>
        <w:jc w:val="both"/>
        <w:rPr>
          <w:rFonts w:ascii="Arial" w:hAnsi="Arial"/>
          <w:rtl/>
        </w:rPr>
      </w:pPr>
      <w:r>
        <w:rPr>
          <w:rFonts w:ascii="Arial" w:hAnsi="Arial"/>
          <w:rtl/>
        </w:rPr>
        <w:t xml:space="preserve">ביום 13.01.2022, סם  קנבוס במשקל של 5 גרם בתמורה ל-200 ₪. </w:t>
      </w:r>
    </w:p>
    <w:p w14:paraId="4DE25342" w14:textId="77777777" w:rsidR="0017235B" w:rsidRDefault="0017235B" w:rsidP="0017235B">
      <w:pPr>
        <w:spacing w:line="360" w:lineRule="auto"/>
        <w:jc w:val="both"/>
        <w:rPr>
          <w:rFonts w:ascii="Arial" w:hAnsi="Arial"/>
          <w:rtl/>
        </w:rPr>
      </w:pPr>
      <w:r>
        <w:rPr>
          <w:rFonts w:ascii="Arial" w:hAnsi="Arial"/>
          <w:rtl/>
        </w:rPr>
        <w:t xml:space="preserve">ביום 15.01.2022, </w:t>
      </w:r>
      <w:r>
        <w:rPr>
          <w:rFonts w:ascii="Arial" w:hAnsi="Arial"/>
          <w:b/>
          <w:bCs/>
          <w:rtl/>
        </w:rPr>
        <w:t>סם קנבוס במשקל של 10</w:t>
      </w:r>
      <w:r>
        <w:rPr>
          <w:rFonts w:ascii="Arial" w:hAnsi="Arial"/>
          <w:rtl/>
        </w:rPr>
        <w:t xml:space="preserve"> גרם בתמורה ל-400 ₪. </w:t>
      </w:r>
    </w:p>
    <w:p w14:paraId="7EA0EB42" w14:textId="77777777" w:rsidR="0017235B" w:rsidRDefault="0017235B" w:rsidP="0017235B">
      <w:pPr>
        <w:spacing w:line="360" w:lineRule="auto"/>
        <w:jc w:val="both"/>
        <w:rPr>
          <w:rFonts w:ascii="Arial" w:hAnsi="Arial"/>
          <w:rtl/>
        </w:rPr>
      </w:pPr>
    </w:p>
    <w:p w14:paraId="7E6E2C79" w14:textId="77777777" w:rsidR="0017235B" w:rsidRDefault="0017235B" w:rsidP="0017235B">
      <w:pPr>
        <w:spacing w:line="360" w:lineRule="auto"/>
        <w:jc w:val="both"/>
        <w:rPr>
          <w:rFonts w:ascii="Arial" w:hAnsi="Arial"/>
          <w:rtl/>
        </w:rPr>
      </w:pPr>
      <w:r>
        <w:rPr>
          <w:rFonts w:ascii="Arial" w:hAnsi="Arial"/>
          <w:b/>
          <w:bCs/>
          <w:rtl/>
        </w:rPr>
        <w:t xml:space="preserve">על פי העובדות באישום השישי, </w:t>
      </w:r>
      <w:r>
        <w:rPr>
          <w:rFonts w:ascii="Arial" w:hAnsi="Arial"/>
          <w:rtl/>
        </w:rPr>
        <w:t xml:space="preserve">ביום 30.12.2021, בחניה הסמוכה לדירה מכר הנאשם </w:t>
      </w:r>
      <w:r>
        <w:rPr>
          <w:rFonts w:ascii="Arial" w:hAnsi="Arial"/>
          <w:b/>
          <w:bCs/>
          <w:rtl/>
        </w:rPr>
        <w:t>לברק מוצאלי</w:t>
      </w:r>
      <w:r>
        <w:rPr>
          <w:rFonts w:ascii="Arial" w:hAnsi="Arial"/>
          <w:rtl/>
        </w:rPr>
        <w:t xml:space="preserve"> סם  קנבוס </w:t>
      </w:r>
      <w:r>
        <w:rPr>
          <w:rFonts w:ascii="Arial" w:hAnsi="Arial"/>
          <w:b/>
          <w:bCs/>
          <w:rtl/>
        </w:rPr>
        <w:t>במשקל של 10 גרם</w:t>
      </w:r>
      <w:r>
        <w:rPr>
          <w:rFonts w:ascii="Arial" w:hAnsi="Arial"/>
          <w:rtl/>
        </w:rPr>
        <w:t xml:space="preserve"> בתמורה ל-400 ₪. </w:t>
      </w:r>
    </w:p>
    <w:p w14:paraId="63AD1491" w14:textId="77777777" w:rsidR="0017235B" w:rsidRDefault="0017235B" w:rsidP="0017235B">
      <w:pPr>
        <w:spacing w:line="360" w:lineRule="auto"/>
        <w:jc w:val="both"/>
        <w:rPr>
          <w:rFonts w:ascii="Arial" w:hAnsi="Arial"/>
          <w:rtl/>
        </w:rPr>
      </w:pPr>
    </w:p>
    <w:p w14:paraId="01FAED33" w14:textId="77777777" w:rsidR="0017235B" w:rsidRDefault="0017235B" w:rsidP="0017235B">
      <w:pPr>
        <w:spacing w:line="360" w:lineRule="auto"/>
        <w:jc w:val="both"/>
        <w:rPr>
          <w:rFonts w:ascii="Arial" w:hAnsi="Arial"/>
          <w:rtl/>
        </w:rPr>
      </w:pPr>
      <w:r>
        <w:rPr>
          <w:rFonts w:ascii="Arial" w:hAnsi="Arial"/>
          <w:b/>
          <w:bCs/>
          <w:rtl/>
        </w:rPr>
        <w:t xml:space="preserve">על פי העובדות באישום השביעי, </w:t>
      </w:r>
      <w:r>
        <w:rPr>
          <w:rFonts w:ascii="Arial" w:hAnsi="Arial"/>
          <w:rtl/>
        </w:rPr>
        <w:t xml:space="preserve">ביום 04.01.2022, בדירתה של אודל מכר לה הנאשם באמצעות אדם אחר שזהותו אינה ידועה למאשימה, סם קנבוס </w:t>
      </w:r>
      <w:r>
        <w:rPr>
          <w:rFonts w:ascii="Arial" w:hAnsi="Arial"/>
          <w:b/>
          <w:bCs/>
          <w:rtl/>
        </w:rPr>
        <w:t>במשקל של 10 גרם</w:t>
      </w:r>
      <w:r>
        <w:rPr>
          <w:rFonts w:ascii="Arial" w:hAnsi="Arial"/>
          <w:rtl/>
        </w:rPr>
        <w:t xml:space="preserve"> בתמורה ל-350 ₪. </w:t>
      </w:r>
    </w:p>
    <w:p w14:paraId="126A6DEF" w14:textId="77777777" w:rsidR="0017235B" w:rsidRDefault="0017235B" w:rsidP="0017235B">
      <w:pPr>
        <w:spacing w:line="360" w:lineRule="auto"/>
        <w:jc w:val="both"/>
        <w:rPr>
          <w:rFonts w:ascii="Arial" w:hAnsi="Arial"/>
          <w:rtl/>
        </w:rPr>
      </w:pPr>
    </w:p>
    <w:p w14:paraId="18082A58" w14:textId="77777777" w:rsidR="0017235B" w:rsidRDefault="0017235B" w:rsidP="0017235B">
      <w:pPr>
        <w:spacing w:line="360" w:lineRule="auto"/>
        <w:jc w:val="both"/>
        <w:rPr>
          <w:rFonts w:ascii="Arial" w:hAnsi="Arial"/>
          <w:rtl/>
        </w:rPr>
      </w:pPr>
      <w:r>
        <w:rPr>
          <w:rFonts w:ascii="Arial" w:hAnsi="Arial"/>
          <w:b/>
          <w:bCs/>
          <w:rtl/>
        </w:rPr>
        <w:lastRenderedPageBreak/>
        <w:t xml:space="preserve">על פי העובדות באישום השמיני, </w:t>
      </w:r>
      <w:r>
        <w:rPr>
          <w:rFonts w:ascii="Arial" w:hAnsi="Arial"/>
          <w:rtl/>
        </w:rPr>
        <w:t xml:space="preserve">ביום 02.01.2022 בשעה שאינה ידועה במדויק למאשימה, בדירה </w:t>
      </w:r>
      <w:r>
        <w:rPr>
          <w:rFonts w:ascii="Arial" w:hAnsi="Arial"/>
          <w:b/>
          <w:bCs/>
          <w:rtl/>
        </w:rPr>
        <w:t>מכר הנאשם לקטין ג.מ. יליד 2005,</w:t>
      </w:r>
      <w:r>
        <w:rPr>
          <w:rFonts w:ascii="Arial" w:hAnsi="Arial"/>
          <w:rtl/>
        </w:rPr>
        <w:t xml:space="preserve"> סם מסוג קנבוס במשקל של 2 גרם בתמורה ל-100 ₪. </w:t>
      </w:r>
    </w:p>
    <w:p w14:paraId="0C4D2526" w14:textId="77777777" w:rsidR="0017235B" w:rsidRDefault="0017235B" w:rsidP="0017235B">
      <w:pPr>
        <w:spacing w:line="360" w:lineRule="auto"/>
        <w:jc w:val="both"/>
        <w:rPr>
          <w:rFonts w:ascii="Arial" w:hAnsi="Arial"/>
          <w:rtl/>
        </w:rPr>
      </w:pPr>
      <w:r>
        <w:rPr>
          <w:rFonts w:ascii="Arial" w:hAnsi="Arial"/>
          <w:rtl/>
        </w:rPr>
        <w:t xml:space="preserve">ביום 09.01.2022, בדירה מכר הנאשם </w:t>
      </w:r>
      <w:r>
        <w:rPr>
          <w:rFonts w:ascii="Arial" w:hAnsi="Arial"/>
          <w:b/>
          <w:bCs/>
          <w:rtl/>
        </w:rPr>
        <w:t>לקטין ג.מ</w:t>
      </w:r>
      <w:r>
        <w:rPr>
          <w:rFonts w:ascii="Arial" w:hAnsi="Arial"/>
          <w:rtl/>
        </w:rPr>
        <w:t xml:space="preserve"> סם קנבוס </w:t>
      </w:r>
      <w:r>
        <w:rPr>
          <w:rFonts w:ascii="Arial" w:hAnsi="Arial"/>
          <w:b/>
          <w:bCs/>
          <w:rtl/>
        </w:rPr>
        <w:t>במשקל של 10 גרם</w:t>
      </w:r>
      <w:r>
        <w:rPr>
          <w:rFonts w:ascii="Arial" w:hAnsi="Arial"/>
          <w:rtl/>
        </w:rPr>
        <w:t xml:space="preserve"> בתמורה ל 300 ₪.  וביום 16.01.2022, בדירה מכר הנאשם  </w:t>
      </w:r>
      <w:r>
        <w:rPr>
          <w:rFonts w:ascii="Arial" w:hAnsi="Arial"/>
          <w:b/>
          <w:bCs/>
          <w:rtl/>
        </w:rPr>
        <w:t>לקטין ג.מ</w:t>
      </w:r>
      <w:r>
        <w:rPr>
          <w:rFonts w:ascii="Arial" w:hAnsi="Arial"/>
          <w:rtl/>
        </w:rPr>
        <w:t xml:space="preserve"> סם קנבוס במשקל של 2 גרם בתמורה ל-100 ₪. </w:t>
      </w:r>
    </w:p>
    <w:p w14:paraId="0696D89B" w14:textId="77777777" w:rsidR="0017235B" w:rsidRDefault="0017235B" w:rsidP="0017235B">
      <w:pPr>
        <w:spacing w:line="360" w:lineRule="auto"/>
        <w:jc w:val="both"/>
        <w:rPr>
          <w:rFonts w:ascii="Arial" w:hAnsi="Arial"/>
          <w:rtl/>
        </w:rPr>
      </w:pPr>
    </w:p>
    <w:p w14:paraId="640075D1" w14:textId="77777777" w:rsidR="0017235B" w:rsidRDefault="0017235B" w:rsidP="0017235B">
      <w:pPr>
        <w:spacing w:line="360" w:lineRule="auto"/>
        <w:jc w:val="both"/>
        <w:rPr>
          <w:rFonts w:ascii="Arial" w:hAnsi="Arial"/>
          <w:b/>
          <w:bCs/>
          <w:u w:val="single"/>
          <w:rtl/>
        </w:rPr>
      </w:pPr>
      <w:r>
        <w:rPr>
          <w:rFonts w:ascii="Arial" w:hAnsi="Arial"/>
          <w:b/>
          <w:bCs/>
          <w:u w:val="single"/>
          <w:rtl/>
        </w:rPr>
        <w:t>תסקיר שירות מבחן</w:t>
      </w:r>
    </w:p>
    <w:p w14:paraId="00B4C605" w14:textId="77777777" w:rsidR="0017235B" w:rsidRDefault="0017235B" w:rsidP="0017235B">
      <w:pPr>
        <w:spacing w:line="360" w:lineRule="auto"/>
        <w:jc w:val="both"/>
        <w:rPr>
          <w:rFonts w:ascii="Arial" w:hAnsi="Arial"/>
          <w:rtl/>
        </w:rPr>
      </w:pPr>
      <w:r>
        <w:rPr>
          <w:rFonts w:ascii="Arial" w:hAnsi="Arial"/>
          <w:rtl/>
        </w:rPr>
        <w:t>2.</w:t>
      </w:r>
      <w:r>
        <w:rPr>
          <w:rFonts w:ascii="Arial" w:hAnsi="Arial"/>
          <w:rtl/>
        </w:rPr>
        <w:tab/>
        <w:t xml:space="preserve">במסגרת ההסדר לא הסכימו הצדדים על עונשו של הנאשם.  לבקשת ההגנה שירות המבחן ערך והגיש ביום 03.01.2023 תסקיר ממנו נלמד כי הנאשם בן 22, רווק, משפחתו מתגוררת בחברון והוא התגורר עם בת זוגו בערד.  </w:t>
      </w:r>
    </w:p>
    <w:p w14:paraId="321D614B" w14:textId="77777777" w:rsidR="0017235B" w:rsidRDefault="0017235B" w:rsidP="0017235B">
      <w:pPr>
        <w:spacing w:line="360" w:lineRule="auto"/>
        <w:jc w:val="both"/>
        <w:rPr>
          <w:rFonts w:ascii="Arial" w:hAnsi="Arial"/>
          <w:rtl/>
        </w:rPr>
      </w:pPr>
      <w:r>
        <w:rPr>
          <w:rFonts w:ascii="Arial" w:hAnsi="Arial"/>
          <w:rtl/>
        </w:rPr>
        <w:t>משפחת מוצאו ערבית מוסלמית ומונה זוג הורים ו-4 אחים בטווח הגילאים 8-24. הנאשם השני בסדר הלידה.</w:t>
      </w:r>
    </w:p>
    <w:p w14:paraId="2C2A4BEC" w14:textId="77777777" w:rsidR="0017235B" w:rsidRDefault="0017235B" w:rsidP="0017235B">
      <w:pPr>
        <w:spacing w:line="360" w:lineRule="auto"/>
        <w:jc w:val="both"/>
        <w:rPr>
          <w:rFonts w:ascii="Arial" w:hAnsi="Arial"/>
          <w:rtl/>
        </w:rPr>
      </w:pPr>
      <w:r>
        <w:rPr>
          <w:rFonts w:ascii="Arial" w:hAnsi="Arial"/>
          <w:rtl/>
        </w:rPr>
        <w:t xml:space="preserve">בהתייחסותו לביצוע העבירות לקח אחריות על ביצוען. לדבריו סחר בסמים נוכח כי התקשה למצוא מקום עבודה ומשהוצע לו לעבוד כסוחר סמים, התפתה לאור הרווחים הכלכליים והמידיים ולא שקל את השלכות מעשיו לטווח הרחוק. </w:t>
      </w:r>
    </w:p>
    <w:p w14:paraId="6DAF5B42" w14:textId="77777777" w:rsidR="0017235B" w:rsidRDefault="0017235B" w:rsidP="0017235B">
      <w:pPr>
        <w:spacing w:line="360" w:lineRule="auto"/>
        <w:jc w:val="both"/>
        <w:rPr>
          <w:rFonts w:ascii="Arial" w:hAnsi="Arial"/>
          <w:rtl/>
        </w:rPr>
      </w:pPr>
      <w:r>
        <w:rPr>
          <w:rFonts w:ascii="Arial" w:hAnsi="Arial"/>
          <w:rtl/>
        </w:rPr>
        <w:t xml:space="preserve">השירות התרשם כי הנאשם לא גילה הבנה מספקת לחומרת התנהגותו והרבדים הפוגעניים הגלומים בעבירות כלפי הסביבה. </w:t>
      </w:r>
    </w:p>
    <w:p w14:paraId="7B4CF636" w14:textId="77777777" w:rsidR="0017235B" w:rsidRDefault="0017235B" w:rsidP="0017235B">
      <w:pPr>
        <w:spacing w:line="360" w:lineRule="auto"/>
        <w:jc w:val="both"/>
        <w:rPr>
          <w:rFonts w:ascii="Arial" w:hAnsi="Arial"/>
          <w:rtl/>
        </w:rPr>
      </w:pPr>
      <w:r>
        <w:rPr>
          <w:rFonts w:ascii="Arial" w:hAnsi="Arial"/>
          <w:rtl/>
        </w:rPr>
        <w:t>אשר לשהייה הבלתי חוקית בתחומי המדינה מסר הנאשם כי בעבר היה לו "אישור מאוימים".</w:t>
      </w:r>
    </w:p>
    <w:p w14:paraId="528E682F" w14:textId="77777777" w:rsidR="0017235B" w:rsidRDefault="0017235B" w:rsidP="0017235B">
      <w:pPr>
        <w:spacing w:line="360" w:lineRule="auto"/>
        <w:jc w:val="both"/>
        <w:rPr>
          <w:rFonts w:ascii="Arial" w:hAnsi="Arial"/>
          <w:rtl/>
        </w:rPr>
      </w:pPr>
      <w:r>
        <w:rPr>
          <w:rFonts w:ascii="Arial" w:hAnsi="Arial"/>
          <w:rtl/>
        </w:rPr>
        <w:t xml:space="preserve">השירות הביא מקורותיו של הנאשם ומעיקרם כי הנאשם מתמודד עם מציאות חיים מורכבת וקשה וכי חוויות העוני המתמשך בו שרויה משפחתו השפיעו על שיקול דעתו ובחירתו. </w:t>
      </w:r>
    </w:p>
    <w:p w14:paraId="3C3FA293" w14:textId="77777777" w:rsidR="0017235B" w:rsidRDefault="0017235B" w:rsidP="0017235B">
      <w:pPr>
        <w:spacing w:line="360" w:lineRule="auto"/>
        <w:jc w:val="both"/>
        <w:rPr>
          <w:rFonts w:ascii="Arial" w:hAnsi="Arial"/>
          <w:rtl/>
        </w:rPr>
      </w:pPr>
    </w:p>
    <w:p w14:paraId="704CB086" w14:textId="77777777" w:rsidR="0017235B" w:rsidRDefault="0017235B" w:rsidP="0017235B">
      <w:pPr>
        <w:spacing w:line="360" w:lineRule="auto"/>
        <w:jc w:val="both"/>
        <w:rPr>
          <w:rFonts w:ascii="Arial" w:hAnsi="Arial"/>
          <w:rtl/>
        </w:rPr>
      </w:pPr>
      <w:r>
        <w:rPr>
          <w:rFonts w:ascii="Arial" w:hAnsi="Arial"/>
          <w:rtl/>
        </w:rPr>
        <w:t xml:space="preserve">השירות ציין בגורמי שיקום כמו האחריות שנטל הנאשם על מעשיו וקיומם של כוחות חיובים הבאים לביטוי בהשתלבותו בפעילויות חינוך ותעסוקה במסגרת מעצרו, לצד רצונו לנהל אורח חיים נורמטיבי לאחר שחרורו. לצד האמור הביא השירות גורמי סיכון הנובעים מסכסוכי חמולות בהן מעורבת משפחתו כמו גם מצבה הכלכלי הירוד, והעריך קיומו של סיכון להישנות העבירות. קבוצת עונשו שירות המבחן ממליץ לקחת בחשבון את תקופת מעצרו של הנאשם עד כה, גילו הצעיר, את האחריות שקיבל על מעשיו ואת מצבה של משפחתו. בסוף הדברים בא השירות בהמלצה על ענישה מוחשית בדמות מאסר בפועל שתביא בחשבון את תקופת מעצרו של הנאשם, גילו הצעיר ואחריות שקיבל על מעשיו, לרבות מצבה של משפחתו. השירות הוסיף בהתרשמותו כי יש צורך בעיבוי והידוק ההגנה עליו והתאמת מקום ריצוי מאסרו למאפייני הסכסוך הלא פתור עליו דווח. </w:t>
      </w:r>
    </w:p>
    <w:p w14:paraId="491CFDB0" w14:textId="77777777" w:rsidR="0017235B" w:rsidRDefault="0017235B" w:rsidP="0017235B">
      <w:pPr>
        <w:spacing w:line="360" w:lineRule="auto"/>
        <w:jc w:val="both"/>
        <w:rPr>
          <w:rFonts w:ascii="Arial" w:hAnsi="Arial"/>
          <w:rtl/>
        </w:rPr>
      </w:pPr>
    </w:p>
    <w:p w14:paraId="783D3043" w14:textId="77777777" w:rsidR="0017235B" w:rsidRDefault="0017235B" w:rsidP="0017235B">
      <w:pPr>
        <w:spacing w:line="360" w:lineRule="auto"/>
        <w:jc w:val="both"/>
        <w:rPr>
          <w:rFonts w:ascii="Arial" w:hAnsi="Arial"/>
          <w:b/>
          <w:bCs/>
          <w:sz w:val="26"/>
          <w:szCs w:val="26"/>
          <w:u w:val="single"/>
          <w:rtl/>
        </w:rPr>
      </w:pPr>
      <w:r>
        <w:rPr>
          <w:rFonts w:ascii="Arial" w:hAnsi="Arial"/>
          <w:b/>
          <w:bCs/>
          <w:sz w:val="26"/>
          <w:szCs w:val="26"/>
          <w:u w:val="single"/>
          <w:rtl/>
        </w:rPr>
        <w:t>ראיות ותמצית טיעוני הצדדים לעונש</w:t>
      </w:r>
    </w:p>
    <w:p w14:paraId="5E7166AF" w14:textId="77777777" w:rsidR="0017235B" w:rsidRDefault="0017235B" w:rsidP="0017235B">
      <w:pPr>
        <w:spacing w:line="360" w:lineRule="auto"/>
        <w:jc w:val="both"/>
        <w:rPr>
          <w:noProof/>
          <w:rtl/>
        </w:rPr>
      </w:pPr>
      <w:r>
        <w:rPr>
          <w:rtl/>
        </w:rPr>
        <w:t>3.</w:t>
      </w:r>
      <w:r>
        <w:rPr>
          <w:rtl/>
        </w:rPr>
        <w:tab/>
        <w:t xml:space="preserve">ההגנה הגישה כראיה לעונש את עת"מ 23509-09-12 (נ/1). </w:t>
      </w:r>
    </w:p>
    <w:p w14:paraId="3F7D3A97" w14:textId="77777777" w:rsidR="0017235B" w:rsidRDefault="0017235B" w:rsidP="0017235B">
      <w:pPr>
        <w:spacing w:line="360" w:lineRule="auto"/>
        <w:jc w:val="both"/>
        <w:rPr>
          <w:rtl/>
        </w:rPr>
      </w:pPr>
      <w:r>
        <w:rPr>
          <w:b/>
          <w:bCs/>
          <w:rtl/>
        </w:rPr>
        <w:t>ב"כ התביעה, שגיא אבנעים</w:t>
      </w:r>
      <w:r>
        <w:rPr>
          <w:rtl/>
        </w:rPr>
        <w:t>, הגיש כראיות לעונש את רישומו הפלילי של הנאשם וגזר דין הכולל מאסר על תנאי בר הפעלה מ</w:t>
      </w:r>
      <w:hyperlink r:id="rId26" w:history="1">
        <w:r w:rsidR="00AB5994" w:rsidRPr="00AB5994">
          <w:rPr>
            <w:color w:val="0000FF"/>
            <w:u w:val="single"/>
            <w:rtl/>
          </w:rPr>
          <w:t>ת"פ 62692-11-20</w:t>
        </w:r>
      </w:hyperlink>
      <w:r>
        <w:rPr>
          <w:rtl/>
        </w:rPr>
        <w:t>, טיעונים לעונש בכתב ואסופת פסיקה. בטיעוניו בכתב ועל פה עמד על נסיבות ביצוע כלל  העבירות, טען לפגיעה גבוהה של הנאשם בערכים המוגנים ועתר לקבוע מתחם ענישה נפרד לכל אישום ונימק בביצוע העסקאות במועדים שונים לקונים שונים שבין היתר כללו קטינים וכלהלן:</w:t>
      </w:r>
    </w:p>
    <w:p w14:paraId="423D85BA" w14:textId="77777777" w:rsidR="0017235B" w:rsidRDefault="0017235B" w:rsidP="0017235B">
      <w:pPr>
        <w:spacing w:line="360" w:lineRule="auto"/>
        <w:jc w:val="both"/>
        <w:rPr>
          <w:rtl/>
        </w:rPr>
      </w:pPr>
      <w:r>
        <w:rPr>
          <w:rtl/>
        </w:rPr>
        <w:t xml:space="preserve">באישום הראשון בעבירת שב"ח ובשים לב כי שהייתו לא הייתה לצרכי עבודה, עתר לקביעת מתחם שינוע בין  2 -7 חודשי מאסר בפועל. </w:t>
      </w:r>
    </w:p>
    <w:p w14:paraId="4D40065D" w14:textId="77777777" w:rsidR="0017235B" w:rsidRDefault="0017235B" w:rsidP="0017235B">
      <w:pPr>
        <w:spacing w:line="360" w:lineRule="auto"/>
        <w:jc w:val="both"/>
        <w:rPr>
          <w:rtl/>
        </w:rPr>
      </w:pPr>
      <w:r>
        <w:rPr>
          <w:rtl/>
        </w:rPr>
        <w:t xml:space="preserve">באישום השני, מתחם בין  7 – 20 חודשי מאסר בפועל. </w:t>
      </w:r>
    </w:p>
    <w:p w14:paraId="2C40F6CD" w14:textId="77777777" w:rsidR="0017235B" w:rsidRDefault="0017235B" w:rsidP="0017235B">
      <w:pPr>
        <w:spacing w:line="360" w:lineRule="auto"/>
        <w:jc w:val="both"/>
        <w:rPr>
          <w:rtl/>
        </w:rPr>
      </w:pPr>
      <w:r>
        <w:rPr>
          <w:rtl/>
        </w:rPr>
        <w:t xml:space="preserve">באישום השלישי מתחם שינוע בין 14 – 40 חודשי מאסר בפועל תוך שהדגיש בעובדה כי 4 עבירות הסחר בהן הורשע הנאשם הן במכירת סמים לקטין.  </w:t>
      </w:r>
    </w:p>
    <w:p w14:paraId="5348E838" w14:textId="77777777" w:rsidR="0017235B" w:rsidRDefault="0017235B" w:rsidP="0017235B">
      <w:pPr>
        <w:spacing w:line="360" w:lineRule="auto"/>
        <w:jc w:val="both"/>
        <w:rPr>
          <w:rtl/>
        </w:rPr>
      </w:pPr>
      <w:r>
        <w:rPr>
          <w:rtl/>
        </w:rPr>
        <w:t xml:space="preserve">באישום החמישי, הכולל 9 עבירות סחר, עתר לקבוע את המתחם בין  28 – 80 חודשי מאסר בפועל. </w:t>
      </w:r>
    </w:p>
    <w:p w14:paraId="2F018CB4" w14:textId="77777777" w:rsidR="0017235B" w:rsidRDefault="0017235B" w:rsidP="0017235B">
      <w:pPr>
        <w:spacing w:line="360" w:lineRule="auto"/>
        <w:jc w:val="both"/>
        <w:rPr>
          <w:rtl/>
        </w:rPr>
      </w:pPr>
      <w:r>
        <w:rPr>
          <w:rtl/>
        </w:rPr>
        <w:t xml:space="preserve">אישומים 6 ו-7 בהם דובר במכירה בודדת, מתחם בין 4 – 12 חודשי מאסר בפועל לכל אחד מהאישומים.  </w:t>
      </w:r>
    </w:p>
    <w:p w14:paraId="697F9F7E" w14:textId="77777777" w:rsidR="0017235B" w:rsidRDefault="0017235B" w:rsidP="0017235B">
      <w:pPr>
        <w:spacing w:line="360" w:lineRule="auto"/>
        <w:jc w:val="both"/>
        <w:rPr>
          <w:rtl/>
        </w:rPr>
      </w:pPr>
      <w:r>
        <w:rPr>
          <w:rtl/>
        </w:rPr>
        <w:t xml:space="preserve">אישום השמיני, מתחם בין 11 – 30 חודשי מאסר כשבתוך כך  הדגיש כי מדובר בשלוש עבירות סחר בסמים לקטין. </w:t>
      </w:r>
    </w:p>
    <w:p w14:paraId="60169743" w14:textId="77777777" w:rsidR="0017235B" w:rsidRDefault="0017235B" w:rsidP="0017235B">
      <w:pPr>
        <w:spacing w:line="360" w:lineRule="auto"/>
        <w:jc w:val="both"/>
        <w:rPr>
          <w:rtl/>
        </w:rPr>
      </w:pPr>
      <w:r>
        <w:rPr>
          <w:rtl/>
        </w:rPr>
        <w:t>ב"כ התביעה הפנה לתסקיר חובה שהוגש בעניין הנאשם לאור גילו של הנאשם בעת ביצוע העבירות, וציין בהמלצת השירות לענישה מוחשית בדמות מאסר בפועל. בהתייחסו לפרוטוקול מ</w:t>
      </w:r>
      <w:hyperlink r:id="rId27" w:history="1">
        <w:r w:rsidR="00AB5994" w:rsidRPr="00AB5994">
          <w:rPr>
            <w:color w:val="0000FF"/>
            <w:u w:val="single"/>
            <w:rtl/>
          </w:rPr>
          <w:t>עת"מ 23509-09-19</w:t>
        </w:r>
      </w:hyperlink>
      <w:r>
        <w:rPr>
          <w:rtl/>
        </w:rPr>
        <w:t xml:space="preserve"> אותו  הגיש הסנגור, הדגיש כי מדובר בהליך שהתקיים עוד בשנת 2019 ואשר בסופו נקבע דיון המשך מבלי שהוצגה החלטה של אותו דיון, גם לא הוצגה החלטה הכוללת צו סופי שהתיר שהותו של הנאשם בישראל. נטען כי בכל מקרה ההגנה אינה חולקת בעובדה שהנאשם שהה בישראל שלא כדין בתקופה הנטענת בכתב האישום.   </w:t>
      </w:r>
    </w:p>
    <w:p w14:paraId="5DB5D428" w14:textId="77777777" w:rsidR="0017235B" w:rsidRDefault="0017235B" w:rsidP="0017235B">
      <w:pPr>
        <w:spacing w:line="360" w:lineRule="auto"/>
        <w:jc w:val="both"/>
        <w:rPr>
          <w:rtl/>
        </w:rPr>
      </w:pPr>
    </w:p>
    <w:p w14:paraId="2398F52C" w14:textId="77777777" w:rsidR="0017235B" w:rsidRDefault="0017235B" w:rsidP="0017235B">
      <w:pPr>
        <w:spacing w:line="360" w:lineRule="auto"/>
        <w:jc w:val="both"/>
        <w:rPr>
          <w:rtl/>
        </w:rPr>
      </w:pPr>
      <w:r>
        <w:rPr>
          <w:rtl/>
        </w:rPr>
        <w:t xml:space="preserve">התביעה עתרה לקבוע את עונשו של הנאשם בחלקו  התחתון של כל אחד מהמתחמים בעבירות הסמים. באשר לעונשו בעבירת השב"ח ציין התובע בעברו לרבות במאסר על תנאי התלוי נגדו ועתר לקבוע את עונשו בחלקו האמצעי של המתחם ולהפעיל את המאסר המותנה במצטבר לעונש שיושת עליו. </w:t>
      </w:r>
    </w:p>
    <w:p w14:paraId="3E026F61" w14:textId="77777777" w:rsidR="0017235B" w:rsidRDefault="0017235B" w:rsidP="0017235B">
      <w:pPr>
        <w:spacing w:line="360" w:lineRule="auto"/>
        <w:jc w:val="both"/>
        <w:rPr>
          <w:rtl/>
        </w:rPr>
      </w:pPr>
    </w:p>
    <w:p w14:paraId="7E77A045" w14:textId="77777777" w:rsidR="0017235B" w:rsidRDefault="0017235B" w:rsidP="0017235B">
      <w:pPr>
        <w:spacing w:line="360" w:lineRule="auto"/>
        <w:jc w:val="both"/>
        <w:rPr>
          <w:rtl/>
        </w:rPr>
      </w:pPr>
      <w:r>
        <w:rPr>
          <w:b/>
          <w:bCs/>
          <w:rtl/>
        </w:rPr>
        <w:t>4.</w:t>
      </w:r>
      <w:r>
        <w:rPr>
          <w:b/>
          <w:bCs/>
          <w:rtl/>
        </w:rPr>
        <w:tab/>
        <w:t>ב"כ הנאשם, עו"ד אלכס גאוסקין</w:t>
      </w:r>
      <w:r>
        <w:rPr>
          <w:rtl/>
        </w:rPr>
        <w:t xml:space="preserve"> סבר כי יש לקבוע מתחם אחד לכלל האירועים בהינתן כי מדובר ברצף אירועים על פני פרק זמן קצר של כחודשיים במהלכו מבצע הנאשם את אותן עבירות, לרוב מדירה שהתגורר בה וסמוך אליה. אשר לעבירת השב"ח טען כי זו נבלעת בתוך הפעילות הפלילית הכוללת. נטען כי העבירה היא מהסוג המנהלי פלילי ושהייתו של אדם בישראל של כדין תוך כדי שהוא מבצע פעילות אחרת ועל כן מהווה חלק בלתי נפרד מפעילות זו. נטען כי שהייתו לא קשורה בשום אופן לעבירות הסמים אלא כרקע בלתי נפרד מנתוניו האישיים, ועל כן יש לקבוע מתחם אחד לכלל העבירות לרבות עבירת השב"ל.. </w:t>
      </w:r>
    </w:p>
    <w:p w14:paraId="4E4C7492" w14:textId="77777777" w:rsidR="0017235B" w:rsidRDefault="0017235B" w:rsidP="0017235B">
      <w:pPr>
        <w:spacing w:line="360" w:lineRule="auto"/>
        <w:jc w:val="both"/>
        <w:rPr>
          <w:rtl/>
        </w:rPr>
      </w:pPr>
      <w:r>
        <w:rPr>
          <w:rtl/>
        </w:rPr>
        <w:t xml:space="preserve">הסנגור טען כי כלל הקונים להם מכר הנאשם סמים הם מסביבתו הקרובה, וכמו כאלה שמתגוררים לידו, עובדים איתו, עבדו עם בת זוגו ואף הגיעו דרכה, וסבר כי זו מהווה נסיבה מקלה בבחינת מתחם העונש ההולם. הסנגור הדגיש בסוג הסם שאינו מהקשים ולהתייחסות המחוקק המלמדת על מיקומו של הסם מבין הסמים והוסיף כי לא ירחק היום בו ניתן יהיה לקנות סם מסוג זה בבית מרקחת. לצד האמור ציין הסנגור בחומרה שבעובדה כי שב"ח מבצע עבירות בניגוד לחוק בישראל.  </w:t>
      </w:r>
    </w:p>
    <w:p w14:paraId="6620E878" w14:textId="77777777" w:rsidR="0017235B" w:rsidRDefault="0017235B" w:rsidP="0017235B">
      <w:pPr>
        <w:spacing w:line="360" w:lineRule="auto"/>
        <w:jc w:val="both"/>
        <w:rPr>
          <w:rtl/>
        </w:rPr>
      </w:pPr>
      <w:r>
        <w:rPr>
          <w:rtl/>
        </w:rPr>
        <w:t xml:space="preserve">עוד בטיעוניו למתחם העונש טען כי הנאשם לא יזם את עסקאות הסמים אלא כי הרוכשים הגיעו לנאשם, לרבות הקטינים שיצרו עמו קשר והגיעו אליו. </w:t>
      </w:r>
    </w:p>
    <w:p w14:paraId="17831EDC" w14:textId="77777777" w:rsidR="0017235B" w:rsidRDefault="0017235B" w:rsidP="0017235B">
      <w:pPr>
        <w:spacing w:line="360" w:lineRule="auto"/>
        <w:jc w:val="both"/>
        <w:rPr>
          <w:rtl/>
        </w:rPr>
      </w:pPr>
      <w:r>
        <w:rPr>
          <w:rtl/>
        </w:rPr>
        <w:t xml:space="preserve">הסנגור הפנה לטבלת פסיקה שהגיש בה נמצא מקרים בריבוי עבירות סחר, כמו למשל  40 עסקאות ואף 68 עסקאות בכמויות שונות, כשלטענתו, באופן עקבי ניתן לראות כי מתחמי הענישה שקבעו בתי המשפט השונים מתחילים ממספר חודשי מאסר שירוצו בעבודות שירות ועד 3 שנות מאסר, כשבחלק מהמקרים נמצא חריגה ממתחמי הענישה עת מדובר באזרחי ישראל שיכולים וזכאים לעבור הליכי טיפול או גמילה בעודם משוחררים בתנאים. </w:t>
      </w:r>
    </w:p>
    <w:p w14:paraId="1C439A8B" w14:textId="77777777" w:rsidR="0017235B" w:rsidRDefault="0017235B" w:rsidP="0017235B">
      <w:pPr>
        <w:spacing w:line="360" w:lineRule="auto"/>
        <w:jc w:val="both"/>
        <w:rPr>
          <w:b/>
          <w:bCs/>
          <w:rtl/>
        </w:rPr>
      </w:pPr>
      <w:r>
        <w:rPr>
          <w:rtl/>
        </w:rPr>
        <w:t xml:space="preserve">הסנגור סבור כי מתחם העונש ההולם את כלל העבירות שביצע הנאשם צריך וינוע בין </w:t>
      </w:r>
      <w:r>
        <w:rPr>
          <w:b/>
          <w:bCs/>
          <w:rtl/>
        </w:rPr>
        <w:t>שנה ועד 3 שנות מאסר.</w:t>
      </w:r>
    </w:p>
    <w:p w14:paraId="688C77F2" w14:textId="77777777" w:rsidR="0017235B" w:rsidRDefault="0017235B" w:rsidP="0017235B">
      <w:pPr>
        <w:spacing w:line="360" w:lineRule="auto"/>
        <w:jc w:val="both"/>
        <w:rPr>
          <w:rtl/>
        </w:rPr>
      </w:pPr>
      <w:r>
        <w:rPr>
          <w:rtl/>
        </w:rPr>
        <w:t xml:space="preserve">לדידו של הסנגור, את העובדה כי לנאשם לא עומדת האפשרות להליך טיפולי במסגרת שירות המבחן לרבות שחרורו ממעצר, יש לזקוף לטובתו בקביעת עונשו. </w:t>
      </w:r>
    </w:p>
    <w:p w14:paraId="6FE27A9E" w14:textId="77777777" w:rsidR="0017235B" w:rsidRDefault="0017235B" w:rsidP="0017235B">
      <w:pPr>
        <w:spacing w:line="360" w:lineRule="auto"/>
        <w:jc w:val="both"/>
        <w:rPr>
          <w:rtl/>
        </w:rPr>
      </w:pPr>
      <w:r>
        <w:rPr>
          <w:rtl/>
        </w:rPr>
        <w:t xml:space="preserve">נטען כי לנאשם אשר ביצע את העבירות כשהוא מתחת לגיל 21 אין ולא היו הכלים להבין עד תום את הפסול במעשיו ולא ניתן להתייחס אליו ככל עבריין סמים. </w:t>
      </w:r>
    </w:p>
    <w:p w14:paraId="5E86FB54" w14:textId="77777777" w:rsidR="0017235B" w:rsidRDefault="0017235B" w:rsidP="0017235B">
      <w:pPr>
        <w:spacing w:line="360" w:lineRule="auto"/>
        <w:jc w:val="both"/>
        <w:rPr>
          <w:rtl/>
        </w:rPr>
      </w:pPr>
      <w:r>
        <w:rPr>
          <w:rtl/>
        </w:rPr>
        <w:t xml:space="preserve">אשר לעונשו של הנאשם ציין הסנגור כי הנאשם בסיכון חיים ממש ועל כך ניתן ללמוד מהעתירה המנהלית שהוגשה, לרבות מכך שהנאשם נאלץ לעבור מספר בתי מאסר בשל הסיכון הנשקף לשלומו. הסנגור ביקש כי יינתן משקל לעובדה כי תקופה מסוימת לפחות הנאשם שהה בארץ כדין מכוח צו שיפוטי, לרבות לנסיבותיו האישיות מהם נלמד על חיים בעוני מחפיר והזנחה נפשית וכלכלית. </w:t>
      </w:r>
    </w:p>
    <w:p w14:paraId="7B64B023" w14:textId="77777777" w:rsidR="0017235B" w:rsidRDefault="0017235B" w:rsidP="0017235B">
      <w:pPr>
        <w:spacing w:line="360" w:lineRule="auto"/>
        <w:jc w:val="both"/>
        <w:rPr>
          <w:rtl/>
        </w:rPr>
      </w:pPr>
      <w:r>
        <w:rPr>
          <w:rtl/>
        </w:rPr>
        <w:t xml:space="preserve">אשר למאסר על תנאי התלוי מעל ראשו של הנאשם עתר הסנגור להפעילו בחופף על העונש שיושת. </w:t>
      </w:r>
    </w:p>
    <w:p w14:paraId="60C61AC3" w14:textId="77777777" w:rsidR="0017235B" w:rsidRDefault="0017235B" w:rsidP="0017235B">
      <w:pPr>
        <w:spacing w:line="360" w:lineRule="auto"/>
        <w:jc w:val="both"/>
        <w:rPr>
          <w:rtl/>
        </w:rPr>
      </w:pPr>
    </w:p>
    <w:p w14:paraId="2AFD81FC" w14:textId="77777777" w:rsidR="0017235B" w:rsidRDefault="0017235B" w:rsidP="0017235B">
      <w:pPr>
        <w:spacing w:line="360" w:lineRule="auto"/>
        <w:jc w:val="both"/>
        <w:rPr>
          <w:rtl/>
        </w:rPr>
      </w:pPr>
      <w:r>
        <w:rPr>
          <w:b/>
          <w:bCs/>
          <w:rtl/>
        </w:rPr>
        <w:t xml:space="preserve">הנאשם </w:t>
      </w:r>
      <w:r>
        <w:rPr>
          <w:rtl/>
        </w:rPr>
        <w:t xml:space="preserve">בדבריו מסר כי הוא מצטער, כי ביצע את העבירות על מנת לסייע למשפחתו ולא חשב מספיק על השלכות מעשיו. </w:t>
      </w:r>
    </w:p>
    <w:p w14:paraId="5A705D8A" w14:textId="77777777" w:rsidR="0017235B" w:rsidRDefault="0017235B" w:rsidP="0017235B">
      <w:pPr>
        <w:spacing w:line="360" w:lineRule="auto"/>
        <w:jc w:val="both"/>
        <w:rPr>
          <w:rtl/>
        </w:rPr>
      </w:pPr>
    </w:p>
    <w:p w14:paraId="23C14B6E" w14:textId="77777777" w:rsidR="0017235B" w:rsidRDefault="0017235B" w:rsidP="0017235B">
      <w:pPr>
        <w:spacing w:line="360" w:lineRule="auto"/>
        <w:jc w:val="both"/>
        <w:rPr>
          <w:b/>
          <w:bCs/>
          <w:rtl/>
        </w:rPr>
      </w:pPr>
    </w:p>
    <w:p w14:paraId="49777BB3" w14:textId="77777777" w:rsidR="0017235B" w:rsidRDefault="0017235B" w:rsidP="0017235B">
      <w:pPr>
        <w:spacing w:line="360" w:lineRule="auto"/>
        <w:jc w:val="both"/>
        <w:rPr>
          <w:b/>
          <w:bCs/>
          <w:rtl/>
        </w:rPr>
      </w:pPr>
      <w:r>
        <w:rPr>
          <w:b/>
          <w:bCs/>
          <w:rtl/>
        </w:rPr>
        <w:t xml:space="preserve"> </w:t>
      </w:r>
    </w:p>
    <w:p w14:paraId="07D15979" w14:textId="77777777" w:rsidR="0017235B" w:rsidRDefault="0017235B" w:rsidP="0017235B">
      <w:pPr>
        <w:spacing w:line="360" w:lineRule="auto"/>
        <w:jc w:val="both"/>
        <w:rPr>
          <w:b/>
          <w:bCs/>
          <w:sz w:val="28"/>
          <w:szCs w:val="28"/>
          <w:u w:val="single"/>
          <w:rtl/>
        </w:rPr>
      </w:pPr>
      <w:r>
        <w:rPr>
          <w:b/>
          <w:bCs/>
          <w:sz w:val="28"/>
          <w:szCs w:val="28"/>
          <w:u w:val="single"/>
          <w:rtl/>
        </w:rPr>
        <w:t>דיון</w:t>
      </w:r>
    </w:p>
    <w:p w14:paraId="05622976" w14:textId="77777777" w:rsidR="0017235B" w:rsidRDefault="0017235B" w:rsidP="0017235B">
      <w:pPr>
        <w:spacing w:line="360" w:lineRule="auto"/>
        <w:jc w:val="both"/>
        <w:rPr>
          <w:rFonts w:ascii="Arial" w:hAnsi="Arial"/>
          <w:b/>
          <w:bCs/>
          <w:u w:val="single"/>
          <w:rtl/>
        </w:rPr>
      </w:pPr>
      <w:r>
        <w:rPr>
          <w:rFonts w:ascii="Arial" w:hAnsi="Arial"/>
          <w:b/>
          <w:bCs/>
          <w:u w:val="single"/>
          <w:rtl/>
        </w:rPr>
        <w:t>מתחם העונש ההולם</w:t>
      </w:r>
    </w:p>
    <w:p w14:paraId="21DD57AE" w14:textId="77777777" w:rsidR="0017235B" w:rsidRDefault="0017235B" w:rsidP="0017235B">
      <w:pPr>
        <w:spacing w:line="360" w:lineRule="auto"/>
        <w:jc w:val="both"/>
        <w:rPr>
          <w:rFonts w:ascii="Arial" w:hAnsi="Arial"/>
          <w:b/>
          <w:bCs/>
          <w:u w:val="single"/>
          <w:rtl/>
        </w:rPr>
      </w:pPr>
      <w:r>
        <w:rPr>
          <w:rtl/>
        </w:rPr>
        <w:t>בקביעת מתחם העונש ההולם למעשה עבירה יתחשב בית המשפט בערך החברתי שנפגע מביצועה ומידת פגיעתו; במדיניות הענישה הנהוגה והנסיבות הקשורות בביצוע העבירה.</w:t>
      </w:r>
    </w:p>
    <w:p w14:paraId="43797073" w14:textId="77777777" w:rsidR="0017235B" w:rsidRPr="004F401C" w:rsidRDefault="0017235B" w:rsidP="0017235B">
      <w:pPr>
        <w:spacing w:line="360" w:lineRule="auto"/>
        <w:jc w:val="both"/>
        <w:rPr>
          <w:rFonts w:ascii="Arial" w:hAnsi="Arial"/>
          <w:b/>
          <w:bCs/>
          <w:u w:val="single"/>
          <w:rtl/>
        </w:rPr>
      </w:pPr>
    </w:p>
    <w:p w14:paraId="24DBB522" w14:textId="77777777" w:rsidR="0017235B" w:rsidRPr="004F401C" w:rsidRDefault="0017235B" w:rsidP="0017235B">
      <w:pPr>
        <w:spacing w:line="360" w:lineRule="auto"/>
        <w:jc w:val="both"/>
        <w:rPr>
          <w:rFonts w:ascii="Arial" w:hAnsi="Arial"/>
          <w:b/>
          <w:bCs/>
          <w:rtl/>
        </w:rPr>
      </w:pPr>
      <w:r w:rsidRPr="004F401C">
        <w:rPr>
          <w:rFonts w:ascii="Arial" w:hAnsi="Arial"/>
          <w:b/>
          <w:bCs/>
          <w:rtl/>
        </w:rPr>
        <w:t xml:space="preserve">כניסה לישראל שלא כדין </w:t>
      </w:r>
    </w:p>
    <w:p w14:paraId="1BC0AC86" w14:textId="77777777" w:rsidR="0017235B" w:rsidRDefault="0017235B" w:rsidP="0017235B">
      <w:pPr>
        <w:spacing w:line="360" w:lineRule="auto"/>
        <w:jc w:val="both"/>
        <w:rPr>
          <w:rFonts w:ascii="Arial" w:hAnsi="Arial"/>
          <w:rtl/>
        </w:rPr>
      </w:pPr>
      <w:r>
        <w:rPr>
          <w:rFonts w:ascii="Arial" w:hAnsi="Arial"/>
          <w:rtl/>
        </w:rPr>
        <w:t>5.</w:t>
      </w:r>
      <w:r>
        <w:rPr>
          <w:rFonts w:ascii="Arial" w:hAnsi="Arial"/>
          <w:rtl/>
        </w:rPr>
        <w:tab/>
        <w:t xml:space="preserve">עבירת שהייה בלתי חוקית עלולה לפגוע בביטחון מדינת ישראל ותושביה ואף חותרת תחת זכותה של המדינה לקבוע מי ייכנס בגבולות שעריה. כידוע, כאשר העבירה מבוצעת לצורכי פרנסה ובהעדר עבירות נלוות, הפגיעה בערכים המוגנים אינה ברף גבוה, אולם בכל זאת נדרשת ענישה הולמת אשר תיתן מענה לתופעה הרחבה של כניסה ושהייה בלתי חוקית בישראל. </w:t>
      </w:r>
    </w:p>
    <w:p w14:paraId="49A75BFB" w14:textId="77777777" w:rsidR="0017235B" w:rsidRDefault="0017235B" w:rsidP="0017235B">
      <w:pPr>
        <w:spacing w:line="360" w:lineRule="auto"/>
        <w:jc w:val="both"/>
        <w:rPr>
          <w:rFonts w:ascii="Arial" w:hAnsi="Arial"/>
          <w:rtl/>
        </w:rPr>
      </w:pPr>
    </w:p>
    <w:p w14:paraId="34809B14" w14:textId="77777777" w:rsidR="0017235B" w:rsidRDefault="0017235B" w:rsidP="0017235B">
      <w:pPr>
        <w:spacing w:line="360" w:lineRule="auto"/>
        <w:jc w:val="both"/>
        <w:rPr>
          <w:rFonts w:ascii="Arial" w:hAnsi="Arial"/>
          <w:rtl/>
        </w:rPr>
      </w:pPr>
      <w:r>
        <w:rPr>
          <w:rFonts w:ascii="Arial" w:hAnsi="Arial"/>
          <w:rtl/>
        </w:rPr>
        <w:t>בעניין הנדון, לא זאת בלבד שאין מדובר בכניסה לצרכי פרנסה אלא כי מדובר בעבירה של כניסה שלא כדין ושהייה מתמשכת בתחומה המדינה משך חודשים רבים כשבנוסף לכך הנאשם ממש סיכונים פוטנציאלים בדמות הצטרפותו למעגל העבריינות והפשיעה בתחום הסמים בישראל</w:t>
      </w:r>
      <w:r>
        <w:rPr>
          <w:rFonts w:ascii="Arial" w:hAnsi="Arial" w:hint="cs"/>
          <w:rtl/>
        </w:rPr>
        <w:t xml:space="preserve"> בדמות תחנת סמים בדירה בה התגורר</w:t>
      </w:r>
      <w:r>
        <w:rPr>
          <w:rFonts w:ascii="Arial" w:hAnsi="Arial"/>
          <w:rtl/>
        </w:rPr>
        <w:t>. אשר על כן, ברי כי הלכת אלהרוש אינה חלה בעניינו של הנאשם</w:t>
      </w:r>
      <w:r>
        <w:rPr>
          <w:rFonts w:ascii="Arial" w:hAnsi="Arial" w:hint="cs"/>
          <w:rtl/>
        </w:rPr>
        <w:t xml:space="preserve">, ומתחם העונש ההולם צריך וינוע בין 2 </w:t>
      </w:r>
      <w:r>
        <w:rPr>
          <w:rFonts w:ascii="Arial" w:hAnsi="Arial"/>
          <w:rtl/>
        </w:rPr>
        <w:t>–</w:t>
      </w:r>
      <w:r>
        <w:rPr>
          <w:rFonts w:ascii="Arial" w:hAnsi="Arial" w:hint="cs"/>
          <w:rtl/>
        </w:rPr>
        <w:t xml:space="preserve"> 6 חודשי מאסר בפועל. </w:t>
      </w:r>
    </w:p>
    <w:p w14:paraId="44CA2183" w14:textId="77777777" w:rsidR="0017235B" w:rsidRDefault="0017235B" w:rsidP="0017235B">
      <w:pPr>
        <w:spacing w:line="360" w:lineRule="auto"/>
        <w:jc w:val="both"/>
        <w:rPr>
          <w:rFonts w:ascii="Arial" w:hAnsi="Arial"/>
          <w:rtl/>
        </w:rPr>
      </w:pPr>
    </w:p>
    <w:p w14:paraId="197470DD" w14:textId="77777777" w:rsidR="0017235B" w:rsidRPr="004F401C" w:rsidRDefault="0017235B" w:rsidP="0017235B">
      <w:pPr>
        <w:spacing w:line="360" w:lineRule="auto"/>
        <w:jc w:val="both"/>
        <w:rPr>
          <w:rFonts w:ascii="Arial" w:hAnsi="Arial"/>
          <w:b/>
          <w:bCs/>
          <w:rtl/>
        </w:rPr>
      </w:pPr>
      <w:r w:rsidRPr="004F401C">
        <w:rPr>
          <w:rFonts w:ascii="Arial" w:hAnsi="Arial"/>
          <w:b/>
          <w:bCs/>
          <w:rtl/>
        </w:rPr>
        <w:t xml:space="preserve">עבירות סמים </w:t>
      </w:r>
    </w:p>
    <w:p w14:paraId="231A92B2" w14:textId="77777777" w:rsidR="0017235B" w:rsidRDefault="0017235B" w:rsidP="0017235B">
      <w:pPr>
        <w:spacing w:line="360" w:lineRule="auto"/>
        <w:jc w:val="both"/>
        <w:rPr>
          <w:rFonts w:ascii="Calibri" w:hAnsi="Calibri"/>
          <w:highlight w:val="cyan"/>
          <w:rtl/>
        </w:rPr>
      </w:pPr>
      <w:r>
        <w:rPr>
          <w:rtl/>
        </w:rPr>
        <w:t>6.</w:t>
      </w:r>
      <w:r>
        <w:rPr>
          <w:rtl/>
        </w:rPr>
        <w:tab/>
        <w:t xml:space="preserve">עבירות סמים פוגעות בערכים החברתיים שנועדו להגן על שלומו ובריאותו של הציבור מפני פגיעתם הקשה של הסמים והשפעתם הבריאותית, החברתית והכלכלית על החברה כולה. עבירות סמים ידועות כמחוללות פשיעה במגוון תחומים והפצת סמים מסוכנים, מכל סוג, טומנת בחובה נזק פוטנציאלי לפגיעה בבריאותו של ציבור הצרכנים ובשלומו ובטחונו של הציבור בכלל. </w:t>
      </w:r>
    </w:p>
    <w:p w14:paraId="4D7A8A49" w14:textId="77777777" w:rsidR="0017235B" w:rsidRDefault="0017235B" w:rsidP="0017235B">
      <w:pPr>
        <w:spacing w:line="360" w:lineRule="auto"/>
        <w:jc w:val="both"/>
        <w:rPr>
          <w:rFonts w:ascii="David" w:hAnsi="David"/>
          <w:rtl/>
        </w:rPr>
      </w:pPr>
      <w:r>
        <w:rPr>
          <w:rtl/>
        </w:rPr>
        <w:t>הגישה העונשית בעבירות סמים מחמירה בהינתן הבכורה לשיקולי ההרתעה והגמול מבין שיקולי הענישה השונים (ראו למשל ב</w:t>
      </w:r>
      <w:hyperlink r:id="rId28" w:history="1">
        <w:r w:rsidR="00AB5994" w:rsidRPr="00AB5994">
          <w:rPr>
            <w:color w:val="0000FF"/>
            <w:u w:val="single"/>
            <w:rtl/>
          </w:rPr>
          <w:t>ע"פ 9482/09</w:t>
        </w:r>
      </w:hyperlink>
      <w:r>
        <w:rPr>
          <w:rtl/>
        </w:rPr>
        <w:t xml:space="preserve"> </w:t>
      </w:r>
      <w:r>
        <w:rPr>
          <w:rFonts w:ascii="David" w:hAnsi="David"/>
          <w:b/>
          <w:bCs/>
          <w:rtl/>
        </w:rPr>
        <w:t>ביטון נגד מדינת ישראל</w:t>
      </w:r>
      <w:r>
        <w:rPr>
          <w:rtl/>
        </w:rPr>
        <w:t xml:space="preserve"> (2011). </w:t>
      </w:r>
    </w:p>
    <w:p w14:paraId="7117E144" w14:textId="77777777" w:rsidR="0017235B" w:rsidRDefault="0017235B" w:rsidP="0017235B">
      <w:pPr>
        <w:spacing w:line="360" w:lineRule="auto"/>
        <w:jc w:val="both"/>
        <w:rPr>
          <w:b/>
          <w:bCs/>
          <w:rtl/>
          <w:lang w:eastAsia="he-IL"/>
        </w:rPr>
      </w:pPr>
    </w:p>
    <w:p w14:paraId="3C29EA3C" w14:textId="77777777" w:rsidR="0017235B" w:rsidRDefault="0017235B" w:rsidP="0017235B">
      <w:pPr>
        <w:spacing w:line="360" w:lineRule="auto"/>
        <w:jc w:val="both"/>
        <w:rPr>
          <w:rFonts w:ascii="David" w:hAnsi="David"/>
          <w:b/>
          <w:bCs/>
          <w:rtl/>
        </w:rPr>
      </w:pPr>
      <w:r>
        <w:rPr>
          <w:rFonts w:ascii="David" w:hAnsi="David"/>
          <w:rtl/>
        </w:rPr>
        <w:t xml:space="preserve">בנוסף </w:t>
      </w:r>
      <w:r>
        <w:rPr>
          <w:rtl/>
          <w:lang w:eastAsia="he-IL"/>
        </w:rPr>
        <w:t xml:space="preserve">לערכים שנועדו להגן על ערכים של שלום הציבור ובריאותו, שמירה על הסדר החברתי ומניעת השלכות פליליות וחברתיות הכרוכות בביצוען של עבירות סמים, נמצא כי בכל הנוגע לעבירות סחר בסמים מסוכנים לקטינים ערך מוגן בדמות </w:t>
      </w:r>
      <w:r>
        <w:rPr>
          <w:b/>
          <w:bCs/>
          <w:rtl/>
          <w:lang w:eastAsia="he-IL"/>
        </w:rPr>
        <w:t>הגנת הקטינים</w:t>
      </w:r>
      <w:r>
        <w:rPr>
          <w:rFonts w:ascii="David" w:hAnsi="David"/>
          <w:b/>
          <w:bCs/>
          <w:rtl/>
        </w:rPr>
        <w:t xml:space="preserve">. </w:t>
      </w:r>
    </w:p>
    <w:p w14:paraId="2F0BD571" w14:textId="77777777" w:rsidR="0017235B" w:rsidRDefault="0017235B" w:rsidP="0017235B">
      <w:pPr>
        <w:spacing w:line="360" w:lineRule="auto"/>
        <w:jc w:val="both"/>
        <w:rPr>
          <w:rFonts w:ascii="David" w:hAnsi="David"/>
          <w:highlight w:val="yellow"/>
          <w:rtl/>
        </w:rPr>
      </w:pPr>
    </w:p>
    <w:p w14:paraId="74081B20" w14:textId="77777777" w:rsidR="0017235B" w:rsidRDefault="0017235B" w:rsidP="0017235B">
      <w:pPr>
        <w:spacing w:line="360" w:lineRule="auto"/>
        <w:ind w:firstLine="720"/>
        <w:jc w:val="both"/>
        <w:rPr>
          <w:rtl/>
        </w:rPr>
      </w:pPr>
      <w:r>
        <w:rPr>
          <w:b/>
          <w:bCs/>
          <w:rtl/>
        </w:rPr>
        <w:t>מנעד הענישה בעבירות סחר בסמים ואו החזקת סמים מסוכנים שלא לצריכה עצמית</w:t>
      </w:r>
      <w:r>
        <w:rPr>
          <w:rtl/>
        </w:rPr>
        <w:t xml:space="preserve"> תלוי סוג הסם, הכמות שהוחזקה ו/או נמכרה, מספר העסקאות שבוצעו לצד התמורה שהתקבלה, שיטת הפצת הסמים וייעדי ההפצה</w:t>
      </w:r>
      <w:r>
        <w:rPr>
          <w:rFonts w:ascii="Arial" w:hAnsi="Arial"/>
          <w:rtl/>
        </w:rPr>
        <w:t xml:space="preserve"> ( קטינים מול בגירים). </w:t>
      </w:r>
      <w:r>
        <w:rPr>
          <w:rtl/>
        </w:rPr>
        <w:t xml:space="preserve">בחינת מקרים בפסיקה תשאף על פי רוב למקרים שנסיבותיהן דומות פחות או יותר לנסיבות המקרה הנדון, אם כי גם במקרים חמורים או קלים יותר </w:t>
      </w:r>
      <w:r>
        <w:rPr>
          <w:sz w:val="20"/>
          <w:rtl/>
          <w:lang w:eastAsia="he-IL"/>
        </w:rPr>
        <w:t>ניתן לגזור בשינויים המחויבים, אמת-מידה עונשית הולמת.</w:t>
      </w:r>
    </w:p>
    <w:p w14:paraId="76059AF9" w14:textId="77777777" w:rsidR="0017235B" w:rsidRDefault="0017235B" w:rsidP="0017235B">
      <w:pPr>
        <w:spacing w:before="60" w:line="360" w:lineRule="auto"/>
        <w:jc w:val="both"/>
        <w:rPr>
          <w:noProof/>
        </w:rPr>
      </w:pPr>
      <w:r>
        <w:rPr>
          <w:rtl/>
        </w:rPr>
        <w:t>כפי שנראה להלן</w:t>
      </w:r>
      <w:r>
        <w:rPr>
          <w:b/>
          <w:bCs/>
          <w:rtl/>
        </w:rPr>
        <w:t xml:space="preserve">, בחינת הענישה הנוהגת בעבירות סמים </w:t>
      </w:r>
      <w:r>
        <w:rPr>
          <w:rtl/>
        </w:rPr>
        <w:t xml:space="preserve">כוללת התייחסות למקרים בפסיקת בתי המשפט בהם דובר על </w:t>
      </w:r>
      <w:r>
        <w:rPr>
          <w:b/>
          <w:bCs/>
          <w:rtl/>
        </w:rPr>
        <w:t>מכירת סמים לקטינים</w:t>
      </w:r>
      <w:r>
        <w:rPr>
          <w:rtl/>
        </w:rPr>
        <w:t xml:space="preserve">- </w:t>
      </w:r>
    </w:p>
    <w:p w14:paraId="50174881" w14:textId="77777777" w:rsidR="0017235B" w:rsidRDefault="0017235B" w:rsidP="0017235B">
      <w:pPr>
        <w:rPr>
          <w:b/>
          <w:bCs/>
          <w:sz w:val="26"/>
          <w:szCs w:val="26"/>
          <w:rtl/>
        </w:rPr>
      </w:pPr>
      <w:r>
        <w:rPr>
          <w:rtl/>
        </w:rPr>
        <w:t xml:space="preserve">     </w:t>
      </w:r>
      <w:r>
        <w:rPr>
          <w:b/>
          <w:bCs/>
          <w:sz w:val="26"/>
          <w:szCs w:val="26"/>
          <w:rtl/>
        </w:rPr>
        <w:t xml:space="preserve"> </w:t>
      </w:r>
    </w:p>
    <w:p w14:paraId="2845550E" w14:textId="77777777" w:rsidR="0017235B" w:rsidRDefault="0017235B" w:rsidP="0017235B">
      <w:pPr>
        <w:rPr>
          <w:b/>
          <w:bCs/>
          <w:sz w:val="2"/>
          <w:szCs w:val="2"/>
        </w:rPr>
      </w:pPr>
    </w:p>
    <w:p w14:paraId="06DCCBE9" w14:textId="77777777" w:rsidR="0017235B" w:rsidRDefault="0017235B" w:rsidP="0017235B">
      <w:pPr>
        <w:spacing w:line="360" w:lineRule="auto"/>
        <w:jc w:val="both"/>
        <w:rPr>
          <w:highlight w:val="green"/>
          <w:rtl/>
          <w:lang w:eastAsia="he-IL"/>
        </w:rPr>
      </w:pPr>
      <w:r>
        <w:rPr>
          <w:rtl/>
        </w:rPr>
        <w:t xml:space="preserve">בעפ"ג ( מחוזי ב"ש)  55246-10-22 </w:t>
      </w:r>
      <w:r>
        <w:rPr>
          <w:b/>
          <w:bCs/>
          <w:rtl/>
        </w:rPr>
        <w:t>מדינת ישראל נ' אלירטי</w:t>
      </w:r>
      <w:r>
        <w:rPr>
          <w:rtl/>
        </w:rPr>
        <w:t xml:space="preserve"> ( ניתן ב 25.1.23) התערב בית המשפט במתחם העונש אותו קבע בית המשפט השלום (אשקלון) וקבע: </w:t>
      </w:r>
    </w:p>
    <w:p w14:paraId="5F876A9B" w14:textId="77777777" w:rsidR="0017235B" w:rsidRDefault="0017235B" w:rsidP="0017235B">
      <w:pPr>
        <w:spacing w:line="360" w:lineRule="auto"/>
        <w:ind w:left="-57" w:right="-142"/>
        <w:jc w:val="both"/>
        <w:rPr>
          <w:noProof/>
          <w:rtl/>
        </w:rPr>
      </w:pPr>
      <w:r>
        <w:rPr>
          <w:rtl/>
          <w:lang w:eastAsia="he-IL"/>
        </w:rPr>
        <w:t>"</w:t>
      </w:r>
      <w:r>
        <w:rPr>
          <w:b/>
          <w:bCs/>
          <w:rtl/>
          <w:lang w:eastAsia="he-IL"/>
        </w:rPr>
        <w:t xml:space="preserve">מתחם העונש ההולם לעבירות סחר בסם מסוכן מסוג קנבוס, אף כאשר מדובר בכמות של גרמים בודדים, כאשר מדובר בסחר לקטין, הקרוב לגיל הבגירות, ובהפרש גילאים משמעותי של המוכר מהקטין, כולל מאסר בפועל הנע בין 12 ל-24 חודשים לכל עבירה בודדת". </w:t>
      </w:r>
      <w:r>
        <w:rPr>
          <w:rtl/>
        </w:rPr>
        <w:t xml:space="preserve">המדובר בנאשם שהורשע </w:t>
      </w:r>
      <w:r>
        <w:rPr>
          <w:rtl/>
          <w:lang w:eastAsia="he-IL"/>
        </w:rPr>
        <w:t xml:space="preserve">ב 19 עבירות סחר </w:t>
      </w:r>
      <w:r>
        <w:rPr>
          <w:rFonts w:ascii="David" w:hAnsi="David"/>
          <w:rtl/>
        </w:rPr>
        <w:t>בסמים מסוג קנבוס בכללן</w:t>
      </w:r>
      <w:r>
        <w:rPr>
          <w:rFonts w:ascii="David" w:hAnsi="David"/>
          <w:b/>
          <w:bCs/>
          <w:rtl/>
        </w:rPr>
        <w:t xml:space="preserve"> 14 עסקאות סחר בסמים לאותה קטינה</w:t>
      </w:r>
      <w:r>
        <w:rPr>
          <w:rFonts w:ascii="David" w:hAnsi="David"/>
          <w:rtl/>
        </w:rPr>
        <w:t xml:space="preserve">. </w:t>
      </w:r>
      <w:r>
        <w:rPr>
          <w:rtl/>
          <w:lang w:eastAsia="he-IL"/>
        </w:rPr>
        <w:t xml:space="preserve">בתיק שצרף הורשע הנאשם בעבירה של </w:t>
      </w:r>
      <w:r>
        <w:rPr>
          <w:rFonts w:ascii="David" w:hAnsi="David"/>
          <w:rtl/>
        </w:rPr>
        <w:t xml:space="preserve">ניסיון הפרעה לשוטר בנסיבות מחמירות. </w:t>
      </w:r>
      <w:r>
        <w:rPr>
          <w:rtl/>
        </w:rPr>
        <w:t xml:space="preserve"> </w:t>
      </w:r>
    </w:p>
    <w:p w14:paraId="6911A8A7" w14:textId="77777777" w:rsidR="0017235B" w:rsidRDefault="0017235B" w:rsidP="0017235B">
      <w:pPr>
        <w:spacing w:before="60" w:line="360" w:lineRule="auto"/>
        <w:jc w:val="both"/>
        <w:rPr>
          <w:rtl/>
          <w:lang w:eastAsia="he-IL"/>
        </w:rPr>
      </w:pPr>
      <w:r>
        <w:rPr>
          <w:rtl/>
        </w:rPr>
        <w:t xml:space="preserve">בית משפט שלום (אשקלון) </w:t>
      </w:r>
      <w:r>
        <w:rPr>
          <w:b/>
          <w:bCs/>
          <w:rtl/>
        </w:rPr>
        <w:t xml:space="preserve">קבע מתחם אחד לכלל עבירות הסחר כך שינוע בין </w:t>
      </w:r>
      <w:r>
        <w:rPr>
          <w:b/>
          <w:bCs/>
          <w:rtl/>
          <w:lang w:eastAsia="he-IL"/>
        </w:rPr>
        <w:t xml:space="preserve">10 ל-24 חודשי מאסר בפועל </w:t>
      </w:r>
      <w:r>
        <w:rPr>
          <w:rtl/>
          <w:lang w:eastAsia="he-IL"/>
        </w:rPr>
        <w:t>ואת עונשו של הנאשם, נעדר עבר פלילי</w:t>
      </w:r>
      <w:r>
        <w:rPr>
          <w:b/>
          <w:bCs/>
          <w:rtl/>
          <w:lang w:eastAsia="he-IL"/>
        </w:rPr>
        <w:t xml:space="preserve"> גזר ל 16 חודשי מאסר בפועל</w:t>
      </w:r>
      <w:r>
        <w:rPr>
          <w:rtl/>
          <w:lang w:eastAsia="he-IL"/>
        </w:rPr>
        <w:t xml:space="preserve">  וענישה נלווית.  </w:t>
      </w:r>
    </w:p>
    <w:p w14:paraId="65800188" w14:textId="77777777" w:rsidR="0017235B" w:rsidRDefault="0017235B" w:rsidP="0017235B">
      <w:pPr>
        <w:spacing w:line="360" w:lineRule="auto"/>
        <w:ind w:left="1077" w:right="851"/>
        <w:jc w:val="both"/>
        <w:rPr>
          <w:b/>
          <w:bCs/>
          <w:rtl/>
          <w:lang w:eastAsia="he-IL"/>
        </w:rPr>
      </w:pPr>
    </w:p>
    <w:p w14:paraId="7AC7A9B3" w14:textId="77777777" w:rsidR="0017235B" w:rsidRDefault="0017235B" w:rsidP="0017235B">
      <w:pPr>
        <w:spacing w:line="360" w:lineRule="auto"/>
        <w:ind w:left="-57"/>
        <w:jc w:val="both"/>
        <w:rPr>
          <w:b/>
          <w:bCs/>
          <w:rtl/>
          <w:lang w:eastAsia="he-IL"/>
        </w:rPr>
      </w:pPr>
      <w:r>
        <w:rPr>
          <w:rtl/>
          <w:lang w:eastAsia="he-IL"/>
        </w:rPr>
        <w:t>בהתייחס בית המשפט המחוזי לעונש שהושת על הנאשם ציין</w:t>
      </w:r>
      <w:r>
        <w:rPr>
          <w:b/>
          <w:bCs/>
          <w:rtl/>
          <w:lang w:eastAsia="he-IL"/>
        </w:rPr>
        <w:t xml:space="preserve">: "הענישה אשר הוטלה, 16 חודשי מאסר בפועל, הינה ענישה מקלה באופן קיצוני, אין בה כדי לבטא את חומרת העבירות וריבוין, והיא חורגת מהענישה הראויה באופן המחייב התערבות של ממש". </w:t>
      </w:r>
    </w:p>
    <w:p w14:paraId="58C63C6D" w14:textId="77777777" w:rsidR="0017235B" w:rsidRDefault="0017235B" w:rsidP="0017235B">
      <w:pPr>
        <w:spacing w:line="360" w:lineRule="auto"/>
        <w:jc w:val="both"/>
        <w:rPr>
          <w:lang w:eastAsia="he-IL"/>
        </w:rPr>
      </w:pPr>
      <w:r>
        <w:rPr>
          <w:rtl/>
          <w:lang w:eastAsia="he-IL"/>
        </w:rPr>
        <w:t xml:space="preserve">בסופם של דברים ולאחר שהתערב במתחם העונש וקבע מתחם ענישה לעבירה אחת של מכירה לקטין סם מסוג קנבוס במשקל של גרמים בודדים, </w:t>
      </w:r>
      <w:r>
        <w:rPr>
          <w:b/>
          <w:bCs/>
          <w:rtl/>
          <w:lang w:eastAsia="he-IL"/>
        </w:rPr>
        <w:t>העמיד בית המשפט את עונשו של הנאשם על 30 חודשי מאסר בפועל</w:t>
      </w:r>
      <w:r>
        <w:rPr>
          <w:rtl/>
          <w:lang w:eastAsia="he-IL"/>
        </w:rPr>
        <w:t xml:space="preserve"> , והוסיף וחזר  לציין כי ההתערבות וההחמרה בעונש אין בהן כדי מיצוי מלוא הענישה הראויה לחומרה הרבה של מעשי המשיב ובפרט עת מדובר במי שלצד עבירות  של סחר בסם מסוכן לבגירים ביצע 14 עבירות של סחר בסם מסוכן לקטינה,. </w:t>
      </w:r>
    </w:p>
    <w:p w14:paraId="4808F9F0" w14:textId="77777777" w:rsidR="0017235B" w:rsidRDefault="0017235B" w:rsidP="0017235B">
      <w:pPr>
        <w:spacing w:before="60" w:line="360" w:lineRule="auto"/>
        <w:ind w:left="510" w:right="993"/>
        <w:jc w:val="both"/>
        <w:rPr>
          <w:b/>
          <w:bCs/>
          <w:rtl/>
          <w:lang w:eastAsia="he-IL"/>
        </w:rPr>
      </w:pPr>
    </w:p>
    <w:p w14:paraId="1B694BF3" w14:textId="77777777" w:rsidR="0017235B" w:rsidRDefault="0017235B" w:rsidP="0017235B">
      <w:pPr>
        <w:spacing w:line="360" w:lineRule="auto"/>
        <w:jc w:val="both"/>
        <w:rPr>
          <w:rtl/>
          <w:lang w:eastAsia="he-IL"/>
        </w:rPr>
      </w:pPr>
      <w:r>
        <w:rPr>
          <w:rtl/>
          <w:lang w:eastAsia="he-IL"/>
        </w:rPr>
        <w:t>ב</w:t>
      </w:r>
      <w:hyperlink r:id="rId29" w:history="1">
        <w:r w:rsidR="00AB5994" w:rsidRPr="00AB5994">
          <w:rPr>
            <w:color w:val="0000FF"/>
            <w:u w:val="single"/>
            <w:rtl/>
            <w:lang w:eastAsia="he-IL"/>
          </w:rPr>
          <w:t>עפ"ג 32075-06-22</w:t>
        </w:r>
      </w:hyperlink>
      <w:r>
        <w:rPr>
          <w:rtl/>
          <w:lang w:eastAsia="he-IL"/>
        </w:rPr>
        <w:t xml:space="preserve"> (מחוזי ב"ש) </w:t>
      </w:r>
      <w:r>
        <w:rPr>
          <w:b/>
          <w:bCs/>
          <w:rtl/>
          <w:lang w:eastAsia="he-IL"/>
        </w:rPr>
        <w:t xml:space="preserve">גאידרנקו נ' מ"י </w:t>
      </w:r>
      <w:r>
        <w:rPr>
          <w:rtl/>
          <w:lang w:eastAsia="he-IL"/>
        </w:rPr>
        <w:t xml:space="preserve">(28.12.2022) ( אליו הפנה בית המשפט </w:t>
      </w:r>
      <w:r>
        <w:rPr>
          <w:rtl/>
        </w:rPr>
        <w:t xml:space="preserve">בעפ"ג  55246-10-22 </w:t>
      </w:r>
      <w:r>
        <w:rPr>
          <w:b/>
          <w:bCs/>
          <w:rtl/>
        </w:rPr>
        <w:t xml:space="preserve">מדינת ישראל נ' אלירטי </w:t>
      </w:r>
      <w:r>
        <w:rPr>
          <w:rtl/>
        </w:rPr>
        <w:t>הנזכר לעיל</w:t>
      </w:r>
      <w:r>
        <w:rPr>
          <w:b/>
          <w:bCs/>
          <w:rtl/>
        </w:rPr>
        <w:t>)</w:t>
      </w:r>
      <w:r>
        <w:rPr>
          <w:rtl/>
          <w:lang w:eastAsia="he-IL"/>
        </w:rPr>
        <w:t xml:space="preserve">  </w:t>
      </w:r>
      <w:r>
        <w:rPr>
          <w:b/>
          <w:bCs/>
          <w:rtl/>
          <w:lang w:eastAsia="he-IL"/>
        </w:rPr>
        <w:t>נקבע כי מתחם העונש ההולם עבירה של מכירת סם מסוכן מסוג קנבוס, בגרמים בודדים לקטנים בני 17 הינו בין 12 ל-24 חודשי מאסר</w:t>
      </w:r>
      <w:r>
        <w:rPr>
          <w:rtl/>
          <w:lang w:eastAsia="he-IL"/>
        </w:rPr>
        <w:t xml:space="preserve"> </w:t>
      </w:r>
      <w:r>
        <w:rPr>
          <w:b/>
          <w:bCs/>
          <w:rtl/>
          <w:lang w:eastAsia="he-IL"/>
        </w:rPr>
        <w:t>בפועל וראו שם הפניות ל</w:t>
      </w:r>
      <w:hyperlink r:id="rId30" w:history="1">
        <w:r w:rsidR="00AB5994" w:rsidRPr="00AB5994">
          <w:rPr>
            <w:color w:val="0000FF"/>
            <w:u w:val="single"/>
            <w:rtl/>
            <w:lang w:eastAsia="he-IL"/>
          </w:rPr>
          <w:t>רע"פ 5478/19</w:t>
        </w:r>
      </w:hyperlink>
      <w:r>
        <w:rPr>
          <w:rtl/>
          <w:lang w:eastAsia="he-IL"/>
        </w:rPr>
        <w:t xml:space="preserve"> </w:t>
      </w:r>
      <w:r>
        <w:rPr>
          <w:b/>
          <w:bCs/>
          <w:rtl/>
          <w:lang w:eastAsia="he-IL"/>
        </w:rPr>
        <w:t xml:space="preserve">לוין נ' מ"י </w:t>
      </w:r>
      <w:r>
        <w:rPr>
          <w:rtl/>
          <w:lang w:eastAsia="he-IL"/>
        </w:rPr>
        <w:t>(25.8.2019)  וכן ל</w:t>
      </w:r>
      <w:hyperlink r:id="rId31" w:history="1">
        <w:r w:rsidR="00AB5994" w:rsidRPr="00AB5994">
          <w:rPr>
            <w:color w:val="0000FF"/>
            <w:u w:val="single"/>
            <w:rtl/>
            <w:lang w:eastAsia="he-IL"/>
          </w:rPr>
          <w:t>רע"פ 1763/21</w:t>
        </w:r>
      </w:hyperlink>
      <w:r>
        <w:rPr>
          <w:rtl/>
          <w:lang w:eastAsia="he-IL"/>
        </w:rPr>
        <w:t xml:space="preserve"> </w:t>
      </w:r>
      <w:r>
        <w:rPr>
          <w:b/>
          <w:bCs/>
          <w:rtl/>
          <w:lang w:eastAsia="he-IL"/>
        </w:rPr>
        <w:t xml:space="preserve">בורשטיין נ' מ"י </w:t>
      </w:r>
      <w:r>
        <w:rPr>
          <w:rtl/>
          <w:lang w:eastAsia="he-IL"/>
        </w:rPr>
        <w:t xml:space="preserve">(21.3.2021), שם עמד בית המשפט העליון על החומרה הרבה בעבירות סחר בכלל ובמכירת סמים מסוכנים לקטינים בפרט. </w:t>
      </w:r>
    </w:p>
    <w:p w14:paraId="31936200" w14:textId="77777777" w:rsidR="0017235B" w:rsidRDefault="0017235B" w:rsidP="0017235B">
      <w:pPr>
        <w:spacing w:line="360" w:lineRule="auto"/>
        <w:jc w:val="both"/>
        <w:rPr>
          <w:rtl/>
          <w:lang w:eastAsia="he-IL"/>
        </w:rPr>
      </w:pPr>
    </w:p>
    <w:p w14:paraId="7E2360BB" w14:textId="77777777" w:rsidR="0017235B" w:rsidRDefault="0017235B" w:rsidP="0017235B">
      <w:pPr>
        <w:spacing w:line="360" w:lineRule="auto"/>
        <w:jc w:val="both"/>
        <w:rPr>
          <w:rtl/>
          <w:lang w:eastAsia="he-IL"/>
        </w:rPr>
      </w:pPr>
      <w:r>
        <w:rPr>
          <w:rtl/>
          <w:lang w:eastAsia="he-IL"/>
        </w:rPr>
        <w:t>ב</w:t>
      </w:r>
      <w:hyperlink r:id="rId32" w:history="1">
        <w:r w:rsidR="00AB5994" w:rsidRPr="00AB5994">
          <w:rPr>
            <w:color w:val="0000FF"/>
            <w:u w:val="single"/>
            <w:rtl/>
            <w:lang w:eastAsia="he-IL"/>
          </w:rPr>
          <w:t>רע"פ 7088/20</w:t>
        </w:r>
      </w:hyperlink>
      <w:r>
        <w:rPr>
          <w:rtl/>
          <w:lang w:eastAsia="he-IL"/>
        </w:rPr>
        <w:t xml:space="preserve"> </w:t>
      </w:r>
      <w:r>
        <w:rPr>
          <w:b/>
          <w:bCs/>
          <w:rtl/>
          <w:lang w:eastAsia="he-IL"/>
        </w:rPr>
        <w:t xml:space="preserve">זוהר נ' מ"י </w:t>
      </w:r>
      <w:r>
        <w:rPr>
          <w:rtl/>
          <w:lang w:eastAsia="he-IL"/>
        </w:rPr>
        <w:t xml:space="preserve">(21.10.2020) נדחתה בקשת רשות ערעור על החמרת עונשו של המבקש </w:t>
      </w:r>
    </w:p>
    <w:p w14:paraId="2E42D1C2" w14:textId="77777777" w:rsidR="0017235B" w:rsidRDefault="0017235B" w:rsidP="0017235B">
      <w:pPr>
        <w:spacing w:line="360" w:lineRule="auto"/>
        <w:jc w:val="both"/>
        <w:rPr>
          <w:rtl/>
          <w:lang w:eastAsia="he-IL"/>
        </w:rPr>
      </w:pPr>
      <w:r>
        <w:rPr>
          <w:rtl/>
          <w:lang w:eastAsia="he-IL"/>
        </w:rPr>
        <w:t xml:space="preserve">אשר הורשע  ב-50 אישומים של מכירת סם מסוכן מסוג קנבוס ל-49 אנשים שונים, בניהם מכירה לקטין אחד. </w:t>
      </w:r>
    </w:p>
    <w:p w14:paraId="5475C1A3" w14:textId="77777777" w:rsidR="0017235B" w:rsidRDefault="0017235B" w:rsidP="0017235B">
      <w:pPr>
        <w:spacing w:line="360" w:lineRule="auto"/>
        <w:jc w:val="both"/>
        <w:rPr>
          <w:rtl/>
          <w:lang w:eastAsia="he-IL"/>
        </w:rPr>
      </w:pPr>
      <w:r>
        <w:rPr>
          <w:rtl/>
          <w:lang w:eastAsia="he-IL"/>
        </w:rPr>
        <w:t xml:space="preserve">בית משפט השלום משיקולי שיקום הטיל 9 חודשי מאסר שירוצו בדרך של עבודות שירות. בית המשפט המחוזי החמיר עונשו של המבקש  ל-18 חודשי מאסר בפועל </w:t>
      </w:r>
      <w:r>
        <w:rPr>
          <w:b/>
          <w:bCs/>
          <w:rtl/>
          <w:lang w:eastAsia="he-IL"/>
        </w:rPr>
        <w:t xml:space="preserve">למרות הליך טיפולי משמעותי שעבר </w:t>
      </w:r>
      <w:r>
        <w:rPr>
          <w:rtl/>
          <w:lang w:eastAsia="he-IL"/>
        </w:rPr>
        <w:t xml:space="preserve">ותוך שציין  כי ערכאת הערעור על דרך הכלל אינה ממצה את הדין עם הנאשם. </w:t>
      </w:r>
    </w:p>
    <w:p w14:paraId="449272F7" w14:textId="77777777" w:rsidR="0017235B" w:rsidRDefault="0017235B" w:rsidP="0017235B">
      <w:pPr>
        <w:spacing w:line="360" w:lineRule="auto"/>
        <w:jc w:val="both"/>
        <w:rPr>
          <w:rtl/>
          <w:lang w:eastAsia="he-IL"/>
        </w:rPr>
      </w:pPr>
      <w:r>
        <w:rPr>
          <w:rtl/>
          <w:lang w:eastAsia="he-IL"/>
        </w:rPr>
        <w:t>בדחותו את בקשת הערעור ציין בית המשפט העליו: "</w:t>
      </w:r>
      <w:r>
        <w:rPr>
          <w:b/>
          <w:bCs/>
          <w:rtl/>
          <w:lang w:eastAsia="he-IL"/>
        </w:rPr>
        <w:t>עבירות סחר והפצה של סמים מסוכנים, בהן הורשע המבקש, הן עבירות חמורות המצדיקות ענישה במאסר מאחורי סורג ובריח ולא בדרך של עבודות שירות, כאמירה ערכית (</w:t>
      </w:r>
      <w:hyperlink r:id="rId33" w:history="1">
        <w:r w:rsidR="00AB5994" w:rsidRPr="00AB5994">
          <w:rPr>
            <w:b/>
            <w:bCs/>
            <w:color w:val="0000FF"/>
            <w:u w:val="single"/>
            <w:rtl/>
            <w:lang w:eastAsia="he-IL"/>
          </w:rPr>
          <w:t>ע"פ 2596/18</w:t>
        </w:r>
      </w:hyperlink>
      <w:r>
        <w:rPr>
          <w:b/>
          <w:bCs/>
          <w:rtl/>
          <w:lang w:eastAsia="he-IL"/>
        </w:rPr>
        <w:t xml:space="preserve"> זנזורי נ' מדינת ישראל, פסקה 8 (12.8.2018)). בענייננו, הדבר הינו מקל וחומר עת הגדיר בית משפט השלום את מעשי המבקש כהקמת "עסק" לממכר סמים. בנסיבות אלה, הטלת המאסר לריצוי בדרך של עבודות שירות מאיינת את משקלו של עיקרון ההלימה"</w:t>
      </w:r>
      <w:r>
        <w:rPr>
          <w:rtl/>
          <w:lang w:eastAsia="he-IL"/>
        </w:rPr>
        <w:t xml:space="preserve">. </w:t>
      </w:r>
    </w:p>
    <w:p w14:paraId="41514506" w14:textId="77777777" w:rsidR="0017235B" w:rsidRDefault="0017235B" w:rsidP="0017235B">
      <w:pPr>
        <w:spacing w:line="360" w:lineRule="auto"/>
        <w:jc w:val="both"/>
        <w:rPr>
          <w:highlight w:val="yellow"/>
          <w:lang w:eastAsia="he-IL"/>
        </w:rPr>
      </w:pPr>
    </w:p>
    <w:p w14:paraId="65D1C21B" w14:textId="77777777" w:rsidR="0017235B" w:rsidRDefault="0017235B" w:rsidP="0017235B">
      <w:pPr>
        <w:spacing w:line="360" w:lineRule="auto"/>
        <w:jc w:val="both"/>
        <w:rPr>
          <w:rtl/>
          <w:lang w:eastAsia="he-IL"/>
        </w:rPr>
      </w:pPr>
      <w:r w:rsidRPr="004F401C">
        <w:rPr>
          <w:rtl/>
          <w:lang w:eastAsia="he-IL"/>
        </w:rPr>
        <w:t>ב</w:t>
      </w:r>
      <w:hyperlink r:id="rId34" w:history="1">
        <w:r w:rsidR="00AB5994" w:rsidRPr="00AB5994">
          <w:rPr>
            <w:color w:val="0000FF"/>
            <w:u w:val="single"/>
            <w:rtl/>
            <w:lang w:eastAsia="he-IL"/>
          </w:rPr>
          <w:t>רע"פ 8695/19</w:t>
        </w:r>
      </w:hyperlink>
      <w:r w:rsidRPr="004F401C">
        <w:rPr>
          <w:rtl/>
          <w:lang w:eastAsia="he-IL"/>
        </w:rPr>
        <w:t xml:space="preserve">  פסו </w:t>
      </w:r>
      <w:r>
        <w:rPr>
          <w:rFonts w:hint="cs"/>
          <w:rtl/>
          <w:lang w:eastAsia="he-IL"/>
        </w:rPr>
        <w:t xml:space="preserve">נ' מדינת ישראל, </w:t>
      </w:r>
      <w:r w:rsidRPr="004F401C">
        <w:rPr>
          <w:rtl/>
          <w:lang w:eastAsia="he-IL"/>
        </w:rPr>
        <w:t>הורשע</w:t>
      </w:r>
      <w:r>
        <w:rPr>
          <w:rtl/>
          <w:lang w:eastAsia="he-IL"/>
        </w:rPr>
        <w:t xml:space="preserve"> המבקש ב-29 עבירות של סחר בסם מסוכן מסוג קנבוס במשקל הנע בין 1 ל-10 גרם נטו לכל עסקה, ל-29 אנשים שונים </w:t>
      </w:r>
      <w:r>
        <w:rPr>
          <w:b/>
          <w:bCs/>
          <w:rtl/>
          <w:lang w:eastAsia="he-IL"/>
        </w:rPr>
        <w:t>כולם בגירים</w:t>
      </w:r>
      <w:r>
        <w:rPr>
          <w:rtl/>
          <w:lang w:eastAsia="he-IL"/>
        </w:rPr>
        <w:t xml:space="preserve">, ובנוסף עבירה של החזקת כלים להכנת סם לצריכה עצמית. בית המשפט השלום קבע את מתחם העונש ההולם כולל כך שינוע בין 12 ל 36 חודשי מאסר בפועל, וגזר 18 חודשי מאסר בפועל. בית המשפט המחוזי החמיר את  העונש ל-28 חודשי מאסר בפועל תוך שנקבע כי מתחם העונש ההולם שקבע בית משפט השלום </w:t>
      </w:r>
      <w:r>
        <w:rPr>
          <w:b/>
          <w:bCs/>
          <w:rtl/>
          <w:lang w:eastAsia="he-IL"/>
        </w:rPr>
        <w:t xml:space="preserve">"חורג לקולא באופן קיצוני" </w:t>
      </w:r>
      <w:r>
        <w:rPr>
          <w:rtl/>
          <w:lang w:eastAsia="he-IL"/>
        </w:rPr>
        <w:t xml:space="preserve">לנוכח היקף העבירות תוך שהוסיף לציין כי החמרת הענישה הביאה בחשבון כי ערכאת הערעור אינה ממצה את הדין ובכך כי הביא בחשבון את תקופה הממושכת בה היה נתון המערער במעצר בתנאי פיקוח אלקטרוני. בקשת רשות הערעור נדחתה, תוך שנפסק כי מדיניות הענישה בגין סחר והפצת סמים מסוכנים לרבות סמים מסוג זה צריכה להיות מרתיעה ומשמעותית: </w:t>
      </w:r>
      <w:r>
        <w:rPr>
          <w:b/>
          <w:bCs/>
          <w:rtl/>
          <w:lang w:eastAsia="he-IL"/>
        </w:rPr>
        <w:t>"בית משפט זה שב והדגיש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w:t>
      </w:r>
    </w:p>
    <w:p w14:paraId="3B10783A" w14:textId="77777777" w:rsidR="0017235B" w:rsidRDefault="0017235B" w:rsidP="0017235B">
      <w:pPr>
        <w:spacing w:before="60" w:line="360" w:lineRule="auto"/>
        <w:jc w:val="both"/>
        <w:rPr>
          <w:b/>
          <w:bCs/>
          <w:rtl/>
          <w:lang w:eastAsia="he-IL"/>
        </w:rPr>
      </w:pPr>
    </w:p>
    <w:p w14:paraId="01E10A90" w14:textId="77777777" w:rsidR="0017235B" w:rsidRDefault="0017235B" w:rsidP="0017235B">
      <w:pPr>
        <w:spacing w:before="60" w:line="360" w:lineRule="auto"/>
        <w:jc w:val="both"/>
        <w:rPr>
          <w:noProof/>
          <w:rtl/>
        </w:rPr>
      </w:pPr>
      <w:r>
        <w:rPr>
          <w:rtl/>
        </w:rPr>
        <w:t>ב</w:t>
      </w:r>
      <w:hyperlink r:id="rId35" w:history="1">
        <w:r w:rsidR="00AB5994" w:rsidRPr="00AB5994">
          <w:rPr>
            <w:color w:val="0000FF"/>
            <w:u w:val="single"/>
            <w:rtl/>
          </w:rPr>
          <w:t>ת"פ 6007-09-17</w:t>
        </w:r>
      </w:hyperlink>
      <w:r>
        <w:rPr>
          <w:rtl/>
        </w:rPr>
        <w:t xml:space="preserve"> </w:t>
      </w:r>
      <w:r>
        <w:rPr>
          <w:b/>
          <w:bCs/>
          <w:rtl/>
        </w:rPr>
        <w:t>מדינת ישראל נ' נגורני ואח'</w:t>
      </w:r>
      <w:r>
        <w:rPr>
          <w:rtl/>
        </w:rPr>
        <w:t xml:space="preserve"> (15.1.2019), </w:t>
      </w:r>
      <w:r>
        <w:rPr>
          <w:b/>
          <w:bCs/>
          <w:rtl/>
        </w:rPr>
        <w:t xml:space="preserve">נקבע מתחם העונש ההולם כך שינוע בין 32 ל 60 חודשי מאסר בפועל, </w:t>
      </w:r>
      <w:r>
        <w:rPr>
          <w:rtl/>
        </w:rPr>
        <w:t xml:space="preserve">בנסיבות בהן הורשע נאשם 1 </w:t>
      </w:r>
      <w:r>
        <w:rPr>
          <w:b/>
          <w:bCs/>
          <w:rtl/>
        </w:rPr>
        <w:t xml:space="preserve">ב 8 עבירות של סחר בסם מסוג קנבוס במשקל של כ 5 גרם בכל אחת מהעסקאות שבוצעו באמצעות יישומון ה"טלגראס", </w:t>
      </w:r>
      <w:r>
        <w:rPr>
          <w:rtl/>
        </w:rPr>
        <w:t xml:space="preserve">בצוותא חדא עם אחרים ותוך שימוש בטלפון מבצעי וחלוקת תפקידים בין מבצעי העבירות. עוד הורשע הנאשם בעבירה אחת של החזקת סמים שלא לצריכה עצמית. </w:t>
      </w:r>
    </w:p>
    <w:p w14:paraId="315EE059" w14:textId="77777777" w:rsidR="0017235B" w:rsidRDefault="0017235B" w:rsidP="0017235B">
      <w:pPr>
        <w:spacing w:line="360" w:lineRule="auto"/>
        <w:jc w:val="both"/>
        <w:rPr>
          <w:rFonts w:ascii="Arial" w:hAnsi="Arial"/>
          <w:rtl/>
        </w:rPr>
      </w:pPr>
    </w:p>
    <w:p w14:paraId="1FD18C5B" w14:textId="77777777" w:rsidR="0017235B" w:rsidRDefault="0017235B" w:rsidP="0017235B">
      <w:pPr>
        <w:spacing w:line="360" w:lineRule="auto"/>
        <w:jc w:val="both"/>
        <w:rPr>
          <w:rFonts w:ascii="Arial" w:hAnsi="Arial"/>
          <w:rtl/>
        </w:rPr>
      </w:pPr>
      <w:r>
        <w:rPr>
          <w:rFonts w:ascii="Arial" w:hAnsi="Arial"/>
          <w:rtl/>
        </w:rPr>
        <w:t>ב</w:t>
      </w:r>
      <w:hyperlink r:id="rId36" w:history="1">
        <w:r w:rsidR="00AB5994" w:rsidRPr="00AB5994">
          <w:rPr>
            <w:rFonts w:ascii="Arial" w:hAnsi="Arial"/>
            <w:color w:val="0000FF"/>
            <w:u w:val="single"/>
            <w:rtl/>
          </w:rPr>
          <w:t>ת"פ (שלום ב"ש) 35056-12-18</w:t>
        </w:r>
      </w:hyperlink>
      <w:r>
        <w:rPr>
          <w:rFonts w:ascii="Arial" w:hAnsi="Arial"/>
          <w:rtl/>
        </w:rPr>
        <w:t xml:space="preserve"> </w:t>
      </w:r>
      <w:r>
        <w:rPr>
          <w:rFonts w:ascii="Arial" w:hAnsi="Arial"/>
          <w:b/>
          <w:bCs/>
          <w:rtl/>
        </w:rPr>
        <w:t>מדינת ישראל נ' שלוף,</w:t>
      </w:r>
      <w:r>
        <w:rPr>
          <w:rFonts w:ascii="Arial" w:hAnsi="Arial"/>
          <w:rtl/>
        </w:rPr>
        <w:t xml:space="preserve"> </w:t>
      </w:r>
      <w:r>
        <w:rPr>
          <w:rFonts w:ascii="Arial" w:hAnsi="Arial"/>
          <w:b/>
          <w:bCs/>
          <w:rtl/>
        </w:rPr>
        <w:t xml:space="preserve">נקבע מתחם עונש הולם החל מ 18 ועד  36 חודשי מאסר בפועל, </w:t>
      </w:r>
      <w:r>
        <w:rPr>
          <w:rFonts w:ascii="Arial" w:hAnsi="Arial"/>
          <w:rtl/>
        </w:rPr>
        <w:t>בנסיבות בהן הורשע הנאשם ב</w:t>
      </w:r>
      <w:r>
        <w:rPr>
          <w:rFonts w:ascii="Arial" w:hAnsi="Arial"/>
          <w:b/>
          <w:bCs/>
          <w:rtl/>
        </w:rPr>
        <w:t xml:space="preserve">- 3 עבירות של סחר בסם מסוכן מסוג קנבוס, </w:t>
      </w:r>
      <w:r>
        <w:rPr>
          <w:rFonts w:ascii="Arial" w:hAnsi="Arial"/>
          <w:rtl/>
        </w:rPr>
        <w:t xml:space="preserve">ועבירה אחת של סיוע לסחר, </w:t>
      </w:r>
      <w:r>
        <w:rPr>
          <w:rFonts w:ascii="Arial" w:hAnsi="Arial"/>
          <w:b/>
          <w:bCs/>
          <w:rtl/>
        </w:rPr>
        <w:t>באמצעות יישומון ה"טלאגרס"</w:t>
      </w:r>
      <w:r>
        <w:rPr>
          <w:rFonts w:ascii="Arial" w:hAnsi="Arial"/>
          <w:rtl/>
        </w:rPr>
        <w:t xml:space="preserve">. בנוסף הורשע הנאשם בעבירה של קשירת קשר לעשות פשע, נהיגה ללא רישיון נהיגה וללא תעודת ביטוח. המדובר במי שמכר סמים מסוג קנבוס בכמות משמעותית בכל אחת מהעסקאות  </w:t>
      </w:r>
      <w:r>
        <w:rPr>
          <w:rFonts w:ascii="Arial" w:hAnsi="Arial"/>
          <w:b/>
          <w:bCs/>
          <w:rtl/>
        </w:rPr>
        <w:t>(</w:t>
      </w:r>
      <w:r>
        <w:rPr>
          <w:rFonts w:ascii="Arial" w:hAnsi="Arial"/>
          <w:rtl/>
        </w:rPr>
        <w:t>סם קנבוס במשקל של 90 גרם בתמורה ל-4,500 ₪; סם הידרו במשקל של 30 גרם מחולק ל-3 יחידות בתמורה ל- 1,500 ₪</w:t>
      </w:r>
      <w:r>
        <w:rPr>
          <w:rFonts w:ascii="Arial" w:hAnsi="Arial"/>
        </w:rPr>
        <w:t xml:space="preserve"> ;</w:t>
      </w:r>
      <w:r>
        <w:rPr>
          <w:rFonts w:ascii="Arial" w:hAnsi="Arial"/>
          <w:rtl/>
        </w:rPr>
        <w:t>סם קנבוס במשקל של 48 גרם בתמורה ל- 1,900 ₪).</w:t>
      </w:r>
    </w:p>
    <w:p w14:paraId="45023741" w14:textId="77777777" w:rsidR="0017235B" w:rsidRDefault="0017235B" w:rsidP="0017235B">
      <w:pPr>
        <w:spacing w:line="360" w:lineRule="auto"/>
        <w:jc w:val="both"/>
        <w:rPr>
          <w:rFonts w:ascii="Arial" w:hAnsi="Arial"/>
          <w:noProof/>
          <w:sz w:val="14"/>
          <w:szCs w:val="14"/>
        </w:rPr>
      </w:pPr>
    </w:p>
    <w:p w14:paraId="010E9B4C" w14:textId="77777777" w:rsidR="0017235B" w:rsidRDefault="0017235B" w:rsidP="0017235B">
      <w:pPr>
        <w:spacing w:line="360" w:lineRule="auto"/>
        <w:jc w:val="both"/>
        <w:rPr>
          <w:rFonts w:ascii="Arial" w:hAnsi="Arial"/>
          <w:rtl/>
        </w:rPr>
      </w:pPr>
      <w:r>
        <w:rPr>
          <w:rFonts w:ascii="Arial" w:hAnsi="Arial"/>
          <w:rtl/>
        </w:rPr>
        <w:t xml:space="preserve">בת"פ 44829-06-20 (שלום ב"ש) </w:t>
      </w:r>
      <w:r>
        <w:rPr>
          <w:rFonts w:ascii="Arial" w:hAnsi="Arial"/>
          <w:b/>
          <w:bCs/>
          <w:rtl/>
        </w:rPr>
        <w:t>מדינת ישראל נ' אפיק בן הרוש</w:t>
      </w:r>
      <w:r>
        <w:rPr>
          <w:rFonts w:ascii="Arial" w:hAnsi="Arial"/>
          <w:rtl/>
        </w:rPr>
        <w:t xml:space="preserve"> ( אליו הפנתה המאשימה</w:t>
      </w:r>
      <w:r>
        <w:rPr>
          <w:rFonts w:ascii="Arial" w:hAnsi="Arial"/>
          <w:b/>
          <w:bCs/>
          <w:rtl/>
        </w:rPr>
        <w:t>) נקבע מתחם עונש הנע בין 30 ל – 50 חודשי מאסר בפועל ומתחם קנס בין 8,000 - 20,000 ₪</w:t>
      </w:r>
      <w:r>
        <w:rPr>
          <w:rFonts w:ascii="Arial" w:hAnsi="Arial"/>
          <w:rtl/>
        </w:rPr>
        <w:t xml:space="preserve"> בנסיבות בהן הורשע הנאשם ב-14 עסקאות סחר בסם מסוכן מסוג קנבוס וחשיש, במשקלים שונים, ואשר עונשו (כולל הפעלת מאסר על תנאי) נגזר ל-34 חודשי מאסר בפועל. ערעור על חומרת העונש נדחה בבית המשפט המחוזי.</w:t>
      </w:r>
    </w:p>
    <w:p w14:paraId="28686E8E" w14:textId="77777777" w:rsidR="0017235B" w:rsidRDefault="0017235B" w:rsidP="0017235B">
      <w:pPr>
        <w:spacing w:line="360" w:lineRule="auto"/>
        <w:jc w:val="both"/>
        <w:rPr>
          <w:rFonts w:ascii="Arial" w:hAnsi="Arial"/>
          <w:rtl/>
        </w:rPr>
      </w:pPr>
    </w:p>
    <w:p w14:paraId="4965FD0D" w14:textId="77777777" w:rsidR="0017235B" w:rsidRDefault="0017235B" w:rsidP="0017235B">
      <w:pPr>
        <w:spacing w:line="360" w:lineRule="auto"/>
        <w:jc w:val="both"/>
        <w:rPr>
          <w:rFonts w:ascii="Arial" w:hAnsi="Arial"/>
          <w:rtl/>
        </w:rPr>
      </w:pPr>
      <w:r>
        <w:rPr>
          <w:rFonts w:ascii="Arial" w:hAnsi="Arial"/>
          <w:rtl/>
        </w:rPr>
        <w:t>ב</w:t>
      </w:r>
      <w:hyperlink r:id="rId37" w:history="1">
        <w:r w:rsidR="00AB5994" w:rsidRPr="00AB5994">
          <w:rPr>
            <w:rFonts w:ascii="Arial" w:hAnsi="Arial"/>
            <w:color w:val="0000FF"/>
            <w:u w:val="single"/>
            <w:rtl/>
          </w:rPr>
          <w:t>ת"פ 37412-03-19</w:t>
        </w:r>
      </w:hyperlink>
      <w:r>
        <w:rPr>
          <w:rFonts w:ascii="Arial" w:hAnsi="Arial"/>
          <w:rtl/>
        </w:rPr>
        <w:t xml:space="preserve"> </w:t>
      </w:r>
      <w:r>
        <w:rPr>
          <w:rFonts w:ascii="Arial" w:hAnsi="Arial"/>
          <w:b/>
          <w:bCs/>
          <w:rtl/>
        </w:rPr>
        <w:t>מדינת ישראל נ' לרין</w:t>
      </w:r>
      <w:r>
        <w:rPr>
          <w:rFonts w:ascii="Arial" w:hAnsi="Arial"/>
          <w:rtl/>
        </w:rPr>
        <w:t xml:space="preserve">,  הורשע הנאשם ב-9 עבירות של סחר בסם ועבירות סמים נוספות נלוות תוך שעשה שימוש באפליקציית טלגראס. </w:t>
      </w:r>
      <w:r>
        <w:rPr>
          <w:rFonts w:ascii="Arial" w:hAnsi="Arial"/>
          <w:b/>
          <w:bCs/>
          <w:rtl/>
        </w:rPr>
        <w:t>מתחם העונש נקבע בין 24 - 48 חודשי מאסר בפועל</w:t>
      </w:r>
      <w:r>
        <w:rPr>
          <w:rFonts w:ascii="Arial" w:hAnsi="Arial"/>
          <w:rtl/>
        </w:rPr>
        <w:t xml:space="preserve">. </w:t>
      </w:r>
    </w:p>
    <w:p w14:paraId="68A9BB4B" w14:textId="77777777" w:rsidR="0017235B" w:rsidRDefault="0017235B" w:rsidP="0017235B">
      <w:pPr>
        <w:spacing w:line="360" w:lineRule="auto"/>
        <w:jc w:val="both"/>
        <w:rPr>
          <w:rFonts w:ascii="Arial" w:hAnsi="Arial"/>
          <w:rtl/>
        </w:rPr>
      </w:pPr>
    </w:p>
    <w:p w14:paraId="52830D0D" w14:textId="77777777" w:rsidR="0017235B" w:rsidRDefault="0017235B" w:rsidP="0017235B">
      <w:pPr>
        <w:spacing w:before="60" w:line="360" w:lineRule="auto"/>
        <w:jc w:val="both"/>
        <w:rPr>
          <w:rtl/>
        </w:rPr>
      </w:pPr>
      <w:r>
        <w:rPr>
          <w:rtl/>
        </w:rPr>
        <w:t>ב</w:t>
      </w:r>
      <w:hyperlink r:id="rId38" w:history="1">
        <w:r w:rsidR="00AB5994" w:rsidRPr="00AB5994">
          <w:rPr>
            <w:color w:val="0000FF"/>
            <w:u w:val="single"/>
            <w:rtl/>
          </w:rPr>
          <w:t>רע"פ 6401/18</w:t>
        </w:r>
      </w:hyperlink>
      <w:r>
        <w:rPr>
          <w:rtl/>
        </w:rPr>
        <w:t xml:space="preserve"> </w:t>
      </w:r>
      <w:r>
        <w:rPr>
          <w:b/>
          <w:bCs/>
          <w:rtl/>
        </w:rPr>
        <w:t xml:space="preserve">ספיר נ' מדינת ישראל </w:t>
      </w:r>
      <w:r>
        <w:rPr>
          <w:rtl/>
        </w:rPr>
        <w:t xml:space="preserve">(17.9.2018) נדון עניינו של </w:t>
      </w:r>
      <w:r>
        <w:rPr>
          <w:b/>
          <w:bCs/>
          <w:rtl/>
        </w:rPr>
        <w:t>נאשם שהורשע  5 עבירות סחר בסם  בכמות של 10 גרם בכל עסקה</w:t>
      </w:r>
      <w:r>
        <w:rPr>
          <w:rtl/>
        </w:rPr>
        <w:t xml:space="preserve">, </w:t>
      </w:r>
      <w:r>
        <w:rPr>
          <w:b/>
          <w:bCs/>
          <w:rtl/>
        </w:rPr>
        <w:t>ועוד עבירות נוספות של ניסיון לסחר בסם ותיווך לסחר בסם,</w:t>
      </w:r>
      <w:r>
        <w:rPr>
          <w:rtl/>
        </w:rPr>
        <w:t xml:space="preserve"> אותן ביצע באמצעות שימוש במערכת מסרונים, גרם. מתחם העונש ההולם שקבע בית המשפט לכלל העבירות בהן הורשע הנאשם, נע בין  16 ל- 36 חודשי מאסר בפועל.</w:t>
      </w:r>
    </w:p>
    <w:p w14:paraId="08989FA4" w14:textId="77777777" w:rsidR="0017235B" w:rsidRDefault="0017235B" w:rsidP="0017235B">
      <w:pPr>
        <w:spacing w:line="360" w:lineRule="auto"/>
        <w:jc w:val="both"/>
        <w:rPr>
          <w:rFonts w:ascii="David" w:hAnsi="David"/>
          <w:sz w:val="18"/>
          <w:szCs w:val="18"/>
          <w:rtl/>
        </w:rPr>
      </w:pPr>
    </w:p>
    <w:p w14:paraId="623109FA" w14:textId="77777777" w:rsidR="0017235B" w:rsidRDefault="0017235B" w:rsidP="0017235B">
      <w:pPr>
        <w:spacing w:line="360" w:lineRule="auto"/>
        <w:jc w:val="both"/>
        <w:rPr>
          <w:rFonts w:ascii="David" w:hAnsi="David"/>
          <w:rtl/>
        </w:rPr>
      </w:pPr>
      <w:r>
        <w:rPr>
          <w:rFonts w:ascii="David" w:hAnsi="David"/>
          <w:rtl/>
        </w:rPr>
        <w:t>ב</w:t>
      </w:r>
      <w:hyperlink r:id="rId39" w:history="1">
        <w:r w:rsidR="00AB5994" w:rsidRPr="00AB5994">
          <w:rPr>
            <w:rFonts w:ascii="David" w:hAnsi="David"/>
            <w:color w:val="0000FF"/>
            <w:u w:val="single"/>
            <w:rtl/>
          </w:rPr>
          <w:t>ת"פ (שלום פ"ת) 16690-05-19</w:t>
        </w:r>
      </w:hyperlink>
      <w:r>
        <w:rPr>
          <w:rFonts w:ascii="David" w:hAnsi="David"/>
          <w:rtl/>
        </w:rPr>
        <w:t xml:space="preserve"> </w:t>
      </w:r>
      <w:r>
        <w:rPr>
          <w:rFonts w:ascii="David" w:hAnsi="David"/>
          <w:b/>
          <w:bCs/>
          <w:rtl/>
        </w:rPr>
        <w:t>מדינת ישראל נ' אוראל גרמה</w:t>
      </w:r>
      <w:r>
        <w:rPr>
          <w:rFonts w:ascii="David" w:hAnsi="David"/>
          <w:rtl/>
        </w:rPr>
        <w:t xml:space="preserve"> (08.11.20) הורשע הנאשם בסחר בסמים </w:t>
      </w:r>
      <w:r>
        <w:rPr>
          <w:rFonts w:ascii="David" w:hAnsi="David"/>
          <w:b/>
          <w:bCs/>
          <w:rtl/>
        </w:rPr>
        <w:t>ב-11 הזדמנויות שונות לקונים שונים סמים מסוג קנאביס וחשיש במשקלים קטנים</w:t>
      </w:r>
      <w:r>
        <w:rPr>
          <w:rFonts w:ascii="David" w:hAnsi="David"/>
          <w:rtl/>
        </w:rPr>
        <w:t xml:space="preserve">, ובהחזקת סמים שלא לצריכה עצמית. </w:t>
      </w:r>
      <w:r>
        <w:rPr>
          <w:rFonts w:ascii="David" w:hAnsi="David"/>
          <w:b/>
          <w:bCs/>
          <w:rtl/>
        </w:rPr>
        <w:t>בית המשפט קבע</w:t>
      </w:r>
      <w:r>
        <w:rPr>
          <w:rFonts w:ascii="David" w:hAnsi="David"/>
          <w:rtl/>
        </w:rPr>
        <w:t xml:space="preserve"> </w:t>
      </w:r>
      <w:r>
        <w:rPr>
          <w:rFonts w:ascii="David" w:hAnsi="David"/>
          <w:b/>
          <w:bCs/>
          <w:rtl/>
        </w:rPr>
        <w:t xml:space="preserve">מתחם עונש הולם בין 9 חודשי - 24 חודשי מאסר בפועל, </w:t>
      </w:r>
      <w:r>
        <w:rPr>
          <w:rFonts w:ascii="David" w:hAnsi="David"/>
          <w:rtl/>
        </w:rPr>
        <w:t xml:space="preserve">ומטעמי שיקום גזר על הנאשם, צעיר נעדר עבר פלילי, </w:t>
      </w:r>
      <w:r>
        <w:rPr>
          <w:rFonts w:ascii="David" w:hAnsi="David"/>
          <w:b/>
          <w:bCs/>
          <w:rtl/>
        </w:rPr>
        <w:t>9</w:t>
      </w:r>
      <w:r w:rsidR="00AB5994">
        <w:rPr>
          <w:rFonts w:ascii="David" w:hAnsi="David"/>
          <w:b/>
          <w:bCs/>
          <w:rtl/>
        </w:rPr>
        <w:t xml:space="preserve"> </w:t>
      </w:r>
      <w:r>
        <w:rPr>
          <w:rFonts w:ascii="David" w:hAnsi="David"/>
          <w:b/>
          <w:bCs/>
          <w:rtl/>
        </w:rPr>
        <w:t>חודשי עבודות שירות</w:t>
      </w:r>
      <w:r>
        <w:rPr>
          <w:rFonts w:ascii="David" w:hAnsi="David"/>
          <w:rtl/>
        </w:rPr>
        <w:t xml:space="preserve"> וענישה נלווית.</w:t>
      </w:r>
    </w:p>
    <w:p w14:paraId="0E58ACE4" w14:textId="77777777" w:rsidR="0017235B" w:rsidRDefault="0017235B" w:rsidP="0017235B">
      <w:pPr>
        <w:spacing w:line="360" w:lineRule="auto"/>
        <w:jc w:val="both"/>
        <w:rPr>
          <w:rFonts w:ascii="David" w:hAnsi="David"/>
          <w:sz w:val="14"/>
          <w:szCs w:val="14"/>
          <w:rtl/>
        </w:rPr>
      </w:pPr>
    </w:p>
    <w:p w14:paraId="7AED5DF9" w14:textId="77777777" w:rsidR="0017235B" w:rsidRDefault="0017235B" w:rsidP="0017235B">
      <w:pPr>
        <w:spacing w:line="360" w:lineRule="auto"/>
        <w:jc w:val="both"/>
        <w:rPr>
          <w:rFonts w:ascii="David" w:hAnsi="David"/>
          <w:rtl/>
        </w:rPr>
      </w:pPr>
      <w:r>
        <w:rPr>
          <w:rFonts w:ascii="David" w:hAnsi="David"/>
          <w:rtl/>
        </w:rPr>
        <w:t>ב</w:t>
      </w:r>
      <w:hyperlink r:id="rId40" w:history="1">
        <w:r w:rsidR="00AB5994" w:rsidRPr="00AB5994">
          <w:rPr>
            <w:rFonts w:ascii="David" w:hAnsi="David"/>
            <w:color w:val="0000FF"/>
            <w:u w:val="single"/>
            <w:rtl/>
          </w:rPr>
          <w:t>ת"פ (שלום רמלה) 9183-11-18</w:t>
        </w:r>
      </w:hyperlink>
      <w:r>
        <w:rPr>
          <w:rFonts w:ascii="David" w:hAnsi="David"/>
          <w:rtl/>
        </w:rPr>
        <w:t xml:space="preserve"> </w:t>
      </w:r>
      <w:r>
        <w:rPr>
          <w:rFonts w:ascii="David" w:hAnsi="David"/>
          <w:b/>
          <w:bCs/>
          <w:rtl/>
        </w:rPr>
        <w:t>מדינת ישראל נ' אבו סרחאן ואח'</w:t>
      </w:r>
      <w:r>
        <w:rPr>
          <w:rFonts w:ascii="David" w:hAnsi="David"/>
          <w:rtl/>
        </w:rPr>
        <w:t xml:space="preserve">, הורשעו הנאשמים בריבוי עבירות סחר בסם מסוג קנבוס. נאשם 1 הורשע ב 14 אישומים הכוללים 19 מקרים של סחר בסם קנבוס בכמויות שונות, </w:t>
      </w:r>
      <w:r>
        <w:rPr>
          <w:rFonts w:ascii="David" w:hAnsi="David"/>
          <w:b/>
          <w:bCs/>
          <w:rtl/>
        </w:rPr>
        <w:t>מהם לשלושה קטינים.</w:t>
      </w:r>
      <w:r>
        <w:rPr>
          <w:rFonts w:ascii="David" w:hAnsi="David"/>
          <w:rtl/>
        </w:rPr>
        <w:t xml:space="preserve"> נאשם 2 הורשע ב 11 אישומים ובהם 13 מקרים שונים בהם מכר קנביס בכמויות שונות, ואילו נאשם 3 הורשע ב 3 אישומים </w:t>
      </w:r>
      <w:r>
        <w:rPr>
          <w:rFonts w:ascii="David" w:hAnsi="David"/>
          <w:b/>
          <w:bCs/>
          <w:rtl/>
        </w:rPr>
        <w:t>ובהם 7 מקרים שונים בהם מכר לקטינים סם קנבוס בכמויות שונות</w:t>
      </w:r>
      <w:r>
        <w:rPr>
          <w:rFonts w:ascii="David" w:hAnsi="David"/>
          <w:rtl/>
        </w:rPr>
        <w:t xml:space="preserve">. </w:t>
      </w:r>
      <w:r>
        <w:rPr>
          <w:rFonts w:ascii="David" w:hAnsi="David"/>
          <w:b/>
          <w:bCs/>
          <w:rtl/>
        </w:rPr>
        <w:t>בית המשפט קבע מתחם עונש נפרד לכל עבירה של מכירת סם כך שינוע בין מספר חודשי מאסר ועד 12 חודשי מאסר בפועל</w:t>
      </w:r>
      <w:r>
        <w:rPr>
          <w:rFonts w:ascii="David" w:hAnsi="David"/>
          <w:rtl/>
        </w:rPr>
        <w:t xml:space="preserve">. לאחר שהביא בחשבון את גילם של הנאשמים (צעירים/בגירים) והעדר עבר פלילי (נאשמים 1-2) לצד המלצת שירות המבחן, גזר את עונשו של נאשם 1 ל 17 חודשי מאסר בפועל, עונשו של נאשם 2 ל 12  חודשי מאסר בפועל, ועונשו של נאשם 3 שהיה בעל הרשעה אחת בתחום הסמים, ל 9 חודשי מאסר בפועל. </w:t>
      </w:r>
    </w:p>
    <w:p w14:paraId="7F3B0DAB" w14:textId="77777777" w:rsidR="0017235B" w:rsidRDefault="0017235B" w:rsidP="0017235B">
      <w:pPr>
        <w:spacing w:before="60" w:line="360" w:lineRule="auto"/>
        <w:jc w:val="both"/>
        <w:rPr>
          <w:sz w:val="10"/>
          <w:szCs w:val="10"/>
          <w:rtl/>
        </w:rPr>
      </w:pPr>
    </w:p>
    <w:p w14:paraId="17884ED6" w14:textId="77777777" w:rsidR="0017235B" w:rsidRDefault="0017235B" w:rsidP="0017235B">
      <w:pPr>
        <w:spacing w:before="60" w:line="360" w:lineRule="auto"/>
        <w:jc w:val="both"/>
        <w:rPr>
          <w:rtl/>
        </w:rPr>
      </w:pPr>
      <w:r>
        <w:rPr>
          <w:rtl/>
        </w:rPr>
        <w:t>ב</w:t>
      </w:r>
      <w:hyperlink r:id="rId41" w:history="1">
        <w:r w:rsidR="00AB5994" w:rsidRPr="00AB5994">
          <w:rPr>
            <w:color w:val="0000FF"/>
            <w:u w:val="single"/>
            <w:rtl/>
          </w:rPr>
          <w:t>ת"פ (רמלה) 25853-11-17</w:t>
        </w:r>
      </w:hyperlink>
      <w:r>
        <w:rPr>
          <w:rtl/>
        </w:rPr>
        <w:t xml:space="preserve"> </w:t>
      </w:r>
      <w:r>
        <w:rPr>
          <w:b/>
          <w:bCs/>
          <w:rtl/>
        </w:rPr>
        <w:t>מדינת ישראל נ' אזברגה</w:t>
      </w:r>
      <w:r>
        <w:rPr>
          <w:rtl/>
        </w:rPr>
        <w:t xml:space="preserve"> (6.1.2019) נקבע מתחם שנע בין מספר חודשי מאסר בפועל ועד 18 חודשי מאסר בפועל, בגין עבירה של סחר בקנביס במשקל של כ- 20 גר', באמצעות יישומון "</w:t>
      </w:r>
      <w:r>
        <w:rPr>
          <w:b/>
          <w:bCs/>
          <w:rtl/>
        </w:rPr>
        <w:t>טלגרם</w:t>
      </w:r>
      <w:r>
        <w:rPr>
          <w:rtl/>
        </w:rPr>
        <w:t xml:space="preserve">". </w:t>
      </w:r>
    </w:p>
    <w:p w14:paraId="63452901" w14:textId="77777777" w:rsidR="0017235B" w:rsidRDefault="0017235B" w:rsidP="0017235B">
      <w:pPr>
        <w:spacing w:before="60" w:line="360" w:lineRule="auto"/>
        <w:jc w:val="both"/>
        <w:rPr>
          <w:rtl/>
        </w:rPr>
      </w:pPr>
    </w:p>
    <w:p w14:paraId="6F42ED38" w14:textId="77777777" w:rsidR="0017235B" w:rsidRDefault="0017235B" w:rsidP="0017235B">
      <w:pPr>
        <w:spacing w:line="360" w:lineRule="auto"/>
        <w:jc w:val="both"/>
        <w:rPr>
          <w:rFonts w:ascii="Arial" w:hAnsi="Arial"/>
          <w:rtl/>
        </w:rPr>
      </w:pPr>
      <w:r>
        <w:rPr>
          <w:rFonts w:ascii="Arial" w:hAnsi="Arial"/>
          <w:b/>
          <w:bCs/>
          <w:rtl/>
        </w:rPr>
        <w:t>נ</w:t>
      </w:r>
      <w:r>
        <w:rPr>
          <w:rFonts w:ascii="Arial" w:hAnsi="Arial"/>
          <w:b/>
          <w:bCs/>
          <w:sz w:val="26"/>
          <w:szCs w:val="26"/>
          <w:u w:val="single"/>
          <w:rtl/>
        </w:rPr>
        <w:t>סיבות ביצוע העבירות</w:t>
      </w:r>
    </w:p>
    <w:p w14:paraId="75935FB9" w14:textId="77777777" w:rsidR="0017235B" w:rsidRDefault="0017235B" w:rsidP="0017235B">
      <w:pPr>
        <w:spacing w:line="360" w:lineRule="auto"/>
        <w:jc w:val="both"/>
        <w:rPr>
          <w:rFonts w:ascii="Arial" w:hAnsi="Arial"/>
          <w:rtl/>
        </w:rPr>
      </w:pPr>
      <w:r>
        <w:rPr>
          <w:rFonts w:ascii="David" w:hAnsi="David" w:hint="cs"/>
          <w:b/>
          <w:bCs/>
          <w:rtl/>
        </w:rPr>
        <w:t>7</w:t>
      </w:r>
      <w:r>
        <w:rPr>
          <w:rFonts w:ascii="David" w:hAnsi="David"/>
          <w:b/>
          <w:bCs/>
          <w:rtl/>
        </w:rPr>
        <w:t>.</w:t>
      </w:r>
      <w:r>
        <w:rPr>
          <w:rFonts w:ascii="David" w:hAnsi="David"/>
          <w:b/>
          <w:bCs/>
          <w:rtl/>
        </w:rPr>
        <w:tab/>
        <w:t>בחינת נסיבות ביצוע העבירות מלמדת על פגיעה גבוהה במיוחד של הנאשם בערכים המוגנים.</w:t>
      </w:r>
    </w:p>
    <w:p w14:paraId="31CC2914" w14:textId="77777777" w:rsidR="0017235B" w:rsidRDefault="0017235B" w:rsidP="0017235B">
      <w:pPr>
        <w:spacing w:line="360" w:lineRule="auto"/>
        <w:jc w:val="both"/>
        <w:rPr>
          <w:rFonts w:ascii="Arial" w:hAnsi="Arial"/>
          <w:rtl/>
        </w:rPr>
      </w:pPr>
      <w:r>
        <w:rPr>
          <w:rFonts w:ascii="Arial" w:hAnsi="Arial"/>
          <w:rtl/>
        </w:rPr>
        <w:t>ברקע שורת עבירות סחר בסמים מסוכנים שביצע הנאשם נמצא כי מדובר במי שהוא תושב שטחי הרשות הפלסטינית אשר נכנס לתחומי ישראל ללא היתר ושהה  בה משך חודשים רבים. הנאשם כאמור התגורר בעיר ערד בדירה אותה ואת סביבתה הפך "</w:t>
      </w:r>
      <w:r>
        <w:rPr>
          <w:rFonts w:ascii="Arial" w:hAnsi="Arial"/>
          <w:b/>
          <w:bCs/>
          <w:rtl/>
        </w:rPr>
        <w:t>לתחנת סמים</w:t>
      </w:r>
      <w:r>
        <w:rPr>
          <w:rFonts w:ascii="Arial" w:hAnsi="Arial"/>
          <w:rtl/>
        </w:rPr>
        <w:t xml:space="preserve">".  </w:t>
      </w:r>
    </w:p>
    <w:p w14:paraId="0050BB43" w14:textId="77777777" w:rsidR="0017235B" w:rsidRDefault="0017235B" w:rsidP="0017235B">
      <w:pPr>
        <w:spacing w:line="360" w:lineRule="auto"/>
        <w:jc w:val="both"/>
        <w:rPr>
          <w:rFonts w:ascii="Arial" w:hAnsi="Arial"/>
          <w:rtl/>
        </w:rPr>
      </w:pPr>
      <w:r>
        <w:rPr>
          <w:rFonts w:ascii="Arial" w:hAnsi="Arial"/>
          <w:rtl/>
        </w:rPr>
        <w:t>למעט פעם אחת בה השאיר הנאשם את הסמים עבור הרוכש בתיבת הדואר ופעם נוספת בה ביצע משלוח הסמים באמצעות אחר עד לדירתה של הקונה</w:t>
      </w:r>
      <w:r>
        <w:rPr>
          <w:rFonts w:ascii="Arial" w:hAnsi="Arial" w:hint="cs"/>
          <w:rtl/>
        </w:rPr>
        <w:t xml:space="preserve">, </w:t>
      </w:r>
      <w:r>
        <w:rPr>
          <w:rFonts w:ascii="Arial" w:hAnsi="Arial"/>
          <w:rtl/>
        </w:rPr>
        <w:t xml:space="preserve">כל העסקאות בוצעו בדירה בה התגורר הנאשם וסמוך אליה. </w:t>
      </w:r>
    </w:p>
    <w:p w14:paraId="342CA865" w14:textId="77777777" w:rsidR="0017235B" w:rsidRDefault="0017235B" w:rsidP="0017235B">
      <w:pPr>
        <w:spacing w:line="360" w:lineRule="auto"/>
        <w:jc w:val="both"/>
        <w:rPr>
          <w:rFonts w:ascii="Arial" w:hAnsi="Arial"/>
          <w:rtl/>
        </w:rPr>
      </w:pPr>
    </w:p>
    <w:p w14:paraId="3045073B" w14:textId="77777777" w:rsidR="0017235B" w:rsidRDefault="0017235B" w:rsidP="0017235B">
      <w:pPr>
        <w:spacing w:line="360" w:lineRule="auto"/>
        <w:jc w:val="both"/>
        <w:rPr>
          <w:rFonts w:ascii="Arial" w:hAnsi="Arial"/>
          <w:rtl/>
        </w:rPr>
      </w:pPr>
      <w:r>
        <w:rPr>
          <w:rFonts w:ascii="Arial" w:hAnsi="Arial"/>
          <w:b/>
          <w:bCs/>
          <w:rtl/>
        </w:rPr>
        <w:t>במסגרת 19 עסקאות סמים שנפרסו על פני כחודשיים מכר הנאשם סם קנבוס לקונים שונים, בכמויות שונות שמרביתן נעו במשקלים לא קטנים שבין 5 ל 10 גרם נט מהסם</w:t>
      </w:r>
      <w:r>
        <w:rPr>
          <w:rFonts w:ascii="Arial" w:hAnsi="Arial"/>
          <w:rtl/>
        </w:rPr>
        <w:t xml:space="preserve">. </w:t>
      </w:r>
    </w:p>
    <w:p w14:paraId="633330CF" w14:textId="77777777" w:rsidR="0017235B" w:rsidRDefault="0017235B" w:rsidP="0017235B">
      <w:pPr>
        <w:spacing w:line="360" w:lineRule="auto"/>
        <w:jc w:val="both"/>
        <w:rPr>
          <w:rFonts w:ascii="Arial" w:hAnsi="Arial"/>
          <w:rtl/>
        </w:rPr>
      </w:pPr>
    </w:p>
    <w:p w14:paraId="3DE44EE4" w14:textId="77777777" w:rsidR="0017235B" w:rsidRDefault="0017235B" w:rsidP="0017235B">
      <w:pPr>
        <w:spacing w:line="360" w:lineRule="auto"/>
        <w:jc w:val="both"/>
        <w:rPr>
          <w:b/>
          <w:bCs/>
          <w:rtl/>
        </w:rPr>
      </w:pPr>
      <w:r>
        <w:rPr>
          <w:b/>
          <w:bCs/>
          <w:rtl/>
          <w:lang w:eastAsia="he-IL"/>
        </w:rPr>
        <w:t>אשר לסוג הסם</w:t>
      </w:r>
      <w:r>
        <w:rPr>
          <w:rtl/>
          <w:lang w:eastAsia="he-IL"/>
        </w:rPr>
        <w:t xml:space="preserve"> וטענות הסנגור בהקשר זה, תקצר היריעה מלפרט בקביעת בתי המשפט ביחס לסחר בסמים מסוג קנבוס ובשלילה חוזרת ונשנית של המשמעות המקלה לסוג סם זה. כך למשל: </w:t>
      </w:r>
      <w:r>
        <w:rPr>
          <w:rtl/>
        </w:rPr>
        <w:t>ב</w:t>
      </w:r>
      <w:hyperlink r:id="rId42" w:history="1">
        <w:r w:rsidR="00AB5994" w:rsidRPr="00AB5994">
          <w:rPr>
            <w:color w:val="0000FF"/>
            <w:u w:val="single"/>
            <w:rtl/>
          </w:rPr>
          <w:t>ע"פ 2000/06</w:t>
        </w:r>
      </w:hyperlink>
      <w:r>
        <w:rPr>
          <w:rtl/>
        </w:rPr>
        <w:t xml:space="preserve"> </w:t>
      </w:r>
      <w:r>
        <w:rPr>
          <w:rFonts w:hint="cs"/>
          <w:b/>
          <w:bCs/>
          <w:rtl/>
        </w:rPr>
        <w:t>מ"י נ' ויצמן ואח'</w:t>
      </w:r>
      <w:r>
        <w:rPr>
          <w:rFonts w:hint="cs"/>
          <w:rtl/>
        </w:rPr>
        <w:t xml:space="preserve"> (20.7.2006) בו נפסק: </w:t>
      </w:r>
      <w:r>
        <w:rPr>
          <w:rFonts w:hint="cs"/>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7AB3448F" w14:textId="77777777" w:rsidR="0017235B" w:rsidRDefault="0017235B" w:rsidP="0017235B">
      <w:pPr>
        <w:spacing w:line="360" w:lineRule="auto"/>
        <w:jc w:val="both"/>
        <w:rPr>
          <w:lang w:eastAsia="he-IL"/>
        </w:rPr>
      </w:pPr>
    </w:p>
    <w:p w14:paraId="4A5A29F2" w14:textId="77777777" w:rsidR="0017235B" w:rsidRDefault="0017235B" w:rsidP="0017235B">
      <w:pPr>
        <w:spacing w:line="360" w:lineRule="auto"/>
        <w:jc w:val="both"/>
        <w:rPr>
          <w:rtl/>
          <w:lang w:eastAsia="he-IL"/>
        </w:rPr>
      </w:pPr>
      <w:r>
        <w:rPr>
          <w:rtl/>
          <w:lang w:eastAsia="he-IL"/>
        </w:rPr>
        <w:t xml:space="preserve">ומהעת האחרונה בבע"פ 6299/20 </w:t>
      </w:r>
      <w:r>
        <w:rPr>
          <w:b/>
          <w:bCs/>
          <w:rtl/>
          <w:lang w:eastAsia="he-IL"/>
        </w:rPr>
        <w:t>שחר חן נ' מ"י</w:t>
      </w:r>
      <w:r>
        <w:rPr>
          <w:rtl/>
          <w:lang w:eastAsia="he-IL"/>
        </w:rPr>
        <w:t xml:space="preserve"> (4.2.2021): </w:t>
      </w:r>
      <w:r>
        <w:rPr>
          <w:b/>
          <w:bCs/>
          <w:rtl/>
          <w:lang w:eastAsia="he-IL"/>
        </w:rPr>
        <w:t xml:space="preserve">"...ראינו לנכון להעיר הערה, ולהבהיר: </w:t>
      </w:r>
      <w:hyperlink r:id="rId43" w:history="1">
        <w:r w:rsidR="00AB5994" w:rsidRPr="00AB5994">
          <w:rPr>
            <w:b/>
            <w:bCs/>
            <w:color w:val="0000FF"/>
            <w:u w:val="single"/>
            <w:rtl/>
            <w:lang w:eastAsia="he-IL"/>
          </w:rPr>
          <w:t>פקודת הסמים המסוכנים</w:t>
        </w:r>
      </w:hyperlink>
      <w:r>
        <w:rPr>
          <w:b/>
          <w:bCs/>
          <w:rtl/>
          <w:lang w:eastAsia="he-I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 </w:t>
      </w:r>
    </w:p>
    <w:p w14:paraId="0007F678" w14:textId="77777777" w:rsidR="0017235B" w:rsidRDefault="0017235B" w:rsidP="0017235B">
      <w:pPr>
        <w:spacing w:line="360" w:lineRule="auto"/>
        <w:jc w:val="both"/>
        <w:rPr>
          <w:rtl/>
          <w:lang w:eastAsia="he-IL"/>
        </w:rPr>
      </w:pPr>
      <w:r>
        <w:rPr>
          <w:rtl/>
          <w:lang w:eastAsia="he-IL"/>
        </w:rPr>
        <w:t>ועוד ראו ב</w:t>
      </w:r>
      <w:hyperlink r:id="rId44" w:history="1">
        <w:r w:rsidR="00AB5994" w:rsidRPr="00AB5994">
          <w:rPr>
            <w:color w:val="0000FF"/>
            <w:u w:val="single"/>
            <w:rtl/>
            <w:lang w:eastAsia="he-IL"/>
          </w:rPr>
          <w:t>ע"פ 2596/18</w:t>
        </w:r>
      </w:hyperlink>
      <w:r>
        <w:rPr>
          <w:rtl/>
          <w:lang w:eastAsia="he-IL"/>
        </w:rPr>
        <w:t xml:space="preserve"> 2656/18 </w:t>
      </w:r>
      <w:r>
        <w:rPr>
          <w:b/>
          <w:bCs/>
          <w:rtl/>
          <w:lang w:eastAsia="he-IL"/>
        </w:rPr>
        <w:t>זנזורי נ' מ"י</w:t>
      </w:r>
      <w:r>
        <w:rPr>
          <w:rtl/>
          <w:lang w:eastAsia="he-IL"/>
        </w:rPr>
        <w:t xml:space="preserve"> (12.8.2018);  </w:t>
      </w:r>
      <w:hyperlink r:id="rId45" w:history="1">
        <w:r w:rsidR="00AB5994" w:rsidRPr="00AB5994">
          <w:rPr>
            <w:color w:val="0000FF"/>
            <w:u w:val="single"/>
            <w:rtl/>
            <w:lang w:eastAsia="he-IL"/>
          </w:rPr>
          <w:t>רע"פ 4214/22</w:t>
        </w:r>
      </w:hyperlink>
      <w:r>
        <w:rPr>
          <w:rtl/>
          <w:lang w:eastAsia="he-IL"/>
        </w:rPr>
        <w:t xml:space="preserve"> </w:t>
      </w:r>
      <w:r>
        <w:rPr>
          <w:b/>
          <w:bCs/>
          <w:rtl/>
          <w:lang w:eastAsia="he-IL"/>
        </w:rPr>
        <w:t xml:space="preserve">יצחק נ' מ"י </w:t>
      </w:r>
      <w:r>
        <w:rPr>
          <w:rtl/>
          <w:lang w:eastAsia="he-IL"/>
        </w:rPr>
        <w:t xml:space="preserve">(7.7.2022) בו נקבע: </w:t>
      </w:r>
      <w:r>
        <w:rPr>
          <w:b/>
          <w:bCs/>
          <w:rtl/>
          <w:lang w:eastAsia="he-IL"/>
        </w:rPr>
        <w:t>"זאת ועוד, פקודת הסמים מורה כי סם הקנבוס הוא סם מסוכן, ולא ניתן להתייחס לסם הקנבוס אחרת, קל וחומר שלא באופן מקל"</w:t>
      </w:r>
      <w:r>
        <w:rPr>
          <w:rtl/>
          <w:lang w:eastAsia="he-IL"/>
        </w:rPr>
        <w:t xml:space="preserve">/ </w:t>
      </w:r>
    </w:p>
    <w:p w14:paraId="4C870CFE" w14:textId="77777777" w:rsidR="0017235B" w:rsidRDefault="0017235B" w:rsidP="0017235B">
      <w:pPr>
        <w:spacing w:line="360" w:lineRule="auto"/>
        <w:jc w:val="both"/>
        <w:rPr>
          <w:rFonts w:ascii="Arial" w:hAnsi="Arial"/>
          <w:b/>
          <w:bCs/>
          <w:rtl/>
        </w:rPr>
      </w:pPr>
    </w:p>
    <w:p w14:paraId="740A5D57" w14:textId="77777777" w:rsidR="0017235B" w:rsidRDefault="0017235B" w:rsidP="0017235B">
      <w:pPr>
        <w:spacing w:line="360" w:lineRule="auto"/>
        <w:jc w:val="both"/>
        <w:rPr>
          <w:noProof/>
          <w:rtl/>
        </w:rPr>
      </w:pPr>
      <w:r>
        <w:rPr>
          <w:rFonts w:ascii="Arial" w:hAnsi="Arial"/>
          <w:b/>
          <w:bCs/>
          <w:rtl/>
        </w:rPr>
        <w:t>דרך הפצת הסמים</w:t>
      </w:r>
      <w:r>
        <w:rPr>
          <w:rFonts w:ascii="Arial" w:hAnsi="Arial"/>
          <w:rtl/>
        </w:rPr>
        <w:t xml:space="preserve"> לא כללה שימוש באמצעים טכנולוגים וגם לא הסתייעות ברכב או טלפון מבצעי, ועם זאת, ב"שיטה המסורתית" בדמות  " תחנת סמים"  בה פעל הנאשם אשר מטיעוני ב"כ נלמד כי הסתייע בחברתו לשווק את הסמים בקרב העיר ערד, הוא הצליח להביא אליו לקוחות רבים, חלקם קונים חוזרים, להם מכר כמויות סם לא מבוטלות, מה שיש בו ללמד כי  פעילות אינטנסיבית של הנאשם אשר היה מוכר כסוחר סמים בקרב רבים בעיר ערד ועל כן הגיעו אליו (אף כטענת סנגורו) עד לדירה קונים שונים לרבות קטינים. ביטוי ליכולות הסחר של הנאשם ולכך ששיטת הפצת הסמים בדרך המסורתית של הקמת " תחנת סמים" עובדת היטב, נמצא בהשוואה </w:t>
      </w:r>
      <w:r>
        <w:rPr>
          <w:rtl/>
        </w:rPr>
        <w:t xml:space="preserve">למקרה בת"פ(שלום ב"ש) 21247-08-21, </w:t>
      </w:r>
      <w:r>
        <w:rPr>
          <w:b/>
          <w:bCs/>
          <w:rtl/>
        </w:rPr>
        <w:t>מדינת ישראל נ' אבקסיס ואח',</w:t>
      </w:r>
      <w:r>
        <w:rPr>
          <w:rtl/>
        </w:rPr>
        <w:t xml:space="preserve"> שם דובר בנאשם שהורשע ב- 11 עבירות סחר בסמים והחזקת סמים שלא לצריכה עצמית ואשר היה חלק בקבוצה שכללה 4 חברים אשר ניהלה רשת להפצת סמים מסוג </w:t>
      </w:r>
      <w:r>
        <w:t>MMC</w:t>
      </w:r>
      <w:r>
        <w:rPr>
          <w:rtl/>
        </w:rPr>
        <w:t xml:space="preserve">, תוך מיתוג הקבוצה בשם "הטיגריסים" ותוך שהסתייעו ביישומון וואטסאפ, טלפונים מבצעיים וכלי רכב. למרות שימוש באמצעים טכנולוגיים ותחבורתיים של הקבוצה אשר ביצעה את עבירות הסחר בצוותא חדא משך 4 חודשים תמימים, </w:t>
      </w:r>
      <w:r>
        <w:rPr>
          <w:b/>
          <w:bCs/>
          <w:rtl/>
        </w:rPr>
        <w:t>נמצא כי כל היקף מכירת הסמים הסתכם ב- 17.1 גרם</w:t>
      </w:r>
      <w:r>
        <w:rPr>
          <w:rtl/>
        </w:rPr>
        <w:t xml:space="preserve"> של סם בתמורה כוללת של פחות מ- 4,000 ₪. </w:t>
      </w:r>
    </w:p>
    <w:p w14:paraId="4CABBDC1" w14:textId="77777777" w:rsidR="0017235B" w:rsidRDefault="0017235B" w:rsidP="0017235B">
      <w:pPr>
        <w:spacing w:line="360" w:lineRule="auto"/>
        <w:jc w:val="both"/>
        <w:rPr>
          <w:rtl/>
        </w:rPr>
      </w:pPr>
      <w:r>
        <w:rPr>
          <w:highlight w:val="yellow"/>
          <w:rtl/>
        </w:rPr>
        <w:t xml:space="preserve"> </w:t>
      </w:r>
    </w:p>
    <w:p w14:paraId="739B655C" w14:textId="77777777" w:rsidR="0017235B" w:rsidRDefault="0017235B" w:rsidP="0017235B">
      <w:pPr>
        <w:spacing w:line="360" w:lineRule="auto"/>
        <w:jc w:val="both"/>
        <w:rPr>
          <w:rFonts w:ascii="Arial" w:hAnsi="Arial"/>
          <w:rtl/>
        </w:rPr>
      </w:pPr>
      <w:r w:rsidRPr="004F401C">
        <w:rPr>
          <w:b/>
          <w:bCs/>
          <w:u w:val="single"/>
          <w:rtl/>
        </w:rPr>
        <w:t>מכירת סמים לקטינים</w:t>
      </w:r>
      <w:r>
        <w:rPr>
          <w:b/>
          <w:bCs/>
          <w:rtl/>
        </w:rPr>
        <w:t xml:space="preserve"> - </w:t>
      </w:r>
      <w:r>
        <w:rPr>
          <w:rFonts w:ascii="Arial" w:hAnsi="Arial"/>
          <w:rtl/>
        </w:rPr>
        <w:t xml:space="preserve">חומרת מעשי הנאשם מוסיפה ומחמירה הרבה יותר נוכח שמכלל  19 עסקאות הסמים הוא ביצע  7 עסקאות בגדרן מכר סמים ל 2 לקטינים. </w:t>
      </w:r>
    </w:p>
    <w:p w14:paraId="2B8C68DE" w14:textId="77777777" w:rsidR="0017235B" w:rsidRDefault="0017235B" w:rsidP="0017235B">
      <w:pPr>
        <w:spacing w:line="360" w:lineRule="auto"/>
        <w:jc w:val="both"/>
        <w:rPr>
          <w:rFonts w:ascii="Arial" w:hAnsi="Arial"/>
          <w:rtl/>
        </w:rPr>
      </w:pPr>
    </w:p>
    <w:p w14:paraId="449FDC99" w14:textId="77777777" w:rsidR="0017235B" w:rsidRDefault="0017235B" w:rsidP="0017235B">
      <w:pPr>
        <w:spacing w:line="360" w:lineRule="auto"/>
        <w:jc w:val="both"/>
        <w:rPr>
          <w:rFonts w:ascii="Arial" w:hAnsi="Arial"/>
          <w:rtl/>
        </w:rPr>
      </w:pPr>
      <w:r>
        <w:rPr>
          <w:rFonts w:ascii="Arial" w:hAnsi="Arial"/>
          <w:rtl/>
        </w:rPr>
        <w:t xml:space="preserve">מעבר לחומרה הרבה בשילוב בין כניסתו ושהייתו הממושכת של הנאשם בתחומיה של המדינה שפגע באופן מתמשך בריבונות המדינה ויצר סיכונים לשלום הציבור, לרבות הצטרפותו למעגל הפשיעה  בישראל בדמות הקמת תחנת סמים בעיבורה של העיר ערד וביצוע שורת עבירות סחר בסמים - עולה כי מכלל  19 עסקאות הסמים הוא ביצע   7 עסקאות בגדרן מכר סמים ל 2 לקטינים. לקטין י.כ שהיה כבן 17 במועד הרלוונטי (אישום 3) מכר הנאשם ב 4 מועדים שונים סם קנבוס שכללו כמויות שבין 4 ל  9 גרם, ולקטין </w:t>
      </w:r>
      <w:r>
        <w:rPr>
          <w:rFonts w:ascii="Arial" w:hAnsi="Arial" w:hint="cs"/>
          <w:rtl/>
        </w:rPr>
        <w:t>ג.מ.</w:t>
      </w:r>
      <w:r>
        <w:rPr>
          <w:rFonts w:ascii="Arial" w:hAnsi="Arial"/>
          <w:rtl/>
        </w:rPr>
        <w:t xml:space="preserve"> שהיה בן 16 במועד הרלוונטי מכר ב 3 מועדים שונים סם קנבוס שכלל כמויות שבין 2 ל 10 גרם.  </w:t>
      </w:r>
    </w:p>
    <w:p w14:paraId="43DEAC27" w14:textId="77777777" w:rsidR="0017235B" w:rsidRDefault="0017235B" w:rsidP="0017235B">
      <w:pPr>
        <w:spacing w:before="60" w:line="360" w:lineRule="auto"/>
        <w:jc w:val="both"/>
        <w:rPr>
          <w:rFonts w:ascii="Calibri" w:hAnsi="Calibri"/>
          <w:noProof/>
          <w:rtl/>
        </w:rPr>
      </w:pPr>
    </w:p>
    <w:p w14:paraId="507F3473" w14:textId="77777777" w:rsidR="0017235B" w:rsidRDefault="0017235B" w:rsidP="0017235B">
      <w:pPr>
        <w:spacing w:line="360" w:lineRule="auto"/>
        <w:jc w:val="both"/>
        <w:rPr>
          <w:rFonts w:ascii="David" w:hAnsi="David"/>
          <w:rtl/>
        </w:rPr>
      </w:pPr>
      <w:r>
        <w:rPr>
          <w:rtl/>
        </w:rPr>
        <w:t xml:space="preserve">בעפ"ג ( מחוזי ב"ש)  55246-10-22 </w:t>
      </w:r>
      <w:r>
        <w:rPr>
          <w:b/>
          <w:bCs/>
          <w:rtl/>
        </w:rPr>
        <w:t>מדינת ישראל נ' אלירטי, הנזכר לעיל</w:t>
      </w:r>
      <w:r>
        <w:rPr>
          <w:rtl/>
        </w:rPr>
        <w:t>, בו נקבע מתחם עונש הולם למכירה אחת של סם קנבוס לקטין ( גיל 17) במשקל גרמים בודדים כך שינוע בין 12 ל 24 חודשי מאסר בפועל , עמד בית המשפט ארוכות על החומרה במכירת סמים לקטנים ובין היתר קבע:</w:t>
      </w:r>
    </w:p>
    <w:p w14:paraId="3B0C0947" w14:textId="77777777" w:rsidR="0017235B" w:rsidRDefault="0017235B" w:rsidP="0017235B">
      <w:pPr>
        <w:spacing w:line="360" w:lineRule="auto"/>
        <w:jc w:val="both"/>
        <w:rPr>
          <w:rFonts w:ascii="David" w:hAnsi="David"/>
          <w:rtl/>
        </w:rPr>
      </w:pPr>
    </w:p>
    <w:p w14:paraId="57CCB90A" w14:textId="77777777" w:rsidR="0017235B" w:rsidRDefault="0017235B" w:rsidP="0017235B">
      <w:pPr>
        <w:spacing w:line="360" w:lineRule="auto"/>
        <w:ind w:left="1077" w:right="851"/>
        <w:jc w:val="both"/>
        <w:rPr>
          <w:b/>
          <w:bCs/>
          <w:rtl/>
          <w:lang w:eastAsia="he-IL"/>
        </w:rPr>
      </w:pPr>
      <w:r>
        <w:rPr>
          <w:b/>
          <w:bCs/>
          <w:rtl/>
          <w:lang w:eastAsia="he-IL"/>
        </w:rPr>
        <w:t xml:space="preserve">"מעבר לצורך להגן על הערכים הנפגעים בעבירות סמים שהם שלום הציבור, שמירה על הסדר החברתי, שלטון החוק ומניעת השלכות פליליות וחברתיות, הרי שכאשר מדובר בביצוע עבירות סחר בסם מסוכן לקטינים, נוסף לכך הצורך להגן על הקטינים, וצורך זה מחייב כי המענה העונשי בעבירות שכאלו יהיה חמור באופן משמעותי מעבר לחומרה בה יש לראות את אותן עבירות כאשר מבוצעות הן אל מול בגירים. </w:t>
      </w:r>
    </w:p>
    <w:p w14:paraId="63E3A313" w14:textId="77777777" w:rsidR="0017235B" w:rsidRDefault="0017235B" w:rsidP="0017235B">
      <w:pPr>
        <w:spacing w:line="360" w:lineRule="auto"/>
        <w:jc w:val="both"/>
        <w:rPr>
          <w:highlight w:val="yellow"/>
          <w:lang w:eastAsia="he-IL"/>
        </w:rPr>
      </w:pPr>
    </w:p>
    <w:p w14:paraId="2EF40611" w14:textId="77777777" w:rsidR="0017235B" w:rsidRDefault="0017235B" w:rsidP="0017235B">
      <w:pPr>
        <w:spacing w:line="360" w:lineRule="auto"/>
        <w:jc w:val="both"/>
        <w:rPr>
          <w:highlight w:val="yellow"/>
          <w:rtl/>
          <w:lang w:eastAsia="he-IL"/>
        </w:rPr>
      </w:pPr>
      <w:r>
        <w:rPr>
          <w:rtl/>
          <w:lang w:eastAsia="he-IL"/>
        </w:rPr>
        <w:t xml:space="preserve">בית המשפט הפנה לסימן </w:t>
      </w:r>
      <w:hyperlink r:id="rId46" w:history="1">
        <w:r w:rsidR="00AB54CD" w:rsidRPr="00AB54CD">
          <w:rPr>
            <w:rStyle w:val="Hyperlink"/>
            <w:rtl/>
            <w:lang w:eastAsia="he-IL"/>
          </w:rPr>
          <w:t>ג' בפרק ג'</w:t>
        </w:r>
      </w:hyperlink>
      <w:r>
        <w:rPr>
          <w:rtl/>
          <w:lang w:eastAsia="he-IL"/>
        </w:rPr>
        <w:t xml:space="preserve"> ל</w:t>
      </w:r>
      <w:hyperlink r:id="rId47" w:history="1">
        <w:r w:rsidR="00AB5994" w:rsidRPr="00AB5994">
          <w:rPr>
            <w:color w:val="0000FF"/>
            <w:u w:val="single"/>
            <w:rtl/>
            <w:lang w:eastAsia="he-IL"/>
          </w:rPr>
          <w:t>פקודת הסמים המסוכנים</w:t>
        </w:r>
      </w:hyperlink>
      <w:r>
        <w:rPr>
          <w:rtl/>
          <w:lang w:eastAsia="he-IL"/>
        </w:rPr>
        <w:t xml:space="preserve"> (נוסח חדש) המקדישה את עבירות סמים המבוצעות אל מול קטינים ואשר כותרתו "</w:t>
      </w:r>
      <w:r>
        <w:rPr>
          <w:b/>
          <w:bCs/>
          <w:rtl/>
          <w:lang w:eastAsia="he-IL"/>
        </w:rPr>
        <w:t xml:space="preserve">הדחת קטינים" ובעונש החמור, 25 שנות מאסר על עבירות הדחת קטין לסמים קבוע בסעיף 21(א) </w:t>
      </w:r>
      <w:r>
        <w:rPr>
          <w:rtl/>
          <w:lang w:eastAsia="he-IL"/>
        </w:rPr>
        <w:t xml:space="preserve">בהדגישו כי זו  חמורה מענישה בגין עבירת סחר לבגיר שהעונש לצדה הוא 20 שנות מאסר.  </w:t>
      </w:r>
    </w:p>
    <w:p w14:paraId="62997ECF" w14:textId="77777777" w:rsidR="0017235B" w:rsidRDefault="0017235B" w:rsidP="0017235B">
      <w:pPr>
        <w:spacing w:line="360" w:lineRule="auto"/>
        <w:jc w:val="both"/>
        <w:rPr>
          <w:highlight w:val="yellow"/>
          <w:rtl/>
          <w:lang w:eastAsia="he-IL"/>
        </w:rPr>
      </w:pPr>
    </w:p>
    <w:p w14:paraId="35A2B3BA" w14:textId="77777777" w:rsidR="0017235B" w:rsidRDefault="0017235B" w:rsidP="0017235B">
      <w:pPr>
        <w:spacing w:line="360" w:lineRule="auto"/>
        <w:jc w:val="both"/>
        <w:rPr>
          <w:rtl/>
          <w:lang w:eastAsia="he-IL"/>
        </w:rPr>
      </w:pPr>
      <w:r>
        <w:rPr>
          <w:rtl/>
          <w:lang w:eastAsia="he-IL"/>
        </w:rPr>
        <w:t xml:space="preserve">כמו במקרה הנדון לפני, כך </w:t>
      </w:r>
      <w:r>
        <w:rPr>
          <w:b/>
          <w:bCs/>
          <w:rtl/>
          <w:lang w:eastAsia="he-IL"/>
        </w:rPr>
        <w:t>בעניינו של אלריטי הנ"ל</w:t>
      </w:r>
      <w:r>
        <w:rPr>
          <w:rtl/>
          <w:lang w:eastAsia="he-IL"/>
        </w:rPr>
        <w:t xml:space="preserve"> עבירות הסחר אשר יוחסו בכתב האישום המתוקן אינן עבירות לפי סימן ג' לפרק ג' ל</w:t>
      </w:r>
      <w:hyperlink r:id="rId48" w:history="1">
        <w:r w:rsidR="00AB5994" w:rsidRPr="00AB5994">
          <w:rPr>
            <w:color w:val="0000FF"/>
            <w:u w:val="single"/>
            <w:rtl/>
            <w:lang w:eastAsia="he-IL"/>
          </w:rPr>
          <w:t>פקודת הסמים המסוכנים</w:t>
        </w:r>
      </w:hyperlink>
      <w:r>
        <w:rPr>
          <w:rtl/>
          <w:lang w:eastAsia="he-IL"/>
        </w:rPr>
        <w:t xml:space="preserve"> (נוסח חדש), אלא עבירות סחר בסם מסוכן. עם זאת, בית המשפט המחוזי מצא לנכון להפנות להוראות סימן ג' על מנת לחדד במידת החומרה אשר ראה המחוקק בעובדה שמבוצעות עבירות סמים כלפי קטינים.</w:t>
      </w:r>
    </w:p>
    <w:p w14:paraId="3DD5A8F5" w14:textId="77777777" w:rsidR="0017235B" w:rsidRDefault="0017235B" w:rsidP="0017235B">
      <w:pPr>
        <w:spacing w:line="360" w:lineRule="auto"/>
        <w:jc w:val="both"/>
        <w:rPr>
          <w:rtl/>
          <w:lang w:eastAsia="he-IL"/>
        </w:rPr>
      </w:pPr>
    </w:p>
    <w:p w14:paraId="48BF964C" w14:textId="77777777" w:rsidR="0017235B" w:rsidRDefault="0017235B" w:rsidP="0017235B">
      <w:pPr>
        <w:spacing w:line="360" w:lineRule="auto"/>
        <w:jc w:val="both"/>
        <w:rPr>
          <w:rtl/>
          <w:lang w:eastAsia="he-IL"/>
        </w:rPr>
      </w:pPr>
      <w:r>
        <w:rPr>
          <w:rtl/>
          <w:lang w:eastAsia="he-IL"/>
        </w:rPr>
        <w:t xml:space="preserve">בעניין הנדון לפניי, הגם שלא יוחסו לנאשם עבירות לפי </w:t>
      </w:r>
      <w:hyperlink r:id="rId49" w:history="1">
        <w:r w:rsidR="00AB54CD" w:rsidRPr="00AB54CD">
          <w:rPr>
            <w:rStyle w:val="Hyperlink"/>
            <w:rtl/>
            <w:lang w:eastAsia="he-IL"/>
          </w:rPr>
          <w:t>סעיף 21</w:t>
        </w:r>
      </w:hyperlink>
      <w:r>
        <w:rPr>
          <w:rtl/>
          <w:lang w:eastAsia="he-IL"/>
        </w:rPr>
        <w:t xml:space="preserve"> ל</w:t>
      </w:r>
      <w:hyperlink r:id="rId50" w:history="1">
        <w:r w:rsidR="00AB5994" w:rsidRPr="00AB5994">
          <w:rPr>
            <w:color w:val="0000FF"/>
            <w:u w:val="single"/>
            <w:rtl/>
            <w:lang w:eastAsia="he-IL"/>
          </w:rPr>
          <w:t>פקודת הסמים המסוכנים</w:t>
        </w:r>
      </w:hyperlink>
      <w:r>
        <w:rPr>
          <w:rtl/>
          <w:lang w:eastAsia="he-IL"/>
        </w:rPr>
        <w:t xml:space="preserve"> (נוסח חדש), והגם שפער הגילים בין הנאשם לקטינים אינו כפער הגילים </w:t>
      </w:r>
      <w:r>
        <w:rPr>
          <w:b/>
          <w:bCs/>
          <w:rtl/>
          <w:lang w:eastAsia="he-IL"/>
        </w:rPr>
        <w:t>כבעניינו של  אלריטי,</w:t>
      </w:r>
      <w:r>
        <w:rPr>
          <w:rtl/>
          <w:lang w:eastAsia="he-IL"/>
        </w:rPr>
        <w:t xml:space="preserve"> העובדה כי מכלל עסקאות הסמים - 7 עסקאות סחר בוצעו מול שני קטינים כאמור מהווה נסיבה מחמירה משמעותית, אשר כפועל יוצא הימנה, מתחם העונש והעונש צריכים להיות מחמירים יותר מאשר בעבירות סחר כלפי בגירים. בהקשר זה הדגיש בית המשפט כי לאור  </w:t>
      </w:r>
      <w:hyperlink r:id="rId51" w:history="1">
        <w:r w:rsidR="00AB54CD" w:rsidRPr="00AB54CD">
          <w:rPr>
            <w:rStyle w:val="Hyperlink"/>
            <w:rtl/>
            <w:lang w:eastAsia="he-IL"/>
          </w:rPr>
          <w:t>סעיף 40ט(א)(3)</w:t>
        </w:r>
      </w:hyperlink>
      <w:r>
        <w:rPr>
          <w:rtl/>
          <w:lang w:eastAsia="he-IL"/>
        </w:rPr>
        <w:t xml:space="preserve"> ל</w:t>
      </w:r>
      <w:hyperlink r:id="rId52" w:history="1">
        <w:r w:rsidR="00AB5994" w:rsidRPr="00AB5994">
          <w:rPr>
            <w:color w:val="0000FF"/>
            <w:u w:val="single"/>
            <w:rtl/>
            <w:lang w:eastAsia="he-IL"/>
          </w:rPr>
          <w:t>חוק העונשין</w:t>
        </w:r>
      </w:hyperlink>
      <w:r>
        <w:rPr>
          <w:rtl/>
          <w:lang w:eastAsia="he-IL"/>
        </w:rPr>
        <w:t xml:space="preserve"> הקובע כי בקביעת מתחם העונש ההולם יש להתחשב בנזק שהיה צפוי להיגרם מביצוע העבירה, הרי מקרה בו מדובר במכירת סם מסוכן לקטין - פוטנציאל הנזק גדול ומשמעותי, בין היתר בשים לב להיקף ההשפעה על הקטינים אשר יכולת בחירתם מוגבלת מזו של בגירים, ומכאן כי נתונים אלה צריך ויקבלו ביטוי ממשי בענישה. </w:t>
      </w:r>
    </w:p>
    <w:p w14:paraId="78F5AC89" w14:textId="77777777" w:rsidR="0017235B" w:rsidRDefault="0017235B" w:rsidP="0017235B">
      <w:pPr>
        <w:spacing w:line="360" w:lineRule="auto"/>
        <w:jc w:val="both"/>
        <w:rPr>
          <w:lang w:eastAsia="he-IL"/>
        </w:rPr>
      </w:pPr>
    </w:p>
    <w:p w14:paraId="03E8F630" w14:textId="77777777" w:rsidR="0017235B" w:rsidRDefault="0017235B" w:rsidP="0017235B">
      <w:pPr>
        <w:spacing w:line="360" w:lineRule="auto"/>
        <w:jc w:val="both"/>
        <w:rPr>
          <w:rtl/>
          <w:lang w:eastAsia="he-IL"/>
        </w:rPr>
      </w:pPr>
      <w:r>
        <w:rPr>
          <w:rtl/>
          <w:lang w:eastAsia="he-IL"/>
        </w:rPr>
        <w:t xml:space="preserve">המשיב יליד 2002 היה קרוב לגיל 21 שנים בעת ביצוע העבירות, מכר לשני קטנים שהיו בעת ביצוע העבירות בני 16 ו  -17. פער הגילים אינו כה גדול ואין חולק כי הקטינים יותר קרובים לגיל הבגירות, ועם זאת, מדובר בנתונים אשר באו בפני בית המשפט המחוזי </w:t>
      </w:r>
      <w:r>
        <w:rPr>
          <w:b/>
          <w:bCs/>
          <w:rtl/>
          <w:lang w:eastAsia="he-IL"/>
        </w:rPr>
        <w:t>בעניינו של</w:t>
      </w:r>
      <w:r>
        <w:rPr>
          <w:rtl/>
          <w:lang w:eastAsia="he-IL"/>
        </w:rPr>
        <w:t xml:space="preserve"> </w:t>
      </w:r>
      <w:r>
        <w:rPr>
          <w:b/>
          <w:bCs/>
          <w:rtl/>
          <w:lang w:eastAsia="he-IL"/>
        </w:rPr>
        <w:t>אלריטי</w:t>
      </w:r>
      <w:r>
        <w:rPr>
          <w:rtl/>
          <w:lang w:eastAsia="he-IL"/>
        </w:rPr>
        <w:t xml:space="preserve"> ו</w:t>
      </w:r>
      <w:r>
        <w:rPr>
          <w:b/>
          <w:bCs/>
          <w:rtl/>
          <w:lang w:eastAsia="he-IL"/>
        </w:rPr>
        <w:t xml:space="preserve">בעניינו גאידרנקו  הנזכרים לעיל, </w:t>
      </w:r>
      <w:r>
        <w:rPr>
          <w:rtl/>
          <w:lang w:eastAsia="he-IL"/>
        </w:rPr>
        <w:t xml:space="preserve">ואשר בכל אחד מהם נקבע כאמור לכל עבירת אחת לקטין במשקל של גרמים בודדים סם קנבוס – מתחם עונש שבין 12 – ל 24 חודשי מאסר בפועל ונדמה כי קביעה זו מדברת בעד עצמה. </w:t>
      </w:r>
    </w:p>
    <w:p w14:paraId="1B395101" w14:textId="77777777" w:rsidR="0017235B" w:rsidRDefault="0017235B" w:rsidP="0017235B">
      <w:pPr>
        <w:spacing w:line="360" w:lineRule="auto"/>
        <w:jc w:val="both"/>
        <w:rPr>
          <w:rtl/>
          <w:lang w:eastAsia="he-IL"/>
        </w:rPr>
      </w:pPr>
    </w:p>
    <w:p w14:paraId="00E5445F" w14:textId="77777777" w:rsidR="0017235B" w:rsidRDefault="0017235B" w:rsidP="0017235B">
      <w:pPr>
        <w:spacing w:before="60" w:line="360" w:lineRule="auto"/>
        <w:jc w:val="both"/>
        <w:rPr>
          <w:rFonts w:ascii="Calibri" w:hAnsi="Calibri"/>
          <w:rtl/>
        </w:rPr>
      </w:pPr>
      <w:r>
        <w:rPr>
          <w:rFonts w:ascii="David" w:hAnsi="David"/>
          <w:b/>
          <w:bCs/>
          <w:rtl/>
        </w:rPr>
        <w:t xml:space="preserve">אשר לסיבות ברקע ביצוע העבירות, מדברי הנאשם עצמו נלמד כי </w:t>
      </w:r>
      <w:r>
        <w:rPr>
          <w:rFonts w:ascii="David" w:hAnsi="David"/>
          <w:rtl/>
        </w:rPr>
        <w:t xml:space="preserve">היה מודע למעשיו ועשה כן מתוך מניע כלכלי מובהק תוך שהעדיף את טובתו האישית על פני בריאותם של אחרים להם מכר את הסמים לרבות אותם קטינים. </w:t>
      </w:r>
      <w:r>
        <w:rPr>
          <w:rtl/>
        </w:rPr>
        <w:t xml:space="preserve">העובדה כי היה נכון להיכנס לעולם הסחר בסם כשלעצמה מלמדת על כשל ערכי בבחירת פתרונות אפשריים להתמודד עם מצוקה כלכלית כטענתו ותהא מידת המצוקה שתהא.  </w:t>
      </w:r>
    </w:p>
    <w:p w14:paraId="767C9C0B" w14:textId="77777777" w:rsidR="0017235B" w:rsidRDefault="0017235B" w:rsidP="0017235B">
      <w:pPr>
        <w:spacing w:line="360" w:lineRule="auto"/>
        <w:jc w:val="both"/>
        <w:rPr>
          <w:rtl/>
          <w:lang w:eastAsia="he-IL"/>
        </w:rPr>
      </w:pPr>
      <w:r>
        <w:rPr>
          <w:rtl/>
          <w:lang w:eastAsia="he-IL"/>
        </w:rPr>
        <w:t xml:space="preserve">בהינתן חומרת הנסיבה במכירת סם מסוכן לקטין לצד הערך החברתי שנועד להגן על קטינים ופגיעתו המשמעותית במקרה הנדון, הרי שמתחם העונש ההולם צריך להיות חמור יותר  ממתחם העונש ההולם ממכירה לבגיר. </w:t>
      </w:r>
    </w:p>
    <w:p w14:paraId="257B404B" w14:textId="77777777" w:rsidR="0017235B" w:rsidRDefault="0017235B" w:rsidP="0017235B">
      <w:pPr>
        <w:spacing w:line="360" w:lineRule="auto"/>
        <w:jc w:val="both"/>
        <w:rPr>
          <w:rtl/>
          <w:lang w:eastAsia="he-IL"/>
        </w:rPr>
      </w:pPr>
      <w:r>
        <w:rPr>
          <w:rtl/>
          <w:lang w:eastAsia="he-IL"/>
        </w:rPr>
        <w:t xml:space="preserve">בהקשר זה נציין כי מתחמי הענישה להם עתרה המאשימה בעניינם של הקטינים ( אישומים  3 ו -8) נמוכים משמעותית ממתחם העונש ההולם הצריך בנסיבות העניין, ועם זאת, כידוע, בעתירת התביעה לתחם עונש הולם מסוים אין כדי למנוע קביעה שונה על ידי בית המשפט ( ראו בקביעת בית המשפט בע"פ 512/13 לפיה: </w:t>
      </w:r>
      <w:r>
        <w:rPr>
          <w:b/>
          <w:bCs/>
          <w:rtl/>
          <w:lang w:eastAsia="he-IL"/>
        </w:rPr>
        <w:t xml:space="preserve">"...מתחם ענישה משקף קביעה נורמטיבית של בית המשפט בדבר האיזון הראוי בין השיקולים הרלבנטיים הקבועים בחוק"), והדברים נכונים אף </w:t>
      </w:r>
      <w:r>
        <w:rPr>
          <w:rtl/>
          <w:lang w:eastAsia="he-IL"/>
        </w:rPr>
        <w:t>אם מדובר  בטווח ענישה מוסכם על הצדדים.</w:t>
      </w:r>
    </w:p>
    <w:p w14:paraId="045E4AA7" w14:textId="77777777" w:rsidR="0017235B" w:rsidRDefault="0017235B" w:rsidP="0017235B">
      <w:pPr>
        <w:spacing w:line="360" w:lineRule="auto"/>
        <w:jc w:val="both"/>
        <w:rPr>
          <w:rtl/>
          <w:lang w:eastAsia="he-IL"/>
        </w:rPr>
      </w:pPr>
    </w:p>
    <w:p w14:paraId="30628E22" w14:textId="77777777" w:rsidR="0017235B" w:rsidRDefault="0017235B" w:rsidP="0017235B">
      <w:pPr>
        <w:spacing w:line="360" w:lineRule="auto"/>
        <w:jc w:val="both"/>
        <w:rPr>
          <w:rtl/>
          <w:lang w:eastAsia="he-IL"/>
        </w:rPr>
      </w:pPr>
      <w:r>
        <w:rPr>
          <w:rtl/>
          <w:lang w:eastAsia="he-IL"/>
        </w:rPr>
        <w:t xml:space="preserve">בכל מקרה, </w:t>
      </w:r>
      <w:r>
        <w:rPr>
          <w:rFonts w:hint="cs"/>
          <w:rtl/>
          <w:lang w:eastAsia="he-IL"/>
        </w:rPr>
        <w:t xml:space="preserve">בשים לב להלכה הנוהגת, </w:t>
      </w:r>
      <w:r>
        <w:rPr>
          <w:rtl/>
          <w:lang w:eastAsia="he-IL"/>
        </w:rPr>
        <w:t>איני מוצאת לנכון לקבוע מתחם ענישה נפרד לכל אחד מהאישומים שבעבירות הסמים כעתירת התביעה. במקרה דנן גם לא לאותם אישומים בהם דובר על סחר לקטינים זאת בהינתן הערכים המוגנים המשותפים בכלל עבירות הסמים בתכנית עבריינית אחת אשר התפרשה על פני חודשיים ימים ובעת שהפרשי הזמן בין עסקה לעסקה היו קצרי מועד, באותו מקום ובאותה דרך</w:t>
      </w:r>
      <w:r>
        <w:rPr>
          <w:rFonts w:hint="cs"/>
          <w:rtl/>
          <w:lang w:eastAsia="he-IL"/>
        </w:rPr>
        <w:t xml:space="preserve">. </w:t>
      </w:r>
      <w:r>
        <w:rPr>
          <w:rtl/>
          <w:lang w:eastAsia="he-IL"/>
        </w:rPr>
        <w:t xml:space="preserve"> </w:t>
      </w:r>
    </w:p>
    <w:p w14:paraId="4FF3814C" w14:textId="77777777" w:rsidR="0017235B" w:rsidRDefault="0017235B" w:rsidP="0017235B">
      <w:pPr>
        <w:spacing w:line="360" w:lineRule="auto"/>
        <w:jc w:val="both"/>
        <w:rPr>
          <w:b/>
          <w:bCs/>
          <w:rtl/>
          <w:lang w:eastAsia="he-IL"/>
        </w:rPr>
      </w:pPr>
    </w:p>
    <w:p w14:paraId="4BB41D5F" w14:textId="77777777" w:rsidR="0017235B" w:rsidRDefault="0017235B" w:rsidP="0017235B">
      <w:pPr>
        <w:spacing w:line="360" w:lineRule="auto"/>
        <w:jc w:val="both"/>
        <w:rPr>
          <w:rtl/>
          <w:lang w:eastAsia="he-IL"/>
        </w:rPr>
      </w:pPr>
      <w:r>
        <w:rPr>
          <w:rtl/>
          <w:lang w:eastAsia="he-IL"/>
        </w:rPr>
        <w:t xml:space="preserve">במסגרת קביעת מתחם עונש אחד לכלל עבירות הסמים בהן הורשע הנאשם יובאו בחשבון ריבוי העבירות שבכל אישום ולרבות כי 7 מכלל עבירות הסחר בוצע כלפי שני קטינים.   </w:t>
      </w:r>
    </w:p>
    <w:p w14:paraId="57D79A68" w14:textId="77777777" w:rsidR="0017235B" w:rsidRDefault="0017235B" w:rsidP="0017235B">
      <w:pPr>
        <w:spacing w:before="60" w:line="360" w:lineRule="auto"/>
        <w:jc w:val="both"/>
        <w:rPr>
          <w:sz w:val="6"/>
          <w:szCs w:val="6"/>
          <w:rtl/>
        </w:rPr>
      </w:pPr>
    </w:p>
    <w:p w14:paraId="054B59E8" w14:textId="77777777" w:rsidR="0017235B" w:rsidRDefault="0017235B" w:rsidP="0017235B">
      <w:pPr>
        <w:spacing w:before="60" w:line="360" w:lineRule="auto"/>
        <w:jc w:val="both"/>
        <w:rPr>
          <w:noProof/>
          <w:rtl/>
        </w:rPr>
      </w:pPr>
      <w:r w:rsidRPr="005D6A41">
        <w:rPr>
          <w:rtl/>
        </w:rPr>
        <w:t>מכלל הד</w:t>
      </w:r>
      <w:r>
        <w:rPr>
          <w:rtl/>
        </w:rPr>
        <w:t xml:space="preserve">ברים האמורים, לאחר שהבאתי בחשבון  את חלקו המלא של הנאשם בכלל העבירות, את הענישה הנוהגת בעבירות שבוצעו בנסיבות חמורות וקלות יותר ולרבות במקרים של סחר לקטינים,  </w:t>
      </w:r>
      <w:r>
        <w:rPr>
          <w:b/>
          <w:bCs/>
          <w:rtl/>
        </w:rPr>
        <w:t>סבורני כי מתחם העונש הכולל ההולם את עבירות הסמים אותן ביצע הנאשם בנסיבות ביצועם, נכון וינוע בין 33 ועד 60 חודשי מאסר בפועל</w:t>
      </w:r>
      <w:r>
        <w:rPr>
          <w:rtl/>
        </w:rPr>
        <w:t xml:space="preserve">.   </w:t>
      </w:r>
    </w:p>
    <w:p w14:paraId="36C4CFC1" w14:textId="77777777" w:rsidR="0017235B" w:rsidRDefault="0017235B" w:rsidP="0017235B">
      <w:pPr>
        <w:spacing w:line="360" w:lineRule="auto"/>
        <w:jc w:val="both"/>
        <w:rPr>
          <w:rtl/>
        </w:rPr>
      </w:pPr>
    </w:p>
    <w:p w14:paraId="3762FAFA" w14:textId="77777777" w:rsidR="0017235B" w:rsidRDefault="0017235B" w:rsidP="0017235B">
      <w:pPr>
        <w:spacing w:before="60" w:line="360" w:lineRule="auto"/>
        <w:jc w:val="both"/>
        <w:rPr>
          <w:rFonts w:ascii="David" w:hAnsi="David"/>
          <w:b/>
          <w:bCs/>
          <w:sz w:val="26"/>
          <w:szCs w:val="26"/>
          <w:u w:val="single"/>
          <w:rtl/>
        </w:rPr>
      </w:pPr>
      <w:r>
        <w:rPr>
          <w:rFonts w:ascii="David" w:hAnsi="David"/>
          <w:b/>
          <w:bCs/>
          <w:sz w:val="26"/>
          <w:szCs w:val="26"/>
          <w:u w:val="single"/>
          <w:rtl/>
        </w:rPr>
        <w:t xml:space="preserve">עונשו של הנאשם </w:t>
      </w:r>
    </w:p>
    <w:p w14:paraId="6B4316D1" w14:textId="77777777" w:rsidR="0017235B" w:rsidRDefault="0017235B" w:rsidP="0017235B">
      <w:pPr>
        <w:spacing w:line="360" w:lineRule="auto"/>
        <w:jc w:val="both"/>
        <w:rPr>
          <w:rFonts w:ascii="Arial" w:hAnsi="Arial"/>
          <w:noProof/>
        </w:rPr>
      </w:pPr>
      <w:r>
        <w:rPr>
          <w:rFonts w:hint="cs"/>
          <w:rtl/>
        </w:rPr>
        <w:t>8.</w:t>
      </w:r>
      <w:r>
        <w:rPr>
          <w:rFonts w:hint="cs"/>
          <w:rtl/>
        </w:rPr>
        <w:tab/>
      </w:r>
      <w:r>
        <w:rPr>
          <w:rtl/>
        </w:rPr>
        <w:t xml:space="preserve">בחינת עונשו של הנאשם בתוך מתחם העונש ההולם תביא בחשבון נסיבות שאינן קשורות בביצוע העבירה. בהקשר זה, יינתן משקל לעובדה </w:t>
      </w:r>
      <w:r>
        <w:rPr>
          <w:rFonts w:ascii="Arial" w:hAnsi="Arial"/>
          <w:rtl/>
        </w:rPr>
        <w:t xml:space="preserve">כי רישומו הפלילי כולל </w:t>
      </w:r>
      <w:r>
        <w:rPr>
          <w:b/>
          <w:bCs/>
          <w:rtl/>
          <w:lang w:eastAsia="he-IL"/>
        </w:rPr>
        <w:t xml:space="preserve">הרשעה </w:t>
      </w:r>
      <w:r>
        <w:rPr>
          <w:rFonts w:ascii="Arial" w:hAnsi="Arial"/>
          <w:b/>
          <w:bCs/>
          <w:rtl/>
        </w:rPr>
        <w:t>מיום 21.2.2021</w:t>
      </w:r>
      <w:r>
        <w:rPr>
          <w:rFonts w:ascii="Arial" w:hAnsi="Arial"/>
          <w:rtl/>
        </w:rPr>
        <w:t xml:space="preserve"> </w:t>
      </w:r>
      <w:r>
        <w:rPr>
          <w:rFonts w:ascii="Arial" w:hAnsi="Arial"/>
          <w:b/>
          <w:bCs/>
          <w:rtl/>
        </w:rPr>
        <w:t>בעבירות של כניסה לישראל שלא כדין,  איומים ותקיפה סתם,</w:t>
      </w:r>
      <w:r>
        <w:rPr>
          <w:rFonts w:ascii="Arial" w:hAnsi="Arial"/>
          <w:rtl/>
        </w:rPr>
        <w:t xml:space="preserve"> אותן ביצע בנובמבר 2020 ובגינן נגזרו עליו 3 חודשי מאסר בפועל ומאסרים על תנאי ברי הפעלה, ביניהם מאסר על תנאי למשך חודש ימים שלא יעבור עבירה לפי </w:t>
      </w:r>
      <w:hyperlink r:id="rId53" w:history="1">
        <w:r w:rsidR="00AB5994" w:rsidRPr="00AB5994">
          <w:rPr>
            <w:rFonts w:ascii="Arial" w:hAnsi="Arial"/>
            <w:color w:val="0000FF"/>
            <w:u w:val="single"/>
            <w:rtl/>
          </w:rPr>
          <w:t>חוק הכניסה לישראל</w:t>
        </w:r>
      </w:hyperlink>
      <w:r>
        <w:rPr>
          <w:rFonts w:ascii="Arial" w:hAnsi="Arial"/>
          <w:rtl/>
        </w:rPr>
        <w:t xml:space="preserve">, אשר לא היה בו כדי להרתיע את הנאשם שלא רק חזר ונכנס לישראל שלא כדין, אלא " התיישב" משך חודשים רבים בעיר ערד ובדירה שבה התגורר הקים "תחנת סמים" אשר שמשה עבורו מקור פרנסה משל הקים עסק עצמאי. </w:t>
      </w:r>
    </w:p>
    <w:p w14:paraId="07CF5381" w14:textId="77777777" w:rsidR="0017235B" w:rsidRDefault="0017235B" w:rsidP="0017235B">
      <w:pPr>
        <w:spacing w:line="360" w:lineRule="auto"/>
        <w:jc w:val="both"/>
        <w:rPr>
          <w:rFonts w:ascii="Arial" w:hAnsi="Arial"/>
          <w:rtl/>
        </w:rPr>
      </w:pPr>
      <w:r>
        <w:rPr>
          <w:rFonts w:ascii="Arial" w:hAnsi="Arial"/>
          <w:rtl/>
        </w:rPr>
        <w:t xml:space="preserve">לצד המשקל שניתן לאחריות שלקח הנאשם על מעשיו והודאתו משאבים ציבוריים, יינתן משקל </w:t>
      </w:r>
      <w:r>
        <w:rPr>
          <w:rtl/>
          <w:lang w:eastAsia="he-IL"/>
        </w:rPr>
        <w:t xml:space="preserve">להתרשמות שירות המבחן לפיה </w:t>
      </w:r>
      <w:r>
        <w:rPr>
          <w:rFonts w:ascii="Arial" w:hAnsi="Arial"/>
          <w:rtl/>
        </w:rPr>
        <w:t>הנאשם לא גילה הבנה מספקת לחומרת התנהגותו והרבדים הפוגעניים הגלומים בעבירות כלפי הסביבה וקיומו של סיכון להישנות העבירות.</w:t>
      </w:r>
    </w:p>
    <w:p w14:paraId="37C32DD7" w14:textId="77777777" w:rsidR="0017235B" w:rsidRDefault="0017235B" w:rsidP="0017235B">
      <w:pPr>
        <w:spacing w:line="360" w:lineRule="auto"/>
        <w:jc w:val="both"/>
        <w:rPr>
          <w:rFonts w:ascii="Arial" w:hAnsi="Arial"/>
          <w:rtl/>
        </w:rPr>
      </w:pPr>
    </w:p>
    <w:p w14:paraId="55C270DD" w14:textId="77777777" w:rsidR="0017235B" w:rsidRDefault="0017235B" w:rsidP="0017235B">
      <w:pPr>
        <w:spacing w:line="360" w:lineRule="auto"/>
        <w:jc w:val="both"/>
        <w:rPr>
          <w:rFonts w:ascii="Arial" w:hAnsi="Arial"/>
          <w:rtl/>
        </w:rPr>
      </w:pPr>
      <w:r>
        <w:rPr>
          <w:rFonts w:ascii="Arial" w:hAnsi="Arial"/>
          <w:rtl/>
        </w:rPr>
        <w:t xml:space="preserve">טענות ההגנה באשר  ל"אישור מאוימים" בו החזיק הנאשם בעבר וכבר שנים אינו רלוונטי ולא היה רלוונטי להרשעתו הקודמת בעבירות משנת 2020, בוודאי שאינו רלוונטי כיום ובכל מקרה אין בו להקל ולו במעט במעשי הנאשם עליהם נדון היום.  </w:t>
      </w:r>
    </w:p>
    <w:p w14:paraId="1F70AD5F" w14:textId="77777777" w:rsidR="0017235B" w:rsidRPr="005D6A41" w:rsidRDefault="0017235B" w:rsidP="0017235B">
      <w:pPr>
        <w:spacing w:line="360" w:lineRule="auto"/>
        <w:jc w:val="both"/>
        <w:rPr>
          <w:rFonts w:ascii="Arial" w:hAnsi="Arial"/>
          <w:rtl/>
        </w:rPr>
      </w:pPr>
      <w:r w:rsidRPr="005D6A41">
        <w:rPr>
          <w:rFonts w:ascii="Arial" w:hAnsi="Arial"/>
          <w:rtl/>
        </w:rPr>
        <w:t xml:space="preserve">בגדרי המתחם יינתן משקל לנסיבות ומציאות חיים מורכבות עמן מתמודד הנאשם וכבר מגיל צעיר. </w:t>
      </w:r>
    </w:p>
    <w:p w14:paraId="40B7DC3F" w14:textId="77777777" w:rsidR="0017235B" w:rsidRPr="005D6A41" w:rsidRDefault="0017235B" w:rsidP="0017235B">
      <w:pPr>
        <w:spacing w:line="360" w:lineRule="auto"/>
        <w:jc w:val="both"/>
        <w:rPr>
          <w:noProof/>
          <w:rtl/>
        </w:rPr>
      </w:pPr>
      <w:r w:rsidRPr="005D6A41">
        <w:rPr>
          <w:rFonts w:ascii="Arial" w:hAnsi="Arial"/>
          <w:rtl/>
        </w:rPr>
        <w:t xml:space="preserve">אשר לטענת ההגנה </w:t>
      </w:r>
      <w:r w:rsidRPr="005D6A41">
        <w:rPr>
          <w:rtl/>
        </w:rPr>
        <w:t xml:space="preserve">לראות כנסיבה מקלה את העובדה כי נוכח מעמדו של הנאשם עמדה לו האפשרות להשתלב בהליך טיפולי  - זו דינה להידחות בשתי ידיים. המדובר בטענת ה" קוז'ק הנגזל" מי שגונב את הגבול לתחומי המדינה לאחר שהורשע פעם אחד, שוהה במדינה שלא כדין חודשים רבים ומגדיל לעשות בהצטרפו למעגלי הפשיעה והעבריינות – אין לו מקום וכל זכות להלין בהקשר זה.  </w:t>
      </w:r>
    </w:p>
    <w:p w14:paraId="68892258" w14:textId="77777777" w:rsidR="0017235B" w:rsidRPr="005D6A41" w:rsidRDefault="0017235B" w:rsidP="0017235B">
      <w:pPr>
        <w:spacing w:line="360" w:lineRule="auto"/>
        <w:jc w:val="both"/>
        <w:rPr>
          <w:rtl/>
        </w:rPr>
      </w:pPr>
      <w:r w:rsidRPr="005D6A41">
        <w:rPr>
          <w:rtl/>
        </w:rPr>
        <w:t xml:space="preserve">לעומת האמור, כן יינתן משקל לעובדה כי שלא ככל אסיר אחר, תנאי מאסרו של הנאשם כתושב הרשות הפלסטיני יהיו קשים מאסיר שמעמדו מוסדר בישראל ובני משפחתו יכולים לבקרו ולתמוך בו. </w:t>
      </w:r>
    </w:p>
    <w:p w14:paraId="6FF7726B" w14:textId="77777777" w:rsidR="0017235B" w:rsidRDefault="0017235B" w:rsidP="0017235B">
      <w:pPr>
        <w:spacing w:line="360" w:lineRule="auto"/>
        <w:jc w:val="both"/>
        <w:rPr>
          <w:rtl/>
        </w:rPr>
      </w:pPr>
      <w:r w:rsidRPr="005D6A41">
        <w:rPr>
          <w:rtl/>
        </w:rPr>
        <w:t>לטענת ההגנה לפיה לא ניתן</w:t>
      </w:r>
      <w:r>
        <w:rPr>
          <w:rtl/>
        </w:rPr>
        <w:t xml:space="preserve"> להתייחס ככל עבריין סמים, אומר שאכן כן בהינתן עזות המצח והעדר כל מורא אצל הנאשם לבצע עבירות סמים חמורות בטבורה של עיר במדינת ישראל כשמאסר על תנאי תלוי מעל ראשו בעבירת שב"ח. </w:t>
      </w:r>
    </w:p>
    <w:p w14:paraId="02ED54A8" w14:textId="77777777" w:rsidR="0017235B" w:rsidRDefault="0017235B" w:rsidP="0017235B">
      <w:pPr>
        <w:spacing w:line="360" w:lineRule="auto"/>
        <w:jc w:val="both"/>
        <w:rPr>
          <w:rtl/>
        </w:rPr>
      </w:pPr>
    </w:p>
    <w:p w14:paraId="65D56627" w14:textId="77777777" w:rsidR="0017235B" w:rsidRDefault="0017235B" w:rsidP="0017235B">
      <w:pPr>
        <w:spacing w:after="160" w:line="360" w:lineRule="auto"/>
        <w:jc w:val="both"/>
        <w:rPr>
          <w:rtl/>
        </w:rPr>
      </w:pPr>
      <w:r>
        <w:rPr>
          <w:b/>
          <w:bCs/>
          <w:rtl/>
        </w:rPr>
        <w:t>אשר לקנס</w:t>
      </w:r>
      <w:r>
        <w:rPr>
          <w:rtl/>
        </w:rPr>
        <w:t xml:space="preserve">, בהתחשב בתקופת המעצר בה נתון הנאשם ותקופת המאסר הצפויה לו, מצבו הכלכלי הנטען, יש מקום להקל  בסכום הקנס שיקבע. </w:t>
      </w:r>
    </w:p>
    <w:p w14:paraId="46BCDE0E" w14:textId="77777777" w:rsidR="0017235B" w:rsidRDefault="0017235B" w:rsidP="0017235B">
      <w:pPr>
        <w:spacing w:after="160" w:line="360" w:lineRule="auto"/>
        <w:jc w:val="both"/>
        <w:rPr>
          <w:rtl/>
        </w:rPr>
      </w:pPr>
      <w:r>
        <w:rPr>
          <w:b/>
          <w:bCs/>
          <w:rtl/>
        </w:rPr>
        <w:t xml:space="preserve">אשר לפסילת הנאשם מלנהוג/להחזיק רישיון נהיגה - </w:t>
      </w:r>
      <w:r>
        <w:rPr>
          <w:rtl/>
        </w:rPr>
        <w:t xml:space="preserve">בשים לב כי מדובר בעבירות סמים לצד העובדה כי העבירות לא בוצעו בהסתייעות ברכב , תושת פסילה צופה פני עתיד. </w:t>
      </w:r>
    </w:p>
    <w:p w14:paraId="569FA18A" w14:textId="77777777" w:rsidR="0017235B" w:rsidRDefault="0017235B" w:rsidP="0017235B">
      <w:pPr>
        <w:spacing w:line="360" w:lineRule="auto"/>
        <w:ind w:left="368" w:hanging="368"/>
        <w:jc w:val="both"/>
        <w:rPr>
          <w:b/>
          <w:bCs/>
          <w:u w:val="single"/>
          <w:rtl/>
        </w:rPr>
      </w:pPr>
      <w:r>
        <w:rPr>
          <w:b/>
          <w:bCs/>
          <w:u w:val="single"/>
          <w:rtl/>
        </w:rPr>
        <w:t xml:space="preserve">סוף דבר </w:t>
      </w:r>
    </w:p>
    <w:p w14:paraId="45051EE6" w14:textId="77777777" w:rsidR="0017235B" w:rsidRDefault="0017235B" w:rsidP="0017235B">
      <w:pPr>
        <w:spacing w:line="360" w:lineRule="auto"/>
        <w:ind w:left="-57" w:firstLine="57"/>
        <w:jc w:val="both"/>
        <w:rPr>
          <w:rtl/>
        </w:rPr>
      </w:pPr>
      <w:r>
        <w:rPr>
          <w:rFonts w:hint="cs"/>
          <w:rtl/>
        </w:rPr>
        <w:t>9</w:t>
      </w:r>
      <w:r>
        <w:rPr>
          <w:rtl/>
        </w:rPr>
        <w:t>.</w:t>
      </w:r>
      <w:r>
        <w:rPr>
          <w:rtl/>
        </w:rPr>
        <w:tab/>
        <w:t xml:space="preserve">לאחר שקלול מלא השיקולים המתבקשים לבחינת עונשו הכולל של הנאשם </w:t>
      </w:r>
      <w:r>
        <w:rPr>
          <w:rFonts w:hint="cs"/>
          <w:rtl/>
        </w:rPr>
        <w:t>ל</w:t>
      </w:r>
      <w:r>
        <w:rPr>
          <w:rtl/>
        </w:rPr>
        <w:t>כלל העבירות בהן הורשע, אני גוזרת על</w:t>
      </w:r>
      <w:r>
        <w:rPr>
          <w:rFonts w:hint="cs"/>
          <w:rtl/>
        </w:rPr>
        <w:t>יו</w:t>
      </w:r>
      <w:r>
        <w:rPr>
          <w:rtl/>
        </w:rPr>
        <w:t xml:space="preserve"> את העונשים הבאים:</w:t>
      </w:r>
    </w:p>
    <w:p w14:paraId="707F2961" w14:textId="77777777" w:rsidR="0017235B" w:rsidRDefault="0017235B" w:rsidP="0017235B">
      <w:pPr>
        <w:spacing w:line="360" w:lineRule="auto"/>
        <w:ind w:left="-57" w:firstLine="57"/>
        <w:jc w:val="both"/>
        <w:rPr>
          <w:noProof/>
        </w:rPr>
      </w:pPr>
    </w:p>
    <w:p w14:paraId="5963678C" w14:textId="77777777" w:rsidR="0017235B" w:rsidRPr="006A5DC6" w:rsidRDefault="0017235B" w:rsidP="0017235B">
      <w:pPr>
        <w:pStyle w:val="a9"/>
        <w:numPr>
          <w:ilvl w:val="0"/>
          <w:numId w:val="1"/>
        </w:numPr>
        <w:spacing w:line="360" w:lineRule="auto"/>
        <w:jc w:val="both"/>
        <w:rPr>
          <w:b/>
          <w:bCs/>
          <w:rtl/>
        </w:rPr>
      </w:pPr>
      <w:r w:rsidRPr="006A5DC6">
        <w:rPr>
          <w:b/>
          <w:bCs/>
          <w:rtl/>
        </w:rPr>
        <w:t>מאסר בפועל בן 34 חודשים החל מיום מעצרו על פי רישומי שב"ס.</w:t>
      </w:r>
    </w:p>
    <w:p w14:paraId="558842B2" w14:textId="77777777" w:rsidR="0017235B" w:rsidRDefault="0017235B" w:rsidP="0017235B">
      <w:pPr>
        <w:pStyle w:val="a9"/>
        <w:numPr>
          <w:ilvl w:val="0"/>
          <w:numId w:val="1"/>
        </w:numPr>
        <w:spacing w:line="360" w:lineRule="auto"/>
        <w:jc w:val="both"/>
      </w:pPr>
      <w:r>
        <w:rPr>
          <w:rtl/>
        </w:rPr>
        <w:t>הפעלת מאסר על תנאי מ</w:t>
      </w:r>
      <w:hyperlink r:id="rId54" w:history="1">
        <w:r w:rsidR="00AB5994" w:rsidRPr="00AB5994">
          <w:rPr>
            <w:color w:val="0000FF"/>
            <w:u w:val="single"/>
            <w:rtl/>
          </w:rPr>
          <w:t>ת"פ 62692-11-20</w:t>
        </w:r>
      </w:hyperlink>
      <w:r>
        <w:rPr>
          <w:rFonts w:hint="cs"/>
          <w:rtl/>
        </w:rPr>
        <w:t xml:space="preserve"> (שלום ב"ש)</w:t>
      </w:r>
      <w:r>
        <w:rPr>
          <w:rtl/>
        </w:rPr>
        <w:t xml:space="preserve"> אותו ירצה הנאשם במצטבר לעונש שהושת עליו בסעיף א</w:t>
      </w:r>
      <w:r>
        <w:rPr>
          <w:rFonts w:hint="cs"/>
          <w:rtl/>
        </w:rPr>
        <w:t xml:space="preserve">' לעיל </w:t>
      </w:r>
      <w:r>
        <w:rPr>
          <w:rtl/>
        </w:rPr>
        <w:t xml:space="preserve"> </w:t>
      </w:r>
      <w:r w:rsidRPr="006A5DC6">
        <w:rPr>
          <w:b/>
          <w:bCs/>
          <w:rtl/>
        </w:rPr>
        <w:t>ובסה"כ ירצה הנאשם 35  חודשי מאסר החל מיום מ</w:t>
      </w:r>
      <w:r>
        <w:rPr>
          <w:rFonts w:hint="cs"/>
          <w:b/>
          <w:bCs/>
          <w:rtl/>
        </w:rPr>
        <w:t>עצרו</w:t>
      </w:r>
      <w:r>
        <w:rPr>
          <w:rtl/>
        </w:rPr>
        <w:t xml:space="preserve">.  </w:t>
      </w:r>
    </w:p>
    <w:p w14:paraId="67738286" w14:textId="77777777" w:rsidR="0017235B" w:rsidRDefault="0017235B" w:rsidP="0017235B">
      <w:pPr>
        <w:pStyle w:val="a9"/>
        <w:numPr>
          <w:ilvl w:val="0"/>
          <w:numId w:val="1"/>
        </w:numPr>
        <w:spacing w:line="360" w:lineRule="auto"/>
        <w:jc w:val="both"/>
      </w:pPr>
      <w:r>
        <w:rPr>
          <w:rFonts w:hint="cs"/>
          <w:rtl/>
        </w:rPr>
        <w:t xml:space="preserve">10 חודשי מאסר על תנאי, למשך 3 שנים, והתנאי הוא שהנאשם לא יעבור עבירת סמים מסוג פשע. </w:t>
      </w:r>
    </w:p>
    <w:p w14:paraId="5563430B" w14:textId="77777777" w:rsidR="0017235B" w:rsidRDefault="0017235B" w:rsidP="0017235B">
      <w:pPr>
        <w:pStyle w:val="a9"/>
        <w:numPr>
          <w:ilvl w:val="0"/>
          <w:numId w:val="1"/>
        </w:numPr>
        <w:spacing w:line="360" w:lineRule="auto"/>
        <w:jc w:val="both"/>
      </w:pPr>
      <w:r>
        <w:rPr>
          <w:rFonts w:hint="cs"/>
          <w:rtl/>
        </w:rPr>
        <w:t xml:space="preserve">6 חודשי מאסר על תנאי, למשך 3 שנים, והתנאי הוא שהנאשם לא יעבור עבירה לפי </w:t>
      </w:r>
      <w:hyperlink r:id="rId55" w:history="1">
        <w:r w:rsidR="00AB5994" w:rsidRPr="00AB5994">
          <w:rPr>
            <w:color w:val="0000FF"/>
            <w:u w:val="single"/>
            <w:rtl/>
          </w:rPr>
          <w:t>חוק הכניסה לישראל</w:t>
        </w:r>
      </w:hyperlink>
      <w:r>
        <w:rPr>
          <w:rFonts w:hint="cs"/>
          <w:rtl/>
        </w:rPr>
        <w:t xml:space="preserve">. </w:t>
      </w:r>
    </w:p>
    <w:p w14:paraId="5C0FDA35" w14:textId="77777777" w:rsidR="0017235B" w:rsidRDefault="0017235B" w:rsidP="0017235B">
      <w:pPr>
        <w:pStyle w:val="a9"/>
        <w:numPr>
          <w:ilvl w:val="0"/>
          <w:numId w:val="1"/>
        </w:numPr>
        <w:spacing w:line="360" w:lineRule="auto"/>
        <w:jc w:val="both"/>
      </w:pPr>
      <w:r>
        <w:rPr>
          <w:rFonts w:hint="cs"/>
          <w:rtl/>
        </w:rPr>
        <w:t xml:space="preserve">3 חודשי מאסר על תנאי, למשך 3 שנים, והתנאי הוא שהנאשם לא יעבור עבירות סמים מסוג עוון. </w:t>
      </w:r>
    </w:p>
    <w:p w14:paraId="6732FB98" w14:textId="77777777" w:rsidR="0017235B" w:rsidRDefault="0017235B" w:rsidP="0017235B">
      <w:pPr>
        <w:pStyle w:val="a9"/>
        <w:numPr>
          <w:ilvl w:val="0"/>
          <w:numId w:val="1"/>
        </w:numPr>
        <w:spacing w:line="360" w:lineRule="auto"/>
        <w:jc w:val="both"/>
      </w:pPr>
      <w:r>
        <w:rPr>
          <w:rFonts w:hint="cs"/>
          <w:rtl/>
        </w:rPr>
        <w:t xml:space="preserve">קנס בסך 5,000 ₪ או 20 ימי מאסר תמורתו. הקנס ישולם קודם שחרורו של הנאשם ממאסר. </w:t>
      </w:r>
    </w:p>
    <w:p w14:paraId="29EAD5FB" w14:textId="77777777" w:rsidR="0017235B" w:rsidRDefault="0017235B" w:rsidP="0017235B">
      <w:pPr>
        <w:pStyle w:val="a9"/>
        <w:numPr>
          <w:ilvl w:val="0"/>
          <w:numId w:val="1"/>
        </w:numPr>
        <w:spacing w:line="360" w:lineRule="auto"/>
        <w:jc w:val="both"/>
        <w:rPr>
          <w:rtl/>
        </w:rPr>
      </w:pPr>
      <w:r>
        <w:rPr>
          <w:rFonts w:hint="cs"/>
          <w:rtl/>
        </w:rPr>
        <w:t xml:space="preserve">4 חודשי פסילה מלנהוג / לקבל / להחזיק רישיון נהיגה, על תנאי, למשך 3 שנים מיום שחרורו ממאסר. </w:t>
      </w:r>
    </w:p>
    <w:p w14:paraId="311FB6E8" w14:textId="77777777" w:rsidR="0017235B" w:rsidRDefault="0017235B" w:rsidP="0017235B">
      <w:pPr>
        <w:spacing w:line="360" w:lineRule="auto"/>
        <w:jc w:val="both"/>
        <w:rPr>
          <w:rFonts w:ascii="Arial" w:hAnsi="Arial"/>
          <w:rtl/>
        </w:rPr>
      </w:pPr>
    </w:p>
    <w:p w14:paraId="28B8A904" w14:textId="77777777" w:rsidR="0017235B" w:rsidRDefault="0017235B" w:rsidP="0017235B">
      <w:pPr>
        <w:tabs>
          <w:tab w:val="left" w:pos="2553"/>
        </w:tabs>
      </w:pPr>
    </w:p>
    <w:p w14:paraId="4F38C3E9" w14:textId="77777777" w:rsidR="0017235B" w:rsidRDefault="0017235B" w:rsidP="0017235B">
      <w:pPr>
        <w:tabs>
          <w:tab w:val="left" w:pos="2553"/>
        </w:tabs>
        <w:spacing w:line="360" w:lineRule="auto"/>
        <w:rPr>
          <w:rtl/>
        </w:rPr>
      </w:pPr>
      <w:r>
        <w:rPr>
          <w:rtl/>
        </w:rPr>
        <w:t>ניתן בזאת צו להשמדת מוצגי הסמים</w:t>
      </w:r>
      <w:r>
        <w:rPr>
          <w:rFonts w:hint="cs"/>
          <w:rtl/>
        </w:rPr>
        <w:t xml:space="preserve">. </w:t>
      </w:r>
    </w:p>
    <w:p w14:paraId="4FC0AA18" w14:textId="77777777" w:rsidR="0017235B" w:rsidRPr="005D6A41" w:rsidRDefault="0017235B" w:rsidP="0017235B">
      <w:pPr>
        <w:tabs>
          <w:tab w:val="left" w:pos="2553"/>
        </w:tabs>
        <w:spacing w:line="360" w:lineRule="auto"/>
        <w:rPr>
          <w:rtl/>
        </w:rPr>
      </w:pPr>
      <w:r>
        <w:rPr>
          <w:rFonts w:hint="cs"/>
          <w:rtl/>
        </w:rPr>
        <w:t>וצו להחזרת המכשירים הניידים התפוסים אצל היחידה החוקרת לבעליהם.</w:t>
      </w:r>
      <w:r>
        <w:rPr>
          <w:rtl/>
        </w:rPr>
        <w:t xml:space="preserve"> </w:t>
      </w:r>
      <w:r>
        <w:rPr>
          <w:rtl/>
        </w:rPr>
        <w:tab/>
        <w:t xml:space="preserve">    </w:t>
      </w:r>
    </w:p>
    <w:p w14:paraId="2D4A3C80" w14:textId="77777777" w:rsidR="0017235B" w:rsidRDefault="0017235B" w:rsidP="0017235B">
      <w:pPr>
        <w:rPr>
          <w:rFonts w:ascii="Arial" w:hAnsi="Arial"/>
          <w:b/>
          <w:bCs/>
          <w:sz w:val="26"/>
          <w:szCs w:val="26"/>
          <w:rtl/>
        </w:rPr>
      </w:pPr>
    </w:p>
    <w:p w14:paraId="13FFD5EA" w14:textId="77777777" w:rsidR="0017235B" w:rsidRDefault="00AB5994" w:rsidP="0017235B">
      <w:pPr>
        <w:rPr>
          <w:rFonts w:ascii="Arial" w:hAnsi="Arial"/>
          <w:b/>
          <w:bCs/>
          <w:sz w:val="26"/>
          <w:szCs w:val="26"/>
          <w:rtl/>
        </w:rPr>
      </w:pPr>
      <w:r w:rsidRPr="00AB5994">
        <w:rPr>
          <w:b/>
          <w:bCs/>
          <w:color w:val="FFFFFF"/>
          <w:sz w:val="2"/>
          <w:szCs w:val="2"/>
          <w:rtl/>
        </w:rPr>
        <w:t>5129371</w:t>
      </w:r>
      <w:r w:rsidR="0017235B">
        <w:rPr>
          <w:b/>
          <w:bCs/>
          <w:sz w:val="26"/>
          <w:szCs w:val="26"/>
          <w:rtl/>
        </w:rPr>
        <w:t>זכות הערעור הודעה</w:t>
      </w:r>
    </w:p>
    <w:p w14:paraId="58BE3C8F" w14:textId="77777777" w:rsidR="0017235B" w:rsidRPr="00AB5994" w:rsidRDefault="00AB5994" w:rsidP="0017235B">
      <w:pPr>
        <w:rPr>
          <w:rFonts w:ascii="Arial" w:hAnsi="Arial"/>
          <w:b/>
          <w:bCs/>
          <w:color w:val="FFFFFF"/>
          <w:sz w:val="2"/>
          <w:szCs w:val="2"/>
          <w:rtl/>
        </w:rPr>
      </w:pPr>
      <w:r w:rsidRPr="00AB5994">
        <w:rPr>
          <w:rFonts w:ascii="Arial" w:hAnsi="Arial"/>
          <w:b/>
          <w:bCs/>
          <w:color w:val="FFFFFF"/>
          <w:sz w:val="2"/>
          <w:szCs w:val="2"/>
          <w:rtl/>
        </w:rPr>
        <w:t>54678313</w:t>
      </w:r>
    </w:p>
    <w:p w14:paraId="15262FE4" w14:textId="77777777" w:rsidR="0017235B" w:rsidRPr="000F2247" w:rsidRDefault="0017235B" w:rsidP="0017235B">
      <w:pPr>
        <w:rPr>
          <w:rFonts w:ascii="Arial" w:hAnsi="Arial"/>
          <w:b/>
          <w:bCs/>
          <w:sz w:val="26"/>
          <w:szCs w:val="26"/>
          <w:rtl/>
        </w:rPr>
      </w:pPr>
    </w:p>
    <w:p w14:paraId="7507ED8E" w14:textId="77777777" w:rsidR="0017235B" w:rsidRPr="000F2247" w:rsidRDefault="00AB5994" w:rsidP="0017235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שבט תשפ"ג, 09 פברואר 2023, במעמד הצדדים. </w:t>
      </w:r>
      <w:bookmarkEnd w:id="8"/>
      <w:r w:rsidR="0017235B">
        <w:rPr>
          <w:rFonts w:ascii="Arial" w:hAnsi="Arial"/>
          <w:b/>
          <w:bCs/>
          <w:sz w:val="26"/>
          <w:szCs w:val="26"/>
          <w:rtl/>
        </w:rPr>
        <w:tab/>
      </w:r>
      <w:r w:rsidR="0017235B">
        <w:rPr>
          <w:rFonts w:ascii="Arial" w:hAnsi="Arial"/>
          <w:b/>
          <w:bCs/>
          <w:sz w:val="26"/>
          <w:szCs w:val="26"/>
          <w:rtl/>
        </w:rPr>
        <w:tab/>
      </w:r>
      <w:r w:rsidR="0017235B">
        <w:rPr>
          <w:rFonts w:ascii="Arial" w:hAnsi="Arial"/>
          <w:b/>
          <w:bCs/>
          <w:sz w:val="26"/>
          <w:szCs w:val="26"/>
          <w:rtl/>
        </w:rPr>
        <w:tab/>
      </w:r>
      <w:r w:rsidR="0017235B">
        <w:rPr>
          <w:rFonts w:ascii="Arial" w:hAnsi="Arial"/>
          <w:b/>
          <w:bCs/>
          <w:sz w:val="26"/>
          <w:szCs w:val="26"/>
          <w:rtl/>
        </w:rPr>
        <w:tab/>
      </w:r>
      <w:r w:rsidR="0017235B">
        <w:rPr>
          <w:rFonts w:ascii="Arial" w:hAnsi="Arial"/>
          <w:b/>
          <w:bCs/>
          <w:sz w:val="26"/>
          <w:szCs w:val="26"/>
          <w:rtl/>
        </w:rPr>
        <w:tab/>
      </w:r>
      <w:r w:rsidR="0017235B">
        <w:rPr>
          <w:rFonts w:ascii="Arial" w:hAnsi="Arial"/>
          <w:b/>
          <w:bCs/>
          <w:sz w:val="26"/>
          <w:szCs w:val="26"/>
          <w:rtl/>
        </w:rPr>
        <w:tab/>
      </w:r>
      <w:r w:rsidR="0017235B">
        <w:rPr>
          <w:rFonts w:ascii="Arial" w:hAnsi="Arial"/>
          <w:b/>
          <w:bCs/>
          <w:sz w:val="26"/>
          <w:szCs w:val="26"/>
          <w:rtl/>
        </w:rPr>
        <w:tab/>
      </w:r>
      <w:r w:rsidR="0017235B">
        <w:rPr>
          <w:rFonts w:ascii="Arial" w:hAnsi="Arial" w:hint="cs"/>
          <w:b/>
          <w:bCs/>
          <w:sz w:val="26"/>
          <w:szCs w:val="26"/>
          <w:rtl/>
        </w:rPr>
        <w:t xml:space="preserve">         </w:t>
      </w:r>
    </w:p>
    <w:p w14:paraId="4C315579" w14:textId="77777777" w:rsidR="00AB5994" w:rsidRDefault="00AB5994" w:rsidP="00AB5994">
      <w:pPr>
        <w:rPr>
          <w:rtl/>
        </w:rPr>
      </w:pPr>
    </w:p>
    <w:p w14:paraId="1BA8EA96" w14:textId="77777777" w:rsidR="00AB5994" w:rsidRDefault="00AB5994" w:rsidP="00AB5994">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3A3C37FC" w14:textId="77777777" w:rsidR="00AB54CD" w:rsidRPr="00AB54CD" w:rsidRDefault="00AB54CD" w:rsidP="00AB54CD">
      <w:pPr>
        <w:keepNext/>
        <w:rPr>
          <w:rFonts w:ascii="David" w:hAnsi="David"/>
          <w:color w:val="000000"/>
          <w:sz w:val="22"/>
          <w:szCs w:val="22"/>
          <w:rtl/>
        </w:rPr>
      </w:pPr>
    </w:p>
    <w:p w14:paraId="333CA0EE" w14:textId="77777777" w:rsidR="00AB54CD" w:rsidRPr="00AB54CD" w:rsidRDefault="00AB54CD" w:rsidP="00AB54CD">
      <w:pPr>
        <w:keepNext/>
        <w:rPr>
          <w:rFonts w:ascii="David" w:hAnsi="David"/>
          <w:color w:val="000000"/>
          <w:sz w:val="22"/>
          <w:szCs w:val="22"/>
          <w:rtl/>
        </w:rPr>
      </w:pPr>
      <w:r w:rsidRPr="00AB54CD">
        <w:rPr>
          <w:rFonts w:ascii="David" w:hAnsi="David"/>
          <w:color w:val="000000"/>
          <w:sz w:val="22"/>
          <w:szCs w:val="22"/>
          <w:rtl/>
        </w:rPr>
        <w:t>שוש שטרית 54678313-/</w:t>
      </w:r>
    </w:p>
    <w:p w14:paraId="37F690E5" w14:textId="77777777" w:rsidR="00AB5994" w:rsidRPr="00AB5994" w:rsidRDefault="00AB54CD" w:rsidP="00AB54CD">
      <w:pPr>
        <w:rPr>
          <w:color w:val="0000FF"/>
          <w:u w:val="single"/>
        </w:rPr>
      </w:pPr>
      <w:r w:rsidRPr="00AB54CD">
        <w:rPr>
          <w:color w:val="000000"/>
          <w:u w:val="single"/>
          <w:rtl/>
        </w:rPr>
        <w:t>נוסח מסמך זה כפוף לשינויי ניסוח ועריכה</w:t>
      </w:r>
    </w:p>
    <w:sectPr w:rsidR="00AB5994" w:rsidRPr="00AB5994" w:rsidSect="00AB54CD">
      <w:headerReference w:type="even" r:id="rId57"/>
      <w:headerReference w:type="default" r:id="rId58"/>
      <w:footerReference w:type="even" r:id="rId59"/>
      <w:footerReference w:type="default" r:id="rId60"/>
      <w:pgSz w:w="11907" w:h="16840" w:code="9"/>
      <w:pgMar w:top="1701" w:right="1701" w:bottom="2269"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A3BC3" w14:textId="77777777" w:rsidR="000B4429" w:rsidRDefault="000B4429" w:rsidP="0056271D">
      <w:r>
        <w:separator/>
      </w:r>
    </w:p>
  </w:endnote>
  <w:endnote w:type="continuationSeparator" w:id="0">
    <w:p w14:paraId="06919337" w14:textId="77777777" w:rsidR="000B4429" w:rsidRDefault="000B4429" w:rsidP="0056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FEFB" w14:textId="77777777" w:rsidR="00AB54CD" w:rsidRDefault="00AB54CD" w:rsidP="00AB54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07D9F2" w14:textId="77777777" w:rsidR="00452CD6" w:rsidRPr="00AB54CD" w:rsidRDefault="00AB54CD" w:rsidP="00AB54CD">
    <w:pPr>
      <w:pStyle w:val="a5"/>
      <w:pBdr>
        <w:top w:val="single" w:sz="4" w:space="1" w:color="auto"/>
        <w:between w:val="single" w:sz="4" w:space="0" w:color="auto"/>
      </w:pBdr>
      <w:spacing w:after="60"/>
      <w:jc w:val="center"/>
      <w:rPr>
        <w:rFonts w:ascii="FrankRuehl" w:hAnsi="FrankRuehl" w:cs="FrankRuehl"/>
        <w:color w:val="000000"/>
      </w:rPr>
    </w:pPr>
    <w:r w:rsidRPr="00AB54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B0E62" w14:textId="77777777" w:rsidR="00AB54CD" w:rsidRDefault="00AB54CD" w:rsidP="00AB54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64D">
      <w:rPr>
        <w:rFonts w:ascii="FrankRuehl" w:hAnsi="FrankRuehl" w:cs="FrankRuehl"/>
        <w:noProof/>
        <w:rtl/>
      </w:rPr>
      <w:t>1</w:t>
    </w:r>
    <w:r>
      <w:rPr>
        <w:rFonts w:ascii="FrankRuehl" w:hAnsi="FrankRuehl" w:cs="FrankRuehl"/>
        <w:rtl/>
      </w:rPr>
      <w:fldChar w:fldCharType="end"/>
    </w:r>
  </w:p>
  <w:p w14:paraId="78038AFB" w14:textId="77777777" w:rsidR="00452CD6" w:rsidRPr="00AB54CD" w:rsidRDefault="00AB54CD" w:rsidP="00AB54CD">
    <w:pPr>
      <w:pStyle w:val="a5"/>
      <w:pBdr>
        <w:top w:val="single" w:sz="4" w:space="1" w:color="auto"/>
        <w:between w:val="single" w:sz="4" w:space="0" w:color="auto"/>
      </w:pBdr>
      <w:spacing w:after="60"/>
      <w:jc w:val="center"/>
      <w:rPr>
        <w:rFonts w:ascii="FrankRuehl" w:hAnsi="FrankRuehl" w:cs="FrankRuehl"/>
        <w:color w:val="000000"/>
      </w:rPr>
    </w:pPr>
    <w:r w:rsidRPr="00AB54CD">
      <w:rPr>
        <w:rFonts w:ascii="FrankRuehl" w:hAnsi="FrankRuehl" w:cs="FrankRuehl"/>
        <w:color w:val="000000"/>
      </w:rPr>
      <w:pict w14:anchorId="3493F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E44A6" w14:textId="77777777" w:rsidR="000B4429" w:rsidRDefault="000B4429" w:rsidP="0056271D">
      <w:r>
        <w:separator/>
      </w:r>
    </w:p>
  </w:footnote>
  <w:footnote w:type="continuationSeparator" w:id="0">
    <w:p w14:paraId="403187FE" w14:textId="77777777" w:rsidR="000B4429" w:rsidRDefault="000B4429" w:rsidP="00562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6B8D4" w14:textId="77777777" w:rsidR="00AB5994" w:rsidRPr="00AB54CD" w:rsidRDefault="00AB54CD" w:rsidP="00AB54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64660-01-22</w:t>
    </w:r>
    <w:r>
      <w:rPr>
        <w:rFonts w:ascii="David" w:hAnsi="David"/>
        <w:color w:val="000000"/>
        <w:sz w:val="22"/>
        <w:szCs w:val="22"/>
        <w:rtl/>
      </w:rPr>
      <w:tab/>
      <w:t xml:space="preserve"> מדינת ישראל  נ' שפיק אבו פנאר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3C5A1" w14:textId="77777777" w:rsidR="00AB5994" w:rsidRPr="00AB54CD" w:rsidRDefault="00AB54CD" w:rsidP="00AB54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64660-01-22</w:t>
    </w:r>
    <w:r>
      <w:rPr>
        <w:rFonts w:ascii="David" w:hAnsi="David"/>
        <w:color w:val="000000"/>
        <w:sz w:val="22"/>
        <w:szCs w:val="22"/>
        <w:rtl/>
      </w:rPr>
      <w:tab/>
      <w:t xml:space="preserve"> מדינת ישראל  נ' שפיק אבו פנאר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91B99"/>
    <w:multiLevelType w:val="hybridMultilevel"/>
    <w:tmpl w:val="5C4EA418"/>
    <w:lvl w:ilvl="0" w:tplc="A55097F6">
      <w:start w:val="1"/>
      <w:numFmt w:val="hebrew1"/>
      <w:lvlText w:val="%1."/>
      <w:lvlJc w:val="left"/>
      <w:pPr>
        <w:ind w:left="375" w:hanging="375"/>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314992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35B"/>
    <w:rsid w:val="000B4429"/>
    <w:rsid w:val="00162FB8"/>
    <w:rsid w:val="0017235B"/>
    <w:rsid w:val="001B5A3B"/>
    <w:rsid w:val="001C7772"/>
    <w:rsid w:val="0025164D"/>
    <w:rsid w:val="00452CD6"/>
    <w:rsid w:val="0056271D"/>
    <w:rsid w:val="0061507B"/>
    <w:rsid w:val="00827CD4"/>
    <w:rsid w:val="00AB54CD"/>
    <w:rsid w:val="00AB5994"/>
    <w:rsid w:val="00B11101"/>
    <w:rsid w:val="00B40418"/>
    <w:rsid w:val="00DC7706"/>
    <w:rsid w:val="00FD6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DA835C"/>
  <w15:chartTrackingRefBased/>
  <w15:docId w15:val="{38377BBA-45FA-43AB-974E-623B59E3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3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235B"/>
    <w:pPr>
      <w:tabs>
        <w:tab w:val="center" w:pos="4153"/>
        <w:tab w:val="right" w:pos="8306"/>
      </w:tabs>
    </w:pPr>
  </w:style>
  <w:style w:type="character" w:customStyle="1" w:styleId="a4">
    <w:name w:val="כותרת עליונה תו"/>
    <w:link w:val="a3"/>
    <w:rsid w:val="0017235B"/>
    <w:rPr>
      <w:rFonts w:ascii="Times New Roman" w:eastAsia="Times New Roman" w:hAnsi="Times New Roman" w:cs="David"/>
      <w:sz w:val="24"/>
      <w:szCs w:val="24"/>
    </w:rPr>
  </w:style>
  <w:style w:type="paragraph" w:styleId="a5">
    <w:name w:val="footer"/>
    <w:basedOn w:val="a"/>
    <w:link w:val="a6"/>
    <w:rsid w:val="0017235B"/>
    <w:pPr>
      <w:tabs>
        <w:tab w:val="center" w:pos="4153"/>
        <w:tab w:val="right" w:pos="8306"/>
      </w:tabs>
    </w:pPr>
  </w:style>
  <w:style w:type="character" w:customStyle="1" w:styleId="a6">
    <w:name w:val="כותרת תחתונה תו"/>
    <w:link w:val="a5"/>
    <w:rsid w:val="0017235B"/>
    <w:rPr>
      <w:rFonts w:ascii="Times New Roman" w:eastAsia="Times New Roman" w:hAnsi="Times New Roman" w:cs="David"/>
      <w:sz w:val="24"/>
      <w:szCs w:val="24"/>
    </w:rPr>
  </w:style>
  <w:style w:type="table" w:styleId="a7">
    <w:name w:val="Table Grid"/>
    <w:basedOn w:val="a1"/>
    <w:rsid w:val="001723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235B"/>
  </w:style>
  <w:style w:type="character" w:styleId="Hyperlink">
    <w:name w:val="Hyperlink"/>
    <w:rsid w:val="0017235B"/>
    <w:rPr>
      <w:color w:val="0000FF"/>
      <w:u w:val="single"/>
    </w:rPr>
  </w:style>
  <w:style w:type="paragraph" w:styleId="a9">
    <w:name w:val="List Paragraph"/>
    <w:basedOn w:val="a"/>
    <w:qFormat/>
    <w:rsid w:val="0017235B"/>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90721/12.1" TargetMode="External"/><Relationship Id="rId26" Type="http://schemas.openxmlformats.org/officeDocument/2006/relationships/hyperlink" Target="http://www.nevo.co.il/case/27188173" TargetMode="External"/><Relationship Id="rId39" Type="http://schemas.openxmlformats.org/officeDocument/2006/relationships/hyperlink" Target="http://www.nevo.co.il/case/25674287"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6318040" TargetMode="External"/><Relationship Id="rId42" Type="http://schemas.openxmlformats.org/officeDocument/2006/relationships/hyperlink" Target="http://www.nevo.co.il/case/5805976" TargetMode="External"/><Relationship Id="rId47" Type="http://schemas.openxmlformats.org/officeDocument/2006/relationships/hyperlink" Target="http://www.nevo.co.il/law/4216" TargetMode="External"/><Relationship Id="rId50" Type="http://schemas.openxmlformats.org/officeDocument/2006/relationships/hyperlink" Target="http://www.nevo.co.il/law/4216" TargetMode="External"/><Relationship Id="rId55" Type="http://schemas.openxmlformats.org/officeDocument/2006/relationships/hyperlink" Target="http://www.nevo.co.il/law/90721" TargetMode="Externa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692395"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7078610" TargetMode="External"/><Relationship Id="rId37" Type="http://schemas.openxmlformats.org/officeDocument/2006/relationships/hyperlink" Target="http://www.nevo.co.il/case/25543994" TargetMode="External"/><Relationship Id="rId40" Type="http://schemas.openxmlformats.org/officeDocument/2006/relationships/hyperlink" Target="http://www.nevo.co.il/case/25115039" TargetMode="External"/><Relationship Id="rId45" Type="http://schemas.openxmlformats.org/officeDocument/2006/relationships/hyperlink" Target="http://www.nevo.co.il/case/28710074" TargetMode="External"/><Relationship Id="rId53" Type="http://schemas.openxmlformats.org/officeDocument/2006/relationships/hyperlink" Target="http://www.nevo.co.il/law/90721"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90721" TargetMode="External"/><Relationship Id="rId14" Type="http://schemas.openxmlformats.org/officeDocument/2006/relationships/hyperlink" Target="http://www.nevo.co.il/law/4216/2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6025765" TargetMode="External"/><Relationship Id="rId30" Type="http://schemas.openxmlformats.org/officeDocument/2006/relationships/hyperlink" Target="http://www.nevo.co.il/case/25975844" TargetMode="External"/><Relationship Id="rId35" Type="http://schemas.openxmlformats.org/officeDocument/2006/relationships/hyperlink" Target="http://www.nevo.co.il/case/22954791" TargetMode="External"/><Relationship Id="rId43" Type="http://schemas.openxmlformats.org/officeDocument/2006/relationships/hyperlink" Target="http://www.nevo.co.il/law/4216" TargetMode="External"/><Relationship Id="rId48" Type="http://schemas.openxmlformats.org/officeDocument/2006/relationships/hyperlink" Target="http://www.nevo.co.il/law/421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90721/12.1" TargetMode="External"/><Relationship Id="rId51" Type="http://schemas.openxmlformats.org/officeDocument/2006/relationships/hyperlink" Target="http://www.nevo.co.il/law/70301/40i.a.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40i.a.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3827604" TargetMode="External"/><Relationship Id="rId38" Type="http://schemas.openxmlformats.org/officeDocument/2006/relationships/hyperlink" Target="http://www.nevo.co.il/case/24975541" TargetMode="External"/><Relationship Id="rId46" Type="http://schemas.openxmlformats.org/officeDocument/2006/relationships/hyperlink" Target="http://www.nevo.co.il/law/4216/cCcS" TargetMode="External"/><Relationship Id="rId59" Type="http://schemas.openxmlformats.org/officeDocument/2006/relationships/footer" Target="footer1.xml"/><Relationship Id="rId20" Type="http://schemas.openxmlformats.org/officeDocument/2006/relationships/hyperlink" Target="http://www.nevo.co.il/law/4216/13" TargetMode="External"/><Relationship Id="rId41" Type="http://schemas.openxmlformats.org/officeDocument/2006/relationships/hyperlink" Target="http://www.nevo.co.il/case/23257248" TargetMode="External"/><Relationship Id="rId54" Type="http://schemas.openxmlformats.org/officeDocument/2006/relationships/hyperlink" Target="http://www.nevo.co.il/case/2718817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cCcS"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726579" TargetMode="External"/><Relationship Id="rId36" Type="http://schemas.openxmlformats.org/officeDocument/2006/relationships/hyperlink" Target="http://www.nevo.co.il/case/25233358" TargetMode="External"/><Relationship Id="rId49" Type="http://schemas.openxmlformats.org/officeDocument/2006/relationships/hyperlink" Target="http://www.nevo.co.il/law/4216/21" TargetMode="External"/><Relationship Id="rId57" Type="http://schemas.openxmlformats.org/officeDocument/2006/relationships/header" Target="header1.xml"/><Relationship Id="rId10" Type="http://schemas.openxmlformats.org/officeDocument/2006/relationships/hyperlink" Target="http://www.nevo.co.il/law/4216/7a" TargetMode="External"/><Relationship Id="rId31" Type="http://schemas.openxmlformats.org/officeDocument/2006/relationships/hyperlink" Target="http://www.nevo.co.il/case/27472786" TargetMode="External"/><Relationship Id="rId44" Type="http://schemas.openxmlformats.org/officeDocument/2006/relationships/hyperlink" Target="http://www.nevo.co.il/case/23827604"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5209</Words>
  <Characters>26046</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31193</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7864430</vt:i4>
      </vt:variant>
      <vt:variant>
        <vt:i4>144</vt:i4>
      </vt:variant>
      <vt:variant>
        <vt:i4>0</vt:i4>
      </vt:variant>
      <vt:variant>
        <vt:i4>5</vt:i4>
      </vt:variant>
      <vt:variant>
        <vt:lpwstr>http://www.nevo.co.il/law/90721</vt:lpwstr>
      </vt:variant>
      <vt:variant>
        <vt:lpwstr/>
      </vt:variant>
      <vt:variant>
        <vt:i4>3932282</vt:i4>
      </vt:variant>
      <vt:variant>
        <vt:i4>141</vt:i4>
      </vt:variant>
      <vt:variant>
        <vt:i4>0</vt:i4>
      </vt:variant>
      <vt:variant>
        <vt:i4>5</vt:i4>
      </vt:variant>
      <vt:variant>
        <vt:lpwstr>http://www.nevo.co.il/case/27188173</vt:lpwstr>
      </vt:variant>
      <vt:variant>
        <vt:lpwstr/>
      </vt:variant>
      <vt:variant>
        <vt:i4>7864430</vt:i4>
      </vt:variant>
      <vt:variant>
        <vt:i4>138</vt:i4>
      </vt:variant>
      <vt:variant>
        <vt:i4>0</vt:i4>
      </vt:variant>
      <vt:variant>
        <vt:i4>5</vt:i4>
      </vt:variant>
      <vt:variant>
        <vt:lpwstr>http://www.nevo.co.il/law/90721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6619241</vt:i4>
      </vt:variant>
      <vt:variant>
        <vt:i4>132</vt:i4>
      </vt:variant>
      <vt:variant>
        <vt:i4>0</vt:i4>
      </vt:variant>
      <vt:variant>
        <vt:i4>5</vt:i4>
      </vt:variant>
      <vt:variant>
        <vt:lpwstr>http://www.nevo.co.il/law/70301/40i.a.3</vt:lpwstr>
      </vt:variant>
      <vt:variant>
        <vt:lpwstr/>
      </vt:variant>
      <vt:variant>
        <vt:i4>8257637</vt:i4>
      </vt:variant>
      <vt:variant>
        <vt:i4>129</vt:i4>
      </vt:variant>
      <vt:variant>
        <vt:i4>0</vt:i4>
      </vt:variant>
      <vt:variant>
        <vt:i4>5</vt:i4>
      </vt:variant>
      <vt:variant>
        <vt:lpwstr>http://www.nevo.co.il/law/4216</vt:lpwstr>
      </vt:variant>
      <vt:variant>
        <vt:lpwstr/>
      </vt:variant>
      <vt:variant>
        <vt:i4>4980810</vt:i4>
      </vt:variant>
      <vt:variant>
        <vt:i4>126</vt:i4>
      </vt:variant>
      <vt:variant>
        <vt:i4>0</vt:i4>
      </vt:variant>
      <vt:variant>
        <vt:i4>5</vt:i4>
      </vt:variant>
      <vt:variant>
        <vt:lpwstr>http://www.nevo.co.il/law/4216/21</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8257577</vt:i4>
      </vt:variant>
      <vt:variant>
        <vt:i4>117</vt:i4>
      </vt:variant>
      <vt:variant>
        <vt:i4>0</vt:i4>
      </vt:variant>
      <vt:variant>
        <vt:i4>5</vt:i4>
      </vt:variant>
      <vt:variant>
        <vt:lpwstr>http://www.nevo.co.il/law/4216/cCcS</vt:lpwstr>
      </vt:variant>
      <vt:variant>
        <vt:lpwstr/>
      </vt:variant>
      <vt:variant>
        <vt:i4>3276925</vt:i4>
      </vt:variant>
      <vt:variant>
        <vt:i4>114</vt:i4>
      </vt:variant>
      <vt:variant>
        <vt:i4>0</vt:i4>
      </vt:variant>
      <vt:variant>
        <vt:i4>5</vt:i4>
      </vt:variant>
      <vt:variant>
        <vt:lpwstr>http://www.nevo.co.il/case/28710074</vt:lpwstr>
      </vt:variant>
      <vt:variant>
        <vt:lpwstr/>
      </vt:variant>
      <vt:variant>
        <vt:i4>3997811</vt:i4>
      </vt:variant>
      <vt:variant>
        <vt:i4>111</vt:i4>
      </vt:variant>
      <vt:variant>
        <vt:i4>0</vt:i4>
      </vt:variant>
      <vt:variant>
        <vt:i4>5</vt:i4>
      </vt:variant>
      <vt:variant>
        <vt:lpwstr>http://www.nevo.co.il/case/23827604</vt:lpwstr>
      </vt:variant>
      <vt:variant>
        <vt:lpwstr/>
      </vt:variant>
      <vt:variant>
        <vt:i4>8257637</vt:i4>
      </vt:variant>
      <vt:variant>
        <vt:i4>108</vt:i4>
      </vt:variant>
      <vt:variant>
        <vt:i4>0</vt:i4>
      </vt:variant>
      <vt:variant>
        <vt:i4>5</vt:i4>
      </vt:variant>
      <vt:variant>
        <vt:lpwstr>http://www.nevo.co.il/law/4216</vt:lpwstr>
      </vt:variant>
      <vt:variant>
        <vt:lpwstr/>
      </vt:variant>
      <vt:variant>
        <vt:i4>3801214</vt:i4>
      </vt:variant>
      <vt:variant>
        <vt:i4>105</vt:i4>
      </vt:variant>
      <vt:variant>
        <vt:i4>0</vt:i4>
      </vt:variant>
      <vt:variant>
        <vt:i4>5</vt:i4>
      </vt:variant>
      <vt:variant>
        <vt:lpwstr>http://www.nevo.co.il/case/5805976</vt:lpwstr>
      </vt:variant>
      <vt:variant>
        <vt:lpwstr/>
      </vt:variant>
      <vt:variant>
        <vt:i4>3342448</vt:i4>
      </vt:variant>
      <vt:variant>
        <vt:i4>102</vt:i4>
      </vt:variant>
      <vt:variant>
        <vt:i4>0</vt:i4>
      </vt:variant>
      <vt:variant>
        <vt:i4>5</vt:i4>
      </vt:variant>
      <vt:variant>
        <vt:lpwstr>http://www.nevo.co.il/case/23257248</vt:lpwstr>
      </vt:variant>
      <vt:variant>
        <vt:lpwstr/>
      </vt:variant>
      <vt:variant>
        <vt:i4>3473520</vt:i4>
      </vt:variant>
      <vt:variant>
        <vt:i4>99</vt:i4>
      </vt:variant>
      <vt:variant>
        <vt:i4>0</vt:i4>
      </vt:variant>
      <vt:variant>
        <vt:i4>5</vt:i4>
      </vt:variant>
      <vt:variant>
        <vt:lpwstr>http://www.nevo.co.il/case/25115039</vt:lpwstr>
      </vt:variant>
      <vt:variant>
        <vt:lpwstr/>
      </vt:variant>
      <vt:variant>
        <vt:i4>3670132</vt:i4>
      </vt:variant>
      <vt:variant>
        <vt:i4>96</vt:i4>
      </vt:variant>
      <vt:variant>
        <vt:i4>0</vt:i4>
      </vt:variant>
      <vt:variant>
        <vt:i4>5</vt:i4>
      </vt:variant>
      <vt:variant>
        <vt:lpwstr>http://www.nevo.co.il/case/25674287</vt:lpwstr>
      </vt:variant>
      <vt:variant>
        <vt:lpwstr/>
      </vt:variant>
      <vt:variant>
        <vt:i4>3801202</vt:i4>
      </vt:variant>
      <vt:variant>
        <vt:i4>93</vt:i4>
      </vt:variant>
      <vt:variant>
        <vt:i4>0</vt:i4>
      </vt:variant>
      <vt:variant>
        <vt:i4>5</vt:i4>
      </vt:variant>
      <vt:variant>
        <vt:lpwstr>http://www.nevo.co.il/case/24975541</vt:lpwstr>
      </vt:variant>
      <vt:variant>
        <vt:lpwstr/>
      </vt:variant>
      <vt:variant>
        <vt:i4>3997820</vt:i4>
      </vt:variant>
      <vt:variant>
        <vt:i4>90</vt:i4>
      </vt:variant>
      <vt:variant>
        <vt:i4>0</vt:i4>
      </vt:variant>
      <vt:variant>
        <vt:i4>5</vt:i4>
      </vt:variant>
      <vt:variant>
        <vt:lpwstr>http://www.nevo.co.il/case/25543994</vt:lpwstr>
      </vt:variant>
      <vt:variant>
        <vt:lpwstr/>
      </vt:variant>
      <vt:variant>
        <vt:i4>3539057</vt:i4>
      </vt:variant>
      <vt:variant>
        <vt:i4>87</vt:i4>
      </vt:variant>
      <vt:variant>
        <vt:i4>0</vt:i4>
      </vt:variant>
      <vt:variant>
        <vt:i4>5</vt:i4>
      </vt:variant>
      <vt:variant>
        <vt:lpwstr>http://www.nevo.co.il/case/25233358</vt:lpwstr>
      </vt:variant>
      <vt:variant>
        <vt:lpwstr/>
      </vt:variant>
      <vt:variant>
        <vt:i4>3539060</vt:i4>
      </vt:variant>
      <vt:variant>
        <vt:i4>84</vt:i4>
      </vt:variant>
      <vt:variant>
        <vt:i4>0</vt:i4>
      </vt:variant>
      <vt:variant>
        <vt:i4>5</vt:i4>
      </vt:variant>
      <vt:variant>
        <vt:lpwstr>http://www.nevo.co.il/case/22954791</vt:lpwstr>
      </vt:variant>
      <vt:variant>
        <vt:lpwstr/>
      </vt:variant>
      <vt:variant>
        <vt:i4>3997811</vt:i4>
      </vt:variant>
      <vt:variant>
        <vt:i4>81</vt:i4>
      </vt:variant>
      <vt:variant>
        <vt:i4>0</vt:i4>
      </vt:variant>
      <vt:variant>
        <vt:i4>5</vt:i4>
      </vt:variant>
      <vt:variant>
        <vt:lpwstr>http://www.nevo.co.il/case/26318040</vt:lpwstr>
      </vt:variant>
      <vt:variant>
        <vt:lpwstr/>
      </vt:variant>
      <vt:variant>
        <vt:i4>3997811</vt:i4>
      </vt:variant>
      <vt:variant>
        <vt:i4>78</vt:i4>
      </vt:variant>
      <vt:variant>
        <vt:i4>0</vt:i4>
      </vt:variant>
      <vt:variant>
        <vt:i4>5</vt:i4>
      </vt:variant>
      <vt:variant>
        <vt:lpwstr>http://www.nevo.co.il/case/23827604</vt:lpwstr>
      </vt:variant>
      <vt:variant>
        <vt:lpwstr/>
      </vt:variant>
      <vt:variant>
        <vt:i4>3866738</vt:i4>
      </vt:variant>
      <vt:variant>
        <vt:i4>75</vt:i4>
      </vt:variant>
      <vt:variant>
        <vt:i4>0</vt:i4>
      </vt:variant>
      <vt:variant>
        <vt:i4>5</vt:i4>
      </vt:variant>
      <vt:variant>
        <vt:lpwstr>http://www.nevo.co.il/case/27078610</vt:lpwstr>
      </vt:variant>
      <vt:variant>
        <vt:lpwstr/>
      </vt:variant>
      <vt:variant>
        <vt:i4>3932275</vt:i4>
      </vt:variant>
      <vt:variant>
        <vt:i4>72</vt:i4>
      </vt:variant>
      <vt:variant>
        <vt:i4>0</vt:i4>
      </vt:variant>
      <vt:variant>
        <vt:i4>5</vt:i4>
      </vt:variant>
      <vt:variant>
        <vt:lpwstr>http://www.nevo.co.il/case/27472786</vt:lpwstr>
      </vt:variant>
      <vt:variant>
        <vt:lpwstr/>
      </vt:variant>
      <vt:variant>
        <vt:i4>3801214</vt:i4>
      </vt:variant>
      <vt:variant>
        <vt:i4>69</vt:i4>
      </vt:variant>
      <vt:variant>
        <vt:i4>0</vt:i4>
      </vt:variant>
      <vt:variant>
        <vt:i4>5</vt:i4>
      </vt:variant>
      <vt:variant>
        <vt:lpwstr>http://www.nevo.co.il/case/25975844</vt:lpwstr>
      </vt:variant>
      <vt:variant>
        <vt:lpwstr/>
      </vt:variant>
      <vt:variant>
        <vt:i4>4128886</vt:i4>
      </vt:variant>
      <vt:variant>
        <vt:i4>66</vt:i4>
      </vt:variant>
      <vt:variant>
        <vt:i4>0</vt:i4>
      </vt:variant>
      <vt:variant>
        <vt:i4>5</vt:i4>
      </vt:variant>
      <vt:variant>
        <vt:lpwstr>http://www.nevo.co.il/case/28692395</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3211383</vt:i4>
      </vt:variant>
      <vt:variant>
        <vt:i4>60</vt:i4>
      </vt:variant>
      <vt:variant>
        <vt:i4>0</vt:i4>
      </vt:variant>
      <vt:variant>
        <vt:i4>5</vt:i4>
      </vt:variant>
      <vt:variant>
        <vt:lpwstr>http://www.nevo.co.il/case/26025765</vt:lpwstr>
      </vt:variant>
      <vt:variant>
        <vt:lpwstr/>
      </vt:variant>
      <vt:variant>
        <vt:i4>3932282</vt:i4>
      </vt:variant>
      <vt:variant>
        <vt:i4>57</vt:i4>
      </vt:variant>
      <vt:variant>
        <vt:i4>0</vt:i4>
      </vt:variant>
      <vt:variant>
        <vt:i4>5</vt:i4>
      </vt:variant>
      <vt:variant>
        <vt:lpwstr>http://www.nevo.co.il/case/27188173</vt:lpwstr>
      </vt:variant>
      <vt:variant>
        <vt:lpwstr/>
      </vt:variant>
      <vt:variant>
        <vt:i4>8257637</vt:i4>
      </vt:variant>
      <vt:variant>
        <vt:i4>54</vt:i4>
      </vt:variant>
      <vt:variant>
        <vt:i4>0</vt:i4>
      </vt:variant>
      <vt:variant>
        <vt:i4>5</vt:i4>
      </vt:variant>
      <vt:variant>
        <vt:lpwstr>http://www.nevo.co.il/law/4216</vt:lpwstr>
      </vt:variant>
      <vt:variant>
        <vt:lpwstr/>
      </vt:variant>
      <vt:variant>
        <vt:i4>4784202</vt:i4>
      </vt:variant>
      <vt:variant>
        <vt:i4>51</vt:i4>
      </vt:variant>
      <vt:variant>
        <vt:i4>0</vt:i4>
      </vt:variant>
      <vt:variant>
        <vt:i4>5</vt:i4>
      </vt:variant>
      <vt:variant>
        <vt:lpwstr>http://www.nevo.co.il/law/4216/7c</vt:lpwstr>
      </vt:variant>
      <vt:variant>
        <vt:lpwstr/>
      </vt:variant>
      <vt:variant>
        <vt:i4>4784202</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7864430</vt:i4>
      </vt:variant>
      <vt:variant>
        <vt:i4>36</vt:i4>
      </vt:variant>
      <vt:variant>
        <vt:i4>0</vt:i4>
      </vt:variant>
      <vt:variant>
        <vt:i4>5</vt:i4>
      </vt:variant>
      <vt:variant>
        <vt:lpwstr>http://www.nevo.co.il/law/90721</vt:lpwstr>
      </vt:variant>
      <vt:variant>
        <vt:lpwstr/>
      </vt:variant>
      <vt:variant>
        <vt:i4>5505088</vt:i4>
      </vt:variant>
      <vt:variant>
        <vt:i4>33</vt:i4>
      </vt:variant>
      <vt:variant>
        <vt:i4>0</vt:i4>
      </vt:variant>
      <vt:variant>
        <vt:i4>5</vt:i4>
      </vt:variant>
      <vt:variant>
        <vt:lpwstr>http://www.nevo.co.il/law/90721/12.1</vt:lpwstr>
      </vt:variant>
      <vt:variant>
        <vt:lpwstr/>
      </vt:variant>
      <vt:variant>
        <vt:i4>6619241</vt:i4>
      </vt:variant>
      <vt:variant>
        <vt:i4>30</vt:i4>
      </vt:variant>
      <vt:variant>
        <vt:i4>0</vt:i4>
      </vt:variant>
      <vt:variant>
        <vt:i4>5</vt:i4>
      </vt:variant>
      <vt:variant>
        <vt:lpwstr>http://www.nevo.co.il/law/70301/40i.a.3</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8257577</vt:i4>
      </vt:variant>
      <vt:variant>
        <vt:i4>24</vt:i4>
      </vt:variant>
      <vt:variant>
        <vt:i4>0</vt:i4>
      </vt:variant>
      <vt:variant>
        <vt:i4>5</vt:i4>
      </vt:variant>
      <vt:variant>
        <vt:lpwstr>http://www.nevo.co.il/law/4216/cCcS</vt:lpwstr>
      </vt:variant>
      <vt:variant>
        <vt:lpwstr/>
      </vt:variant>
      <vt:variant>
        <vt:i4>4980810</vt:i4>
      </vt:variant>
      <vt:variant>
        <vt:i4>21</vt:i4>
      </vt:variant>
      <vt:variant>
        <vt:i4>0</vt:i4>
      </vt:variant>
      <vt:variant>
        <vt:i4>5</vt:i4>
      </vt:variant>
      <vt:variant>
        <vt:lpwstr>http://www.nevo.co.il/law/4216/21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4784202</vt:i4>
      </vt:variant>
      <vt:variant>
        <vt:i4>12</vt:i4>
      </vt:variant>
      <vt:variant>
        <vt:i4>0</vt:i4>
      </vt:variant>
      <vt:variant>
        <vt:i4>5</vt:i4>
      </vt:variant>
      <vt:variant>
        <vt:lpwstr>http://www.nevo.co.il/law/4216/7c</vt:lpwstr>
      </vt:variant>
      <vt:variant>
        <vt:lpwstr/>
      </vt:variant>
      <vt:variant>
        <vt:i4>4784202</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64660</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שפיק אבו פנאר  </vt:lpwstr>
  </property>
  <property fmtid="{D5CDD505-2E9C-101B-9397-08002B2CF9AE}" pid="10" name="LAWYER">
    <vt:lpwstr>גל גבאי;האיל אבו גררה;אלכס גאוסקין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20230209</vt:lpwstr>
  </property>
  <property fmtid="{D5CDD505-2E9C-101B-9397-08002B2CF9AE}" pid="14" name="TYPE_N_DATE">
    <vt:lpwstr>38020230209</vt:lpwstr>
  </property>
  <property fmtid="{D5CDD505-2E9C-101B-9397-08002B2CF9AE}" pid="15" name="WORDNUMPAGES">
    <vt:lpwstr>14</vt:lpwstr>
  </property>
  <property fmtid="{D5CDD505-2E9C-101B-9397-08002B2CF9AE}" pid="16" name="TYPE_ABS_DATE">
    <vt:lpwstr>380020230209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27188173:2;26025765;5726579;28692395;25975844;27472786;27078610;23827604:2;26318040;22954791;25233358;25543994;24975541;25674287;25115039;23257248;5805976;28710074</vt:lpwstr>
  </property>
  <property fmtid="{D5CDD505-2E9C-101B-9397-08002B2CF9AE}" pid="36" name="LAWLISTTMP1">
    <vt:lpwstr>90721/012.1</vt:lpwstr>
  </property>
  <property fmtid="{D5CDD505-2E9C-101B-9397-08002B2CF9AE}" pid="37" name="LAWLISTTMP2">
    <vt:lpwstr>4216/013;019a;007a;007c;cCcS;021</vt:lpwstr>
  </property>
  <property fmtid="{D5CDD505-2E9C-101B-9397-08002B2CF9AE}" pid="38" name="LAWLISTTMP3">
    <vt:lpwstr>70301/040i.a.3</vt:lpwstr>
  </property>
</Properties>
</file>