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B5010A" w:rsidRPr="00BC456B" w14:paraId="721B6540" w14:textId="77777777" w:rsidTr="00923615">
        <w:trPr>
          <w:gridAfter w:val="1"/>
          <w:wAfter w:w="99" w:type="dxa"/>
          <w:trHeight w:hRule="exact" w:val="418"/>
          <w:jc w:val="center"/>
        </w:trPr>
        <w:tc>
          <w:tcPr>
            <w:tcW w:w="8721" w:type="dxa"/>
            <w:gridSpan w:val="4"/>
          </w:tcPr>
          <w:p w14:paraId="6E7AA511" w14:textId="77777777" w:rsidR="00B5010A" w:rsidRPr="00BC456B" w:rsidRDefault="00B5010A" w:rsidP="005A2A4A">
            <w:pPr>
              <w:pStyle w:val="a3"/>
              <w:jc w:val="center"/>
              <w:rPr>
                <w:rFonts w:ascii="Tahoma" w:hAnsi="Tahoma" w:cs="Tahoma"/>
                <w:color w:val="000080"/>
                <w:rtl/>
              </w:rPr>
            </w:pPr>
            <w:bookmarkStart w:id="0" w:name="LastJudge"/>
            <w:r w:rsidRPr="00BC456B">
              <w:rPr>
                <w:rFonts w:ascii="Tahoma" w:hAnsi="Tahoma" w:cs="Tahoma"/>
                <w:b/>
                <w:bCs/>
                <w:color w:val="000080"/>
                <w:rtl/>
              </w:rPr>
              <w:t>בית משפט השלום בירושלים</w:t>
            </w:r>
          </w:p>
        </w:tc>
      </w:tr>
      <w:tr w:rsidR="00B5010A" w:rsidRPr="00BC456B" w14:paraId="681B872A" w14:textId="77777777" w:rsidTr="00923615">
        <w:trPr>
          <w:gridAfter w:val="1"/>
          <w:wAfter w:w="99" w:type="dxa"/>
          <w:trHeight w:val="337"/>
          <w:jc w:val="center"/>
        </w:trPr>
        <w:tc>
          <w:tcPr>
            <w:tcW w:w="5057" w:type="dxa"/>
            <w:gridSpan w:val="3"/>
          </w:tcPr>
          <w:p w14:paraId="20082DA1" w14:textId="77777777" w:rsidR="00B5010A" w:rsidRPr="00BC456B" w:rsidRDefault="00B5010A" w:rsidP="005A2A4A">
            <w:pPr>
              <w:rPr>
                <w:rFonts w:cs="FrankRuehl"/>
                <w:sz w:val="28"/>
                <w:szCs w:val="28"/>
                <w:rtl/>
              </w:rPr>
            </w:pPr>
            <w:r w:rsidRPr="00BC456B">
              <w:rPr>
                <w:rFonts w:cs="FrankRuehl"/>
                <w:sz w:val="28"/>
                <w:szCs w:val="28"/>
                <w:rtl/>
              </w:rPr>
              <w:t>ת"פ</w:t>
            </w:r>
            <w:r w:rsidRPr="00BC456B">
              <w:rPr>
                <w:rFonts w:cs="FrankRuehl" w:hint="cs"/>
                <w:sz w:val="28"/>
                <w:szCs w:val="28"/>
                <w:rtl/>
              </w:rPr>
              <w:t xml:space="preserve"> </w:t>
            </w:r>
            <w:r w:rsidRPr="00BC456B">
              <w:rPr>
                <w:rFonts w:cs="FrankRuehl"/>
                <w:sz w:val="28"/>
                <w:szCs w:val="28"/>
                <w:rtl/>
              </w:rPr>
              <w:t>906-01-22</w:t>
            </w:r>
            <w:r w:rsidRPr="00BC456B">
              <w:rPr>
                <w:rFonts w:cs="FrankRuehl" w:hint="cs"/>
                <w:sz w:val="28"/>
                <w:szCs w:val="28"/>
                <w:rtl/>
              </w:rPr>
              <w:t xml:space="preserve"> </w:t>
            </w:r>
            <w:r w:rsidRPr="00BC456B">
              <w:rPr>
                <w:rFonts w:cs="FrankRuehl"/>
                <w:sz w:val="28"/>
                <w:szCs w:val="28"/>
                <w:rtl/>
              </w:rPr>
              <w:t>מדינת ישראל נ' ברמי(עציר)</w:t>
            </w:r>
          </w:p>
          <w:p w14:paraId="74CB4A2F" w14:textId="77777777" w:rsidR="00B5010A" w:rsidRPr="00BC456B" w:rsidRDefault="00B5010A" w:rsidP="005A2A4A">
            <w:pPr>
              <w:pStyle w:val="a3"/>
              <w:rPr>
                <w:rFonts w:cs="FrankRuehl"/>
                <w:sz w:val="28"/>
                <w:szCs w:val="28"/>
                <w:rtl/>
              </w:rPr>
            </w:pPr>
          </w:p>
        </w:tc>
        <w:tc>
          <w:tcPr>
            <w:tcW w:w="3664" w:type="dxa"/>
          </w:tcPr>
          <w:p w14:paraId="35E9DEF7" w14:textId="77777777" w:rsidR="00B5010A" w:rsidRPr="00BC456B" w:rsidRDefault="00B5010A" w:rsidP="005A2A4A">
            <w:pPr>
              <w:pStyle w:val="a3"/>
              <w:jc w:val="right"/>
              <w:rPr>
                <w:rFonts w:cs="FrankRuehl"/>
                <w:sz w:val="28"/>
                <w:szCs w:val="28"/>
                <w:rtl/>
              </w:rPr>
            </w:pPr>
          </w:p>
        </w:tc>
      </w:tr>
      <w:tr w:rsidR="00B5010A" w:rsidRPr="00BC456B" w14:paraId="094EFEFA" w14:textId="77777777" w:rsidTr="009236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31D4382" w14:textId="77777777" w:rsidR="00B5010A" w:rsidRPr="00BC456B" w:rsidRDefault="00B5010A" w:rsidP="00B5010A">
            <w:pPr>
              <w:spacing w:line="360" w:lineRule="auto"/>
              <w:jc w:val="both"/>
              <w:rPr>
                <w:rFonts w:ascii="David" w:hAnsi="David"/>
                <w:sz w:val="26"/>
                <w:szCs w:val="26"/>
              </w:rPr>
            </w:pPr>
            <w:r w:rsidRPr="00BC456B">
              <w:rPr>
                <w:rFonts w:hint="cs"/>
                <w:rtl/>
              </w:rPr>
              <w:t xml:space="preserve"> </w:t>
            </w:r>
            <w:r w:rsidRPr="00BC456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4B37F43" w14:textId="77777777" w:rsidR="00B5010A" w:rsidRPr="00BC456B" w:rsidRDefault="00B5010A" w:rsidP="00B5010A">
            <w:pPr>
              <w:spacing w:line="360" w:lineRule="auto"/>
              <w:rPr>
                <w:rFonts w:ascii="David" w:hAnsi="David"/>
                <w:sz w:val="26"/>
                <w:szCs w:val="26"/>
                <w:rtl/>
              </w:rPr>
            </w:pPr>
            <w:r w:rsidRPr="00BC456B">
              <w:rPr>
                <w:rFonts w:ascii="David" w:hAnsi="David"/>
                <w:sz w:val="26"/>
                <w:szCs w:val="26"/>
                <w:rtl/>
              </w:rPr>
              <w:t>כבוד הנשיא  שמואל הרבסט</w:t>
            </w:r>
          </w:p>
          <w:p w14:paraId="4525E730" w14:textId="77777777" w:rsidR="00B5010A" w:rsidRPr="00BC456B" w:rsidRDefault="00B5010A" w:rsidP="00B5010A">
            <w:pPr>
              <w:spacing w:line="360" w:lineRule="auto"/>
              <w:rPr>
                <w:rFonts w:ascii="David" w:hAnsi="David"/>
                <w:sz w:val="26"/>
                <w:szCs w:val="26"/>
                <w:rtl/>
              </w:rPr>
            </w:pPr>
          </w:p>
          <w:p w14:paraId="5A22EF9B" w14:textId="77777777" w:rsidR="00B5010A" w:rsidRPr="00BC456B" w:rsidRDefault="00B5010A" w:rsidP="00B5010A">
            <w:pPr>
              <w:spacing w:line="360" w:lineRule="auto"/>
              <w:jc w:val="both"/>
              <w:rPr>
                <w:rFonts w:ascii="David" w:hAnsi="David"/>
                <w:sz w:val="26"/>
                <w:szCs w:val="26"/>
              </w:rPr>
            </w:pPr>
          </w:p>
        </w:tc>
      </w:tr>
      <w:tr w:rsidR="00B5010A" w:rsidRPr="00BC456B" w14:paraId="5F138127" w14:textId="77777777" w:rsidTr="009236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98855A" w14:textId="77777777" w:rsidR="00B5010A" w:rsidRPr="00BC456B" w:rsidRDefault="00B5010A" w:rsidP="00B5010A">
            <w:pPr>
              <w:spacing w:line="360" w:lineRule="auto"/>
              <w:jc w:val="both"/>
              <w:rPr>
                <w:rFonts w:ascii="David" w:hAnsi="David"/>
                <w:sz w:val="26"/>
                <w:szCs w:val="26"/>
              </w:rPr>
            </w:pPr>
            <w:bookmarkStart w:id="1" w:name="FirstAppellant"/>
            <w:bookmarkStart w:id="2" w:name="FirstLawyer"/>
            <w:r w:rsidRPr="00BC456B">
              <w:rPr>
                <w:rFonts w:ascii="David" w:hAnsi="David"/>
                <w:sz w:val="26"/>
                <w:szCs w:val="26"/>
                <w:rtl/>
              </w:rPr>
              <w:t>בעניין:</w:t>
            </w:r>
          </w:p>
        </w:tc>
        <w:tc>
          <w:tcPr>
            <w:tcW w:w="3219" w:type="dxa"/>
            <w:tcBorders>
              <w:top w:val="nil"/>
              <w:left w:val="nil"/>
              <w:bottom w:val="nil"/>
              <w:right w:val="nil"/>
            </w:tcBorders>
            <w:shd w:val="clear" w:color="auto" w:fill="auto"/>
          </w:tcPr>
          <w:p w14:paraId="1440A0F2" w14:textId="77777777" w:rsidR="00B5010A" w:rsidRPr="00BC456B" w:rsidRDefault="00B5010A" w:rsidP="00B5010A">
            <w:pPr>
              <w:suppressLineNumbers/>
              <w:spacing w:line="360" w:lineRule="auto"/>
              <w:rPr>
                <w:rFonts w:ascii="Arial" w:hAnsi="Arial"/>
                <w:b/>
                <w:bCs/>
                <w:sz w:val="26"/>
                <w:szCs w:val="26"/>
                <w:rtl/>
              </w:rPr>
            </w:pPr>
          </w:p>
          <w:p w14:paraId="0E6B0FD3" w14:textId="77777777" w:rsidR="00B5010A" w:rsidRPr="00BC456B" w:rsidRDefault="00B5010A" w:rsidP="00B5010A">
            <w:pPr>
              <w:suppressLineNumbers/>
              <w:spacing w:line="360" w:lineRule="auto"/>
              <w:rPr>
                <w:rFonts w:ascii="Arial" w:hAnsi="Arial"/>
                <w:b/>
                <w:bCs/>
                <w:sz w:val="26"/>
                <w:szCs w:val="26"/>
                <w:rtl/>
              </w:rPr>
            </w:pPr>
          </w:p>
          <w:p w14:paraId="3C4AD610" w14:textId="77777777" w:rsidR="00B5010A" w:rsidRPr="00BC456B" w:rsidRDefault="00B5010A" w:rsidP="00B5010A">
            <w:pPr>
              <w:suppressLineNumbers/>
              <w:spacing w:line="360" w:lineRule="auto"/>
              <w:rPr>
                <w:b/>
                <w:bCs/>
              </w:rPr>
            </w:pPr>
            <w:r w:rsidRPr="00BC456B">
              <w:rPr>
                <w:rFonts w:ascii="Arial" w:hAnsi="Arial" w:hint="cs"/>
                <w:b/>
                <w:bCs/>
                <w:sz w:val="26"/>
                <w:szCs w:val="26"/>
                <w:rtl/>
              </w:rPr>
              <w:t>ה</w:t>
            </w:r>
            <w:r w:rsidRPr="00BC456B">
              <w:rPr>
                <w:rFonts w:ascii="Arial" w:hAnsi="Arial"/>
                <w:b/>
                <w:bCs/>
                <w:sz w:val="26"/>
                <w:szCs w:val="26"/>
                <w:rtl/>
              </w:rPr>
              <w:t>מאשימה</w:t>
            </w:r>
          </w:p>
          <w:p w14:paraId="1E02F76F" w14:textId="77777777" w:rsidR="00B5010A" w:rsidRPr="00BC456B" w:rsidRDefault="00B5010A" w:rsidP="00B5010A">
            <w:pPr>
              <w:spacing w:line="360" w:lineRule="auto"/>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2DB2C12" w14:textId="77777777" w:rsidR="00B5010A" w:rsidRPr="00BC456B" w:rsidRDefault="00B5010A" w:rsidP="00B5010A">
            <w:pPr>
              <w:suppressLineNumbers/>
              <w:spacing w:line="360" w:lineRule="auto"/>
              <w:rPr>
                <w:rFonts w:ascii="Arial" w:hAnsi="Arial"/>
                <w:b/>
                <w:bCs/>
                <w:sz w:val="26"/>
                <w:szCs w:val="26"/>
                <w:rtl/>
              </w:rPr>
            </w:pPr>
            <w:r w:rsidRPr="00BC456B">
              <w:rPr>
                <w:rFonts w:ascii="Arial" w:hAnsi="Arial"/>
                <w:b/>
                <w:bCs/>
                <w:sz w:val="26"/>
                <w:szCs w:val="26"/>
                <w:rtl/>
              </w:rPr>
              <w:br/>
            </w:r>
            <w:r w:rsidRPr="00BC456B">
              <w:rPr>
                <w:rFonts w:ascii="Arial" w:hAnsi="Arial"/>
                <w:b/>
                <w:bCs/>
                <w:sz w:val="26"/>
                <w:szCs w:val="26"/>
                <w:rtl/>
              </w:rPr>
              <w:br/>
            </w:r>
            <w:r w:rsidRPr="00BC456B">
              <w:rPr>
                <w:rFonts w:ascii="Arial" w:hAnsi="Arial"/>
                <w:b/>
                <w:bCs/>
                <w:sz w:val="26"/>
                <w:szCs w:val="26"/>
                <w:rtl/>
              </w:rPr>
              <w:br/>
            </w:r>
            <w:r w:rsidRPr="00BC456B">
              <w:rPr>
                <w:rFonts w:ascii="Arial" w:hAnsi="Arial"/>
                <w:b/>
                <w:bCs/>
                <w:sz w:val="26"/>
                <w:szCs w:val="26"/>
                <w:rtl/>
              </w:rPr>
              <w:br/>
            </w:r>
            <w:r w:rsidRPr="00BC456B">
              <w:rPr>
                <w:rFonts w:ascii="Arial" w:hAnsi="Arial"/>
                <w:b/>
                <w:bCs/>
                <w:sz w:val="26"/>
                <w:szCs w:val="26"/>
                <w:rtl/>
              </w:rPr>
              <w:br/>
              <w:t>מדינת ישראל</w:t>
            </w:r>
            <w:r w:rsidRPr="00BC456B">
              <w:rPr>
                <w:rFonts w:ascii="Arial" w:hAnsi="Arial" w:hint="cs"/>
                <w:b/>
                <w:bCs/>
                <w:sz w:val="26"/>
                <w:szCs w:val="26"/>
                <w:rtl/>
              </w:rPr>
              <w:t xml:space="preserve"> </w:t>
            </w:r>
          </w:p>
          <w:p w14:paraId="5D36AB12" w14:textId="77777777" w:rsidR="00B5010A" w:rsidRPr="00BC456B" w:rsidRDefault="00B5010A" w:rsidP="00B5010A">
            <w:pPr>
              <w:suppressLineNumbers/>
              <w:spacing w:line="360" w:lineRule="auto"/>
              <w:rPr>
                <w:b/>
                <w:bCs/>
              </w:rPr>
            </w:pPr>
            <w:r w:rsidRPr="00BC456B">
              <w:rPr>
                <w:rFonts w:ascii="Arial" w:hAnsi="Arial"/>
                <w:b/>
                <w:bCs/>
                <w:sz w:val="26"/>
                <w:szCs w:val="26"/>
                <w:rtl/>
              </w:rPr>
              <w:t>ע"י ב"כ עוה"ד</w:t>
            </w:r>
            <w:r w:rsidRPr="00BC456B">
              <w:rPr>
                <w:rFonts w:hint="cs"/>
                <w:b/>
                <w:bCs/>
                <w:rtl/>
              </w:rPr>
              <w:t xml:space="preserve"> ר. גבירצמן</w:t>
            </w:r>
          </w:p>
          <w:p w14:paraId="154DA72F" w14:textId="77777777" w:rsidR="00B5010A" w:rsidRPr="00BC456B" w:rsidRDefault="00B5010A" w:rsidP="00B5010A">
            <w:pPr>
              <w:spacing w:line="360" w:lineRule="auto"/>
              <w:rPr>
                <w:rFonts w:ascii="David" w:hAnsi="David"/>
                <w:b/>
                <w:bCs/>
                <w:sz w:val="26"/>
                <w:szCs w:val="26"/>
              </w:rPr>
            </w:pPr>
          </w:p>
        </w:tc>
      </w:tr>
      <w:bookmarkEnd w:id="1"/>
      <w:bookmarkEnd w:id="2"/>
      <w:tr w:rsidR="00B5010A" w:rsidRPr="00BC456B" w14:paraId="4482A310" w14:textId="77777777" w:rsidTr="009236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A4E8F29" w14:textId="77777777" w:rsidR="00B5010A" w:rsidRPr="00BC456B" w:rsidRDefault="00B5010A" w:rsidP="00B5010A">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02D6D125" w14:textId="77777777" w:rsidR="00B5010A" w:rsidRPr="00BC456B" w:rsidRDefault="00B5010A" w:rsidP="00B5010A">
            <w:pPr>
              <w:spacing w:line="360" w:lineRule="auto"/>
              <w:jc w:val="center"/>
              <w:rPr>
                <w:rFonts w:ascii="David" w:hAnsi="David"/>
                <w:b/>
                <w:bCs/>
                <w:sz w:val="26"/>
                <w:szCs w:val="26"/>
                <w:rtl/>
              </w:rPr>
            </w:pPr>
          </w:p>
          <w:p w14:paraId="0622233B" w14:textId="77777777" w:rsidR="00B5010A" w:rsidRPr="00BC456B" w:rsidRDefault="00B5010A" w:rsidP="00B5010A">
            <w:pPr>
              <w:spacing w:line="360" w:lineRule="auto"/>
              <w:jc w:val="center"/>
              <w:rPr>
                <w:rFonts w:ascii="David" w:hAnsi="David"/>
                <w:b/>
                <w:bCs/>
                <w:sz w:val="26"/>
                <w:szCs w:val="26"/>
                <w:rtl/>
              </w:rPr>
            </w:pPr>
            <w:r w:rsidRPr="00BC456B">
              <w:rPr>
                <w:rFonts w:ascii="David" w:hAnsi="David"/>
                <w:b/>
                <w:bCs/>
                <w:sz w:val="26"/>
                <w:szCs w:val="26"/>
                <w:rtl/>
              </w:rPr>
              <w:t>נגד</w:t>
            </w:r>
          </w:p>
          <w:p w14:paraId="66AE370C" w14:textId="77777777" w:rsidR="00B5010A" w:rsidRPr="00BC456B" w:rsidRDefault="00B5010A" w:rsidP="00B5010A">
            <w:pPr>
              <w:spacing w:line="360" w:lineRule="auto"/>
              <w:jc w:val="both"/>
              <w:rPr>
                <w:rFonts w:ascii="David" w:hAnsi="David"/>
                <w:b/>
                <w:bCs/>
                <w:sz w:val="26"/>
                <w:szCs w:val="26"/>
              </w:rPr>
            </w:pPr>
          </w:p>
        </w:tc>
      </w:tr>
      <w:tr w:rsidR="00B5010A" w:rsidRPr="00BC456B" w14:paraId="3417A1C5" w14:textId="77777777" w:rsidTr="009236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B673F4" w14:textId="77777777" w:rsidR="00B5010A" w:rsidRPr="00BC456B" w:rsidRDefault="00B5010A" w:rsidP="00B5010A">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0C8B3B00" w14:textId="77777777" w:rsidR="00B5010A" w:rsidRPr="00BC456B" w:rsidRDefault="00B5010A" w:rsidP="00B5010A">
            <w:pPr>
              <w:spacing w:line="360" w:lineRule="auto"/>
              <w:rPr>
                <w:rFonts w:ascii="Arial" w:hAnsi="Arial"/>
                <w:b/>
                <w:bCs/>
                <w:sz w:val="26"/>
                <w:szCs w:val="26"/>
                <w:rtl/>
              </w:rPr>
            </w:pPr>
          </w:p>
          <w:p w14:paraId="54631CEE" w14:textId="77777777" w:rsidR="00B5010A" w:rsidRPr="00BC456B" w:rsidRDefault="00B5010A" w:rsidP="00B5010A">
            <w:pPr>
              <w:spacing w:line="360" w:lineRule="auto"/>
              <w:rPr>
                <w:rFonts w:ascii="Arial" w:hAnsi="Arial"/>
                <w:b/>
                <w:bCs/>
                <w:sz w:val="26"/>
                <w:szCs w:val="26"/>
                <w:rtl/>
              </w:rPr>
            </w:pPr>
          </w:p>
          <w:p w14:paraId="7959BD8F" w14:textId="77777777" w:rsidR="00B5010A" w:rsidRPr="00BC456B" w:rsidRDefault="00B5010A" w:rsidP="00B5010A">
            <w:pPr>
              <w:spacing w:line="360" w:lineRule="auto"/>
              <w:rPr>
                <w:rFonts w:ascii="Arial" w:hAnsi="Arial"/>
                <w:b/>
                <w:bCs/>
                <w:sz w:val="26"/>
                <w:szCs w:val="26"/>
                <w:rtl/>
              </w:rPr>
            </w:pPr>
            <w:r w:rsidRPr="00BC456B">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2CA14C2" w14:textId="77777777" w:rsidR="00B5010A" w:rsidRPr="00BC456B" w:rsidRDefault="00B5010A" w:rsidP="00B5010A">
            <w:pPr>
              <w:suppressLineNumbers/>
              <w:spacing w:line="360" w:lineRule="auto"/>
              <w:rPr>
                <w:rFonts w:ascii="Arial" w:hAnsi="Arial"/>
                <w:b/>
                <w:bCs/>
                <w:sz w:val="26"/>
                <w:szCs w:val="26"/>
                <w:rtl/>
              </w:rPr>
            </w:pPr>
            <w:r w:rsidRPr="00BC456B">
              <w:rPr>
                <w:rFonts w:ascii="Arial" w:hAnsi="Arial"/>
                <w:b/>
                <w:bCs/>
                <w:sz w:val="26"/>
                <w:szCs w:val="26"/>
                <w:rtl/>
              </w:rPr>
              <w:br/>
            </w:r>
            <w:r w:rsidRPr="00BC456B">
              <w:rPr>
                <w:rFonts w:ascii="Arial" w:hAnsi="Arial"/>
                <w:b/>
                <w:bCs/>
                <w:sz w:val="26"/>
                <w:szCs w:val="26"/>
                <w:rtl/>
              </w:rPr>
              <w:br/>
            </w:r>
            <w:r w:rsidRPr="00BC456B">
              <w:rPr>
                <w:rFonts w:ascii="Arial" w:hAnsi="Arial"/>
                <w:b/>
                <w:bCs/>
                <w:sz w:val="26"/>
                <w:szCs w:val="26"/>
                <w:rtl/>
              </w:rPr>
              <w:br/>
            </w:r>
            <w:r w:rsidRPr="00BC456B">
              <w:rPr>
                <w:rFonts w:ascii="Arial" w:hAnsi="Arial"/>
                <w:b/>
                <w:bCs/>
                <w:sz w:val="26"/>
                <w:szCs w:val="26"/>
                <w:rtl/>
              </w:rPr>
              <w:br/>
              <w:t>נאור ברמי (עציר)</w:t>
            </w:r>
            <w:r w:rsidRPr="00BC456B">
              <w:rPr>
                <w:rFonts w:ascii="Arial" w:hAnsi="Arial" w:hint="cs"/>
                <w:b/>
                <w:bCs/>
                <w:sz w:val="26"/>
                <w:szCs w:val="26"/>
                <w:rtl/>
              </w:rPr>
              <w:t xml:space="preserve"> </w:t>
            </w:r>
          </w:p>
          <w:p w14:paraId="1D8B090E" w14:textId="77777777" w:rsidR="00B5010A" w:rsidRPr="00BC456B" w:rsidRDefault="00B5010A" w:rsidP="00B5010A">
            <w:pPr>
              <w:suppressLineNumbers/>
              <w:spacing w:line="360" w:lineRule="auto"/>
              <w:rPr>
                <w:b/>
                <w:bCs/>
              </w:rPr>
            </w:pPr>
            <w:r w:rsidRPr="00BC456B">
              <w:rPr>
                <w:rFonts w:ascii="Arial" w:hAnsi="Arial"/>
                <w:b/>
                <w:bCs/>
                <w:sz w:val="26"/>
                <w:szCs w:val="26"/>
                <w:rtl/>
              </w:rPr>
              <w:t>ע"י ב"כ עוה"ד</w:t>
            </w:r>
            <w:r w:rsidRPr="00BC456B">
              <w:rPr>
                <w:rFonts w:hint="cs"/>
                <w:b/>
                <w:bCs/>
                <w:rtl/>
              </w:rPr>
              <w:t xml:space="preserve"> ש. ברגר</w:t>
            </w:r>
          </w:p>
          <w:p w14:paraId="79E728DD" w14:textId="77777777" w:rsidR="00B5010A" w:rsidRPr="00BC456B" w:rsidRDefault="00B5010A" w:rsidP="00B5010A">
            <w:pPr>
              <w:spacing w:line="360" w:lineRule="auto"/>
              <w:rPr>
                <w:rFonts w:ascii="David" w:hAnsi="David"/>
                <w:b/>
                <w:bCs/>
                <w:sz w:val="26"/>
                <w:szCs w:val="26"/>
              </w:rPr>
            </w:pPr>
          </w:p>
        </w:tc>
      </w:tr>
    </w:tbl>
    <w:p w14:paraId="09A5C33C" w14:textId="77777777" w:rsidR="00BC456B" w:rsidRPr="00923615" w:rsidRDefault="00BC456B" w:rsidP="00BC456B">
      <w:pPr>
        <w:spacing w:line="360" w:lineRule="auto"/>
        <w:rPr>
          <w:sz w:val="26"/>
          <w:szCs w:val="26"/>
          <w:rtl/>
        </w:rPr>
      </w:pPr>
    </w:p>
    <w:p w14:paraId="373F7EE8" w14:textId="77777777" w:rsidR="00BC456B" w:rsidRPr="00BC456B" w:rsidRDefault="00BC456B" w:rsidP="00BC456B">
      <w:pPr>
        <w:spacing w:before="120" w:after="120" w:line="240" w:lineRule="exact"/>
        <w:ind w:left="283" w:hanging="283"/>
        <w:jc w:val="both"/>
        <w:rPr>
          <w:rFonts w:ascii="FrankRuehl" w:hAnsi="FrankRuehl" w:cs="FrankRuehl"/>
          <w:rtl/>
        </w:rPr>
      </w:pPr>
    </w:p>
    <w:p w14:paraId="19F46745" w14:textId="77777777" w:rsidR="00BC456B" w:rsidRPr="00BC456B" w:rsidRDefault="00BC456B" w:rsidP="00BC456B">
      <w:pPr>
        <w:spacing w:before="120" w:after="120" w:line="240" w:lineRule="exact"/>
        <w:ind w:left="283" w:hanging="283"/>
        <w:jc w:val="both"/>
        <w:rPr>
          <w:rFonts w:ascii="FrankRuehl" w:hAnsi="FrankRuehl" w:cs="FrankRuehl"/>
          <w:rtl/>
        </w:rPr>
      </w:pPr>
    </w:p>
    <w:p w14:paraId="502A8580" w14:textId="77777777" w:rsidR="00540100" w:rsidRPr="00540100" w:rsidRDefault="00540100" w:rsidP="00540100">
      <w:pPr>
        <w:spacing w:before="120" w:after="120" w:line="240" w:lineRule="exact"/>
        <w:ind w:left="283" w:hanging="283"/>
        <w:jc w:val="both"/>
        <w:rPr>
          <w:rFonts w:ascii="FrankRuehl" w:hAnsi="FrankRuehl" w:cs="FrankRuehl"/>
          <w:rtl/>
        </w:rPr>
      </w:pPr>
    </w:p>
    <w:p w14:paraId="0A506BA0" w14:textId="77777777" w:rsidR="00CA4F15" w:rsidRDefault="00CA4F15" w:rsidP="00CA4F15">
      <w:pPr>
        <w:spacing w:line="360" w:lineRule="auto"/>
        <w:rPr>
          <w:sz w:val="26"/>
          <w:szCs w:val="26"/>
          <w:rtl/>
        </w:rPr>
      </w:pPr>
      <w:bookmarkStart w:id="3" w:name="LawTable"/>
      <w:bookmarkEnd w:id="3"/>
    </w:p>
    <w:p w14:paraId="4A3D90B9" w14:textId="77777777" w:rsidR="00CA4F15" w:rsidRPr="00CA4F15" w:rsidRDefault="00CA4F15" w:rsidP="00CA4F15">
      <w:pPr>
        <w:spacing w:before="120" w:after="120" w:line="240" w:lineRule="exact"/>
        <w:ind w:left="283" w:hanging="283"/>
        <w:jc w:val="both"/>
        <w:rPr>
          <w:rFonts w:ascii="FrankRuehl" w:hAnsi="FrankRuehl" w:cs="FrankRuehl"/>
          <w:rtl/>
        </w:rPr>
      </w:pPr>
    </w:p>
    <w:p w14:paraId="36E5DA81" w14:textId="77777777" w:rsidR="00CA4F15" w:rsidRPr="00CA4F15" w:rsidRDefault="00CA4F15" w:rsidP="00CA4F15">
      <w:pPr>
        <w:spacing w:before="120" w:after="120" w:line="240" w:lineRule="exact"/>
        <w:ind w:left="283" w:hanging="283"/>
        <w:jc w:val="both"/>
        <w:rPr>
          <w:rFonts w:ascii="FrankRuehl" w:hAnsi="FrankRuehl" w:cs="FrankRuehl"/>
          <w:rtl/>
        </w:rPr>
      </w:pPr>
    </w:p>
    <w:p w14:paraId="2AFC63C7" w14:textId="77777777" w:rsidR="00CA4F15" w:rsidRPr="00CA4F15" w:rsidRDefault="00CA4F15" w:rsidP="00CA4F15">
      <w:pPr>
        <w:spacing w:before="120" w:after="120" w:line="240" w:lineRule="exact"/>
        <w:ind w:left="283" w:hanging="283"/>
        <w:jc w:val="both"/>
        <w:rPr>
          <w:rFonts w:ascii="FrankRuehl" w:hAnsi="FrankRuehl" w:cs="FrankRuehl"/>
          <w:rtl/>
        </w:rPr>
      </w:pPr>
      <w:r w:rsidRPr="00CA4F15">
        <w:rPr>
          <w:rFonts w:ascii="FrankRuehl" w:hAnsi="FrankRuehl" w:cs="FrankRuehl"/>
          <w:rtl/>
        </w:rPr>
        <w:t xml:space="preserve">חקיקה שאוזכרה: </w:t>
      </w:r>
    </w:p>
    <w:p w14:paraId="2F8C85C3" w14:textId="77777777" w:rsidR="00CA4F15" w:rsidRPr="00CA4F15" w:rsidRDefault="00CA4F15" w:rsidP="00CA4F15">
      <w:pPr>
        <w:spacing w:before="120" w:after="120" w:line="240" w:lineRule="exact"/>
        <w:ind w:left="283" w:hanging="283"/>
        <w:jc w:val="both"/>
        <w:rPr>
          <w:rFonts w:ascii="FrankRuehl" w:hAnsi="FrankRuehl" w:cs="FrankRuehl"/>
          <w:rtl/>
        </w:rPr>
      </w:pPr>
      <w:hyperlink r:id="rId6" w:history="1">
        <w:r w:rsidRPr="00CA4F15">
          <w:rPr>
            <w:rFonts w:ascii="FrankRuehl" w:hAnsi="FrankRuehl" w:cs="FrankRuehl"/>
            <w:color w:val="0000FF"/>
            <w:rtl/>
          </w:rPr>
          <w:t>פקודת הסמים המסוכנים [נוסח חדש], תשל"ג-1973</w:t>
        </w:r>
      </w:hyperlink>
    </w:p>
    <w:p w14:paraId="3CF453B8" w14:textId="77777777" w:rsidR="00CA4F15" w:rsidRPr="00CA4F15" w:rsidRDefault="00CA4F15" w:rsidP="00CA4F15">
      <w:pPr>
        <w:spacing w:line="360" w:lineRule="auto"/>
        <w:rPr>
          <w:sz w:val="26"/>
          <w:szCs w:val="26"/>
          <w:rtl/>
        </w:rPr>
      </w:pPr>
      <w:bookmarkStart w:id="4" w:name="LawTable_End"/>
      <w:bookmarkEnd w:id="4"/>
    </w:p>
    <w:p w14:paraId="043C976F" w14:textId="77777777" w:rsidR="00923615" w:rsidRPr="00540100" w:rsidRDefault="00923615" w:rsidP="00540100">
      <w:pPr>
        <w:spacing w:line="360" w:lineRule="auto"/>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010A" w:rsidRPr="00DE240B" w14:paraId="50E18028" w14:textId="77777777" w:rsidTr="00B5010A">
        <w:trPr>
          <w:trHeight w:val="355"/>
          <w:jc w:val="center"/>
        </w:trPr>
        <w:tc>
          <w:tcPr>
            <w:tcW w:w="8820" w:type="dxa"/>
            <w:tcBorders>
              <w:top w:val="nil"/>
              <w:left w:val="nil"/>
              <w:bottom w:val="nil"/>
              <w:right w:val="nil"/>
            </w:tcBorders>
            <w:shd w:val="clear" w:color="auto" w:fill="auto"/>
          </w:tcPr>
          <w:p w14:paraId="238A2BC8" w14:textId="77777777" w:rsidR="00BC456B" w:rsidRPr="00BC456B" w:rsidRDefault="00BC456B" w:rsidP="00BC456B">
            <w:pPr>
              <w:spacing w:line="360" w:lineRule="auto"/>
              <w:jc w:val="center"/>
              <w:rPr>
                <w:rFonts w:ascii="David" w:hAnsi="David"/>
                <w:b/>
                <w:bCs/>
                <w:sz w:val="32"/>
                <w:szCs w:val="32"/>
                <w:u w:val="single"/>
                <w:rtl/>
              </w:rPr>
            </w:pPr>
            <w:bookmarkStart w:id="5" w:name="PsakDin" w:colFirst="0" w:colLast="0"/>
            <w:bookmarkEnd w:id="0"/>
            <w:r w:rsidRPr="00BC456B">
              <w:rPr>
                <w:rFonts w:ascii="David" w:hAnsi="David"/>
                <w:b/>
                <w:bCs/>
                <w:sz w:val="32"/>
                <w:szCs w:val="32"/>
                <w:u w:val="single"/>
                <w:rtl/>
              </w:rPr>
              <w:t>גזר דין</w:t>
            </w:r>
          </w:p>
          <w:p w14:paraId="06BE62D0" w14:textId="77777777" w:rsidR="00B5010A" w:rsidRPr="00BC456B" w:rsidRDefault="00B5010A" w:rsidP="00BC456B">
            <w:pPr>
              <w:spacing w:line="360" w:lineRule="auto"/>
              <w:jc w:val="center"/>
              <w:rPr>
                <w:rFonts w:ascii="David" w:hAnsi="David"/>
                <w:b/>
                <w:bCs/>
                <w:sz w:val="32"/>
                <w:szCs w:val="32"/>
                <w:u w:val="single"/>
                <w:rtl/>
              </w:rPr>
            </w:pPr>
          </w:p>
        </w:tc>
      </w:tr>
      <w:bookmarkEnd w:id="5"/>
    </w:tbl>
    <w:p w14:paraId="75FE5A04" w14:textId="77777777" w:rsidR="00B5010A" w:rsidRPr="00DE240B" w:rsidRDefault="00B5010A" w:rsidP="00B5010A">
      <w:pPr>
        <w:spacing w:line="360" w:lineRule="auto"/>
        <w:rPr>
          <w:rFonts w:ascii="Arial" w:hAnsi="Arial"/>
          <w:sz w:val="26"/>
          <w:szCs w:val="26"/>
          <w:rtl/>
        </w:rPr>
      </w:pPr>
    </w:p>
    <w:p w14:paraId="39D04357" w14:textId="77777777" w:rsidR="00B5010A" w:rsidRPr="00DE240B" w:rsidRDefault="00B5010A" w:rsidP="00B5010A">
      <w:pPr>
        <w:spacing w:line="360" w:lineRule="auto"/>
        <w:rPr>
          <w:rFonts w:ascii="Arial" w:hAnsi="Arial"/>
          <w:sz w:val="26"/>
          <w:szCs w:val="26"/>
          <w:rtl/>
        </w:rPr>
      </w:pPr>
      <w:bookmarkStart w:id="6" w:name="ABSTRACT_START"/>
      <w:bookmarkEnd w:id="6"/>
      <w:r w:rsidRPr="00DE240B">
        <w:rPr>
          <w:rFonts w:ascii="Arial" w:hAnsi="Arial"/>
          <w:sz w:val="26"/>
          <w:szCs w:val="26"/>
          <w:rtl/>
        </w:rPr>
        <w:t xml:space="preserve">הנאשם שלפניי צירף לכתב האישום דנן שלושה כתבי אישום נוספים וכן תמצית אישום. </w:t>
      </w:r>
    </w:p>
    <w:p w14:paraId="05B42C10" w14:textId="77777777" w:rsidR="00B5010A" w:rsidRPr="00DE240B" w:rsidRDefault="00B5010A" w:rsidP="00B5010A">
      <w:pPr>
        <w:spacing w:line="360" w:lineRule="auto"/>
        <w:rPr>
          <w:rFonts w:ascii="Arial" w:hAnsi="Arial"/>
          <w:sz w:val="26"/>
          <w:szCs w:val="26"/>
          <w:rtl/>
        </w:rPr>
      </w:pPr>
    </w:p>
    <w:p w14:paraId="6C0B11EA"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נוכח הודאתו, הורשע הנאשם בחמשת הפרשיות בהן הודה, והכול כפי שיפורט להלן. </w:t>
      </w:r>
    </w:p>
    <w:p w14:paraId="7FBB2F5F" w14:textId="77777777" w:rsidR="00B5010A" w:rsidRPr="00DE240B" w:rsidRDefault="00B5010A" w:rsidP="00B5010A">
      <w:pPr>
        <w:spacing w:line="360" w:lineRule="auto"/>
        <w:rPr>
          <w:rFonts w:ascii="Arial" w:hAnsi="Arial"/>
          <w:sz w:val="26"/>
          <w:szCs w:val="26"/>
          <w:rtl/>
        </w:rPr>
      </w:pPr>
    </w:p>
    <w:p w14:paraId="4B1548F8"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בכתב האישום דנן, הורשע הנאשם ב-4 עבירות של סחר בסם מסוכן. בין המועדים 30.9.21-12.12.21 מכר הנאשם לסוכן משטרתי סם מסוכן מסוג קוקאין במשקל כולל של 3.5 ג</w:t>
      </w:r>
      <w:r>
        <w:rPr>
          <w:rFonts w:ascii="Arial" w:hAnsi="Arial"/>
          <w:sz w:val="26"/>
          <w:szCs w:val="26"/>
          <w:rtl/>
        </w:rPr>
        <w:t>רם תמורת סך של 2,550 ₪ וזאת ב</w:t>
      </w:r>
      <w:r>
        <w:rPr>
          <w:rFonts w:ascii="Arial" w:hAnsi="Arial" w:hint="cs"/>
          <w:sz w:val="26"/>
          <w:szCs w:val="26"/>
          <w:rtl/>
        </w:rPr>
        <w:t>-</w:t>
      </w:r>
      <w:r w:rsidRPr="00DE240B">
        <w:rPr>
          <w:rFonts w:ascii="Arial" w:hAnsi="Arial"/>
          <w:sz w:val="26"/>
          <w:szCs w:val="26"/>
          <w:rtl/>
        </w:rPr>
        <w:t xml:space="preserve"> 4 הזדמנויות שונות (להלן: "התיק העיקרי"). </w:t>
      </w:r>
    </w:p>
    <w:p w14:paraId="0A9D3CDF" w14:textId="77777777" w:rsidR="00B5010A" w:rsidRPr="00DE240B" w:rsidRDefault="00B5010A" w:rsidP="00B5010A">
      <w:pPr>
        <w:spacing w:line="360" w:lineRule="auto"/>
        <w:rPr>
          <w:rFonts w:ascii="Arial" w:hAnsi="Arial"/>
          <w:sz w:val="26"/>
          <w:szCs w:val="26"/>
          <w:rtl/>
        </w:rPr>
      </w:pPr>
    </w:p>
    <w:p w14:paraId="4D34E445" w14:textId="77777777" w:rsidR="00B5010A" w:rsidRPr="00DE240B" w:rsidRDefault="00B5010A" w:rsidP="00B5010A">
      <w:pPr>
        <w:spacing w:line="360" w:lineRule="auto"/>
        <w:rPr>
          <w:rFonts w:ascii="Arial" w:hAnsi="Arial"/>
          <w:sz w:val="26"/>
          <w:szCs w:val="26"/>
          <w:rtl/>
        </w:rPr>
      </w:pPr>
      <w:bookmarkStart w:id="7" w:name="ABSTRACT_END"/>
      <w:bookmarkEnd w:id="7"/>
      <w:r w:rsidRPr="00DE240B">
        <w:rPr>
          <w:rFonts w:ascii="Arial" w:hAnsi="Arial"/>
          <w:sz w:val="26"/>
          <w:szCs w:val="26"/>
          <w:rtl/>
        </w:rPr>
        <w:t xml:space="preserve">בעניינו של </w:t>
      </w:r>
      <w:hyperlink r:id="rId7" w:history="1">
        <w:r w:rsidR="00BC456B" w:rsidRPr="00BC456B">
          <w:rPr>
            <w:rFonts w:ascii="Arial" w:hAnsi="Arial"/>
            <w:color w:val="0000FF"/>
            <w:sz w:val="26"/>
            <w:szCs w:val="26"/>
            <w:u w:val="single"/>
            <w:rtl/>
          </w:rPr>
          <w:t>ת.פ. 34969-04-19</w:t>
        </w:r>
      </w:hyperlink>
      <w:r w:rsidRPr="00DE240B">
        <w:rPr>
          <w:rFonts w:ascii="Arial" w:hAnsi="Arial"/>
          <w:sz w:val="26"/>
          <w:szCs w:val="26"/>
          <w:rtl/>
        </w:rPr>
        <w:t>, הורשע הנאשם בעבירה של החזקת סם שלא לצריכה עצמית בכך שהחזיק קוקאין במשקל של 1.923 גרם בדירתו בבית שמש (להלן: "</w:t>
      </w:r>
      <w:r w:rsidRPr="00DE240B">
        <w:rPr>
          <w:rFonts w:ascii="Arial" w:hAnsi="Arial"/>
          <w:b/>
          <w:bCs/>
          <w:sz w:val="26"/>
          <w:szCs w:val="26"/>
          <w:rtl/>
        </w:rPr>
        <w:t>תיק החזקת הקוקאין</w:t>
      </w:r>
      <w:r w:rsidRPr="00DE240B">
        <w:rPr>
          <w:rFonts w:ascii="Arial" w:hAnsi="Arial"/>
          <w:sz w:val="26"/>
          <w:szCs w:val="26"/>
          <w:rtl/>
        </w:rPr>
        <w:t xml:space="preserve">"). </w:t>
      </w:r>
    </w:p>
    <w:p w14:paraId="0125F9D2" w14:textId="77777777" w:rsidR="00B5010A" w:rsidRPr="00DE240B" w:rsidRDefault="00B5010A" w:rsidP="00B5010A">
      <w:pPr>
        <w:spacing w:line="360" w:lineRule="auto"/>
        <w:rPr>
          <w:rFonts w:ascii="Arial" w:hAnsi="Arial"/>
          <w:sz w:val="26"/>
          <w:szCs w:val="26"/>
          <w:rtl/>
        </w:rPr>
      </w:pPr>
    </w:p>
    <w:p w14:paraId="28ED9D18"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עוד הודה הנאשם בת.פ. 51485-08-20 לפיו החזיק סם מסוכן בצוותא עם קטין ביום 23.3.20 במשקל כולל של 162.2 גרם, כאשר סם זה היה קנבוס (להלן: "</w:t>
      </w:r>
      <w:r w:rsidRPr="00DE240B">
        <w:rPr>
          <w:rFonts w:ascii="Arial" w:hAnsi="Arial"/>
          <w:b/>
          <w:bCs/>
          <w:sz w:val="26"/>
          <w:szCs w:val="26"/>
          <w:rtl/>
        </w:rPr>
        <w:t>תיק החזקת הקנבוס</w:t>
      </w:r>
      <w:r w:rsidRPr="00DE240B">
        <w:rPr>
          <w:rFonts w:ascii="Arial" w:hAnsi="Arial"/>
          <w:sz w:val="26"/>
          <w:szCs w:val="26"/>
          <w:rtl/>
        </w:rPr>
        <w:t xml:space="preserve">"). </w:t>
      </w:r>
    </w:p>
    <w:p w14:paraId="3EB07737" w14:textId="77777777" w:rsidR="00B5010A" w:rsidRPr="00DE240B" w:rsidRDefault="00B5010A" w:rsidP="00B5010A">
      <w:pPr>
        <w:spacing w:line="360" w:lineRule="auto"/>
        <w:rPr>
          <w:rFonts w:ascii="Arial" w:hAnsi="Arial"/>
          <w:sz w:val="26"/>
          <w:szCs w:val="26"/>
          <w:rtl/>
        </w:rPr>
      </w:pPr>
    </w:p>
    <w:p w14:paraId="12DA41A0"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הנאשם הוסיף את תמצית אישום פלא' 778937/20 לפיה החזיק שלא לצריכתו העצמית סם מסוכן מסוג קנביס במשקל כולל של 93 גרם, וזאת בביתו (להלן: "</w:t>
      </w:r>
      <w:r w:rsidRPr="00DE240B">
        <w:rPr>
          <w:rFonts w:ascii="Arial" w:hAnsi="Arial"/>
          <w:b/>
          <w:bCs/>
          <w:sz w:val="26"/>
          <w:szCs w:val="26"/>
          <w:rtl/>
        </w:rPr>
        <w:t>תיק החזקת הקנבוס השני</w:t>
      </w:r>
      <w:r w:rsidRPr="00DE240B">
        <w:rPr>
          <w:rFonts w:ascii="Arial" w:hAnsi="Arial"/>
          <w:sz w:val="26"/>
          <w:szCs w:val="26"/>
          <w:rtl/>
        </w:rPr>
        <w:t xml:space="preserve">"). </w:t>
      </w:r>
    </w:p>
    <w:p w14:paraId="5A14619A" w14:textId="77777777" w:rsidR="00B5010A" w:rsidRPr="00DE240B" w:rsidRDefault="00B5010A" w:rsidP="00B5010A">
      <w:pPr>
        <w:spacing w:line="360" w:lineRule="auto"/>
        <w:rPr>
          <w:rFonts w:ascii="Arial" w:hAnsi="Arial"/>
          <w:sz w:val="26"/>
          <w:szCs w:val="26"/>
          <w:rtl/>
        </w:rPr>
      </w:pPr>
    </w:p>
    <w:p w14:paraId="5AF13FEA"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לבסוף, ושלא ממין המניין, הורשע הנאשם על פי הודאתו בעניינו של </w:t>
      </w:r>
      <w:hyperlink r:id="rId8" w:history="1">
        <w:r w:rsidR="00BC456B" w:rsidRPr="00BC456B">
          <w:rPr>
            <w:rFonts w:ascii="Arial" w:hAnsi="Arial"/>
            <w:color w:val="0000FF"/>
            <w:sz w:val="26"/>
            <w:szCs w:val="26"/>
            <w:u w:val="single"/>
            <w:rtl/>
          </w:rPr>
          <w:t>ת.פ. 25343-02-21</w:t>
        </w:r>
      </w:hyperlink>
      <w:r w:rsidRPr="00DE240B">
        <w:rPr>
          <w:rFonts w:ascii="Arial" w:hAnsi="Arial"/>
          <w:sz w:val="26"/>
          <w:szCs w:val="26"/>
          <w:rtl/>
        </w:rPr>
        <w:t xml:space="preserve"> בעבירות של איומים ותקיפה סתם של בת זוג לפיו איים על בת זוגו דאז ביום 26.8.20 בדרך של זריקת מאפרה לחלון ביתה ותקף אותה ביום 26.12.20 בדרך של השלכת נעל השייכת לאחד מילדיהם, כאשר נעל זו פגעה ברגלה (להלן: "</w:t>
      </w:r>
      <w:r w:rsidRPr="00DE240B">
        <w:rPr>
          <w:rFonts w:ascii="Arial" w:hAnsi="Arial"/>
          <w:b/>
          <w:bCs/>
          <w:sz w:val="26"/>
          <w:szCs w:val="26"/>
          <w:rtl/>
        </w:rPr>
        <w:t>תיק תקיפת בת הזוג</w:t>
      </w:r>
      <w:r w:rsidRPr="00DE240B">
        <w:rPr>
          <w:rFonts w:ascii="Arial" w:hAnsi="Arial"/>
          <w:sz w:val="26"/>
          <w:szCs w:val="26"/>
          <w:rtl/>
        </w:rPr>
        <w:t xml:space="preserve">"). </w:t>
      </w:r>
    </w:p>
    <w:p w14:paraId="742DCE38" w14:textId="77777777" w:rsidR="00B5010A" w:rsidRPr="00DE240B" w:rsidRDefault="00B5010A" w:rsidP="00B5010A">
      <w:pPr>
        <w:spacing w:line="360" w:lineRule="auto"/>
        <w:rPr>
          <w:rFonts w:ascii="Arial" w:hAnsi="Arial"/>
          <w:sz w:val="26"/>
          <w:szCs w:val="26"/>
          <w:rtl/>
        </w:rPr>
      </w:pPr>
    </w:p>
    <w:p w14:paraId="1C4D2EDC"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המאשימה טענה באריכות ובפרוטרוט וציינה כי הנאשם פגע בערכים מוגנים שונים במעשיו אלו, הן בערכים הקשורים בבריאותו הנפשית והפיסית של הציבור והן בכאלו העוסקים </w:t>
      </w:r>
      <w:r w:rsidRPr="00DE240B">
        <w:rPr>
          <w:rFonts w:ascii="Arial" w:hAnsi="Arial"/>
          <w:sz w:val="26"/>
          <w:szCs w:val="26"/>
          <w:rtl/>
        </w:rPr>
        <w:lastRenderedPageBreak/>
        <w:t xml:space="preserve">בשלמות גופה ובכבודה של בת זוגו, וביקשה לקבוע מתחמי ענישה שונים, כפי שפורטו בטיעוניה לכל אחד מכתבי האישום אשר הוזכרו לעיל. </w:t>
      </w:r>
    </w:p>
    <w:p w14:paraId="580B72C8" w14:textId="77777777" w:rsidR="00B5010A" w:rsidRPr="00DE240B" w:rsidRDefault="00B5010A" w:rsidP="00B5010A">
      <w:pPr>
        <w:spacing w:line="360" w:lineRule="auto"/>
        <w:rPr>
          <w:rFonts w:ascii="Arial" w:hAnsi="Arial"/>
          <w:sz w:val="26"/>
          <w:szCs w:val="26"/>
          <w:rtl/>
        </w:rPr>
      </w:pPr>
    </w:p>
    <w:p w14:paraId="4A3F39B9"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לאחר שבחנה המאשימה את עברו הפלילי של הנאשם אשר יפורט בהמשך עתרה לענישה העולה כדי 36 חודשי מאסר תוך שהיא מבקשת כי הנאשם דנן יוצב בחלקם המרכזי של מתחמי הענישה ולנוכח עברו הפלילי ונסיבותיו האישיות אשר יפורטו להלן</w:t>
      </w:r>
      <w:r>
        <w:rPr>
          <w:rFonts w:ascii="Arial" w:hAnsi="Arial" w:hint="cs"/>
          <w:sz w:val="26"/>
          <w:szCs w:val="26"/>
          <w:rtl/>
        </w:rPr>
        <w:t>.</w:t>
      </w:r>
    </w:p>
    <w:p w14:paraId="76964A97" w14:textId="77777777" w:rsidR="00B5010A" w:rsidRPr="00DE240B" w:rsidRDefault="00B5010A" w:rsidP="00B5010A">
      <w:pPr>
        <w:spacing w:line="360" w:lineRule="auto"/>
        <w:rPr>
          <w:rFonts w:ascii="Arial" w:hAnsi="Arial"/>
          <w:sz w:val="26"/>
          <w:szCs w:val="26"/>
          <w:rtl/>
        </w:rPr>
      </w:pPr>
    </w:p>
    <w:p w14:paraId="7EB881A1"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ב"כ הנאשם, מאידך, סיפר כי תסקיר שירות המבחן הינו המסמך החשוב והמשמעותי בתיק זה מאחר והוא חושף את ילדותו הקשה של הנאשם, בן לאב אשר היה נרקומן באותה עת ומכאן שהענישה צריכה להתחשב בנתונים אלו ועל כל אלו הוא הוסיף, כי המתחמים העונשי</w:t>
      </w:r>
      <w:r>
        <w:rPr>
          <w:rFonts w:ascii="Arial" w:hAnsi="Arial" w:hint="cs"/>
          <w:sz w:val="26"/>
          <w:szCs w:val="26"/>
          <w:rtl/>
        </w:rPr>
        <w:t>י</w:t>
      </w:r>
      <w:r w:rsidRPr="00DE240B">
        <w:rPr>
          <w:rFonts w:ascii="Arial" w:hAnsi="Arial"/>
          <w:sz w:val="26"/>
          <w:szCs w:val="26"/>
          <w:rtl/>
        </w:rPr>
        <w:t xml:space="preserve">ם אשר הוצעו על ידי המאשימה הינם מופרזים ומוגזמים ועל כן הוא מבקש להעמיד את עונשו על 18 חודשי מאסר. </w:t>
      </w:r>
    </w:p>
    <w:p w14:paraId="07520A95" w14:textId="77777777" w:rsidR="00B5010A" w:rsidRPr="00DE240B" w:rsidRDefault="00B5010A" w:rsidP="00B5010A">
      <w:pPr>
        <w:spacing w:line="360" w:lineRule="auto"/>
        <w:rPr>
          <w:rFonts w:ascii="Arial" w:hAnsi="Arial"/>
          <w:sz w:val="26"/>
          <w:szCs w:val="26"/>
          <w:rtl/>
        </w:rPr>
      </w:pPr>
    </w:p>
    <w:p w14:paraId="716CAACD"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אימו של הנאשם ביקשה לטעון לזכותו, וציינה כי מדובר בילד טוב אשר היא מקווה שלא יסתבך יותר, ומכאן מבקשת להקל בעונשו וכך גם ביקש אביו אשר הוא עצמו מכור נקי מזה עשרים שנה, כפי שכבר נרמז בתסקיר שירות המבחן. </w:t>
      </w:r>
    </w:p>
    <w:p w14:paraId="70E16EE9" w14:textId="77777777" w:rsidR="00B5010A" w:rsidRPr="00DE240B" w:rsidRDefault="00B5010A" w:rsidP="00B5010A">
      <w:pPr>
        <w:spacing w:line="360" w:lineRule="auto"/>
        <w:rPr>
          <w:rFonts w:ascii="Arial" w:hAnsi="Arial"/>
          <w:sz w:val="26"/>
          <w:szCs w:val="26"/>
          <w:rtl/>
        </w:rPr>
      </w:pPr>
    </w:p>
    <w:p w14:paraId="1368C4FA"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הנאשם עצמו, עתר אף הוא להקלה בעונשו וביקש הזדמנות לראות את ילדיו ולגדלם והביע חרטה על מעשיו. </w:t>
      </w:r>
    </w:p>
    <w:p w14:paraId="355966B0" w14:textId="77777777" w:rsidR="00B5010A" w:rsidRPr="00DE240B" w:rsidRDefault="00B5010A" w:rsidP="00B5010A">
      <w:pPr>
        <w:spacing w:line="360" w:lineRule="auto"/>
        <w:rPr>
          <w:rFonts w:ascii="Arial" w:hAnsi="Arial"/>
          <w:sz w:val="26"/>
          <w:szCs w:val="26"/>
          <w:rtl/>
        </w:rPr>
      </w:pPr>
    </w:p>
    <w:p w14:paraId="41C54CCC"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בקצרה, אמנה את הערכים המוגנים אשר נפגעו כתוצאה ממעשיו של הנאשם בכל אחד מתחומי הענישה אשר עבירותיו משויכות אליהם. </w:t>
      </w:r>
    </w:p>
    <w:p w14:paraId="4920064D" w14:textId="77777777" w:rsidR="00B5010A" w:rsidRPr="00DE240B" w:rsidRDefault="00B5010A" w:rsidP="00B5010A">
      <w:pPr>
        <w:spacing w:line="360" w:lineRule="auto"/>
        <w:rPr>
          <w:rFonts w:ascii="Arial" w:hAnsi="Arial"/>
          <w:sz w:val="26"/>
          <w:szCs w:val="26"/>
          <w:rtl/>
        </w:rPr>
      </w:pPr>
    </w:p>
    <w:p w14:paraId="6C9E89CB"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שימוש בסמים מסוכנים, החזקתם והפצתם הינם גורמי סיכון ראשונים במעלה לפגיעה בבריאות הציבור, בנפשו ובגופו. סוג הסם אשר בו סחר הנאשם הינו סם קשה במיוחד אשר פגיעתו רעה, ומכאן שארבעת מקרי הסחר בתיק העיקרי מעלים מתחם אחד, באשר הם בוצעו באותה הדרך וכלפי אותו סוכן. מכל אלו עולה, כי מתחם העונש ההולם צריך שיעמוד על </w:t>
      </w:r>
      <w:r w:rsidRPr="00503AC3">
        <w:rPr>
          <w:rFonts w:ascii="Arial" w:hAnsi="Arial"/>
          <w:b/>
          <w:bCs/>
          <w:sz w:val="26"/>
          <w:szCs w:val="26"/>
          <w:rtl/>
        </w:rPr>
        <w:t>15-36 חודשי מאסר</w:t>
      </w:r>
      <w:r w:rsidRPr="00DE240B">
        <w:rPr>
          <w:rFonts w:ascii="Arial" w:hAnsi="Arial"/>
          <w:sz w:val="26"/>
          <w:szCs w:val="26"/>
          <w:rtl/>
        </w:rPr>
        <w:t xml:space="preserve">, והכול יחד עם ענישה נלווית. </w:t>
      </w:r>
    </w:p>
    <w:p w14:paraId="19191813" w14:textId="77777777" w:rsidR="00B5010A" w:rsidRPr="00DE240B" w:rsidRDefault="00B5010A" w:rsidP="00B5010A">
      <w:pPr>
        <w:spacing w:line="360" w:lineRule="auto"/>
        <w:rPr>
          <w:rFonts w:ascii="Arial" w:hAnsi="Arial"/>
          <w:sz w:val="26"/>
          <w:szCs w:val="26"/>
          <w:rtl/>
        </w:rPr>
      </w:pPr>
    </w:p>
    <w:p w14:paraId="72BD56F5"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תיקי החזקת הקנביס, הראשון והשני וכן תיק החזקת הקוקאין, מעלים כל אחד, נוכח הפגיעה בערכים אשר צוינו לעיל, מתחם עונשי אשר יעמוד על </w:t>
      </w:r>
      <w:r w:rsidRPr="00503AC3">
        <w:rPr>
          <w:rFonts w:ascii="Arial" w:hAnsi="Arial"/>
          <w:b/>
          <w:bCs/>
          <w:sz w:val="26"/>
          <w:szCs w:val="26"/>
          <w:rtl/>
        </w:rPr>
        <w:t>שירות ארוך ומשמעותי לתועלת הציבור ועד למספר חודשי מאסר בפועל</w:t>
      </w:r>
      <w:r w:rsidRPr="00DE240B">
        <w:rPr>
          <w:rFonts w:ascii="Arial" w:hAnsi="Arial"/>
          <w:sz w:val="26"/>
          <w:szCs w:val="26"/>
          <w:rtl/>
        </w:rPr>
        <w:t xml:space="preserve">. </w:t>
      </w:r>
    </w:p>
    <w:p w14:paraId="64BDEED6" w14:textId="77777777" w:rsidR="00B5010A" w:rsidRPr="00DE240B" w:rsidRDefault="00B5010A" w:rsidP="00B5010A">
      <w:pPr>
        <w:spacing w:line="360" w:lineRule="auto"/>
        <w:rPr>
          <w:rFonts w:ascii="Arial" w:hAnsi="Arial"/>
          <w:sz w:val="26"/>
          <w:szCs w:val="26"/>
          <w:rtl/>
        </w:rPr>
      </w:pPr>
    </w:p>
    <w:p w14:paraId="65806F11"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תיק תקיפת בת זוגו של הנאשם, פוגע בערכים הקשורים לשלמות גופה ונפשה של בת הזוג ונוכח הפגיעה המתוארת בכתב אישום זה, הרי שגם כאן הענישה הרלוונטית צריכה שתעמוד על </w:t>
      </w:r>
      <w:r w:rsidRPr="00503AC3">
        <w:rPr>
          <w:rFonts w:ascii="Arial" w:hAnsi="Arial"/>
          <w:b/>
          <w:bCs/>
          <w:sz w:val="26"/>
          <w:szCs w:val="26"/>
          <w:rtl/>
        </w:rPr>
        <w:t>שירות ארוך לתועלת הציבור ועד למספר חודשי מאסר בפועל</w:t>
      </w:r>
      <w:r w:rsidRPr="00DE240B">
        <w:rPr>
          <w:rFonts w:ascii="Arial" w:hAnsi="Arial"/>
          <w:sz w:val="26"/>
          <w:szCs w:val="26"/>
          <w:rtl/>
        </w:rPr>
        <w:t xml:space="preserve">. </w:t>
      </w:r>
    </w:p>
    <w:p w14:paraId="0B31CB87" w14:textId="77777777" w:rsidR="00B5010A" w:rsidRPr="00DE240B" w:rsidRDefault="00B5010A" w:rsidP="00B5010A">
      <w:pPr>
        <w:spacing w:line="360" w:lineRule="auto"/>
        <w:rPr>
          <w:rFonts w:ascii="Arial" w:hAnsi="Arial"/>
          <w:sz w:val="26"/>
          <w:szCs w:val="26"/>
          <w:rtl/>
        </w:rPr>
      </w:pPr>
    </w:p>
    <w:p w14:paraId="1059A02F"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על כל אלו, יש להוסיף ענישה צופה פני עתיד. </w:t>
      </w:r>
    </w:p>
    <w:p w14:paraId="5962F002" w14:textId="77777777" w:rsidR="00B5010A" w:rsidRPr="00DE240B" w:rsidRDefault="00B5010A" w:rsidP="00B5010A">
      <w:pPr>
        <w:spacing w:line="360" w:lineRule="auto"/>
        <w:rPr>
          <w:rFonts w:ascii="Arial" w:hAnsi="Arial"/>
          <w:sz w:val="26"/>
          <w:szCs w:val="26"/>
          <w:rtl/>
        </w:rPr>
      </w:pPr>
    </w:p>
    <w:p w14:paraId="439E5AC3" w14:textId="77777777" w:rsidR="00B5010A" w:rsidRPr="00DE240B" w:rsidRDefault="00B5010A" w:rsidP="00B5010A">
      <w:pPr>
        <w:spacing w:line="360" w:lineRule="auto"/>
        <w:rPr>
          <w:rFonts w:ascii="Arial" w:hAnsi="Arial"/>
          <w:b/>
          <w:bCs/>
          <w:sz w:val="26"/>
          <w:szCs w:val="26"/>
          <w:rtl/>
        </w:rPr>
      </w:pPr>
      <w:r w:rsidRPr="00DE240B">
        <w:rPr>
          <w:rFonts w:ascii="Arial" w:hAnsi="Arial"/>
          <w:b/>
          <w:bCs/>
          <w:sz w:val="26"/>
          <w:szCs w:val="26"/>
          <w:rtl/>
        </w:rPr>
        <w:t xml:space="preserve">עד כאן - המעשים, מכאן ואילך – העושה. </w:t>
      </w:r>
    </w:p>
    <w:p w14:paraId="2D0CC31B" w14:textId="77777777" w:rsidR="00B5010A" w:rsidRPr="00DE240B" w:rsidRDefault="00B5010A" w:rsidP="00B5010A">
      <w:pPr>
        <w:spacing w:line="360" w:lineRule="auto"/>
        <w:rPr>
          <w:rFonts w:ascii="Arial" w:hAnsi="Arial"/>
          <w:sz w:val="26"/>
          <w:szCs w:val="26"/>
          <w:rtl/>
        </w:rPr>
      </w:pPr>
    </w:p>
    <w:p w14:paraId="5DA5BB99"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הנאשם שלפניי, יליד 1998 בן 25 שנים ובעברו 5</w:t>
      </w:r>
      <w:r>
        <w:rPr>
          <w:rFonts w:ascii="Arial" w:hAnsi="Arial"/>
          <w:sz w:val="26"/>
          <w:szCs w:val="26"/>
          <w:rtl/>
        </w:rPr>
        <w:t xml:space="preserve"> הרשעות מהשנים 2011-2020 הכול</w:t>
      </w:r>
      <w:r>
        <w:rPr>
          <w:rFonts w:ascii="Arial" w:hAnsi="Arial" w:hint="cs"/>
          <w:sz w:val="26"/>
          <w:szCs w:val="26"/>
          <w:rtl/>
        </w:rPr>
        <w:t>לות</w:t>
      </w:r>
      <w:r w:rsidRPr="00DE240B">
        <w:rPr>
          <w:rFonts w:ascii="Arial" w:hAnsi="Arial"/>
          <w:sz w:val="26"/>
          <w:szCs w:val="26"/>
          <w:rtl/>
        </w:rPr>
        <w:t xml:space="preserve"> עבירות של הפרעה לשוטר, עבירות סמים, רכוש ואלימות בגינן ריצה במצטבר 16 חודשי מאסר בפועל וכן ענישה נלווית. </w:t>
      </w:r>
    </w:p>
    <w:p w14:paraId="3A1ABFCA" w14:textId="77777777" w:rsidR="00B5010A" w:rsidRPr="00DE240B" w:rsidRDefault="00B5010A" w:rsidP="00B5010A">
      <w:pPr>
        <w:spacing w:line="360" w:lineRule="auto"/>
        <w:rPr>
          <w:rFonts w:ascii="Arial" w:hAnsi="Arial"/>
          <w:sz w:val="26"/>
          <w:szCs w:val="26"/>
          <w:rtl/>
        </w:rPr>
      </w:pPr>
    </w:p>
    <w:p w14:paraId="2F3C6EBE"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תסקיר שירות המבחן אשר הוגש בעניינו של הנאשם מלמד כי הנאשם הינו רווק בן 25, אב לשני ילדים פעוטים ולבת זוגתו ילד בן 5 ממערכת יחסים קודמת הנמצא בחזקתה. </w:t>
      </w:r>
    </w:p>
    <w:p w14:paraId="3C713801" w14:textId="77777777" w:rsidR="00B5010A" w:rsidRPr="00DE240B" w:rsidRDefault="00B5010A" w:rsidP="00B5010A">
      <w:pPr>
        <w:spacing w:line="360" w:lineRule="auto"/>
        <w:rPr>
          <w:rFonts w:ascii="Arial" w:hAnsi="Arial"/>
          <w:sz w:val="26"/>
          <w:szCs w:val="26"/>
          <w:rtl/>
        </w:rPr>
      </w:pPr>
    </w:p>
    <w:p w14:paraId="5E7E550E"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הנאשם נפגע מינית בהיותו בן 8 על ידי נער שהתגורר בסמיכות אליו והוא הוצא עם אחיו למשפחת אומנה, אך בהמשך החל להשתמש בסמים מסוכנים בגיל 13 והערכה פסיכיאטרית אשר נעשתה לו בשנת 2010 מלמדת כי נוכח נסיבות חייו הקשות, הרי שרמת האינטליגנציה שלו הונמכה והוא סובל מיתר אימפולסיביות ומתקשה לשלוט בדחפיו.</w:t>
      </w:r>
    </w:p>
    <w:p w14:paraId="2F91D9FF" w14:textId="77777777" w:rsidR="00B5010A" w:rsidRPr="00DE240B" w:rsidRDefault="00B5010A" w:rsidP="00B5010A">
      <w:pPr>
        <w:spacing w:line="360" w:lineRule="auto"/>
        <w:rPr>
          <w:rFonts w:ascii="Arial" w:hAnsi="Arial"/>
          <w:sz w:val="26"/>
          <w:szCs w:val="26"/>
          <w:rtl/>
        </w:rPr>
      </w:pPr>
    </w:p>
    <w:p w14:paraId="0964D24C"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הנאשם טען בפני קצין המבחן ואף בפניי כי ביצע את העבירות המיוחסת לו בשל קושי כלכלי ומסקנתו של קצין המבחן היא כי בשלב זה לא ניתן להפנות את הנאשם לטיפול מחוץ לכותלי בית הכלא ועל כן נוכח המורכבות המשפחתית אשר תוארה לעיל, הרי שיש להטיל עליו מאסר ושיקום לאחר שחרורו במסגרת הרשות לשיקום האסיר. </w:t>
      </w:r>
    </w:p>
    <w:p w14:paraId="7BE46C19" w14:textId="77777777" w:rsidR="00B5010A" w:rsidRPr="00DE240B" w:rsidRDefault="00B5010A" w:rsidP="00B5010A">
      <w:pPr>
        <w:spacing w:line="360" w:lineRule="auto"/>
        <w:rPr>
          <w:rFonts w:ascii="Arial" w:hAnsi="Arial"/>
          <w:sz w:val="26"/>
          <w:szCs w:val="26"/>
          <w:rtl/>
        </w:rPr>
      </w:pPr>
    </w:p>
    <w:p w14:paraId="0513E7A8"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לזכותו של הנאשם אזקוף את הודאתו ואת רצונו "לנקות שולחן" ולהתחיל דף חדש בחייו, אך לחובתו יעמוד עברו הפלילי וכן הרשעותיו הקודמות. </w:t>
      </w:r>
    </w:p>
    <w:p w14:paraId="67AAD326" w14:textId="77777777" w:rsidR="00B5010A" w:rsidRPr="00DE240B" w:rsidRDefault="00B5010A" w:rsidP="00B5010A">
      <w:pPr>
        <w:spacing w:line="360" w:lineRule="auto"/>
        <w:rPr>
          <w:rFonts w:ascii="Arial" w:hAnsi="Arial"/>
          <w:sz w:val="26"/>
          <w:szCs w:val="26"/>
          <w:rtl/>
        </w:rPr>
      </w:pPr>
    </w:p>
    <w:p w14:paraId="1F733EB6"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נסיבותיו הקשות של הנאשם, בית גידולו והפגיעות אשר חווה בגיל צעיר, עומדות אכן לזכותו, ומכאן שמקומו צריך שיעמוד על חלקם המרכזי של מתחמי הענישה. עם זאת, ראוי כי </w:t>
      </w:r>
      <w:bookmarkStart w:id="8" w:name="Seif1"/>
      <w:r w:rsidRPr="00DE240B">
        <w:rPr>
          <w:rFonts w:ascii="Arial" w:hAnsi="Arial"/>
          <w:sz w:val="26"/>
          <w:szCs w:val="26"/>
          <w:rtl/>
        </w:rPr>
        <w:t xml:space="preserve">חלק ממתחמים </w:t>
      </w:r>
      <w:bookmarkEnd w:id="8"/>
      <w:r w:rsidRPr="00DE240B">
        <w:rPr>
          <w:rFonts w:ascii="Arial" w:hAnsi="Arial"/>
          <w:sz w:val="26"/>
          <w:szCs w:val="26"/>
          <w:rtl/>
        </w:rPr>
        <w:t xml:space="preserve">אלו יחפפו האחד לשני בחלקם על מנת ליתן בידיו הזדמנות של ממש וסיכוי כזה או אחר לפתוח בחיים נורמטיביים ויצרניים לאחר שחרורו, לגדל את ילדיו כראוי ולתת להם בית חם על מנת למנוע מהם ליפול לזרועותיו של הסם המסוכן כפי שהוא עצמו, למרבה הצער נפל. </w:t>
      </w:r>
    </w:p>
    <w:p w14:paraId="233980CB" w14:textId="77777777" w:rsidR="00B5010A" w:rsidRPr="00DE240B" w:rsidRDefault="00B5010A" w:rsidP="00B5010A">
      <w:pPr>
        <w:spacing w:line="360" w:lineRule="auto"/>
        <w:rPr>
          <w:rFonts w:ascii="Arial" w:hAnsi="Arial"/>
          <w:sz w:val="26"/>
          <w:szCs w:val="26"/>
          <w:rtl/>
        </w:rPr>
      </w:pPr>
    </w:p>
    <w:p w14:paraId="700EB9D2"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אם כן, אשתמש במאמר חז"ל לפיו "</w:t>
      </w:r>
      <w:r w:rsidRPr="00503AC3">
        <w:rPr>
          <w:rFonts w:ascii="Arial" w:hAnsi="Arial"/>
          <w:b/>
          <w:bCs/>
          <w:sz w:val="26"/>
          <w:szCs w:val="26"/>
          <w:rtl/>
        </w:rPr>
        <w:t>לעולם תהא שמאל דוחה וימין מקרבת</w:t>
      </w:r>
      <w:r w:rsidRPr="00DE240B">
        <w:rPr>
          <w:rFonts w:ascii="Arial" w:hAnsi="Arial"/>
          <w:sz w:val="26"/>
          <w:szCs w:val="26"/>
          <w:rtl/>
        </w:rPr>
        <w:t xml:space="preserve">"  (מסכת סנהדרין דף ק"ז עמוד ב'), לפיה היד המקרבת, יד ימין תהא חזקה מיד שמאל המרחיקה והמענישה, וזאת על מנת ליתן בידי הנאשם תקווה של ממש לצורך שיקום חייו בעתיד. </w:t>
      </w:r>
    </w:p>
    <w:p w14:paraId="7FFB9177" w14:textId="77777777" w:rsidR="00B5010A" w:rsidRPr="00DE240B" w:rsidRDefault="00B5010A" w:rsidP="00B5010A">
      <w:pPr>
        <w:spacing w:line="360" w:lineRule="auto"/>
        <w:rPr>
          <w:rFonts w:ascii="Arial" w:hAnsi="Arial"/>
          <w:sz w:val="26"/>
          <w:szCs w:val="26"/>
          <w:rtl/>
        </w:rPr>
      </w:pPr>
    </w:p>
    <w:p w14:paraId="71087CE3" w14:textId="77777777" w:rsidR="00B5010A" w:rsidRDefault="00B5010A" w:rsidP="00B5010A">
      <w:pPr>
        <w:spacing w:line="360" w:lineRule="auto"/>
        <w:rPr>
          <w:rFonts w:ascii="Arial" w:hAnsi="Arial"/>
          <w:b/>
          <w:bCs/>
          <w:sz w:val="26"/>
          <w:szCs w:val="26"/>
          <w:u w:val="single"/>
          <w:rtl/>
        </w:rPr>
      </w:pPr>
      <w:r w:rsidRPr="00DE240B">
        <w:rPr>
          <w:rFonts w:ascii="Arial" w:hAnsi="Arial" w:hint="cs"/>
          <w:b/>
          <w:bCs/>
          <w:sz w:val="26"/>
          <w:szCs w:val="26"/>
          <w:u w:val="single"/>
          <w:rtl/>
        </w:rPr>
        <w:t>סוף דבר</w:t>
      </w:r>
    </w:p>
    <w:p w14:paraId="6DABF7A3" w14:textId="77777777" w:rsidR="00B5010A" w:rsidRPr="00DE240B" w:rsidRDefault="00B5010A" w:rsidP="00B5010A">
      <w:pPr>
        <w:spacing w:line="360" w:lineRule="auto"/>
        <w:rPr>
          <w:rFonts w:ascii="Arial" w:hAnsi="Arial"/>
          <w:b/>
          <w:bCs/>
          <w:sz w:val="26"/>
          <w:szCs w:val="26"/>
          <w:u w:val="single"/>
          <w:rtl/>
        </w:rPr>
      </w:pPr>
    </w:p>
    <w:p w14:paraId="79482D0F" w14:textId="77777777" w:rsidR="00B5010A" w:rsidRPr="00DE240B" w:rsidRDefault="00B5010A" w:rsidP="00B5010A">
      <w:pPr>
        <w:spacing w:line="360" w:lineRule="auto"/>
        <w:rPr>
          <w:rFonts w:ascii="Arial" w:hAnsi="Arial"/>
          <w:sz w:val="26"/>
          <w:szCs w:val="26"/>
          <w:rtl/>
        </w:rPr>
      </w:pPr>
      <w:r w:rsidRPr="00DE240B">
        <w:rPr>
          <w:rFonts w:ascii="Arial" w:hAnsi="Arial"/>
          <w:sz w:val="26"/>
          <w:szCs w:val="26"/>
          <w:rtl/>
        </w:rPr>
        <w:t xml:space="preserve">מכאן שאני גוזר את עונשו של הנאשם כדלהלן: </w:t>
      </w:r>
    </w:p>
    <w:p w14:paraId="60F59A99" w14:textId="77777777" w:rsidR="00B5010A" w:rsidRPr="00DE240B" w:rsidRDefault="00B5010A" w:rsidP="00B5010A">
      <w:pPr>
        <w:spacing w:line="360" w:lineRule="auto"/>
        <w:rPr>
          <w:rFonts w:ascii="Arial" w:hAnsi="Arial"/>
          <w:sz w:val="26"/>
          <w:szCs w:val="26"/>
          <w:rtl/>
        </w:rPr>
      </w:pPr>
    </w:p>
    <w:p w14:paraId="4938CD0D" w14:textId="77777777" w:rsidR="00B5010A" w:rsidRPr="00503AC3" w:rsidRDefault="00B5010A" w:rsidP="00B5010A">
      <w:pPr>
        <w:spacing w:line="360" w:lineRule="auto"/>
        <w:rPr>
          <w:rFonts w:ascii="Arial" w:hAnsi="Arial"/>
          <w:b/>
          <w:bCs/>
          <w:sz w:val="26"/>
          <w:szCs w:val="26"/>
          <w:rtl/>
        </w:rPr>
      </w:pPr>
      <w:r w:rsidRPr="00503AC3">
        <w:rPr>
          <w:rFonts w:ascii="Arial" w:hAnsi="Arial"/>
          <w:b/>
          <w:bCs/>
          <w:sz w:val="26"/>
          <w:szCs w:val="26"/>
          <w:rtl/>
        </w:rPr>
        <w:t xml:space="preserve">1.         </w:t>
      </w:r>
      <w:r w:rsidRPr="00503AC3">
        <w:rPr>
          <w:rFonts w:ascii="Arial" w:hAnsi="Arial" w:hint="cs"/>
          <w:b/>
          <w:bCs/>
          <w:sz w:val="26"/>
          <w:szCs w:val="26"/>
          <w:rtl/>
        </w:rPr>
        <w:t>22</w:t>
      </w:r>
      <w:r w:rsidRPr="00503AC3">
        <w:rPr>
          <w:rFonts w:ascii="Arial" w:hAnsi="Arial"/>
          <w:b/>
          <w:bCs/>
          <w:sz w:val="26"/>
          <w:szCs w:val="26"/>
          <w:rtl/>
        </w:rPr>
        <w:t xml:space="preserve"> חודשי מאסר בפועל בניכוי ימי מעצרו בכל התיקים אשר צורפו. </w:t>
      </w:r>
    </w:p>
    <w:p w14:paraId="231F5406" w14:textId="77777777" w:rsidR="00B5010A" w:rsidRPr="00503AC3" w:rsidRDefault="00B5010A" w:rsidP="00B5010A">
      <w:pPr>
        <w:spacing w:line="360" w:lineRule="auto"/>
        <w:rPr>
          <w:rFonts w:ascii="Arial" w:hAnsi="Arial"/>
          <w:b/>
          <w:bCs/>
          <w:sz w:val="26"/>
          <w:szCs w:val="26"/>
          <w:rtl/>
        </w:rPr>
      </w:pPr>
    </w:p>
    <w:p w14:paraId="03E73E07" w14:textId="77777777" w:rsidR="00B5010A" w:rsidRPr="00503AC3" w:rsidRDefault="00B5010A" w:rsidP="00B5010A">
      <w:pPr>
        <w:spacing w:line="360" w:lineRule="auto"/>
        <w:rPr>
          <w:rFonts w:ascii="Arial" w:hAnsi="Arial"/>
          <w:b/>
          <w:bCs/>
          <w:sz w:val="26"/>
          <w:szCs w:val="26"/>
          <w:rtl/>
        </w:rPr>
      </w:pPr>
      <w:r w:rsidRPr="00503AC3">
        <w:rPr>
          <w:rFonts w:ascii="Arial" w:hAnsi="Arial"/>
          <w:b/>
          <w:bCs/>
          <w:sz w:val="26"/>
          <w:szCs w:val="26"/>
          <w:rtl/>
        </w:rPr>
        <w:t xml:space="preserve">2.         4 חודשי מאסר אשר לא ירוצו, אלא אם יעבור הנאשם על אחת מהעבירות בהן הורשע וזאת תוך שלוש שנים מיום שחרורו ממאסרו. </w:t>
      </w:r>
    </w:p>
    <w:p w14:paraId="59434FD5" w14:textId="77777777" w:rsidR="00B5010A" w:rsidRPr="00503AC3" w:rsidRDefault="00B5010A" w:rsidP="00B5010A">
      <w:pPr>
        <w:spacing w:line="360" w:lineRule="auto"/>
        <w:rPr>
          <w:rFonts w:ascii="Arial" w:hAnsi="Arial"/>
          <w:b/>
          <w:bCs/>
          <w:sz w:val="26"/>
          <w:szCs w:val="26"/>
          <w:rtl/>
        </w:rPr>
      </w:pPr>
    </w:p>
    <w:p w14:paraId="065A8E8D" w14:textId="77777777" w:rsidR="00B5010A" w:rsidRPr="00503AC3" w:rsidRDefault="00B5010A" w:rsidP="00B5010A">
      <w:pPr>
        <w:spacing w:line="360" w:lineRule="auto"/>
        <w:rPr>
          <w:rFonts w:ascii="Arial" w:hAnsi="Arial"/>
          <w:b/>
          <w:bCs/>
          <w:sz w:val="26"/>
          <w:szCs w:val="26"/>
          <w:rtl/>
        </w:rPr>
      </w:pPr>
      <w:r w:rsidRPr="00503AC3">
        <w:rPr>
          <w:rFonts w:ascii="Arial" w:hAnsi="Arial"/>
          <w:b/>
          <w:bCs/>
          <w:sz w:val="26"/>
          <w:szCs w:val="26"/>
          <w:rtl/>
        </w:rPr>
        <w:t xml:space="preserve">3.         הנאשם מתחייב בסך של 5,000 ₪ שלא לעבור על אחת מהעבירות בהן הורשע, וזאת תוך 3 שנים מיום שחרורו ממאסרו. הנאשם מבין ומתחייב. </w:t>
      </w:r>
    </w:p>
    <w:p w14:paraId="5B1B677A" w14:textId="77777777" w:rsidR="00B5010A" w:rsidRPr="00503AC3" w:rsidRDefault="00B5010A" w:rsidP="00B5010A">
      <w:pPr>
        <w:spacing w:line="360" w:lineRule="auto"/>
        <w:rPr>
          <w:rFonts w:ascii="Arial" w:hAnsi="Arial"/>
          <w:b/>
          <w:bCs/>
          <w:sz w:val="26"/>
          <w:szCs w:val="26"/>
          <w:rtl/>
        </w:rPr>
      </w:pPr>
    </w:p>
    <w:p w14:paraId="455D8C43" w14:textId="77777777" w:rsidR="00B5010A" w:rsidRPr="00503AC3" w:rsidRDefault="00B5010A" w:rsidP="00B5010A">
      <w:pPr>
        <w:spacing w:line="360" w:lineRule="auto"/>
        <w:rPr>
          <w:rFonts w:ascii="Arial" w:hAnsi="Arial"/>
          <w:b/>
          <w:bCs/>
          <w:sz w:val="26"/>
          <w:szCs w:val="26"/>
          <w:rtl/>
        </w:rPr>
      </w:pPr>
      <w:r w:rsidRPr="00503AC3">
        <w:rPr>
          <w:rFonts w:ascii="Arial" w:hAnsi="Arial"/>
          <w:b/>
          <w:bCs/>
          <w:sz w:val="26"/>
          <w:szCs w:val="26"/>
          <w:rtl/>
        </w:rPr>
        <w:t>4.         6 חודשי פסילה מלהחזיק ברישיון נהיגה או מלהוציאו אשר לא ירוצו, אלא אם יעבור הנאשם על כל עבירה המנויה ב</w:t>
      </w:r>
      <w:hyperlink r:id="rId9" w:history="1">
        <w:r w:rsidR="00BC456B" w:rsidRPr="00BC456B">
          <w:rPr>
            <w:rFonts w:ascii="Arial" w:hAnsi="Arial"/>
            <w:b/>
            <w:bCs/>
            <w:color w:val="0000FF"/>
            <w:sz w:val="26"/>
            <w:szCs w:val="26"/>
            <w:u w:val="single"/>
            <w:rtl/>
          </w:rPr>
          <w:t>פקודת הסמים המסוכנים</w:t>
        </w:r>
      </w:hyperlink>
      <w:r w:rsidRPr="00503AC3">
        <w:rPr>
          <w:rFonts w:ascii="Arial" w:hAnsi="Arial"/>
          <w:b/>
          <w:bCs/>
          <w:sz w:val="26"/>
          <w:szCs w:val="26"/>
          <w:rtl/>
        </w:rPr>
        <w:t xml:space="preserve">, וזאת תוך שנתיים מיום שחרורו ממאסרו. </w:t>
      </w:r>
    </w:p>
    <w:p w14:paraId="30DAB11F" w14:textId="77777777" w:rsidR="00B5010A" w:rsidRPr="00503AC3" w:rsidRDefault="00B5010A" w:rsidP="00B5010A">
      <w:pPr>
        <w:spacing w:line="360" w:lineRule="auto"/>
        <w:rPr>
          <w:rFonts w:ascii="Arial" w:hAnsi="Arial"/>
          <w:b/>
          <w:bCs/>
          <w:sz w:val="26"/>
          <w:szCs w:val="26"/>
          <w:rtl/>
        </w:rPr>
      </w:pPr>
    </w:p>
    <w:p w14:paraId="50C9B060" w14:textId="77777777" w:rsidR="00B5010A" w:rsidRPr="00503AC3" w:rsidRDefault="00B5010A" w:rsidP="00B5010A">
      <w:pPr>
        <w:spacing w:line="360" w:lineRule="auto"/>
        <w:rPr>
          <w:rFonts w:ascii="Arial" w:hAnsi="Arial"/>
          <w:b/>
          <w:bCs/>
          <w:sz w:val="26"/>
          <w:szCs w:val="26"/>
          <w:rtl/>
        </w:rPr>
      </w:pPr>
      <w:r w:rsidRPr="00503AC3">
        <w:rPr>
          <w:rFonts w:ascii="Arial" w:hAnsi="Arial"/>
          <w:b/>
          <w:bCs/>
          <w:sz w:val="26"/>
          <w:szCs w:val="26"/>
          <w:rtl/>
        </w:rPr>
        <w:t xml:space="preserve">5.         קנס בסך של 3,500 ₪ או 20 ימי מאסר תמורתו. הקנס ישולם עד ליום – 1.1.24. </w:t>
      </w:r>
    </w:p>
    <w:p w14:paraId="648042F7" w14:textId="77777777" w:rsidR="00B5010A" w:rsidRPr="00503AC3" w:rsidRDefault="00B5010A" w:rsidP="00B5010A">
      <w:pPr>
        <w:spacing w:line="360" w:lineRule="auto"/>
        <w:rPr>
          <w:rFonts w:ascii="Arial" w:hAnsi="Arial"/>
          <w:b/>
          <w:bCs/>
          <w:sz w:val="26"/>
          <w:szCs w:val="26"/>
          <w:rtl/>
        </w:rPr>
      </w:pPr>
    </w:p>
    <w:p w14:paraId="2795F3BF" w14:textId="77777777" w:rsidR="00B5010A" w:rsidRPr="00503AC3" w:rsidRDefault="00B5010A" w:rsidP="00B5010A">
      <w:pPr>
        <w:spacing w:line="360" w:lineRule="auto"/>
        <w:rPr>
          <w:rFonts w:ascii="Arial" w:hAnsi="Arial"/>
          <w:b/>
          <w:bCs/>
          <w:sz w:val="26"/>
          <w:szCs w:val="26"/>
          <w:rtl/>
        </w:rPr>
      </w:pPr>
      <w:r w:rsidRPr="00503AC3">
        <w:rPr>
          <w:rFonts w:ascii="Arial" w:hAnsi="Arial"/>
          <w:b/>
          <w:bCs/>
          <w:sz w:val="26"/>
          <w:szCs w:val="26"/>
          <w:rtl/>
        </w:rPr>
        <w:t xml:space="preserve">6.         המוצגים בתיק יחולטו / יושמדו, וזאת על פי שיקול דעתו של רשם המוצגים. </w:t>
      </w:r>
    </w:p>
    <w:p w14:paraId="3EB49D16" w14:textId="77777777" w:rsidR="00B5010A" w:rsidRPr="00DE240B" w:rsidRDefault="00B5010A" w:rsidP="00B5010A">
      <w:pPr>
        <w:spacing w:line="360" w:lineRule="auto"/>
        <w:rPr>
          <w:rFonts w:ascii="Arial" w:hAnsi="Arial"/>
          <w:sz w:val="26"/>
          <w:szCs w:val="26"/>
          <w:rtl/>
        </w:rPr>
      </w:pPr>
    </w:p>
    <w:p w14:paraId="31FB1F66" w14:textId="77777777" w:rsidR="00B5010A" w:rsidRPr="00DE240B" w:rsidRDefault="00BC456B" w:rsidP="00B5010A">
      <w:pPr>
        <w:spacing w:line="360" w:lineRule="auto"/>
        <w:rPr>
          <w:rFonts w:ascii="Arial" w:hAnsi="Arial"/>
          <w:sz w:val="26"/>
          <w:szCs w:val="26"/>
          <w:rtl/>
        </w:rPr>
      </w:pPr>
      <w:r w:rsidRPr="00BC456B">
        <w:rPr>
          <w:rFonts w:ascii="Arial" w:hAnsi="Arial"/>
          <w:color w:val="FFFFFF"/>
          <w:sz w:val="2"/>
          <w:szCs w:val="2"/>
          <w:rtl/>
        </w:rPr>
        <w:t>5129371</w:t>
      </w:r>
      <w:r w:rsidR="00B5010A" w:rsidRPr="00DE240B">
        <w:rPr>
          <w:rFonts w:ascii="Arial" w:hAnsi="Arial"/>
          <w:sz w:val="26"/>
          <w:szCs w:val="26"/>
          <w:rtl/>
        </w:rPr>
        <w:t xml:space="preserve">זכות ערעור לבית המשפט המחוזי תוך 45 יום מהיום. </w:t>
      </w:r>
    </w:p>
    <w:p w14:paraId="09F04DB2" w14:textId="77777777" w:rsidR="00B5010A" w:rsidRPr="00BC456B" w:rsidRDefault="00BC456B" w:rsidP="00B5010A">
      <w:pPr>
        <w:spacing w:line="360" w:lineRule="auto"/>
        <w:rPr>
          <w:rFonts w:ascii="Arial" w:hAnsi="Arial"/>
          <w:color w:val="FFFFFF"/>
          <w:sz w:val="2"/>
          <w:szCs w:val="2"/>
          <w:rtl/>
        </w:rPr>
      </w:pPr>
      <w:r w:rsidRPr="00BC456B">
        <w:rPr>
          <w:rFonts w:ascii="Arial" w:hAnsi="Arial"/>
          <w:color w:val="FFFFFF"/>
          <w:sz w:val="2"/>
          <w:szCs w:val="2"/>
          <w:rtl/>
        </w:rPr>
        <w:t>54678313</w:t>
      </w:r>
    </w:p>
    <w:p w14:paraId="62E15DA2" w14:textId="77777777" w:rsidR="00B5010A" w:rsidRPr="00DE240B" w:rsidRDefault="00B5010A" w:rsidP="00B5010A">
      <w:pPr>
        <w:spacing w:line="360" w:lineRule="auto"/>
        <w:rPr>
          <w:rFonts w:ascii="Arial" w:hAnsi="Arial"/>
          <w:sz w:val="26"/>
          <w:szCs w:val="26"/>
          <w:rtl/>
        </w:rPr>
      </w:pPr>
    </w:p>
    <w:p w14:paraId="7AD203FD" w14:textId="77777777" w:rsidR="00B5010A" w:rsidRPr="00DE240B" w:rsidRDefault="00BC456B" w:rsidP="00B5010A">
      <w:pPr>
        <w:spacing w:line="360" w:lineRule="auto"/>
        <w:rPr>
          <w:rFonts w:ascii="Arial" w:hAnsi="Arial"/>
          <w:sz w:val="26"/>
          <w:szCs w:val="26"/>
          <w:rtl/>
        </w:rPr>
      </w:pPr>
      <w:bookmarkStart w:id="9" w:name="Nitan"/>
      <w:r>
        <w:rPr>
          <w:rFonts w:ascii="Arial" w:hAnsi="Arial"/>
          <w:sz w:val="26"/>
          <w:szCs w:val="26"/>
          <w:rtl/>
        </w:rPr>
        <w:t xml:space="preserve">ניתן היום,  ג' כסלו תשפ"ג, 27 נובמבר 2022, בנוכחות הצדדים ובאי כוחו. </w:t>
      </w:r>
      <w:bookmarkEnd w:id="9"/>
    </w:p>
    <w:p w14:paraId="65EFEF94" w14:textId="77777777" w:rsidR="00BC456B" w:rsidRDefault="00BC456B" w:rsidP="00BC456B">
      <w:pPr>
        <w:rPr>
          <w:rtl/>
        </w:rPr>
      </w:pPr>
    </w:p>
    <w:p w14:paraId="40C6E58B" w14:textId="77777777" w:rsidR="00BC456B" w:rsidRDefault="00BC456B" w:rsidP="00BC456B">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2960EB1A" w14:textId="77777777" w:rsidR="00923615" w:rsidRPr="00923615" w:rsidRDefault="00923615" w:rsidP="00923615">
      <w:pPr>
        <w:keepNext/>
        <w:rPr>
          <w:rFonts w:ascii="David" w:hAnsi="David"/>
          <w:color w:val="000000"/>
          <w:sz w:val="22"/>
          <w:szCs w:val="22"/>
          <w:rtl/>
        </w:rPr>
      </w:pPr>
    </w:p>
    <w:p w14:paraId="0628039D" w14:textId="77777777" w:rsidR="00923615" w:rsidRPr="00923615" w:rsidRDefault="00923615" w:rsidP="00923615">
      <w:pPr>
        <w:keepNext/>
        <w:rPr>
          <w:rFonts w:ascii="David" w:hAnsi="David"/>
          <w:color w:val="000000"/>
          <w:sz w:val="22"/>
          <w:szCs w:val="22"/>
          <w:rtl/>
        </w:rPr>
      </w:pPr>
      <w:r w:rsidRPr="00923615">
        <w:rPr>
          <w:rFonts w:ascii="David" w:hAnsi="David"/>
          <w:color w:val="000000"/>
          <w:sz w:val="22"/>
          <w:szCs w:val="22"/>
          <w:rtl/>
        </w:rPr>
        <w:t>שמואל הרבסט 54678313-/</w:t>
      </w:r>
    </w:p>
    <w:p w14:paraId="481F563B" w14:textId="77777777" w:rsidR="00BC456B" w:rsidRPr="00BC456B" w:rsidRDefault="00923615" w:rsidP="00923615">
      <w:pPr>
        <w:rPr>
          <w:color w:val="0000FF"/>
          <w:u w:val="single"/>
        </w:rPr>
      </w:pPr>
      <w:r w:rsidRPr="00923615">
        <w:rPr>
          <w:color w:val="000000"/>
          <w:u w:val="single"/>
          <w:rtl/>
        </w:rPr>
        <w:t>נוסח מסמך זה כפוף לשינויי ניסוח ועריכה</w:t>
      </w:r>
    </w:p>
    <w:sectPr w:rsidR="00BC456B" w:rsidRPr="00BC456B" w:rsidSect="00923615">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6B7D8" w14:textId="77777777" w:rsidR="00F37F5C" w:rsidRDefault="00F37F5C" w:rsidP="004975C0">
      <w:r>
        <w:separator/>
      </w:r>
    </w:p>
  </w:endnote>
  <w:endnote w:type="continuationSeparator" w:id="0">
    <w:p w14:paraId="573186F7" w14:textId="77777777" w:rsidR="00F37F5C" w:rsidRDefault="00F37F5C" w:rsidP="00497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22BE4" w14:textId="77777777" w:rsidR="00923615" w:rsidRDefault="00923615" w:rsidP="009236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3A89F8" w14:textId="77777777" w:rsidR="005A2A4A" w:rsidRPr="00923615" w:rsidRDefault="00923615" w:rsidP="00923615">
    <w:pPr>
      <w:pStyle w:val="a5"/>
      <w:pBdr>
        <w:top w:val="single" w:sz="4" w:space="1" w:color="auto"/>
        <w:between w:val="single" w:sz="4" w:space="0" w:color="auto"/>
      </w:pBdr>
      <w:spacing w:after="60"/>
      <w:jc w:val="center"/>
      <w:rPr>
        <w:rFonts w:ascii="FrankRuehl" w:hAnsi="FrankRuehl" w:cs="FrankRuehl"/>
        <w:color w:val="000000"/>
      </w:rPr>
    </w:pPr>
    <w:r w:rsidRPr="009236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6CA3" w14:textId="77777777" w:rsidR="00923615" w:rsidRDefault="00923615" w:rsidP="009236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0FB9">
      <w:rPr>
        <w:rFonts w:ascii="FrankRuehl" w:hAnsi="FrankRuehl" w:cs="FrankRuehl"/>
        <w:noProof/>
        <w:rtl/>
      </w:rPr>
      <w:t>1</w:t>
    </w:r>
    <w:r>
      <w:rPr>
        <w:rFonts w:ascii="FrankRuehl" w:hAnsi="FrankRuehl" w:cs="FrankRuehl"/>
        <w:rtl/>
      </w:rPr>
      <w:fldChar w:fldCharType="end"/>
    </w:r>
  </w:p>
  <w:p w14:paraId="06E19065" w14:textId="77777777" w:rsidR="005A2A4A" w:rsidRPr="00923615" w:rsidRDefault="00923615" w:rsidP="00923615">
    <w:pPr>
      <w:pStyle w:val="a5"/>
      <w:pBdr>
        <w:top w:val="single" w:sz="4" w:space="1" w:color="auto"/>
        <w:between w:val="single" w:sz="4" w:space="0" w:color="auto"/>
      </w:pBdr>
      <w:spacing w:after="60"/>
      <w:jc w:val="center"/>
      <w:rPr>
        <w:rFonts w:ascii="FrankRuehl" w:hAnsi="FrankRuehl" w:cs="FrankRuehl"/>
        <w:color w:val="000000"/>
      </w:rPr>
    </w:pPr>
    <w:r w:rsidRPr="00923615">
      <w:rPr>
        <w:rFonts w:ascii="FrankRuehl" w:hAnsi="FrankRuehl" w:cs="FrankRuehl"/>
        <w:color w:val="000000"/>
      </w:rPr>
      <w:pict w14:anchorId="1E917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A52D8" w14:textId="77777777" w:rsidR="00F37F5C" w:rsidRDefault="00F37F5C" w:rsidP="004975C0">
      <w:r>
        <w:separator/>
      </w:r>
    </w:p>
  </w:footnote>
  <w:footnote w:type="continuationSeparator" w:id="0">
    <w:p w14:paraId="77268FE4" w14:textId="77777777" w:rsidR="00F37F5C" w:rsidRDefault="00F37F5C" w:rsidP="00497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6D152" w14:textId="77777777" w:rsidR="00BC456B" w:rsidRPr="00923615" w:rsidRDefault="00923615" w:rsidP="009236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906-01-22</w:t>
    </w:r>
    <w:r>
      <w:rPr>
        <w:rFonts w:ascii="David" w:hAnsi="David"/>
        <w:color w:val="000000"/>
        <w:sz w:val="22"/>
        <w:szCs w:val="22"/>
        <w:rtl/>
      </w:rPr>
      <w:tab/>
      <w:t xml:space="preserve"> מדינת ישראל נ' נאור ברמי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3F610" w14:textId="77777777" w:rsidR="00BC456B" w:rsidRPr="00923615" w:rsidRDefault="00923615" w:rsidP="009236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906-01-22</w:t>
    </w:r>
    <w:r>
      <w:rPr>
        <w:rFonts w:ascii="David" w:hAnsi="David"/>
        <w:color w:val="000000"/>
        <w:sz w:val="22"/>
        <w:szCs w:val="22"/>
        <w:rtl/>
      </w:rPr>
      <w:tab/>
      <w:t xml:space="preserve"> מדינת ישראל נ' נאור ברמי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010A"/>
    <w:rsid w:val="000F0FB9"/>
    <w:rsid w:val="00143CE9"/>
    <w:rsid w:val="00194018"/>
    <w:rsid w:val="001B5A3B"/>
    <w:rsid w:val="001E7C7A"/>
    <w:rsid w:val="004975C0"/>
    <w:rsid w:val="00540100"/>
    <w:rsid w:val="005A2A4A"/>
    <w:rsid w:val="0062263E"/>
    <w:rsid w:val="006B5111"/>
    <w:rsid w:val="00923615"/>
    <w:rsid w:val="00A1168E"/>
    <w:rsid w:val="00B5010A"/>
    <w:rsid w:val="00BC456B"/>
    <w:rsid w:val="00CA4F15"/>
    <w:rsid w:val="00F37F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4D60D"/>
  <w15:chartTrackingRefBased/>
  <w15:docId w15:val="{8B40F13B-6FB9-405C-A3A4-4EECAF80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01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010A"/>
    <w:pPr>
      <w:tabs>
        <w:tab w:val="center" w:pos="4153"/>
        <w:tab w:val="right" w:pos="8306"/>
      </w:tabs>
    </w:pPr>
  </w:style>
  <w:style w:type="character" w:customStyle="1" w:styleId="a4">
    <w:name w:val="כותרת עליונה תו"/>
    <w:link w:val="a3"/>
    <w:rsid w:val="00B5010A"/>
    <w:rPr>
      <w:rFonts w:ascii="Times New Roman" w:eastAsia="Times New Roman" w:hAnsi="Times New Roman" w:cs="David"/>
      <w:sz w:val="24"/>
      <w:szCs w:val="24"/>
    </w:rPr>
  </w:style>
  <w:style w:type="paragraph" w:styleId="a5">
    <w:name w:val="footer"/>
    <w:basedOn w:val="a"/>
    <w:link w:val="a6"/>
    <w:rsid w:val="00B5010A"/>
    <w:pPr>
      <w:tabs>
        <w:tab w:val="center" w:pos="4153"/>
        <w:tab w:val="right" w:pos="8306"/>
      </w:tabs>
    </w:pPr>
  </w:style>
  <w:style w:type="character" w:customStyle="1" w:styleId="a6">
    <w:name w:val="כותרת תחתונה תו"/>
    <w:link w:val="a5"/>
    <w:rsid w:val="00B5010A"/>
    <w:rPr>
      <w:rFonts w:ascii="Times New Roman" w:eastAsia="Times New Roman" w:hAnsi="Times New Roman" w:cs="David"/>
      <w:sz w:val="24"/>
      <w:szCs w:val="24"/>
    </w:rPr>
  </w:style>
  <w:style w:type="table" w:styleId="a7">
    <w:name w:val="Table Grid"/>
    <w:basedOn w:val="a1"/>
    <w:rsid w:val="00B501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010A"/>
  </w:style>
  <w:style w:type="character" w:styleId="Hyperlink">
    <w:name w:val="Hyperlink"/>
    <w:rsid w:val="00BC45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7396030"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case/25626343"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1077</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6452</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3407994</vt:i4>
      </vt:variant>
      <vt:variant>
        <vt:i4>6</vt:i4>
      </vt:variant>
      <vt:variant>
        <vt:i4>0</vt:i4>
      </vt:variant>
      <vt:variant>
        <vt:i4>5</vt:i4>
      </vt:variant>
      <vt:variant>
        <vt:lpwstr>http://www.nevo.co.il/case/27396030</vt:lpwstr>
      </vt:variant>
      <vt:variant>
        <vt:lpwstr/>
      </vt:variant>
      <vt:variant>
        <vt:i4>3539056</vt:i4>
      </vt:variant>
      <vt:variant>
        <vt:i4>3</vt:i4>
      </vt:variant>
      <vt:variant>
        <vt:i4>0</vt:i4>
      </vt:variant>
      <vt:variant>
        <vt:i4>5</vt:i4>
      </vt:variant>
      <vt:variant>
        <vt:lpwstr>http://www.nevo.co.il/case/25626343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906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נאור ברמי</vt:lpwstr>
  </property>
  <property fmtid="{D5CDD505-2E9C-101B-9397-08002B2CF9AE}" pid="10" name="LAWYER">
    <vt:lpwstr>ר. גבירצמן;ש. ברגר</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20221127</vt:lpwstr>
  </property>
  <property fmtid="{D5CDD505-2E9C-101B-9397-08002B2CF9AE}" pid="14" name="TYPE_N_DATE">
    <vt:lpwstr>38020221127</vt:lpwstr>
  </property>
  <property fmtid="{D5CDD505-2E9C-101B-9397-08002B2CF9AE}" pid="15" name="WORDNUMPAGES">
    <vt:lpwstr>5</vt:lpwstr>
  </property>
  <property fmtid="{D5CDD505-2E9C-101B-9397-08002B2CF9AE}" pid="16" name="TYPE_ABS_DATE">
    <vt:lpwstr>380020221127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25626343;27396030</vt:lpwstr>
  </property>
  <property fmtid="{D5CDD505-2E9C-101B-9397-08002B2CF9AE}" pid="36" name="LAWLISTTMP1">
    <vt:lpwstr>4216</vt:lpwstr>
  </property>
</Properties>
</file>