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F7118D" w:rsidRPr="00F4055C" w14:paraId="1BD7271E" w14:textId="77777777" w:rsidTr="00202636">
        <w:trPr>
          <w:gridAfter w:val="1"/>
          <w:wAfter w:w="99" w:type="dxa"/>
          <w:trHeight w:hRule="exact" w:val="418"/>
          <w:jc w:val="center"/>
        </w:trPr>
        <w:tc>
          <w:tcPr>
            <w:tcW w:w="8721" w:type="dxa"/>
            <w:gridSpan w:val="4"/>
          </w:tcPr>
          <w:p w14:paraId="1332B85B" w14:textId="77777777" w:rsidR="00F7118D" w:rsidRPr="00F4055C" w:rsidRDefault="00F7118D" w:rsidP="00124A01">
            <w:pPr>
              <w:pStyle w:val="a3"/>
              <w:jc w:val="center"/>
              <w:rPr>
                <w:rFonts w:ascii="Tahoma" w:hAnsi="Tahoma" w:cs="Tahoma"/>
                <w:color w:val="000080"/>
                <w:rtl/>
              </w:rPr>
            </w:pPr>
            <w:bookmarkStart w:id="0" w:name="LastJudge"/>
            <w:r w:rsidRPr="00F4055C">
              <w:rPr>
                <w:rFonts w:ascii="Tahoma" w:hAnsi="Tahoma" w:cs="Tahoma"/>
                <w:b/>
                <w:bCs/>
                <w:color w:val="000080"/>
                <w:rtl/>
              </w:rPr>
              <w:t>בית משפט השלום בירושלים</w:t>
            </w:r>
          </w:p>
        </w:tc>
      </w:tr>
      <w:tr w:rsidR="00F7118D" w:rsidRPr="00F4055C" w14:paraId="4C272204" w14:textId="77777777" w:rsidTr="00202636">
        <w:trPr>
          <w:gridAfter w:val="1"/>
          <w:wAfter w:w="99" w:type="dxa"/>
          <w:trHeight w:val="337"/>
          <w:jc w:val="center"/>
        </w:trPr>
        <w:tc>
          <w:tcPr>
            <w:tcW w:w="5057" w:type="dxa"/>
            <w:gridSpan w:val="3"/>
          </w:tcPr>
          <w:p w14:paraId="28047C3F" w14:textId="77777777" w:rsidR="00F7118D" w:rsidRPr="00F4055C" w:rsidRDefault="00F7118D" w:rsidP="00124A01">
            <w:pPr>
              <w:rPr>
                <w:rFonts w:cs="FrankRuehl"/>
                <w:sz w:val="28"/>
                <w:szCs w:val="28"/>
                <w:rtl/>
              </w:rPr>
            </w:pPr>
            <w:r w:rsidRPr="00F4055C">
              <w:rPr>
                <w:rFonts w:cs="FrankRuehl"/>
                <w:sz w:val="28"/>
                <w:szCs w:val="28"/>
                <w:rtl/>
              </w:rPr>
              <w:t>ת"פ</w:t>
            </w:r>
            <w:r w:rsidRPr="00F4055C">
              <w:rPr>
                <w:rFonts w:cs="FrankRuehl" w:hint="cs"/>
                <w:sz w:val="28"/>
                <w:szCs w:val="28"/>
                <w:rtl/>
              </w:rPr>
              <w:t xml:space="preserve"> </w:t>
            </w:r>
            <w:r w:rsidRPr="00F4055C">
              <w:rPr>
                <w:rFonts w:cs="FrankRuehl"/>
                <w:sz w:val="28"/>
                <w:szCs w:val="28"/>
                <w:rtl/>
              </w:rPr>
              <w:t>10096-02-22</w:t>
            </w:r>
            <w:r w:rsidRPr="00F4055C">
              <w:rPr>
                <w:rFonts w:cs="FrankRuehl" w:hint="cs"/>
                <w:sz w:val="28"/>
                <w:szCs w:val="28"/>
                <w:rtl/>
              </w:rPr>
              <w:t xml:space="preserve"> </w:t>
            </w:r>
            <w:r w:rsidRPr="00F4055C">
              <w:rPr>
                <w:rFonts w:cs="FrankRuehl"/>
                <w:sz w:val="28"/>
                <w:szCs w:val="28"/>
                <w:rtl/>
              </w:rPr>
              <w:t>מדינת ישראל נ' חדור(עציר)</w:t>
            </w:r>
          </w:p>
          <w:p w14:paraId="4F1F4844" w14:textId="77777777" w:rsidR="00F7118D" w:rsidRPr="00F4055C" w:rsidRDefault="00F7118D" w:rsidP="00124A01">
            <w:pPr>
              <w:pStyle w:val="a3"/>
              <w:rPr>
                <w:rFonts w:cs="FrankRuehl"/>
                <w:sz w:val="28"/>
                <w:szCs w:val="28"/>
                <w:rtl/>
              </w:rPr>
            </w:pPr>
          </w:p>
        </w:tc>
        <w:tc>
          <w:tcPr>
            <w:tcW w:w="3664" w:type="dxa"/>
          </w:tcPr>
          <w:p w14:paraId="7E242833" w14:textId="77777777" w:rsidR="00F7118D" w:rsidRPr="00F4055C" w:rsidRDefault="00F7118D" w:rsidP="00124A01">
            <w:pPr>
              <w:pStyle w:val="a3"/>
              <w:jc w:val="right"/>
              <w:rPr>
                <w:rFonts w:cs="FrankRuehl"/>
                <w:sz w:val="28"/>
                <w:szCs w:val="28"/>
                <w:rtl/>
              </w:rPr>
            </w:pPr>
          </w:p>
        </w:tc>
      </w:tr>
      <w:tr w:rsidR="00F7118D" w:rsidRPr="00F4055C" w14:paraId="13773261" w14:textId="77777777" w:rsidTr="00202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450C61A" w14:textId="77777777" w:rsidR="00F7118D" w:rsidRPr="00F4055C" w:rsidRDefault="00F7118D" w:rsidP="00F7118D">
            <w:pPr>
              <w:jc w:val="both"/>
              <w:rPr>
                <w:rFonts w:ascii="David" w:hAnsi="David"/>
                <w:sz w:val="26"/>
                <w:szCs w:val="26"/>
              </w:rPr>
            </w:pPr>
            <w:r w:rsidRPr="00F4055C">
              <w:rPr>
                <w:rFonts w:hint="cs"/>
                <w:rtl/>
              </w:rPr>
              <w:t xml:space="preserve"> </w:t>
            </w:r>
            <w:r w:rsidRPr="00F4055C">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9CC9454" w14:textId="77777777" w:rsidR="00F7118D" w:rsidRPr="00F4055C" w:rsidRDefault="00F7118D" w:rsidP="00124A01">
            <w:pPr>
              <w:rPr>
                <w:rFonts w:ascii="David" w:hAnsi="David"/>
                <w:b/>
                <w:bCs/>
                <w:sz w:val="26"/>
                <w:szCs w:val="26"/>
                <w:rtl/>
              </w:rPr>
            </w:pPr>
            <w:r w:rsidRPr="00F4055C">
              <w:rPr>
                <w:rFonts w:ascii="David" w:hAnsi="David"/>
                <w:b/>
                <w:bCs/>
                <w:sz w:val="26"/>
                <w:szCs w:val="26"/>
                <w:rtl/>
              </w:rPr>
              <w:t>כבוד השופט  ארנון איתן</w:t>
            </w:r>
          </w:p>
          <w:p w14:paraId="38636642" w14:textId="77777777" w:rsidR="00F7118D" w:rsidRPr="00F4055C" w:rsidRDefault="00F7118D" w:rsidP="00124A01">
            <w:pPr>
              <w:rPr>
                <w:rFonts w:ascii="David" w:hAnsi="David"/>
                <w:sz w:val="26"/>
                <w:szCs w:val="26"/>
                <w:rtl/>
              </w:rPr>
            </w:pPr>
          </w:p>
          <w:p w14:paraId="5856C2AC" w14:textId="77777777" w:rsidR="00F7118D" w:rsidRPr="00F4055C" w:rsidRDefault="00F7118D" w:rsidP="00F7118D">
            <w:pPr>
              <w:jc w:val="both"/>
              <w:rPr>
                <w:rFonts w:ascii="David" w:hAnsi="David"/>
                <w:sz w:val="26"/>
                <w:szCs w:val="26"/>
              </w:rPr>
            </w:pPr>
          </w:p>
        </w:tc>
      </w:tr>
      <w:tr w:rsidR="00F7118D" w:rsidRPr="00F4055C" w14:paraId="7DFBFC01" w14:textId="77777777" w:rsidTr="00202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ED46A4F" w14:textId="77777777" w:rsidR="00F7118D" w:rsidRPr="00F4055C" w:rsidRDefault="00F7118D" w:rsidP="00F7118D">
            <w:pPr>
              <w:jc w:val="both"/>
              <w:rPr>
                <w:rFonts w:ascii="David" w:hAnsi="David"/>
              </w:rPr>
            </w:pPr>
            <w:bookmarkStart w:id="1" w:name="FirstAppellant"/>
            <w:r w:rsidRPr="00F4055C">
              <w:rPr>
                <w:rFonts w:ascii="David" w:hAnsi="David"/>
                <w:rtl/>
              </w:rPr>
              <w:t>בעניין:</w:t>
            </w:r>
          </w:p>
        </w:tc>
        <w:tc>
          <w:tcPr>
            <w:tcW w:w="3219" w:type="dxa"/>
            <w:tcBorders>
              <w:top w:val="nil"/>
              <w:left w:val="nil"/>
              <w:bottom w:val="nil"/>
              <w:right w:val="nil"/>
            </w:tcBorders>
            <w:shd w:val="clear" w:color="auto" w:fill="auto"/>
          </w:tcPr>
          <w:p w14:paraId="15FF45F3" w14:textId="77777777" w:rsidR="00F7118D" w:rsidRPr="00F4055C" w:rsidRDefault="00F7118D" w:rsidP="00F7118D">
            <w:pPr>
              <w:suppressLineNumbers/>
            </w:pPr>
            <w:r w:rsidRPr="00F4055C">
              <w:rPr>
                <w:rFonts w:ascii="Arial" w:hAnsi="Arial" w:hint="cs"/>
                <w:b/>
                <w:bCs/>
                <w:rtl/>
              </w:rPr>
              <w:t>ה</w:t>
            </w:r>
            <w:r w:rsidRPr="00F4055C">
              <w:rPr>
                <w:rFonts w:ascii="Arial" w:hAnsi="Arial"/>
                <w:b/>
                <w:bCs/>
                <w:rtl/>
              </w:rPr>
              <w:t>מאשימה</w:t>
            </w:r>
          </w:p>
          <w:p w14:paraId="7D2B284E" w14:textId="77777777" w:rsidR="00F7118D" w:rsidRPr="00F4055C" w:rsidRDefault="00F7118D" w:rsidP="00124A01">
            <w:pPr>
              <w:rPr>
                <w:rFonts w:ascii="David" w:hAnsi="David"/>
              </w:rPr>
            </w:pPr>
          </w:p>
        </w:tc>
        <w:tc>
          <w:tcPr>
            <w:tcW w:w="4678" w:type="dxa"/>
            <w:gridSpan w:val="3"/>
            <w:tcBorders>
              <w:top w:val="nil"/>
              <w:left w:val="nil"/>
              <w:bottom w:val="nil"/>
              <w:right w:val="nil"/>
            </w:tcBorders>
            <w:shd w:val="clear" w:color="auto" w:fill="auto"/>
            <w:vAlign w:val="center"/>
          </w:tcPr>
          <w:p w14:paraId="7BB63EE7" w14:textId="77777777" w:rsidR="00F7118D" w:rsidRPr="00F4055C" w:rsidRDefault="00F7118D" w:rsidP="00F7118D">
            <w:pPr>
              <w:suppressLineNumbers/>
            </w:pPr>
            <w:r w:rsidRPr="00F4055C">
              <w:rPr>
                <w:rFonts w:ascii="Arial" w:hAnsi="Arial"/>
                <w:b/>
                <w:bCs/>
                <w:rtl/>
              </w:rPr>
              <w:t>מדינת ישראל</w:t>
            </w:r>
            <w:r w:rsidRPr="00F4055C">
              <w:rPr>
                <w:rFonts w:ascii="Arial" w:hAnsi="Arial" w:hint="cs"/>
                <w:b/>
                <w:bCs/>
                <w:rtl/>
              </w:rPr>
              <w:t xml:space="preserve"> </w:t>
            </w:r>
            <w:r w:rsidRPr="00F4055C">
              <w:rPr>
                <w:rFonts w:ascii="Arial" w:hAnsi="Arial"/>
                <w:b/>
                <w:bCs/>
                <w:rtl/>
              </w:rPr>
              <w:t xml:space="preserve">ע"י </w:t>
            </w:r>
            <w:r w:rsidRPr="00F4055C">
              <w:rPr>
                <w:rFonts w:ascii="Arial" w:hAnsi="Arial" w:hint="cs"/>
                <w:b/>
                <w:bCs/>
                <w:rtl/>
              </w:rPr>
              <w:t>יחידת תביעות ירושלים</w:t>
            </w:r>
          </w:p>
          <w:p w14:paraId="19982CD1" w14:textId="77777777" w:rsidR="00F7118D" w:rsidRPr="00F4055C" w:rsidRDefault="00F7118D" w:rsidP="00124A01">
            <w:pPr>
              <w:rPr>
                <w:rFonts w:ascii="David" w:hAnsi="David"/>
              </w:rPr>
            </w:pPr>
          </w:p>
        </w:tc>
      </w:tr>
      <w:bookmarkEnd w:id="1"/>
      <w:tr w:rsidR="00F7118D" w:rsidRPr="00F4055C" w14:paraId="5588B480" w14:textId="77777777" w:rsidTr="00202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FFA767" w14:textId="77777777" w:rsidR="00F7118D" w:rsidRPr="00F4055C" w:rsidRDefault="00F7118D" w:rsidP="00F7118D">
            <w:pPr>
              <w:jc w:val="both"/>
              <w:rPr>
                <w:rFonts w:ascii="David" w:hAnsi="David"/>
                <w:rtl/>
              </w:rPr>
            </w:pPr>
          </w:p>
        </w:tc>
        <w:tc>
          <w:tcPr>
            <w:tcW w:w="7897" w:type="dxa"/>
            <w:gridSpan w:val="4"/>
            <w:tcBorders>
              <w:top w:val="nil"/>
              <w:left w:val="nil"/>
              <w:bottom w:val="nil"/>
              <w:right w:val="nil"/>
            </w:tcBorders>
            <w:shd w:val="clear" w:color="auto" w:fill="auto"/>
          </w:tcPr>
          <w:p w14:paraId="58C5E9C4" w14:textId="77777777" w:rsidR="00F7118D" w:rsidRPr="00F4055C" w:rsidRDefault="00F7118D" w:rsidP="00F7118D">
            <w:pPr>
              <w:jc w:val="center"/>
              <w:rPr>
                <w:rFonts w:ascii="David" w:hAnsi="David"/>
                <w:b/>
                <w:bCs/>
                <w:rtl/>
              </w:rPr>
            </w:pPr>
          </w:p>
          <w:p w14:paraId="3BA5EBC1" w14:textId="77777777" w:rsidR="00F7118D" w:rsidRPr="00F4055C" w:rsidRDefault="00F7118D" w:rsidP="00F7118D">
            <w:pPr>
              <w:jc w:val="center"/>
              <w:rPr>
                <w:rFonts w:ascii="David" w:hAnsi="David"/>
                <w:b/>
                <w:bCs/>
                <w:rtl/>
              </w:rPr>
            </w:pPr>
            <w:r w:rsidRPr="00F4055C">
              <w:rPr>
                <w:rFonts w:ascii="David" w:hAnsi="David"/>
                <w:b/>
                <w:bCs/>
                <w:rtl/>
              </w:rPr>
              <w:t>נגד</w:t>
            </w:r>
          </w:p>
          <w:p w14:paraId="67522600" w14:textId="77777777" w:rsidR="00F7118D" w:rsidRPr="00F4055C" w:rsidRDefault="00F7118D" w:rsidP="00F7118D">
            <w:pPr>
              <w:jc w:val="both"/>
              <w:rPr>
                <w:rFonts w:ascii="David" w:hAnsi="David"/>
              </w:rPr>
            </w:pPr>
          </w:p>
        </w:tc>
      </w:tr>
      <w:tr w:rsidR="00F7118D" w:rsidRPr="00F4055C" w14:paraId="3B523A05" w14:textId="77777777" w:rsidTr="002026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817EEB" w14:textId="77777777" w:rsidR="00F7118D" w:rsidRPr="00F4055C" w:rsidRDefault="00F7118D" w:rsidP="00124A01">
            <w:pPr>
              <w:rPr>
                <w:rFonts w:ascii="David" w:hAnsi="David"/>
                <w:rtl/>
              </w:rPr>
            </w:pPr>
            <w:bookmarkStart w:id="2" w:name="FirstLawyer"/>
          </w:p>
        </w:tc>
        <w:tc>
          <w:tcPr>
            <w:tcW w:w="3219" w:type="dxa"/>
            <w:tcBorders>
              <w:top w:val="nil"/>
              <w:left w:val="nil"/>
              <w:bottom w:val="nil"/>
              <w:right w:val="nil"/>
            </w:tcBorders>
            <w:shd w:val="clear" w:color="auto" w:fill="auto"/>
          </w:tcPr>
          <w:p w14:paraId="1AEEF735" w14:textId="77777777" w:rsidR="00F7118D" w:rsidRPr="00F4055C" w:rsidRDefault="00F7118D" w:rsidP="00124A01">
            <w:pPr>
              <w:rPr>
                <w:rFonts w:ascii="Arial" w:hAnsi="Arial"/>
                <w:b/>
                <w:bCs/>
                <w:rtl/>
              </w:rPr>
            </w:pPr>
            <w:r w:rsidRPr="00F4055C">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5C8E6D37" w14:textId="77777777" w:rsidR="00F7118D" w:rsidRPr="00F4055C" w:rsidRDefault="00F7118D" w:rsidP="00F7118D">
            <w:pPr>
              <w:suppressLineNumbers/>
            </w:pPr>
            <w:r w:rsidRPr="00F4055C">
              <w:rPr>
                <w:rFonts w:ascii="Arial" w:hAnsi="Arial"/>
                <w:b/>
                <w:bCs/>
                <w:rtl/>
              </w:rPr>
              <w:t>ראאפת חדור (עציר)</w:t>
            </w:r>
            <w:r w:rsidRPr="00F4055C">
              <w:rPr>
                <w:rFonts w:ascii="Arial" w:hAnsi="Arial" w:hint="cs"/>
                <w:b/>
                <w:bCs/>
                <w:rtl/>
              </w:rPr>
              <w:t xml:space="preserve"> </w:t>
            </w:r>
            <w:r w:rsidRPr="00F4055C">
              <w:rPr>
                <w:rFonts w:ascii="Arial" w:hAnsi="Arial"/>
                <w:b/>
                <w:bCs/>
                <w:rtl/>
              </w:rPr>
              <w:t>ע"י ב"כ עוה"ד</w:t>
            </w:r>
            <w:r w:rsidRPr="00F4055C">
              <w:rPr>
                <w:rFonts w:hint="cs"/>
                <w:b/>
                <w:bCs/>
                <w:rtl/>
              </w:rPr>
              <w:t xml:space="preserve"> צח נצר</w:t>
            </w:r>
          </w:p>
          <w:p w14:paraId="5F00C353" w14:textId="77777777" w:rsidR="00F7118D" w:rsidRPr="00F4055C" w:rsidRDefault="00F7118D" w:rsidP="00124A01">
            <w:pPr>
              <w:rPr>
                <w:rFonts w:ascii="David" w:hAnsi="David"/>
              </w:rPr>
            </w:pPr>
          </w:p>
        </w:tc>
      </w:tr>
      <w:bookmarkEnd w:id="2"/>
    </w:tbl>
    <w:p w14:paraId="5C8896C0" w14:textId="77777777" w:rsidR="00202636" w:rsidRDefault="00202636" w:rsidP="00F4055C">
      <w:pPr>
        <w:rPr>
          <w:rtl/>
        </w:rPr>
      </w:pPr>
    </w:p>
    <w:p w14:paraId="7F0C21C8" w14:textId="77777777" w:rsidR="00202636" w:rsidRPr="00202636" w:rsidRDefault="00202636" w:rsidP="00202636">
      <w:pPr>
        <w:spacing w:after="120" w:line="240" w:lineRule="exact"/>
        <w:ind w:left="283" w:hanging="283"/>
        <w:jc w:val="both"/>
        <w:rPr>
          <w:rFonts w:ascii="FrankRuehl" w:hAnsi="FrankRuehl" w:cs="FrankRuehl"/>
          <w:rtl/>
        </w:rPr>
      </w:pPr>
    </w:p>
    <w:p w14:paraId="0F78F44A" w14:textId="77777777" w:rsidR="00E53513" w:rsidRPr="00E53513" w:rsidRDefault="00E53513" w:rsidP="00E53513">
      <w:pPr>
        <w:spacing w:before="120" w:after="120" w:line="240" w:lineRule="exact"/>
        <w:ind w:left="283" w:hanging="283"/>
        <w:jc w:val="both"/>
        <w:rPr>
          <w:rFonts w:ascii="FrankRuehl" w:hAnsi="FrankRuehl" w:cs="FrankRuehl"/>
          <w:rtl/>
        </w:rPr>
      </w:pPr>
    </w:p>
    <w:p w14:paraId="2E406D76" w14:textId="77777777" w:rsidR="002D5CAD" w:rsidRDefault="002D5CAD" w:rsidP="002D5CAD">
      <w:pPr>
        <w:rPr>
          <w:rtl/>
        </w:rPr>
      </w:pPr>
      <w:bookmarkStart w:id="3" w:name="LawTable"/>
      <w:bookmarkEnd w:id="3"/>
    </w:p>
    <w:p w14:paraId="78B412A4" w14:textId="77777777" w:rsidR="002D5CAD" w:rsidRPr="002D5CAD" w:rsidRDefault="002D5CAD" w:rsidP="002D5CAD">
      <w:pPr>
        <w:spacing w:before="120" w:after="120" w:line="240" w:lineRule="exact"/>
        <w:ind w:left="283" w:hanging="283"/>
        <w:jc w:val="both"/>
        <w:rPr>
          <w:rFonts w:ascii="FrankRuehl" w:hAnsi="FrankRuehl" w:cs="FrankRuehl"/>
          <w:rtl/>
        </w:rPr>
      </w:pPr>
    </w:p>
    <w:p w14:paraId="2F3C286C" w14:textId="77777777" w:rsidR="002D5CAD" w:rsidRPr="002D5CAD" w:rsidRDefault="002D5CAD" w:rsidP="002D5CAD">
      <w:pPr>
        <w:spacing w:before="120" w:after="120" w:line="240" w:lineRule="exact"/>
        <w:ind w:left="283" w:hanging="283"/>
        <w:jc w:val="both"/>
        <w:rPr>
          <w:rFonts w:ascii="FrankRuehl" w:hAnsi="FrankRuehl" w:cs="FrankRuehl"/>
          <w:rtl/>
        </w:rPr>
      </w:pPr>
    </w:p>
    <w:p w14:paraId="31E7810A" w14:textId="77777777" w:rsidR="002D5CAD" w:rsidRPr="002D5CAD" w:rsidRDefault="002D5CAD" w:rsidP="002D5CAD">
      <w:pPr>
        <w:spacing w:before="120" w:after="120" w:line="240" w:lineRule="exact"/>
        <w:ind w:left="283" w:hanging="283"/>
        <w:jc w:val="both"/>
        <w:rPr>
          <w:rFonts w:ascii="FrankRuehl" w:hAnsi="FrankRuehl" w:cs="FrankRuehl"/>
          <w:rtl/>
        </w:rPr>
      </w:pPr>
      <w:r w:rsidRPr="002D5CAD">
        <w:rPr>
          <w:rFonts w:ascii="FrankRuehl" w:hAnsi="FrankRuehl" w:cs="FrankRuehl"/>
          <w:rtl/>
        </w:rPr>
        <w:t xml:space="preserve">חקיקה שאוזכרה: </w:t>
      </w:r>
    </w:p>
    <w:p w14:paraId="194E3341" w14:textId="77777777" w:rsidR="002D5CAD" w:rsidRPr="002D5CAD" w:rsidRDefault="002D5CAD" w:rsidP="002D5CAD">
      <w:pPr>
        <w:spacing w:before="120" w:after="120" w:line="240" w:lineRule="exact"/>
        <w:ind w:left="283" w:hanging="283"/>
        <w:jc w:val="both"/>
        <w:rPr>
          <w:rFonts w:ascii="FrankRuehl" w:hAnsi="FrankRuehl" w:cs="FrankRuehl"/>
          <w:rtl/>
        </w:rPr>
      </w:pPr>
      <w:hyperlink r:id="rId7" w:history="1">
        <w:r w:rsidRPr="002D5CAD">
          <w:rPr>
            <w:rFonts w:ascii="FrankRuehl" w:hAnsi="FrankRuehl" w:cs="FrankRuehl"/>
            <w:color w:val="0000FF"/>
            <w:rtl/>
          </w:rPr>
          <w:t>חוק העונשין, תשל"ז-1977</w:t>
        </w:r>
      </w:hyperlink>
      <w:r w:rsidRPr="002D5CAD">
        <w:rPr>
          <w:rFonts w:ascii="FrankRuehl" w:hAnsi="FrankRuehl" w:cs="FrankRuehl"/>
          <w:rtl/>
        </w:rPr>
        <w:t xml:space="preserve">: סע'  </w:t>
      </w:r>
      <w:hyperlink r:id="rId8" w:history="1">
        <w:r w:rsidRPr="002D5CAD">
          <w:rPr>
            <w:rFonts w:ascii="FrankRuehl" w:hAnsi="FrankRuehl" w:cs="FrankRuehl"/>
            <w:color w:val="0000FF"/>
            <w:rtl/>
          </w:rPr>
          <w:t>25</w:t>
        </w:r>
      </w:hyperlink>
      <w:r w:rsidRPr="002D5CAD">
        <w:rPr>
          <w:rFonts w:ascii="FrankRuehl" w:hAnsi="FrankRuehl" w:cs="FrankRuehl"/>
          <w:rtl/>
        </w:rPr>
        <w:t xml:space="preserve">, </w:t>
      </w:r>
      <w:hyperlink r:id="rId9" w:history="1">
        <w:r w:rsidRPr="002D5CAD">
          <w:rPr>
            <w:rFonts w:ascii="FrankRuehl" w:hAnsi="FrankRuehl" w:cs="FrankRuehl"/>
            <w:color w:val="0000FF"/>
            <w:rtl/>
          </w:rPr>
          <w:t>192</w:t>
        </w:r>
      </w:hyperlink>
      <w:r w:rsidRPr="002D5CAD">
        <w:rPr>
          <w:rFonts w:ascii="FrankRuehl" w:hAnsi="FrankRuehl" w:cs="FrankRuehl"/>
          <w:rtl/>
        </w:rPr>
        <w:t xml:space="preserve">, </w:t>
      </w:r>
      <w:hyperlink r:id="rId10" w:history="1">
        <w:r w:rsidRPr="002D5CAD">
          <w:rPr>
            <w:rFonts w:ascii="FrankRuehl" w:hAnsi="FrankRuehl" w:cs="FrankRuehl"/>
            <w:color w:val="0000FF"/>
            <w:rtl/>
          </w:rPr>
          <w:t>275</w:t>
        </w:r>
      </w:hyperlink>
      <w:r w:rsidRPr="002D5CAD">
        <w:rPr>
          <w:rFonts w:ascii="FrankRuehl" w:hAnsi="FrankRuehl" w:cs="FrankRuehl"/>
          <w:rtl/>
        </w:rPr>
        <w:t xml:space="preserve">, </w:t>
      </w:r>
      <w:hyperlink r:id="rId11" w:history="1">
        <w:r w:rsidRPr="002D5CAD">
          <w:rPr>
            <w:rFonts w:ascii="FrankRuehl" w:hAnsi="FrankRuehl" w:cs="FrankRuehl"/>
            <w:color w:val="0000FF"/>
            <w:rtl/>
          </w:rPr>
          <w:t>288</w:t>
        </w:r>
      </w:hyperlink>
      <w:r w:rsidRPr="002D5CAD">
        <w:rPr>
          <w:rFonts w:ascii="FrankRuehl" w:hAnsi="FrankRuehl" w:cs="FrankRuehl"/>
          <w:rtl/>
        </w:rPr>
        <w:t xml:space="preserve">, </w:t>
      </w:r>
      <w:hyperlink r:id="rId12" w:history="1">
        <w:r w:rsidRPr="002D5CAD">
          <w:rPr>
            <w:rFonts w:ascii="FrankRuehl" w:hAnsi="FrankRuehl" w:cs="FrankRuehl"/>
            <w:color w:val="0000FF"/>
            <w:rtl/>
          </w:rPr>
          <w:t>406 (ב)</w:t>
        </w:r>
      </w:hyperlink>
      <w:r w:rsidRPr="002D5CAD">
        <w:rPr>
          <w:rFonts w:ascii="FrankRuehl" w:hAnsi="FrankRuehl" w:cs="FrankRuehl"/>
          <w:rtl/>
        </w:rPr>
        <w:t xml:space="preserve">, </w:t>
      </w:r>
      <w:hyperlink r:id="rId13" w:history="1">
        <w:r w:rsidRPr="002D5CAD">
          <w:rPr>
            <w:rFonts w:ascii="FrankRuehl" w:hAnsi="FrankRuehl" w:cs="FrankRuehl"/>
            <w:color w:val="0000FF"/>
            <w:rtl/>
          </w:rPr>
          <w:t>40 יא'</w:t>
        </w:r>
      </w:hyperlink>
      <w:r w:rsidRPr="002D5CAD">
        <w:rPr>
          <w:rFonts w:ascii="FrankRuehl" w:hAnsi="FrankRuehl" w:cs="FrankRuehl"/>
          <w:rtl/>
        </w:rPr>
        <w:t xml:space="preserve">, </w:t>
      </w:r>
      <w:hyperlink r:id="rId14" w:history="1">
        <w:r w:rsidRPr="002D5CAD">
          <w:rPr>
            <w:rFonts w:ascii="FrankRuehl" w:hAnsi="FrankRuehl" w:cs="FrankRuehl"/>
            <w:color w:val="0000FF"/>
            <w:rtl/>
          </w:rPr>
          <w:t>413</w:t>
        </w:r>
      </w:hyperlink>
    </w:p>
    <w:p w14:paraId="6810F730" w14:textId="77777777" w:rsidR="002D5CAD" w:rsidRPr="002D5CAD" w:rsidRDefault="002D5CAD" w:rsidP="002D5CAD">
      <w:pPr>
        <w:spacing w:before="120" w:after="120" w:line="240" w:lineRule="exact"/>
        <w:ind w:left="283" w:hanging="283"/>
        <w:jc w:val="both"/>
        <w:rPr>
          <w:rFonts w:ascii="FrankRuehl" w:hAnsi="FrankRuehl" w:cs="FrankRuehl"/>
          <w:rtl/>
        </w:rPr>
      </w:pPr>
      <w:hyperlink r:id="rId15" w:history="1">
        <w:r w:rsidRPr="002D5CAD">
          <w:rPr>
            <w:rFonts w:ascii="FrankRuehl" w:hAnsi="FrankRuehl" w:cs="FrankRuehl"/>
            <w:color w:val="0000FF"/>
            <w:rtl/>
          </w:rPr>
          <w:t>פקודת סדר הדין הפלילי (מעצר וחיפוש) [נוסח חדש], תשכ"ט-1969</w:t>
        </w:r>
      </w:hyperlink>
      <w:r w:rsidRPr="002D5CAD">
        <w:rPr>
          <w:rFonts w:ascii="FrankRuehl" w:hAnsi="FrankRuehl" w:cs="FrankRuehl"/>
          <w:rtl/>
        </w:rPr>
        <w:t xml:space="preserve">: סע'  </w:t>
      </w:r>
      <w:hyperlink r:id="rId16" w:history="1">
        <w:r w:rsidRPr="002D5CAD">
          <w:rPr>
            <w:rFonts w:ascii="FrankRuehl" w:hAnsi="FrankRuehl" w:cs="FrankRuehl"/>
            <w:color w:val="0000FF"/>
            <w:rtl/>
          </w:rPr>
          <w:t>47(א)</w:t>
        </w:r>
      </w:hyperlink>
    </w:p>
    <w:p w14:paraId="6DE7DD94" w14:textId="77777777" w:rsidR="002D5CAD" w:rsidRPr="002D5CAD" w:rsidRDefault="002D5CAD" w:rsidP="002D5CAD">
      <w:pPr>
        <w:spacing w:before="120" w:after="120" w:line="240" w:lineRule="exact"/>
        <w:ind w:left="283" w:hanging="283"/>
        <w:jc w:val="both"/>
        <w:rPr>
          <w:rFonts w:ascii="FrankRuehl" w:hAnsi="FrankRuehl" w:cs="FrankRuehl"/>
          <w:rtl/>
        </w:rPr>
      </w:pPr>
      <w:hyperlink r:id="rId17" w:history="1">
        <w:r w:rsidRPr="002D5CAD">
          <w:rPr>
            <w:rFonts w:ascii="FrankRuehl" w:hAnsi="FrankRuehl" w:cs="FrankRuehl"/>
            <w:color w:val="0000FF"/>
            <w:rtl/>
          </w:rPr>
          <w:t>חוק הכניסה לישראל, תשי"ב-1952</w:t>
        </w:r>
      </w:hyperlink>
      <w:r w:rsidRPr="002D5CAD">
        <w:rPr>
          <w:rFonts w:ascii="FrankRuehl" w:hAnsi="FrankRuehl" w:cs="FrankRuehl"/>
          <w:rtl/>
        </w:rPr>
        <w:t xml:space="preserve">: סע'  </w:t>
      </w:r>
      <w:hyperlink r:id="rId18" w:history="1">
        <w:r w:rsidRPr="002D5CAD">
          <w:rPr>
            <w:rFonts w:ascii="FrankRuehl" w:hAnsi="FrankRuehl" w:cs="FrankRuehl"/>
            <w:color w:val="0000FF"/>
            <w:rtl/>
          </w:rPr>
          <w:t>12(1)</w:t>
        </w:r>
      </w:hyperlink>
    </w:p>
    <w:p w14:paraId="732C5B3E" w14:textId="77777777" w:rsidR="002D5CAD" w:rsidRPr="002D5CAD" w:rsidRDefault="002D5CAD" w:rsidP="002D5CAD">
      <w:pPr>
        <w:spacing w:before="120" w:after="120" w:line="240" w:lineRule="exact"/>
        <w:ind w:left="283" w:hanging="283"/>
        <w:jc w:val="both"/>
        <w:rPr>
          <w:rFonts w:ascii="FrankRuehl" w:hAnsi="FrankRuehl" w:cs="FrankRuehl"/>
          <w:rtl/>
        </w:rPr>
      </w:pPr>
      <w:hyperlink r:id="rId19" w:history="1">
        <w:r w:rsidRPr="002D5CAD">
          <w:rPr>
            <w:rFonts w:ascii="FrankRuehl" w:hAnsi="FrankRuehl" w:cs="FrankRuehl"/>
            <w:color w:val="0000FF"/>
            <w:rtl/>
          </w:rPr>
          <w:t>פקודת הסמים המסוכנים [נוסח חדש], תשל"ג-1973</w:t>
        </w:r>
      </w:hyperlink>
      <w:r w:rsidRPr="002D5CAD">
        <w:rPr>
          <w:rFonts w:ascii="FrankRuehl" w:hAnsi="FrankRuehl" w:cs="FrankRuehl"/>
          <w:rtl/>
        </w:rPr>
        <w:t xml:space="preserve">: סע'  </w:t>
      </w:r>
      <w:hyperlink r:id="rId20" w:history="1">
        <w:r w:rsidRPr="002D5CAD">
          <w:rPr>
            <w:rFonts w:ascii="FrankRuehl" w:hAnsi="FrankRuehl" w:cs="FrankRuehl"/>
            <w:color w:val="0000FF"/>
            <w:rtl/>
          </w:rPr>
          <w:t>7(א)</w:t>
        </w:r>
      </w:hyperlink>
      <w:r w:rsidRPr="002D5CAD">
        <w:rPr>
          <w:rFonts w:ascii="FrankRuehl" w:hAnsi="FrankRuehl" w:cs="FrankRuehl"/>
          <w:rtl/>
        </w:rPr>
        <w:t xml:space="preserve">, </w:t>
      </w:r>
      <w:hyperlink r:id="rId21" w:history="1">
        <w:r w:rsidRPr="002D5CAD">
          <w:rPr>
            <w:rFonts w:ascii="FrankRuehl" w:hAnsi="FrankRuehl" w:cs="FrankRuehl"/>
            <w:color w:val="0000FF"/>
            <w:rtl/>
          </w:rPr>
          <w:t>7(ג)</w:t>
        </w:r>
      </w:hyperlink>
    </w:p>
    <w:p w14:paraId="07B549B2" w14:textId="77777777" w:rsidR="002D5CAD" w:rsidRPr="002D5CAD" w:rsidRDefault="002D5CAD" w:rsidP="002D5CAD">
      <w:pPr>
        <w:rPr>
          <w:rtl/>
        </w:rPr>
      </w:pPr>
      <w:bookmarkStart w:id="4" w:name="LawTable_End"/>
      <w:bookmarkEnd w:id="4"/>
    </w:p>
    <w:p w14:paraId="50D8E1FE" w14:textId="77777777" w:rsidR="00F7118D" w:rsidRPr="00E53513" w:rsidRDefault="00F7118D" w:rsidP="00E53513"/>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118D" w:rsidRPr="00BC32B4" w14:paraId="5F94ACC9" w14:textId="77777777" w:rsidTr="00F7118D">
        <w:trPr>
          <w:trHeight w:val="355"/>
          <w:jc w:val="center"/>
        </w:trPr>
        <w:tc>
          <w:tcPr>
            <w:tcW w:w="8820" w:type="dxa"/>
            <w:tcBorders>
              <w:top w:val="nil"/>
              <w:left w:val="nil"/>
              <w:bottom w:val="nil"/>
              <w:right w:val="nil"/>
            </w:tcBorders>
            <w:shd w:val="clear" w:color="auto" w:fill="auto"/>
          </w:tcPr>
          <w:p w14:paraId="2B62AD2F" w14:textId="77777777" w:rsidR="00F4055C" w:rsidRPr="00F4055C" w:rsidRDefault="00F4055C" w:rsidP="00F4055C">
            <w:pPr>
              <w:jc w:val="center"/>
              <w:rPr>
                <w:rFonts w:ascii="David" w:hAnsi="David"/>
                <w:b/>
                <w:bCs/>
                <w:u w:val="single"/>
                <w:rtl/>
              </w:rPr>
            </w:pPr>
            <w:bookmarkStart w:id="5" w:name="PsakDin" w:colFirst="0" w:colLast="0"/>
            <w:bookmarkEnd w:id="0"/>
            <w:r w:rsidRPr="00F4055C">
              <w:rPr>
                <w:rFonts w:ascii="David" w:hAnsi="David"/>
                <w:b/>
                <w:bCs/>
                <w:u w:val="single"/>
                <w:rtl/>
              </w:rPr>
              <w:t>גזר דין</w:t>
            </w:r>
          </w:p>
          <w:p w14:paraId="039AAABC" w14:textId="77777777" w:rsidR="00F7118D" w:rsidRPr="00F4055C" w:rsidRDefault="00F7118D" w:rsidP="00F4055C">
            <w:pPr>
              <w:jc w:val="center"/>
              <w:rPr>
                <w:rFonts w:ascii="David" w:hAnsi="David"/>
                <w:bCs/>
                <w:u w:val="single"/>
                <w:rtl/>
              </w:rPr>
            </w:pPr>
          </w:p>
        </w:tc>
      </w:tr>
      <w:bookmarkEnd w:id="5"/>
    </w:tbl>
    <w:p w14:paraId="65B58797" w14:textId="77777777" w:rsidR="00F7118D" w:rsidRPr="00BC32B4" w:rsidRDefault="00F7118D" w:rsidP="00F7118D">
      <w:pPr>
        <w:rPr>
          <w:rFonts w:ascii="Arial" w:hAnsi="Arial"/>
          <w:b/>
          <w:bCs/>
          <w:rtl/>
        </w:rPr>
      </w:pPr>
    </w:p>
    <w:p w14:paraId="001F8D44" w14:textId="77777777" w:rsidR="00F7118D" w:rsidRPr="00582EC1" w:rsidRDefault="00F7118D" w:rsidP="00F7118D">
      <w:pPr>
        <w:spacing w:line="360" w:lineRule="auto"/>
        <w:ind w:left="360"/>
        <w:jc w:val="both"/>
        <w:rPr>
          <w:rFonts w:ascii="Arial" w:hAnsi="Arial"/>
          <w:b/>
          <w:bCs/>
        </w:rPr>
      </w:pPr>
      <w:r w:rsidRPr="00582EC1">
        <w:rPr>
          <w:rFonts w:ascii="Arial" w:hAnsi="Arial"/>
          <w:b/>
          <w:bCs/>
          <w:rtl/>
        </w:rPr>
        <w:tab/>
      </w:r>
      <w:r w:rsidRPr="00582EC1">
        <w:rPr>
          <w:rFonts w:ascii="Arial" w:hAnsi="Arial" w:hint="cs"/>
          <w:b/>
          <w:bCs/>
          <w:u w:val="single"/>
          <w:rtl/>
        </w:rPr>
        <w:t>כתב האישום</w:t>
      </w:r>
      <w:r w:rsidRPr="00582EC1">
        <w:rPr>
          <w:rFonts w:ascii="Arial" w:hAnsi="Arial" w:hint="cs"/>
          <w:b/>
          <w:bCs/>
          <w:rtl/>
        </w:rPr>
        <w:t>:</w:t>
      </w:r>
    </w:p>
    <w:p w14:paraId="557B2246" w14:textId="77777777" w:rsidR="00F7118D" w:rsidRPr="00BC32B4" w:rsidRDefault="00F7118D" w:rsidP="00F7118D">
      <w:pPr>
        <w:pStyle w:val="a9"/>
        <w:numPr>
          <w:ilvl w:val="0"/>
          <w:numId w:val="1"/>
        </w:numPr>
        <w:spacing w:line="360" w:lineRule="auto"/>
        <w:jc w:val="both"/>
        <w:rPr>
          <w:rFonts w:ascii="Arial" w:hAnsi="Arial"/>
        </w:rPr>
      </w:pPr>
      <w:bookmarkStart w:id="6" w:name="ABSTRACT_START"/>
      <w:bookmarkEnd w:id="6"/>
      <w:r w:rsidRPr="00BC32B4">
        <w:rPr>
          <w:rFonts w:ascii="Arial" w:hAnsi="Arial" w:hint="cs"/>
          <w:rtl/>
        </w:rPr>
        <w:t xml:space="preserve">הנאשם הורשע על </w:t>
      </w:r>
      <w:r>
        <w:rPr>
          <w:rFonts w:ascii="Arial" w:hAnsi="Arial" w:hint="cs"/>
          <w:rtl/>
        </w:rPr>
        <w:t>פי</w:t>
      </w:r>
      <w:r w:rsidRPr="00BC32B4">
        <w:rPr>
          <w:rFonts w:ascii="Arial" w:hAnsi="Arial" w:hint="cs"/>
          <w:rtl/>
        </w:rPr>
        <w:t xml:space="preserve"> הודאתו</w:t>
      </w:r>
      <w:r>
        <w:rPr>
          <w:rFonts w:ascii="Arial" w:hAnsi="Arial" w:hint="cs"/>
          <w:rtl/>
        </w:rPr>
        <w:t xml:space="preserve">, במסגרת הסדר טעון, בכתב אישום מתוקן, </w:t>
      </w:r>
      <w:r w:rsidRPr="00BC32B4">
        <w:rPr>
          <w:rFonts w:ascii="Arial" w:hAnsi="Arial" w:hint="cs"/>
          <w:rtl/>
        </w:rPr>
        <w:t xml:space="preserve">בעבירות של איומים, לפי </w:t>
      </w:r>
      <w:hyperlink r:id="rId22" w:history="1">
        <w:r w:rsidR="00202636" w:rsidRPr="00202636">
          <w:rPr>
            <w:rStyle w:val="Hyperlink"/>
            <w:rFonts w:ascii="Arial" w:hAnsi="Arial" w:hint="eastAsia"/>
            <w:rtl/>
          </w:rPr>
          <w:t>סעיף</w:t>
        </w:r>
        <w:r w:rsidR="00202636" w:rsidRPr="00202636">
          <w:rPr>
            <w:rStyle w:val="Hyperlink"/>
            <w:rFonts w:ascii="Arial" w:hAnsi="Arial"/>
            <w:rtl/>
          </w:rPr>
          <w:t xml:space="preserve"> 192</w:t>
        </w:r>
      </w:hyperlink>
      <w:r w:rsidRPr="00BC32B4">
        <w:rPr>
          <w:rFonts w:ascii="Arial" w:hAnsi="Arial" w:hint="cs"/>
          <w:rtl/>
        </w:rPr>
        <w:t xml:space="preserve"> ל</w:t>
      </w:r>
      <w:hyperlink r:id="rId23" w:history="1">
        <w:r w:rsidR="00F4055C" w:rsidRPr="00F4055C">
          <w:rPr>
            <w:rFonts w:ascii="Arial" w:hAnsi="Arial"/>
            <w:color w:val="0000FF"/>
            <w:u w:val="single"/>
            <w:rtl/>
          </w:rPr>
          <w:t>חוק העונשין</w:t>
        </w:r>
      </w:hyperlink>
      <w:r w:rsidRPr="00BC32B4">
        <w:rPr>
          <w:rFonts w:ascii="Arial" w:hAnsi="Arial" w:hint="cs"/>
          <w:rtl/>
        </w:rPr>
        <w:t xml:space="preserve"> תשל"ז 1977 (להלן: </w:t>
      </w:r>
      <w:r w:rsidRPr="00582EC1">
        <w:rPr>
          <w:rFonts w:ascii="Arial" w:hAnsi="Arial" w:hint="cs"/>
          <w:b/>
          <w:bCs/>
          <w:rtl/>
        </w:rPr>
        <w:t>"חוק העונשין"</w:t>
      </w:r>
      <w:r w:rsidRPr="00BC32B4">
        <w:rPr>
          <w:rFonts w:ascii="Arial" w:hAnsi="Arial" w:hint="cs"/>
          <w:rtl/>
        </w:rPr>
        <w:t xml:space="preserve">), העלבת עובד ציבור, לפי </w:t>
      </w:r>
      <w:hyperlink r:id="rId24" w:history="1">
        <w:r w:rsidR="00202636" w:rsidRPr="00202636">
          <w:rPr>
            <w:rStyle w:val="Hyperlink"/>
            <w:rFonts w:ascii="Arial" w:hAnsi="Arial" w:hint="eastAsia"/>
            <w:rtl/>
          </w:rPr>
          <w:t>סעיף</w:t>
        </w:r>
        <w:r w:rsidR="00202636" w:rsidRPr="00202636">
          <w:rPr>
            <w:rStyle w:val="Hyperlink"/>
            <w:rFonts w:ascii="Arial" w:hAnsi="Arial"/>
            <w:rtl/>
          </w:rPr>
          <w:t xml:space="preserve"> 288</w:t>
        </w:r>
      </w:hyperlink>
      <w:r w:rsidRPr="00BC32B4">
        <w:rPr>
          <w:rFonts w:ascii="Arial" w:hAnsi="Arial" w:hint="cs"/>
          <w:rtl/>
        </w:rPr>
        <w:t xml:space="preserve"> לחוק העונש</w:t>
      </w:r>
      <w:r>
        <w:rPr>
          <w:rFonts w:ascii="Arial" w:hAnsi="Arial" w:hint="cs"/>
          <w:rtl/>
        </w:rPr>
        <w:t>י</w:t>
      </w:r>
      <w:r w:rsidRPr="00BC32B4">
        <w:rPr>
          <w:rFonts w:ascii="Arial" w:hAnsi="Arial" w:hint="cs"/>
          <w:rtl/>
        </w:rPr>
        <w:t xml:space="preserve">ן, הפרעה </w:t>
      </w:r>
      <w:r>
        <w:rPr>
          <w:rFonts w:ascii="Arial" w:hAnsi="Arial" w:hint="cs"/>
          <w:rtl/>
        </w:rPr>
        <w:t xml:space="preserve">לשוטר </w:t>
      </w:r>
      <w:r w:rsidRPr="00BC32B4">
        <w:rPr>
          <w:rFonts w:ascii="Arial" w:hAnsi="Arial" w:hint="cs"/>
          <w:rtl/>
        </w:rPr>
        <w:t xml:space="preserve">במילוי תפקידו, לפי </w:t>
      </w:r>
      <w:hyperlink r:id="rId25" w:history="1">
        <w:r w:rsidR="00202636" w:rsidRPr="00202636">
          <w:rPr>
            <w:rStyle w:val="Hyperlink"/>
            <w:rFonts w:ascii="Arial" w:hAnsi="Arial" w:hint="eastAsia"/>
            <w:rtl/>
          </w:rPr>
          <w:t>סעיף</w:t>
        </w:r>
        <w:r w:rsidR="00202636" w:rsidRPr="00202636">
          <w:rPr>
            <w:rStyle w:val="Hyperlink"/>
            <w:rFonts w:ascii="Arial" w:hAnsi="Arial"/>
            <w:rtl/>
          </w:rPr>
          <w:t xml:space="preserve"> 275</w:t>
        </w:r>
      </w:hyperlink>
      <w:r w:rsidRPr="00BC32B4">
        <w:rPr>
          <w:rFonts w:ascii="Arial" w:hAnsi="Arial" w:hint="cs"/>
          <w:rtl/>
        </w:rPr>
        <w:t xml:space="preserve"> לחוק העונש</w:t>
      </w:r>
      <w:r>
        <w:rPr>
          <w:rFonts w:ascii="Arial" w:hAnsi="Arial" w:hint="cs"/>
          <w:rtl/>
        </w:rPr>
        <w:t>ין</w:t>
      </w:r>
      <w:r w:rsidRPr="00BC32B4">
        <w:rPr>
          <w:rFonts w:ascii="Arial" w:hAnsi="Arial" w:hint="cs"/>
          <w:rtl/>
        </w:rPr>
        <w:t xml:space="preserve">, שימוש בכוח או באיומים למנוע מעצר, לפי </w:t>
      </w:r>
      <w:hyperlink r:id="rId26" w:history="1">
        <w:r w:rsidR="00202636" w:rsidRPr="00202636">
          <w:rPr>
            <w:rStyle w:val="Hyperlink"/>
            <w:rFonts w:ascii="Arial" w:hAnsi="Arial" w:hint="eastAsia"/>
            <w:rtl/>
          </w:rPr>
          <w:t>סעיף</w:t>
        </w:r>
        <w:r w:rsidR="00202636" w:rsidRPr="00202636">
          <w:rPr>
            <w:rStyle w:val="Hyperlink"/>
            <w:rFonts w:ascii="Arial" w:hAnsi="Arial"/>
            <w:rtl/>
          </w:rPr>
          <w:t xml:space="preserve"> 47(א)</w:t>
        </w:r>
      </w:hyperlink>
      <w:r w:rsidRPr="00BC32B4">
        <w:rPr>
          <w:rFonts w:ascii="Arial" w:hAnsi="Arial" w:hint="cs"/>
          <w:rtl/>
        </w:rPr>
        <w:t xml:space="preserve"> ל</w:t>
      </w:r>
      <w:hyperlink r:id="rId27" w:history="1">
        <w:r w:rsidR="00F4055C" w:rsidRPr="00F4055C">
          <w:rPr>
            <w:rFonts w:ascii="Arial" w:hAnsi="Arial"/>
            <w:color w:val="0000FF"/>
            <w:u w:val="single"/>
            <w:rtl/>
          </w:rPr>
          <w:t>פקודת סדר דין פלילי (מעצר וחיפוש)</w:t>
        </w:r>
      </w:hyperlink>
      <w:r>
        <w:rPr>
          <w:rFonts w:ascii="Arial" w:hAnsi="Arial" w:hint="cs"/>
          <w:rtl/>
        </w:rPr>
        <w:t xml:space="preserve"> (</w:t>
      </w:r>
      <w:r w:rsidRPr="00BC32B4">
        <w:rPr>
          <w:rFonts w:ascii="Arial" w:hAnsi="Arial" w:hint="cs"/>
          <w:rtl/>
        </w:rPr>
        <w:t>נוסח משולב</w:t>
      </w:r>
      <w:r>
        <w:rPr>
          <w:rFonts w:ascii="Arial" w:hAnsi="Arial" w:hint="cs"/>
          <w:rtl/>
        </w:rPr>
        <w:t>) ת</w:t>
      </w:r>
      <w:r w:rsidRPr="00BC32B4">
        <w:rPr>
          <w:rFonts w:ascii="Arial" w:hAnsi="Arial" w:hint="cs"/>
          <w:rtl/>
        </w:rPr>
        <w:t xml:space="preserve">שכ"ט 1969, שב"ח לפי </w:t>
      </w:r>
      <w:hyperlink r:id="rId28" w:history="1">
        <w:r w:rsidR="00202636" w:rsidRPr="00202636">
          <w:rPr>
            <w:rStyle w:val="Hyperlink"/>
            <w:rFonts w:ascii="Arial" w:hAnsi="Arial" w:hint="eastAsia"/>
            <w:rtl/>
          </w:rPr>
          <w:t>סעיף</w:t>
        </w:r>
        <w:r w:rsidR="00202636" w:rsidRPr="00202636">
          <w:rPr>
            <w:rStyle w:val="Hyperlink"/>
            <w:rFonts w:ascii="Arial" w:hAnsi="Arial"/>
            <w:rtl/>
          </w:rPr>
          <w:t xml:space="preserve"> 12(1)</w:t>
        </w:r>
      </w:hyperlink>
      <w:r w:rsidRPr="00BC32B4">
        <w:rPr>
          <w:rFonts w:ascii="Arial" w:hAnsi="Arial" w:hint="cs"/>
          <w:rtl/>
        </w:rPr>
        <w:t xml:space="preserve"> ל</w:t>
      </w:r>
      <w:hyperlink r:id="rId29" w:history="1">
        <w:r w:rsidR="00F4055C" w:rsidRPr="00F4055C">
          <w:rPr>
            <w:rFonts w:ascii="Arial" w:hAnsi="Arial"/>
            <w:color w:val="0000FF"/>
            <w:u w:val="single"/>
            <w:rtl/>
          </w:rPr>
          <w:t>חוק הכניסה לישראל</w:t>
        </w:r>
      </w:hyperlink>
      <w:r>
        <w:rPr>
          <w:rFonts w:ascii="Arial" w:hAnsi="Arial" w:hint="cs"/>
          <w:rtl/>
        </w:rPr>
        <w:t xml:space="preserve"> (3 עבירות), </w:t>
      </w:r>
      <w:r w:rsidRPr="00BC32B4">
        <w:rPr>
          <w:rFonts w:ascii="Arial" w:hAnsi="Arial" w:hint="cs"/>
          <w:rtl/>
        </w:rPr>
        <w:t>שבל"ר</w:t>
      </w:r>
      <w:r>
        <w:rPr>
          <w:rFonts w:ascii="Arial" w:hAnsi="Arial" w:hint="cs"/>
          <w:rtl/>
        </w:rPr>
        <w:t xml:space="preserve"> </w:t>
      </w:r>
      <w:r w:rsidRPr="00BC32B4">
        <w:rPr>
          <w:rFonts w:ascii="Arial" w:hAnsi="Arial" w:hint="cs"/>
          <w:rtl/>
        </w:rPr>
        <w:t xml:space="preserve">לפי </w:t>
      </w:r>
      <w:hyperlink r:id="rId30" w:history="1">
        <w:r w:rsidR="00202636" w:rsidRPr="00202636">
          <w:rPr>
            <w:rStyle w:val="Hyperlink"/>
            <w:rFonts w:ascii="Arial" w:hAnsi="Arial" w:hint="eastAsia"/>
            <w:rtl/>
          </w:rPr>
          <w:t>סעיף</w:t>
        </w:r>
        <w:r w:rsidR="00202636" w:rsidRPr="00202636">
          <w:rPr>
            <w:rStyle w:val="Hyperlink"/>
            <w:rFonts w:ascii="Arial" w:hAnsi="Arial"/>
            <w:rtl/>
          </w:rPr>
          <w:t xml:space="preserve"> 413</w:t>
        </w:r>
      </w:hyperlink>
      <w:r w:rsidRPr="00BC32B4">
        <w:rPr>
          <w:rFonts w:ascii="Arial" w:hAnsi="Arial" w:hint="cs"/>
          <w:rtl/>
        </w:rPr>
        <w:t xml:space="preserve"> לחוק העונש</w:t>
      </w:r>
      <w:r>
        <w:rPr>
          <w:rFonts w:ascii="Arial" w:hAnsi="Arial" w:hint="cs"/>
          <w:rtl/>
        </w:rPr>
        <w:t>י</w:t>
      </w:r>
      <w:r w:rsidRPr="00BC32B4">
        <w:rPr>
          <w:rFonts w:ascii="Arial" w:hAnsi="Arial" w:hint="cs"/>
          <w:rtl/>
        </w:rPr>
        <w:t>ן</w:t>
      </w:r>
      <w:r>
        <w:rPr>
          <w:rFonts w:ascii="Arial" w:hAnsi="Arial" w:hint="cs"/>
          <w:rtl/>
        </w:rPr>
        <w:t xml:space="preserve">, </w:t>
      </w:r>
      <w:r w:rsidRPr="00BC32B4">
        <w:rPr>
          <w:rFonts w:ascii="Arial" w:hAnsi="Arial" w:hint="cs"/>
          <w:rtl/>
        </w:rPr>
        <w:t xml:space="preserve">החזקת סם לצריכה עצמית, לפי </w:t>
      </w:r>
      <w:hyperlink r:id="rId31" w:history="1">
        <w:r w:rsidR="00202636" w:rsidRPr="00202636">
          <w:rPr>
            <w:rStyle w:val="Hyperlink"/>
            <w:rFonts w:ascii="Arial" w:hAnsi="Arial" w:hint="eastAsia"/>
            <w:rtl/>
          </w:rPr>
          <w:t>סעיף</w:t>
        </w:r>
        <w:r w:rsidR="00202636" w:rsidRPr="00202636">
          <w:rPr>
            <w:rStyle w:val="Hyperlink"/>
            <w:rFonts w:ascii="Arial" w:hAnsi="Arial"/>
            <w:rtl/>
          </w:rPr>
          <w:t xml:space="preserve"> 7(א)</w:t>
        </w:r>
      </w:hyperlink>
      <w:r>
        <w:rPr>
          <w:rFonts w:ascii="Arial" w:hAnsi="Arial" w:hint="cs"/>
          <w:rtl/>
        </w:rPr>
        <w:t xml:space="preserve"> +</w:t>
      </w:r>
      <w:hyperlink r:id="rId32" w:history="1">
        <w:r w:rsidR="00202636" w:rsidRPr="00202636">
          <w:rPr>
            <w:rStyle w:val="Hyperlink"/>
            <w:rFonts w:ascii="Arial" w:hAnsi="Arial"/>
            <w:rtl/>
          </w:rPr>
          <w:t>7(ג)</w:t>
        </w:r>
      </w:hyperlink>
      <w:r w:rsidRPr="00BC32B4">
        <w:rPr>
          <w:rFonts w:ascii="Arial" w:hAnsi="Arial" w:hint="cs"/>
          <w:rtl/>
        </w:rPr>
        <w:t xml:space="preserve"> </w:t>
      </w:r>
      <w:r>
        <w:rPr>
          <w:rFonts w:ascii="Arial" w:hAnsi="Arial" w:hint="cs"/>
          <w:rtl/>
        </w:rPr>
        <w:t xml:space="preserve">סיפא </w:t>
      </w:r>
      <w:r w:rsidRPr="00BC32B4">
        <w:rPr>
          <w:rFonts w:ascii="Arial" w:hAnsi="Arial" w:hint="cs"/>
          <w:rtl/>
        </w:rPr>
        <w:t>ל</w:t>
      </w:r>
      <w:hyperlink r:id="rId33" w:history="1">
        <w:r w:rsidR="00F4055C" w:rsidRPr="00F4055C">
          <w:rPr>
            <w:rFonts w:ascii="Arial" w:hAnsi="Arial"/>
            <w:color w:val="0000FF"/>
            <w:u w:val="single"/>
            <w:rtl/>
          </w:rPr>
          <w:t>פקודת הסמים המסוכנים</w:t>
        </w:r>
      </w:hyperlink>
      <w:r>
        <w:rPr>
          <w:rFonts w:ascii="Arial" w:hAnsi="Arial" w:hint="cs"/>
          <w:rtl/>
        </w:rPr>
        <w:t xml:space="preserve"> </w:t>
      </w:r>
      <w:r w:rsidRPr="00BC32B4">
        <w:rPr>
          <w:rFonts w:ascii="Arial" w:hAnsi="Arial" w:hint="cs"/>
          <w:rtl/>
        </w:rPr>
        <w:t>(נוסח חדש) תשל"ג 1973. התפרצות למגורי</w:t>
      </w:r>
      <w:r>
        <w:rPr>
          <w:rFonts w:ascii="Arial" w:hAnsi="Arial" w:hint="cs"/>
          <w:rtl/>
        </w:rPr>
        <w:t>ם</w:t>
      </w:r>
      <w:r w:rsidRPr="00BC32B4">
        <w:rPr>
          <w:rFonts w:ascii="Arial" w:hAnsi="Arial" w:hint="cs"/>
          <w:rtl/>
        </w:rPr>
        <w:t xml:space="preserve"> לפי סע</w:t>
      </w:r>
      <w:r>
        <w:rPr>
          <w:rFonts w:ascii="Arial" w:hAnsi="Arial" w:hint="cs"/>
          <w:rtl/>
        </w:rPr>
        <w:t>י</w:t>
      </w:r>
      <w:r w:rsidRPr="00BC32B4">
        <w:rPr>
          <w:rFonts w:ascii="Arial" w:hAnsi="Arial" w:hint="cs"/>
          <w:rtl/>
        </w:rPr>
        <w:t xml:space="preserve">ף </w:t>
      </w:r>
      <w:hyperlink r:id="rId34" w:history="1">
        <w:r w:rsidR="00202636" w:rsidRPr="00202636">
          <w:rPr>
            <w:rStyle w:val="Hyperlink"/>
            <w:rFonts w:ascii="Arial" w:hAnsi="Arial"/>
            <w:rtl/>
          </w:rPr>
          <w:t>406 (ב)</w:t>
        </w:r>
      </w:hyperlink>
      <w:r w:rsidRPr="00BC32B4">
        <w:rPr>
          <w:rFonts w:ascii="Arial" w:hAnsi="Arial" w:hint="cs"/>
          <w:rtl/>
        </w:rPr>
        <w:t xml:space="preserve"> ל</w:t>
      </w:r>
      <w:hyperlink r:id="rId35" w:history="1">
        <w:r w:rsidR="00F4055C" w:rsidRPr="00F4055C">
          <w:rPr>
            <w:rFonts w:ascii="Arial" w:hAnsi="Arial"/>
            <w:color w:val="0000FF"/>
            <w:u w:val="single"/>
            <w:rtl/>
          </w:rPr>
          <w:t>חוק העונשין</w:t>
        </w:r>
      </w:hyperlink>
      <w:r w:rsidRPr="00BC32B4">
        <w:rPr>
          <w:rFonts w:ascii="Arial" w:hAnsi="Arial" w:hint="cs"/>
          <w:rtl/>
        </w:rPr>
        <w:t>, וניסיון התפרצות למגורים כדי לב</w:t>
      </w:r>
      <w:r>
        <w:rPr>
          <w:rFonts w:ascii="Arial" w:hAnsi="Arial" w:hint="cs"/>
          <w:rtl/>
        </w:rPr>
        <w:t>צ</w:t>
      </w:r>
      <w:r w:rsidRPr="00BC32B4">
        <w:rPr>
          <w:rFonts w:ascii="Arial" w:hAnsi="Arial" w:hint="cs"/>
          <w:rtl/>
        </w:rPr>
        <w:t xml:space="preserve">ע עבירה, לפי סעיף </w:t>
      </w:r>
      <w:hyperlink r:id="rId36" w:history="1">
        <w:r w:rsidR="00202636" w:rsidRPr="00202636">
          <w:rPr>
            <w:rStyle w:val="Hyperlink"/>
            <w:rFonts w:ascii="Arial" w:hAnsi="Arial"/>
            <w:rtl/>
          </w:rPr>
          <w:t>406 (ב)</w:t>
        </w:r>
      </w:hyperlink>
      <w:r>
        <w:rPr>
          <w:rFonts w:ascii="Arial" w:hAnsi="Arial" w:hint="cs"/>
          <w:rtl/>
        </w:rPr>
        <w:t xml:space="preserve"> </w:t>
      </w:r>
      <w:r w:rsidRPr="00BC32B4">
        <w:rPr>
          <w:rFonts w:ascii="Arial" w:hAnsi="Arial" w:hint="cs"/>
          <w:rtl/>
        </w:rPr>
        <w:t xml:space="preserve">לחוק העונשין בצירוף סעיף </w:t>
      </w:r>
      <w:hyperlink r:id="rId37" w:history="1">
        <w:r w:rsidR="00202636" w:rsidRPr="00202636">
          <w:rPr>
            <w:rStyle w:val="Hyperlink"/>
            <w:rFonts w:ascii="Arial" w:hAnsi="Arial"/>
            <w:rtl/>
          </w:rPr>
          <w:t>25</w:t>
        </w:r>
      </w:hyperlink>
      <w:r w:rsidRPr="00BC32B4">
        <w:rPr>
          <w:rFonts w:ascii="Arial" w:hAnsi="Arial" w:hint="cs"/>
          <w:rtl/>
        </w:rPr>
        <w:t xml:space="preserve"> לחוק העונשין.</w:t>
      </w:r>
    </w:p>
    <w:p w14:paraId="6FDEB696" w14:textId="77777777" w:rsidR="00F7118D" w:rsidRDefault="00F7118D" w:rsidP="00F7118D">
      <w:pPr>
        <w:pStyle w:val="a9"/>
        <w:numPr>
          <w:ilvl w:val="0"/>
          <w:numId w:val="1"/>
        </w:numPr>
        <w:spacing w:line="360" w:lineRule="auto"/>
        <w:jc w:val="both"/>
        <w:rPr>
          <w:rFonts w:ascii="Arial" w:hAnsi="Arial"/>
        </w:rPr>
      </w:pPr>
      <w:bookmarkStart w:id="7" w:name="ABSTRACT_END"/>
      <w:bookmarkEnd w:id="7"/>
      <w:r>
        <w:rPr>
          <w:rFonts w:ascii="Arial" w:hAnsi="Arial" w:hint="cs"/>
          <w:rtl/>
        </w:rPr>
        <w:lastRenderedPageBreak/>
        <w:t>על פי הנטען בחלק הכללי של כתב האישום המתוקן, במועדים הרלבנטיים לכתב האישום, היה הנאשם תושב האזור, שאינו מחזיק באישור שהייה ו/או תעסוקה כדין.</w:t>
      </w:r>
    </w:p>
    <w:p w14:paraId="4E0F9AF1"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 xml:space="preserve">על פי הנטען באישום הראשון, ביום 18.1.2023 בשעה 20:00 לערך, בבסיס הצבאי "עופר", הורה השוטר ג'רמי דיין (להלן: </w:t>
      </w:r>
      <w:r w:rsidRPr="009663DE">
        <w:rPr>
          <w:rFonts w:ascii="Arial" w:hAnsi="Arial" w:hint="cs"/>
          <w:b/>
          <w:bCs/>
          <w:rtl/>
        </w:rPr>
        <w:t>"השוטר"</w:t>
      </w:r>
      <w:r>
        <w:rPr>
          <w:rFonts w:ascii="Arial" w:hAnsi="Arial" w:hint="cs"/>
          <w:rtl/>
        </w:rPr>
        <w:t xml:space="preserve">), על מעצרו של הנאשם. </w:t>
      </w:r>
    </w:p>
    <w:p w14:paraId="47B7F288" w14:textId="77777777" w:rsidR="00F7118D" w:rsidRPr="00F7118D" w:rsidRDefault="00F7118D" w:rsidP="00F7118D">
      <w:pPr>
        <w:pStyle w:val="a9"/>
        <w:numPr>
          <w:ilvl w:val="0"/>
          <w:numId w:val="1"/>
        </w:numPr>
        <w:spacing w:line="360" w:lineRule="auto"/>
        <w:jc w:val="both"/>
        <w:rPr>
          <w:rFonts w:cs="Times New Roman"/>
        </w:rPr>
      </w:pPr>
      <w:r>
        <w:rPr>
          <w:rFonts w:ascii="Arial" w:hAnsi="Arial" w:hint="cs"/>
          <w:rtl/>
        </w:rPr>
        <w:t xml:space="preserve">בהמשך, בבית החולים הדסה הר הצופים, עת נערכה לנאשם אבחנה רפואית, החל הוא לצעוק על השוטר, אשר מילא תפקידו כדין, באומרו לו: </w:t>
      </w:r>
      <w:r w:rsidRPr="00F7118D">
        <w:rPr>
          <w:rFonts w:cs="Times New Roman"/>
          <w:rtl/>
        </w:rPr>
        <w:t>"מסתערבים מניאקים בני זונות שרמוטות אני אהרוג אותם"</w:t>
      </w:r>
      <w:r>
        <w:rPr>
          <w:rFonts w:ascii="Arial" w:hAnsi="Arial" w:hint="cs"/>
          <w:rtl/>
        </w:rPr>
        <w:t xml:space="preserve">. וכן צעק לעבר שוטר נוסף: </w:t>
      </w:r>
      <w:r w:rsidRPr="00F7118D">
        <w:rPr>
          <w:rFonts w:cs="Times New Roman"/>
          <w:rtl/>
        </w:rPr>
        <w:t>"אני אהרוג אותך כלב יהודי יא בן זונה אני יאנוס את כל המשפחה שלך ואז יהרוג אותם".</w:t>
      </w:r>
    </w:p>
    <w:p w14:paraId="76E02338" w14:textId="77777777" w:rsidR="00F7118D" w:rsidRPr="00410950" w:rsidRDefault="00F7118D" w:rsidP="00F7118D">
      <w:pPr>
        <w:pStyle w:val="a9"/>
        <w:numPr>
          <w:ilvl w:val="0"/>
          <w:numId w:val="1"/>
        </w:numPr>
        <w:spacing w:line="360" w:lineRule="auto"/>
        <w:jc w:val="both"/>
        <w:rPr>
          <w:rFonts w:ascii="Arial" w:hAnsi="Arial"/>
        </w:rPr>
      </w:pPr>
      <w:r w:rsidRPr="00480804">
        <w:rPr>
          <w:rFonts w:ascii="Arial" w:hAnsi="Arial" w:hint="cs"/>
          <w:rtl/>
        </w:rPr>
        <w:t xml:space="preserve">השוטר ביקש מהנאשם לחדול מדבריו, ובתגובה אמר לו הנאשם: </w:t>
      </w:r>
      <w:r w:rsidRPr="00F7118D">
        <w:rPr>
          <w:rFonts w:cs="Times New Roman"/>
          <w:rtl/>
        </w:rPr>
        <w:t>"יא הומו קוקסינל אני אזיין אותך בטח אבא שלך אתיופי יא ג'ינג'י מנייאק מקבל בתחת אני יהרוג אותך יא מזדיין חכה תראה מה אני אעשה לך".</w:t>
      </w:r>
      <w:r w:rsidRPr="00480804">
        <w:rPr>
          <w:rFonts w:ascii="Arial" w:hAnsi="Arial" w:hint="cs"/>
          <w:rtl/>
        </w:rPr>
        <w:t xml:space="preserve"> בהמשך, עת הובל לניידת, ולאחר שהתבקש לעטות מסכה, אמר לשוטר: </w:t>
      </w:r>
      <w:r w:rsidRPr="00F7118D">
        <w:rPr>
          <w:rFonts w:cs="Times New Roman"/>
          <w:rtl/>
        </w:rPr>
        <w:t>"אני אזיין אותך יא שוטר מניאק יא סמוי בן זונה אני יאנוס אחותך"</w:t>
      </w:r>
      <w:r w:rsidRPr="00480804">
        <w:rPr>
          <w:rFonts w:ascii="Arial" w:hAnsi="Arial" w:hint="cs"/>
          <w:rtl/>
        </w:rPr>
        <w:t xml:space="preserve"> והניף ידיו לעבר פניו של השוטר כני שמבקש לפגוע בו. השוטר אחז באזיקי הידיים של הנאשם על מנת למנוע פגיעה בו, ובתגובה המשיך הנאשם וניסה להניף ידיו כמי שמבקש להכותו באגרופים. השוטר הפעיל כוח סביר על מנת להשתלט על הנאשם ולחדול אותו מתוקפנותו ובתגובה אמר לו הנאשם </w:t>
      </w:r>
      <w:r w:rsidRPr="00F7118D">
        <w:rPr>
          <w:rFonts w:cs="Times New Roman"/>
          <w:rtl/>
        </w:rPr>
        <w:t xml:space="preserve">"לך תזדיין יא בן שרמוטה שוטר מניאק אני אזיין אותך" </w:t>
      </w:r>
      <w:r w:rsidRPr="00480804">
        <w:rPr>
          <w:rFonts w:ascii="Arial" w:hAnsi="Arial" w:hint="cs"/>
          <w:rtl/>
        </w:rPr>
        <w:t xml:space="preserve">בסיועו של שוטר נוסף נכבל הנאשם מאחורי גבו אז התחיל להטיח את ראשו בחוזקה על חלון דלת </w:t>
      </w:r>
      <w:r w:rsidRPr="00410950">
        <w:rPr>
          <w:rFonts w:ascii="Arial" w:hAnsi="Arial" w:hint="cs"/>
          <w:rtl/>
        </w:rPr>
        <w:t xml:space="preserve">הניידת עד אשר השוטר מנע ממנו לעשות כן. </w:t>
      </w:r>
    </w:p>
    <w:p w14:paraId="0FB4170E" w14:textId="77777777" w:rsidR="00F7118D" w:rsidRPr="00410950" w:rsidRDefault="00F7118D" w:rsidP="00F7118D">
      <w:pPr>
        <w:pStyle w:val="a9"/>
        <w:numPr>
          <w:ilvl w:val="0"/>
          <w:numId w:val="1"/>
        </w:numPr>
        <w:spacing w:line="360" w:lineRule="auto"/>
        <w:jc w:val="both"/>
        <w:rPr>
          <w:rFonts w:ascii="Arial" w:hAnsi="Arial"/>
        </w:rPr>
      </w:pPr>
      <w:r w:rsidRPr="00410950">
        <w:rPr>
          <w:rFonts w:ascii="Arial" w:hAnsi="Arial" w:hint="cs"/>
          <w:rtl/>
        </w:rPr>
        <w:t xml:space="preserve">באישום השני נטען, כי ביום 13.8.2020 בשעה 20:00 </w:t>
      </w:r>
      <w:r>
        <w:rPr>
          <w:rFonts w:ascii="Arial" w:hAnsi="Arial" w:hint="cs"/>
          <w:rtl/>
        </w:rPr>
        <w:t>ה</w:t>
      </w:r>
      <w:r w:rsidRPr="00410950">
        <w:rPr>
          <w:rFonts w:ascii="Arial" w:hAnsi="Arial" w:hint="cs"/>
          <w:rtl/>
        </w:rPr>
        <w:t>ח</w:t>
      </w:r>
      <w:r>
        <w:rPr>
          <w:rFonts w:ascii="Arial" w:hAnsi="Arial" w:hint="cs"/>
          <w:rtl/>
        </w:rPr>
        <w:t>נת</w:t>
      </w:r>
      <w:r w:rsidRPr="00410950">
        <w:rPr>
          <w:rFonts w:ascii="Arial" w:hAnsi="Arial" w:hint="cs"/>
          <w:rtl/>
        </w:rPr>
        <w:t xml:space="preserve">ה </w:t>
      </w:r>
      <w:r>
        <w:rPr>
          <w:rFonts w:ascii="Arial" w:hAnsi="Arial" w:hint="cs"/>
          <w:rtl/>
        </w:rPr>
        <w:t xml:space="preserve">הגב' </w:t>
      </w:r>
      <w:r w:rsidRPr="00410950">
        <w:rPr>
          <w:rFonts w:ascii="Arial" w:hAnsi="Arial" w:hint="cs"/>
          <w:rtl/>
        </w:rPr>
        <w:t xml:space="preserve">דליה דרוקמן את רכבה מסוג מאזדה </w:t>
      </w:r>
      <w:r>
        <w:rPr>
          <w:rFonts w:ascii="Arial" w:hAnsi="Arial" w:hint="cs"/>
          <w:rtl/>
        </w:rPr>
        <w:t xml:space="preserve">נושאת לוחית רישוי מספר: </w:t>
      </w:r>
      <w:r w:rsidRPr="00410950">
        <w:rPr>
          <w:rFonts w:ascii="Arial" w:hAnsi="Arial" w:hint="cs"/>
          <w:rtl/>
        </w:rPr>
        <w:t>82-999-11 בקרבת בית</w:t>
      </w:r>
      <w:r>
        <w:rPr>
          <w:rFonts w:ascii="Arial" w:hAnsi="Arial" w:hint="cs"/>
          <w:rtl/>
        </w:rPr>
        <w:t>ה</w:t>
      </w:r>
      <w:r w:rsidRPr="00410950">
        <w:rPr>
          <w:rFonts w:ascii="Arial" w:hAnsi="Arial" w:hint="cs"/>
          <w:rtl/>
        </w:rPr>
        <w:t xml:space="preserve"> ברחוב מנשה נחמיה 8 בירושלים. </w:t>
      </w:r>
    </w:p>
    <w:p w14:paraId="0AE5235F" w14:textId="77777777" w:rsidR="00F7118D" w:rsidRPr="00410950" w:rsidRDefault="00F7118D" w:rsidP="00F7118D">
      <w:pPr>
        <w:pStyle w:val="a9"/>
        <w:numPr>
          <w:ilvl w:val="0"/>
          <w:numId w:val="1"/>
        </w:numPr>
        <w:spacing w:line="360" w:lineRule="auto"/>
        <w:jc w:val="both"/>
        <w:rPr>
          <w:rFonts w:ascii="Arial" w:hAnsi="Arial"/>
        </w:rPr>
      </w:pPr>
      <w:r w:rsidRPr="00410950">
        <w:rPr>
          <w:rFonts w:ascii="Arial" w:hAnsi="Arial" w:hint="cs"/>
          <w:rtl/>
        </w:rPr>
        <w:t xml:space="preserve">בין המועד המתואר בסעיף 1 </w:t>
      </w:r>
      <w:r>
        <w:rPr>
          <w:rFonts w:ascii="Arial" w:hAnsi="Arial" w:hint="cs"/>
          <w:rtl/>
        </w:rPr>
        <w:t xml:space="preserve">בכתב האישום המתוקן, </w:t>
      </w:r>
      <w:r w:rsidRPr="00410950">
        <w:rPr>
          <w:rFonts w:ascii="Arial" w:hAnsi="Arial" w:hint="cs"/>
          <w:rtl/>
        </w:rPr>
        <w:t>ועד ליום 14.8.2020 בשעה 05:30 לערך</w:t>
      </w:r>
      <w:r>
        <w:rPr>
          <w:rFonts w:ascii="Arial" w:hAnsi="Arial" w:hint="cs"/>
          <w:rtl/>
        </w:rPr>
        <w:t>,</w:t>
      </w:r>
      <w:r w:rsidRPr="00410950">
        <w:rPr>
          <w:rFonts w:ascii="Arial" w:hAnsi="Arial" w:hint="cs"/>
          <w:rtl/>
        </w:rPr>
        <w:t xml:space="preserve"> במועד שאינו ידוע במדויק למאשימה</w:t>
      </w:r>
      <w:r>
        <w:rPr>
          <w:rFonts w:ascii="Arial" w:hAnsi="Arial" w:hint="cs"/>
          <w:rtl/>
        </w:rPr>
        <w:t xml:space="preserve">, </w:t>
      </w:r>
      <w:r w:rsidRPr="00410950">
        <w:rPr>
          <w:rFonts w:ascii="Arial" w:hAnsi="Arial" w:hint="cs"/>
          <w:rtl/>
        </w:rPr>
        <w:t>נגנב רכב</w:t>
      </w:r>
      <w:r>
        <w:rPr>
          <w:rFonts w:ascii="Arial" w:hAnsi="Arial" w:hint="cs"/>
          <w:rtl/>
        </w:rPr>
        <w:t xml:space="preserve">ה </w:t>
      </w:r>
      <w:r w:rsidRPr="00410950">
        <w:rPr>
          <w:rFonts w:ascii="Arial" w:hAnsi="Arial" w:hint="cs"/>
          <w:rtl/>
        </w:rPr>
        <w:t>המ</w:t>
      </w:r>
      <w:r>
        <w:rPr>
          <w:rFonts w:ascii="Arial" w:hAnsi="Arial" w:hint="cs"/>
          <w:rtl/>
        </w:rPr>
        <w:t>א</w:t>
      </w:r>
      <w:r w:rsidRPr="00410950">
        <w:rPr>
          <w:rFonts w:ascii="Arial" w:hAnsi="Arial" w:hint="cs"/>
          <w:rtl/>
        </w:rPr>
        <w:t>זדה באופן שבו קודד מפתח מותאם ובוצע מעקף לקודנית.</w:t>
      </w:r>
    </w:p>
    <w:p w14:paraId="138A983B" w14:textId="77777777" w:rsidR="00F7118D" w:rsidRDefault="00F7118D" w:rsidP="00F7118D">
      <w:pPr>
        <w:pStyle w:val="a9"/>
        <w:numPr>
          <w:ilvl w:val="0"/>
          <w:numId w:val="1"/>
        </w:numPr>
        <w:spacing w:line="360" w:lineRule="auto"/>
        <w:jc w:val="both"/>
        <w:rPr>
          <w:rFonts w:ascii="Arial" w:hAnsi="Arial"/>
        </w:rPr>
      </w:pPr>
      <w:r w:rsidRPr="00410950">
        <w:rPr>
          <w:rFonts w:ascii="Arial" w:hAnsi="Arial" w:hint="cs"/>
          <w:rtl/>
        </w:rPr>
        <w:t>בתאריך 6.9.2020 ברחוב השחם 38 במעלה אדומים, החזיק הנאשם ברכב המאזדה וכן בסם מסוכן מסוג הרואין במ</w:t>
      </w:r>
      <w:r>
        <w:rPr>
          <w:rFonts w:ascii="Arial" w:hAnsi="Arial" w:hint="cs"/>
          <w:rtl/>
        </w:rPr>
        <w:t>ש</w:t>
      </w:r>
      <w:r w:rsidRPr="00410950">
        <w:rPr>
          <w:rFonts w:ascii="Arial" w:hAnsi="Arial" w:hint="cs"/>
          <w:rtl/>
        </w:rPr>
        <w:t>קל 0.5835 גרם נטו.</w:t>
      </w:r>
    </w:p>
    <w:p w14:paraId="46FEC30F"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 xml:space="preserve">באישום השלישי נטען, כי ביום 6.9.2020 בשעה 12:00 לערך, לנה גל קריף, חיילת בשירות סדיר בחדרה, בבית הוריה מאיר ודוריס קריף, ברחוב מבוא הורד 6 בגבעון. </w:t>
      </w:r>
    </w:p>
    <w:p w14:paraId="368DF60F"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 xml:space="preserve">בשעה 12:30 לערך, בעודה לנה בחדר, התפרץ הנאשם באופן שבו החדיר חפץ חד בין החלון למסגרת עץ ודחף את כנף חלון פינת האוכל בבית, ונכנס לתוכו. </w:t>
      </w:r>
    </w:p>
    <w:p w14:paraId="7F256E98"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הנאשם נטל את תיקה של גל ובו חוגר, כרטיסי אשראי ומפתחות לרכב. הנאשם גם חיטט במגירות בבית ונטל תכשיטים בדמות צמידים ושרשראות בשווי כולל מוערך של 5500 ₪.</w:t>
      </w:r>
    </w:p>
    <w:p w14:paraId="5A10B28E"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lastRenderedPageBreak/>
        <w:t>באישום הרביעי נטען כי ביום 16.9.2020 בשעה 08:25 לערך, ברחוב ראובן שרי 31 בשכונת רמות בירושלים, יצאו בני משפחת פרידמן מביתם, כאשר בנם בן ה-14 נותר ללון בבית.</w:t>
      </w:r>
    </w:p>
    <w:p w14:paraId="4D9EDCCF"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הנאשם שהבחין בהם עוזבים את הבית, ניצל הזדמנות זו, נכנס לחצר, נטל את חפירה שהיה מונח בחצר, הניח כיסא אל מול דלת הכניסה מהחצר לסלון הבית וניסה לפרוץ את הבריח העליון של הדלת. למשמע מעשיו, התעורר הבן משנתו, ניגש לחלון והבחין בנאשם. הנאשם שהבחין בו נמלט מהבית כשבידו את החפירה.</w:t>
      </w:r>
    </w:p>
    <w:p w14:paraId="6289C844" w14:textId="77777777" w:rsidR="00F7118D" w:rsidRPr="00A07EB5" w:rsidRDefault="00F7118D" w:rsidP="00F7118D">
      <w:pPr>
        <w:spacing w:line="360" w:lineRule="auto"/>
        <w:ind w:left="360"/>
        <w:jc w:val="both"/>
        <w:rPr>
          <w:rFonts w:ascii="Arial" w:hAnsi="Arial"/>
        </w:rPr>
      </w:pPr>
      <w:r w:rsidRPr="00A07EB5">
        <w:rPr>
          <w:rFonts w:ascii="Arial" w:hAnsi="Arial"/>
          <w:b/>
          <w:bCs/>
          <w:rtl/>
        </w:rPr>
        <w:tab/>
      </w:r>
      <w:r w:rsidRPr="00A07EB5">
        <w:rPr>
          <w:rFonts w:ascii="Arial" w:hAnsi="Arial" w:hint="cs"/>
          <w:b/>
          <w:bCs/>
          <w:u w:val="single"/>
          <w:rtl/>
        </w:rPr>
        <w:t>ראיות המאשימה לעונש</w:t>
      </w:r>
      <w:r w:rsidRPr="00A07EB5">
        <w:rPr>
          <w:rFonts w:ascii="Arial" w:hAnsi="Arial" w:hint="cs"/>
          <w:b/>
          <w:bCs/>
          <w:rtl/>
        </w:rPr>
        <w:t>:</w:t>
      </w:r>
      <w:r w:rsidRPr="00A07EB5">
        <w:rPr>
          <w:rFonts w:ascii="Arial" w:hAnsi="Arial" w:hint="cs"/>
          <w:rtl/>
        </w:rPr>
        <w:t xml:space="preserve"> רישום פלילי</w:t>
      </w:r>
      <w:r>
        <w:rPr>
          <w:rFonts w:ascii="Arial" w:hAnsi="Arial" w:hint="cs"/>
          <w:rtl/>
        </w:rPr>
        <w:t>, רישום פלילי- תעבורה</w:t>
      </w:r>
      <w:r w:rsidRPr="00A07EB5">
        <w:rPr>
          <w:rFonts w:ascii="Arial" w:hAnsi="Arial" w:hint="cs"/>
          <w:rtl/>
        </w:rPr>
        <w:t>.</w:t>
      </w:r>
    </w:p>
    <w:p w14:paraId="5AD4B517" w14:textId="77777777" w:rsidR="00F7118D" w:rsidRPr="00582EC1" w:rsidRDefault="00F7118D" w:rsidP="00F7118D">
      <w:pPr>
        <w:spacing w:line="360" w:lineRule="auto"/>
        <w:ind w:left="360"/>
        <w:jc w:val="both"/>
        <w:rPr>
          <w:rFonts w:ascii="Arial" w:hAnsi="Arial"/>
          <w:b/>
          <w:bCs/>
        </w:rPr>
      </w:pPr>
      <w:r w:rsidRPr="00582EC1">
        <w:rPr>
          <w:rFonts w:ascii="Arial" w:hAnsi="Arial"/>
          <w:b/>
          <w:bCs/>
          <w:rtl/>
        </w:rPr>
        <w:tab/>
      </w:r>
      <w:r w:rsidRPr="00582EC1">
        <w:rPr>
          <w:rFonts w:ascii="Arial" w:hAnsi="Arial" w:hint="cs"/>
          <w:b/>
          <w:bCs/>
          <w:u w:val="single"/>
          <w:rtl/>
        </w:rPr>
        <w:t>ראיות ההגנה לעונש</w:t>
      </w:r>
      <w:r w:rsidRPr="00582EC1">
        <w:rPr>
          <w:rFonts w:ascii="Arial" w:hAnsi="Arial" w:hint="cs"/>
          <w:b/>
          <w:bCs/>
          <w:rtl/>
        </w:rPr>
        <w:t>:</w:t>
      </w:r>
    </w:p>
    <w:p w14:paraId="2D340BC6"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במסגרת ראיות ההגנה לעונש העידה אמו של הנאשם שמסרה כי היא אלמנה שגידלה 8 יתומים לבדה. האם ציינה, כי משפחתו של הנאשם, אשתו וילדיו, נמצאים במצב כלכלי ואישי קשה, לאחר שנזרקו מביתם עקב אי תשלום שכירות. כיום הם מתגוררים עמה, והיא נאלצת לקבץ נדבות כדי לכלכל אותם. האם ציינה, כי אשת הנאשם וילדיהם סובלים מבעיות רפואיות, והאם עתידה לעבור ניתוח בזמן הקרוב.</w:t>
      </w:r>
    </w:p>
    <w:p w14:paraId="40B46B4B" w14:textId="77777777" w:rsidR="00F7118D" w:rsidRPr="00582EC1" w:rsidRDefault="00F7118D" w:rsidP="00F7118D">
      <w:pPr>
        <w:spacing w:line="360" w:lineRule="auto"/>
        <w:ind w:left="360"/>
        <w:jc w:val="both"/>
        <w:rPr>
          <w:rFonts w:ascii="Arial" w:hAnsi="Arial"/>
          <w:b/>
          <w:bCs/>
        </w:rPr>
      </w:pPr>
      <w:r w:rsidRPr="00582EC1">
        <w:rPr>
          <w:rFonts w:ascii="Arial" w:hAnsi="Arial"/>
          <w:b/>
          <w:bCs/>
          <w:rtl/>
        </w:rPr>
        <w:tab/>
      </w:r>
      <w:r w:rsidRPr="00582EC1">
        <w:rPr>
          <w:rFonts w:ascii="Arial" w:hAnsi="Arial" w:hint="cs"/>
          <w:b/>
          <w:bCs/>
          <w:u w:val="single"/>
          <w:rtl/>
        </w:rPr>
        <w:t>תמצית טיעוני הצדדים</w:t>
      </w:r>
      <w:r w:rsidRPr="00582EC1">
        <w:rPr>
          <w:rFonts w:ascii="Arial" w:hAnsi="Arial" w:hint="cs"/>
          <w:b/>
          <w:bCs/>
          <w:rtl/>
        </w:rPr>
        <w:t>:</w:t>
      </w:r>
    </w:p>
    <w:p w14:paraId="6484F735"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המאשימה הפנתה לכתב האישום, ונסיבות האירועים כפי שפורטו בו. צוין, כי במעשיו פגע הנאשם בערכים מוגנים הנוגעים בכבוד האדם וחירותו, שלום הציבור ושלטון החוק, הסדר הציבורי, וכן ריבונותה של המדינה. לקולא ביקשה להביא בחשבון את הודאתו, ולחומרה את נסיבות האירועים, הימצאותם של בני הבית באירועי ההתפרצות, הרכוש שנגנב, וריבוי העבירות שנעשו בהיותו שוהה בלתי חוקי. הוסף, כי לחובת הנאשם רישום פלילי הכולל 8 הרשעות קודמות, בגין עבירות שב"ח, התפרצות ועוד, בגינן ריצה תקופות מאסר כוללות למשך 75 חודשים. לחובת הנאשם תלויים ועומדים שני מאסרים על תנאי להפעלה למשך 8 חודשים מתיק קודם.</w:t>
      </w:r>
    </w:p>
    <w:p w14:paraId="5C0C99B9" w14:textId="77777777" w:rsidR="00F7118D" w:rsidRPr="00DB2E5E" w:rsidRDefault="00F7118D" w:rsidP="00F7118D">
      <w:pPr>
        <w:pStyle w:val="a9"/>
        <w:numPr>
          <w:ilvl w:val="0"/>
          <w:numId w:val="1"/>
        </w:numPr>
        <w:spacing w:line="360" w:lineRule="auto"/>
        <w:jc w:val="both"/>
        <w:rPr>
          <w:rFonts w:ascii="Arial" w:hAnsi="Arial"/>
        </w:rPr>
      </w:pPr>
      <w:r w:rsidRPr="00DB2E5E">
        <w:rPr>
          <w:rFonts w:ascii="Arial" w:hAnsi="Arial" w:hint="cs"/>
          <w:rtl/>
        </w:rPr>
        <w:t>את מתחמי העונש ביקשה לקבוע כדלקמן: ביחס לאישום הראשון, החל ממאסר קצר ועד 12 חודשים. באישום השני, החל מ-12 חודשים ועד 36 חודשים. באישום השלישי החל מ- 12 חודשים ועד 36 חודשים, ובאישום הרביעי החל מ- 12 חודשים ועד 24 חודשים, כל זאת, לצד ענישה נלווית. את עונשו של הנאשם ביקשה לקבוע בחלק העליון של כל מתחם, ולהטיל עליו 68 חודשים</w:t>
      </w:r>
      <w:r>
        <w:rPr>
          <w:rFonts w:ascii="Arial" w:hAnsi="Arial" w:hint="cs"/>
          <w:rtl/>
        </w:rPr>
        <w:t xml:space="preserve"> כולל המאסרים על תנאי</w:t>
      </w:r>
      <w:r w:rsidRPr="00DB2E5E">
        <w:rPr>
          <w:rFonts w:ascii="Arial" w:hAnsi="Arial" w:hint="cs"/>
          <w:rtl/>
        </w:rPr>
        <w:t>, לצד ענישה נלווית, לרבות פיצוי לקורבנות העבירה.</w:t>
      </w:r>
    </w:p>
    <w:p w14:paraId="6A723681"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הסנגור הפנה לתיקון שנעשה בכתב האישום, וביקש כי ביחס לאישומים 2 -4 ייקבע מתחם עונש אחד, נוכח פרקי הזמן הקצרים שבין האירועים. ביחס לאישום הרביעי, צוין כי הוא מצוי ברף נמוך של חומרה נוכח הימלטותו של הנאשם מהמקום לאחר כניסתו לחצר, ובעת שהבחין באחד מבני הבית. על פיו, עבירה זו דומה בנסיבותיה להסגת גבול, חלף ניסיון התפרצות, כפי המיוחס לו.</w:t>
      </w:r>
    </w:p>
    <w:p w14:paraId="3AA1ED12"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הסנגור הפנה לפרק הזמן שמפריד בין האירוע הראשון ליתר האירועים, נתון שלדעתו יכול ללמד על התמתנות מצד הנאשם בביצוע עבירות פליליות. הסנגור הפנה לדברי האם אודות המצב הכלכלי הקשה בו נתונה משפחתו של הנאשם בעקבות מעצרו. על פיו, מעצרו באישום הראשון, הוביל את הנאשם להתנהגות בה נקט כלפי השוטרים, לאחר תקופה ארוכה בה התנהל באופן תקין, "ובראותו את הכול מתפרק לנגד עיניו".</w:t>
      </w:r>
    </w:p>
    <w:p w14:paraId="7110AF31"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 xml:space="preserve">הסנגור ביקש לקחת בחשבון לקולא את הודאת הנאשם, מועד ביצוען של העבירות, החרטה שהביע וכן החיסכון בזמן השיפוטי. על פיו, מידת הפגיעה בערך המוגן במסגרת אותם אירועים אינה גבוהה, למעט באישום מספר 3. </w:t>
      </w:r>
    </w:p>
    <w:p w14:paraId="281DDAF8"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את המתחם ביקש לקבוע החל מ-10 חודשים ועד 18 חודשים בכל הנוגע לאישומים מספר 2 -4, וביחס לאישום הראשון החל ממאסר על תנאי ועד 6 חודשים. נוכח טעמים אלו שפורטו, ביקש הסנגור לגזור על הנאשם תקופת מאסר שלא תעלה על 20 חודשים. את המאסר על תנאי ביקש להפעיל בחופף, ולחילופין את חלקו הארי בחופף והיתרה במצטבר.</w:t>
      </w:r>
    </w:p>
    <w:p w14:paraId="1C6632CA"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הנאשם הביע צער על המעשים וביקש להשתרר על מנת לדאוג לילדיו.</w:t>
      </w:r>
    </w:p>
    <w:p w14:paraId="17B728EE" w14:textId="77777777" w:rsidR="00F7118D" w:rsidRPr="00C67F58" w:rsidRDefault="00F7118D" w:rsidP="00F7118D">
      <w:pPr>
        <w:spacing w:line="360" w:lineRule="auto"/>
        <w:ind w:left="360"/>
        <w:jc w:val="both"/>
        <w:rPr>
          <w:rFonts w:ascii="Arial" w:hAnsi="Arial"/>
          <w:b/>
          <w:bCs/>
        </w:rPr>
      </w:pPr>
      <w:r w:rsidRPr="00C67F58">
        <w:rPr>
          <w:rFonts w:ascii="Arial" w:hAnsi="Arial"/>
          <w:b/>
          <w:bCs/>
          <w:rtl/>
        </w:rPr>
        <w:tab/>
      </w:r>
      <w:r w:rsidRPr="00C67F58">
        <w:rPr>
          <w:rFonts w:ascii="Arial" w:hAnsi="Arial" w:hint="cs"/>
          <w:b/>
          <w:bCs/>
          <w:u w:val="single"/>
          <w:rtl/>
        </w:rPr>
        <w:t>מתחם העונש ההולם</w:t>
      </w:r>
      <w:r w:rsidRPr="00C67F58">
        <w:rPr>
          <w:rFonts w:ascii="Arial" w:hAnsi="Arial" w:hint="cs"/>
          <w:b/>
          <w:bCs/>
          <w:rtl/>
        </w:rPr>
        <w:t>:</w:t>
      </w:r>
    </w:p>
    <w:p w14:paraId="68A9F91E"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במקרה שלפניי, יש לקבוע מתחמי עונש נפרדים ביחס לכל אישום, שכן המדובר בנסיבות שונות, עבירות שונות ופרקי זמן ארוכים שחלפו בין האירועים. כך גם ביחס לאישומים 3 ו-4,  על אף ו</w:t>
      </w:r>
      <w:r w:rsidRPr="0008073E">
        <w:rPr>
          <w:rFonts w:ascii="Arial" w:hAnsi="Arial"/>
          <w:rtl/>
        </w:rPr>
        <w:t xml:space="preserve">המדובר </w:t>
      </w:r>
      <w:r>
        <w:rPr>
          <w:rFonts w:ascii="Arial" w:hAnsi="Arial" w:hint="cs"/>
          <w:rtl/>
        </w:rPr>
        <w:t xml:space="preserve">באירועים הדומים במהותם, שכן המדובר במתלוננים שונים, במקומות שונים, ובין המועדים </w:t>
      </w:r>
      <w:r w:rsidRPr="0008073E">
        <w:rPr>
          <w:rFonts w:ascii="Arial" w:hAnsi="Arial"/>
          <w:rtl/>
        </w:rPr>
        <w:t>חל</w:t>
      </w:r>
      <w:r>
        <w:rPr>
          <w:rFonts w:ascii="Arial" w:hAnsi="Arial" w:hint="cs"/>
          <w:rtl/>
        </w:rPr>
        <w:t>ף פרק זמן של 10 ימים</w:t>
      </w:r>
      <w:r w:rsidRPr="0008073E">
        <w:rPr>
          <w:rFonts w:ascii="Arial" w:hAnsi="Arial"/>
          <w:rtl/>
        </w:rPr>
        <w:t>.</w:t>
      </w:r>
    </w:p>
    <w:p w14:paraId="5BC6D8C0"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 xml:space="preserve">הערכים החברתיים בהם פגע הנאשם הינם: ריבונותה של המדינה והחלטה מי יבואו בשעריה, ביטחונו של אדם, שלוותו, הזכות לקניין, וכן כיבוד שלטון החוק ורשויות אכיפת-החוק.  </w:t>
      </w:r>
    </w:p>
    <w:p w14:paraId="76762A51" w14:textId="77777777" w:rsidR="00F7118D" w:rsidRPr="00BC0707" w:rsidRDefault="00F7118D" w:rsidP="00F7118D">
      <w:pPr>
        <w:pStyle w:val="a9"/>
        <w:numPr>
          <w:ilvl w:val="0"/>
          <w:numId w:val="1"/>
        </w:numPr>
        <w:spacing w:line="360" w:lineRule="auto"/>
        <w:jc w:val="both"/>
        <w:rPr>
          <w:rFonts w:ascii="Arial" w:hAnsi="Arial"/>
          <w:rtl/>
        </w:rPr>
      </w:pPr>
      <w:r w:rsidRPr="00BC0707">
        <w:rPr>
          <w:rFonts w:ascii="Arial" w:hAnsi="Arial"/>
          <w:rtl/>
        </w:rPr>
        <w:t xml:space="preserve">בכל הנוגע לאישום הראשון, </w:t>
      </w:r>
      <w:r>
        <w:rPr>
          <w:rFonts w:ascii="Arial" w:hAnsi="Arial" w:hint="cs"/>
          <w:rtl/>
        </w:rPr>
        <w:t>הרי ש</w:t>
      </w:r>
      <w:r w:rsidRPr="00BC0707">
        <w:rPr>
          <w:rFonts w:ascii="Arial" w:hAnsi="Arial"/>
          <w:rtl/>
        </w:rPr>
        <w:t>אופן התנהגות הנאשם כלפי שוטרי משטרת ישראל, וכן האיומים שהופנו כלפיהם הינם חמורים ו</w:t>
      </w:r>
      <w:r>
        <w:rPr>
          <w:rFonts w:ascii="Arial" w:hAnsi="Arial" w:hint="cs"/>
          <w:rtl/>
        </w:rPr>
        <w:t>מבזים</w:t>
      </w:r>
      <w:r w:rsidRPr="00BC0707">
        <w:rPr>
          <w:rFonts w:ascii="Arial" w:hAnsi="Arial"/>
          <w:rtl/>
        </w:rPr>
        <w:t xml:space="preserve">. </w:t>
      </w:r>
      <w:r>
        <w:rPr>
          <w:rFonts w:ascii="Arial" w:hAnsi="Arial" w:hint="cs"/>
          <w:rtl/>
        </w:rPr>
        <w:t>ב</w:t>
      </w:r>
      <w:r w:rsidRPr="00BC0707">
        <w:rPr>
          <w:rFonts w:ascii="Arial" w:hAnsi="Arial"/>
          <w:rtl/>
        </w:rPr>
        <w:t>עבירות אלו, מתחם העונש ההולם הינו החל ממספר מועט של חודשי מאסר בפועל ועד שנת מאסר</w:t>
      </w:r>
      <w:r>
        <w:rPr>
          <w:rFonts w:ascii="Arial" w:hAnsi="Arial" w:hint="cs"/>
          <w:rtl/>
        </w:rPr>
        <w:t>,</w:t>
      </w:r>
      <w:r w:rsidRPr="00BC0707">
        <w:rPr>
          <w:rFonts w:ascii="Arial" w:hAnsi="Arial"/>
          <w:rtl/>
        </w:rPr>
        <w:t xml:space="preserve"> </w:t>
      </w:r>
      <w:r>
        <w:rPr>
          <w:rFonts w:ascii="Arial" w:hAnsi="Arial" w:hint="cs"/>
          <w:rtl/>
        </w:rPr>
        <w:t>נוכח העובדה, כי אלו הופנו כלפי עובדי -ציבור</w:t>
      </w:r>
      <w:r w:rsidRPr="00BC0707">
        <w:rPr>
          <w:rFonts w:ascii="Arial" w:hAnsi="Arial"/>
          <w:rtl/>
        </w:rPr>
        <w:t xml:space="preserve"> </w:t>
      </w:r>
      <w:r>
        <w:rPr>
          <w:rFonts w:ascii="Arial" w:hAnsi="Arial" w:hint="cs"/>
          <w:rtl/>
        </w:rPr>
        <w:t xml:space="preserve">הפועלים על פי דין. </w:t>
      </w:r>
      <w:r w:rsidRPr="00BC0707">
        <w:rPr>
          <w:rFonts w:ascii="Arial" w:hAnsi="Arial"/>
          <w:rtl/>
        </w:rPr>
        <w:t xml:space="preserve">(ראו לדוגמה: </w:t>
      </w:r>
      <w:hyperlink r:id="rId38" w:history="1">
        <w:r w:rsidR="00F4055C" w:rsidRPr="00F4055C">
          <w:rPr>
            <w:rFonts w:ascii="Arial" w:hAnsi="Arial"/>
            <w:color w:val="0000FF"/>
            <w:u w:val="single"/>
            <w:rtl/>
          </w:rPr>
          <w:t>עפ"ג 3328-05-15</w:t>
        </w:r>
      </w:hyperlink>
      <w:r w:rsidRPr="00BC0707">
        <w:rPr>
          <w:rFonts w:ascii="Arial" w:hAnsi="Arial"/>
          <w:rtl/>
        </w:rPr>
        <w:t xml:space="preserve"> פלוני נגד מדינת ישראל (6.9.15); </w:t>
      </w:r>
      <w:hyperlink r:id="rId39" w:history="1">
        <w:r w:rsidR="00F4055C" w:rsidRPr="00F4055C">
          <w:rPr>
            <w:rFonts w:ascii="Arial" w:hAnsi="Arial"/>
            <w:color w:val="0000FF"/>
            <w:u w:val="single"/>
            <w:rtl/>
          </w:rPr>
          <w:t>עפ"ג 5601-09-17</w:t>
        </w:r>
      </w:hyperlink>
      <w:r w:rsidRPr="00BC0707">
        <w:rPr>
          <w:rFonts w:ascii="Arial" w:hAnsi="Arial"/>
          <w:rtl/>
        </w:rPr>
        <w:t xml:space="preserve"> אמגד אגרוף נ' מדינת ישראל (09.04.18); </w:t>
      </w:r>
      <w:hyperlink r:id="rId40" w:history="1">
        <w:r w:rsidR="00F4055C" w:rsidRPr="00F4055C">
          <w:rPr>
            <w:rFonts w:ascii="Arial" w:hAnsi="Arial"/>
            <w:color w:val="0000FF"/>
            <w:u w:val="single"/>
            <w:rtl/>
          </w:rPr>
          <w:t>עפ"ג (מרכז) 1079-04-14</w:t>
        </w:r>
      </w:hyperlink>
      <w:r w:rsidRPr="00BC0707">
        <w:rPr>
          <w:rFonts w:ascii="Arial" w:hAnsi="Arial"/>
          <w:rtl/>
        </w:rPr>
        <w:t xml:space="preserve">‏ נגוסה יטזב נ' מדינת ישראל (17.6.14); </w:t>
      </w:r>
      <w:hyperlink r:id="rId41" w:history="1">
        <w:r w:rsidR="00F4055C" w:rsidRPr="00F4055C">
          <w:rPr>
            <w:rFonts w:ascii="Arial" w:hAnsi="Arial"/>
            <w:color w:val="0000FF"/>
            <w:u w:val="single"/>
            <w:rtl/>
          </w:rPr>
          <w:t>רע"פ 9704/06</w:t>
        </w:r>
      </w:hyperlink>
      <w:r w:rsidRPr="00BC0707">
        <w:rPr>
          <w:rFonts w:ascii="Arial" w:hAnsi="Arial"/>
          <w:rtl/>
        </w:rPr>
        <w:t xml:space="preserve"> גרמן סלונים נ' מדינת ישראל (28.11.06) ת"פ (י-ם) </w:t>
      </w:r>
      <w:hyperlink r:id="rId42" w:history="1">
        <w:r w:rsidR="00E53513" w:rsidRPr="00E53513">
          <w:rPr>
            <w:rStyle w:val="Hyperlink"/>
            <w:rFonts w:ascii="Arial" w:hAnsi="Arial"/>
            <w:rtl/>
          </w:rPr>
          <w:t>4110/09</w:t>
        </w:r>
      </w:hyperlink>
      <w:r w:rsidRPr="00BC0707">
        <w:rPr>
          <w:rFonts w:ascii="Arial" w:hAnsi="Arial"/>
          <w:rtl/>
        </w:rPr>
        <w:t xml:space="preserve"> מדינת ישראל נ' עליאן (14.11.13)).</w:t>
      </w:r>
    </w:p>
    <w:p w14:paraId="2E426D32" w14:textId="77777777" w:rsidR="00F7118D" w:rsidRPr="00BC0707" w:rsidRDefault="00F7118D" w:rsidP="00F7118D">
      <w:pPr>
        <w:pStyle w:val="a9"/>
        <w:numPr>
          <w:ilvl w:val="0"/>
          <w:numId w:val="1"/>
        </w:numPr>
        <w:spacing w:line="360" w:lineRule="auto"/>
        <w:jc w:val="both"/>
        <w:rPr>
          <w:rFonts w:ascii="Arial" w:hAnsi="Arial"/>
          <w:rtl/>
        </w:rPr>
      </w:pPr>
      <w:r w:rsidRPr="00BC0707">
        <w:rPr>
          <w:rFonts w:ascii="Arial" w:hAnsi="Arial"/>
          <w:rtl/>
        </w:rPr>
        <w:t xml:space="preserve">בהתייחס לאישום השני, ובשים לב לעובדה, כי לעבירת השב"ח נלוותה </w:t>
      </w:r>
      <w:r>
        <w:rPr>
          <w:rFonts w:ascii="Arial" w:hAnsi="Arial" w:hint="cs"/>
          <w:rtl/>
        </w:rPr>
        <w:t xml:space="preserve">גם </w:t>
      </w:r>
      <w:r w:rsidRPr="00BC0707">
        <w:rPr>
          <w:rFonts w:ascii="Arial" w:hAnsi="Arial"/>
          <w:rtl/>
        </w:rPr>
        <w:t xml:space="preserve">עבירת שבל"ר, ביחס לרכב שנגנב בין התאריכים 13.8.2020 -14.8.2020 בו החזיק הנאשם, יש לקבוע </w:t>
      </w:r>
      <w:r>
        <w:rPr>
          <w:rFonts w:ascii="Arial" w:hAnsi="Arial" w:hint="cs"/>
          <w:rtl/>
        </w:rPr>
        <w:t>את ה</w:t>
      </w:r>
      <w:r w:rsidRPr="00BC0707">
        <w:rPr>
          <w:rFonts w:ascii="Arial" w:hAnsi="Arial"/>
          <w:rtl/>
        </w:rPr>
        <w:t xml:space="preserve">מתחם בין מאסר קצר החל ממספר חודשים, ועד </w:t>
      </w:r>
      <w:r>
        <w:rPr>
          <w:rFonts w:ascii="Arial" w:hAnsi="Arial" w:hint="cs"/>
          <w:rtl/>
        </w:rPr>
        <w:t>8</w:t>
      </w:r>
      <w:r w:rsidRPr="00BC0707">
        <w:rPr>
          <w:rFonts w:ascii="Arial" w:hAnsi="Arial"/>
          <w:rtl/>
        </w:rPr>
        <w:t xml:space="preserve"> חודשים</w:t>
      </w:r>
      <w:r>
        <w:rPr>
          <w:rFonts w:ascii="Arial" w:hAnsi="Arial" w:hint="cs"/>
          <w:rtl/>
        </w:rPr>
        <w:t>,</w:t>
      </w:r>
      <w:r w:rsidRPr="00BC0707">
        <w:rPr>
          <w:rFonts w:ascii="Arial" w:hAnsi="Arial"/>
          <w:rtl/>
        </w:rPr>
        <w:t xml:space="preserve"> לצד ענישה נלווית.</w:t>
      </w:r>
    </w:p>
    <w:p w14:paraId="4563F619" w14:textId="77777777" w:rsidR="00F7118D" w:rsidRPr="000657CB" w:rsidRDefault="00F7118D" w:rsidP="00F7118D">
      <w:pPr>
        <w:pStyle w:val="a9"/>
        <w:numPr>
          <w:ilvl w:val="0"/>
          <w:numId w:val="1"/>
        </w:numPr>
        <w:spacing w:line="360" w:lineRule="auto"/>
        <w:jc w:val="both"/>
        <w:rPr>
          <w:rFonts w:ascii="Arial" w:hAnsi="Arial"/>
          <w:rtl/>
        </w:rPr>
      </w:pPr>
      <w:r>
        <w:rPr>
          <w:rFonts w:ascii="Arial" w:hAnsi="Arial" w:hint="cs"/>
          <w:rtl/>
        </w:rPr>
        <w:t>בהתייחס לעבירת ה</w:t>
      </w:r>
      <w:r w:rsidRPr="000657CB">
        <w:rPr>
          <w:rFonts w:ascii="Arial" w:hAnsi="Arial"/>
          <w:rtl/>
        </w:rPr>
        <w:t xml:space="preserve">התפרצות </w:t>
      </w:r>
      <w:r>
        <w:rPr>
          <w:rFonts w:ascii="Arial" w:hAnsi="Arial" w:hint="cs"/>
          <w:rtl/>
        </w:rPr>
        <w:t>הרי שהמדובר ב</w:t>
      </w:r>
      <w:r w:rsidRPr="000657CB">
        <w:rPr>
          <w:rFonts w:ascii="Arial" w:hAnsi="Arial"/>
          <w:rtl/>
        </w:rPr>
        <w:t xml:space="preserve">עבירה שחומרתה רבה. בפסק דינו ציין כב' השופט י. עמית שעבירות גניבת רכב או עבירות של התפרצות לדירה, גם אם אינן "מתוחכמות", הן מסוג העבירות שיש בהן מסוכנות אינהרנטית נוכח הפוטנציאל להתפתחות אלימה, וכן נקבע, כי פריצה לבית או לחצרים מערערת את הביטחון האישי של הציבור. (ראו: </w:t>
      </w:r>
      <w:hyperlink r:id="rId43" w:history="1">
        <w:r w:rsidR="00F4055C" w:rsidRPr="00F4055C">
          <w:rPr>
            <w:rFonts w:ascii="Arial" w:hAnsi="Arial"/>
            <w:color w:val="0000FF"/>
            <w:u w:val="single"/>
            <w:rtl/>
          </w:rPr>
          <w:t>בש"פ 45/10</w:t>
        </w:r>
      </w:hyperlink>
      <w:r w:rsidRPr="000657CB">
        <w:rPr>
          <w:rFonts w:ascii="Arial" w:hAnsi="Arial"/>
          <w:rtl/>
        </w:rPr>
        <w:t xml:space="preserve"> מסארוה נ' מדינת ישראל (08.01.10)).</w:t>
      </w:r>
    </w:p>
    <w:p w14:paraId="26E4FC3E" w14:textId="77777777" w:rsidR="00F7118D" w:rsidRPr="000657CB" w:rsidRDefault="00F7118D" w:rsidP="00F7118D">
      <w:pPr>
        <w:pStyle w:val="a9"/>
        <w:numPr>
          <w:ilvl w:val="0"/>
          <w:numId w:val="1"/>
        </w:numPr>
        <w:spacing w:line="360" w:lineRule="auto"/>
        <w:jc w:val="both"/>
        <w:rPr>
          <w:rFonts w:ascii="Arial" w:hAnsi="Arial"/>
          <w:rtl/>
        </w:rPr>
      </w:pPr>
      <w:r w:rsidRPr="000657CB">
        <w:rPr>
          <w:rFonts w:ascii="Arial" w:hAnsi="Arial"/>
          <w:rtl/>
        </w:rPr>
        <w:t xml:space="preserve">במסגרת </w:t>
      </w:r>
      <w:hyperlink r:id="rId44" w:history="1">
        <w:r w:rsidR="00F4055C" w:rsidRPr="00F4055C">
          <w:rPr>
            <w:rFonts w:ascii="Arial" w:hAnsi="Arial"/>
            <w:color w:val="0000FF"/>
            <w:u w:val="single"/>
            <w:rtl/>
          </w:rPr>
          <w:t>רע"פ 398/14</w:t>
        </w:r>
      </w:hyperlink>
      <w:r w:rsidRPr="000657CB">
        <w:rPr>
          <w:rFonts w:ascii="Arial" w:hAnsi="Arial"/>
          <w:rtl/>
        </w:rPr>
        <w:t xml:space="preserve"> ערג' נ' מדינת ישראל (16.3.14) נקבע כי "עבירות ההתפרצות והגניבה, הפכו, למרבה הצער, לנפוצות במחוזותינו, הן פוגעות ברכושו של הציבור, מערערות קשות את תחושת ביטחונו, ומנפצות לרסיסים את התפיסה לפיה ביתו של אדם הוא מבצרו. בית משפט זה עמד, לא פעם, על כך שחומרתן של העבירות, לצד נפוצותה של התופעה, מצריכות נקיטת יד קשה עם העבריינים".</w:t>
      </w:r>
    </w:p>
    <w:p w14:paraId="39ADA43A"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 xml:space="preserve">בענייננו, אישום 3 מצוי ברף חומרה גבוה נוכח נסיבות האירוע, כניסתו לבית בעת שבתם של בעלי הבית, חיילת בשרות סדיר, לנה בחדרה. הפוטנציאל להתממשותו של אירוע אלים במקרה זה היה גבוה, ומהבית ניטל ציוד אישי חשוב </w:t>
      </w:r>
      <w:r>
        <w:rPr>
          <w:rFonts w:ascii="Arial" w:hAnsi="Arial"/>
          <w:rtl/>
        </w:rPr>
        <w:t>–</w:t>
      </w:r>
      <w:r>
        <w:rPr>
          <w:rFonts w:ascii="Arial" w:hAnsi="Arial" w:hint="cs"/>
          <w:rtl/>
        </w:rPr>
        <w:t xml:space="preserve">חוגר, כרטיסי אשראי וכן מפתחות רכב. בנוסף נגנב מהבית רכוש יקר ערך שלו גם ערך סנטימנטלי. באירוע הנוסף, ואף אם לא הושלם המעשה, המדובר באירוע חמור גם כן, נוכח המפגש שבין הנאשם לקטין בן 14, בן הבית. </w:t>
      </w:r>
    </w:p>
    <w:p w14:paraId="55820668"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 xml:space="preserve">הנאשם ניצל כאמור שעת כושר, בעת שהבחין כי בני הבית עוזבים את המקום, נכנס לחצר הבית ובאמצעות את חפירה ניסה לפרוץ את הבריח של הדלת. המעשה לא הושלם רק משום המפגש עם הקטין, שהתעורר משנתו לאחר ששמע רעש, והבחין בנאשם. אז נמלט האחרון מהמקום.    </w:t>
      </w:r>
    </w:p>
    <w:p w14:paraId="783CAC9A" w14:textId="77777777" w:rsidR="00F7118D" w:rsidRPr="000657CB" w:rsidRDefault="00F7118D" w:rsidP="00F7118D">
      <w:pPr>
        <w:pStyle w:val="a9"/>
        <w:numPr>
          <w:ilvl w:val="0"/>
          <w:numId w:val="1"/>
        </w:numPr>
        <w:spacing w:line="360" w:lineRule="auto"/>
        <w:jc w:val="both"/>
        <w:rPr>
          <w:rFonts w:ascii="Arial" w:hAnsi="Arial"/>
          <w:rtl/>
        </w:rPr>
      </w:pPr>
      <w:r w:rsidRPr="000657CB">
        <w:rPr>
          <w:rFonts w:ascii="Arial" w:hAnsi="Arial"/>
          <w:rtl/>
        </w:rPr>
        <w:t>בבחינת מתחם הענישה הנהוג בגין עבירות התפרצות וגניבה, הרי שמטבע הדברים מתחם הענישה הינו רחב. באשר לעבירת ההתפרצות, ובמטרה להדגיש את חומרת המעשים אבהיר כי במקרים רבים, רק בגין עבירת התפרצות, מוטלים עונשי מאסר לריצוי בפועל, לצד ענישה נלווית. ניתן גם ללמוד מהפסיקה, כי שיקולים רבים משליכים על קביעת מתחם העונש, לרבות נסיבותיו הקונקרטיות של המקרה הנדון, אך באופן כללי, ניתן לקבוע כי מתחם הענישה בגין עבירת אלו הינו החל מ- 9 חודשי מאסר בפועל ועד ל- 20 חודשים, זאת לצד ענישה נלווית הכוללת קנס ופיצוי לקורבנות העבירה</w:t>
      </w:r>
    </w:p>
    <w:p w14:paraId="4AB69491" w14:textId="77777777" w:rsidR="00F7118D" w:rsidRPr="000657CB" w:rsidRDefault="00F4055C" w:rsidP="00F7118D">
      <w:pPr>
        <w:pStyle w:val="a9"/>
        <w:numPr>
          <w:ilvl w:val="0"/>
          <w:numId w:val="1"/>
        </w:numPr>
        <w:spacing w:line="360" w:lineRule="auto"/>
        <w:jc w:val="both"/>
        <w:rPr>
          <w:rFonts w:ascii="Arial" w:hAnsi="Arial"/>
          <w:rtl/>
        </w:rPr>
      </w:pPr>
      <w:hyperlink r:id="rId45" w:history="1">
        <w:r w:rsidRPr="00F4055C">
          <w:rPr>
            <w:rFonts w:ascii="Arial" w:hAnsi="Arial"/>
            <w:color w:val="0000FF"/>
            <w:u w:val="single"/>
            <w:rtl/>
          </w:rPr>
          <w:t>עפ"ג 51174-05-17</w:t>
        </w:r>
      </w:hyperlink>
      <w:r w:rsidR="00F7118D" w:rsidRPr="000657CB">
        <w:rPr>
          <w:rFonts w:ascii="Arial" w:hAnsi="Arial"/>
          <w:rtl/>
        </w:rPr>
        <w:t xml:space="preserve"> (מחוזי חיפה) חאמיס גרבאן נגד מדינת ישראל (20.7.2017) נקבע מתחם עונש שבין 9 חודשים ועד 24 חודשים. אושר עונש מאסר למשך 18 חודשים שהוטל על הנאשם.</w:t>
      </w:r>
    </w:p>
    <w:p w14:paraId="596E6BFF" w14:textId="77777777" w:rsidR="00F7118D" w:rsidRPr="000657CB" w:rsidRDefault="00F4055C" w:rsidP="00F7118D">
      <w:pPr>
        <w:pStyle w:val="a9"/>
        <w:numPr>
          <w:ilvl w:val="0"/>
          <w:numId w:val="1"/>
        </w:numPr>
        <w:spacing w:line="360" w:lineRule="auto"/>
        <w:jc w:val="both"/>
        <w:rPr>
          <w:rFonts w:ascii="Arial" w:hAnsi="Arial"/>
          <w:rtl/>
        </w:rPr>
      </w:pPr>
      <w:hyperlink r:id="rId46" w:history="1">
        <w:r w:rsidRPr="00F4055C">
          <w:rPr>
            <w:rFonts w:ascii="Arial" w:hAnsi="Arial"/>
            <w:color w:val="0000FF"/>
            <w:u w:val="single"/>
            <w:rtl/>
          </w:rPr>
          <w:t>רע"פ 3228/12</w:t>
        </w:r>
      </w:hyperlink>
      <w:r w:rsidR="00F7118D" w:rsidRPr="000657CB">
        <w:rPr>
          <w:rFonts w:ascii="Arial" w:hAnsi="Arial"/>
          <w:rtl/>
        </w:rPr>
        <w:t xml:space="preserve"> וסילנקו נגד מדינת ישראל (10.10.2010), הוחמר עונשו של נאשם ל-24 חודשים, לנאשם בעל רישום פלילי מכביד בעבירות רכוש.</w:t>
      </w:r>
    </w:p>
    <w:p w14:paraId="7C31EFFF" w14:textId="77777777" w:rsidR="00F7118D" w:rsidRPr="000657CB" w:rsidRDefault="00F7118D" w:rsidP="00F7118D">
      <w:pPr>
        <w:pStyle w:val="a9"/>
        <w:numPr>
          <w:ilvl w:val="0"/>
          <w:numId w:val="1"/>
        </w:numPr>
        <w:spacing w:line="360" w:lineRule="auto"/>
        <w:jc w:val="both"/>
        <w:rPr>
          <w:rFonts w:ascii="Arial" w:hAnsi="Arial"/>
          <w:rtl/>
        </w:rPr>
      </w:pPr>
      <w:r w:rsidRPr="000657CB">
        <w:rPr>
          <w:rFonts w:ascii="Arial" w:hAnsi="Arial"/>
          <w:rtl/>
        </w:rPr>
        <w:t xml:space="preserve">ע"פ </w:t>
      </w:r>
      <w:hyperlink r:id="rId47" w:history="1">
        <w:r w:rsidR="00E53513" w:rsidRPr="00E53513">
          <w:rPr>
            <w:rFonts w:ascii="Arial" w:hAnsi="Arial"/>
            <w:color w:val="0000FF"/>
            <w:u w:val="single"/>
            <w:rtl/>
          </w:rPr>
          <w:t xml:space="preserve">39070-02-13 </w:t>
        </w:r>
      </w:hyperlink>
      <w:r w:rsidRPr="000657CB">
        <w:rPr>
          <w:rFonts w:ascii="Arial" w:hAnsi="Arial"/>
          <w:rtl/>
        </w:rPr>
        <w:t xml:space="preserve"> צרלי בן ברוך נ' מדינת ישראל (6.3.13) אושר גזר דינו של בימ"ש השלום בעניינם של נאשמים שהודו בעבירה של כניסה למגורים בכוונה לבצע גניבה, בשעה שהדיירת שהתה במקום. נקבע שמתחם הענישה במקרה זה נע בין 6 ל-24 חודשי מאסר. על אחד הנאשמים שאינו בעל עבר פלילי נגזרו 9 חודשי מאסר ועל שותפו, בעל עבר פלילי, נגזרו 15 חודשי מאסר; ב</w:t>
      </w:r>
      <w:hyperlink r:id="rId48" w:history="1">
        <w:r w:rsidR="00F4055C" w:rsidRPr="00F4055C">
          <w:rPr>
            <w:rFonts w:ascii="Arial" w:hAnsi="Arial"/>
            <w:color w:val="0000FF"/>
            <w:u w:val="single"/>
            <w:rtl/>
          </w:rPr>
          <w:t>עפ"ג (מחוזי חי') 44863-08-16</w:t>
        </w:r>
      </w:hyperlink>
      <w:r w:rsidRPr="000657CB">
        <w:rPr>
          <w:rFonts w:ascii="Arial" w:hAnsi="Arial"/>
          <w:rtl/>
        </w:rPr>
        <w:t xml:space="preserve"> מדינת ישראל נ' נידל מלאק (15.09.16) נגזרו על נאשם בנסיבות של התפרצות לבית מגורים 8 חודשי מאסר בפועל, לצד ענישה נלווית, זאת על אף שיקום מרשים שעבר. ערעור על פסה"ד נדחה;</w:t>
      </w:r>
    </w:p>
    <w:p w14:paraId="22D10C17" w14:textId="77777777" w:rsidR="00F7118D" w:rsidRPr="000657CB" w:rsidRDefault="00F7118D" w:rsidP="00F7118D">
      <w:pPr>
        <w:pStyle w:val="a9"/>
        <w:numPr>
          <w:ilvl w:val="0"/>
          <w:numId w:val="1"/>
        </w:numPr>
        <w:spacing w:line="360" w:lineRule="auto"/>
        <w:jc w:val="both"/>
        <w:rPr>
          <w:rFonts w:ascii="Arial" w:hAnsi="Arial"/>
          <w:rtl/>
        </w:rPr>
      </w:pPr>
      <w:r w:rsidRPr="000657CB">
        <w:rPr>
          <w:rFonts w:ascii="Arial" w:hAnsi="Arial"/>
          <w:rtl/>
        </w:rPr>
        <w:t xml:space="preserve">ניתן גם לראות כי גם במקרים בהם עבירת ההתפרצות לא הסתיימה בהצלחה, והנאשמים כשלו מלהשלים את הפעולה העבריינית, או לחלופין הרכוש שנגנב הושב לבעליו, עדיין הוטלו על נאשמים גזרי דין למשך מספר חודשים ועד ל-20 חודשי מאסר. ראו לדוגמה: </w:t>
      </w:r>
      <w:hyperlink r:id="rId49" w:history="1">
        <w:r w:rsidR="00F4055C" w:rsidRPr="00F4055C">
          <w:rPr>
            <w:rFonts w:ascii="Arial" w:hAnsi="Arial"/>
            <w:color w:val="0000FF"/>
            <w:u w:val="single"/>
            <w:rtl/>
          </w:rPr>
          <w:t>רע"פ 2966/13</w:t>
        </w:r>
      </w:hyperlink>
      <w:r w:rsidRPr="000657CB">
        <w:rPr>
          <w:rFonts w:ascii="Arial" w:hAnsi="Arial"/>
          <w:rtl/>
        </w:rPr>
        <w:t xml:space="preserve"> נעמנה נ' מדינת ישראל (5.5.13); </w:t>
      </w:r>
      <w:hyperlink r:id="rId50" w:history="1">
        <w:r w:rsidR="00F4055C" w:rsidRPr="00F4055C">
          <w:rPr>
            <w:rFonts w:ascii="Arial" w:hAnsi="Arial"/>
            <w:color w:val="0000FF"/>
            <w:u w:val="single"/>
            <w:rtl/>
          </w:rPr>
          <w:t>רע"פ 9339/17</w:t>
        </w:r>
      </w:hyperlink>
      <w:r w:rsidRPr="000657CB">
        <w:rPr>
          <w:rFonts w:ascii="Arial" w:hAnsi="Arial"/>
          <w:rtl/>
        </w:rPr>
        <w:t xml:space="preserve"> דוד מאיר אוחיון נ' מדינת ישראל (25.12.17); </w:t>
      </w:r>
      <w:hyperlink r:id="rId51" w:history="1">
        <w:r w:rsidR="00F4055C" w:rsidRPr="00F4055C">
          <w:rPr>
            <w:rFonts w:ascii="Arial" w:hAnsi="Arial"/>
            <w:color w:val="0000FF"/>
            <w:u w:val="single"/>
            <w:rtl/>
          </w:rPr>
          <w:t>עפ"ג 28478-04-13</w:t>
        </w:r>
      </w:hyperlink>
      <w:r w:rsidRPr="000657CB">
        <w:rPr>
          <w:rFonts w:ascii="Arial" w:hAnsi="Arial"/>
          <w:rtl/>
        </w:rPr>
        <w:t xml:space="preserve"> מדינת ישראל נ' בוחניק (לא פורסם); ת"פ 5003-08 מדינת ישראל נ' טארק טוויל ואח' (14.1.13); </w:t>
      </w:r>
      <w:hyperlink r:id="rId52" w:history="1">
        <w:r w:rsidR="00F4055C" w:rsidRPr="00F4055C">
          <w:rPr>
            <w:rFonts w:ascii="Arial" w:hAnsi="Arial"/>
            <w:color w:val="0000FF"/>
            <w:u w:val="single"/>
            <w:rtl/>
          </w:rPr>
          <w:t>ת"פ 1311-02-14</w:t>
        </w:r>
      </w:hyperlink>
      <w:r w:rsidRPr="000657CB">
        <w:rPr>
          <w:rFonts w:ascii="Arial" w:hAnsi="Arial"/>
          <w:rtl/>
        </w:rPr>
        <w:t xml:space="preserve"> מדינת ישראל נ' אליהו אסרף (9.2.15); מדינת ישראל נ' מנשה ליאור שרבף (29.4.13); </w:t>
      </w:r>
      <w:hyperlink r:id="rId53" w:history="1">
        <w:r w:rsidR="00F4055C" w:rsidRPr="00F4055C">
          <w:rPr>
            <w:rFonts w:ascii="Arial" w:hAnsi="Arial"/>
            <w:color w:val="0000FF"/>
            <w:u w:val="single"/>
            <w:rtl/>
          </w:rPr>
          <w:t>ת"פ 78-09-13</w:t>
        </w:r>
      </w:hyperlink>
      <w:r w:rsidRPr="000657CB">
        <w:rPr>
          <w:rFonts w:ascii="Arial" w:hAnsi="Arial"/>
          <w:rtl/>
        </w:rPr>
        <w:t xml:space="preserve"> מדינת ישראל נ' סאהר חמידה (11.3.14).</w:t>
      </w:r>
    </w:p>
    <w:p w14:paraId="48C98AF9" w14:textId="77777777" w:rsidR="00F7118D" w:rsidRPr="00C67147" w:rsidRDefault="00F7118D" w:rsidP="00F7118D">
      <w:pPr>
        <w:pStyle w:val="a9"/>
        <w:numPr>
          <w:ilvl w:val="0"/>
          <w:numId w:val="1"/>
        </w:numPr>
        <w:spacing w:line="360" w:lineRule="auto"/>
        <w:jc w:val="both"/>
        <w:rPr>
          <w:rFonts w:ascii="Arial" w:hAnsi="Arial"/>
          <w:rtl/>
        </w:rPr>
      </w:pPr>
      <w:r w:rsidRPr="00C67147">
        <w:rPr>
          <w:rFonts w:ascii="Arial" w:hAnsi="Arial"/>
          <w:rtl/>
        </w:rPr>
        <w:t xml:space="preserve">במקרה דנן, ונוכח נסיבות האירוע כפי שפירטתי לעיל, ראיתי לקבוע מתחם עונש הולם </w:t>
      </w:r>
      <w:r>
        <w:rPr>
          <w:rFonts w:ascii="Arial" w:hAnsi="Arial" w:hint="cs"/>
          <w:rtl/>
        </w:rPr>
        <w:t xml:space="preserve">ביחס לאישום מספר 3 </w:t>
      </w:r>
      <w:r w:rsidRPr="00C67147">
        <w:rPr>
          <w:rFonts w:ascii="Arial" w:hAnsi="Arial"/>
          <w:rtl/>
        </w:rPr>
        <w:t>החל מ-12 חודשים ועד 2</w:t>
      </w:r>
      <w:r w:rsidRPr="00C67147">
        <w:rPr>
          <w:rFonts w:ascii="Arial" w:hAnsi="Arial" w:hint="cs"/>
          <w:rtl/>
        </w:rPr>
        <w:t>4</w:t>
      </w:r>
      <w:r w:rsidRPr="00C67147">
        <w:rPr>
          <w:rFonts w:ascii="Arial" w:hAnsi="Arial"/>
          <w:rtl/>
        </w:rPr>
        <w:t xml:space="preserve"> חודשים</w:t>
      </w:r>
      <w:r w:rsidRPr="00C67147">
        <w:rPr>
          <w:rFonts w:ascii="Arial" w:hAnsi="Arial" w:hint="cs"/>
          <w:rtl/>
        </w:rPr>
        <w:t xml:space="preserve">, </w:t>
      </w:r>
      <w:r>
        <w:rPr>
          <w:rFonts w:ascii="Arial" w:hAnsi="Arial" w:hint="cs"/>
          <w:rtl/>
        </w:rPr>
        <w:t xml:space="preserve">נוכח נסיבות האירוע, </w:t>
      </w:r>
      <w:r w:rsidRPr="00C67147">
        <w:rPr>
          <w:rFonts w:ascii="Arial" w:hAnsi="Arial"/>
          <w:rtl/>
        </w:rPr>
        <w:t xml:space="preserve">כניסתו </w:t>
      </w:r>
      <w:r>
        <w:rPr>
          <w:rFonts w:ascii="Arial" w:hAnsi="Arial" w:hint="cs"/>
          <w:rtl/>
        </w:rPr>
        <w:t xml:space="preserve">של הנאשם </w:t>
      </w:r>
      <w:r w:rsidRPr="00C67147">
        <w:rPr>
          <w:rFonts w:ascii="Arial" w:hAnsi="Arial"/>
          <w:rtl/>
        </w:rPr>
        <w:t>לתחומי מדינת ישראל שלא כדין</w:t>
      </w:r>
      <w:r>
        <w:rPr>
          <w:rFonts w:ascii="Arial" w:hAnsi="Arial" w:hint="cs"/>
          <w:rtl/>
        </w:rPr>
        <w:t xml:space="preserve"> לצורך </w:t>
      </w:r>
      <w:r w:rsidRPr="00C67147">
        <w:rPr>
          <w:rFonts w:ascii="Arial" w:hAnsi="Arial"/>
          <w:rtl/>
        </w:rPr>
        <w:t>ביצוע עבירת התפרצות</w:t>
      </w:r>
      <w:r>
        <w:rPr>
          <w:rFonts w:ascii="Arial" w:hAnsi="Arial" w:hint="cs"/>
          <w:rtl/>
        </w:rPr>
        <w:t>. בנוסף, מהבית נגנב רכוש ששוויו רב. ביחס לאישום מספר 4 ייקבע מתחם עונש הולם החל מ-8 חודשים ועד 20 חודשים, לצד ענישה נלווית</w:t>
      </w:r>
      <w:r w:rsidRPr="00C67147">
        <w:rPr>
          <w:rFonts w:ascii="Arial" w:hAnsi="Arial"/>
          <w:rtl/>
        </w:rPr>
        <w:t>.</w:t>
      </w:r>
      <w:r>
        <w:rPr>
          <w:rFonts w:ascii="Arial" w:hAnsi="Arial" w:hint="cs"/>
          <w:rtl/>
        </w:rPr>
        <w:t xml:space="preserve"> </w:t>
      </w:r>
      <w:r w:rsidRPr="00C67147">
        <w:rPr>
          <w:rFonts w:ascii="Arial" w:hAnsi="Arial"/>
          <w:rtl/>
        </w:rPr>
        <w:t xml:space="preserve"> </w:t>
      </w:r>
    </w:p>
    <w:p w14:paraId="76E54A45" w14:textId="77777777" w:rsidR="00F7118D" w:rsidRPr="004220A5" w:rsidRDefault="00F7118D" w:rsidP="00F7118D">
      <w:pPr>
        <w:spacing w:line="360" w:lineRule="auto"/>
        <w:ind w:left="360"/>
        <w:jc w:val="both"/>
        <w:rPr>
          <w:rFonts w:ascii="Arial" w:hAnsi="Arial"/>
          <w:b/>
          <w:bCs/>
          <w:rtl/>
        </w:rPr>
      </w:pPr>
      <w:r w:rsidRPr="004220A5">
        <w:rPr>
          <w:rFonts w:ascii="Arial" w:hAnsi="Arial"/>
          <w:b/>
          <w:bCs/>
          <w:rtl/>
        </w:rPr>
        <w:tab/>
      </w:r>
      <w:r w:rsidRPr="004220A5">
        <w:rPr>
          <w:rFonts w:ascii="Arial" w:hAnsi="Arial"/>
          <w:b/>
          <w:bCs/>
          <w:u w:val="single"/>
          <w:rtl/>
        </w:rPr>
        <w:t>העונש המתאים לנאשם</w:t>
      </w:r>
      <w:r w:rsidRPr="004220A5">
        <w:rPr>
          <w:rFonts w:ascii="Arial" w:hAnsi="Arial"/>
          <w:b/>
          <w:bCs/>
          <w:rtl/>
        </w:rPr>
        <w:t>:</w:t>
      </w:r>
    </w:p>
    <w:p w14:paraId="555F34C6" w14:textId="77777777" w:rsidR="00F7118D" w:rsidRPr="000657CB" w:rsidRDefault="00F7118D" w:rsidP="00F7118D">
      <w:pPr>
        <w:pStyle w:val="a9"/>
        <w:numPr>
          <w:ilvl w:val="0"/>
          <w:numId w:val="1"/>
        </w:numPr>
        <w:spacing w:line="360" w:lineRule="auto"/>
        <w:jc w:val="both"/>
        <w:rPr>
          <w:rFonts w:ascii="Arial" w:hAnsi="Arial"/>
          <w:rtl/>
        </w:rPr>
      </w:pPr>
      <w:r w:rsidRPr="000657CB">
        <w:rPr>
          <w:rFonts w:ascii="Arial" w:hAnsi="Arial"/>
          <w:rtl/>
        </w:rPr>
        <w:t xml:space="preserve">בגזירת העונש המתאים לנאשם יש להתייחס בנסיבות שאינן קשורות בביצוע העבירה (סעיף </w:t>
      </w:r>
      <w:hyperlink r:id="rId54" w:history="1">
        <w:r w:rsidR="00202636" w:rsidRPr="00202636">
          <w:rPr>
            <w:rStyle w:val="Hyperlink"/>
            <w:rFonts w:ascii="Arial" w:hAnsi="Arial"/>
            <w:rtl/>
          </w:rPr>
          <w:t>40 יא'</w:t>
        </w:r>
      </w:hyperlink>
      <w:r w:rsidRPr="000657CB">
        <w:rPr>
          <w:rFonts w:ascii="Arial" w:hAnsi="Arial"/>
          <w:rtl/>
        </w:rPr>
        <w:t xml:space="preserve"> ל</w:t>
      </w:r>
      <w:hyperlink r:id="rId55" w:history="1">
        <w:r w:rsidR="00F4055C" w:rsidRPr="00F4055C">
          <w:rPr>
            <w:rFonts w:ascii="Arial" w:hAnsi="Arial"/>
            <w:color w:val="0000FF"/>
            <w:u w:val="single"/>
            <w:rtl/>
          </w:rPr>
          <w:t>חוק העונשין</w:t>
        </w:r>
      </w:hyperlink>
      <w:r w:rsidRPr="000657CB">
        <w:rPr>
          <w:rFonts w:ascii="Arial" w:hAnsi="Arial"/>
          <w:rtl/>
        </w:rPr>
        <w:t>). הנאשם כבן</w:t>
      </w:r>
      <w:r>
        <w:rPr>
          <w:rFonts w:ascii="Arial" w:hAnsi="Arial" w:hint="cs"/>
          <w:rtl/>
        </w:rPr>
        <w:t xml:space="preserve"> 32 נשוי ואב לשני ילדים. </w:t>
      </w:r>
      <w:r w:rsidRPr="000657CB">
        <w:rPr>
          <w:rFonts w:ascii="Arial" w:hAnsi="Arial"/>
          <w:rtl/>
        </w:rPr>
        <w:t>הנאשם נטל אחריות על מעשיו</w:t>
      </w:r>
      <w:r>
        <w:rPr>
          <w:rFonts w:ascii="Arial" w:hAnsi="Arial" w:hint="cs"/>
          <w:rtl/>
        </w:rPr>
        <w:t>, והוא שוהה בתנאי מעצר החל מסוף חודש פברואר 2022.</w:t>
      </w:r>
    </w:p>
    <w:p w14:paraId="40786593"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 xml:space="preserve">הבאתי במניין שיקוליי את חלוף הזמן מעת ביצוען של העבירות ביחס לאישומים 2 -4. </w:t>
      </w:r>
    </w:p>
    <w:p w14:paraId="65DD837A" w14:textId="77777777" w:rsidR="00F7118D" w:rsidRDefault="00F7118D" w:rsidP="00F7118D">
      <w:pPr>
        <w:pStyle w:val="a9"/>
        <w:numPr>
          <w:ilvl w:val="0"/>
          <w:numId w:val="1"/>
        </w:numPr>
        <w:spacing w:line="360" w:lineRule="auto"/>
        <w:jc w:val="both"/>
        <w:rPr>
          <w:rFonts w:ascii="Arial" w:hAnsi="Arial"/>
        </w:rPr>
      </w:pPr>
      <w:r>
        <w:rPr>
          <w:rFonts w:ascii="Arial" w:hAnsi="Arial" w:hint="cs"/>
          <w:rtl/>
        </w:rPr>
        <w:t xml:space="preserve">מדברי אמו של הנאשם בבית המשפט, עולה כי משפחתו של הנאשם, נתונה כעת במצב אישי וכלכלי קשה. בני משפחתו הוצאו מדירתם השכורה, בהעדר יכולת לשאת בתשלומים, והם מתגוררים כעת עם אמו של הנאשם- אלמנה שגידלה לבדה את 8 ילדיה משך שנים רבות. בנוסף, יש להביא בחשבון את מצבה הרפואי של אשת הנאשם וילדיו כפי שפורט בפניי, וכן העובדה כי אשת הנאשם עתידה לעבור ניתוח בזמן הקרוב. </w:t>
      </w:r>
    </w:p>
    <w:p w14:paraId="7E09DFAB" w14:textId="77777777" w:rsidR="00F7118D" w:rsidRPr="000657CB" w:rsidRDefault="00F7118D" w:rsidP="00F7118D">
      <w:pPr>
        <w:pStyle w:val="a9"/>
        <w:numPr>
          <w:ilvl w:val="0"/>
          <w:numId w:val="1"/>
        </w:numPr>
        <w:spacing w:line="360" w:lineRule="auto"/>
        <w:jc w:val="both"/>
        <w:rPr>
          <w:rFonts w:ascii="Arial" w:hAnsi="Arial"/>
          <w:rtl/>
        </w:rPr>
      </w:pPr>
      <w:r w:rsidRPr="000657CB">
        <w:rPr>
          <w:rFonts w:ascii="Arial" w:hAnsi="Arial"/>
          <w:rtl/>
        </w:rPr>
        <w:t xml:space="preserve">לנאשם רישום פלילי </w:t>
      </w:r>
      <w:r>
        <w:rPr>
          <w:rFonts w:ascii="Arial" w:hAnsi="Arial" w:hint="cs"/>
          <w:rtl/>
        </w:rPr>
        <w:t xml:space="preserve">משמעותי </w:t>
      </w:r>
      <w:r w:rsidRPr="000657CB">
        <w:rPr>
          <w:rFonts w:ascii="Arial" w:hAnsi="Arial"/>
          <w:rtl/>
        </w:rPr>
        <w:t>הכולל</w:t>
      </w:r>
      <w:r>
        <w:rPr>
          <w:rFonts w:ascii="Arial" w:hAnsi="Arial" w:hint="cs"/>
          <w:rtl/>
        </w:rPr>
        <w:t xml:space="preserve"> 8 הרשעות קודמות, בעבירות ממן העניין, שב"ח והתפרצות. קיימים ברישום עבירות נוספות בגין ביצוע עבירות של הכשלת שוטר, הכשלת מעצר ועוד. הנאשם ריצה מספר תקופות מאסר, כאשר האחרונה שבהן למשך 28 חודשים, ועל אף זאת לא היה בכך כדי למתן את התנהגותו. להפך, מהרישום ניתן ללמוד, כי הנאשם שב וביצע זמן קצר לאחר שחרורו מהמאסר את העבירות שבאישומים 2 -4.   </w:t>
      </w:r>
    </w:p>
    <w:p w14:paraId="5BD6A917" w14:textId="77777777" w:rsidR="00F7118D" w:rsidRPr="000657CB" w:rsidRDefault="00F7118D" w:rsidP="00F7118D">
      <w:pPr>
        <w:pStyle w:val="a9"/>
        <w:numPr>
          <w:ilvl w:val="0"/>
          <w:numId w:val="1"/>
        </w:numPr>
        <w:spacing w:line="360" w:lineRule="auto"/>
        <w:jc w:val="both"/>
        <w:rPr>
          <w:rFonts w:ascii="Arial" w:hAnsi="Arial"/>
          <w:rtl/>
        </w:rPr>
      </w:pPr>
      <w:r>
        <w:rPr>
          <w:rFonts w:ascii="Arial" w:hAnsi="Arial" w:hint="cs"/>
          <w:rtl/>
        </w:rPr>
        <w:t xml:space="preserve">נוכח טעמים אלו, סברתי </w:t>
      </w:r>
      <w:r w:rsidRPr="000657CB">
        <w:rPr>
          <w:rFonts w:ascii="Arial" w:hAnsi="Arial"/>
          <w:rtl/>
        </w:rPr>
        <w:t>כי יש לקבוע את עונשו של הנאשם ב</w:t>
      </w:r>
      <w:r>
        <w:rPr>
          <w:rFonts w:ascii="Arial" w:hAnsi="Arial" w:hint="cs"/>
          <w:rtl/>
        </w:rPr>
        <w:t xml:space="preserve">חלקו </w:t>
      </w:r>
      <w:r w:rsidRPr="000657CB">
        <w:rPr>
          <w:rFonts w:ascii="Arial" w:hAnsi="Arial"/>
          <w:rtl/>
        </w:rPr>
        <w:t>ה</w:t>
      </w:r>
      <w:r>
        <w:rPr>
          <w:rFonts w:ascii="Arial" w:hAnsi="Arial" w:hint="cs"/>
          <w:rtl/>
        </w:rPr>
        <w:t xml:space="preserve">אמצעי יחסית של המתחם בכל הנוגע לאישומים 1 ו-2 ובחלק העליון </w:t>
      </w:r>
      <w:r w:rsidRPr="000657CB">
        <w:rPr>
          <w:rFonts w:ascii="Arial" w:hAnsi="Arial"/>
          <w:rtl/>
        </w:rPr>
        <w:t xml:space="preserve">של </w:t>
      </w:r>
      <w:r>
        <w:rPr>
          <w:rFonts w:ascii="Arial" w:hAnsi="Arial" w:hint="cs"/>
          <w:rtl/>
        </w:rPr>
        <w:t xml:space="preserve">כל </w:t>
      </w:r>
      <w:r w:rsidRPr="000657CB">
        <w:rPr>
          <w:rFonts w:ascii="Arial" w:hAnsi="Arial"/>
          <w:rtl/>
        </w:rPr>
        <w:t xml:space="preserve">מתחם </w:t>
      </w:r>
      <w:r>
        <w:rPr>
          <w:rFonts w:ascii="Arial" w:hAnsi="Arial" w:hint="cs"/>
          <w:rtl/>
        </w:rPr>
        <w:t xml:space="preserve">ביחס לאישומים 3 ו-4 </w:t>
      </w:r>
      <w:r w:rsidRPr="000657CB">
        <w:rPr>
          <w:rFonts w:ascii="Arial" w:hAnsi="Arial"/>
          <w:rtl/>
        </w:rPr>
        <w:t>כפי שיפורט להלן:</w:t>
      </w:r>
    </w:p>
    <w:p w14:paraId="5521CEDD" w14:textId="77777777" w:rsidR="00F7118D" w:rsidRDefault="00F7118D" w:rsidP="00F7118D">
      <w:pPr>
        <w:pStyle w:val="a9"/>
        <w:numPr>
          <w:ilvl w:val="0"/>
          <w:numId w:val="1"/>
        </w:numPr>
        <w:spacing w:line="360" w:lineRule="auto"/>
        <w:ind w:left="714" w:hanging="357"/>
        <w:jc w:val="both"/>
        <w:rPr>
          <w:rFonts w:ascii="Arial" w:hAnsi="Arial"/>
        </w:rPr>
      </w:pPr>
      <w:r w:rsidRPr="000657CB">
        <w:rPr>
          <w:rFonts w:ascii="Arial" w:hAnsi="Arial"/>
          <w:rtl/>
        </w:rPr>
        <w:t xml:space="preserve">מאסר למשך </w:t>
      </w:r>
      <w:r>
        <w:rPr>
          <w:rFonts w:ascii="Arial" w:hAnsi="Arial" w:hint="cs"/>
          <w:rtl/>
        </w:rPr>
        <w:t>36</w:t>
      </w:r>
      <w:r w:rsidRPr="000657CB">
        <w:rPr>
          <w:rFonts w:ascii="Arial" w:hAnsi="Arial"/>
          <w:rtl/>
        </w:rPr>
        <w:t xml:space="preserve"> חודשים שמניינם החל מיום מעצרו של הנאשם.</w:t>
      </w:r>
    </w:p>
    <w:p w14:paraId="0D09E9A0" w14:textId="77777777" w:rsidR="00F7118D" w:rsidRDefault="00F7118D" w:rsidP="00F7118D">
      <w:pPr>
        <w:pStyle w:val="a9"/>
        <w:numPr>
          <w:ilvl w:val="0"/>
          <w:numId w:val="1"/>
        </w:numPr>
        <w:spacing w:line="360" w:lineRule="auto"/>
        <w:ind w:left="714" w:hanging="357"/>
        <w:jc w:val="both"/>
        <w:rPr>
          <w:rFonts w:ascii="Arial" w:hAnsi="Arial"/>
        </w:rPr>
      </w:pPr>
      <w:r>
        <w:rPr>
          <w:rFonts w:ascii="Arial" w:hAnsi="Arial" w:hint="cs"/>
          <w:rtl/>
        </w:rPr>
        <w:t>הפעלת מאסר על תנאי למשך 5 חודשים מתיק מספר 52238-10-17 (שלום ירושלים) מיום 25.4.2018 כאשר 4 חודשים ירוצו במצטבר וחודש בחופף.</w:t>
      </w:r>
    </w:p>
    <w:p w14:paraId="505463D5" w14:textId="77777777" w:rsidR="00F7118D" w:rsidRPr="003C46A3" w:rsidRDefault="00F7118D" w:rsidP="00F7118D">
      <w:pPr>
        <w:pStyle w:val="a9"/>
        <w:numPr>
          <w:ilvl w:val="0"/>
          <w:numId w:val="1"/>
        </w:numPr>
        <w:spacing w:line="360" w:lineRule="auto"/>
        <w:ind w:left="714" w:hanging="357"/>
        <w:jc w:val="both"/>
        <w:rPr>
          <w:rFonts w:ascii="Arial" w:hAnsi="Arial"/>
          <w:rtl/>
        </w:rPr>
      </w:pPr>
      <w:r w:rsidRPr="003C46A3">
        <w:rPr>
          <w:rFonts w:ascii="Arial" w:hAnsi="Arial"/>
          <w:rtl/>
        </w:rPr>
        <w:t>הפעלת מאסר על תנאי למשך</w:t>
      </w:r>
      <w:r>
        <w:rPr>
          <w:rFonts w:ascii="Arial" w:hAnsi="Arial" w:hint="cs"/>
          <w:rtl/>
        </w:rPr>
        <w:t xml:space="preserve"> 3</w:t>
      </w:r>
      <w:r w:rsidRPr="003C46A3">
        <w:rPr>
          <w:rFonts w:ascii="Arial" w:hAnsi="Arial"/>
          <w:rtl/>
        </w:rPr>
        <w:t xml:space="preserve"> חודשים מתיק מספר 52238-10-17 (שלום י</w:t>
      </w:r>
      <w:r>
        <w:rPr>
          <w:rFonts w:ascii="Arial" w:hAnsi="Arial" w:hint="cs"/>
          <w:rtl/>
        </w:rPr>
        <w:t>רושלים)</w:t>
      </w:r>
      <w:r w:rsidRPr="003C46A3">
        <w:rPr>
          <w:rFonts w:ascii="Arial" w:hAnsi="Arial"/>
          <w:rtl/>
        </w:rPr>
        <w:t xml:space="preserve"> מיום 25.4.2018 </w:t>
      </w:r>
      <w:r>
        <w:rPr>
          <w:rFonts w:ascii="Arial" w:hAnsi="Arial" w:hint="cs"/>
          <w:rtl/>
        </w:rPr>
        <w:t>כאשר חודשיים ירוצו במצטבר וחודש בחופף</w:t>
      </w:r>
      <w:r w:rsidRPr="003C46A3">
        <w:rPr>
          <w:rFonts w:ascii="Arial" w:hAnsi="Arial"/>
          <w:rtl/>
        </w:rPr>
        <w:t>.</w:t>
      </w:r>
    </w:p>
    <w:p w14:paraId="5086D1DF" w14:textId="77777777" w:rsidR="00F7118D" w:rsidRPr="00D26918" w:rsidRDefault="00F7118D" w:rsidP="00F7118D">
      <w:pPr>
        <w:spacing w:line="360" w:lineRule="auto"/>
        <w:ind w:left="360"/>
        <w:jc w:val="both"/>
        <w:rPr>
          <w:rFonts w:ascii="Arial" w:hAnsi="Arial"/>
          <w:rtl/>
        </w:rPr>
      </w:pPr>
      <w:r w:rsidRPr="00D26918">
        <w:rPr>
          <w:rFonts w:ascii="Arial" w:hAnsi="Arial"/>
          <w:rtl/>
        </w:rPr>
        <w:tab/>
      </w:r>
      <w:r w:rsidRPr="00D26918">
        <w:rPr>
          <w:rFonts w:ascii="Arial" w:hAnsi="Arial" w:hint="cs"/>
          <w:u w:val="single"/>
          <w:rtl/>
        </w:rPr>
        <w:t>סה"כ ירצה הנאשם מאסר למשך</w:t>
      </w:r>
      <w:r>
        <w:rPr>
          <w:rFonts w:ascii="Arial" w:hAnsi="Arial" w:hint="cs"/>
          <w:u w:val="single"/>
          <w:rtl/>
        </w:rPr>
        <w:t xml:space="preserve"> 42</w:t>
      </w:r>
      <w:r w:rsidRPr="00D26918">
        <w:rPr>
          <w:rFonts w:ascii="Arial" w:hAnsi="Arial" w:hint="cs"/>
          <w:u w:val="single"/>
          <w:rtl/>
        </w:rPr>
        <w:t xml:space="preserve"> חודשים בניכוי ימי המעצר</w:t>
      </w:r>
      <w:r w:rsidRPr="00D26918">
        <w:rPr>
          <w:rFonts w:ascii="Arial" w:hAnsi="Arial" w:hint="cs"/>
          <w:rtl/>
        </w:rPr>
        <w:t>.</w:t>
      </w:r>
    </w:p>
    <w:p w14:paraId="5F2E3CA4" w14:textId="77777777" w:rsidR="00F7118D" w:rsidRDefault="00F7118D" w:rsidP="00F7118D">
      <w:pPr>
        <w:pStyle w:val="a9"/>
        <w:numPr>
          <w:ilvl w:val="0"/>
          <w:numId w:val="1"/>
        </w:numPr>
        <w:spacing w:line="360" w:lineRule="auto"/>
        <w:ind w:left="714" w:hanging="357"/>
        <w:jc w:val="both"/>
        <w:rPr>
          <w:rFonts w:ascii="Arial" w:hAnsi="Arial"/>
        </w:rPr>
      </w:pPr>
      <w:r w:rsidRPr="000657CB">
        <w:rPr>
          <w:rFonts w:ascii="Arial" w:hAnsi="Arial"/>
          <w:rtl/>
        </w:rPr>
        <w:t>מאסר על תנאי לתקופה של ש</w:t>
      </w:r>
      <w:r>
        <w:rPr>
          <w:rFonts w:ascii="Arial" w:hAnsi="Arial" w:hint="cs"/>
          <w:rtl/>
        </w:rPr>
        <w:t xml:space="preserve">מונה </w:t>
      </w:r>
      <w:r w:rsidRPr="000657CB">
        <w:rPr>
          <w:rFonts w:ascii="Arial" w:hAnsi="Arial"/>
          <w:rtl/>
        </w:rPr>
        <w:t xml:space="preserve">חודשים. הנאשם לא ירצה עונש זה אלא אם יעבור בתוך שלוש שנים מיום שחרורו מהמאסר </w:t>
      </w:r>
      <w:r>
        <w:rPr>
          <w:rFonts w:ascii="Arial" w:hAnsi="Arial" w:hint="cs"/>
          <w:rtl/>
        </w:rPr>
        <w:t>כל עבירת רכוש מסוג פשע</w:t>
      </w:r>
      <w:r w:rsidRPr="000657CB">
        <w:rPr>
          <w:rFonts w:ascii="Arial" w:hAnsi="Arial"/>
          <w:rtl/>
        </w:rPr>
        <w:t>.</w:t>
      </w:r>
    </w:p>
    <w:p w14:paraId="0BD9373F" w14:textId="77777777" w:rsidR="00F7118D" w:rsidRPr="003C46A3" w:rsidRDefault="00F7118D" w:rsidP="00F7118D">
      <w:pPr>
        <w:pStyle w:val="a9"/>
        <w:numPr>
          <w:ilvl w:val="0"/>
          <w:numId w:val="1"/>
        </w:numPr>
        <w:spacing w:line="360" w:lineRule="auto"/>
        <w:ind w:left="714" w:hanging="357"/>
        <w:jc w:val="both"/>
        <w:rPr>
          <w:rFonts w:ascii="Arial" w:hAnsi="Arial"/>
          <w:rtl/>
        </w:rPr>
      </w:pPr>
      <w:r w:rsidRPr="003C46A3">
        <w:rPr>
          <w:rFonts w:ascii="Arial" w:hAnsi="Arial"/>
          <w:rtl/>
        </w:rPr>
        <w:t>מאסר על תנאי לתקופה של ש</w:t>
      </w:r>
      <w:r>
        <w:rPr>
          <w:rFonts w:ascii="Arial" w:hAnsi="Arial" w:hint="cs"/>
          <w:rtl/>
        </w:rPr>
        <w:t xml:space="preserve">לושה </w:t>
      </w:r>
      <w:r w:rsidRPr="003C46A3">
        <w:rPr>
          <w:rFonts w:ascii="Arial" w:hAnsi="Arial"/>
          <w:rtl/>
        </w:rPr>
        <w:t>חודשים. הנאשם לא ירצה עונש זה אלא אם יעבור בתוך שלוש שנים מיום שחרורו מהמאסר כל עביר</w:t>
      </w:r>
      <w:r>
        <w:rPr>
          <w:rFonts w:ascii="Arial" w:hAnsi="Arial" w:hint="cs"/>
          <w:rtl/>
        </w:rPr>
        <w:t xml:space="preserve">ת רכוש מסוג עוון ו/או עבירה על </w:t>
      </w:r>
      <w:hyperlink r:id="rId56" w:history="1">
        <w:r w:rsidR="00F4055C" w:rsidRPr="00F4055C">
          <w:rPr>
            <w:rFonts w:ascii="Arial" w:hAnsi="Arial"/>
            <w:color w:val="0000FF"/>
            <w:u w:val="single"/>
            <w:rtl/>
          </w:rPr>
          <w:t>חוק הכניסה לישראל</w:t>
        </w:r>
      </w:hyperlink>
      <w:r>
        <w:rPr>
          <w:rFonts w:ascii="Arial" w:hAnsi="Arial" w:hint="cs"/>
          <w:rtl/>
        </w:rPr>
        <w:t xml:space="preserve"> ו/או עבירת סמים מסוג פשע</w:t>
      </w:r>
      <w:r w:rsidRPr="003C46A3">
        <w:rPr>
          <w:rFonts w:ascii="Arial" w:hAnsi="Arial"/>
          <w:rtl/>
        </w:rPr>
        <w:t>.</w:t>
      </w:r>
    </w:p>
    <w:p w14:paraId="2729334C" w14:textId="77777777" w:rsidR="00F7118D" w:rsidRPr="000657CB" w:rsidRDefault="00F7118D" w:rsidP="00F7118D">
      <w:pPr>
        <w:pStyle w:val="a9"/>
        <w:numPr>
          <w:ilvl w:val="0"/>
          <w:numId w:val="1"/>
        </w:numPr>
        <w:spacing w:line="360" w:lineRule="auto"/>
        <w:jc w:val="both"/>
        <w:rPr>
          <w:rFonts w:ascii="Arial" w:hAnsi="Arial"/>
          <w:rtl/>
        </w:rPr>
      </w:pPr>
      <w:r w:rsidRPr="000657CB">
        <w:rPr>
          <w:rFonts w:ascii="Arial" w:hAnsi="Arial"/>
          <w:rtl/>
        </w:rPr>
        <w:t>התחייבות בסך 5,000 ₪ להימנע מביצוע העבירות בהן הורשע, וזאת למשך ש</w:t>
      </w:r>
      <w:r>
        <w:rPr>
          <w:rFonts w:ascii="Arial" w:hAnsi="Arial" w:hint="cs"/>
          <w:rtl/>
        </w:rPr>
        <w:t>לוש שנים</w:t>
      </w:r>
      <w:r w:rsidRPr="000657CB">
        <w:rPr>
          <w:rFonts w:ascii="Arial" w:hAnsi="Arial"/>
          <w:rtl/>
        </w:rPr>
        <w:t xml:space="preserve">. </w:t>
      </w:r>
      <w:r>
        <w:rPr>
          <w:rFonts w:ascii="Arial" w:hAnsi="Arial" w:hint="cs"/>
          <w:rtl/>
        </w:rPr>
        <w:t>רשמתי את התחייבות הנאשם בע"פ.</w:t>
      </w:r>
    </w:p>
    <w:p w14:paraId="72A1A20E" w14:textId="77777777" w:rsidR="00F7118D" w:rsidRDefault="00F7118D" w:rsidP="00F7118D">
      <w:pPr>
        <w:pStyle w:val="a9"/>
        <w:numPr>
          <w:ilvl w:val="0"/>
          <w:numId w:val="1"/>
        </w:numPr>
        <w:spacing w:line="360" w:lineRule="auto"/>
        <w:jc w:val="both"/>
        <w:rPr>
          <w:rFonts w:ascii="Arial" w:hAnsi="Arial"/>
        </w:rPr>
      </w:pPr>
      <w:r w:rsidRPr="000657CB">
        <w:rPr>
          <w:rFonts w:ascii="Arial" w:hAnsi="Arial"/>
          <w:rtl/>
        </w:rPr>
        <w:t xml:space="preserve">פיצוי כספי </w:t>
      </w:r>
      <w:r>
        <w:rPr>
          <w:rFonts w:ascii="Arial" w:hAnsi="Arial" w:hint="cs"/>
          <w:rtl/>
        </w:rPr>
        <w:t>לע"ת 11 (אישום 1) בסך 1000 אשר ישולם עד ליום 3.9.2023.</w:t>
      </w:r>
    </w:p>
    <w:p w14:paraId="3DD2DCCF" w14:textId="77777777" w:rsidR="00F7118D" w:rsidRPr="000657CB" w:rsidRDefault="00F7118D" w:rsidP="00F7118D">
      <w:pPr>
        <w:pStyle w:val="a9"/>
        <w:numPr>
          <w:ilvl w:val="0"/>
          <w:numId w:val="1"/>
        </w:numPr>
        <w:spacing w:line="360" w:lineRule="auto"/>
        <w:jc w:val="both"/>
        <w:rPr>
          <w:rFonts w:ascii="Arial" w:hAnsi="Arial"/>
          <w:rtl/>
        </w:rPr>
      </w:pPr>
      <w:r>
        <w:rPr>
          <w:rFonts w:ascii="Arial" w:hAnsi="Arial" w:hint="cs"/>
          <w:rtl/>
        </w:rPr>
        <w:t xml:space="preserve">פיצוי כספי לע"ת 1 (אישום 3) </w:t>
      </w:r>
      <w:r w:rsidRPr="000657CB">
        <w:rPr>
          <w:rFonts w:ascii="Arial" w:hAnsi="Arial"/>
          <w:rtl/>
        </w:rPr>
        <w:t xml:space="preserve">בסך 6000 ₪. </w:t>
      </w:r>
      <w:r>
        <w:rPr>
          <w:rFonts w:ascii="Arial" w:hAnsi="Arial" w:hint="cs"/>
          <w:rtl/>
        </w:rPr>
        <w:t xml:space="preserve">אשר ישולם </w:t>
      </w:r>
      <w:r w:rsidRPr="000657CB">
        <w:rPr>
          <w:rFonts w:ascii="Arial" w:hAnsi="Arial"/>
          <w:rtl/>
        </w:rPr>
        <w:t>עד ליום</w:t>
      </w:r>
      <w:r>
        <w:rPr>
          <w:rFonts w:ascii="Arial" w:hAnsi="Arial" w:hint="cs"/>
          <w:rtl/>
        </w:rPr>
        <w:t xml:space="preserve"> 3.9.203</w:t>
      </w:r>
      <w:r w:rsidRPr="000657CB">
        <w:rPr>
          <w:rFonts w:ascii="Arial" w:hAnsi="Arial"/>
          <w:rtl/>
        </w:rPr>
        <w:t>.</w:t>
      </w:r>
    </w:p>
    <w:p w14:paraId="5D6DD66D" w14:textId="77777777" w:rsidR="00F7118D" w:rsidRPr="00F4055C" w:rsidRDefault="00F4055C" w:rsidP="00F7118D">
      <w:pPr>
        <w:spacing w:line="360" w:lineRule="auto"/>
        <w:ind w:left="360"/>
        <w:jc w:val="both"/>
        <w:rPr>
          <w:rFonts w:ascii="Arial" w:hAnsi="Arial"/>
          <w:b/>
          <w:bCs/>
          <w:color w:val="FFFFFF"/>
          <w:sz w:val="2"/>
          <w:szCs w:val="2"/>
          <w:rtl/>
        </w:rPr>
      </w:pPr>
      <w:r w:rsidRPr="00F4055C">
        <w:rPr>
          <w:rFonts w:ascii="Arial" w:hAnsi="Arial"/>
          <w:b/>
          <w:bCs/>
          <w:color w:val="FFFFFF"/>
          <w:sz w:val="2"/>
          <w:szCs w:val="2"/>
          <w:rtl/>
        </w:rPr>
        <w:t>5129371</w:t>
      </w:r>
    </w:p>
    <w:p w14:paraId="59C7FCA5" w14:textId="77777777" w:rsidR="00F7118D" w:rsidRPr="004220A5" w:rsidRDefault="00F4055C" w:rsidP="00F7118D">
      <w:pPr>
        <w:spacing w:line="360" w:lineRule="auto"/>
        <w:ind w:left="360"/>
        <w:jc w:val="both"/>
        <w:rPr>
          <w:rFonts w:ascii="Arial" w:hAnsi="Arial"/>
          <w:b/>
          <w:bCs/>
        </w:rPr>
      </w:pPr>
      <w:r w:rsidRPr="00F4055C">
        <w:rPr>
          <w:rFonts w:ascii="Arial" w:hAnsi="Arial"/>
          <w:b/>
          <w:bCs/>
          <w:color w:val="FFFFFF"/>
          <w:sz w:val="2"/>
          <w:szCs w:val="2"/>
          <w:rtl/>
        </w:rPr>
        <w:t>54678313</w:t>
      </w:r>
      <w:r w:rsidR="00F7118D">
        <w:rPr>
          <w:rFonts w:ascii="Arial" w:hAnsi="Arial"/>
          <w:b/>
          <w:bCs/>
          <w:rtl/>
        </w:rPr>
        <w:tab/>
      </w:r>
      <w:r w:rsidR="00F7118D" w:rsidRPr="004220A5">
        <w:rPr>
          <w:rFonts w:ascii="Arial" w:hAnsi="Arial"/>
          <w:b/>
          <w:bCs/>
          <w:rtl/>
        </w:rPr>
        <w:t>זכות ערעור לבית משפט מחוזי בירושלים בתוך 45 יום מהיום.</w:t>
      </w:r>
    </w:p>
    <w:p w14:paraId="6834391B" w14:textId="77777777" w:rsidR="00F7118D" w:rsidRDefault="00F7118D" w:rsidP="00F7118D">
      <w:pPr>
        <w:spacing w:line="360" w:lineRule="auto"/>
        <w:jc w:val="both"/>
        <w:rPr>
          <w:rFonts w:ascii="Arial" w:hAnsi="Arial"/>
          <w:b/>
          <w:bCs/>
          <w:sz w:val="26"/>
          <w:szCs w:val="26"/>
          <w:rtl/>
        </w:rPr>
      </w:pPr>
    </w:p>
    <w:p w14:paraId="367FA19E" w14:textId="77777777" w:rsidR="00F7118D" w:rsidRPr="00410950" w:rsidRDefault="00F4055C" w:rsidP="00F7118D">
      <w:pPr>
        <w:rPr>
          <w:rFonts w:ascii="Arial" w:hAnsi="Arial"/>
          <w:b/>
          <w:bCs/>
          <w:rtl/>
        </w:rPr>
      </w:pPr>
      <w:bookmarkStart w:id="8" w:name="Nitan"/>
      <w:r>
        <w:rPr>
          <w:rFonts w:ascii="Arial" w:hAnsi="Arial"/>
          <w:b/>
          <w:bCs/>
          <w:rtl/>
        </w:rPr>
        <w:t xml:space="preserve"> ניתן היום,  א' טבת תשפ"ג, 25 דצמבר 2022, במעמד הנוכחים. (הנאשם בוויעוד חזותי). </w:t>
      </w:r>
      <w:bookmarkEnd w:id="8"/>
    </w:p>
    <w:p w14:paraId="5967F7F3" w14:textId="77777777" w:rsidR="00F7118D" w:rsidRPr="00410950" w:rsidRDefault="00F7118D" w:rsidP="00F4055C">
      <w:pPr>
        <w:jc w:val="center"/>
      </w:pPr>
      <w:r w:rsidRPr="00410950">
        <w:rPr>
          <w:rFonts w:ascii="Arial" w:hAnsi="Arial"/>
          <w:b/>
          <w:bCs/>
          <w:rtl/>
        </w:rPr>
        <w:t xml:space="preserve">   </w:t>
      </w:r>
      <w:r w:rsidRPr="00410950">
        <w:rPr>
          <w:rFonts w:ascii="Arial" w:hAnsi="Arial"/>
          <w:b/>
          <w:bCs/>
          <w:rtl/>
        </w:rPr>
        <w:tab/>
      </w:r>
      <w:r w:rsidRPr="00410950">
        <w:rPr>
          <w:rFonts w:ascii="Arial" w:hAnsi="Arial"/>
          <w:b/>
          <w:bCs/>
          <w:rtl/>
        </w:rPr>
        <w:tab/>
      </w:r>
      <w:r w:rsidRPr="00410950">
        <w:rPr>
          <w:rFonts w:ascii="Arial" w:hAnsi="Arial"/>
          <w:b/>
          <w:bCs/>
          <w:rtl/>
        </w:rPr>
        <w:tab/>
      </w:r>
      <w:r w:rsidRPr="00410950">
        <w:rPr>
          <w:rFonts w:ascii="Arial" w:hAnsi="Arial"/>
          <w:b/>
          <w:bCs/>
          <w:rtl/>
        </w:rPr>
        <w:tab/>
      </w:r>
      <w:r w:rsidRPr="00410950">
        <w:rPr>
          <w:rFonts w:ascii="Arial" w:hAnsi="Arial"/>
          <w:b/>
          <w:bCs/>
          <w:rtl/>
        </w:rPr>
        <w:tab/>
      </w:r>
    </w:p>
    <w:p w14:paraId="049FFF0C" w14:textId="77777777" w:rsidR="00F7118D" w:rsidRPr="00202636" w:rsidRDefault="00202636" w:rsidP="00F7118D">
      <w:pPr>
        <w:jc w:val="center"/>
        <w:rPr>
          <w:rFonts w:ascii="Arial" w:hAnsi="Arial"/>
          <w:b/>
          <w:bCs/>
          <w:color w:val="FFFFFF"/>
          <w:sz w:val="2"/>
          <w:szCs w:val="2"/>
          <w:rtl/>
        </w:rPr>
      </w:pPr>
      <w:r w:rsidRPr="00202636">
        <w:rPr>
          <w:rFonts w:ascii="Arial" w:hAnsi="Arial"/>
          <w:b/>
          <w:bCs/>
          <w:color w:val="FFFFFF"/>
          <w:sz w:val="2"/>
          <w:szCs w:val="2"/>
          <w:rtl/>
        </w:rPr>
        <w:t>5129371</w:t>
      </w:r>
    </w:p>
    <w:p w14:paraId="090813B4" w14:textId="77777777" w:rsidR="00EA0928" w:rsidRPr="00202636" w:rsidRDefault="00202636" w:rsidP="00F4055C">
      <w:pPr>
        <w:keepNext/>
        <w:rPr>
          <w:rFonts w:ascii="David" w:hAnsi="David"/>
          <w:color w:val="FFFFFF"/>
          <w:sz w:val="2"/>
          <w:szCs w:val="2"/>
          <w:rtl/>
        </w:rPr>
      </w:pPr>
      <w:r w:rsidRPr="00202636">
        <w:rPr>
          <w:rFonts w:ascii="David" w:hAnsi="David"/>
          <w:color w:val="FFFFFF"/>
          <w:sz w:val="2"/>
          <w:szCs w:val="2"/>
          <w:rtl/>
        </w:rPr>
        <w:t>54678313</w:t>
      </w:r>
    </w:p>
    <w:p w14:paraId="15E8978A" w14:textId="77777777" w:rsidR="00F4055C" w:rsidRDefault="00F4055C" w:rsidP="00F4055C">
      <w:pPr>
        <w:rPr>
          <w:rtl/>
        </w:rPr>
      </w:pPr>
    </w:p>
    <w:p w14:paraId="170A56FC" w14:textId="77777777" w:rsidR="00F4055C" w:rsidRDefault="00F4055C" w:rsidP="00F4055C">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02B7D0D3" w14:textId="77777777" w:rsidR="00202636" w:rsidRPr="00202636" w:rsidRDefault="00202636" w:rsidP="00202636">
      <w:pPr>
        <w:keepNext/>
        <w:rPr>
          <w:rFonts w:ascii="David" w:hAnsi="David"/>
          <w:color w:val="000000"/>
          <w:sz w:val="22"/>
          <w:szCs w:val="22"/>
          <w:rtl/>
        </w:rPr>
      </w:pPr>
    </w:p>
    <w:p w14:paraId="60D2E8DF" w14:textId="77777777" w:rsidR="00202636" w:rsidRPr="00202636" w:rsidRDefault="00202636" w:rsidP="00202636">
      <w:pPr>
        <w:keepNext/>
        <w:rPr>
          <w:rFonts w:ascii="David" w:hAnsi="David"/>
          <w:color w:val="000000"/>
          <w:sz w:val="22"/>
          <w:szCs w:val="22"/>
          <w:rtl/>
        </w:rPr>
      </w:pPr>
      <w:r w:rsidRPr="00202636">
        <w:rPr>
          <w:rFonts w:ascii="David" w:hAnsi="David"/>
          <w:color w:val="000000"/>
          <w:sz w:val="22"/>
          <w:szCs w:val="22"/>
          <w:rtl/>
        </w:rPr>
        <w:t>ארנון איתן 54678313-/</w:t>
      </w:r>
    </w:p>
    <w:p w14:paraId="163C9207" w14:textId="77777777" w:rsidR="00F4055C" w:rsidRPr="00F4055C" w:rsidRDefault="00202636" w:rsidP="00202636">
      <w:pPr>
        <w:rPr>
          <w:color w:val="0000FF"/>
          <w:u w:val="single"/>
        </w:rPr>
      </w:pPr>
      <w:r w:rsidRPr="00202636">
        <w:rPr>
          <w:color w:val="000000"/>
          <w:u w:val="single"/>
          <w:rtl/>
        </w:rPr>
        <w:t>נוסח מסמך זה כפוף לשינויי ניסוח ועריכה</w:t>
      </w:r>
    </w:p>
    <w:sectPr w:rsidR="00F4055C" w:rsidRPr="00F4055C" w:rsidSect="00202636">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9F078" w14:textId="77777777" w:rsidR="00EE5239" w:rsidRDefault="00EE5239" w:rsidP="004B6D63">
      <w:r>
        <w:separator/>
      </w:r>
    </w:p>
  </w:endnote>
  <w:endnote w:type="continuationSeparator" w:id="0">
    <w:p w14:paraId="739A78E9" w14:textId="77777777" w:rsidR="00EE5239" w:rsidRDefault="00EE5239" w:rsidP="004B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7F337" w14:textId="77777777" w:rsidR="00202636" w:rsidRDefault="00202636" w:rsidP="0020263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5A858F" w14:textId="77777777" w:rsidR="00124A01" w:rsidRPr="00202636" w:rsidRDefault="00202636" w:rsidP="00202636">
    <w:pPr>
      <w:pStyle w:val="a5"/>
      <w:pBdr>
        <w:top w:val="single" w:sz="4" w:space="1" w:color="auto"/>
        <w:between w:val="single" w:sz="4" w:space="0" w:color="auto"/>
      </w:pBdr>
      <w:spacing w:after="60"/>
      <w:jc w:val="center"/>
      <w:rPr>
        <w:rFonts w:ascii="FrankRuehl" w:hAnsi="FrankRuehl" w:cs="FrankRuehl"/>
        <w:color w:val="000000"/>
      </w:rPr>
    </w:pPr>
    <w:r w:rsidRPr="002026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BE33B" w14:textId="77777777" w:rsidR="00202636" w:rsidRDefault="00202636" w:rsidP="0020263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125C">
      <w:rPr>
        <w:rFonts w:ascii="FrankRuehl" w:hAnsi="FrankRuehl" w:cs="FrankRuehl"/>
        <w:noProof/>
        <w:rtl/>
      </w:rPr>
      <w:t>1</w:t>
    </w:r>
    <w:r>
      <w:rPr>
        <w:rFonts w:ascii="FrankRuehl" w:hAnsi="FrankRuehl" w:cs="FrankRuehl"/>
        <w:rtl/>
      </w:rPr>
      <w:fldChar w:fldCharType="end"/>
    </w:r>
  </w:p>
  <w:p w14:paraId="62391E88" w14:textId="77777777" w:rsidR="00124A01" w:rsidRPr="00202636" w:rsidRDefault="00202636" w:rsidP="00202636">
    <w:pPr>
      <w:pStyle w:val="a5"/>
      <w:pBdr>
        <w:top w:val="single" w:sz="4" w:space="1" w:color="auto"/>
        <w:between w:val="single" w:sz="4" w:space="0" w:color="auto"/>
      </w:pBdr>
      <w:spacing w:after="60"/>
      <w:jc w:val="center"/>
      <w:rPr>
        <w:rFonts w:ascii="FrankRuehl" w:hAnsi="FrankRuehl" w:cs="FrankRuehl"/>
        <w:color w:val="000000"/>
      </w:rPr>
    </w:pPr>
    <w:r w:rsidRPr="00202636">
      <w:rPr>
        <w:rFonts w:ascii="FrankRuehl" w:hAnsi="FrankRuehl" w:cs="FrankRuehl"/>
        <w:color w:val="000000"/>
      </w:rPr>
      <w:pict w14:anchorId="35B2FA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F18CB" w14:textId="77777777" w:rsidR="00EE5239" w:rsidRDefault="00EE5239" w:rsidP="004B6D63">
      <w:r>
        <w:separator/>
      </w:r>
    </w:p>
  </w:footnote>
  <w:footnote w:type="continuationSeparator" w:id="0">
    <w:p w14:paraId="5A8D3D62" w14:textId="77777777" w:rsidR="00EE5239" w:rsidRDefault="00EE5239" w:rsidP="004B6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BEBB7" w14:textId="77777777" w:rsidR="00F4055C" w:rsidRPr="00202636" w:rsidRDefault="00202636" w:rsidP="002026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10096-02-22</w:t>
    </w:r>
    <w:r>
      <w:rPr>
        <w:rFonts w:ascii="David" w:hAnsi="David"/>
        <w:color w:val="000000"/>
        <w:sz w:val="22"/>
        <w:szCs w:val="22"/>
        <w:rtl/>
      </w:rPr>
      <w:tab/>
      <w:t xml:space="preserve"> מדינת ישראל נ' ראאפת חדור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CE97F" w14:textId="77777777" w:rsidR="00F4055C" w:rsidRPr="00202636" w:rsidRDefault="00202636" w:rsidP="0020263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10096-02-22</w:t>
    </w:r>
    <w:r>
      <w:rPr>
        <w:rFonts w:ascii="David" w:hAnsi="David"/>
        <w:color w:val="000000"/>
        <w:sz w:val="22"/>
        <w:szCs w:val="22"/>
        <w:rtl/>
      </w:rPr>
      <w:tab/>
      <w:t xml:space="preserve"> מדינת ישראל נ' ראאפת חדור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32FF0"/>
    <w:multiLevelType w:val="hybridMultilevel"/>
    <w:tmpl w:val="AEEE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0046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7118D"/>
    <w:rsid w:val="00124A01"/>
    <w:rsid w:val="001B5A3B"/>
    <w:rsid w:val="001E70AB"/>
    <w:rsid w:val="00202636"/>
    <w:rsid w:val="002D5CAD"/>
    <w:rsid w:val="004B6D63"/>
    <w:rsid w:val="007167C1"/>
    <w:rsid w:val="00AE72DF"/>
    <w:rsid w:val="00E3125C"/>
    <w:rsid w:val="00E43351"/>
    <w:rsid w:val="00E53513"/>
    <w:rsid w:val="00EA0928"/>
    <w:rsid w:val="00EE5239"/>
    <w:rsid w:val="00F4055C"/>
    <w:rsid w:val="00F7118D"/>
    <w:rsid w:val="00FB76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7FABF9"/>
  <w15:chartTrackingRefBased/>
  <w15:docId w15:val="{16840F18-43E7-4F6B-8741-72540C33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7118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7118D"/>
    <w:pPr>
      <w:tabs>
        <w:tab w:val="center" w:pos="4153"/>
        <w:tab w:val="right" w:pos="8306"/>
      </w:tabs>
    </w:pPr>
  </w:style>
  <w:style w:type="character" w:customStyle="1" w:styleId="a4">
    <w:name w:val="כותרת עליונה תו"/>
    <w:link w:val="a3"/>
    <w:rsid w:val="00F7118D"/>
    <w:rPr>
      <w:rFonts w:ascii="Times New Roman" w:eastAsia="Times New Roman" w:hAnsi="Times New Roman" w:cs="David"/>
      <w:sz w:val="24"/>
      <w:szCs w:val="24"/>
    </w:rPr>
  </w:style>
  <w:style w:type="paragraph" w:styleId="a5">
    <w:name w:val="footer"/>
    <w:basedOn w:val="a"/>
    <w:link w:val="a6"/>
    <w:rsid w:val="00F7118D"/>
    <w:pPr>
      <w:tabs>
        <w:tab w:val="center" w:pos="4153"/>
        <w:tab w:val="right" w:pos="8306"/>
      </w:tabs>
    </w:pPr>
  </w:style>
  <w:style w:type="character" w:customStyle="1" w:styleId="a6">
    <w:name w:val="כותרת תחתונה תו"/>
    <w:link w:val="a5"/>
    <w:rsid w:val="00F7118D"/>
    <w:rPr>
      <w:rFonts w:ascii="Times New Roman" w:eastAsia="Times New Roman" w:hAnsi="Times New Roman" w:cs="David"/>
      <w:sz w:val="24"/>
      <w:szCs w:val="24"/>
    </w:rPr>
  </w:style>
  <w:style w:type="table" w:styleId="a7">
    <w:name w:val="Table Grid"/>
    <w:basedOn w:val="a1"/>
    <w:rsid w:val="00F7118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7118D"/>
  </w:style>
  <w:style w:type="paragraph" w:styleId="a9">
    <w:name w:val="List Paragraph"/>
    <w:basedOn w:val="a"/>
    <w:qFormat/>
    <w:rsid w:val="00F7118D"/>
    <w:pPr>
      <w:ind w:left="720"/>
      <w:contextualSpacing/>
    </w:pPr>
  </w:style>
  <w:style w:type="character" w:styleId="Hyperlink">
    <w:name w:val="Hyperlink"/>
    <w:rsid w:val="00F40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90721/12.1" TargetMode="External"/><Relationship Id="rId26" Type="http://schemas.openxmlformats.org/officeDocument/2006/relationships/hyperlink" Target="http://www.nevo.co.il/law/74918/47.a" TargetMode="External"/><Relationship Id="rId39" Type="http://schemas.openxmlformats.org/officeDocument/2006/relationships/hyperlink" Target="http://www.nevo.co.il/case/23133408" TargetMode="External"/><Relationship Id="rId21" Type="http://schemas.openxmlformats.org/officeDocument/2006/relationships/hyperlink" Target="http://www.nevo.co.il/law/4216/7.c" TargetMode="External"/><Relationship Id="rId34" Type="http://schemas.openxmlformats.org/officeDocument/2006/relationships/hyperlink" Target="http://www.nevo.co.il/law/70301/406.b" TargetMode="External"/><Relationship Id="rId42" Type="http://schemas.openxmlformats.org/officeDocument/2006/relationships/hyperlink" Target="http://www.nevo.co.il/case/8289601" TargetMode="External"/><Relationship Id="rId47" Type="http://schemas.openxmlformats.org/officeDocument/2006/relationships/hyperlink" Target="http://www.nevo.co.il/case/6548810" TargetMode="External"/><Relationship Id="rId50" Type="http://schemas.openxmlformats.org/officeDocument/2006/relationships/hyperlink" Target="http://www.nevo.co.il/case/23507311" TargetMode="External"/><Relationship Id="rId55" Type="http://schemas.openxmlformats.org/officeDocument/2006/relationships/hyperlink" Target="http://www.nevo.co.il/law/70301"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918/47.a" TargetMode="External"/><Relationship Id="rId29" Type="http://schemas.openxmlformats.org/officeDocument/2006/relationships/hyperlink" Target="http://www.nevo.co.il/law/90721" TargetMode="External"/><Relationship Id="rId11" Type="http://schemas.openxmlformats.org/officeDocument/2006/relationships/hyperlink" Target="http://www.nevo.co.il/law/70301/288" TargetMode="External"/><Relationship Id="rId24" Type="http://schemas.openxmlformats.org/officeDocument/2006/relationships/hyperlink" Target="http://www.nevo.co.il/law/70301/288" TargetMode="External"/><Relationship Id="rId32" Type="http://schemas.openxmlformats.org/officeDocument/2006/relationships/hyperlink" Target="http://www.nevo.co.il/law/4216/7.c" TargetMode="External"/><Relationship Id="rId37" Type="http://schemas.openxmlformats.org/officeDocument/2006/relationships/hyperlink" Target="http://www.nevo.co.il/law/70301/25" TargetMode="External"/><Relationship Id="rId40" Type="http://schemas.openxmlformats.org/officeDocument/2006/relationships/hyperlink" Target="http://www.nevo.co.il/case/13091897" TargetMode="External"/><Relationship Id="rId45" Type="http://schemas.openxmlformats.org/officeDocument/2006/relationships/hyperlink" Target="http://www.nevo.co.il/case/22642526" TargetMode="External"/><Relationship Id="rId53" Type="http://schemas.openxmlformats.org/officeDocument/2006/relationships/hyperlink" Target="http://www.nevo.co.il/case/7980885"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4216" TargetMode="External"/><Relationship Id="rId14" Type="http://schemas.openxmlformats.org/officeDocument/2006/relationships/hyperlink" Target="http://www.nevo.co.il/law/70301/413"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4918" TargetMode="External"/><Relationship Id="rId30" Type="http://schemas.openxmlformats.org/officeDocument/2006/relationships/hyperlink" Target="http://www.nevo.co.il/law/70301/413"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5673356" TargetMode="External"/><Relationship Id="rId48" Type="http://schemas.openxmlformats.org/officeDocument/2006/relationships/hyperlink" Target="http://www.nevo.co.il/case/21479798" TargetMode="External"/><Relationship Id="rId56" Type="http://schemas.openxmlformats.org/officeDocument/2006/relationships/hyperlink" Target="http://www.nevo.co.il/law/90721"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6893021" TargetMode="External"/><Relationship Id="rId3" Type="http://schemas.openxmlformats.org/officeDocument/2006/relationships/settings" Target="settings.xml"/><Relationship Id="rId12" Type="http://schemas.openxmlformats.org/officeDocument/2006/relationships/hyperlink" Target="http://www.nevo.co.il/law/70301/406.b" TargetMode="External"/><Relationship Id="rId17" Type="http://schemas.openxmlformats.org/officeDocument/2006/relationships/hyperlink" Target="http://www.nevo.co.il/law/90721" TargetMode="External"/><Relationship Id="rId25" Type="http://schemas.openxmlformats.org/officeDocument/2006/relationships/hyperlink" Target="http://www.nevo.co.il/law/70301/275" TargetMode="External"/><Relationship Id="rId33" Type="http://schemas.openxmlformats.org/officeDocument/2006/relationships/hyperlink" Target="http://www.nevo.co.il/law/4216" TargetMode="External"/><Relationship Id="rId38" Type="http://schemas.openxmlformats.org/officeDocument/2006/relationships/hyperlink" Target="http://www.nevo.co.il/case/20247133" TargetMode="External"/><Relationship Id="rId46" Type="http://schemas.openxmlformats.org/officeDocument/2006/relationships/hyperlink" Target="http://www.nevo.co.il/case/5583188" TargetMode="External"/><Relationship Id="rId59" Type="http://schemas.openxmlformats.org/officeDocument/2006/relationships/header" Target="header2.xml"/><Relationship Id="rId20" Type="http://schemas.openxmlformats.org/officeDocument/2006/relationships/hyperlink" Target="http://www.nevo.co.il/law/4216/7.a" TargetMode="External"/><Relationship Id="rId41" Type="http://schemas.openxmlformats.org/officeDocument/2006/relationships/hyperlink" Target="http://www.nevo.co.il/case/6158269" TargetMode="External"/><Relationship Id="rId54" Type="http://schemas.openxmlformats.org/officeDocument/2006/relationships/hyperlink" Target="http://www.nevo.co.il/law/70301/40ja"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18" TargetMode="External"/><Relationship Id="rId23" Type="http://schemas.openxmlformats.org/officeDocument/2006/relationships/hyperlink" Target="http://www.nevo.co.il/law/70301" TargetMode="External"/><Relationship Id="rId28" Type="http://schemas.openxmlformats.org/officeDocument/2006/relationships/hyperlink" Target="http://www.nevo.co.il/law/90721/12.1" TargetMode="External"/><Relationship Id="rId36" Type="http://schemas.openxmlformats.org/officeDocument/2006/relationships/hyperlink" Target="http://www.nevo.co.il/law/70301/406.b" TargetMode="External"/><Relationship Id="rId49" Type="http://schemas.openxmlformats.org/officeDocument/2006/relationships/hyperlink" Target="http://www.nevo.co.il/case/16999522"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275" TargetMode="External"/><Relationship Id="rId31" Type="http://schemas.openxmlformats.org/officeDocument/2006/relationships/hyperlink" Target="http://www.nevo.co.il/law/4216/7.a" TargetMode="External"/><Relationship Id="rId44" Type="http://schemas.openxmlformats.org/officeDocument/2006/relationships/hyperlink" Target="http://www.nevo.co.il/case/11206360" TargetMode="External"/><Relationship Id="rId52" Type="http://schemas.openxmlformats.org/officeDocument/2006/relationships/hyperlink" Target="http://www.nevo.co.il/case/11287112"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2720</Words>
  <Characters>13602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16290</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7864430</vt:i4>
      </vt:variant>
      <vt:variant>
        <vt:i4>147</vt:i4>
      </vt:variant>
      <vt:variant>
        <vt:i4>0</vt:i4>
      </vt:variant>
      <vt:variant>
        <vt:i4>5</vt:i4>
      </vt:variant>
      <vt:variant>
        <vt:lpwstr>http://www.nevo.co.il/law/90721</vt:lpwstr>
      </vt:variant>
      <vt:variant>
        <vt:lpwstr/>
      </vt:variant>
      <vt:variant>
        <vt:i4>7995492</vt:i4>
      </vt:variant>
      <vt:variant>
        <vt:i4>144</vt:i4>
      </vt:variant>
      <vt:variant>
        <vt:i4>0</vt:i4>
      </vt:variant>
      <vt:variant>
        <vt:i4>5</vt:i4>
      </vt:variant>
      <vt:variant>
        <vt:lpwstr>http://www.nevo.co.il/law/70301</vt:lpwstr>
      </vt:variant>
      <vt:variant>
        <vt:lpwstr/>
      </vt:variant>
      <vt:variant>
        <vt:i4>262155</vt:i4>
      </vt:variant>
      <vt:variant>
        <vt:i4>141</vt:i4>
      </vt:variant>
      <vt:variant>
        <vt:i4>0</vt:i4>
      </vt:variant>
      <vt:variant>
        <vt:i4>5</vt:i4>
      </vt:variant>
      <vt:variant>
        <vt:lpwstr>http://www.nevo.co.il/law/70301/40ja</vt:lpwstr>
      </vt:variant>
      <vt:variant>
        <vt:lpwstr/>
      </vt:variant>
      <vt:variant>
        <vt:i4>3276917</vt:i4>
      </vt:variant>
      <vt:variant>
        <vt:i4>138</vt:i4>
      </vt:variant>
      <vt:variant>
        <vt:i4>0</vt:i4>
      </vt:variant>
      <vt:variant>
        <vt:i4>5</vt:i4>
      </vt:variant>
      <vt:variant>
        <vt:lpwstr>http://www.nevo.co.il/case/7980885</vt:lpwstr>
      </vt:variant>
      <vt:variant>
        <vt:lpwstr/>
      </vt:variant>
      <vt:variant>
        <vt:i4>3473532</vt:i4>
      </vt:variant>
      <vt:variant>
        <vt:i4>135</vt:i4>
      </vt:variant>
      <vt:variant>
        <vt:i4>0</vt:i4>
      </vt:variant>
      <vt:variant>
        <vt:i4>5</vt:i4>
      </vt:variant>
      <vt:variant>
        <vt:lpwstr>http://www.nevo.co.il/case/11287112</vt:lpwstr>
      </vt:variant>
      <vt:variant>
        <vt:lpwstr/>
      </vt:variant>
      <vt:variant>
        <vt:i4>4063357</vt:i4>
      </vt:variant>
      <vt:variant>
        <vt:i4>132</vt:i4>
      </vt:variant>
      <vt:variant>
        <vt:i4>0</vt:i4>
      </vt:variant>
      <vt:variant>
        <vt:i4>5</vt:i4>
      </vt:variant>
      <vt:variant>
        <vt:lpwstr>http://www.nevo.co.il/case/6893021</vt:lpwstr>
      </vt:variant>
      <vt:variant>
        <vt:lpwstr/>
      </vt:variant>
      <vt:variant>
        <vt:i4>3211380</vt:i4>
      </vt:variant>
      <vt:variant>
        <vt:i4>129</vt:i4>
      </vt:variant>
      <vt:variant>
        <vt:i4>0</vt:i4>
      </vt:variant>
      <vt:variant>
        <vt:i4>5</vt:i4>
      </vt:variant>
      <vt:variant>
        <vt:lpwstr>http://www.nevo.co.il/case/23507311</vt:lpwstr>
      </vt:variant>
      <vt:variant>
        <vt:lpwstr/>
      </vt:variant>
      <vt:variant>
        <vt:i4>3342462</vt:i4>
      </vt:variant>
      <vt:variant>
        <vt:i4>126</vt:i4>
      </vt:variant>
      <vt:variant>
        <vt:i4>0</vt:i4>
      </vt:variant>
      <vt:variant>
        <vt:i4>5</vt:i4>
      </vt:variant>
      <vt:variant>
        <vt:lpwstr>http://www.nevo.co.il/case/16999522</vt:lpwstr>
      </vt:variant>
      <vt:variant>
        <vt:lpwstr/>
      </vt:variant>
      <vt:variant>
        <vt:i4>3539061</vt:i4>
      </vt:variant>
      <vt:variant>
        <vt:i4>123</vt:i4>
      </vt:variant>
      <vt:variant>
        <vt:i4>0</vt:i4>
      </vt:variant>
      <vt:variant>
        <vt:i4>5</vt:i4>
      </vt:variant>
      <vt:variant>
        <vt:lpwstr>http://www.nevo.co.il/case/21479798</vt:lpwstr>
      </vt:variant>
      <vt:variant>
        <vt:lpwstr/>
      </vt:variant>
      <vt:variant>
        <vt:i4>3801208</vt:i4>
      </vt:variant>
      <vt:variant>
        <vt:i4>120</vt:i4>
      </vt:variant>
      <vt:variant>
        <vt:i4>0</vt:i4>
      </vt:variant>
      <vt:variant>
        <vt:i4>5</vt:i4>
      </vt:variant>
      <vt:variant>
        <vt:lpwstr>http://www.nevo.co.il/case/6548810</vt:lpwstr>
      </vt:variant>
      <vt:variant>
        <vt:lpwstr/>
      </vt:variant>
      <vt:variant>
        <vt:i4>3407994</vt:i4>
      </vt:variant>
      <vt:variant>
        <vt:i4>117</vt:i4>
      </vt:variant>
      <vt:variant>
        <vt:i4>0</vt:i4>
      </vt:variant>
      <vt:variant>
        <vt:i4>5</vt:i4>
      </vt:variant>
      <vt:variant>
        <vt:lpwstr>http://www.nevo.co.il/case/5583188</vt:lpwstr>
      </vt:variant>
      <vt:variant>
        <vt:lpwstr/>
      </vt:variant>
      <vt:variant>
        <vt:i4>3407991</vt:i4>
      </vt:variant>
      <vt:variant>
        <vt:i4>114</vt:i4>
      </vt:variant>
      <vt:variant>
        <vt:i4>0</vt:i4>
      </vt:variant>
      <vt:variant>
        <vt:i4>5</vt:i4>
      </vt:variant>
      <vt:variant>
        <vt:lpwstr>http://www.nevo.co.il/case/22642526</vt:lpwstr>
      </vt:variant>
      <vt:variant>
        <vt:lpwstr/>
      </vt:variant>
      <vt:variant>
        <vt:i4>3342454</vt:i4>
      </vt:variant>
      <vt:variant>
        <vt:i4>111</vt:i4>
      </vt:variant>
      <vt:variant>
        <vt:i4>0</vt:i4>
      </vt:variant>
      <vt:variant>
        <vt:i4>5</vt:i4>
      </vt:variant>
      <vt:variant>
        <vt:lpwstr>http://www.nevo.co.il/case/11206360</vt:lpwstr>
      </vt:variant>
      <vt:variant>
        <vt:lpwstr/>
      </vt:variant>
      <vt:variant>
        <vt:i4>3604596</vt:i4>
      </vt:variant>
      <vt:variant>
        <vt:i4>108</vt:i4>
      </vt:variant>
      <vt:variant>
        <vt:i4>0</vt:i4>
      </vt:variant>
      <vt:variant>
        <vt:i4>5</vt:i4>
      </vt:variant>
      <vt:variant>
        <vt:lpwstr>http://www.nevo.co.il/case/5673356</vt:lpwstr>
      </vt:variant>
      <vt:variant>
        <vt:lpwstr/>
      </vt:variant>
      <vt:variant>
        <vt:i4>3604607</vt:i4>
      </vt:variant>
      <vt:variant>
        <vt:i4>105</vt:i4>
      </vt:variant>
      <vt:variant>
        <vt:i4>0</vt:i4>
      </vt:variant>
      <vt:variant>
        <vt:i4>5</vt:i4>
      </vt:variant>
      <vt:variant>
        <vt:lpwstr>http://www.nevo.co.il/case/8289601</vt:lpwstr>
      </vt:variant>
      <vt:variant>
        <vt:lpwstr/>
      </vt:variant>
      <vt:variant>
        <vt:i4>3670139</vt:i4>
      </vt:variant>
      <vt:variant>
        <vt:i4>102</vt:i4>
      </vt:variant>
      <vt:variant>
        <vt:i4>0</vt:i4>
      </vt:variant>
      <vt:variant>
        <vt:i4>5</vt:i4>
      </vt:variant>
      <vt:variant>
        <vt:lpwstr>http://www.nevo.co.il/case/6158269</vt:lpwstr>
      </vt:variant>
      <vt:variant>
        <vt:lpwstr/>
      </vt:variant>
      <vt:variant>
        <vt:i4>3735670</vt:i4>
      </vt:variant>
      <vt:variant>
        <vt:i4>99</vt:i4>
      </vt:variant>
      <vt:variant>
        <vt:i4>0</vt:i4>
      </vt:variant>
      <vt:variant>
        <vt:i4>5</vt:i4>
      </vt:variant>
      <vt:variant>
        <vt:lpwstr>http://www.nevo.co.il/case/13091897</vt:lpwstr>
      </vt:variant>
      <vt:variant>
        <vt:lpwstr/>
      </vt:variant>
      <vt:variant>
        <vt:i4>3145840</vt:i4>
      </vt:variant>
      <vt:variant>
        <vt:i4>96</vt:i4>
      </vt:variant>
      <vt:variant>
        <vt:i4>0</vt:i4>
      </vt:variant>
      <vt:variant>
        <vt:i4>5</vt:i4>
      </vt:variant>
      <vt:variant>
        <vt:lpwstr>http://www.nevo.co.il/case/23133408</vt:lpwstr>
      </vt:variant>
      <vt:variant>
        <vt:lpwstr/>
      </vt:variant>
      <vt:variant>
        <vt:i4>3407985</vt:i4>
      </vt:variant>
      <vt:variant>
        <vt:i4>93</vt:i4>
      </vt:variant>
      <vt:variant>
        <vt:i4>0</vt:i4>
      </vt:variant>
      <vt:variant>
        <vt:i4>5</vt:i4>
      </vt:variant>
      <vt:variant>
        <vt:lpwstr>http://www.nevo.co.il/case/20247133</vt:lpwstr>
      </vt:variant>
      <vt:variant>
        <vt:lpwstr/>
      </vt:variant>
      <vt:variant>
        <vt:i4>6291559</vt:i4>
      </vt:variant>
      <vt:variant>
        <vt:i4>90</vt:i4>
      </vt:variant>
      <vt:variant>
        <vt:i4>0</vt:i4>
      </vt:variant>
      <vt:variant>
        <vt:i4>5</vt:i4>
      </vt:variant>
      <vt:variant>
        <vt:lpwstr>http://www.nevo.co.il/law/70301/25</vt:lpwstr>
      </vt:variant>
      <vt:variant>
        <vt:lpwstr/>
      </vt:variant>
      <vt:variant>
        <vt:i4>4915287</vt:i4>
      </vt:variant>
      <vt:variant>
        <vt:i4>87</vt:i4>
      </vt:variant>
      <vt:variant>
        <vt:i4>0</vt:i4>
      </vt:variant>
      <vt:variant>
        <vt:i4>5</vt:i4>
      </vt:variant>
      <vt:variant>
        <vt:lpwstr>http://www.nevo.co.il/law/70301/406.b</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4915287</vt:i4>
      </vt:variant>
      <vt:variant>
        <vt:i4>81</vt:i4>
      </vt:variant>
      <vt:variant>
        <vt:i4>0</vt:i4>
      </vt:variant>
      <vt:variant>
        <vt:i4>5</vt:i4>
      </vt:variant>
      <vt:variant>
        <vt:lpwstr>http://www.nevo.co.il/law/70301/406.b</vt:lpwstr>
      </vt:variant>
      <vt:variant>
        <vt:lpwstr/>
      </vt:variant>
      <vt:variant>
        <vt:i4>8257637</vt:i4>
      </vt:variant>
      <vt:variant>
        <vt:i4>78</vt:i4>
      </vt:variant>
      <vt:variant>
        <vt:i4>0</vt:i4>
      </vt:variant>
      <vt:variant>
        <vt:i4>5</vt:i4>
      </vt:variant>
      <vt:variant>
        <vt:lpwstr>http://www.nevo.co.il/law/4216</vt:lpwstr>
      </vt:variant>
      <vt:variant>
        <vt:lpwstr/>
      </vt:variant>
      <vt:variant>
        <vt:i4>2752612</vt:i4>
      </vt:variant>
      <vt:variant>
        <vt:i4>75</vt:i4>
      </vt:variant>
      <vt:variant>
        <vt:i4>0</vt:i4>
      </vt:variant>
      <vt:variant>
        <vt:i4>5</vt:i4>
      </vt:variant>
      <vt:variant>
        <vt:lpwstr>http://www.nevo.co.il/law/4216/7.c</vt:lpwstr>
      </vt:variant>
      <vt:variant>
        <vt:lpwstr/>
      </vt:variant>
      <vt:variant>
        <vt:i4>2621540</vt:i4>
      </vt:variant>
      <vt:variant>
        <vt:i4>72</vt:i4>
      </vt:variant>
      <vt:variant>
        <vt:i4>0</vt:i4>
      </vt:variant>
      <vt:variant>
        <vt:i4>5</vt:i4>
      </vt:variant>
      <vt:variant>
        <vt:lpwstr>http://www.nevo.co.il/law/4216/7.a</vt:lpwstr>
      </vt:variant>
      <vt:variant>
        <vt:lpwstr/>
      </vt:variant>
      <vt:variant>
        <vt:i4>6553697</vt:i4>
      </vt:variant>
      <vt:variant>
        <vt:i4>69</vt:i4>
      </vt:variant>
      <vt:variant>
        <vt:i4>0</vt:i4>
      </vt:variant>
      <vt:variant>
        <vt:i4>5</vt:i4>
      </vt:variant>
      <vt:variant>
        <vt:lpwstr>http://www.nevo.co.il/law/70301/413</vt:lpwstr>
      </vt:variant>
      <vt:variant>
        <vt:lpwstr/>
      </vt:variant>
      <vt:variant>
        <vt:i4>7864430</vt:i4>
      </vt:variant>
      <vt:variant>
        <vt:i4>66</vt:i4>
      </vt:variant>
      <vt:variant>
        <vt:i4>0</vt:i4>
      </vt:variant>
      <vt:variant>
        <vt:i4>5</vt:i4>
      </vt:variant>
      <vt:variant>
        <vt:lpwstr>http://www.nevo.co.il/law/90721</vt:lpwstr>
      </vt:variant>
      <vt:variant>
        <vt:lpwstr/>
      </vt:variant>
      <vt:variant>
        <vt:i4>5505088</vt:i4>
      </vt:variant>
      <vt:variant>
        <vt:i4>63</vt:i4>
      </vt:variant>
      <vt:variant>
        <vt:i4>0</vt:i4>
      </vt:variant>
      <vt:variant>
        <vt:i4>5</vt:i4>
      </vt:variant>
      <vt:variant>
        <vt:lpwstr>http://www.nevo.co.il/law/90721/12.1</vt:lpwstr>
      </vt:variant>
      <vt:variant>
        <vt:lpwstr/>
      </vt:variant>
      <vt:variant>
        <vt:i4>8323182</vt:i4>
      </vt:variant>
      <vt:variant>
        <vt:i4>60</vt:i4>
      </vt:variant>
      <vt:variant>
        <vt:i4>0</vt:i4>
      </vt:variant>
      <vt:variant>
        <vt:i4>5</vt:i4>
      </vt:variant>
      <vt:variant>
        <vt:lpwstr>http://www.nevo.co.il/law/74918</vt:lpwstr>
      </vt:variant>
      <vt:variant>
        <vt:lpwstr/>
      </vt:variant>
      <vt:variant>
        <vt:i4>393292</vt:i4>
      </vt:variant>
      <vt:variant>
        <vt:i4>57</vt:i4>
      </vt:variant>
      <vt:variant>
        <vt:i4>0</vt:i4>
      </vt:variant>
      <vt:variant>
        <vt:i4>5</vt:i4>
      </vt:variant>
      <vt:variant>
        <vt:lpwstr>http://www.nevo.co.il/law/74918/47.a</vt:lpwstr>
      </vt:variant>
      <vt:variant>
        <vt:lpwstr/>
      </vt:variant>
      <vt:variant>
        <vt:i4>6422631</vt:i4>
      </vt:variant>
      <vt:variant>
        <vt:i4>54</vt:i4>
      </vt:variant>
      <vt:variant>
        <vt:i4>0</vt:i4>
      </vt:variant>
      <vt:variant>
        <vt:i4>5</vt:i4>
      </vt:variant>
      <vt:variant>
        <vt:lpwstr>http://www.nevo.co.il/law/70301/275</vt:lpwstr>
      </vt:variant>
      <vt:variant>
        <vt:lpwstr/>
      </vt:variant>
      <vt:variant>
        <vt:i4>7143527</vt:i4>
      </vt:variant>
      <vt:variant>
        <vt:i4>51</vt:i4>
      </vt:variant>
      <vt:variant>
        <vt:i4>0</vt:i4>
      </vt:variant>
      <vt:variant>
        <vt:i4>5</vt:i4>
      </vt:variant>
      <vt:variant>
        <vt:lpwstr>http://www.nevo.co.il/law/70301/288</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8257637</vt:i4>
      </vt:variant>
      <vt:variant>
        <vt:i4>36</vt:i4>
      </vt:variant>
      <vt:variant>
        <vt:i4>0</vt:i4>
      </vt:variant>
      <vt:variant>
        <vt:i4>5</vt:i4>
      </vt:variant>
      <vt:variant>
        <vt:lpwstr>http://www.nevo.co.il/law/4216</vt:lpwstr>
      </vt:variant>
      <vt:variant>
        <vt:lpwstr/>
      </vt:variant>
      <vt:variant>
        <vt:i4>5505088</vt:i4>
      </vt:variant>
      <vt:variant>
        <vt:i4>33</vt:i4>
      </vt:variant>
      <vt:variant>
        <vt:i4>0</vt:i4>
      </vt:variant>
      <vt:variant>
        <vt:i4>5</vt:i4>
      </vt:variant>
      <vt:variant>
        <vt:lpwstr>http://www.nevo.co.il/law/90721/12.1</vt:lpwstr>
      </vt:variant>
      <vt:variant>
        <vt:lpwstr/>
      </vt:variant>
      <vt:variant>
        <vt:i4>7864430</vt:i4>
      </vt:variant>
      <vt:variant>
        <vt:i4>30</vt:i4>
      </vt:variant>
      <vt:variant>
        <vt:i4>0</vt:i4>
      </vt:variant>
      <vt:variant>
        <vt:i4>5</vt:i4>
      </vt:variant>
      <vt:variant>
        <vt:lpwstr>http://www.nevo.co.il/law/90721</vt:lpwstr>
      </vt:variant>
      <vt:variant>
        <vt:lpwstr/>
      </vt:variant>
      <vt:variant>
        <vt:i4>393292</vt:i4>
      </vt:variant>
      <vt:variant>
        <vt:i4>27</vt:i4>
      </vt:variant>
      <vt:variant>
        <vt:i4>0</vt:i4>
      </vt:variant>
      <vt:variant>
        <vt:i4>5</vt:i4>
      </vt:variant>
      <vt:variant>
        <vt:lpwstr>http://www.nevo.co.il/law/74918/47.a</vt:lpwstr>
      </vt:variant>
      <vt:variant>
        <vt:lpwstr/>
      </vt:variant>
      <vt:variant>
        <vt:i4>8323182</vt:i4>
      </vt:variant>
      <vt:variant>
        <vt:i4>24</vt:i4>
      </vt:variant>
      <vt:variant>
        <vt:i4>0</vt:i4>
      </vt:variant>
      <vt:variant>
        <vt:i4>5</vt:i4>
      </vt:variant>
      <vt:variant>
        <vt:lpwstr>http://www.nevo.co.il/law/74918</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4915287</vt:i4>
      </vt:variant>
      <vt:variant>
        <vt:i4>15</vt:i4>
      </vt:variant>
      <vt:variant>
        <vt:i4>0</vt:i4>
      </vt:variant>
      <vt:variant>
        <vt:i4>5</vt:i4>
      </vt:variant>
      <vt:variant>
        <vt:lpwstr>http://www.nevo.co.il/law/70301/406.b</vt:lpwstr>
      </vt:variant>
      <vt:variant>
        <vt:lpwstr/>
      </vt:variant>
      <vt:variant>
        <vt:i4>7143527</vt:i4>
      </vt:variant>
      <vt:variant>
        <vt:i4>12</vt:i4>
      </vt:variant>
      <vt:variant>
        <vt:i4>0</vt:i4>
      </vt:variant>
      <vt:variant>
        <vt:i4>5</vt:i4>
      </vt:variant>
      <vt:variant>
        <vt:lpwstr>http://www.nevo.co.il/law/70301/288</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2025-04-23T01:21:00Z</dcterms:created>
  <dcterms:modified xsi:type="dcterms:W3CDTF">2025-04-23T01:21:00Z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10096</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ראאפת חדור</vt:lpwstr>
  </property>
  <property fmtid="{D5CDD505-2E9C-101B-9397-08002B2CF9AE}" pid="10" name="LAWYER">
    <vt:lpwstr>צח נצר</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20221225</vt:lpwstr>
  </property>
  <property fmtid="{D5CDD505-2E9C-101B-9397-08002B2CF9AE}" pid="14" name="TYPE_N_DATE">
    <vt:lpwstr>38020221225</vt:lpwstr>
  </property>
  <property fmtid="{D5CDD505-2E9C-101B-9397-08002B2CF9AE}" pid="15" name="WORDNUMPAGES">
    <vt:lpwstr>7</vt:lpwstr>
  </property>
  <property fmtid="{D5CDD505-2E9C-101B-9397-08002B2CF9AE}" pid="16" name="TYPE_ABS_DATE">
    <vt:lpwstr>380020221225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20247133;23133408;13091897;6158269;8289601;5673356;11206360;22642526;5583188;6548810;21479798;16999522;23507311;6893021;11287112;7980885</vt:lpwstr>
  </property>
  <property fmtid="{D5CDD505-2E9C-101B-9397-08002B2CF9AE}" pid="36" name="LAWLISTTMP1">
    <vt:lpwstr>70301/192;288;275;413;406.b:2;025;40ja</vt:lpwstr>
  </property>
  <property fmtid="{D5CDD505-2E9C-101B-9397-08002B2CF9AE}" pid="37" name="LAWLISTTMP2">
    <vt:lpwstr>74918/047.a</vt:lpwstr>
  </property>
  <property fmtid="{D5CDD505-2E9C-101B-9397-08002B2CF9AE}" pid="38" name="LAWLISTTMP3">
    <vt:lpwstr>90721/012.1</vt:lpwstr>
  </property>
  <property fmtid="{D5CDD505-2E9C-101B-9397-08002B2CF9AE}" pid="39" name="LAWLISTTMP4">
    <vt:lpwstr>4216/007.a;007.c</vt:lpwstr>
  </property>
</Properties>
</file>