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C30DA4" w:rsidRPr="00E330F6" w14:paraId="20035136" w14:textId="77777777" w:rsidTr="00E330F6">
        <w:trPr>
          <w:trHeight w:hRule="exact" w:val="418"/>
          <w:jc w:val="center"/>
        </w:trPr>
        <w:tc>
          <w:tcPr>
            <w:tcW w:w="8721" w:type="dxa"/>
            <w:gridSpan w:val="2"/>
          </w:tcPr>
          <w:p w14:paraId="6DDF0658" w14:textId="77777777" w:rsidR="00C30DA4" w:rsidRPr="00E330F6" w:rsidRDefault="00C30DA4" w:rsidP="00B26555">
            <w:pPr>
              <w:pStyle w:val="a3"/>
              <w:jc w:val="center"/>
              <w:rPr>
                <w:rFonts w:ascii="Tahoma" w:hAnsi="Tahoma"/>
                <w:color w:val="000080"/>
                <w:rtl/>
              </w:rPr>
            </w:pPr>
            <w:bookmarkStart w:id="0" w:name="LastJudge"/>
            <w:r w:rsidRPr="00E330F6">
              <w:rPr>
                <w:rFonts w:ascii="Tahoma" w:hAnsi="Tahoma"/>
                <w:b/>
                <w:bCs/>
                <w:color w:val="000080"/>
                <w:rtl/>
              </w:rPr>
              <w:t>בית משפט השלום באשקלון</w:t>
            </w:r>
          </w:p>
        </w:tc>
      </w:tr>
      <w:tr w:rsidR="00C30DA4" w:rsidRPr="00E330F6" w14:paraId="680F1329" w14:textId="77777777" w:rsidTr="00E330F6">
        <w:trPr>
          <w:trHeight w:val="337"/>
          <w:jc w:val="center"/>
        </w:trPr>
        <w:tc>
          <w:tcPr>
            <w:tcW w:w="5059" w:type="dxa"/>
          </w:tcPr>
          <w:p w14:paraId="3A4F462E" w14:textId="77777777" w:rsidR="00C30DA4" w:rsidRPr="00E330F6" w:rsidRDefault="00C30DA4" w:rsidP="00B26555">
            <w:pPr>
              <w:rPr>
                <w:sz w:val="28"/>
                <w:szCs w:val="28"/>
                <w:rtl/>
              </w:rPr>
            </w:pPr>
            <w:r w:rsidRPr="00E330F6">
              <w:rPr>
                <w:rFonts w:ascii="David" w:hAnsi="David"/>
                <w:b/>
                <w:bCs/>
                <w:sz w:val="26"/>
                <w:szCs w:val="26"/>
                <w:rtl/>
              </w:rPr>
              <w:t>ת"פ 23613-02-22 מדינת ישראל נ' טטרואשוילי</w:t>
            </w:r>
          </w:p>
        </w:tc>
        <w:tc>
          <w:tcPr>
            <w:tcW w:w="3662" w:type="dxa"/>
          </w:tcPr>
          <w:p w14:paraId="0E442A15" w14:textId="77777777" w:rsidR="00C30DA4" w:rsidRPr="00E330F6" w:rsidRDefault="00C30DA4" w:rsidP="00B26555">
            <w:pPr>
              <w:pStyle w:val="a3"/>
              <w:jc w:val="right"/>
              <w:rPr>
                <w:sz w:val="28"/>
                <w:szCs w:val="28"/>
                <w:rtl/>
              </w:rPr>
            </w:pPr>
          </w:p>
        </w:tc>
      </w:tr>
    </w:tbl>
    <w:p w14:paraId="255EFA31" w14:textId="77777777" w:rsidR="00C30DA4" w:rsidRPr="00E330F6" w:rsidRDefault="00C30DA4" w:rsidP="00E330F6">
      <w:pPr>
        <w:pStyle w:val="a3"/>
        <w:rPr>
          <w:noProof/>
          <w:sz w:val="26"/>
          <w:szCs w:val="26"/>
          <w:rtl/>
        </w:rPr>
      </w:pPr>
      <w:r w:rsidRPr="00E330F6">
        <w:rPr>
          <w:rFonts w:hint="cs"/>
          <w:rtl/>
        </w:rPr>
        <w:t xml:space="preserve"> </w:t>
      </w:r>
    </w:p>
    <w:tbl>
      <w:tblPr>
        <w:bidiVisual/>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670"/>
      </w:tblGrid>
      <w:tr w:rsidR="00C30DA4" w:rsidRPr="00E330F6" w14:paraId="18422CEC" w14:textId="77777777" w:rsidTr="00C30DA4">
        <w:trPr>
          <w:trHeight w:val="295"/>
        </w:trPr>
        <w:tc>
          <w:tcPr>
            <w:tcW w:w="8222" w:type="dxa"/>
            <w:gridSpan w:val="2"/>
            <w:tcBorders>
              <w:top w:val="nil"/>
              <w:left w:val="nil"/>
              <w:bottom w:val="nil"/>
              <w:right w:val="nil"/>
            </w:tcBorders>
            <w:shd w:val="clear" w:color="auto" w:fill="auto"/>
          </w:tcPr>
          <w:p w14:paraId="47B0EBAA" w14:textId="77777777" w:rsidR="00C30DA4" w:rsidRPr="00E330F6" w:rsidRDefault="00C30DA4" w:rsidP="00C30DA4">
            <w:pPr>
              <w:jc w:val="both"/>
              <w:rPr>
                <w:rFonts w:ascii="David" w:hAnsi="David"/>
                <w:b/>
                <w:bCs/>
                <w:sz w:val="26"/>
                <w:szCs w:val="26"/>
              </w:rPr>
            </w:pPr>
            <w:r w:rsidRPr="00E330F6">
              <w:rPr>
                <w:rFonts w:ascii="David" w:hAnsi="David"/>
                <w:b/>
                <w:bCs/>
                <w:sz w:val="26"/>
                <w:szCs w:val="26"/>
                <w:rtl/>
              </w:rPr>
              <w:t>לפני כבוד השופטת  זהר דולב להמן</w:t>
            </w:r>
          </w:p>
          <w:p w14:paraId="694DA5A2" w14:textId="77777777" w:rsidR="00C30DA4" w:rsidRPr="00E330F6" w:rsidRDefault="00C30DA4" w:rsidP="00C30DA4">
            <w:pPr>
              <w:jc w:val="right"/>
              <w:rPr>
                <w:rFonts w:ascii="David" w:hAnsi="David"/>
                <w:b/>
                <w:bCs/>
                <w:sz w:val="26"/>
                <w:szCs w:val="26"/>
                <w:rtl/>
              </w:rPr>
            </w:pPr>
          </w:p>
          <w:p w14:paraId="62D81FA0" w14:textId="77777777" w:rsidR="00C30DA4" w:rsidRPr="00E330F6" w:rsidRDefault="00C30DA4" w:rsidP="00C30DA4">
            <w:pPr>
              <w:jc w:val="both"/>
              <w:rPr>
                <w:rFonts w:ascii="David" w:hAnsi="David"/>
                <w:b/>
                <w:bCs/>
                <w:sz w:val="26"/>
                <w:szCs w:val="26"/>
                <w:rtl/>
              </w:rPr>
            </w:pPr>
          </w:p>
        </w:tc>
      </w:tr>
      <w:tr w:rsidR="00C30DA4" w:rsidRPr="00E330F6" w14:paraId="0B552F43" w14:textId="77777777" w:rsidTr="00C30DA4">
        <w:trPr>
          <w:trHeight w:val="355"/>
        </w:trPr>
        <w:tc>
          <w:tcPr>
            <w:tcW w:w="2552" w:type="dxa"/>
            <w:tcBorders>
              <w:top w:val="nil"/>
              <w:left w:val="nil"/>
              <w:bottom w:val="nil"/>
              <w:right w:val="nil"/>
            </w:tcBorders>
            <w:shd w:val="clear" w:color="auto" w:fill="auto"/>
          </w:tcPr>
          <w:p w14:paraId="3DC20D83" w14:textId="77777777" w:rsidR="00C30DA4" w:rsidRPr="00E330F6" w:rsidRDefault="00C30DA4" w:rsidP="00C30DA4">
            <w:pPr>
              <w:suppressLineNumbers/>
              <w:jc w:val="both"/>
            </w:pPr>
            <w:bookmarkStart w:id="1" w:name="FirstAppellant"/>
            <w:bookmarkStart w:id="2" w:name="FirstLawyer"/>
            <w:r w:rsidRPr="00E330F6">
              <w:rPr>
                <w:rFonts w:ascii="Arial" w:hAnsi="Arial"/>
                <w:b/>
                <w:bCs/>
                <w:sz w:val="26"/>
                <w:szCs w:val="26"/>
                <w:rtl/>
              </w:rPr>
              <w:t>המאשימה</w:t>
            </w:r>
          </w:p>
        </w:tc>
        <w:tc>
          <w:tcPr>
            <w:tcW w:w="5670" w:type="dxa"/>
            <w:tcBorders>
              <w:top w:val="nil"/>
              <w:left w:val="nil"/>
              <w:bottom w:val="nil"/>
              <w:right w:val="nil"/>
            </w:tcBorders>
            <w:shd w:val="clear" w:color="auto" w:fill="auto"/>
            <w:vAlign w:val="center"/>
          </w:tcPr>
          <w:p w14:paraId="588D21C5" w14:textId="77777777" w:rsidR="00C30DA4" w:rsidRPr="00E330F6" w:rsidRDefault="00C30DA4" w:rsidP="00C30DA4">
            <w:pPr>
              <w:suppressLineNumbers/>
              <w:jc w:val="both"/>
              <w:rPr>
                <w:rFonts w:ascii="Arial" w:hAnsi="Arial"/>
              </w:rPr>
            </w:pPr>
            <w:r w:rsidRPr="00E330F6">
              <w:rPr>
                <w:rFonts w:ascii="Arial" w:hAnsi="Arial"/>
                <w:b/>
                <w:bCs/>
                <w:sz w:val="26"/>
                <w:szCs w:val="26"/>
                <w:rtl/>
              </w:rPr>
              <w:t xml:space="preserve">מדינת ישראל </w:t>
            </w:r>
          </w:p>
          <w:p w14:paraId="395571D6" w14:textId="77777777" w:rsidR="00C30DA4" w:rsidRPr="00E330F6" w:rsidRDefault="00C30DA4" w:rsidP="00C30DA4">
            <w:pPr>
              <w:suppressLineNumbers/>
              <w:jc w:val="both"/>
              <w:rPr>
                <w:sz w:val="22"/>
                <w:szCs w:val="22"/>
                <w:rtl/>
              </w:rPr>
            </w:pPr>
            <w:r w:rsidRPr="00E330F6">
              <w:rPr>
                <w:rFonts w:ascii="Arial" w:hAnsi="Arial"/>
                <w:rtl/>
              </w:rPr>
              <w:t>ע"י ב"כ עוה"ד</w:t>
            </w:r>
            <w:r w:rsidRPr="00E330F6">
              <w:rPr>
                <w:rtl/>
              </w:rPr>
              <w:t xml:space="preserve"> ליבי יעקובי</w:t>
            </w:r>
          </w:p>
          <w:p w14:paraId="1DFCEE78" w14:textId="77777777" w:rsidR="00C30DA4" w:rsidRPr="00E330F6" w:rsidRDefault="00C30DA4" w:rsidP="00C30DA4">
            <w:pPr>
              <w:jc w:val="right"/>
              <w:rPr>
                <w:rFonts w:ascii="David" w:hAnsi="David"/>
                <w:sz w:val="26"/>
                <w:szCs w:val="26"/>
              </w:rPr>
            </w:pPr>
          </w:p>
        </w:tc>
      </w:tr>
      <w:bookmarkEnd w:id="1"/>
      <w:bookmarkEnd w:id="2"/>
      <w:tr w:rsidR="00C30DA4" w:rsidRPr="00E330F6" w14:paraId="03743A95" w14:textId="77777777" w:rsidTr="00C30DA4">
        <w:trPr>
          <w:trHeight w:val="355"/>
        </w:trPr>
        <w:tc>
          <w:tcPr>
            <w:tcW w:w="8222" w:type="dxa"/>
            <w:gridSpan w:val="2"/>
            <w:tcBorders>
              <w:top w:val="nil"/>
              <w:left w:val="nil"/>
              <w:bottom w:val="nil"/>
              <w:right w:val="nil"/>
            </w:tcBorders>
            <w:shd w:val="clear" w:color="auto" w:fill="auto"/>
            <w:vAlign w:val="center"/>
          </w:tcPr>
          <w:p w14:paraId="5E02E39F" w14:textId="77777777" w:rsidR="00C30DA4" w:rsidRPr="00E330F6" w:rsidRDefault="00C30DA4" w:rsidP="00C30DA4">
            <w:pPr>
              <w:jc w:val="center"/>
              <w:rPr>
                <w:rFonts w:ascii="David" w:hAnsi="David"/>
                <w:b/>
                <w:bCs/>
                <w:sz w:val="26"/>
                <w:szCs w:val="26"/>
              </w:rPr>
            </w:pPr>
          </w:p>
          <w:p w14:paraId="2FE33323" w14:textId="77777777" w:rsidR="00C30DA4" w:rsidRPr="00E330F6" w:rsidRDefault="00C30DA4" w:rsidP="00C30DA4">
            <w:pPr>
              <w:jc w:val="center"/>
              <w:rPr>
                <w:rFonts w:ascii="David" w:hAnsi="David"/>
                <w:b/>
                <w:bCs/>
                <w:sz w:val="26"/>
                <w:szCs w:val="26"/>
                <w:rtl/>
              </w:rPr>
            </w:pPr>
            <w:r w:rsidRPr="00E330F6">
              <w:rPr>
                <w:rFonts w:ascii="David" w:hAnsi="David"/>
                <w:b/>
                <w:bCs/>
                <w:sz w:val="26"/>
                <w:szCs w:val="26"/>
                <w:rtl/>
              </w:rPr>
              <w:t>נגד</w:t>
            </w:r>
          </w:p>
          <w:p w14:paraId="3A2DA087" w14:textId="77777777" w:rsidR="00C30DA4" w:rsidRPr="00E330F6" w:rsidRDefault="00C30DA4" w:rsidP="00C30DA4">
            <w:pPr>
              <w:jc w:val="center"/>
              <w:rPr>
                <w:rFonts w:ascii="David" w:hAnsi="David"/>
                <w:sz w:val="26"/>
                <w:szCs w:val="26"/>
                <w:rtl/>
              </w:rPr>
            </w:pPr>
          </w:p>
        </w:tc>
      </w:tr>
      <w:tr w:rsidR="00C30DA4" w:rsidRPr="00E330F6" w14:paraId="38BEBF1F" w14:textId="77777777" w:rsidTr="00C30DA4">
        <w:trPr>
          <w:trHeight w:val="355"/>
        </w:trPr>
        <w:tc>
          <w:tcPr>
            <w:tcW w:w="2552" w:type="dxa"/>
            <w:tcBorders>
              <w:top w:val="nil"/>
              <w:left w:val="nil"/>
              <w:bottom w:val="nil"/>
              <w:right w:val="nil"/>
            </w:tcBorders>
            <w:shd w:val="clear" w:color="auto" w:fill="auto"/>
          </w:tcPr>
          <w:p w14:paraId="1CF809F2" w14:textId="77777777" w:rsidR="00C30DA4" w:rsidRPr="00E330F6" w:rsidRDefault="00C30DA4" w:rsidP="00C30DA4">
            <w:pPr>
              <w:jc w:val="both"/>
              <w:rPr>
                <w:rFonts w:ascii="Arial" w:hAnsi="Arial"/>
                <w:b/>
                <w:bCs/>
                <w:sz w:val="26"/>
                <w:szCs w:val="26"/>
              </w:rPr>
            </w:pPr>
            <w:r w:rsidRPr="00E330F6">
              <w:rPr>
                <w:rFonts w:ascii="Arial" w:hAnsi="Arial"/>
                <w:b/>
                <w:bCs/>
                <w:sz w:val="26"/>
                <w:szCs w:val="26"/>
                <w:rtl/>
              </w:rPr>
              <w:t>הנאשם</w:t>
            </w:r>
          </w:p>
        </w:tc>
        <w:tc>
          <w:tcPr>
            <w:tcW w:w="5670" w:type="dxa"/>
            <w:tcBorders>
              <w:top w:val="nil"/>
              <w:left w:val="nil"/>
              <w:bottom w:val="nil"/>
              <w:right w:val="nil"/>
            </w:tcBorders>
            <w:shd w:val="clear" w:color="auto" w:fill="auto"/>
            <w:vAlign w:val="center"/>
          </w:tcPr>
          <w:p w14:paraId="72A25C02" w14:textId="77777777" w:rsidR="00C30DA4" w:rsidRPr="00E330F6" w:rsidRDefault="00C30DA4" w:rsidP="00C30DA4">
            <w:pPr>
              <w:suppressLineNumbers/>
              <w:jc w:val="both"/>
              <w:rPr>
                <w:rFonts w:ascii="Arial" w:hAnsi="Arial"/>
                <w:rtl/>
              </w:rPr>
            </w:pPr>
            <w:r w:rsidRPr="00E330F6">
              <w:rPr>
                <w:rFonts w:ascii="Arial" w:hAnsi="Arial"/>
                <w:b/>
                <w:bCs/>
                <w:sz w:val="26"/>
                <w:szCs w:val="26"/>
                <w:rtl/>
              </w:rPr>
              <w:t xml:space="preserve">חיים טטרואשוילי </w:t>
            </w:r>
          </w:p>
          <w:p w14:paraId="59B0A36C" w14:textId="77777777" w:rsidR="00C30DA4" w:rsidRPr="00E330F6" w:rsidRDefault="00C30DA4" w:rsidP="00C30DA4">
            <w:pPr>
              <w:suppressLineNumbers/>
              <w:jc w:val="both"/>
              <w:rPr>
                <w:sz w:val="22"/>
                <w:szCs w:val="22"/>
                <w:rtl/>
              </w:rPr>
            </w:pPr>
            <w:r w:rsidRPr="00E330F6">
              <w:rPr>
                <w:rFonts w:ascii="Arial" w:hAnsi="Arial"/>
                <w:rtl/>
              </w:rPr>
              <w:t>ע"י ב"כ עוה"ד רותם טובול</w:t>
            </w:r>
          </w:p>
          <w:p w14:paraId="687A593F" w14:textId="77777777" w:rsidR="00C30DA4" w:rsidRPr="00E330F6" w:rsidRDefault="00C30DA4" w:rsidP="00C30DA4">
            <w:pPr>
              <w:jc w:val="right"/>
              <w:rPr>
                <w:rFonts w:ascii="David" w:hAnsi="David"/>
                <w:sz w:val="26"/>
                <w:szCs w:val="26"/>
              </w:rPr>
            </w:pPr>
          </w:p>
        </w:tc>
      </w:tr>
    </w:tbl>
    <w:p w14:paraId="08B6DE0F" w14:textId="77777777" w:rsidR="00E330F6" w:rsidRPr="00E330F6" w:rsidRDefault="00E330F6" w:rsidP="00E330F6">
      <w:pPr>
        <w:spacing w:before="120" w:after="120" w:line="240" w:lineRule="exact"/>
        <w:ind w:left="283" w:hanging="283"/>
        <w:jc w:val="both"/>
        <w:rPr>
          <w:rFonts w:ascii="FrankRuehl" w:hAnsi="FrankRuehl" w:cs="FrankRuehl"/>
          <w:noProof/>
          <w:rtl/>
        </w:rPr>
      </w:pPr>
    </w:p>
    <w:p w14:paraId="6A719819" w14:textId="77777777" w:rsidR="00F96368" w:rsidRPr="00F96368" w:rsidRDefault="00F96368" w:rsidP="00F96368">
      <w:pPr>
        <w:spacing w:before="120" w:after="120" w:line="240" w:lineRule="exact"/>
        <w:ind w:left="283" w:hanging="283"/>
        <w:jc w:val="both"/>
        <w:rPr>
          <w:rFonts w:ascii="FrankRuehl" w:hAnsi="FrankRuehl" w:cs="FrankRuehl"/>
          <w:noProof/>
          <w:rtl/>
        </w:rPr>
      </w:pPr>
    </w:p>
    <w:p w14:paraId="22E4EF32" w14:textId="77777777" w:rsidR="00707E90" w:rsidRDefault="00707E90" w:rsidP="00707E90">
      <w:pPr>
        <w:rPr>
          <w:rFonts w:ascii="Arial" w:hAnsi="Arial"/>
          <w:noProof/>
          <w:sz w:val="26"/>
          <w:szCs w:val="26"/>
          <w:rtl/>
        </w:rPr>
      </w:pPr>
      <w:bookmarkStart w:id="3" w:name="LawTable"/>
      <w:bookmarkEnd w:id="3"/>
    </w:p>
    <w:p w14:paraId="43B90B29" w14:textId="77777777" w:rsidR="00707E90" w:rsidRPr="00707E90" w:rsidRDefault="00707E90" w:rsidP="00707E90">
      <w:pPr>
        <w:spacing w:before="120" w:after="120" w:line="240" w:lineRule="exact"/>
        <w:ind w:left="283" w:hanging="283"/>
        <w:jc w:val="both"/>
        <w:rPr>
          <w:rFonts w:ascii="FrankRuehl" w:hAnsi="FrankRuehl" w:cs="FrankRuehl"/>
          <w:noProof/>
          <w:rtl/>
        </w:rPr>
      </w:pPr>
    </w:p>
    <w:p w14:paraId="2CEDEE00" w14:textId="77777777" w:rsidR="00707E90" w:rsidRPr="00707E90" w:rsidRDefault="00707E90" w:rsidP="00707E90">
      <w:pPr>
        <w:spacing w:before="120" w:after="120" w:line="240" w:lineRule="exact"/>
        <w:ind w:left="283" w:hanging="283"/>
        <w:jc w:val="both"/>
        <w:rPr>
          <w:rFonts w:ascii="FrankRuehl" w:hAnsi="FrankRuehl" w:cs="FrankRuehl"/>
          <w:noProof/>
          <w:rtl/>
        </w:rPr>
      </w:pPr>
    </w:p>
    <w:p w14:paraId="3ED04221" w14:textId="77777777" w:rsidR="00707E90" w:rsidRPr="00707E90" w:rsidRDefault="00707E90" w:rsidP="00707E90">
      <w:pPr>
        <w:spacing w:before="120" w:after="120" w:line="240" w:lineRule="exact"/>
        <w:ind w:left="283" w:hanging="283"/>
        <w:jc w:val="both"/>
        <w:rPr>
          <w:rFonts w:ascii="FrankRuehl" w:hAnsi="FrankRuehl" w:cs="FrankRuehl"/>
          <w:noProof/>
          <w:rtl/>
        </w:rPr>
      </w:pPr>
      <w:r w:rsidRPr="00707E90">
        <w:rPr>
          <w:rFonts w:ascii="FrankRuehl" w:hAnsi="FrankRuehl" w:cs="FrankRuehl"/>
          <w:noProof/>
          <w:rtl/>
        </w:rPr>
        <w:t xml:space="preserve">חקיקה שאוזכרה: </w:t>
      </w:r>
    </w:p>
    <w:p w14:paraId="5685B471" w14:textId="77777777" w:rsidR="00707E90" w:rsidRPr="00707E90" w:rsidRDefault="00707E90" w:rsidP="00707E90">
      <w:pPr>
        <w:spacing w:before="120" w:after="120" w:line="240" w:lineRule="exact"/>
        <w:ind w:left="283" w:hanging="283"/>
        <w:jc w:val="both"/>
        <w:rPr>
          <w:rFonts w:ascii="FrankRuehl" w:hAnsi="FrankRuehl" w:cs="FrankRuehl"/>
          <w:noProof/>
          <w:rtl/>
        </w:rPr>
      </w:pPr>
      <w:hyperlink r:id="rId7" w:history="1">
        <w:r w:rsidRPr="00707E90">
          <w:rPr>
            <w:rFonts w:ascii="FrankRuehl" w:hAnsi="FrankRuehl" w:cs="FrankRuehl"/>
            <w:noProof/>
            <w:color w:val="0000FF"/>
            <w:rtl/>
          </w:rPr>
          <w:t>פקודת הסמים המסוכנים [נוסח חדש], תשל"ג-1973</w:t>
        </w:r>
      </w:hyperlink>
      <w:r w:rsidRPr="00707E90">
        <w:rPr>
          <w:rFonts w:ascii="FrankRuehl" w:hAnsi="FrankRuehl" w:cs="FrankRuehl"/>
          <w:noProof/>
          <w:rtl/>
        </w:rPr>
        <w:t xml:space="preserve">: סע'  </w:t>
      </w:r>
      <w:hyperlink r:id="rId8" w:history="1">
        <w:r w:rsidRPr="00707E90">
          <w:rPr>
            <w:rFonts w:ascii="FrankRuehl" w:hAnsi="FrankRuehl" w:cs="FrankRuehl"/>
            <w:noProof/>
            <w:color w:val="0000FF"/>
            <w:rtl/>
          </w:rPr>
          <w:t>7(א)</w:t>
        </w:r>
      </w:hyperlink>
      <w:r w:rsidRPr="00707E90">
        <w:rPr>
          <w:rFonts w:ascii="FrankRuehl" w:hAnsi="FrankRuehl" w:cs="FrankRuehl"/>
          <w:noProof/>
          <w:rtl/>
        </w:rPr>
        <w:t xml:space="preserve">, </w:t>
      </w:r>
      <w:hyperlink r:id="rId9" w:history="1">
        <w:r w:rsidRPr="00707E90">
          <w:rPr>
            <w:rFonts w:ascii="FrankRuehl" w:hAnsi="FrankRuehl" w:cs="FrankRuehl"/>
            <w:noProof/>
            <w:color w:val="0000FF"/>
            <w:rtl/>
          </w:rPr>
          <w:t>7(ג)</w:t>
        </w:r>
      </w:hyperlink>
      <w:r w:rsidRPr="00707E90">
        <w:rPr>
          <w:rFonts w:ascii="FrankRuehl" w:hAnsi="FrankRuehl" w:cs="FrankRuehl"/>
          <w:noProof/>
          <w:rtl/>
        </w:rPr>
        <w:t xml:space="preserve">, </w:t>
      </w:r>
      <w:hyperlink r:id="rId10" w:history="1">
        <w:r w:rsidRPr="00707E90">
          <w:rPr>
            <w:rFonts w:ascii="FrankRuehl" w:hAnsi="FrankRuehl" w:cs="FrankRuehl"/>
            <w:noProof/>
            <w:color w:val="0000FF"/>
            <w:rtl/>
          </w:rPr>
          <w:t>37א</w:t>
        </w:r>
      </w:hyperlink>
    </w:p>
    <w:p w14:paraId="626845B0" w14:textId="77777777" w:rsidR="00707E90" w:rsidRPr="00707E90" w:rsidRDefault="00707E90" w:rsidP="00707E90">
      <w:pPr>
        <w:spacing w:before="120" w:after="120" w:line="240" w:lineRule="exact"/>
        <w:ind w:left="283" w:hanging="283"/>
        <w:jc w:val="both"/>
        <w:rPr>
          <w:rFonts w:ascii="FrankRuehl" w:hAnsi="FrankRuehl" w:cs="FrankRuehl"/>
          <w:noProof/>
          <w:rtl/>
        </w:rPr>
      </w:pPr>
      <w:hyperlink r:id="rId11" w:history="1">
        <w:r w:rsidRPr="00707E90">
          <w:rPr>
            <w:rFonts w:ascii="FrankRuehl" w:hAnsi="FrankRuehl" w:cs="FrankRuehl"/>
            <w:noProof/>
            <w:color w:val="0000FF"/>
            <w:rtl/>
          </w:rPr>
          <w:t>חוק העונשין, תשל"ז-1977</w:t>
        </w:r>
      </w:hyperlink>
      <w:r w:rsidRPr="00707E90">
        <w:rPr>
          <w:rFonts w:ascii="FrankRuehl" w:hAnsi="FrankRuehl" w:cs="FrankRuehl"/>
          <w:noProof/>
          <w:rtl/>
        </w:rPr>
        <w:t xml:space="preserve">: סע'  </w:t>
      </w:r>
      <w:hyperlink r:id="rId12" w:history="1">
        <w:r w:rsidRPr="00707E90">
          <w:rPr>
            <w:rFonts w:ascii="FrankRuehl" w:hAnsi="FrankRuehl" w:cs="FrankRuehl"/>
            <w:noProof/>
            <w:color w:val="0000FF"/>
            <w:rtl/>
          </w:rPr>
          <w:t>40ג(א)</w:t>
        </w:r>
      </w:hyperlink>
      <w:r w:rsidRPr="00707E90">
        <w:rPr>
          <w:rFonts w:ascii="FrankRuehl" w:hAnsi="FrankRuehl" w:cs="FrankRuehl"/>
          <w:noProof/>
          <w:rtl/>
        </w:rPr>
        <w:t xml:space="preserve">, </w:t>
      </w:r>
      <w:hyperlink r:id="rId13" w:history="1">
        <w:r w:rsidRPr="00707E90">
          <w:rPr>
            <w:rFonts w:ascii="FrankRuehl" w:hAnsi="FrankRuehl" w:cs="FrankRuehl"/>
            <w:noProof/>
            <w:color w:val="0000FF"/>
            <w:rtl/>
          </w:rPr>
          <w:t>40ד</w:t>
        </w:r>
      </w:hyperlink>
      <w:r w:rsidRPr="00707E90">
        <w:rPr>
          <w:rFonts w:ascii="FrankRuehl" w:hAnsi="FrankRuehl" w:cs="FrankRuehl"/>
          <w:noProof/>
          <w:rtl/>
        </w:rPr>
        <w:t xml:space="preserve">, </w:t>
      </w:r>
      <w:hyperlink r:id="rId14" w:history="1">
        <w:r w:rsidRPr="00707E90">
          <w:rPr>
            <w:rFonts w:ascii="FrankRuehl" w:hAnsi="FrankRuehl" w:cs="FrankRuehl"/>
            <w:noProof/>
            <w:color w:val="0000FF"/>
            <w:rtl/>
          </w:rPr>
          <w:t>40ו</w:t>
        </w:r>
      </w:hyperlink>
      <w:r w:rsidRPr="00707E90">
        <w:rPr>
          <w:rFonts w:ascii="FrankRuehl" w:hAnsi="FrankRuehl" w:cs="FrankRuehl"/>
          <w:noProof/>
          <w:rtl/>
        </w:rPr>
        <w:t xml:space="preserve">, </w:t>
      </w:r>
      <w:hyperlink r:id="rId15" w:history="1">
        <w:r w:rsidRPr="00707E90">
          <w:rPr>
            <w:rFonts w:ascii="FrankRuehl" w:hAnsi="FrankRuehl" w:cs="FrankRuehl"/>
            <w:noProof/>
            <w:color w:val="0000FF"/>
            <w:rtl/>
          </w:rPr>
          <w:t>40ז</w:t>
        </w:r>
      </w:hyperlink>
      <w:r w:rsidRPr="00707E90">
        <w:rPr>
          <w:rFonts w:ascii="FrankRuehl" w:hAnsi="FrankRuehl" w:cs="FrankRuehl"/>
          <w:noProof/>
          <w:rtl/>
        </w:rPr>
        <w:t xml:space="preserve">, </w:t>
      </w:r>
      <w:hyperlink r:id="rId16" w:history="1">
        <w:r w:rsidRPr="00707E90">
          <w:rPr>
            <w:rFonts w:ascii="FrankRuehl" w:hAnsi="FrankRuehl" w:cs="FrankRuehl"/>
            <w:noProof/>
            <w:color w:val="0000FF"/>
            <w:rtl/>
          </w:rPr>
          <w:t>40ח</w:t>
        </w:r>
      </w:hyperlink>
      <w:r w:rsidRPr="00707E90">
        <w:rPr>
          <w:rFonts w:ascii="FrankRuehl" w:hAnsi="FrankRuehl" w:cs="FrankRuehl"/>
          <w:noProof/>
          <w:rtl/>
        </w:rPr>
        <w:t xml:space="preserve">, </w:t>
      </w:r>
      <w:hyperlink r:id="rId17" w:history="1">
        <w:r w:rsidRPr="00707E90">
          <w:rPr>
            <w:rFonts w:ascii="FrankRuehl" w:hAnsi="FrankRuehl" w:cs="FrankRuehl"/>
            <w:noProof/>
            <w:color w:val="0000FF"/>
            <w:rtl/>
          </w:rPr>
          <w:t>56(ב)</w:t>
        </w:r>
      </w:hyperlink>
      <w:r w:rsidRPr="00707E90">
        <w:rPr>
          <w:rFonts w:ascii="FrankRuehl" w:hAnsi="FrankRuehl" w:cs="FrankRuehl"/>
          <w:noProof/>
          <w:rtl/>
        </w:rPr>
        <w:t xml:space="preserve">, </w:t>
      </w:r>
      <w:hyperlink r:id="rId18" w:history="1">
        <w:r w:rsidRPr="00707E90">
          <w:rPr>
            <w:rFonts w:ascii="FrankRuehl" w:hAnsi="FrankRuehl" w:cs="FrankRuehl"/>
            <w:noProof/>
            <w:color w:val="0000FF"/>
            <w:rtl/>
          </w:rPr>
          <w:t>77(א)</w:t>
        </w:r>
      </w:hyperlink>
      <w:r w:rsidRPr="00707E90">
        <w:rPr>
          <w:rFonts w:ascii="FrankRuehl" w:hAnsi="FrankRuehl" w:cs="FrankRuehl"/>
          <w:noProof/>
          <w:rtl/>
        </w:rPr>
        <w:t xml:space="preserve">, </w:t>
      </w:r>
      <w:hyperlink r:id="rId19" w:history="1">
        <w:r w:rsidRPr="00707E90">
          <w:rPr>
            <w:rFonts w:ascii="FrankRuehl" w:hAnsi="FrankRuehl" w:cs="FrankRuehl"/>
            <w:noProof/>
            <w:color w:val="0000FF"/>
            <w:rtl/>
          </w:rPr>
          <w:t>85</w:t>
        </w:r>
      </w:hyperlink>
      <w:r w:rsidRPr="00707E90">
        <w:rPr>
          <w:rFonts w:ascii="FrankRuehl" w:hAnsi="FrankRuehl" w:cs="FrankRuehl"/>
          <w:noProof/>
          <w:rtl/>
        </w:rPr>
        <w:t xml:space="preserve">, </w:t>
      </w:r>
      <w:hyperlink r:id="rId20" w:history="1">
        <w:r w:rsidRPr="00707E90">
          <w:rPr>
            <w:rFonts w:ascii="FrankRuehl" w:hAnsi="FrankRuehl" w:cs="FrankRuehl"/>
            <w:noProof/>
            <w:color w:val="0000FF"/>
            <w:rtl/>
          </w:rPr>
          <w:t>380</w:t>
        </w:r>
      </w:hyperlink>
      <w:r w:rsidRPr="00707E90">
        <w:rPr>
          <w:rFonts w:ascii="FrankRuehl" w:hAnsi="FrankRuehl" w:cs="FrankRuehl"/>
          <w:noProof/>
          <w:rtl/>
        </w:rPr>
        <w:t xml:space="preserve">, </w:t>
      </w:r>
      <w:hyperlink r:id="rId21" w:history="1">
        <w:r w:rsidRPr="00707E90">
          <w:rPr>
            <w:rFonts w:ascii="FrankRuehl" w:hAnsi="FrankRuehl" w:cs="FrankRuehl"/>
            <w:noProof/>
            <w:color w:val="0000FF"/>
            <w:rtl/>
          </w:rPr>
          <w:t>40יא</w:t>
        </w:r>
      </w:hyperlink>
      <w:r w:rsidRPr="00707E90">
        <w:rPr>
          <w:rFonts w:ascii="FrankRuehl" w:hAnsi="FrankRuehl" w:cs="FrankRuehl"/>
          <w:noProof/>
          <w:rtl/>
        </w:rPr>
        <w:t xml:space="preserve">, </w:t>
      </w:r>
      <w:hyperlink r:id="rId22" w:history="1">
        <w:r w:rsidRPr="00707E90">
          <w:rPr>
            <w:rFonts w:ascii="FrankRuehl" w:hAnsi="FrankRuehl" w:cs="FrankRuehl"/>
            <w:noProof/>
            <w:color w:val="0000FF"/>
            <w:rtl/>
          </w:rPr>
          <w:t>40יט</w:t>
        </w:r>
      </w:hyperlink>
    </w:p>
    <w:p w14:paraId="55466DB1" w14:textId="77777777" w:rsidR="00707E90" w:rsidRPr="00707E90" w:rsidRDefault="00707E90" w:rsidP="00707E90">
      <w:pPr>
        <w:rPr>
          <w:rFonts w:ascii="Arial" w:hAnsi="Arial"/>
          <w:noProof/>
          <w:sz w:val="26"/>
          <w:szCs w:val="26"/>
          <w:rtl/>
        </w:rPr>
      </w:pPr>
      <w:bookmarkStart w:id="4" w:name="LawTable_End"/>
      <w:bookmarkEnd w:id="4"/>
    </w:p>
    <w:p w14:paraId="09EB09B4" w14:textId="77777777" w:rsidR="00E330F6" w:rsidRPr="00F96368" w:rsidRDefault="00E330F6" w:rsidP="00F96368">
      <w:pPr>
        <w:rPr>
          <w:rFonts w:ascii="Arial" w:hAnsi="Arial" w:hint="cs"/>
          <w:noProof/>
          <w:sz w:val="26"/>
          <w:szCs w:val="26"/>
          <w:rtl/>
        </w:rPr>
      </w:pPr>
    </w:p>
    <w:tbl>
      <w:tblPr>
        <w:bidiVisual/>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tblGrid>
      <w:tr w:rsidR="00C30DA4" w:rsidRPr="00E330F6" w14:paraId="7BF5761C" w14:textId="77777777" w:rsidTr="00C30DA4">
        <w:trPr>
          <w:trHeight w:val="624"/>
          <w:jc w:val="center"/>
        </w:trPr>
        <w:tc>
          <w:tcPr>
            <w:tcW w:w="8222" w:type="dxa"/>
            <w:tcBorders>
              <w:top w:val="nil"/>
              <w:left w:val="nil"/>
              <w:bottom w:val="nil"/>
              <w:right w:val="nil"/>
            </w:tcBorders>
            <w:shd w:val="clear" w:color="auto" w:fill="auto"/>
            <w:vAlign w:val="center"/>
          </w:tcPr>
          <w:p w14:paraId="18DFEF2C" w14:textId="77777777" w:rsidR="004C2978" w:rsidRPr="00E330F6" w:rsidRDefault="004C2978" w:rsidP="004C2978">
            <w:pPr>
              <w:jc w:val="center"/>
              <w:rPr>
                <w:rFonts w:ascii="David" w:hAnsi="David"/>
                <w:b/>
                <w:bCs/>
                <w:sz w:val="32"/>
                <w:szCs w:val="32"/>
                <w:u w:val="single"/>
                <w:rtl/>
              </w:rPr>
            </w:pPr>
            <w:bookmarkStart w:id="5" w:name="PsakDin" w:colFirst="0" w:colLast="0"/>
            <w:bookmarkEnd w:id="0"/>
            <w:r w:rsidRPr="00E330F6">
              <w:rPr>
                <w:rFonts w:ascii="David" w:hAnsi="David"/>
                <w:b/>
                <w:bCs/>
                <w:sz w:val="32"/>
                <w:szCs w:val="32"/>
                <w:u w:val="single"/>
                <w:rtl/>
              </w:rPr>
              <w:t>גזר דין</w:t>
            </w:r>
          </w:p>
          <w:p w14:paraId="61E727F9" w14:textId="77777777" w:rsidR="00C30DA4" w:rsidRPr="00E330F6" w:rsidRDefault="00C30DA4" w:rsidP="004C2978">
            <w:pPr>
              <w:jc w:val="center"/>
              <w:rPr>
                <w:rFonts w:ascii="David" w:hAnsi="David"/>
                <w:bCs/>
                <w:sz w:val="32"/>
                <w:szCs w:val="32"/>
                <w:u w:val="single"/>
              </w:rPr>
            </w:pPr>
          </w:p>
        </w:tc>
      </w:tr>
      <w:bookmarkEnd w:id="5"/>
    </w:tbl>
    <w:p w14:paraId="12C11DA4" w14:textId="77777777" w:rsidR="00C30DA4" w:rsidRPr="00E330F6" w:rsidRDefault="00C30DA4" w:rsidP="00C30DA4">
      <w:pPr>
        <w:rPr>
          <w:rFonts w:ascii="Arial" w:hAnsi="Arial"/>
          <w:b/>
          <w:bCs/>
          <w:noProof/>
          <w:sz w:val="26"/>
          <w:szCs w:val="26"/>
          <w:rtl/>
        </w:rPr>
      </w:pPr>
    </w:p>
    <w:p w14:paraId="159ACDA9" w14:textId="77777777" w:rsidR="00C30DA4" w:rsidRPr="00E330F6" w:rsidRDefault="00C30DA4" w:rsidP="00C30DA4">
      <w:pPr>
        <w:widowControl w:val="0"/>
        <w:spacing w:line="360" w:lineRule="auto"/>
        <w:jc w:val="both"/>
        <w:rPr>
          <w:rFonts w:ascii="David" w:hAnsi="David"/>
          <w:b/>
          <w:bCs/>
          <w:sz w:val="26"/>
          <w:szCs w:val="26"/>
          <w:rtl/>
        </w:rPr>
      </w:pPr>
      <w:r w:rsidRPr="00E330F6">
        <w:rPr>
          <w:rFonts w:ascii="David" w:hAnsi="David"/>
          <w:b/>
          <w:bCs/>
          <w:sz w:val="26"/>
          <w:szCs w:val="26"/>
          <w:rtl/>
        </w:rPr>
        <w:t>כתבי האישום, הסדר הטיעון, הכרעות הדין והשתלשלות ההליך</w:t>
      </w:r>
    </w:p>
    <w:p w14:paraId="6ED07EE5" w14:textId="77777777" w:rsidR="00C30DA4" w:rsidRPr="00E330F6" w:rsidRDefault="00C30DA4" w:rsidP="00C30DA4">
      <w:pPr>
        <w:pStyle w:val="aa"/>
        <w:widowControl w:val="0"/>
        <w:numPr>
          <w:ilvl w:val="0"/>
          <w:numId w:val="1"/>
        </w:numPr>
        <w:spacing w:line="360" w:lineRule="auto"/>
        <w:ind w:left="360"/>
        <w:jc w:val="both"/>
        <w:rPr>
          <w:sz w:val="24"/>
        </w:rPr>
      </w:pPr>
      <w:bookmarkStart w:id="6" w:name="ABSTRACT_START"/>
      <w:bookmarkEnd w:id="6"/>
      <w:r w:rsidRPr="00E330F6">
        <w:rPr>
          <w:rFonts w:hint="cs"/>
          <w:sz w:val="24"/>
          <w:rtl/>
        </w:rPr>
        <w:t>בתיקים שבכותרת ניתנו שתי הכרעות דין בשני מועדים, בפני שני מותבים שונים. ב-18.4.23 הוצג הסדר טיעון בפני כב' הש' משעלי-ביטון, במסגרתו ב-</w:t>
      </w:r>
      <w:hyperlink r:id="rId23" w:history="1">
        <w:r w:rsidR="004C2978" w:rsidRPr="00E330F6">
          <w:rPr>
            <w:color w:val="0000FF"/>
            <w:sz w:val="24"/>
            <w:u w:val="single"/>
            <w:rtl/>
          </w:rPr>
          <w:t>ת"פ 23613-02-22</w:t>
        </w:r>
      </w:hyperlink>
      <w:r w:rsidRPr="00E330F6">
        <w:rPr>
          <w:rFonts w:hint="cs"/>
          <w:sz w:val="24"/>
          <w:rtl/>
        </w:rPr>
        <w:t xml:space="preserve"> (להלן: </w:t>
      </w:r>
      <w:r w:rsidRPr="00E330F6">
        <w:rPr>
          <w:rFonts w:hint="cs"/>
          <w:b/>
          <w:bCs/>
          <w:sz w:val="24"/>
          <w:rtl/>
        </w:rPr>
        <w:t>התיק העיקרי</w:t>
      </w:r>
      <w:r w:rsidRPr="00E330F6">
        <w:rPr>
          <w:rFonts w:hint="cs"/>
          <w:sz w:val="24"/>
          <w:rtl/>
        </w:rPr>
        <w:t xml:space="preserve">), הורשע הנאשם על פי הודאתו בכתב אישום מתוקן, </w:t>
      </w:r>
      <w:r w:rsidRPr="00E330F6">
        <w:rPr>
          <w:rFonts w:hint="cs"/>
          <w:rtl/>
        </w:rPr>
        <w:t>ב-</w:t>
      </w:r>
      <w:r w:rsidRPr="00E330F6">
        <w:rPr>
          <w:rFonts w:hint="cs"/>
          <w:b/>
          <w:bCs/>
          <w:sz w:val="24"/>
          <w:rtl/>
        </w:rPr>
        <w:t>החזקת סמים שלא לצריכה עצמית</w:t>
      </w:r>
      <w:r w:rsidRPr="00E330F6">
        <w:rPr>
          <w:rFonts w:hint="cs"/>
          <w:sz w:val="24"/>
          <w:rtl/>
        </w:rPr>
        <w:t xml:space="preserve">, בהתאם </w:t>
      </w:r>
      <w:hyperlink r:id="rId24" w:history="1">
        <w:r w:rsidR="00E330F6" w:rsidRPr="00E330F6">
          <w:rPr>
            <w:rStyle w:val="Hyperlink"/>
            <w:rFonts w:hint="eastAsia"/>
            <w:sz w:val="24"/>
            <w:rtl/>
          </w:rPr>
          <w:t>לסעיפים</w:t>
        </w:r>
        <w:r w:rsidR="00E330F6" w:rsidRPr="00E330F6">
          <w:rPr>
            <w:rStyle w:val="Hyperlink"/>
            <w:sz w:val="24"/>
            <w:rtl/>
          </w:rPr>
          <w:t xml:space="preserve"> 7(א)</w:t>
        </w:r>
      </w:hyperlink>
      <w:r w:rsidRPr="00E330F6">
        <w:rPr>
          <w:rFonts w:hint="cs"/>
          <w:sz w:val="24"/>
          <w:rtl/>
        </w:rPr>
        <w:t xml:space="preserve"> ו-</w:t>
      </w:r>
      <w:hyperlink r:id="rId25" w:history="1">
        <w:r w:rsidR="00E330F6" w:rsidRPr="00E330F6">
          <w:rPr>
            <w:rStyle w:val="Hyperlink"/>
            <w:sz w:val="24"/>
            <w:rtl/>
          </w:rPr>
          <w:t>7(ג)</w:t>
        </w:r>
      </w:hyperlink>
      <w:r w:rsidRPr="00E330F6">
        <w:rPr>
          <w:rFonts w:hint="cs"/>
          <w:sz w:val="24"/>
          <w:rtl/>
        </w:rPr>
        <w:t xml:space="preserve"> רישא ל-</w:t>
      </w:r>
      <w:hyperlink r:id="rId26" w:history="1">
        <w:r w:rsidR="004C2978" w:rsidRPr="00E330F6">
          <w:rPr>
            <w:rFonts w:ascii="Miriam" w:hAnsi="Miriam"/>
            <w:b/>
            <w:bCs/>
            <w:color w:val="0000FF"/>
            <w:szCs w:val="22"/>
            <w:u w:val="single"/>
            <w:rtl/>
          </w:rPr>
          <w:t>פקודת הסמים המסוכנים</w:t>
        </w:r>
      </w:hyperlink>
      <w:r w:rsidRPr="00E330F6">
        <w:rPr>
          <w:rFonts w:ascii="Miriam" w:hAnsi="Miriam"/>
          <w:b/>
          <w:bCs/>
          <w:szCs w:val="22"/>
          <w:rtl/>
        </w:rPr>
        <w:t xml:space="preserve"> [נוסח חדש]</w:t>
      </w:r>
      <w:r w:rsidRPr="00E330F6">
        <w:rPr>
          <w:rFonts w:hint="cs"/>
          <w:sz w:val="24"/>
          <w:rtl/>
        </w:rPr>
        <w:t xml:space="preserve">, </w:t>
      </w:r>
      <w:bookmarkStart w:id="7" w:name="ABSTRACT_END"/>
      <w:bookmarkEnd w:id="7"/>
      <w:r w:rsidRPr="00E330F6">
        <w:rPr>
          <w:rFonts w:hint="cs"/>
          <w:sz w:val="24"/>
          <w:rtl/>
        </w:rPr>
        <w:t xml:space="preserve">התשל"ג–1973 (להלן: </w:t>
      </w:r>
      <w:r w:rsidRPr="00E330F6">
        <w:rPr>
          <w:rFonts w:ascii="Miriam" w:hAnsi="Miriam"/>
          <w:b/>
          <w:bCs/>
          <w:szCs w:val="22"/>
          <w:rtl/>
        </w:rPr>
        <w:t>פקודת הסמים</w:t>
      </w:r>
      <w:r w:rsidRPr="00E330F6">
        <w:rPr>
          <w:rFonts w:hint="cs"/>
          <w:sz w:val="24"/>
          <w:rtl/>
        </w:rPr>
        <w:t xml:space="preserve">). במועד זה צורף ת"פ 14718-10-21 (להלן: </w:t>
      </w:r>
      <w:r w:rsidRPr="00E330F6">
        <w:rPr>
          <w:rFonts w:hint="cs"/>
          <w:b/>
          <w:bCs/>
          <w:sz w:val="24"/>
          <w:rtl/>
        </w:rPr>
        <w:t>התיק המצורף</w:t>
      </w:r>
      <w:r w:rsidRPr="00E330F6">
        <w:rPr>
          <w:rFonts w:hint="cs"/>
          <w:sz w:val="24"/>
          <w:rtl/>
        </w:rPr>
        <w:t>). ב-16.4.23 הוצג הסדר טיעון בפני סגנית הנשיא (כתוארה אז) כב' הש' שמואלי-מאייר, במסגרתו הורשע הנאשם על פי הודאתו בכתב אישום מתוקן, ב-</w:t>
      </w:r>
      <w:r w:rsidRPr="00E330F6">
        <w:rPr>
          <w:rFonts w:hint="cs"/>
          <w:b/>
          <w:bCs/>
          <w:rtl/>
        </w:rPr>
        <w:t>תקיפה הגורמת חבלה של ממש</w:t>
      </w:r>
      <w:r w:rsidRPr="00E330F6">
        <w:rPr>
          <w:rFonts w:hint="cs"/>
          <w:rtl/>
        </w:rPr>
        <w:t xml:space="preserve">, בהתאם </w:t>
      </w:r>
      <w:hyperlink r:id="rId27" w:history="1">
        <w:r w:rsidR="00E330F6" w:rsidRPr="00E330F6">
          <w:rPr>
            <w:rStyle w:val="Hyperlink"/>
            <w:rFonts w:hint="eastAsia"/>
            <w:rtl/>
          </w:rPr>
          <w:t>לסעיף</w:t>
        </w:r>
        <w:r w:rsidR="00E330F6" w:rsidRPr="00E330F6">
          <w:rPr>
            <w:rStyle w:val="Hyperlink"/>
            <w:rtl/>
          </w:rPr>
          <w:t xml:space="preserve"> 380</w:t>
        </w:r>
      </w:hyperlink>
      <w:r w:rsidRPr="00E330F6">
        <w:rPr>
          <w:rFonts w:hint="cs"/>
          <w:rtl/>
        </w:rPr>
        <w:t xml:space="preserve"> ל-</w:t>
      </w:r>
      <w:hyperlink r:id="rId28" w:history="1">
        <w:r w:rsidR="004C2978" w:rsidRPr="00E330F6">
          <w:rPr>
            <w:rFonts w:ascii="Miriam" w:hAnsi="Miriam"/>
            <w:b/>
            <w:bCs/>
            <w:color w:val="0000FF"/>
            <w:sz w:val="18"/>
            <w:szCs w:val="22"/>
            <w:u w:val="single"/>
            <w:rtl/>
          </w:rPr>
          <w:t>חוק העונשין</w:t>
        </w:r>
      </w:hyperlink>
      <w:r w:rsidRPr="00E330F6">
        <w:rPr>
          <w:rFonts w:hint="cs"/>
          <w:rtl/>
        </w:rPr>
        <w:t xml:space="preserve">, התשל"ז–1977 (להלן: </w:t>
      </w:r>
      <w:r w:rsidRPr="00E330F6">
        <w:rPr>
          <w:rFonts w:ascii="Miriam" w:hAnsi="Miriam"/>
          <w:b/>
          <w:bCs/>
          <w:sz w:val="18"/>
          <w:szCs w:val="22"/>
          <w:rtl/>
        </w:rPr>
        <w:t>חוק העונשין</w:t>
      </w:r>
      <w:r w:rsidRPr="00E330F6">
        <w:rPr>
          <w:rFonts w:hint="cs"/>
          <w:rtl/>
        </w:rPr>
        <w:t>)</w:t>
      </w:r>
      <w:r w:rsidRPr="00E330F6">
        <w:rPr>
          <w:rFonts w:hint="cs"/>
          <w:sz w:val="24"/>
          <w:rtl/>
        </w:rPr>
        <w:t xml:space="preserve">. שני הסדרי הטיעון לא כללו הסכמה עונשית. לאחר הרשעתו בתיק העיקרי הופנה הנאשם לשירות המבחן לעריכת תסקיר בעניינו והתיק נקבע לשמיעת טיעונים לעונש בפני כב' הש' בונדה ב-16.10.23. הדיונים נדחו מעת </w:t>
      </w:r>
      <w:r w:rsidRPr="00E330F6">
        <w:rPr>
          <w:rFonts w:hint="cs"/>
          <w:sz w:val="24"/>
          <w:rtl/>
        </w:rPr>
        <w:lastRenderedPageBreak/>
        <w:t xml:space="preserve">לעת מסיבות שונות, לרבות חילופי מספר מותבים. </w:t>
      </w:r>
    </w:p>
    <w:p w14:paraId="4FA1015D" w14:textId="77777777" w:rsidR="00C30DA4" w:rsidRPr="00E330F6" w:rsidRDefault="00C30DA4" w:rsidP="00C30DA4">
      <w:pPr>
        <w:pStyle w:val="aa"/>
        <w:widowControl w:val="0"/>
        <w:spacing w:line="360" w:lineRule="auto"/>
        <w:ind w:left="360"/>
        <w:jc w:val="both"/>
        <w:rPr>
          <w:sz w:val="24"/>
        </w:rPr>
      </w:pPr>
    </w:p>
    <w:p w14:paraId="6EBE3575" w14:textId="77777777" w:rsidR="00C30DA4" w:rsidRPr="00E330F6" w:rsidRDefault="00C30DA4" w:rsidP="00C30DA4">
      <w:pPr>
        <w:pStyle w:val="aa"/>
        <w:widowControl w:val="0"/>
        <w:numPr>
          <w:ilvl w:val="0"/>
          <w:numId w:val="1"/>
        </w:numPr>
        <w:spacing w:line="360" w:lineRule="auto"/>
        <w:ind w:left="360"/>
        <w:jc w:val="both"/>
        <w:rPr>
          <w:sz w:val="24"/>
        </w:rPr>
      </w:pPr>
      <w:r w:rsidRPr="00E330F6">
        <w:rPr>
          <w:rFonts w:hint="cs"/>
          <w:sz w:val="24"/>
          <w:rtl/>
        </w:rPr>
        <w:t>הנאשם הודה בביצוע שתי עבירות בשני אירועים, שיפורטו להלן בהתאם לסדר התרחשותם:</w:t>
      </w:r>
    </w:p>
    <w:p w14:paraId="1215C032" w14:textId="77777777" w:rsidR="00C30DA4" w:rsidRPr="00E330F6" w:rsidRDefault="00C30DA4" w:rsidP="00C30DA4">
      <w:pPr>
        <w:widowControl w:val="0"/>
        <w:jc w:val="both"/>
      </w:pPr>
    </w:p>
    <w:p w14:paraId="677AE6D9" w14:textId="77777777" w:rsidR="00C30DA4" w:rsidRPr="00E330F6" w:rsidRDefault="00C30DA4" w:rsidP="00C30DA4">
      <w:pPr>
        <w:pStyle w:val="aa"/>
        <w:widowControl w:val="0"/>
        <w:numPr>
          <w:ilvl w:val="1"/>
          <w:numId w:val="1"/>
        </w:numPr>
        <w:spacing w:line="360" w:lineRule="auto"/>
        <w:ind w:left="720"/>
        <w:jc w:val="both"/>
        <w:rPr>
          <w:sz w:val="24"/>
          <w:rtl/>
        </w:rPr>
      </w:pPr>
      <w:r w:rsidRPr="00E330F6">
        <w:rPr>
          <w:rFonts w:hint="cs"/>
          <w:sz w:val="24"/>
          <w:u w:val="single"/>
          <w:rtl/>
        </w:rPr>
        <w:t>בתיק המצורף</w:t>
      </w:r>
      <w:r w:rsidRPr="00E330F6">
        <w:rPr>
          <w:rFonts w:hint="cs"/>
          <w:sz w:val="24"/>
          <w:rtl/>
        </w:rPr>
        <w:t xml:space="preserve"> – ב-15.5.21, סמוך ל-14:30, ברח' תל חי 17 באשדוד (להלן: </w:t>
      </w:r>
      <w:r w:rsidRPr="00E330F6">
        <w:rPr>
          <w:rFonts w:hint="cs"/>
          <w:b/>
          <w:bCs/>
          <w:sz w:val="24"/>
          <w:rtl/>
        </w:rPr>
        <w:t>המקום</w:t>
      </w:r>
      <w:r w:rsidRPr="00E330F6">
        <w:rPr>
          <w:rFonts w:hint="cs"/>
          <w:sz w:val="24"/>
          <w:rtl/>
        </w:rPr>
        <w:t xml:space="preserve">) תקף הנאשם את משה דזנאשוילי (להלן: </w:t>
      </w:r>
      <w:r w:rsidRPr="00E330F6">
        <w:rPr>
          <w:rFonts w:hint="cs"/>
          <w:b/>
          <w:bCs/>
          <w:sz w:val="24"/>
          <w:rtl/>
        </w:rPr>
        <w:t>המתלונן</w:t>
      </w:r>
      <w:r w:rsidRPr="00E330F6">
        <w:rPr>
          <w:rFonts w:hint="cs"/>
          <w:sz w:val="24"/>
          <w:rtl/>
        </w:rPr>
        <w:t xml:space="preserve">) עמו יש לו היכרות מוקדמת, בכך שתפס אותו באזור הצוואר, הדף אותו לאחור, סטר לו, תפס ודחף, תוך שהצמיד את המתלונן לדופן של מבנה בטון. המתלונן ניסה ללכת, אולם הנאשם שב ותקף אותו, בכך שסטר לו ובעט בו מספר רב של פעמים. כתוצאה ממעשיו, נגרמה למתלונן שריטה ליד הגבה הימנית, שהיא חבלה של ממש (להלן: </w:t>
      </w:r>
      <w:r w:rsidRPr="00E330F6">
        <w:rPr>
          <w:rFonts w:hint="cs"/>
          <w:b/>
          <w:bCs/>
          <w:sz w:val="24"/>
          <w:rtl/>
        </w:rPr>
        <w:t>אירוע האלימות</w:t>
      </w:r>
      <w:r w:rsidRPr="00E330F6">
        <w:rPr>
          <w:rFonts w:hint="cs"/>
          <w:sz w:val="24"/>
          <w:rtl/>
        </w:rPr>
        <w:t>).</w:t>
      </w:r>
    </w:p>
    <w:p w14:paraId="70F704DF" w14:textId="77777777" w:rsidR="00C30DA4" w:rsidRPr="00E330F6" w:rsidRDefault="00C30DA4" w:rsidP="00C30DA4">
      <w:pPr>
        <w:pStyle w:val="aa"/>
        <w:widowControl w:val="0"/>
        <w:jc w:val="both"/>
        <w:rPr>
          <w:sz w:val="24"/>
        </w:rPr>
      </w:pPr>
    </w:p>
    <w:p w14:paraId="4F82CA62" w14:textId="77777777" w:rsidR="00C30DA4" w:rsidRPr="00E330F6" w:rsidRDefault="00C30DA4" w:rsidP="00C30DA4">
      <w:pPr>
        <w:pStyle w:val="aa"/>
        <w:widowControl w:val="0"/>
        <w:numPr>
          <w:ilvl w:val="1"/>
          <w:numId w:val="1"/>
        </w:numPr>
        <w:spacing w:line="360" w:lineRule="auto"/>
        <w:ind w:left="720"/>
        <w:jc w:val="both"/>
        <w:rPr>
          <w:sz w:val="24"/>
        </w:rPr>
      </w:pPr>
      <w:r w:rsidRPr="00E330F6">
        <w:rPr>
          <w:rFonts w:hint="cs"/>
          <w:sz w:val="24"/>
          <w:u w:val="single"/>
          <w:rtl/>
        </w:rPr>
        <w:t>בתיק העיקרי</w:t>
      </w:r>
      <w:r w:rsidRPr="00E330F6">
        <w:rPr>
          <w:rFonts w:hint="cs"/>
          <w:sz w:val="24"/>
          <w:rtl/>
        </w:rPr>
        <w:t xml:space="preserve"> – ב-3.2.22, סמוך ל-21:06, בכיכר הרחובות בני ברית ויצחק רבין באשדוד, נהג הנאשם ברכב רנו ל"ז 70-902-12 שרשיונו פג תוקף ב-2019 ואשר הופקד בידי סוחר רכבים (להלן: </w:t>
      </w:r>
      <w:r w:rsidRPr="00E330F6">
        <w:rPr>
          <w:rFonts w:hint="cs"/>
          <w:b/>
          <w:bCs/>
          <w:sz w:val="24"/>
          <w:rtl/>
        </w:rPr>
        <w:t>הרכב</w:t>
      </w:r>
      <w:r w:rsidRPr="00E330F6">
        <w:rPr>
          <w:rFonts w:hint="cs"/>
          <w:sz w:val="24"/>
          <w:rtl/>
        </w:rPr>
        <w:t xml:space="preserve">) ולצידו אחר. השוטרים מיכאל זייצב וישעיה מונדרי (להלן: </w:t>
      </w:r>
      <w:r w:rsidRPr="00E330F6">
        <w:rPr>
          <w:rFonts w:hint="cs"/>
          <w:b/>
          <w:bCs/>
          <w:sz w:val="24"/>
          <w:rtl/>
        </w:rPr>
        <w:t>השוטרים</w:t>
      </w:r>
      <w:r w:rsidRPr="00E330F6">
        <w:rPr>
          <w:rFonts w:hint="cs"/>
          <w:sz w:val="24"/>
          <w:rtl/>
        </w:rPr>
        <w:t xml:space="preserve">) הבחינו ברכב וכרזו לנאשם לעצור. הנאשם נעצר כשנכנס עם הרכב לחניה ברחוב שבט גד, השוטרים ניגשו לרכב, הוציאו את הנאשם, שישב במושב הנהג, והודיעו לו על מעצרו. במעמד זה החזיק הנאשם בכיס מכנסיו 4.2 גרם קוקאין, שלא לצריכתו העצמית (להלן: </w:t>
      </w:r>
      <w:r w:rsidRPr="00E330F6">
        <w:rPr>
          <w:rFonts w:hint="cs"/>
          <w:b/>
          <w:bCs/>
          <w:sz w:val="24"/>
          <w:rtl/>
        </w:rPr>
        <w:t>אירוע הסמים</w:t>
      </w:r>
      <w:r w:rsidRPr="00E330F6">
        <w:rPr>
          <w:rFonts w:hint="cs"/>
          <w:sz w:val="24"/>
          <w:rtl/>
        </w:rPr>
        <w:t>).</w:t>
      </w:r>
    </w:p>
    <w:p w14:paraId="679AF6AE" w14:textId="77777777" w:rsidR="00C30DA4" w:rsidRPr="00E330F6" w:rsidRDefault="00C30DA4" w:rsidP="00C30DA4">
      <w:pPr>
        <w:widowControl w:val="0"/>
        <w:spacing w:line="360" w:lineRule="auto"/>
        <w:jc w:val="both"/>
        <w:rPr>
          <w:rFonts w:ascii="David" w:hAnsi="David"/>
          <w:b/>
          <w:bCs/>
          <w:sz w:val="26"/>
          <w:szCs w:val="26"/>
        </w:rPr>
      </w:pPr>
    </w:p>
    <w:p w14:paraId="3EF64C53" w14:textId="77777777" w:rsidR="00C30DA4" w:rsidRPr="00E330F6" w:rsidRDefault="00C30DA4" w:rsidP="00C30DA4">
      <w:pPr>
        <w:widowControl w:val="0"/>
        <w:spacing w:line="360" w:lineRule="auto"/>
        <w:jc w:val="both"/>
        <w:rPr>
          <w:rFonts w:ascii="David" w:hAnsi="David"/>
          <w:b/>
          <w:bCs/>
          <w:sz w:val="26"/>
          <w:szCs w:val="26"/>
          <w:rtl/>
        </w:rPr>
      </w:pPr>
      <w:r w:rsidRPr="00E330F6">
        <w:rPr>
          <w:rFonts w:ascii="David" w:hAnsi="David"/>
          <w:b/>
          <w:bCs/>
          <w:sz w:val="26"/>
          <w:szCs w:val="26"/>
          <w:rtl/>
        </w:rPr>
        <w:t>קביעת מתחמי העונש ההולמים</w:t>
      </w:r>
    </w:p>
    <w:p w14:paraId="09DAE133" w14:textId="77777777" w:rsidR="00C30DA4" w:rsidRPr="00E330F6" w:rsidRDefault="00C30DA4" w:rsidP="00C30DA4">
      <w:pPr>
        <w:pStyle w:val="aa"/>
        <w:widowControl w:val="0"/>
        <w:numPr>
          <w:ilvl w:val="0"/>
          <w:numId w:val="1"/>
        </w:numPr>
        <w:spacing w:line="360" w:lineRule="auto"/>
        <w:ind w:left="357" w:hanging="357"/>
        <w:jc w:val="both"/>
        <w:rPr>
          <w:sz w:val="24"/>
        </w:rPr>
      </w:pPr>
      <w:r w:rsidRPr="00E330F6">
        <w:rPr>
          <w:rFonts w:hint="cs"/>
          <w:sz w:val="24"/>
          <w:rtl/>
        </w:rPr>
        <w:t>הנאשם הורשע בשתי עבירות. בהתאם להוראת תיקון 113 ל-</w:t>
      </w:r>
      <w:hyperlink r:id="rId29" w:history="1">
        <w:r w:rsidR="004C2978" w:rsidRPr="00E330F6">
          <w:rPr>
            <w:rFonts w:ascii="Miriam" w:hAnsi="Miriam"/>
            <w:b/>
            <w:bCs/>
            <w:color w:val="0000FF"/>
            <w:szCs w:val="22"/>
            <w:u w:val="single"/>
            <w:rtl/>
          </w:rPr>
          <w:t>חוק העונשין</w:t>
        </w:r>
      </w:hyperlink>
      <w:r w:rsidRPr="00E330F6">
        <w:rPr>
          <w:rFonts w:hint="cs"/>
          <w:sz w:val="24"/>
          <w:rtl/>
        </w:rPr>
        <w:t xml:space="preserve"> ול-"</w:t>
      </w:r>
      <w:r w:rsidRPr="00E330F6">
        <w:rPr>
          <w:rFonts w:hint="cs"/>
          <w:b/>
          <w:bCs/>
          <w:sz w:val="24"/>
          <w:rtl/>
        </w:rPr>
        <w:t>מבחן הקשר ההדוק</w:t>
      </w:r>
      <w:r w:rsidRPr="00E330F6">
        <w:rPr>
          <w:rFonts w:hint="cs"/>
          <w:sz w:val="24"/>
          <w:rtl/>
        </w:rPr>
        <w:t>", שנקבע ב-</w:t>
      </w:r>
      <w:hyperlink r:id="rId30" w:history="1">
        <w:r w:rsidR="004C2978" w:rsidRPr="00E330F6">
          <w:rPr>
            <w:color w:val="0000FF"/>
            <w:sz w:val="24"/>
            <w:u w:val="single"/>
            <w:rtl/>
          </w:rPr>
          <w:t>ע"פ 4910/13</w:t>
        </w:r>
      </w:hyperlink>
      <w:r w:rsidRPr="00E330F6">
        <w:rPr>
          <w:rFonts w:hint="cs"/>
          <w:sz w:val="24"/>
          <w:rtl/>
        </w:rPr>
        <w:t xml:space="preserve"> </w:t>
      </w:r>
      <w:r w:rsidRPr="00E330F6">
        <w:rPr>
          <w:rFonts w:ascii="Miriam" w:hAnsi="Miriam"/>
          <w:b/>
          <w:bCs/>
          <w:szCs w:val="22"/>
          <w:rtl/>
        </w:rPr>
        <w:t xml:space="preserve">ג'אבר נ' מדינת ישראל </w:t>
      </w:r>
      <w:r w:rsidRPr="00E330F6">
        <w:rPr>
          <w:rFonts w:hint="cs"/>
          <w:sz w:val="24"/>
          <w:rtl/>
        </w:rPr>
        <w:t xml:space="preserve">(29.10.14) אני קובעת כי מדובר בשני אירועים, הנפרדים האחד מהשני במספר נתונים. ראשית, המועדים השונים בהם בוצעו ופערי הזמן ביניהם. בנוסף, קיים שונים במהות הערכים שנפגעו, מידת הפגיעה בהם ובנסיבות ביצוע העבירות, לרבות המיקום הגיאוגרפי בו בוצעו. משכך יש לקבוע שני מתחמים נפרדים. </w:t>
      </w:r>
    </w:p>
    <w:p w14:paraId="2CFE1B39" w14:textId="77777777" w:rsidR="00C30DA4" w:rsidRPr="00E330F6" w:rsidRDefault="00C30DA4" w:rsidP="00C30DA4">
      <w:pPr>
        <w:widowControl w:val="0"/>
        <w:spacing w:line="360" w:lineRule="auto"/>
        <w:jc w:val="both"/>
        <w:rPr>
          <w:rFonts w:ascii="David" w:hAnsi="David"/>
          <w:b/>
          <w:bCs/>
          <w:sz w:val="26"/>
          <w:szCs w:val="26"/>
        </w:rPr>
      </w:pPr>
    </w:p>
    <w:p w14:paraId="2B672E4D" w14:textId="77777777" w:rsidR="00C30DA4" w:rsidRPr="00E330F6" w:rsidRDefault="00C30DA4" w:rsidP="00C30DA4">
      <w:pPr>
        <w:widowControl w:val="0"/>
        <w:spacing w:line="360" w:lineRule="auto"/>
        <w:jc w:val="both"/>
        <w:rPr>
          <w:rFonts w:ascii="David" w:hAnsi="David"/>
          <w:b/>
          <w:bCs/>
          <w:sz w:val="26"/>
          <w:szCs w:val="26"/>
          <w:rtl/>
        </w:rPr>
      </w:pPr>
      <w:bookmarkStart w:id="8" w:name="_Hlk166586125"/>
      <w:r w:rsidRPr="00E330F6">
        <w:rPr>
          <w:rFonts w:ascii="David" w:hAnsi="David"/>
          <w:b/>
          <w:bCs/>
          <w:sz w:val="26"/>
          <w:szCs w:val="26"/>
          <w:rtl/>
        </w:rPr>
        <w:t>מתחם העונש ההולם באירוע הסמים</w:t>
      </w:r>
    </w:p>
    <w:p w14:paraId="30681C96" w14:textId="77777777" w:rsidR="00C30DA4" w:rsidRPr="00E330F6" w:rsidRDefault="00C30DA4" w:rsidP="00C30DA4">
      <w:pPr>
        <w:pStyle w:val="aa"/>
        <w:widowControl w:val="0"/>
        <w:numPr>
          <w:ilvl w:val="0"/>
          <w:numId w:val="1"/>
        </w:numPr>
        <w:spacing w:line="360" w:lineRule="auto"/>
        <w:ind w:left="357" w:hanging="357"/>
        <w:jc w:val="both"/>
        <w:rPr>
          <w:sz w:val="24"/>
        </w:rPr>
      </w:pPr>
      <w:r w:rsidRPr="00E330F6">
        <w:rPr>
          <w:rFonts w:hint="cs"/>
          <w:sz w:val="24"/>
          <w:rtl/>
        </w:rPr>
        <w:t xml:space="preserve">אמות המידה ואבני הבוחן בהן התחשבתי בקביעת מתחם העונש ההולם, בהתאם </w:t>
      </w:r>
      <w:hyperlink r:id="rId31" w:history="1">
        <w:r w:rsidR="00E330F6" w:rsidRPr="00E330F6">
          <w:rPr>
            <w:rStyle w:val="Hyperlink"/>
            <w:rFonts w:hint="eastAsia"/>
            <w:sz w:val="24"/>
            <w:rtl/>
          </w:rPr>
          <w:t>לסעיף</w:t>
        </w:r>
        <w:r w:rsidR="00E330F6" w:rsidRPr="00E330F6">
          <w:rPr>
            <w:rStyle w:val="Hyperlink"/>
            <w:sz w:val="24"/>
            <w:rtl/>
          </w:rPr>
          <w:t xml:space="preserve"> 40ג(א)</w:t>
        </w:r>
      </w:hyperlink>
      <w:r w:rsidRPr="00E330F6">
        <w:rPr>
          <w:rFonts w:hint="cs"/>
          <w:sz w:val="24"/>
          <w:rtl/>
        </w:rPr>
        <w:t xml:space="preserve"> ל-</w:t>
      </w:r>
      <w:hyperlink r:id="rId32" w:history="1">
        <w:r w:rsidR="004C2978" w:rsidRPr="00E330F6">
          <w:rPr>
            <w:rFonts w:ascii="Miriam" w:hAnsi="Miriam"/>
            <w:b/>
            <w:bCs/>
            <w:color w:val="0000FF"/>
            <w:szCs w:val="22"/>
            <w:u w:val="single"/>
            <w:rtl/>
          </w:rPr>
          <w:t>חוק העונשין</w:t>
        </w:r>
      </w:hyperlink>
      <w:r w:rsidRPr="00E330F6">
        <w:rPr>
          <w:rFonts w:hint="cs"/>
          <w:sz w:val="24"/>
          <w:rtl/>
        </w:rPr>
        <w:t>, הן:</w:t>
      </w:r>
    </w:p>
    <w:p w14:paraId="251D6D74" w14:textId="77777777" w:rsidR="00C30DA4" w:rsidRPr="00E330F6" w:rsidRDefault="00C30DA4" w:rsidP="00C30DA4">
      <w:pPr>
        <w:pStyle w:val="aa"/>
        <w:widowControl w:val="0"/>
        <w:jc w:val="both"/>
        <w:rPr>
          <w:sz w:val="24"/>
        </w:rPr>
      </w:pPr>
    </w:p>
    <w:p w14:paraId="74FCAF23" w14:textId="77777777" w:rsidR="00C30DA4" w:rsidRPr="00E330F6" w:rsidRDefault="00C30DA4" w:rsidP="00C30DA4">
      <w:pPr>
        <w:widowControl w:val="0"/>
        <w:numPr>
          <w:ilvl w:val="1"/>
          <w:numId w:val="1"/>
        </w:numPr>
        <w:snapToGrid w:val="0"/>
        <w:spacing w:line="360" w:lineRule="auto"/>
        <w:ind w:left="850" w:hanging="425"/>
        <w:jc w:val="both"/>
        <w:rPr>
          <w:rFonts w:ascii="David" w:hAnsi="David"/>
          <w:rtl/>
          <w:lang w:eastAsia="he-IL"/>
        </w:rPr>
      </w:pPr>
      <w:r w:rsidRPr="00E330F6">
        <w:rPr>
          <w:rFonts w:ascii="David" w:hAnsi="David"/>
          <w:b/>
          <w:bCs/>
          <w:rtl/>
        </w:rPr>
        <w:t xml:space="preserve">הערכים החברתיים שנפגעו בעבירות הסמים </w:t>
      </w:r>
      <w:r w:rsidRPr="00E330F6">
        <w:rPr>
          <w:rFonts w:ascii="David" w:hAnsi="David"/>
          <w:rtl/>
        </w:rPr>
        <w:t xml:space="preserve">הם </w:t>
      </w:r>
      <w:r w:rsidRPr="00E330F6">
        <w:rPr>
          <w:rFonts w:ascii="David" w:hAnsi="David"/>
          <w:rtl/>
          <w:lang w:eastAsia="he-IL"/>
        </w:rPr>
        <w:t xml:space="preserve">הגנה על שלום הציבור ובריאותו מפני הנזקים הישירים והעקיפים שנגרמים עקב השימוש בסמים. </w:t>
      </w:r>
      <w:r w:rsidRPr="00E330F6">
        <w:rPr>
          <w:rFonts w:ascii="David" w:hAnsi="David"/>
          <w:rtl/>
        </w:rPr>
        <w:t xml:space="preserve">עבירות הסמים מחוללות פשיעה, אגב הפצת הסם וצריכתו. </w:t>
      </w:r>
      <w:r w:rsidRPr="00E330F6">
        <w:rPr>
          <w:rFonts w:ascii="David" w:hAnsi="David"/>
          <w:rtl/>
          <w:lang w:eastAsia="he-IL"/>
        </w:rPr>
        <w:t>מעבר לנזקים הישירים הנגרמים למשתמשי הסם, נגע הסמים מלווה ואף יוצר עבירות נוספות, ובכלל זה עבירות רכוש,</w:t>
      </w:r>
      <w:r w:rsidRPr="00E330F6">
        <w:rPr>
          <w:rFonts w:ascii="David" w:hAnsi="David"/>
          <w:b/>
          <w:bCs/>
          <w:rtl/>
          <w:lang w:eastAsia="he-IL"/>
        </w:rPr>
        <w:t xml:space="preserve"> </w:t>
      </w:r>
      <w:r w:rsidRPr="00E330F6">
        <w:rPr>
          <w:rFonts w:ascii="David" w:hAnsi="David"/>
          <w:rtl/>
          <w:lang w:eastAsia="he-IL"/>
        </w:rPr>
        <w:t xml:space="preserve">בשל הצורך להשיג את מנת הסם, ולעיתים אף אלימות, שמבוצעות כתוצאה מהשימוש בסמים, או במהלך ביצוע עבירות הרכוש. </w:t>
      </w:r>
    </w:p>
    <w:p w14:paraId="1CD7D42B" w14:textId="77777777" w:rsidR="00C30DA4" w:rsidRPr="00E330F6" w:rsidRDefault="00C30DA4" w:rsidP="00C30DA4">
      <w:pPr>
        <w:widowControl w:val="0"/>
        <w:snapToGrid w:val="0"/>
        <w:spacing w:line="360" w:lineRule="auto"/>
        <w:ind w:left="850"/>
        <w:jc w:val="both"/>
        <w:rPr>
          <w:rFonts w:ascii="David" w:hAnsi="David"/>
          <w:lang w:eastAsia="he-IL"/>
        </w:rPr>
      </w:pPr>
    </w:p>
    <w:p w14:paraId="1EF3323E" w14:textId="77777777" w:rsidR="00C30DA4" w:rsidRPr="00E330F6" w:rsidRDefault="00C30DA4" w:rsidP="00C30DA4">
      <w:pPr>
        <w:widowControl w:val="0"/>
        <w:numPr>
          <w:ilvl w:val="1"/>
          <w:numId w:val="1"/>
        </w:numPr>
        <w:snapToGrid w:val="0"/>
        <w:spacing w:line="360" w:lineRule="auto"/>
        <w:ind w:left="850" w:hanging="425"/>
        <w:jc w:val="both"/>
      </w:pPr>
      <w:r w:rsidRPr="00E330F6">
        <w:rPr>
          <w:rFonts w:ascii="David" w:hAnsi="David"/>
          <w:rtl/>
          <w:lang w:eastAsia="he-IL"/>
        </w:rPr>
        <w:t>אין להקל ראש ב-</w:t>
      </w:r>
      <w:r w:rsidRPr="00E330F6">
        <w:rPr>
          <w:rFonts w:ascii="David" w:hAnsi="David"/>
          <w:b/>
          <w:bCs/>
          <w:rtl/>
        </w:rPr>
        <w:t>מידת הפגיעה בערכים החברתיים</w:t>
      </w:r>
      <w:r w:rsidRPr="00E330F6">
        <w:rPr>
          <w:rFonts w:ascii="David" w:hAnsi="David"/>
          <w:rtl/>
        </w:rPr>
        <w:t xml:space="preserve">, </w:t>
      </w:r>
      <w:r w:rsidRPr="00E330F6">
        <w:rPr>
          <w:rtl/>
        </w:rPr>
        <w:t>בהינתן כי מדובר בסם הנמנה על הסמים הקטלניים שב</w:t>
      </w:r>
      <w:r w:rsidRPr="00E330F6">
        <w:rPr>
          <w:rFonts w:ascii="Miriam" w:hAnsi="Miriam"/>
          <w:b/>
          <w:bCs/>
          <w:sz w:val="22"/>
          <w:szCs w:val="22"/>
          <w:rtl/>
        </w:rPr>
        <w:t>פקודת הסמים</w:t>
      </w:r>
      <w:r w:rsidRPr="00E330F6">
        <w:rPr>
          <w:rtl/>
        </w:rPr>
        <w:t>, כנטען על ידי ב"כ המאשימה.</w:t>
      </w:r>
      <w:r w:rsidRPr="00E330F6">
        <w:rPr>
          <w:rFonts w:ascii="David" w:hAnsi="David"/>
          <w:rtl/>
        </w:rPr>
        <w:t xml:space="preserve"> </w:t>
      </w:r>
      <w:r w:rsidRPr="00E330F6">
        <w:rPr>
          <w:rtl/>
        </w:rPr>
        <w:t>נפסק לא אחת כי "</w:t>
      </w:r>
      <w:r w:rsidRPr="00E330F6">
        <w:rPr>
          <w:b/>
          <w:bCs/>
          <w:rtl/>
        </w:rPr>
        <w:t>הקוקאין הוא מן הנפוצים שבסמים ה'קשים', שסכנותיהם ונזקיהם ידועים</w:t>
      </w:r>
      <w:r w:rsidRPr="00E330F6">
        <w:rPr>
          <w:rtl/>
        </w:rPr>
        <w:t>" [סעיף 10 לפסק דינו של של כב' הש' סולברג ב-</w:t>
      </w:r>
      <w:hyperlink r:id="rId33" w:history="1">
        <w:r w:rsidR="004C2978" w:rsidRPr="00E330F6">
          <w:rPr>
            <w:color w:val="0000FF"/>
            <w:u w:val="single"/>
            <w:rtl/>
          </w:rPr>
          <w:t>ע"פ 4522/18</w:t>
        </w:r>
      </w:hyperlink>
      <w:r w:rsidRPr="00E330F6">
        <w:rPr>
          <w:rtl/>
        </w:rPr>
        <w:t xml:space="preserve"> </w:t>
      </w:r>
      <w:r w:rsidRPr="00E330F6">
        <w:rPr>
          <w:rFonts w:ascii="Miriam" w:hAnsi="Miriam"/>
          <w:b/>
          <w:bCs/>
          <w:sz w:val="22"/>
          <w:szCs w:val="22"/>
          <w:rtl/>
        </w:rPr>
        <w:t>אסאבן נ' מדינת ישראל</w:t>
      </w:r>
      <w:r w:rsidRPr="00E330F6">
        <w:rPr>
          <w:rtl/>
        </w:rPr>
        <w:t xml:space="preserve"> (‏11.11.18) והאסמכתאות שם]. המשנה לנשיאה, כב' הש' רובינשטיין אף קבע </w:t>
      </w:r>
      <w:r w:rsidRPr="00E330F6">
        <w:rPr>
          <w:rFonts w:ascii="David" w:hAnsi="David"/>
          <w:rtl/>
        </w:rPr>
        <w:t>"</w:t>
      </w:r>
      <w:r w:rsidRPr="00E330F6">
        <w:rPr>
          <w:rFonts w:ascii="David" w:hAnsi="David"/>
          <w:b/>
          <w:bCs/>
          <w:rtl/>
        </w:rPr>
        <w:t>קוקאין, סם המוות סדרתי שכוחו עמו לגרום רע</w:t>
      </w:r>
      <w:r w:rsidRPr="00E330F6">
        <w:rPr>
          <w:rFonts w:ascii="David" w:hAnsi="David"/>
          <w:rtl/>
        </w:rPr>
        <w:t>" [פסקה ג' ב-</w:t>
      </w:r>
      <w:hyperlink r:id="rId34" w:history="1">
        <w:r w:rsidR="004C2978" w:rsidRPr="00E330F6">
          <w:rPr>
            <w:rFonts w:ascii="David" w:hAnsi="David"/>
            <w:color w:val="0000FF"/>
            <w:u w:val="single"/>
            <w:rtl/>
          </w:rPr>
          <w:t>ע"פ 7952/15</w:t>
        </w:r>
      </w:hyperlink>
      <w:r w:rsidRPr="00E330F6">
        <w:rPr>
          <w:rFonts w:ascii="David" w:hAnsi="David"/>
          <w:rtl/>
        </w:rPr>
        <w:t xml:space="preserve"> </w:t>
      </w:r>
      <w:r w:rsidRPr="00E330F6">
        <w:rPr>
          <w:rFonts w:ascii="Miriam" w:hAnsi="Miriam"/>
          <w:b/>
          <w:bCs/>
          <w:sz w:val="22"/>
          <w:szCs w:val="22"/>
          <w:rtl/>
        </w:rPr>
        <w:t xml:space="preserve">מדינת ישראל נ' שץ </w:t>
      </w:r>
      <w:r w:rsidRPr="00E330F6">
        <w:rPr>
          <w:rFonts w:ascii="David" w:hAnsi="David"/>
          <w:rtl/>
        </w:rPr>
        <w:t>(15.2.16)].</w:t>
      </w:r>
    </w:p>
    <w:p w14:paraId="72DB25F9" w14:textId="77777777" w:rsidR="00C30DA4" w:rsidRPr="00E330F6" w:rsidRDefault="00C30DA4" w:rsidP="00C30DA4">
      <w:pPr>
        <w:pStyle w:val="aa"/>
        <w:spacing w:line="360" w:lineRule="auto"/>
        <w:rPr>
          <w:rtl/>
        </w:rPr>
      </w:pPr>
    </w:p>
    <w:p w14:paraId="5C4CBD2A" w14:textId="77777777" w:rsidR="00C30DA4" w:rsidRPr="00E330F6" w:rsidRDefault="00C30DA4" w:rsidP="00C30DA4">
      <w:pPr>
        <w:widowControl w:val="0"/>
        <w:numPr>
          <w:ilvl w:val="1"/>
          <w:numId w:val="1"/>
        </w:numPr>
        <w:snapToGrid w:val="0"/>
        <w:spacing w:line="360" w:lineRule="auto"/>
        <w:ind w:left="850" w:hanging="425"/>
        <w:jc w:val="both"/>
        <w:rPr>
          <w:rFonts w:ascii="David" w:hAnsi="David"/>
          <w:rtl/>
          <w:lang w:eastAsia="he-IL"/>
        </w:rPr>
      </w:pPr>
      <w:r w:rsidRPr="00E330F6">
        <w:rPr>
          <w:sz w:val="20"/>
          <w:rtl/>
          <w:lang w:eastAsia="he-IL"/>
        </w:rPr>
        <w:t xml:space="preserve">בחינת </w:t>
      </w:r>
      <w:r w:rsidRPr="00E330F6">
        <w:rPr>
          <w:b/>
          <w:bCs/>
          <w:sz w:val="20"/>
          <w:rtl/>
          <w:lang w:eastAsia="he-IL"/>
        </w:rPr>
        <w:t>מדיניות הענישה הנהוגה</w:t>
      </w:r>
      <w:r w:rsidRPr="00E330F6">
        <w:rPr>
          <w:sz w:val="20"/>
          <w:rtl/>
          <w:lang w:eastAsia="he-IL"/>
        </w:rPr>
        <w:t xml:space="preserve"> מלמדת על קשת רחבה של ענישה, החל ממספר חודשי מאסר לריצוי בעבודות שירות וכלה במאסר מאחורי סורג ובריח לתקופות, שאורכן תלוי בסוג הסם, כמותו ונסיבות החזקתו.</w:t>
      </w:r>
      <w:r w:rsidRPr="00E330F6">
        <w:rPr>
          <w:rFonts w:ascii="David" w:hAnsi="David"/>
          <w:rtl/>
        </w:rPr>
        <w:t xml:space="preserve"> במהלך הטיעונים לעונש הופניתי אל פסקי-דין של בתי המשפט השונים, כאשר כל צד הציג פסיקה התומכת בעמדתו ועליה הוספתי. כל מקרה לנסיבותיו ויש לאבחן המקרים השונים למקרה שלפניי, אם כי יש גזרי-דין שמהם ניתן לגזור אמת-מידה עונשית הולמת למקרה שלפניי</w:t>
      </w:r>
      <w:r w:rsidRPr="00E330F6">
        <w:rPr>
          <w:rFonts w:ascii="David" w:hAnsi="David"/>
          <w:rtl/>
          <w:lang w:eastAsia="he-IL"/>
        </w:rPr>
        <w:t xml:space="preserve"> –</w:t>
      </w:r>
    </w:p>
    <w:p w14:paraId="0701C9E8" w14:textId="77777777" w:rsidR="00C30DA4" w:rsidRPr="00E330F6" w:rsidRDefault="00C30DA4" w:rsidP="00C30DA4">
      <w:pPr>
        <w:pStyle w:val="aa"/>
        <w:widowControl w:val="0"/>
        <w:ind w:left="1475"/>
        <w:jc w:val="both"/>
        <w:rPr>
          <w:szCs w:val="20"/>
        </w:rPr>
      </w:pPr>
    </w:p>
    <w:p w14:paraId="6AAB6DFE" w14:textId="77777777" w:rsidR="00C30DA4" w:rsidRPr="00E330F6" w:rsidRDefault="004C2978" w:rsidP="00C30DA4">
      <w:pPr>
        <w:pStyle w:val="aa"/>
        <w:widowControl w:val="0"/>
        <w:numPr>
          <w:ilvl w:val="2"/>
          <w:numId w:val="1"/>
        </w:numPr>
        <w:spacing w:line="360" w:lineRule="auto"/>
        <w:ind w:left="1191" w:hanging="397"/>
        <w:jc w:val="both"/>
        <w:rPr>
          <w:sz w:val="24"/>
        </w:rPr>
      </w:pPr>
      <w:hyperlink r:id="rId35" w:history="1">
        <w:r w:rsidRPr="00E330F6">
          <w:rPr>
            <w:color w:val="0000FF"/>
            <w:sz w:val="24"/>
            <w:u w:val="single"/>
            <w:rtl/>
          </w:rPr>
          <w:t>רע"פ 5494/19</w:t>
        </w:r>
      </w:hyperlink>
      <w:r w:rsidR="00C30DA4" w:rsidRPr="00E330F6">
        <w:rPr>
          <w:rFonts w:hint="cs"/>
          <w:sz w:val="24"/>
          <w:rtl/>
        </w:rPr>
        <w:t xml:space="preserve"> </w:t>
      </w:r>
      <w:r w:rsidR="00C30DA4" w:rsidRPr="00E330F6">
        <w:rPr>
          <w:rFonts w:ascii="Miriam" w:hAnsi="Miriam"/>
          <w:b/>
          <w:bCs/>
          <w:szCs w:val="22"/>
          <w:rtl/>
        </w:rPr>
        <w:t>רנד נ' מדינת ישראל</w:t>
      </w:r>
      <w:r w:rsidR="00C30DA4" w:rsidRPr="00E330F6">
        <w:rPr>
          <w:rFonts w:hint="cs"/>
          <w:sz w:val="24"/>
          <w:rtl/>
        </w:rPr>
        <w:t xml:space="preserve"> (22.8.19), אליו הפנתה ב"כ הנאשם – נדחו ערעור ובקשת רשות ערעור. בסחר ב-3 יחידות "קריסטל" תמורת 750 ₪ ובהחזקת כ-11 גרם הרואין ב-14 יחידות וכ-1.9 גרם קוקאין ב-8 יחידות, נקבע מתחם 6–18 חודשי מאסר. על אב חד-הורי, נעדר עבר פלילי, המפרנס את שתי בנותיו, אחת מהן מטופלת במרכז לבריאות הנפש, אשר בעניינו הוגש תסקיר שהמליץ על של"ץ ותוך התחשבות בשיקולי שיקום – הושתו 6 חודשי מאסר לריצוי בעבודות שירות לצד ענישה נלווית. </w:t>
      </w:r>
    </w:p>
    <w:p w14:paraId="4DA7A9A0" w14:textId="77777777" w:rsidR="00C30DA4" w:rsidRPr="00E330F6" w:rsidRDefault="00C30DA4" w:rsidP="00C30DA4">
      <w:pPr>
        <w:pStyle w:val="aa"/>
        <w:widowControl w:val="0"/>
        <w:ind w:left="1191"/>
        <w:jc w:val="both"/>
        <w:rPr>
          <w:sz w:val="24"/>
        </w:rPr>
      </w:pPr>
    </w:p>
    <w:p w14:paraId="34233EBC" w14:textId="77777777" w:rsidR="00C30DA4" w:rsidRPr="00E330F6" w:rsidRDefault="004C2978" w:rsidP="00C30DA4">
      <w:pPr>
        <w:pStyle w:val="aa"/>
        <w:widowControl w:val="0"/>
        <w:numPr>
          <w:ilvl w:val="2"/>
          <w:numId w:val="1"/>
        </w:numPr>
        <w:spacing w:line="360" w:lineRule="auto"/>
        <w:ind w:left="1191" w:hanging="397"/>
        <w:jc w:val="both"/>
        <w:rPr>
          <w:sz w:val="24"/>
        </w:rPr>
      </w:pPr>
      <w:hyperlink r:id="rId36" w:history="1">
        <w:r w:rsidRPr="00E330F6">
          <w:rPr>
            <w:color w:val="0000FF"/>
            <w:sz w:val="24"/>
            <w:u w:val="single"/>
            <w:rtl/>
          </w:rPr>
          <w:t>רע"פ 1473/18</w:t>
        </w:r>
      </w:hyperlink>
      <w:r w:rsidR="00C30DA4" w:rsidRPr="00E330F6">
        <w:rPr>
          <w:rFonts w:hint="cs"/>
          <w:sz w:val="24"/>
          <w:rtl/>
        </w:rPr>
        <w:t xml:space="preserve"> </w:t>
      </w:r>
      <w:r w:rsidR="00C30DA4" w:rsidRPr="00E330F6">
        <w:rPr>
          <w:rFonts w:ascii="Miriam" w:hAnsi="Miriam"/>
          <w:b/>
          <w:bCs/>
          <w:szCs w:val="22"/>
          <w:rtl/>
        </w:rPr>
        <w:t>אוחיון נ' מדינת ישראל</w:t>
      </w:r>
      <w:r w:rsidR="00C30DA4" w:rsidRPr="00E330F6">
        <w:rPr>
          <w:rFonts w:hint="cs"/>
          <w:sz w:val="24"/>
          <w:rtl/>
        </w:rPr>
        <w:t xml:space="preserve"> (22.4.18), אליו הפנו ב"כ הצדדים – נדחתה בקשת רשות ערעור על פסק דינו של בית המשפט המחוזי, שקיבל ערעור המדינה וקבע מתחם 6–12 חודשי מאסר בהחזקת כ-2 גרם קוקאין, חלף מתחם המתחיל במאסר מותנה. נקבע כי יש לחרוג מהמתחם מטעמי שיקום והושתו חודשיים מאסר בעבודות שירות וענישה נלווית, חלף מאסר מותנה.</w:t>
      </w:r>
    </w:p>
    <w:p w14:paraId="472A8372" w14:textId="77777777" w:rsidR="00C30DA4" w:rsidRPr="00E330F6" w:rsidRDefault="00C30DA4" w:rsidP="00C30DA4">
      <w:pPr>
        <w:pStyle w:val="aa"/>
        <w:rPr>
          <w:sz w:val="24"/>
        </w:rPr>
      </w:pPr>
    </w:p>
    <w:p w14:paraId="45017B63" w14:textId="77777777" w:rsidR="00C30DA4" w:rsidRPr="00E330F6" w:rsidRDefault="004C2978" w:rsidP="00C30DA4">
      <w:pPr>
        <w:pStyle w:val="aa"/>
        <w:widowControl w:val="0"/>
        <w:numPr>
          <w:ilvl w:val="2"/>
          <w:numId w:val="1"/>
        </w:numPr>
        <w:spacing w:line="360" w:lineRule="auto"/>
        <w:ind w:left="1191" w:hanging="397"/>
        <w:jc w:val="both"/>
        <w:rPr>
          <w:sz w:val="24"/>
          <w:rtl/>
        </w:rPr>
      </w:pPr>
      <w:hyperlink r:id="rId37" w:history="1">
        <w:r w:rsidRPr="00E330F6">
          <w:rPr>
            <w:color w:val="0000FF"/>
            <w:sz w:val="24"/>
            <w:u w:val="single"/>
            <w:rtl/>
          </w:rPr>
          <w:t>רע"פ 1122/17</w:t>
        </w:r>
      </w:hyperlink>
      <w:r w:rsidR="00C30DA4" w:rsidRPr="00E330F6">
        <w:rPr>
          <w:rFonts w:hint="cs"/>
          <w:sz w:val="24"/>
          <w:rtl/>
        </w:rPr>
        <w:t xml:space="preserve"> </w:t>
      </w:r>
      <w:r w:rsidR="00C30DA4" w:rsidRPr="00E330F6">
        <w:rPr>
          <w:rFonts w:ascii="Miriam" w:hAnsi="Miriam"/>
          <w:b/>
          <w:bCs/>
          <w:szCs w:val="22"/>
          <w:rtl/>
        </w:rPr>
        <w:t>גולדשטיין נ' מדינת ישראל</w:t>
      </w:r>
      <w:r w:rsidR="00C30DA4" w:rsidRPr="00E330F6">
        <w:rPr>
          <w:rFonts w:hint="cs"/>
          <w:szCs w:val="22"/>
          <w:rtl/>
        </w:rPr>
        <w:t xml:space="preserve"> </w:t>
      </w:r>
      <w:r w:rsidR="00C30DA4" w:rsidRPr="00E330F6">
        <w:rPr>
          <w:rFonts w:hint="cs"/>
          <w:sz w:val="24"/>
          <w:rtl/>
        </w:rPr>
        <w:t xml:space="preserve">(5.7.17), אליו הפנתה ב"כ הנאשם – נדחתה בקשת רשות ערעור על פסק דין בו התקבל ערעור המדינה ונקבע מתחם 10–24 חודשי מאסר בהחזקת סם שלא לצריכה עצמית ונהיגה תחת השפעת סמים. הושתו 10 חודשי מאסר בפועל חלף 6 חודשי מאסר בעבודות שירות וענישה נלווית, שכללה מאסר מותנה, קנס, פסילה בפועל ופסילה מותנית. נהג בקטנוע, כשבגופו תוצרי חילוף חומרים של קוקאין והחזיק 5.28 גרם קוקאין שלא לצריכה עצמית. כ-4 חודשים לאחר מכן החזיק 5.5 גרם </w:t>
      </w:r>
      <w:r w:rsidR="00C30DA4" w:rsidRPr="00E330F6">
        <w:rPr>
          <w:szCs w:val="20"/>
        </w:rPr>
        <w:t>MDMA</w:t>
      </w:r>
      <w:r w:rsidR="00C30DA4" w:rsidRPr="00E330F6">
        <w:rPr>
          <w:rFonts w:hint="cs"/>
          <w:sz w:val="24"/>
          <w:rtl/>
        </w:rPr>
        <w:t xml:space="preserve"> ב-9 מנות ו-13.3 גרם קוקאין ב-27 מנות.</w:t>
      </w:r>
    </w:p>
    <w:p w14:paraId="64E77009" w14:textId="77777777" w:rsidR="00C30DA4" w:rsidRPr="00E330F6" w:rsidRDefault="00C30DA4" w:rsidP="00C30DA4">
      <w:pPr>
        <w:pStyle w:val="aa"/>
        <w:rPr>
          <w:sz w:val="24"/>
        </w:rPr>
      </w:pPr>
    </w:p>
    <w:p w14:paraId="1DC1F8C4" w14:textId="77777777" w:rsidR="00C30DA4" w:rsidRPr="00E330F6" w:rsidRDefault="004C2978" w:rsidP="00C30DA4">
      <w:pPr>
        <w:pStyle w:val="aa"/>
        <w:widowControl w:val="0"/>
        <w:numPr>
          <w:ilvl w:val="2"/>
          <w:numId w:val="1"/>
        </w:numPr>
        <w:spacing w:line="360" w:lineRule="auto"/>
        <w:ind w:left="1191" w:hanging="397"/>
        <w:jc w:val="both"/>
        <w:rPr>
          <w:sz w:val="24"/>
          <w:rtl/>
        </w:rPr>
      </w:pPr>
      <w:hyperlink r:id="rId38" w:history="1">
        <w:r w:rsidRPr="00E330F6">
          <w:rPr>
            <w:color w:val="0000FF"/>
            <w:sz w:val="24"/>
            <w:u w:val="single"/>
            <w:rtl/>
          </w:rPr>
          <w:t>רע"פ 747/14</w:t>
        </w:r>
      </w:hyperlink>
      <w:r w:rsidR="00C30DA4" w:rsidRPr="00E330F6">
        <w:rPr>
          <w:rFonts w:hint="cs"/>
          <w:sz w:val="24"/>
          <w:rtl/>
        </w:rPr>
        <w:t xml:space="preserve"> </w:t>
      </w:r>
      <w:r w:rsidR="00C30DA4" w:rsidRPr="00E330F6">
        <w:rPr>
          <w:rFonts w:ascii="Miriam" w:hAnsi="Miriam"/>
          <w:b/>
          <w:bCs/>
          <w:szCs w:val="22"/>
          <w:rtl/>
        </w:rPr>
        <w:t>לוי נ' מדינת ישראל</w:t>
      </w:r>
      <w:r w:rsidR="00C30DA4" w:rsidRPr="00E330F6">
        <w:rPr>
          <w:rFonts w:hint="cs"/>
          <w:sz w:val="24"/>
          <w:rtl/>
        </w:rPr>
        <w:t xml:space="preserve"> (11.2.14), אליו הפנתה ב"כ המאשימה – נדחתה בקשת רשות הערעור של מי שהורשע, לאחר ניהול הוכחות, בהחזקת כ-5 גרם הרואין מחולק ל-6 מנות ו-0.95 גרם קוקאין. נקבע מתחם 8–18 חודשי מאסר בפועל וענישה נלווית. הושתו 8 חודשי מאסר בפועל.</w:t>
      </w:r>
    </w:p>
    <w:p w14:paraId="35713578" w14:textId="77777777" w:rsidR="00C30DA4" w:rsidRPr="00E330F6" w:rsidRDefault="00C30DA4" w:rsidP="00C30DA4">
      <w:pPr>
        <w:pStyle w:val="aa"/>
        <w:rPr>
          <w:sz w:val="24"/>
        </w:rPr>
      </w:pPr>
    </w:p>
    <w:p w14:paraId="531D1442" w14:textId="77777777" w:rsidR="00C30DA4" w:rsidRPr="00E330F6" w:rsidRDefault="004C2978" w:rsidP="00C30DA4">
      <w:pPr>
        <w:pStyle w:val="aa"/>
        <w:widowControl w:val="0"/>
        <w:numPr>
          <w:ilvl w:val="2"/>
          <w:numId w:val="1"/>
        </w:numPr>
        <w:spacing w:line="360" w:lineRule="auto"/>
        <w:ind w:left="1191" w:hanging="397"/>
        <w:jc w:val="both"/>
        <w:rPr>
          <w:sz w:val="24"/>
          <w:rtl/>
        </w:rPr>
      </w:pPr>
      <w:hyperlink r:id="rId39" w:history="1">
        <w:r w:rsidRPr="00E330F6">
          <w:rPr>
            <w:color w:val="0000FF"/>
            <w:sz w:val="24"/>
            <w:u w:val="single"/>
            <w:rtl/>
          </w:rPr>
          <w:t>עפ"ג (מחוזי-ב"ש) 34270-03-18</w:t>
        </w:r>
      </w:hyperlink>
      <w:r w:rsidR="00C30DA4" w:rsidRPr="00E330F6">
        <w:rPr>
          <w:rFonts w:hint="cs"/>
          <w:sz w:val="24"/>
          <w:rtl/>
        </w:rPr>
        <w:t xml:space="preserve"> </w:t>
      </w:r>
      <w:r w:rsidR="00C30DA4" w:rsidRPr="00E330F6">
        <w:rPr>
          <w:rFonts w:ascii="Miriam" w:hAnsi="Miriam"/>
          <w:b/>
          <w:bCs/>
          <w:szCs w:val="22"/>
          <w:rtl/>
        </w:rPr>
        <w:t>זיתון נ' מדינת ישראל</w:t>
      </w:r>
      <w:r w:rsidR="00C30DA4" w:rsidRPr="00E330F6">
        <w:rPr>
          <w:rFonts w:hint="cs"/>
          <w:sz w:val="24"/>
          <w:rtl/>
        </w:rPr>
        <w:t xml:space="preserve"> (13.5.18) – התקבל ערעור על גזר הדין ב-</w:t>
      </w:r>
      <w:hyperlink r:id="rId40" w:history="1">
        <w:r w:rsidRPr="00E330F6">
          <w:rPr>
            <w:color w:val="0000FF"/>
            <w:sz w:val="24"/>
            <w:u w:val="single"/>
            <w:rtl/>
          </w:rPr>
          <w:t>ת"פ (שלום-אשק') 49156-08-15</w:t>
        </w:r>
      </w:hyperlink>
      <w:r w:rsidR="00C30DA4" w:rsidRPr="00E330F6">
        <w:rPr>
          <w:rFonts w:hint="cs"/>
          <w:sz w:val="24"/>
          <w:rtl/>
        </w:rPr>
        <w:t xml:space="preserve"> </w:t>
      </w:r>
      <w:r w:rsidR="00C30DA4" w:rsidRPr="00E330F6">
        <w:rPr>
          <w:rFonts w:ascii="Miriam" w:hAnsi="Miriam"/>
          <w:b/>
          <w:bCs/>
          <w:szCs w:val="22"/>
          <w:rtl/>
        </w:rPr>
        <w:t>מדינת ישראל נ' זיתון</w:t>
      </w:r>
      <w:r w:rsidR="00C30DA4" w:rsidRPr="00E330F6">
        <w:rPr>
          <w:rFonts w:hint="cs"/>
          <w:sz w:val="24"/>
          <w:rtl/>
        </w:rPr>
        <w:t xml:space="preserve"> (4.2.18), אליו הפנתה ב"כ הנאשם. בגין החזקת 8.46 גרם קוקאין נקבע מתחם 7–18 חודשי מאסר וענישה נלווית. בקבלת הערעור נקבע כי כל המאסר המותנה ירוצה בחופף ובהתאם לכך הופחת עונשו מ-10 ל-9 חודשי מאסר בפועל.</w:t>
      </w:r>
    </w:p>
    <w:p w14:paraId="1D9F15C0" w14:textId="77777777" w:rsidR="00C30DA4" w:rsidRPr="00E330F6" w:rsidRDefault="00C30DA4" w:rsidP="00C30DA4">
      <w:pPr>
        <w:pStyle w:val="aa"/>
        <w:rPr>
          <w:sz w:val="24"/>
        </w:rPr>
      </w:pPr>
    </w:p>
    <w:p w14:paraId="7B121E32" w14:textId="77777777" w:rsidR="00C30DA4" w:rsidRPr="00E330F6" w:rsidRDefault="004C2978" w:rsidP="00C30DA4">
      <w:pPr>
        <w:pStyle w:val="aa"/>
        <w:widowControl w:val="0"/>
        <w:numPr>
          <w:ilvl w:val="2"/>
          <w:numId w:val="1"/>
        </w:numPr>
        <w:spacing w:line="360" w:lineRule="auto"/>
        <w:ind w:left="1191" w:hanging="397"/>
        <w:jc w:val="both"/>
        <w:rPr>
          <w:sz w:val="24"/>
          <w:rtl/>
        </w:rPr>
      </w:pPr>
      <w:hyperlink r:id="rId41" w:history="1">
        <w:r w:rsidRPr="00E330F6">
          <w:rPr>
            <w:color w:val="0000FF"/>
            <w:sz w:val="24"/>
            <w:u w:val="single"/>
            <w:rtl/>
          </w:rPr>
          <w:t>עפ"ג (מחוזי-י-ם) 7474-09-17</w:t>
        </w:r>
      </w:hyperlink>
      <w:r w:rsidR="00C30DA4" w:rsidRPr="00E330F6">
        <w:rPr>
          <w:rFonts w:hint="cs"/>
          <w:sz w:val="24"/>
          <w:rtl/>
        </w:rPr>
        <w:t xml:space="preserve"> </w:t>
      </w:r>
      <w:r w:rsidR="00C30DA4" w:rsidRPr="00E330F6">
        <w:rPr>
          <w:rFonts w:ascii="Miriam" w:hAnsi="Miriam"/>
          <w:b/>
          <w:bCs/>
          <w:szCs w:val="22"/>
          <w:rtl/>
        </w:rPr>
        <w:t>מדינת ישראל נ' שגב</w:t>
      </w:r>
      <w:r w:rsidR="00C30DA4" w:rsidRPr="00E330F6">
        <w:rPr>
          <w:rFonts w:hint="cs"/>
          <w:sz w:val="24"/>
          <w:rtl/>
        </w:rPr>
        <w:t xml:space="preserve"> (8.3.18) – התקבל ערעור המדינה על </w:t>
      </w:r>
      <w:hyperlink r:id="rId42" w:history="1">
        <w:r w:rsidRPr="00E330F6">
          <w:rPr>
            <w:color w:val="0000FF"/>
            <w:sz w:val="24"/>
            <w:u w:val="single"/>
            <w:rtl/>
          </w:rPr>
          <w:t>ת"פ (שלום-י-ם) 7414-01-15</w:t>
        </w:r>
      </w:hyperlink>
      <w:r w:rsidR="00C30DA4" w:rsidRPr="00E330F6">
        <w:rPr>
          <w:rFonts w:hint="cs"/>
          <w:sz w:val="24"/>
          <w:rtl/>
        </w:rPr>
        <w:t xml:space="preserve"> </w:t>
      </w:r>
      <w:r w:rsidR="00C30DA4" w:rsidRPr="00E330F6">
        <w:rPr>
          <w:rFonts w:ascii="Miriam" w:hAnsi="Miriam"/>
          <w:b/>
          <w:bCs/>
          <w:szCs w:val="22"/>
          <w:rtl/>
        </w:rPr>
        <w:t>מדינת ישראל נ' שגב</w:t>
      </w:r>
      <w:r w:rsidR="00C30DA4" w:rsidRPr="00E330F6">
        <w:rPr>
          <w:rFonts w:hint="cs"/>
          <w:sz w:val="24"/>
          <w:rtl/>
        </w:rPr>
        <w:t xml:space="preserve"> (26.2.17), אליו הפנתה ב"כ הנאשם. בהחזקת 31.37 גרם קוקאין נקבע מתחם 8–18 חודשי מאסר בפועל. הושתו 6 חלף 4 חודשי מאסר לריצוי בעבודות שירות, תוך התחשבות בהליך השיקום שעבר.</w:t>
      </w:r>
    </w:p>
    <w:p w14:paraId="011D4DE4" w14:textId="77777777" w:rsidR="00C30DA4" w:rsidRPr="00E330F6" w:rsidRDefault="00C30DA4" w:rsidP="00C30DA4">
      <w:pPr>
        <w:pStyle w:val="aa"/>
        <w:rPr>
          <w:sz w:val="24"/>
        </w:rPr>
      </w:pPr>
    </w:p>
    <w:p w14:paraId="5C41E2B1" w14:textId="77777777" w:rsidR="00C30DA4" w:rsidRPr="00E330F6" w:rsidRDefault="004C2978" w:rsidP="00C30DA4">
      <w:pPr>
        <w:pStyle w:val="aa"/>
        <w:widowControl w:val="0"/>
        <w:numPr>
          <w:ilvl w:val="2"/>
          <w:numId w:val="1"/>
        </w:numPr>
        <w:spacing w:line="360" w:lineRule="auto"/>
        <w:ind w:left="1191" w:hanging="397"/>
        <w:jc w:val="both"/>
        <w:rPr>
          <w:sz w:val="24"/>
          <w:rtl/>
        </w:rPr>
      </w:pPr>
      <w:hyperlink r:id="rId43" w:history="1">
        <w:r w:rsidRPr="00E330F6">
          <w:rPr>
            <w:color w:val="0000FF"/>
            <w:sz w:val="24"/>
            <w:u w:val="single"/>
            <w:rtl/>
          </w:rPr>
          <w:t>ע"פ (מחוזי-מרכז) 27588-07-16</w:t>
        </w:r>
      </w:hyperlink>
      <w:r w:rsidR="00C30DA4" w:rsidRPr="00E330F6">
        <w:rPr>
          <w:rFonts w:hint="cs"/>
          <w:sz w:val="24"/>
          <w:rtl/>
        </w:rPr>
        <w:t xml:space="preserve"> </w:t>
      </w:r>
      <w:r w:rsidR="00C30DA4" w:rsidRPr="00E330F6">
        <w:rPr>
          <w:rFonts w:ascii="Miriam" w:hAnsi="Miriam"/>
          <w:b/>
          <w:bCs/>
          <w:szCs w:val="22"/>
          <w:rtl/>
        </w:rPr>
        <w:t>מסארוה נ' מדינת ישראל</w:t>
      </w:r>
      <w:r w:rsidR="00C30DA4" w:rsidRPr="00E330F6">
        <w:rPr>
          <w:rFonts w:hint="cs"/>
          <w:sz w:val="24"/>
          <w:rtl/>
        </w:rPr>
        <w:t xml:space="preserve"> (6.11.16) – התקבל חלקית ערעור על גזר הדין ב-</w:t>
      </w:r>
      <w:hyperlink r:id="rId44" w:history="1">
        <w:r w:rsidRPr="00E330F6">
          <w:rPr>
            <w:color w:val="0000FF"/>
            <w:sz w:val="24"/>
            <w:u w:val="single"/>
            <w:rtl/>
          </w:rPr>
          <w:t>ת"פ (שלום-כ"ס) 22426-12-15</w:t>
        </w:r>
      </w:hyperlink>
      <w:r w:rsidR="00C30DA4" w:rsidRPr="00E330F6">
        <w:rPr>
          <w:rFonts w:hint="cs"/>
          <w:sz w:val="24"/>
          <w:rtl/>
        </w:rPr>
        <w:t xml:space="preserve"> </w:t>
      </w:r>
      <w:r w:rsidR="00C30DA4" w:rsidRPr="00E330F6">
        <w:rPr>
          <w:rFonts w:ascii="Miriam" w:hAnsi="Miriam"/>
          <w:b/>
          <w:bCs/>
          <w:szCs w:val="22"/>
          <w:rtl/>
        </w:rPr>
        <w:t>מדינת ישראל נ' מסארוה</w:t>
      </w:r>
      <w:r w:rsidR="00C30DA4" w:rsidRPr="00E330F6">
        <w:rPr>
          <w:rFonts w:hint="cs"/>
          <w:sz w:val="24"/>
          <w:rtl/>
        </w:rPr>
        <w:t xml:space="preserve"> (26.6.16), אליו הפנתה ב"כ הנאשם. בגין הרשעתו, לאחר שמיעת ראיות, בהחזקת כ-3.3 גרם הרואין ב-10 אריזות והפרעה לשוטר, נקבע מתחם 6–12 חודשי מאסר בפועל לצד ענישה נלווית. בערעור הופחת העונש מ-20 ל-16 חודשי מאסר בפועל, שכללו 8 חודשי מאסר בגין העבירות בהן הורשע ו-8 חודשי מאסרים מותנים שהופעלו בחופף ובמצטבר. להשלמת התמונה אציין, כי הערעור על הכרעת הדין נדחה.</w:t>
      </w:r>
    </w:p>
    <w:p w14:paraId="66A28959" w14:textId="77777777" w:rsidR="00C30DA4" w:rsidRPr="00E330F6" w:rsidRDefault="00C30DA4" w:rsidP="00C30DA4">
      <w:pPr>
        <w:pStyle w:val="aa"/>
        <w:widowControl w:val="0"/>
        <w:ind w:left="1191"/>
        <w:jc w:val="both"/>
        <w:rPr>
          <w:sz w:val="24"/>
        </w:rPr>
      </w:pPr>
    </w:p>
    <w:p w14:paraId="047C19F7" w14:textId="77777777" w:rsidR="00C30DA4" w:rsidRPr="00E330F6" w:rsidRDefault="004C2978" w:rsidP="00C30DA4">
      <w:pPr>
        <w:pStyle w:val="aa"/>
        <w:widowControl w:val="0"/>
        <w:numPr>
          <w:ilvl w:val="2"/>
          <w:numId w:val="1"/>
        </w:numPr>
        <w:spacing w:line="360" w:lineRule="auto"/>
        <w:ind w:left="1191" w:hanging="397"/>
        <w:jc w:val="both"/>
        <w:rPr>
          <w:sz w:val="24"/>
        </w:rPr>
      </w:pPr>
      <w:hyperlink r:id="rId45" w:history="1">
        <w:r w:rsidRPr="00E330F6">
          <w:rPr>
            <w:color w:val="0000FF"/>
            <w:sz w:val="24"/>
            <w:u w:val="single"/>
            <w:rtl/>
          </w:rPr>
          <w:t>עפ"ג (מחוזי-ת"א) 6495-09-15</w:t>
        </w:r>
      </w:hyperlink>
      <w:r w:rsidR="00C30DA4" w:rsidRPr="00E330F6">
        <w:rPr>
          <w:rFonts w:hint="cs"/>
          <w:sz w:val="24"/>
          <w:rtl/>
        </w:rPr>
        <w:t xml:space="preserve"> </w:t>
      </w:r>
      <w:r w:rsidR="00C30DA4" w:rsidRPr="00E330F6">
        <w:rPr>
          <w:rFonts w:ascii="Miriam" w:hAnsi="Miriam"/>
          <w:b/>
          <w:bCs/>
          <w:szCs w:val="22"/>
          <w:rtl/>
        </w:rPr>
        <w:t>מדינת ישראל נ' דחל</w:t>
      </w:r>
      <w:r w:rsidR="00C30DA4" w:rsidRPr="00E330F6">
        <w:rPr>
          <w:rFonts w:hint="cs"/>
          <w:sz w:val="24"/>
          <w:rtl/>
        </w:rPr>
        <w:t xml:space="preserve"> (2.12.15), אליו הפנתה ב"כ המאשימה – התקבל ערעור המדינה. בגין הרשעתו על פי הודאתו בהחזקת 5.04 גרם הרואין מחולק ל-7 מנות שלא לצריכה עצמית (להלן: </w:t>
      </w:r>
      <w:r w:rsidR="00C30DA4" w:rsidRPr="00E330F6">
        <w:rPr>
          <w:rFonts w:hint="cs"/>
          <w:b/>
          <w:bCs/>
          <w:sz w:val="24"/>
          <w:rtl/>
        </w:rPr>
        <w:t>האירוע הראשון</w:t>
      </w:r>
      <w:r w:rsidR="00C30DA4" w:rsidRPr="00E330F6">
        <w:rPr>
          <w:rFonts w:hint="cs"/>
          <w:sz w:val="24"/>
          <w:rtl/>
        </w:rPr>
        <w:t xml:space="preserve">) נקבע מתחם 6–18 חודשי מאסר, חלף מתחם שתחילתו במאסר מותנה עד שנת מאסר בפועל. התיק הוחזר לבית משפט השלום לקבלת תסקיר וגזירת העונש. בתקופה זו </w:t>
      </w:r>
      <w:r w:rsidR="00C30DA4" w:rsidRPr="00E330F6">
        <w:rPr>
          <w:rFonts w:hint="cs"/>
          <w:rtl/>
        </w:rPr>
        <w:t xml:space="preserve">החזיק 0.6628 גרם קוקאין ב-5 שקיות וכ-1 גרם הרואין, הפריע לשוטר ושיבש מהלכי משפט (להלן: </w:t>
      </w:r>
      <w:r w:rsidR="00C30DA4" w:rsidRPr="00E330F6">
        <w:rPr>
          <w:rFonts w:hint="cs"/>
          <w:b/>
          <w:bCs/>
          <w:rtl/>
        </w:rPr>
        <w:t>האירוע השני</w:t>
      </w:r>
      <w:r w:rsidR="00C30DA4" w:rsidRPr="00E330F6">
        <w:rPr>
          <w:rFonts w:hint="cs"/>
          <w:rtl/>
        </w:rPr>
        <w:t>). התיק באירוע השני צורף לתיק באירוע הראשון. נקבע מתחם 6–18 לכל אירוע. על צעיר, נעדר עבר פלילי, שהיה כבן 19 באירוע הראשון וכבן 21 באירוע השני – הושתו 12 חודשי מאסר בפועל לצד ענישה נלווית.</w:t>
      </w:r>
    </w:p>
    <w:bookmarkEnd w:id="8"/>
    <w:p w14:paraId="27FCCB29" w14:textId="77777777" w:rsidR="00C30DA4" w:rsidRPr="00E330F6" w:rsidRDefault="00C30DA4" w:rsidP="00C30DA4">
      <w:pPr>
        <w:pStyle w:val="aa"/>
        <w:widowControl w:val="0"/>
        <w:ind w:left="1191"/>
        <w:jc w:val="both"/>
        <w:rPr>
          <w:sz w:val="24"/>
        </w:rPr>
      </w:pPr>
    </w:p>
    <w:p w14:paraId="280AA0BD" w14:textId="77777777" w:rsidR="00C30DA4" w:rsidRPr="00E330F6" w:rsidRDefault="004C2978" w:rsidP="00C30DA4">
      <w:pPr>
        <w:pStyle w:val="aa"/>
        <w:widowControl w:val="0"/>
        <w:numPr>
          <w:ilvl w:val="2"/>
          <w:numId w:val="1"/>
        </w:numPr>
        <w:spacing w:line="360" w:lineRule="auto"/>
        <w:ind w:left="1191" w:hanging="397"/>
        <w:jc w:val="both"/>
        <w:rPr>
          <w:sz w:val="24"/>
        </w:rPr>
      </w:pPr>
      <w:hyperlink r:id="rId46" w:history="1">
        <w:r w:rsidRPr="00E330F6">
          <w:rPr>
            <w:color w:val="0000FF"/>
            <w:sz w:val="24"/>
            <w:u w:val="single"/>
            <w:rtl/>
          </w:rPr>
          <w:t>ת"פ (שלום-ק"ג) 52781-10-18</w:t>
        </w:r>
      </w:hyperlink>
      <w:r w:rsidR="00C30DA4" w:rsidRPr="00E330F6">
        <w:rPr>
          <w:rFonts w:hint="cs"/>
          <w:sz w:val="24"/>
          <w:rtl/>
        </w:rPr>
        <w:t xml:space="preserve"> </w:t>
      </w:r>
      <w:r w:rsidR="00C30DA4" w:rsidRPr="00E330F6">
        <w:rPr>
          <w:rFonts w:ascii="Miriam" w:hAnsi="Miriam"/>
          <w:b/>
          <w:bCs/>
          <w:szCs w:val="22"/>
          <w:rtl/>
        </w:rPr>
        <w:t>מדינת ישראל נ' אבאיוב</w:t>
      </w:r>
      <w:r w:rsidR="00C30DA4" w:rsidRPr="00E330F6">
        <w:rPr>
          <w:rFonts w:hint="cs"/>
          <w:sz w:val="24"/>
          <w:rtl/>
        </w:rPr>
        <w:t xml:space="preserve"> (19.2.20), אליו הפנתה ב"כ הנאשם –</w:t>
      </w:r>
      <w:r w:rsidR="00C30DA4" w:rsidRPr="00E330F6">
        <w:rPr>
          <w:rFonts w:hint="cs"/>
          <w:rtl/>
        </w:rPr>
        <w:t xml:space="preserve"> בגין החזקת 3 גרם קוקאין, ב-3 מנות, ברכב והפרעה לשוטר במילוי תפקידו, נקבע מתחם 5 – 12 חודשי מאסר בפועל. תוך התחשבות בהודאתו, כברת הדרך שעבר בפן הטיפולי, החרטה, חלוף הזמן, עברו בעבירת אלימות והפגיעה של מאסר בשיקומו הושתו 350 שעות של"ץ, מבחן לשנה, מאסרים מותנים, פסילה מותנית, 5,000 ₪ קנס ו-30,000 ₪ התחייבות, בחריגה לקולא בשל שיקולי שיקום, תוך שנקבע כי אין הכרח שהליך השיקום יהיה "מוסדי".</w:t>
      </w:r>
    </w:p>
    <w:p w14:paraId="3AC53905" w14:textId="77777777" w:rsidR="00C30DA4" w:rsidRPr="00E330F6" w:rsidRDefault="00C30DA4" w:rsidP="00C30DA4">
      <w:pPr>
        <w:pStyle w:val="aa"/>
        <w:rPr>
          <w:sz w:val="24"/>
        </w:rPr>
      </w:pPr>
    </w:p>
    <w:bookmarkStart w:id="9" w:name="_Hlk166598087"/>
    <w:p w14:paraId="3B293DCC" w14:textId="77777777" w:rsidR="00C30DA4" w:rsidRPr="00E330F6" w:rsidRDefault="004C2978" w:rsidP="00C30DA4">
      <w:pPr>
        <w:pStyle w:val="aa"/>
        <w:widowControl w:val="0"/>
        <w:numPr>
          <w:ilvl w:val="2"/>
          <w:numId w:val="1"/>
        </w:numPr>
        <w:spacing w:line="360" w:lineRule="auto"/>
        <w:ind w:left="1191" w:hanging="397"/>
        <w:jc w:val="both"/>
        <w:rPr>
          <w:sz w:val="24"/>
          <w:rtl/>
        </w:rPr>
      </w:pPr>
      <w:r w:rsidRPr="00E330F6">
        <w:rPr>
          <w:color w:val="0000FF"/>
          <w:sz w:val="24"/>
          <w:u w:val="single"/>
          <w:rtl/>
        </w:rPr>
        <w:fldChar w:fldCharType="begin"/>
      </w:r>
      <w:r w:rsidRPr="00E330F6">
        <w:rPr>
          <w:color w:val="0000FF"/>
          <w:sz w:val="24"/>
          <w:u w:val="single"/>
          <w:rtl/>
        </w:rPr>
        <w:instrText xml:space="preserve"> </w:instrText>
      </w:r>
      <w:r w:rsidRPr="00E330F6">
        <w:rPr>
          <w:color w:val="0000FF"/>
          <w:sz w:val="24"/>
          <w:u w:val="single"/>
        </w:rPr>
        <w:instrText xml:space="preserve">HYPERLINK </w:instrText>
      </w:r>
      <w:r w:rsidRPr="00E330F6">
        <w:rPr>
          <w:color w:val="0000FF"/>
          <w:sz w:val="24"/>
          <w:u w:val="single"/>
          <w:rtl/>
        </w:rPr>
        <w:instrText>"</w:instrText>
      </w:r>
      <w:r w:rsidRPr="00E330F6">
        <w:rPr>
          <w:color w:val="0000FF"/>
          <w:sz w:val="24"/>
          <w:u w:val="single"/>
        </w:rPr>
        <w:instrText>http://www.nevo.co.il/case/25641823"</w:instrText>
      </w:r>
      <w:r w:rsidRPr="00E330F6">
        <w:rPr>
          <w:color w:val="0000FF"/>
          <w:sz w:val="24"/>
          <w:u w:val="single"/>
          <w:rtl/>
        </w:rPr>
        <w:instrText xml:space="preserve"> </w:instrText>
      </w:r>
      <w:r w:rsidRPr="00E330F6">
        <w:rPr>
          <w:color w:val="0000FF"/>
          <w:sz w:val="24"/>
          <w:u w:val="single"/>
          <w:rtl/>
        </w:rPr>
      </w:r>
      <w:r w:rsidRPr="00E330F6">
        <w:rPr>
          <w:color w:val="0000FF"/>
          <w:sz w:val="24"/>
          <w:u w:val="single"/>
          <w:rtl/>
        </w:rPr>
        <w:fldChar w:fldCharType="separate"/>
      </w:r>
      <w:r w:rsidRPr="00E330F6">
        <w:rPr>
          <w:color w:val="0000FF"/>
          <w:sz w:val="24"/>
          <w:u w:val="single"/>
          <w:rtl/>
        </w:rPr>
        <w:t>ת"פ (שלום-רחובות) 47847-04-19</w:t>
      </w:r>
      <w:r w:rsidRPr="00E330F6">
        <w:rPr>
          <w:color w:val="0000FF"/>
          <w:sz w:val="24"/>
          <w:u w:val="single"/>
          <w:rtl/>
        </w:rPr>
        <w:fldChar w:fldCharType="end"/>
      </w:r>
      <w:r w:rsidR="00C30DA4" w:rsidRPr="00E330F6">
        <w:rPr>
          <w:rFonts w:hint="cs"/>
          <w:sz w:val="24"/>
          <w:rtl/>
        </w:rPr>
        <w:t xml:space="preserve"> ו-32843-03-19 </w:t>
      </w:r>
      <w:r w:rsidR="00C30DA4" w:rsidRPr="00E330F6">
        <w:rPr>
          <w:rFonts w:ascii="Miriam" w:hAnsi="Miriam"/>
          <w:b/>
          <w:bCs/>
          <w:szCs w:val="22"/>
          <w:rtl/>
        </w:rPr>
        <w:t>מדינת ישראל נ' לולו</w:t>
      </w:r>
      <w:r w:rsidR="00C30DA4" w:rsidRPr="00E330F6">
        <w:rPr>
          <w:rFonts w:hint="cs"/>
          <w:sz w:val="24"/>
          <w:rtl/>
        </w:rPr>
        <w:t xml:space="preserve"> (19.12.19), אליו הפנתה ב"כ הנאשם – בגין החזקת כ-16 גרם קוקאין (להלן: </w:t>
      </w:r>
      <w:r w:rsidR="00C30DA4" w:rsidRPr="00E330F6">
        <w:rPr>
          <w:rFonts w:hint="cs"/>
          <w:b/>
          <w:bCs/>
          <w:sz w:val="24"/>
          <w:rtl/>
        </w:rPr>
        <w:t>האירוע הראשון</w:t>
      </w:r>
      <w:r w:rsidR="00C30DA4" w:rsidRPr="00E330F6">
        <w:rPr>
          <w:rFonts w:hint="cs"/>
          <w:sz w:val="24"/>
          <w:rtl/>
        </w:rPr>
        <w:t xml:space="preserve">), נקבע מתחם 9–18. בגין החזקת כ-34 גרם קוקאין וכ-5 גרם קנבוס, בהיותו במעצר בית, כחודש לאחר האירוע הראשון, נקבע מתחם 12–30. הושת עונש כולל של 26 חודשי מאסר בפועל, מאסרים מותנים וקנס. העונש הושת תוך התחשבות בהודאתו, בעברו שכלל 6 הרשעות קודמות בעבירות אלימות, סמים ורכוש, בגינן ריצה מאסרים, בכך שלא עבר הליך טיפול בשל התנהלותו במעצר הבית ובנסיבותיו האישיות, ובכלל זה היותו אב ל-6 קטינות ושמשפחתו נקלעה לקשיים כלכליים ורגשיים בעקבות מעצרו. המאסר במצטבר למאסר שריצה בעבירות תעבורה. </w:t>
      </w:r>
    </w:p>
    <w:p w14:paraId="383491CD" w14:textId="77777777" w:rsidR="00C30DA4" w:rsidRPr="00E330F6" w:rsidRDefault="00C30DA4" w:rsidP="00C30DA4">
      <w:pPr>
        <w:pStyle w:val="aa"/>
        <w:rPr>
          <w:sz w:val="24"/>
        </w:rPr>
      </w:pPr>
    </w:p>
    <w:p w14:paraId="53CA4561" w14:textId="77777777" w:rsidR="00C30DA4" w:rsidRPr="00E330F6" w:rsidRDefault="004C2978" w:rsidP="00C30DA4">
      <w:pPr>
        <w:pStyle w:val="aa"/>
        <w:widowControl w:val="0"/>
        <w:numPr>
          <w:ilvl w:val="2"/>
          <w:numId w:val="1"/>
        </w:numPr>
        <w:spacing w:line="360" w:lineRule="auto"/>
        <w:ind w:left="1191" w:hanging="397"/>
        <w:jc w:val="both"/>
        <w:rPr>
          <w:sz w:val="24"/>
          <w:rtl/>
        </w:rPr>
      </w:pPr>
      <w:hyperlink r:id="rId47" w:history="1">
        <w:r w:rsidRPr="00E330F6">
          <w:rPr>
            <w:color w:val="0000FF"/>
            <w:sz w:val="24"/>
            <w:u w:val="single"/>
            <w:rtl/>
          </w:rPr>
          <w:t>ת"פ (שלום-י-ם) 44914-01-17</w:t>
        </w:r>
      </w:hyperlink>
      <w:r w:rsidR="00C30DA4" w:rsidRPr="00E330F6">
        <w:rPr>
          <w:rFonts w:hint="cs"/>
          <w:sz w:val="24"/>
          <w:rtl/>
        </w:rPr>
        <w:t xml:space="preserve"> </w:t>
      </w:r>
      <w:r w:rsidR="00C30DA4" w:rsidRPr="00E330F6">
        <w:rPr>
          <w:rFonts w:ascii="Miriam" w:hAnsi="Miriam"/>
          <w:b/>
          <w:bCs/>
          <w:szCs w:val="22"/>
          <w:rtl/>
        </w:rPr>
        <w:t>מדינת ישראל נ' פרץ</w:t>
      </w:r>
      <w:r w:rsidR="00C30DA4" w:rsidRPr="00E330F6">
        <w:rPr>
          <w:rFonts w:hint="cs"/>
          <w:sz w:val="24"/>
          <w:rtl/>
        </w:rPr>
        <w:t xml:space="preserve"> (23.9.19), אליו הפנתה ב"כ הנאשם – בגין הרשעתו בהחזקת 12.4 גרם קוקאין ב-4 שקיות, ברכב, שלא לצריכתו העצמית, נקבע מתחם הנע ממאסר שניתן לרצותו בעבודות שירות עד 12 חודשי מאסר בפועל. על רווק כבן 49, שלחובתו עבר ישן, סיים 12 שנות לימוד ושירות צבאי מלא, אשר לו נסיבות אישיות מורכבות ומצבו הבריאות-נפשי לא טוב, אשר הודה, נטל אחריות, היה מכור לסמים מגיל 20, עבר הליך טיפול בתחלואה כפולה ושמר על ניקיון מסמים – הושתו 200 שעות של"ץ, מבחן לשנה, מאסרים מותנים ו-2,000 ₪ קנס, תוך חריגה לקולא מהמתחם משיקולי שיקום. </w:t>
      </w:r>
    </w:p>
    <w:p w14:paraId="11D48743" w14:textId="77777777" w:rsidR="00C30DA4" w:rsidRPr="00E330F6" w:rsidRDefault="00C30DA4" w:rsidP="00C30DA4">
      <w:pPr>
        <w:pStyle w:val="aa"/>
        <w:rPr>
          <w:sz w:val="24"/>
        </w:rPr>
      </w:pPr>
    </w:p>
    <w:bookmarkStart w:id="10" w:name="_Hlk166598447"/>
    <w:p w14:paraId="2155D3D5" w14:textId="77777777" w:rsidR="00C30DA4" w:rsidRPr="00E330F6" w:rsidRDefault="004C2978" w:rsidP="00C30DA4">
      <w:pPr>
        <w:pStyle w:val="aa"/>
        <w:widowControl w:val="0"/>
        <w:numPr>
          <w:ilvl w:val="2"/>
          <w:numId w:val="1"/>
        </w:numPr>
        <w:spacing w:line="360" w:lineRule="auto"/>
        <w:ind w:left="1191" w:hanging="397"/>
        <w:jc w:val="both"/>
        <w:rPr>
          <w:sz w:val="24"/>
          <w:rtl/>
        </w:rPr>
      </w:pPr>
      <w:r w:rsidRPr="00E330F6">
        <w:rPr>
          <w:color w:val="0000FF"/>
          <w:sz w:val="24"/>
          <w:u w:val="single"/>
          <w:rtl/>
        </w:rPr>
        <w:fldChar w:fldCharType="begin"/>
      </w:r>
      <w:r w:rsidRPr="00E330F6">
        <w:rPr>
          <w:color w:val="0000FF"/>
          <w:sz w:val="24"/>
          <w:u w:val="single"/>
          <w:rtl/>
        </w:rPr>
        <w:instrText xml:space="preserve"> </w:instrText>
      </w:r>
      <w:r w:rsidRPr="00E330F6">
        <w:rPr>
          <w:color w:val="0000FF"/>
          <w:sz w:val="24"/>
          <w:u w:val="single"/>
        </w:rPr>
        <w:instrText xml:space="preserve">HYPERLINK </w:instrText>
      </w:r>
      <w:r w:rsidRPr="00E330F6">
        <w:rPr>
          <w:color w:val="0000FF"/>
          <w:sz w:val="24"/>
          <w:u w:val="single"/>
          <w:rtl/>
        </w:rPr>
        <w:instrText>"</w:instrText>
      </w:r>
      <w:r w:rsidRPr="00E330F6">
        <w:rPr>
          <w:color w:val="0000FF"/>
          <w:sz w:val="24"/>
          <w:u w:val="single"/>
        </w:rPr>
        <w:instrText>http://www.nevo.co.il/case/20563667"</w:instrText>
      </w:r>
      <w:r w:rsidRPr="00E330F6">
        <w:rPr>
          <w:color w:val="0000FF"/>
          <w:sz w:val="24"/>
          <w:u w:val="single"/>
          <w:rtl/>
        </w:rPr>
        <w:instrText xml:space="preserve"> </w:instrText>
      </w:r>
      <w:r w:rsidRPr="00E330F6">
        <w:rPr>
          <w:color w:val="0000FF"/>
          <w:sz w:val="24"/>
          <w:u w:val="single"/>
          <w:rtl/>
        </w:rPr>
      </w:r>
      <w:r w:rsidRPr="00E330F6">
        <w:rPr>
          <w:color w:val="0000FF"/>
          <w:sz w:val="24"/>
          <w:u w:val="single"/>
          <w:rtl/>
        </w:rPr>
        <w:fldChar w:fldCharType="separate"/>
      </w:r>
      <w:r w:rsidRPr="00E330F6">
        <w:rPr>
          <w:color w:val="0000FF"/>
          <w:sz w:val="24"/>
          <w:u w:val="single"/>
          <w:rtl/>
        </w:rPr>
        <w:t>ת"פ (שלום-ת"א) 17610-09-15</w:t>
      </w:r>
      <w:r w:rsidRPr="00E330F6">
        <w:rPr>
          <w:color w:val="0000FF"/>
          <w:sz w:val="24"/>
          <w:u w:val="single"/>
          <w:rtl/>
        </w:rPr>
        <w:fldChar w:fldCharType="end"/>
      </w:r>
      <w:r w:rsidR="00C30DA4" w:rsidRPr="00E330F6">
        <w:rPr>
          <w:rFonts w:hint="cs"/>
          <w:sz w:val="24"/>
          <w:rtl/>
        </w:rPr>
        <w:t xml:space="preserve"> </w:t>
      </w:r>
      <w:r w:rsidR="00C30DA4" w:rsidRPr="00E330F6">
        <w:rPr>
          <w:rFonts w:ascii="Miriam" w:hAnsi="Miriam"/>
          <w:b/>
          <w:bCs/>
          <w:szCs w:val="22"/>
          <w:rtl/>
        </w:rPr>
        <w:t>מדינת ישראל נ' אבו עביד</w:t>
      </w:r>
      <w:r w:rsidR="00C30DA4" w:rsidRPr="00E330F6">
        <w:rPr>
          <w:rFonts w:hint="cs"/>
          <w:sz w:val="24"/>
          <w:rtl/>
        </w:rPr>
        <w:t xml:space="preserve"> (3.4.19), אליו הפנתה ב"כ הנאשם – בגין החזקת כ-4 גרם קוקאין שלא לצריכה עצמית נקבע מתחם 6–14 חודשי מאסר כעונש עיקרי. תוך התחשבות בנזק שעלול להיגרם לנאשם ולמשפחתו, בהודאתו, היותו נעדר עבר פלילי והתנהלותו עד לביצוע העבירות וחלוף הזמן – הושתו 6 חודשי מאסר לריצוי בעבודות שירות, מאסרים מותנה 5,000 ₪ קנס, התחייבות ופסילה מותנית. </w:t>
      </w:r>
    </w:p>
    <w:bookmarkEnd w:id="10"/>
    <w:p w14:paraId="74AC5895" w14:textId="77777777" w:rsidR="00C30DA4" w:rsidRPr="00E330F6" w:rsidRDefault="00C30DA4" w:rsidP="00C30DA4">
      <w:pPr>
        <w:pStyle w:val="aa"/>
        <w:rPr>
          <w:sz w:val="24"/>
        </w:rPr>
      </w:pPr>
    </w:p>
    <w:p w14:paraId="12CF53E7" w14:textId="77777777" w:rsidR="00C30DA4" w:rsidRPr="00E330F6" w:rsidRDefault="004C2978" w:rsidP="00C30DA4">
      <w:pPr>
        <w:pStyle w:val="aa"/>
        <w:widowControl w:val="0"/>
        <w:numPr>
          <w:ilvl w:val="2"/>
          <w:numId w:val="1"/>
        </w:numPr>
        <w:spacing w:line="360" w:lineRule="auto"/>
        <w:ind w:left="1191" w:hanging="397"/>
        <w:jc w:val="both"/>
        <w:rPr>
          <w:sz w:val="24"/>
          <w:rtl/>
        </w:rPr>
      </w:pPr>
      <w:hyperlink r:id="rId48" w:history="1">
        <w:r w:rsidRPr="00E330F6">
          <w:rPr>
            <w:color w:val="0000FF"/>
            <w:sz w:val="24"/>
            <w:u w:val="single"/>
            <w:rtl/>
          </w:rPr>
          <w:t>ת"פ (שלום-ק"ש) 48568-10-15</w:t>
        </w:r>
      </w:hyperlink>
      <w:r w:rsidR="00C30DA4" w:rsidRPr="00E330F6">
        <w:rPr>
          <w:rFonts w:hint="cs"/>
          <w:sz w:val="24"/>
          <w:rtl/>
        </w:rPr>
        <w:t xml:space="preserve"> </w:t>
      </w:r>
      <w:r w:rsidR="00C30DA4" w:rsidRPr="00E330F6">
        <w:rPr>
          <w:rFonts w:ascii="Miriam" w:hAnsi="Miriam"/>
          <w:b/>
          <w:bCs/>
          <w:szCs w:val="22"/>
          <w:rtl/>
        </w:rPr>
        <w:t>תביעות צפת נ' הרשברג ואח'</w:t>
      </w:r>
      <w:r w:rsidR="00C30DA4" w:rsidRPr="00E330F6">
        <w:rPr>
          <w:rFonts w:hint="cs"/>
          <w:sz w:val="24"/>
          <w:rtl/>
        </w:rPr>
        <w:t xml:space="preserve"> (6.12.17) אליו הפנתה ב"כ הנאשם – בגין הספקת חשיש ב-2 הזדמנויות והחזקת כ-3.6 גרם קוקאין ב-34 יחידות, ברכב, שלא לצריכתו העצמית נקבע מתחם 6–18 חודשי מאסר בפועל. הושתו 5 חודשי מאסר לריצוי בעבודות שירות, לצד ענישה נלווית, תוך התחשבות בהליך הטיפול המשמעותי שעבר, המלצת שירות המבחן ונסיבות נוספות, לרבות גזר הדין בעניינו שניתן לאחר ביצוע העבירות, שבוצעו כשהיה בהליך טיפולי של שירות המבחן.</w:t>
      </w:r>
    </w:p>
    <w:p w14:paraId="36D27D7D" w14:textId="77777777" w:rsidR="00C30DA4" w:rsidRPr="00E330F6" w:rsidRDefault="00C30DA4" w:rsidP="00C30DA4">
      <w:pPr>
        <w:pStyle w:val="aa"/>
        <w:widowControl w:val="0"/>
        <w:spacing w:line="360" w:lineRule="auto"/>
        <w:ind w:left="1191"/>
        <w:jc w:val="both"/>
        <w:rPr>
          <w:sz w:val="24"/>
        </w:rPr>
      </w:pPr>
      <w:r w:rsidRPr="00E330F6">
        <w:rPr>
          <w:rFonts w:hint="cs"/>
          <w:sz w:val="24"/>
          <w:rtl/>
        </w:rPr>
        <w:t>[במאמר מוסגר אציין כי ב-</w:t>
      </w:r>
      <w:hyperlink r:id="rId49" w:history="1">
        <w:r w:rsidR="004C2978" w:rsidRPr="00E330F6">
          <w:rPr>
            <w:color w:val="0000FF"/>
            <w:sz w:val="24"/>
            <w:u w:val="single"/>
            <w:rtl/>
          </w:rPr>
          <w:t>ע"פ (מחוזי-נצרת) 11770-11-17</w:t>
        </w:r>
      </w:hyperlink>
      <w:r w:rsidRPr="00E330F6">
        <w:rPr>
          <w:rFonts w:hint="cs"/>
          <w:sz w:val="24"/>
          <w:rtl/>
        </w:rPr>
        <w:t xml:space="preserve"> </w:t>
      </w:r>
      <w:r w:rsidRPr="00E330F6">
        <w:rPr>
          <w:rFonts w:ascii="Miriam" w:hAnsi="Miriam"/>
          <w:b/>
          <w:bCs/>
          <w:szCs w:val="22"/>
          <w:rtl/>
        </w:rPr>
        <w:t>הלוי נ' מדינת ישראל</w:t>
      </w:r>
      <w:r w:rsidRPr="00E330F6">
        <w:rPr>
          <w:rFonts w:hint="cs"/>
          <w:sz w:val="24"/>
          <w:rtl/>
        </w:rPr>
        <w:t xml:space="preserve"> (19.6.18) – התקבל ערעור נאשם 2 (שנהג ברכב הנ"ל) ובוטלה הרשעתו </w:t>
      </w:r>
      <w:r w:rsidRPr="00E330F6">
        <w:rPr>
          <w:rFonts w:ascii="Arial" w:hAnsi="Arial" w:hint="cs"/>
          <w:rtl/>
        </w:rPr>
        <w:t>בהחזקת 2.24 גרם חשיש ו- 12.10 גרם קנבוס לצריכה עצמית].</w:t>
      </w:r>
    </w:p>
    <w:p w14:paraId="44250392" w14:textId="77777777" w:rsidR="00C30DA4" w:rsidRPr="00E330F6" w:rsidRDefault="00C30DA4" w:rsidP="00C30DA4">
      <w:pPr>
        <w:pStyle w:val="aa"/>
        <w:widowControl w:val="0"/>
        <w:jc w:val="both"/>
        <w:rPr>
          <w:sz w:val="24"/>
        </w:rPr>
      </w:pPr>
    </w:p>
    <w:bookmarkStart w:id="11" w:name="_Hlk166599355"/>
    <w:p w14:paraId="5B06C5BD" w14:textId="77777777" w:rsidR="00C30DA4" w:rsidRPr="00E330F6" w:rsidRDefault="004C2978" w:rsidP="00C30DA4">
      <w:pPr>
        <w:pStyle w:val="aa"/>
        <w:widowControl w:val="0"/>
        <w:numPr>
          <w:ilvl w:val="2"/>
          <w:numId w:val="1"/>
        </w:numPr>
        <w:spacing w:line="360" w:lineRule="auto"/>
        <w:ind w:left="1191" w:hanging="397"/>
        <w:jc w:val="both"/>
        <w:rPr>
          <w:sz w:val="24"/>
        </w:rPr>
      </w:pPr>
      <w:r w:rsidRPr="00E330F6">
        <w:rPr>
          <w:color w:val="0000FF"/>
          <w:sz w:val="24"/>
          <w:u w:val="single"/>
          <w:rtl/>
        </w:rPr>
        <w:fldChar w:fldCharType="begin"/>
      </w:r>
      <w:r w:rsidRPr="00E330F6">
        <w:rPr>
          <w:color w:val="0000FF"/>
          <w:sz w:val="24"/>
          <w:u w:val="single"/>
          <w:rtl/>
        </w:rPr>
        <w:instrText xml:space="preserve"> </w:instrText>
      </w:r>
      <w:r w:rsidRPr="00E330F6">
        <w:rPr>
          <w:color w:val="0000FF"/>
          <w:sz w:val="24"/>
          <w:u w:val="single"/>
        </w:rPr>
        <w:instrText xml:space="preserve">HYPERLINK </w:instrText>
      </w:r>
      <w:r w:rsidRPr="00E330F6">
        <w:rPr>
          <w:color w:val="0000FF"/>
          <w:sz w:val="24"/>
          <w:u w:val="single"/>
          <w:rtl/>
        </w:rPr>
        <w:instrText>"</w:instrText>
      </w:r>
      <w:r w:rsidRPr="00E330F6">
        <w:rPr>
          <w:color w:val="0000FF"/>
          <w:sz w:val="24"/>
          <w:u w:val="single"/>
        </w:rPr>
        <w:instrText>http://www.nevo.co.il/case/20699421"</w:instrText>
      </w:r>
      <w:r w:rsidRPr="00E330F6">
        <w:rPr>
          <w:color w:val="0000FF"/>
          <w:sz w:val="24"/>
          <w:u w:val="single"/>
          <w:rtl/>
        </w:rPr>
        <w:instrText xml:space="preserve"> </w:instrText>
      </w:r>
      <w:r w:rsidRPr="00E330F6">
        <w:rPr>
          <w:color w:val="0000FF"/>
          <w:sz w:val="24"/>
          <w:u w:val="single"/>
          <w:rtl/>
        </w:rPr>
      </w:r>
      <w:r w:rsidRPr="00E330F6">
        <w:rPr>
          <w:color w:val="0000FF"/>
          <w:sz w:val="24"/>
          <w:u w:val="single"/>
          <w:rtl/>
        </w:rPr>
        <w:fldChar w:fldCharType="separate"/>
      </w:r>
      <w:r w:rsidRPr="00E330F6">
        <w:rPr>
          <w:color w:val="0000FF"/>
          <w:sz w:val="24"/>
          <w:u w:val="single"/>
          <w:rtl/>
        </w:rPr>
        <w:t>ת"פ (שלום-ת"א) 8929-11-15</w:t>
      </w:r>
      <w:r w:rsidRPr="00E330F6">
        <w:rPr>
          <w:color w:val="0000FF"/>
          <w:sz w:val="24"/>
          <w:u w:val="single"/>
          <w:rtl/>
        </w:rPr>
        <w:fldChar w:fldCharType="end"/>
      </w:r>
      <w:r w:rsidR="00C30DA4" w:rsidRPr="00E330F6">
        <w:rPr>
          <w:rFonts w:hint="cs"/>
          <w:sz w:val="24"/>
          <w:rtl/>
        </w:rPr>
        <w:t xml:space="preserve"> </w:t>
      </w:r>
      <w:r w:rsidR="00C30DA4" w:rsidRPr="00E330F6">
        <w:rPr>
          <w:rFonts w:ascii="Miriam" w:hAnsi="Miriam"/>
          <w:b/>
          <w:bCs/>
          <w:szCs w:val="22"/>
          <w:rtl/>
        </w:rPr>
        <w:t>מדינת ישראל נ' לוי</w:t>
      </w:r>
      <w:r w:rsidR="00C30DA4" w:rsidRPr="00E330F6">
        <w:rPr>
          <w:rFonts w:hint="cs"/>
          <w:sz w:val="24"/>
          <w:rtl/>
        </w:rPr>
        <w:t xml:space="preserve"> (12.7.17), אליו הפנתה ב"כ הנאשם – בגין הרשעתו, לאחר שמיעת ראיות, בהחזקת 5.44 גרם הרואין ו-0.95 גרם קוקאין שלא לצריכה עצמית נקבע מתחם הנע ממאסר לריצוי בעבודות שירות עד מספר חודשי מאסר בפועל. בהתחשב בהליך הטיפול שעבר ביחידה להתמכרויות משנת 2014, בהתרשמות כי מצבו הרפואי לא יאפשר לו לבצע מאסר בעבודות שירות ובהמלצת שירות המבחן הושתו מאסר מותנה, קנס, התחייבות ומבחן תוך חריגה לקולה מטעמי שיקום. </w:t>
      </w:r>
    </w:p>
    <w:bookmarkEnd w:id="11"/>
    <w:p w14:paraId="2DDCCB5D" w14:textId="77777777" w:rsidR="00C30DA4" w:rsidRPr="00E330F6" w:rsidRDefault="00C30DA4" w:rsidP="00C30DA4">
      <w:pPr>
        <w:pStyle w:val="aa"/>
        <w:widowControl w:val="0"/>
        <w:ind w:left="1191"/>
        <w:jc w:val="both"/>
        <w:rPr>
          <w:sz w:val="24"/>
        </w:rPr>
      </w:pPr>
    </w:p>
    <w:p w14:paraId="0A727140" w14:textId="77777777" w:rsidR="00C30DA4" w:rsidRPr="00E330F6" w:rsidRDefault="004C2978" w:rsidP="00C30DA4">
      <w:pPr>
        <w:pStyle w:val="aa"/>
        <w:numPr>
          <w:ilvl w:val="2"/>
          <w:numId w:val="1"/>
        </w:numPr>
        <w:snapToGrid/>
        <w:spacing w:before="60" w:line="360" w:lineRule="auto"/>
        <w:ind w:left="1191" w:hanging="397"/>
        <w:jc w:val="both"/>
      </w:pPr>
      <w:hyperlink r:id="rId50" w:history="1">
        <w:r w:rsidRPr="00E330F6">
          <w:rPr>
            <w:color w:val="0000FF"/>
            <w:sz w:val="24"/>
            <w:u w:val="single"/>
            <w:rtl/>
          </w:rPr>
          <w:t>ת"פ (שלום-ת"א) 46051-06-15</w:t>
        </w:r>
      </w:hyperlink>
      <w:r w:rsidR="00C30DA4" w:rsidRPr="00E330F6">
        <w:rPr>
          <w:rFonts w:hint="cs"/>
          <w:sz w:val="24"/>
          <w:rtl/>
        </w:rPr>
        <w:t xml:space="preserve"> </w:t>
      </w:r>
      <w:r w:rsidR="00C30DA4" w:rsidRPr="00E330F6">
        <w:rPr>
          <w:rFonts w:ascii="Miriam" w:hAnsi="Miriam"/>
          <w:b/>
          <w:bCs/>
          <w:szCs w:val="22"/>
          <w:rtl/>
        </w:rPr>
        <w:t>מדינת ישראל נ'</w:t>
      </w:r>
      <w:r w:rsidR="00C30DA4" w:rsidRPr="00E330F6">
        <w:rPr>
          <w:rFonts w:hint="cs"/>
          <w:sz w:val="24"/>
          <w:rtl/>
        </w:rPr>
        <w:t xml:space="preserve"> </w:t>
      </w:r>
      <w:r w:rsidR="00C30DA4" w:rsidRPr="00E330F6">
        <w:rPr>
          <w:rFonts w:ascii="Miriam" w:hAnsi="Miriam"/>
          <w:b/>
          <w:bCs/>
          <w:szCs w:val="22"/>
          <w:rtl/>
        </w:rPr>
        <w:t>בג'רנו</w:t>
      </w:r>
      <w:r w:rsidR="00C30DA4" w:rsidRPr="00E330F6">
        <w:rPr>
          <w:rFonts w:hint="cs"/>
          <w:sz w:val="24"/>
          <w:rtl/>
        </w:rPr>
        <w:t xml:space="preserve"> (20.9.16), אליו הפנתה ב"כ הנאשם – </w:t>
      </w:r>
      <w:bookmarkStart w:id="12" w:name="_Hlk166599532"/>
      <w:r w:rsidR="00C30DA4" w:rsidRPr="00E330F6">
        <w:rPr>
          <w:rFonts w:hint="cs"/>
          <w:rtl/>
        </w:rPr>
        <w:t xml:space="preserve">בגין החזקת 5 גרם קוקאין ב-5 מנות נקבע מתחם 4–18 חודשי מאסר בפועל. </w:t>
      </w:r>
      <w:bookmarkEnd w:id="12"/>
      <w:r w:rsidR="00C30DA4" w:rsidRPr="00E330F6">
        <w:rPr>
          <w:rFonts w:hint="cs"/>
          <w:rtl/>
        </w:rPr>
        <w:t>על אב ל-2 בנות צעירות, כבן 38, נעדר עבר, שעבד בעבודה מסודרת לאורך חייו הבוגרים – הושתו 5 חודשי מאסר שירוצו בעבודות שירות, מאסר מותנה, פסילה מותנית וקנס.</w:t>
      </w:r>
    </w:p>
    <w:bookmarkEnd w:id="9"/>
    <w:p w14:paraId="636F5C25" w14:textId="77777777" w:rsidR="00C30DA4" w:rsidRPr="00E330F6" w:rsidRDefault="00C30DA4" w:rsidP="00C30DA4">
      <w:pPr>
        <w:widowControl w:val="0"/>
        <w:spacing w:line="360" w:lineRule="auto"/>
        <w:jc w:val="both"/>
        <w:rPr>
          <w:rFonts w:ascii="David" w:hAnsi="David"/>
        </w:rPr>
      </w:pPr>
    </w:p>
    <w:p w14:paraId="422EE49D" w14:textId="77777777" w:rsidR="00C30DA4" w:rsidRPr="00E330F6" w:rsidRDefault="00C30DA4" w:rsidP="00C30DA4">
      <w:pPr>
        <w:pStyle w:val="aa"/>
        <w:widowControl w:val="0"/>
        <w:numPr>
          <w:ilvl w:val="1"/>
          <w:numId w:val="1"/>
        </w:numPr>
        <w:spacing w:line="360" w:lineRule="auto"/>
        <w:ind w:left="714" w:hanging="357"/>
        <w:jc w:val="both"/>
        <w:rPr>
          <w:sz w:val="24"/>
          <w:rtl/>
        </w:rPr>
      </w:pPr>
      <w:r w:rsidRPr="00E330F6">
        <w:rPr>
          <w:rFonts w:hint="cs"/>
          <w:b/>
          <w:sz w:val="24"/>
          <w:rtl/>
        </w:rPr>
        <w:t xml:space="preserve">בפסיקה עוברת כחוט השני חשיבות </w:t>
      </w:r>
      <w:r w:rsidRPr="00E330F6">
        <w:rPr>
          <w:rFonts w:hint="cs"/>
          <w:b/>
          <w:bCs/>
          <w:sz w:val="24"/>
          <w:rtl/>
        </w:rPr>
        <w:t>נסיבות הקשורות בביצוע העבירות</w:t>
      </w:r>
      <w:r w:rsidRPr="00E330F6">
        <w:rPr>
          <w:rFonts w:hint="cs"/>
          <w:sz w:val="24"/>
          <w:rtl/>
        </w:rPr>
        <w:t xml:space="preserve">, בהתאם </w:t>
      </w:r>
      <w:hyperlink r:id="rId51" w:history="1">
        <w:r w:rsidR="00E330F6" w:rsidRPr="00E330F6">
          <w:rPr>
            <w:rStyle w:val="Hyperlink"/>
            <w:rFonts w:hint="eastAsia"/>
            <w:sz w:val="24"/>
            <w:rtl/>
          </w:rPr>
          <w:t>לסעיף</w:t>
        </w:r>
        <w:r w:rsidR="00E330F6" w:rsidRPr="00E330F6">
          <w:rPr>
            <w:rStyle w:val="Hyperlink"/>
            <w:sz w:val="24"/>
            <w:rtl/>
          </w:rPr>
          <w:t xml:space="preserve"> 40יט</w:t>
        </w:r>
      </w:hyperlink>
      <w:r w:rsidRPr="00E330F6">
        <w:rPr>
          <w:rFonts w:hint="cs"/>
          <w:sz w:val="24"/>
          <w:rtl/>
        </w:rPr>
        <w:t xml:space="preserve"> ל-</w:t>
      </w:r>
      <w:hyperlink r:id="rId52" w:history="1">
        <w:r w:rsidR="004C2978" w:rsidRPr="00E330F6">
          <w:rPr>
            <w:rFonts w:ascii="Miriam" w:hAnsi="Miriam"/>
            <w:b/>
            <w:bCs/>
            <w:color w:val="0000FF"/>
            <w:szCs w:val="22"/>
            <w:u w:val="single"/>
            <w:rtl/>
          </w:rPr>
          <w:t>חוק העונשין</w:t>
        </w:r>
      </w:hyperlink>
      <w:r w:rsidRPr="00E330F6">
        <w:rPr>
          <w:rFonts w:ascii="Miriam" w:hAnsi="Miriam"/>
          <w:b/>
          <w:bCs/>
          <w:szCs w:val="22"/>
          <w:rtl/>
        </w:rPr>
        <w:t xml:space="preserve">. </w:t>
      </w:r>
      <w:r w:rsidRPr="00E330F6">
        <w:rPr>
          <w:rFonts w:hint="cs"/>
          <w:sz w:val="24"/>
          <w:rtl/>
        </w:rPr>
        <w:t>משכך התחשבתי בנסיבות הבאות:</w:t>
      </w:r>
    </w:p>
    <w:p w14:paraId="1C052777" w14:textId="77777777" w:rsidR="00C30DA4" w:rsidRPr="00E330F6" w:rsidRDefault="00C30DA4" w:rsidP="00C30DA4">
      <w:pPr>
        <w:pStyle w:val="aa"/>
        <w:widowControl w:val="0"/>
        <w:ind w:left="1191" w:hanging="397"/>
        <w:jc w:val="both"/>
        <w:rPr>
          <w:sz w:val="24"/>
          <w:rtl/>
        </w:rPr>
      </w:pPr>
    </w:p>
    <w:p w14:paraId="0CC7BE33" w14:textId="77777777" w:rsidR="00C30DA4" w:rsidRPr="00E330F6" w:rsidRDefault="00C30DA4" w:rsidP="00C30DA4">
      <w:pPr>
        <w:widowControl w:val="0"/>
        <w:numPr>
          <w:ilvl w:val="2"/>
          <w:numId w:val="1"/>
        </w:numPr>
        <w:snapToGrid w:val="0"/>
        <w:spacing w:line="360" w:lineRule="auto"/>
        <w:ind w:left="1191" w:hanging="397"/>
        <w:jc w:val="both"/>
        <w:rPr>
          <w:rFonts w:ascii="David" w:hAnsi="David"/>
          <w:rtl/>
          <w:lang w:eastAsia="he-IL"/>
        </w:rPr>
      </w:pPr>
      <w:r w:rsidRPr="00E330F6">
        <w:rPr>
          <w:rFonts w:ascii="David" w:hAnsi="David"/>
          <w:rtl/>
          <w:lang w:eastAsia="he-IL"/>
        </w:rPr>
        <w:t xml:space="preserve">עבירות החזקת הסמים, מעצם טיבן וטבען </w:t>
      </w:r>
      <w:r w:rsidRPr="00E330F6">
        <w:rPr>
          <w:rFonts w:ascii="David" w:hAnsi="David"/>
          <w:b/>
          <w:bCs/>
          <w:rtl/>
          <w:lang w:eastAsia="he-IL"/>
        </w:rPr>
        <w:t>קדם להן תכנון</w:t>
      </w:r>
      <w:r w:rsidRPr="00E330F6">
        <w:rPr>
          <w:rFonts w:ascii="David" w:hAnsi="David"/>
          <w:rtl/>
          <w:lang w:eastAsia="he-IL"/>
        </w:rPr>
        <w:t xml:space="preserve">. </w:t>
      </w:r>
    </w:p>
    <w:p w14:paraId="65D86651" w14:textId="77777777" w:rsidR="00C30DA4" w:rsidRPr="00E330F6" w:rsidRDefault="00C30DA4" w:rsidP="00C30DA4">
      <w:pPr>
        <w:widowControl w:val="0"/>
        <w:snapToGrid w:val="0"/>
        <w:ind w:left="1191" w:hanging="397"/>
        <w:jc w:val="both"/>
        <w:rPr>
          <w:rFonts w:ascii="David" w:hAnsi="David"/>
          <w:lang w:eastAsia="he-IL"/>
        </w:rPr>
      </w:pPr>
    </w:p>
    <w:p w14:paraId="39DA2FAE" w14:textId="77777777" w:rsidR="00C30DA4" w:rsidRPr="00E330F6" w:rsidRDefault="00C30DA4" w:rsidP="00C30DA4">
      <w:pPr>
        <w:widowControl w:val="0"/>
        <w:numPr>
          <w:ilvl w:val="2"/>
          <w:numId w:val="1"/>
        </w:numPr>
        <w:snapToGrid w:val="0"/>
        <w:spacing w:line="360" w:lineRule="auto"/>
        <w:ind w:left="1191" w:hanging="397"/>
        <w:jc w:val="both"/>
        <w:rPr>
          <w:rFonts w:ascii="David" w:hAnsi="David"/>
          <w:lang w:eastAsia="he-IL"/>
        </w:rPr>
      </w:pPr>
      <w:r w:rsidRPr="00E330F6">
        <w:rPr>
          <w:rFonts w:ascii="David" w:hAnsi="David"/>
          <w:rtl/>
          <w:lang w:eastAsia="he-IL"/>
        </w:rPr>
        <w:t xml:space="preserve">הנאשם הוא </w:t>
      </w:r>
      <w:r w:rsidRPr="00E330F6">
        <w:rPr>
          <w:rFonts w:ascii="David" w:hAnsi="David"/>
          <w:b/>
          <w:bCs/>
          <w:rtl/>
          <w:lang w:eastAsia="he-IL"/>
        </w:rPr>
        <w:t>המבצע היחיד והעיקרי של העבירה</w:t>
      </w:r>
      <w:r w:rsidRPr="00E330F6">
        <w:rPr>
          <w:rFonts w:ascii="David" w:hAnsi="David"/>
          <w:rtl/>
          <w:lang w:eastAsia="he-IL"/>
        </w:rPr>
        <w:t>.</w:t>
      </w:r>
    </w:p>
    <w:p w14:paraId="02640287" w14:textId="77777777" w:rsidR="00C30DA4" w:rsidRPr="00E330F6" w:rsidRDefault="00C30DA4" w:rsidP="00C30DA4">
      <w:pPr>
        <w:pStyle w:val="aa"/>
        <w:widowControl w:val="0"/>
        <w:ind w:left="1191" w:hanging="397"/>
        <w:rPr>
          <w:sz w:val="24"/>
        </w:rPr>
      </w:pPr>
    </w:p>
    <w:p w14:paraId="51C1A020" w14:textId="77777777" w:rsidR="00C30DA4" w:rsidRPr="00E330F6" w:rsidRDefault="00C30DA4" w:rsidP="00C30DA4">
      <w:pPr>
        <w:widowControl w:val="0"/>
        <w:numPr>
          <w:ilvl w:val="2"/>
          <w:numId w:val="1"/>
        </w:numPr>
        <w:snapToGrid w:val="0"/>
        <w:spacing w:line="360" w:lineRule="auto"/>
        <w:ind w:left="1191" w:hanging="397"/>
        <w:jc w:val="both"/>
        <w:rPr>
          <w:rFonts w:ascii="David" w:hAnsi="David"/>
          <w:rtl/>
        </w:rPr>
      </w:pPr>
      <w:r w:rsidRPr="00E330F6">
        <w:rPr>
          <w:rFonts w:ascii="David" w:hAnsi="David"/>
          <w:b/>
          <w:bCs/>
          <w:rtl/>
          <w:lang w:eastAsia="he-IL"/>
        </w:rPr>
        <w:t>לא נגרם נזק משמעותי מביצוע העבירה</w:t>
      </w:r>
      <w:r w:rsidRPr="00E330F6">
        <w:rPr>
          <w:rFonts w:ascii="David" w:hAnsi="David"/>
          <w:rtl/>
          <w:lang w:eastAsia="he-IL"/>
        </w:rPr>
        <w:t xml:space="preserve">, בהינתן כי הסמים נתפסו. עם זאת, אין להקל ראש </w:t>
      </w:r>
      <w:r w:rsidRPr="00E330F6">
        <w:rPr>
          <w:rFonts w:ascii="David" w:hAnsi="David"/>
          <w:b/>
          <w:bCs/>
          <w:rtl/>
          <w:lang w:eastAsia="he-IL"/>
        </w:rPr>
        <w:t>בנזקים שהיו צפויים להיגרם מביצוע העבירה</w:t>
      </w:r>
      <w:r w:rsidRPr="00E330F6">
        <w:rPr>
          <w:rFonts w:ascii="David" w:hAnsi="David"/>
          <w:rtl/>
          <w:lang w:eastAsia="he-IL"/>
        </w:rPr>
        <w:t>, בהינתן כי קוקאין נמנה על הסמים המסוכנים והקטלניים שב-</w:t>
      </w:r>
      <w:r w:rsidRPr="00E330F6">
        <w:rPr>
          <w:rFonts w:ascii="David" w:eastAsia="Calibri" w:hAnsi="David"/>
          <w:b/>
          <w:bCs/>
          <w:rtl/>
          <w:lang w:eastAsia="he-IL"/>
        </w:rPr>
        <w:t>פקודת הסמים</w:t>
      </w:r>
      <w:r w:rsidRPr="00E330F6">
        <w:rPr>
          <w:rFonts w:ascii="David" w:hAnsi="David"/>
          <w:rtl/>
          <w:lang w:eastAsia="he-IL"/>
        </w:rPr>
        <w:t xml:space="preserve"> ובהינתן כי מדובר בכמות שהיא פי 14 מהכמות אשר הוגדרה ב-</w:t>
      </w:r>
      <w:r w:rsidRPr="00E330F6">
        <w:rPr>
          <w:rFonts w:ascii="David" w:eastAsia="Calibri" w:hAnsi="David"/>
          <w:b/>
          <w:bCs/>
          <w:rtl/>
          <w:lang w:eastAsia="he-IL"/>
        </w:rPr>
        <w:t>פקודת הסמים</w:t>
      </w:r>
      <w:r w:rsidRPr="00E330F6">
        <w:rPr>
          <w:rFonts w:ascii="David" w:hAnsi="David"/>
          <w:rtl/>
          <w:lang w:eastAsia="he-IL"/>
        </w:rPr>
        <w:t xml:space="preserve"> ככמות של החזקה לצריכה עצמית. משכך מדובר </w:t>
      </w:r>
      <w:r w:rsidRPr="00E330F6">
        <w:rPr>
          <w:rFonts w:ascii="David" w:hAnsi="David"/>
          <w:b/>
          <w:bCs/>
          <w:rtl/>
          <w:lang w:eastAsia="he-IL"/>
        </w:rPr>
        <w:t>בפוטנציאל נזק משמעותי</w:t>
      </w:r>
      <w:r w:rsidRPr="00E330F6">
        <w:rPr>
          <w:rFonts w:ascii="David" w:hAnsi="David"/>
          <w:rtl/>
          <w:lang w:eastAsia="he-IL"/>
        </w:rPr>
        <w:t xml:space="preserve">. </w:t>
      </w:r>
    </w:p>
    <w:p w14:paraId="0C28D67B" w14:textId="77777777" w:rsidR="00C30DA4" w:rsidRPr="00E330F6" w:rsidRDefault="00C30DA4" w:rsidP="00C30DA4">
      <w:pPr>
        <w:pStyle w:val="aa"/>
        <w:widowControl w:val="0"/>
        <w:ind w:left="1191" w:hanging="397"/>
        <w:rPr>
          <w:sz w:val="24"/>
        </w:rPr>
      </w:pPr>
    </w:p>
    <w:p w14:paraId="15B8D18D" w14:textId="77777777" w:rsidR="00C30DA4" w:rsidRPr="00E330F6" w:rsidRDefault="00C30DA4" w:rsidP="00C30DA4">
      <w:pPr>
        <w:widowControl w:val="0"/>
        <w:numPr>
          <w:ilvl w:val="2"/>
          <w:numId w:val="1"/>
        </w:numPr>
        <w:snapToGrid w:val="0"/>
        <w:spacing w:line="360" w:lineRule="auto"/>
        <w:ind w:left="1191" w:hanging="397"/>
        <w:jc w:val="both"/>
        <w:rPr>
          <w:rFonts w:ascii="David" w:hAnsi="David"/>
          <w:rtl/>
          <w:lang w:eastAsia="he-IL"/>
        </w:rPr>
      </w:pPr>
      <w:r w:rsidRPr="00E330F6">
        <w:rPr>
          <w:rFonts w:ascii="David" w:hAnsi="David"/>
          <w:b/>
          <w:bCs/>
          <w:rtl/>
          <w:lang w:eastAsia="he-IL"/>
        </w:rPr>
        <w:t>הסיבות שהביאו את הנאשם לביצוע העבירות –</w:t>
      </w:r>
      <w:r w:rsidRPr="00E330F6">
        <w:rPr>
          <w:rFonts w:ascii="David" w:hAnsi="David"/>
          <w:rtl/>
        </w:rPr>
        <w:t xml:space="preserve"> לדברי הנאשם, היה נתון בתקופה משברית, על רקע גילוי מצב רפואי חריג של אמו, שחלתה בסרטן. לטענתו לא התכוון לעשות שימוש בסם, אלא שמר אותו לרגע בו יזדקק, כדרך התמודדות בעיתות משבר.</w:t>
      </w:r>
    </w:p>
    <w:p w14:paraId="6E4BCFC8" w14:textId="77777777" w:rsidR="00C30DA4" w:rsidRPr="00E330F6" w:rsidRDefault="00C30DA4" w:rsidP="00C30DA4">
      <w:pPr>
        <w:widowControl w:val="0"/>
        <w:spacing w:line="360" w:lineRule="auto"/>
        <w:jc w:val="both"/>
        <w:rPr>
          <w:rFonts w:ascii="David" w:hAnsi="David"/>
          <w:b/>
          <w:bCs/>
          <w:sz w:val="26"/>
          <w:szCs w:val="26"/>
        </w:rPr>
      </w:pPr>
    </w:p>
    <w:p w14:paraId="6D6F2962" w14:textId="77777777" w:rsidR="00C30DA4" w:rsidRPr="00E330F6" w:rsidRDefault="00C30DA4" w:rsidP="00C30DA4">
      <w:pPr>
        <w:widowControl w:val="0"/>
        <w:spacing w:line="360" w:lineRule="auto"/>
        <w:jc w:val="both"/>
        <w:rPr>
          <w:rFonts w:ascii="David" w:hAnsi="David"/>
          <w:b/>
          <w:bCs/>
          <w:sz w:val="26"/>
          <w:szCs w:val="26"/>
          <w:rtl/>
        </w:rPr>
      </w:pPr>
      <w:r w:rsidRPr="00E330F6">
        <w:rPr>
          <w:rFonts w:ascii="David" w:hAnsi="David"/>
          <w:b/>
          <w:bCs/>
          <w:sz w:val="26"/>
          <w:szCs w:val="26"/>
          <w:rtl/>
        </w:rPr>
        <w:t>מתחם העונש ההולם באירוע האלימות</w:t>
      </w:r>
    </w:p>
    <w:p w14:paraId="5C938D03" w14:textId="77777777" w:rsidR="00C30DA4" w:rsidRPr="00E330F6" w:rsidRDefault="00C30DA4" w:rsidP="00C30DA4">
      <w:pPr>
        <w:pStyle w:val="aa"/>
        <w:widowControl w:val="0"/>
        <w:numPr>
          <w:ilvl w:val="0"/>
          <w:numId w:val="1"/>
        </w:numPr>
        <w:spacing w:line="360" w:lineRule="auto"/>
        <w:ind w:left="357" w:hanging="357"/>
        <w:jc w:val="both"/>
        <w:rPr>
          <w:sz w:val="24"/>
        </w:rPr>
      </w:pPr>
      <w:r w:rsidRPr="00E330F6">
        <w:rPr>
          <w:rFonts w:hint="cs"/>
          <w:sz w:val="24"/>
          <w:rtl/>
        </w:rPr>
        <w:t xml:space="preserve">אמות המידה ואבני הבוחן בהן התחשבתי בקביעת מתחם העונש ההולם, בהתאם </w:t>
      </w:r>
      <w:hyperlink r:id="rId53" w:history="1">
        <w:r w:rsidR="00E330F6" w:rsidRPr="00E330F6">
          <w:rPr>
            <w:rStyle w:val="Hyperlink"/>
            <w:rFonts w:hint="eastAsia"/>
            <w:sz w:val="24"/>
            <w:rtl/>
          </w:rPr>
          <w:t>לסעיף</w:t>
        </w:r>
        <w:r w:rsidR="00E330F6" w:rsidRPr="00E330F6">
          <w:rPr>
            <w:rStyle w:val="Hyperlink"/>
            <w:sz w:val="24"/>
            <w:rtl/>
          </w:rPr>
          <w:t xml:space="preserve"> 40ג(א)</w:t>
        </w:r>
      </w:hyperlink>
      <w:r w:rsidRPr="00E330F6">
        <w:rPr>
          <w:rFonts w:hint="cs"/>
          <w:sz w:val="24"/>
          <w:rtl/>
        </w:rPr>
        <w:t xml:space="preserve"> ל-</w:t>
      </w:r>
      <w:hyperlink r:id="rId54" w:history="1">
        <w:r w:rsidR="004C2978" w:rsidRPr="00E330F6">
          <w:rPr>
            <w:rFonts w:ascii="Miriam" w:hAnsi="Miriam"/>
            <w:b/>
            <w:bCs/>
            <w:color w:val="0000FF"/>
            <w:szCs w:val="22"/>
            <w:u w:val="single"/>
            <w:rtl/>
          </w:rPr>
          <w:t>חוק העונשין</w:t>
        </w:r>
      </w:hyperlink>
      <w:r w:rsidRPr="00E330F6">
        <w:rPr>
          <w:rFonts w:hint="cs"/>
          <w:sz w:val="24"/>
          <w:rtl/>
        </w:rPr>
        <w:t>, הן כדלהלן:</w:t>
      </w:r>
    </w:p>
    <w:p w14:paraId="23958209" w14:textId="77777777" w:rsidR="00C30DA4" w:rsidRPr="00E330F6" w:rsidRDefault="00C30DA4" w:rsidP="00C30DA4">
      <w:pPr>
        <w:pStyle w:val="aa"/>
        <w:widowControl w:val="0"/>
        <w:ind w:left="357"/>
        <w:jc w:val="both"/>
        <w:rPr>
          <w:sz w:val="24"/>
          <w:rtl/>
        </w:rPr>
      </w:pPr>
    </w:p>
    <w:p w14:paraId="39AA53DC" w14:textId="77777777" w:rsidR="00C30DA4" w:rsidRPr="00E330F6" w:rsidRDefault="00C30DA4" w:rsidP="00C30DA4">
      <w:pPr>
        <w:widowControl w:val="0"/>
        <w:numPr>
          <w:ilvl w:val="1"/>
          <w:numId w:val="1"/>
        </w:numPr>
        <w:snapToGrid w:val="0"/>
        <w:spacing w:line="360" w:lineRule="auto"/>
        <w:ind w:left="850" w:hanging="425"/>
        <w:jc w:val="both"/>
        <w:rPr>
          <w:rFonts w:ascii="David" w:hAnsi="David"/>
          <w:lang w:eastAsia="he-IL"/>
        </w:rPr>
      </w:pPr>
      <w:r w:rsidRPr="00E330F6">
        <w:rPr>
          <w:rFonts w:ascii="David" w:hAnsi="David"/>
          <w:b/>
          <w:bCs/>
          <w:rtl/>
          <w:lang w:eastAsia="he-IL"/>
        </w:rPr>
        <w:t>הערכים החברתיים שנפגעו בתקיפה הגורמת חבלה של ממש</w:t>
      </w:r>
      <w:r w:rsidRPr="00E330F6">
        <w:rPr>
          <w:rFonts w:ascii="David" w:hAnsi="David"/>
          <w:rtl/>
          <w:lang w:eastAsia="he-IL"/>
        </w:rPr>
        <w:t xml:space="preserve"> הם הגנה על שלמות הגוף, הביטחון האישי, האוטונומיה ושלוות הנפש. </w:t>
      </w:r>
      <w:r w:rsidRPr="00E330F6">
        <w:rPr>
          <w:rtl/>
        </w:rPr>
        <w:t>עמד על כך כב' השופט דנציגר בסעיף 14 לפסק דין ב</w:t>
      </w:r>
      <w:hyperlink r:id="rId55" w:history="1">
        <w:r w:rsidR="004C2978" w:rsidRPr="00E330F6">
          <w:rPr>
            <w:color w:val="0000FF"/>
            <w:u w:val="single"/>
            <w:rtl/>
          </w:rPr>
          <w:t>ע"פ 4330/12</w:t>
        </w:r>
      </w:hyperlink>
      <w:r w:rsidRPr="00E330F6">
        <w:rPr>
          <w:rtl/>
        </w:rPr>
        <w:t xml:space="preserve"> </w:t>
      </w:r>
      <w:r w:rsidRPr="00E330F6">
        <w:rPr>
          <w:rFonts w:ascii="Miriam" w:hAnsi="Miriam"/>
          <w:b/>
          <w:bCs/>
          <w:sz w:val="18"/>
          <w:szCs w:val="22"/>
          <w:rtl/>
        </w:rPr>
        <w:t>דעאס נ' מדינת ישראל</w:t>
      </w:r>
      <w:r w:rsidRPr="00E330F6">
        <w:rPr>
          <w:b/>
          <w:bCs/>
          <w:rtl/>
        </w:rPr>
        <w:t xml:space="preserve"> </w:t>
      </w:r>
      <w:r w:rsidRPr="00E330F6">
        <w:rPr>
          <w:rtl/>
        </w:rPr>
        <w:t>(5.11.12) –</w:t>
      </w:r>
    </w:p>
    <w:p w14:paraId="565FE86D" w14:textId="77777777" w:rsidR="00C30DA4" w:rsidRPr="00E330F6" w:rsidRDefault="00C30DA4" w:rsidP="00C30DA4">
      <w:pPr>
        <w:pStyle w:val="aa"/>
        <w:ind w:left="1440" w:right="1134"/>
        <w:jc w:val="both"/>
      </w:pPr>
    </w:p>
    <w:p w14:paraId="38647EB5" w14:textId="77777777" w:rsidR="00C30DA4" w:rsidRPr="00E330F6" w:rsidRDefault="00C30DA4" w:rsidP="00C30DA4">
      <w:pPr>
        <w:pStyle w:val="aa"/>
        <w:ind w:left="1440" w:right="1134"/>
        <w:jc w:val="both"/>
        <w:rPr>
          <w:rtl/>
        </w:rPr>
      </w:pPr>
      <w:r w:rsidRPr="00E330F6">
        <w:rPr>
          <w:rFonts w:hint="cs"/>
          <w:rtl/>
        </w:rPr>
        <w:t>"</w:t>
      </w:r>
      <w:r w:rsidRPr="00E330F6">
        <w:rPr>
          <w:rFonts w:hint="cs"/>
          <w:b/>
          <w:bCs/>
          <w:rtl/>
        </w:rPr>
        <w:t>בית משפט זה עמד לא אחת על הצורך בהרתעה מפני עבירות אלימות שנועדו 'לפתור סכסוכים' בכוח הזרוע. דומה כי לא ניתן להתעלם מהתפשטותו של נגע האלימות בארצנו ומההיקף הרב של עבירות מסוג זה המגיעות לפתחם של בתי המשפט. המסר שצריך לצאת מבית משפט זה הוא כי פתרון סכסוכים ראוי שיעשה על ידי פנייה לרשויות החוק ולא על ידי נטילת החוק לידיים</w:t>
      </w:r>
      <w:r w:rsidRPr="00E330F6">
        <w:rPr>
          <w:rFonts w:hint="cs"/>
          <w:rtl/>
        </w:rPr>
        <w:t>"</w:t>
      </w:r>
    </w:p>
    <w:p w14:paraId="025DA8D2" w14:textId="77777777" w:rsidR="00C30DA4" w:rsidRPr="00E330F6" w:rsidRDefault="00C30DA4" w:rsidP="00C30DA4">
      <w:pPr>
        <w:widowControl w:val="0"/>
        <w:snapToGrid w:val="0"/>
        <w:spacing w:line="360" w:lineRule="auto"/>
        <w:ind w:left="850"/>
        <w:jc w:val="both"/>
        <w:rPr>
          <w:rFonts w:ascii="David" w:hAnsi="David"/>
          <w:lang w:eastAsia="he-IL"/>
        </w:rPr>
      </w:pPr>
    </w:p>
    <w:p w14:paraId="5E222334" w14:textId="77777777" w:rsidR="00C30DA4" w:rsidRPr="00E330F6" w:rsidRDefault="00C30DA4" w:rsidP="00C30DA4">
      <w:pPr>
        <w:widowControl w:val="0"/>
        <w:numPr>
          <w:ilvl w:val="1"/>
          <w:numId w:val="1"/>
        </w:numPr>
        <w:snapToGrid w:val="0"/>
        <w:spacing w:line="360" w:lineRule="auto"/>
        <w:ind w:left="850" w:hanging="425"/>
        <w:jc w:val="both"/>
        <w:rPr>
          <w:rFonts w:ascii="David" w:hAnsi="David"/>
          <w:lang w:eastAsia="he-IL"/>
        </w:rPr>
      </w:pPr>
      <w:r w:rsidRPr="00E330F6">
        <w:rPr>
          <w:rFonts w:ascii="David" w:hAnsi="David"/>
          <w:rtl/>
          <w:lang w:eastAsia="he-IL"/>
        </w:rPr>
        <w:t>אין להקל ראש ב-</w:t>
      </w:r>
      <w:r w:rsidRPr="00E330F6">
        <w:rPr>
          <w:rFonts w:ascii="David" w:hAnsi="David"/>
          <w:b/>
          <w:bCs/>
          <w:rtl/>
        </w:rPr>
        <w:t>מידת הפגיעה בערכים החברתיים</w:t>
      </w:r>
      <w:r w:rsidRPr="00E330F6">
        <w:rPr>
          <w:rFonts w:ascii="David" w:hAnsi="David"/>
          <w:rtl/>
        </w:rPr>
        <w:t xml:space="preserve">. הפסיקה עמדה לא אחת על החומרה שבעבירות אלימות, ביתר זאת כאשר זו נעשית במרחב הציבורי וללא התראה מוקדמת. לעניין זה </w:t>
      </w:r>
      <w:r w:rsidRPr="00E330F6">
        <w:rPr>
          <w:rFonts w:ascii="David" w:hAnsi="David"/>
          <w:sz w:val="20"/>
          <w:rtl/>
          <w:lang w:eastAsia="he-IL"/>
        </w:rPr>
        <w:t xml:space="preserve">ראו סעיף 12 לפסק דינה של כב' </w:t>
      </w:r>
      <w:r w:rsidRPr="00E330F6">
        <w:rPr>
          <w:rFonts w:ascii="David" w:hAnsi="David"/>
          <w:rtl/>
          <w:lang w:eastAsia="he-IL"/>
        </w:rPr>
        <w:t>הש' וילנר ב-</w:t>
      </w:r>
      <w:hyperlink r:id="rId56" w:history="1">
        <w:r w:rsidR="004C2978" w:rsidRPr="00E330F6">
          <w:rPr>
            <w:rFonts w:ascii="David" w:hAnsi="David"/>
            <w:color w:val="0000FF"/>
            <w:u w:val="single"/>
            <w:rtl/>
            <w:lang w:eastAsia="he-IL"/>
          </w:rPr>
          <w:t>ע"פ 7220/19</w:t>
        </w:r>
      </w:hyperlink>
      <w:r w:rsidRPr="00E330F6">
        <w:rPr>
          <w:rFonts w:ascii="David" w:hAnsi="David"/>
          <w:rtl/>
          <w:lang w:eastAsia="he-IL"/>
        </w:rPr>
        <w:t xml:space="preserve"> </w:t>
      </w:r>
      <w:r w:rsidRPr="00E330F6">
        <w:rPr>
          <w:rFonts w:ascii="David" w:hAnsi="David"/>
          <w:b/>
          <w:bCs/>
          <w:sz w:val="22"/>
          <w:szCs w:val="22"/>
          <w:rtl/>
          <w:lang w:eastAsia="he-IL"/>
        </w:rPr>
        <w:t xml:space="preserve">זגורי נ' מדינת ישראל </w:t>
      </w:r>
      <w:r w:rsidRPr="00E330F6">
        <w:rPr>
          <w:rFonts w:ascii="David" w:hAnsi="David"/>
          <w:rtl/>
          <w:lang w:eastAsia="he-IL"/>
        </w:rPr>
        <w:t>(6.2.20) –</w:t>
      </w:r>
    </w:p>
    <w:p w14:paraId="5EAD7475" w14:textId="77777777" w:rsidR="00C30DA4" w:rsidRPr="00E330F6" w:rsidRDefault="00C30DA4" w:rsidP="00C30DA4">
      <w:pPr>
        <w:snapToGrid w:val="0"/>
        <w:ind w:left="1440" w:right="992"/>
        <w:jc w:val="both"/>
        <w:rPr>
          <w:rFonts w:ascii="David" w:hAnsi="David"/>
          <w:color w:val="000000"/>
          <w:lang w:eastAsia="he-IL"/>
        </w:rPr>
      </w:pPr>
    </w:p>
    <w:p w14:paraId="3F5992EE" w14:textId="77777777" w:rsidR="00C30DA4" w:rsidRPr="00E330F6" w:rsidRDefault="00C30DA4" w:rsidP="00C30DA4">
      <w:pPr>
        <w:snapToGrid w:val="0"/>
        <w:ind w:left="1440" w:right="992"/>
        <w:jc w:val="both"/>
        <w:rPr>
          <w:rFonts w:ascii="David" w:hAnsi="David"/>
          <w:color w:val="000000"/>
          <w:rtl/>
          <w:lang w:eastAsia="he-IL"/>
        </w:rPr>
      </w:pPr>
      <w:r w:rsidRPr="00E330F6">
        <w:rPr>
          <w:rFonts w:ascii="David" w:hAnsi="David"/>
          <w:color w:val="000000"/>
          <w:rtl/>
          <w:lang w:eastAsia="he-IL"/>
        </w:rPr>
        <w:t>"</w:t>
      </w:r>
      <w:r w:rsidRPr="00E330F6">
        <w:rPr>
          <w:rFonts w:ascii="David" w:hAnsi="David"/>
          <w:b/>
          <w:bCs/>
          <w:color w:val="000000"/>
          <w:rtl/>
          <w:lang w:eastAsia="he-IL"/>
        </w:rPr>
        <w:t>בית משפט זה עמד לא אחת על החומרה הגלומה בעבירות אלימות ועל הצורך בהרתעה מפני ביצוען. זאת, מחמת פגיעתן האנושה בזכותו של אדם לשלמות גופו, לביטחון ולכבוד</w:t>
      </w:r>
      <w:r w:rsidRPr="00E330F6">
        <w:rPr>
          <w:rFonts w:ascii="David" w:hAnsi="David"/>
          <w:color w:val="000000"/>
          <w:rtl/>
          <w:lang w:eastAsia="he-IL"/>
        </w:rPr>
        <w:t>".</w:t>
      </w:r>
    </w:p>
    <w:p w14:paraId="6A6699E9" w14:textId="77777777" w:rsidR="00C30DA4" w:rsidRPr="00E330F6" w:rsidRDefault="00C30DA4" w:rsidP="00C30DA4">
      <w:pPr>
        <w:pStyle w:val="aa"/>
        <w:spacing w:line="360" w:lineRule="auto"/>
        <w:rPr>
          <w:rtl/>
        </w:rPr>
      </w:pPr>
    </w:p>
    <w:p w14:paraId="7D2B7D98" w14:textId="77777777" w:rsidR="00C30DA4" w:rsidRPr="00E330F6" w:rsidRDefault="00C30DA4" w:rsidP="00C30DA4">
      <w:pPr>
        <w:widowControl w:val="0"/>
        <w:numPr>
          <w:ilvl w:val="1"/>
          <w:numId w:val="1"/>
        </w:numPr>
        <w:snapToGrid w:val="0"/>
        <w:spacing w:line="360" w:lineRule="auto"/>
        <w:ind w:left="850" w:hanging="425"/>
        <w:jc w:val="both"/>
        <w:rPr>
          <w:rtl/>
        </w:rPr>
      </w:pPr>
      <w:r w:rsidRPr="00E330F6">
        <w:rPr>
          <w:rtl/>
        </w:rPr>
        <w:t xml:space="preserve">בחינת </w:t>
      </w:r>
      <w:r w:rsidRPr="00E330F6">
        <w:rPr>
          <w:b/>
          <w:bCs/>
          <w:rtl/>
        </w:rPr>
        <w:t>מדיניות הענישה הנהוגה</w:t>
      </w:r>
      <w:r w:rsidRPr="00E330F6">
        <w:rPr>
          <w:rtl/>
        </w:rPr>
        <w:t xml:space="preserve"> מלמדת על קשת רחבה של ענישה. </w:t>
      </w:r>
      <w:r w:rsidRPr="00E330F6">
        <w:rPr>
          <w:rFonts w:ascii="David" w:hAnsi="David"/>
          <w:rtl/>
        </w:rPr>
        <w:t>סוג העונש ומשכו תלוי באופי האלימות, תדירותה, תכיפותה, עוצמת הפגיעה ונסיבות ביצוע העבירות, על תוצאותיהן. במהלך הטיעונים לעונש כל אחת מב"כ הצדדים הפנתה לפסיקה התומכת בעמדתה ועליהן הוספתי פסיקה. כל מקרה לנסיבותיו ויש לאבחן את המקרים השונים לתיק שבכותרת, אך יש פסיקה ממנה ניתן לגזור אמת-מידה עונשית הולמת למקרה שלפניי</w:t>
      </w:r>
      <w:r w:rsidRPr="00E330F6">
        <w:rPr>
          <w:rtl/>
        </w:rPr>
        <w:t>, כמפורט להלן –</w:t>
      </w:r>
    </w:p>
    <w:p w14:paraId="087E3D63" w14:textId="77777777" w:rsidR="00C30DA4" w:rsidRPr="00E330F6" w:rsidRDefault="00C30DA4" w:rsidP="00C30DA4">
      <w:pPr>
        <w:widowControl w:val="0"/>
        <w:jc w:val="both"/>
        <w:rPr>
          <w:rtl/>
        </w:rPr>
      </w:pPr>
    </w:p>
    <w:bookmarkStart w:id="13" w:name="_Hlk166607795"/>
    <w:p w14:paraId="6E05BA88" w14:textId="77777777" w:rsidR="00C30DA4" w:rsidRPr="00E330F6" w:rsidRDefault="004C2978" w:rsidP="00C30DA4">
      <w:pPr>
        <w:pStyle w:val="aa"/>
        <w:widowControl w:val="0"/>
        <w:numPr>
          <w:ilvl w:val="2"/>
          <w:numId w:val="1"/>
        </w:numPr>
        <w:spacing w:line="360" w:lineRule="auto"/>
        <w:ind w:left="1191" w:hanging="397"/>
        <w:jc w:val="both"/>
        <w:rPr>
          <w:rtl/>
        </w:rPr>
      </w:pPr>
      <w:r w:rsidRPr="00E330F6">
        <w:rPr>
          <w:color w:val="0000FF"/>
          <w:sz w:val="24"/>
          <w:u w:val="single"/>
          <w:rtl/>
        </w:rPr>
        <w:fldChar w:fldCharType="begin"/>
      </w:r>
      <w:r w:rsidRPr="00E330F6">
        <w:rPr>
          <w:color w:val="0000FF"/>
          <w:sz w:val="24"/>
          <w:u w:val="single"/>
          <w:rtl/>
        </w:rPr>
        <w:instrText xml:space="preserve"> </w:instrText>
      </w:r>
      <w:r w:rsidRPr="00E330F6">
        <w:rPr>
          <w:color w:val="0000FF"/>
          <w:sz w:val="24"/>
          <w:u w:val="single"/>
        </w:rPr>
        <w:instrText xml:space="preserve">HYPERLINK </w:instrText>
      </w:r>
      <w:r w:rsidRPr="00E330F6">
        <w:rPr>
          <w:color w:val="0000FF"/>
          <w:sz w:val="24"/>
          <w:u w:val="single"/>
          <w:rtl/>
        </w:rPr>
        <w:instrText>"</w:instrText>
      </w:r>
      <w:r w:rsidRPr="00E330F6">
        <w:rPr>
          <w:color w:val="0000FF"/>
          <w:sz w:val="24"/>
          <w:u w:val="single"/>
        </w:rPr>
        <w:instrText>http://www.nevo.co.il/case/28912775"</w:instrText>
      </w:r>
      <w:r w:rsidRPr="00E330F6">
        <w:rPr>
          <w:color w:val="0000FF"/>
          <w:sz w:val="24"/>
          <w:u w:val="single"/>
          <w:rtl/>
        </w:rPr>
        <w:instrText xml:space="preserve"> </w:instrText>
      </w:r>
      <w:r w:rsidRPr="00E330F6">
        <w:rPr>
          <w:color w:val="0000FF"/>
          <w:sz w:val="24"/>
          <w:u w:val="single"/>
          <w:rtl/>
        </w:rPr>
      </w:r>
      <w:r w:rsidRPr="00E330F6">
        <w:rPr>
          <w:color w:val="0000FF"/>
          <w:sz w:val="24"/>
          <w:u w:val="single"/>
          <w:rtl/>
        </w:rPr>
        <w:fldChar w:fldCharType="separate"/>
      </w:r>
      <w:r w:rsidRPr="00E330F6">
        <w:rPr>
          <w:color w:val="0000FF"/>
          <w:sz w:val="24"/>
          <w:u w:val="single"/>
          <w:rtl/>
        </w:rPr>
        <w:t>רע"פ 5792/22</w:t>
      </w:r>
      <w:r w:rsidRPr="00E330F6">
        <w:rPr>
          <w:color w:val="0000FF"/>
          <w:sz w:val="24"/>
          <w:u w:val="single"/>
          <w:rtl/>
        </w:rPr>
        <w:fldChar w:fldCharType="end"/>
      </w:r>
      <w:r w:rsidR="00C30DA4" w:rsidRPr="00E330F6">
        <w:rPr>
          <w:rFonts w:hint="cs"/>
          <w:sz w:val="24"/>
          <w:rtl/>
        </w:rPr>
        <w:t xml:space="preserve"> </w:t>
      </w:r>
      <w:r w:rsidR="00C30DA4" w:rsidRPr="00E330F6">
        <w:rPr>
          <w:rFonts w:ascii="Miriam" w:hAnsi="Miriam"/>
          <w:b/>
          <w:bCs/>
          <w:noProof/>
          <w:color w:val="000000"/>
          <w:szCs w:val="22"/>
          <w:rtl/>
          <w:lang w:eastAsia="en-US"/>
        </w:rPr>
        <w:t xml:space="preserve">בנימין נ' מדינת ישראל </w:t>
      </w:r>
      <w:r w:rsidR="00C30DA4" w:rsidRPr="00E330F6">
        <w:rPr>
          <w:rFonts w:hint="cs"/>
          <w:sz w:val="24"/>
          <w:rtl/>
        </w:rPr>
        <w:t xml:space="preserve">(5.9.22), אליו הפנתה ב"כ המאשימה – נדחתה בקשת רשות ערעור על פסק הדין בעפ"ג (מחוזי-ב"ש) </w:t>
      </w:r>
      <w:hyperlink r:id="rId57" w:history="1">
        <w:r w:rsidR="00F96368" w:rsidRPr="00F96368">
          <w:rPr>
            <w:color w:val="0000FF"/>
            <w:sz w:val="24"/>
            <w:u w:val="single"/>
            <w:rtl/>
          </w:rPr>
          <w:t xml:space="preserve">48214-11-21 </w:t>
        </w:r>
      </w:hyperlink>
      <w:r w:rsidR="00C30DA4" w:rsidRPr="00E330F6">
        <w:rPr>
          <w:rFonts w:hint="cs"/>
          <w:sz w:val="24"/>
          <w:rtl/>
        </w:rPr>
        <w:t xml:space="preserve"> </w:t>
      </w:r>
      <w:r w:rsidR="00C30DA4" w:rsidRPr="00E330F6">
        <w:rPr>
          <w:rFonts w:ascii="Miriam" w:hAnsi="Miriam"/>
          <w:b/>
          <w:bCs/>
          <w:noProof/>
          <w:color w:val="000000"/>
          <w:szCs w:val="22"/>
          <w:rtl/>
          <w:lang w:eastAsia="en-US"/>
        </w:rPr>
        <w:t>בנימין נ' מדינת ישראל</w:t>
      </w:r>
      <w:r w:rsidR="00C30DA4" w:rsidRPr="00E330F6">
        <w:rPr>
          <w:rFonts w:hint="cs"/>
          <w:sz w:val="24"/>
          <w:rtl/>
        </w:rPr>
        <w:t xml:space="preserve"> (18.7.22), בגדרו זוכה מעבירת תקיפה הגורמת חבלה של ממש ובגין הרשעתו בתקיפה הושתו עליו 6 חודשי מאסר, לריצוי בעבודות שירות (חלף 11 חודשי מאסר). </w:t>
      </w:r>
    </w:p>
    <w:p w14:paraId="6CD1DCC1" w14:textId="77777777" w:rsidR="00C30DA4" w:rsidRPr="00E330F6" w:rsidRDefault="00C30DA4" w:rsidP="00C30DA4">
      <w:pPr>
        <w:pStyle w:val="aa"/>
        <w:widowControl w:val="0"/>
        <w:spacing w:line="360" w:lineRule="auto"/>
        <w:ind w:left="1191"/>
        <w:jc w:val="both"/>
      </w:pPr>
      <w:r w:rsidRPr="00E330F6">
        <w:rPr>
          <w:rFonts w:hint="cs"/>
          <w:rtl/>
        </w:rPr>
        <w:t xml:space="preserve">תקף את המתלוננת באגרוף לראשה ודחף עם רגלו על בטנה לאחר שנפלה, לעיני אחיינה ולעיני ילדים נוספים ששיחקו אותה עת ב"ג'ימבורי", ולא הפסיק להכותה גם כשנפלה ארצה ואחרים ניסו להרחיקו ממנה. בעת שהמתינה להגעת המשטרה, שב ותקף אותה בראשה מספר פעמים. בזיכוי נקבע כי קיים ספק לגבי תוצאות התקיפה ובכלל זה בנושא פגיעה בשתל מכשיר שמיעה המותקן באוזנה, באופן שמנע ממנה להשתמש בו וגרם לכאבי ראש. </w:t>
      </w:r>
      <w:r w:rsidRPr="00E330F6">
        <w:rPr>
          <w:rFonts w:hint="cs"/>
          <w:sz w:val="24"/>
          <w:rtl/>
        </w:rPr>
        <w:t xml:space="preserve">להשלמת התמונה אצין כי אמנם </w:t>
      </w:r>
      <w:r w:rsidRPr="00E330F6">
        <w:rPr>
          <w:rFonts w:hint="cs"/>
          <w:rtl/>
        </w:rPr>
        <w:t>בבית משפט השלום נקבע מתחם 10–24 חודשי מאסר בפועל בגין תקיפה הגורמת חבלה של ממש, אולם משהמבקש זוכה מעבירה זו, לא ניתן להקיש לענייננו.</w:t>
      </w:r>
    </w:p>
    <w:p w14:paraId="4A0EC0F0" w14:textId="77777777" w:rsidR="00C30DA4" w:rsidRPr="00E330F6" w:rsidRDefault="00C30DA4" w:rsidP="00C30DA4">
      <w:pPr>
        <w:pStyle w:val="aa"/>
        <w:widowControl w:val="0"/>
        <w:spacing w:line="360" w:lineRule="auto"/>
        <w:ind w:left="1191"/>
        <w:jc w:val="both"/>
      </w:pPr>
      <w:r w:rsidRPr="00E330F6">
        <w:rPr>
          <w:rFonts w:hint="cs"/>
          <w:sz w:val="24"/>
          <w:rtl/>
        </w:rPr>
        <w:t>בדחיית הבקשה נקבע גם כי "</w:t>
      </w:r>
      <w:r w:rsidRPr="00E330F6">
        <w:rPr>
          <w:rFonts w:hint="cs"/>
          <w:b/>
          <w:bCs/>
          <w:rtl/>
        </w:rPr>
        <w:t>התסקיר הוא 'כלי עזר', אחד מני רבים, בידי בית המשפט במלאכת גזירת העונש, ואין הוא כובל את שיקול דעת בית המשפט</w:t>
      </w:r>
      <w:r w:rsidRPr="00E330F6">
        <w:rPr>
          <w:rFonts w:hint="cs"/>
          <w:sz w:val="24"/>
          <w:rtl/>
        </w:rPr>
        <w:t>"</w:t>
      </w:r>
      <w:bookmarkEnd w:id="13"/>
      <w:r w:rsidRPr="00E330F6">
        <w:rPr>
          <w:rFonts w:hint="cs"/>
          <w:rtl/>
        </w:rPr>
        <w:t xml:space="preserve">. </w:t>
      </w:r>
    </w:p>
    <w:p w14:paraId="330C9586" w14:textId="77777777" w:rsidR="00C30DA4" w:rsidRPr="00E330F6" w:rsidRDefault="00C30DA4" w:rsidP="00C30DA4">
      <w:pPr>
        <w:pStyle w:val="aa"/>
        <w:widowControl w:val="0"/>
        <w:ind w:left="1191" w:hanging="397"/>
        <w:jc w:val="both"/>
      </w:pPr>
    </w:p>
    <w:p w14:paraId="04D10376" w14:textId="77777777" w:rsidR="00C30DA4" w:rsidRPr="00E330F6" w:rsidRDefault="004C2978" w:rsidP="00C30DA4">
      <w:pPr>
        <w:pStyle w:val="aa"/>
        <w:widowControl w:val="0"/>
        <w:numPr>
          <w:ilvl w:val="2"/>
          <w:numId w:val="1"/>
        </w:numPr>
        <w:spacing w:line="360" w:lineRule="auto"/>
        <w:ind w:left="1191" w:hanging="397"/>
        <w:jc w:val="both"/>
      </w:pPr>
      <w:hyperlink r:id="rId58" w:history="1">
        <w:r w:rsidRPr="00E330F6">
          <w:rPr>
            <w:color w:val="0000FF"/>
            <w:u w:val="single"/>
            <w:rtl/>
          </w:rPr>
          <w:t>רע"פ 3681/19</w:t>
        </w:r>
      </w:hyperlink>
      <w:r w:rsidR="00C30DA4" w:rsidRPr="00E330F6">
        <w:rPr>
          <w:rFonts w:hint="cs"/>
          <w:rtl/>
        </w:rPr>
        <w:t xml:space="preserve"> </w:t>
      </w:r>
      <w:r w:rsidR="00C30DA4" w:rsidRPr="00E330F6">
        <w:rPr>
          <w:rFonts w:ascii="Miriam" w:hAnsi="Miriam"/>
          <w:b/>
          <w:bCs/>
          <w:szCs w:val="22"/>
          <w:rtl/>
        </w:rPr>
        <w:t>שבתאי נ' מדינת ישראל</w:t>
      </w:r>
      <w:r w:rsidR="00C30DA4" w:rsidRPr="00E330F6">
        <w:rPr>
          <w:rFonts w:hint="cs"/>
          <w:rtl/>
        </w:rPr>
        <w:t xml:space="preserve"> (13.6.19), אליו הפנתה ב"כ הנאשם – נדחו ערעור ובקשת רשות ערעור. בגין הרשעתו, על פי הודאתו בכתב אישום מתוקן, בתקיפה הגורמת חבלה ממשית. נקבע מתחם הנע ממאסר מותנה, של"צ או עבודות שירות עד מספר חודשי מאסר מאחורי סורג ובריח. חרף המלצת שירות המבחן, נקבע שאין מקום לבטל הרשעתו של מי שהיה נעדר עבר פלילי ונטל אחריות. הושתו חודש מאסר לריצוי בעבודות שירות, מאסר מותנה ו-3,000 ₪ פיצוי.</w:t>
      </w:r>
    </w:p>
    <w:p w14:paraId="617E67CF" w14:textId="77777777" w:rsidR="00C30DA4" w:rsidRPr="00E330F6" w:rsidRDefault="00C30DA4" w:rsidP="00C30DA4">
      <w:pPr>
        <w:pStyle w:val="aa"/>
        <w:widowControl w:val="0"/>
        <w:spacing w:line="360" w:lineRule="auto"/>
        <w:ind w:left="1191"/>
        <w:jc w:val="both"/>
      </w:pPr>
      <w:r w:rsidRPr="00E330F6">
        <w:rPr>
          <w:rFonts w:hint="cs"/>
          <w:rtl/>
        </w:rPr>
        <w:t>על רקע ויכוח בשל טענות המתלונן על התנהלות המבקש במקום העבודה שוחחו השניים בחדר כושר. בשלב מסוים המתלונן ביקש להמשיך לשוחח במועד מאוחר יותר, אך המבקש לא שעה לבקשתו. המתלונן עבר למתקן אימונים אחר, כשגבו אל המבקש, שהכה את המתלונן בחוזקה בעורפו, הפילו מהמתקן עליו ישב והכה אותו באגרופים ובעיטות בפלג גופו העליון בעודו שוכב על הרצפה. למתלונן נגרמו כאבים בראשו ובצווארו, סחרחורות וסימנים אדומים על פניו, והוא פנה לקבל טיפול רפואי.</w:t>
      </w:r>
    </w:p>
    <w:p w14:paraId="496154E7" w14:textId="77777777" w:rsidR="00C30DA4" w:rsidRPr="00E330F6" w:rsidRDefault="00C30DA4" w:rsidP="00C30DA4">
      <w:pPr>
        <w:pStyle w:val="aa"/>
        <w:ind w:left="1191" w:hanging="397"/>
      </w:pPr>
    </w:p>
    <w:bookmarkStart w:id="14" w:name="_Hlk166608503"/>
    <w:p w14:paraId="3603008E" w14:textId="77777777" w:rsidR="00C30DA4" w:rsidRPr="00E330F6" w:rsidRDefault="004C2978" w:rsidP="00C30DA4">
      <w:pPr>
        <w:pStyle w:val="aa"/>
        <w:widowControl w:val="0"/>
        <w:numPr>
          <w:ilvl w:val="2"/>
          <w:numId w:val="1"/>
        </w:numPr>
        <w:spacing w:line="360" w:lineRule="auto"/>
        <w:ind w:left="1191" w:hanging="397"/>
        <w:jc w:val="both"/>
        <w:rPr>
          <w:rtl/>
        </w:rPr>
      </w:pPr>
      <w:r w:rsidRPr="00E330F6">
        <w:rPr>
          <w:color w:val="0000FF"/>
          <w:u w:val="single"/>
          <w:rtl/>
        </w:rPr>
        <w:fldChar w:fldCharType="begin"/>
      </w:r>
      <w:r w:rsidRPr="00E330F6">
        <w:rPr>
          <w:color w:val="0000FF"/>
          <w:u w:val="single"/>
          <w:rtl/>
        </w:rPr>
        <w:instrText xml:space="preserve"> </w:instrText>
      </w:r>
      <w:r w:rsidRPr="00E330F6">
        <w:rPr>
          <w:color w:val="0000FF"/>
          <w:u w:val="single"/>
        </w:rPr>
        <w:instrText xml:space="preserve">HYPERLINK </w:instrText>
      </w:r>
      <w:r w:rsidRPr="00E330F6">
        <w:rPr>
          <w:color w:val="0000FF"/>
          <w:u w:val="single"/>
          <w:rtl/>
        </w:rPr>
        <w:instrText>"</w:instrText>
      </w:r>
      <w:r w:rsidRPr="00E330F6">
        <w:rPr>
          <w:color w:val="0000FF"/>
          <w:u w:val="single"/>
        </w:rPr>
        <w:instrText>http://www.nevo.co.il/case/24140645"</w:instrText>
      </w:r>
      <w:r w:rsidRPr="00E330F6">
        <w:rPr>
          <w:color w:val="0000FF"/>
          <w:u w:val="single"/>
          <w:rtl/>
        </w:rPr>
        <w:instrText xml:space="preserve"> </w:instrText>
      </w:r>
      <w:r w:rsidRPr="00E330F6">
        <w:rPr>
          <w:color w:val="0000FF"/>
          <w:u w:val="single"/>
          <w:rtl/>
        </w:rPr>
      </w:r>
      <w:r w:rsidRPr="00E330F6">
        <w:rPr>
          <w:color w:val="0000FF"/>
          <w:u w:val="single"/>
          <w:rtl/>
        </w:rPr>
        <w:fldChar w:fldCharType="separate"/>
      </w:r>
      <w:r w:rsidRPr="00E330F6">
        <w:rPr>
          <w:color w:val="0000FF"/>
          <w:u w:val="single"/>
          <w:rtl/>
        </w:rPr>
        <w:t>רע"פ 3261/18</w:t>
      </w:r>
      <w:r w:rsidRPr="00E330F6">
        <w:rPr>
          <w:color w:val="0000FF"/>
          <w:u w:val="single"/>
          <w:rtl/>
        </w:rPr>
        <w:fldChar w:fldCharType="end"/>
      </w:r>
      <w:r w:rsidR="00C30DA4" w:rsidRPr="00E330F6">
        <w:rPr>
          <w:rFonts w:hint="cs"/>
          <w:rtl/>
        </w:rPr>
        <w:t xml:space="preserve"> </w:t>
      </w:r>
      <w:r w:rsidR="00C30DA4" w:rsidRPr="00E330F6">
        <w:rPr>
          <w:rFonts w:ascii="Miriam" w:hAnsi="Miriam"/>
          <w:b/>
          <w:bCs/>
          <w:szCs w:val="22"/>
          <w:rtl/>
        </w:rPr>
        <w:t>קריספיל נ' מדינת ישראל</w:t>
      </w:r>
      <w:r w:rsidR="00C30DA4" w:rsidRPr="00E330F6">
        <w:rPr>
          <w:rFonts w:hint="cs"/>
          <w:rtl/>
        </w:rPr>
        <w:t xml:space="preserve"> (28.6.18), אליו הפנתה ב"כ הנאשם – נדחו ערעור ובקשת רשות ערעור. בגין הרשעתו בתקיפה הגורמת חבלה של ממש, איומים ותקיפת שוטר בעת מילוי תפקידו נקבע מתחם הנע ממספר חודשי מאסר לריצוי בעבודות שירות עד 12 חודשי מאסר לריצוי בפועל וענישה נלווית. על רקע סכסוך שכנים, תקף את המתלוננת בכך שהשליך לעברה מוט ברזל, אשר פגע בידה וגרם לשריטה ואיים עליה. לאחר מכן איים על שוטר שהגיע למקום. בתחנת המשטרה תקף שוטרת בכך שזרק לעברה כיסא וניסה לעשות זאת שוב, אך לאחר שרוסס בגז פלפל, השליכו לצד השני. הושתו 10 חודשי מאסר, שכללו הפעלת 4 חודשי מאסר מותנה, חולטה התחייבות קודמת וכן הושתו, מאסר מותנה, קנס ופיצוי</w:t>
      </w:r>
      <w:bookmarkEnd w:id="14"/>
      <w:r w:rsidR="00C30DA4" w:rsidRPr="00E330F6">
        <w:rPr>
          <w:rFonts w:hint="cs"/>
          <w:rtl/>
        </w:rPr>
        <w:t>. המבקש לא נטל אחריות על מעשיו, בעל עבר פלילי, סירב להתייצב בפני הממונה על עבודות השירות והביע זלזול והתנהלות לא ראויה כלפי גורמי אכיפת החוק במהלך שמיעת הראיות.</w:t>
      </w:r>
    </w:p>
    <w:p w14:paraId="2C390AE0" w14:textId="77777777" w:rsidR="00C30DA4" w:rsidRPr="00E330F6" w:rsidRDefault="00C30DA4" w:rsidP="00C30DA4">
      <w:pPr>
        <w:pStyle w:val="aa"/>
        <w:ind w:left="1191" w:hanging="397"/>
      </w:pPr>
    </w:p>
    <w:p w14:paraId="2362EB33" w14:textId="77777777" w:rsidR="00C30DA4" w:rsidRPr="00E330F6" w:rsidRDefault="004C2978" w:rsidP="00C30DA4">
      <w:pPr>
        <w:pStyle w:val="aa"/>
        <w:widowControl w:val="0"/>
        <w:numPr>
          <w:ilvl w:val="2"/>
          <w:numId w:val="1"/>
        </w:numPr>
        <w:spacing w:line="360" w:lineRule="auto"/>
        <w:ind w:left="1191" w:hanging="397"/>
        <w:jc w:val="both"/>
        <w:rPr>
          <w:rtl/>
        </w:rPr>
      </w:pPr>
      <w:hyperlink r:id="rId59" w:history="1">
        <w:r w:rsidRPr="00E330F6">
          <w:rPr>
            <w:color w:val="0000FF"/>
            <w:u w:val="single"/>
            <w:rtl/>
          </w:rPr>
          <w:t>רע"פ 3969/16</w:t>
        </w:r>
      </w:hyperlink>
      <w:r w:rsidR="00C30DA4" w:rsidRPr="00E330F6">
        <w:rPr>
          <w:rFonts w:hint="cs"/>
          <w:rtl/>
        </w:rPr>
        <w:t xml:space="preserve"> </w:t>
      </w:r>
      <w:r w:rsidR="00C30DA4" w:rsidRPr="00E330F6">
        <w:rPr>
          <w:rFonts w:ascii="Miriam" w:hAnsi="Miriam"/>
          <w:b/>
          <w:bCs/>
          <w:szCs w:val="22"/>
          <w:rtl/>
        </w:rPr>
        <w:t>רקח נ' מדינת ישראל</w:t>
      </w:r>
      <w:r w:rsidR="00C30DA4" w:rsidRPr="00E330F6">
        <w:rPr>
          <w:rFonts w:hint="cs"/>
          <w:rtl/>
        </w:rPr>
        <w:t xml:space="preserve"> (18.7.16), אליו הפנתה ב"כ הנאשם – נדחתה בקשת רשות ערעור. בגין תקיפה הגורמת חבלה של ממש</w:t>
      </w:r>
      <w:bookmarkStart w:id="15" w:name="_Hlk166608823"/>
      <w:r w:rsidR="00C30DA4" w:rsidRPr="00E330F6">
        <w:rPr>
          <w:rFonts w:hint="cs"/>
          <w:rtl/>
        </w:rPr>
        <w:t>, נקבע מתחם ממאסר מותנה עד מספר חודשי מאסר לריצוי בפועל. על מי שריסס גז פלפל על פני אדם נכה, ואשר זוכה מהכאת המתלונן באמצעות קרש עץ על גופו – הושתו מאסר מותנה, פיצוי וקנס</w:t>
      </w:r>
      <w:bookmarkEnd w:id="15"/>
      <w:r w:rsidR="00C30DA4" w:rsidRPr="00E330F6">
        <w:rPr>
          <w:rFonts w:hint="cs"/>
          <w:rtl/>
        </w:rPr>
        <w:t>.</w:t>
      </w:r>
    </w:p>
    <w:p w14:paraId="24E5C35E" w14:textId="77777777" w:rsidR="00C30DA4" w:rsidRPr="00E330F6" w:rsidRDefault="00C30DA4" w:rsidP="00C30DA4">
      <w:pPr>
        <w:pStyle w:val="aa"/>
        <w:ind w:left="1191" w:hanging="397"/>
      </w:pPr>
    </w:p>
    <w:bookmarkStart w:id="16" w:name="_Hlk166609440"/>
    <w:p w14:paraId="1D84BDB3" w14:textId="77777777" w:rsidR="00C30DA4" w:rsidRPr="00E330F6" w:rsidRDefault="004C2978" w:rsidP="00C30DA4">
      <w:pPr>
        <w:pStyle w:val="aa"/>
        <w:widowControl w:val="0"/>
        <w:numPr>
          <w:ilvl w:val="2"/>
          <w:numId w:val="1"/>
        </w:numPr>
        <w:spacing w:line="360" w:lineRule="auto"/>
        <w:ind w:left="1191" w:hanging="397"/>
        <w:jc w:val="both"/>
        <w:rPr>
          <w:rtl/>
        </w:rPr>
      </w:pPr>
      <w:r w:rsidRPr="00E330F6">
        <w:rPr>
          <w:color w:val="0000FF"/>
          <w:u w:val="single"/>
          <w:rtl/>
        </w:rPr>
        <w:fldChar w:fldCharType="begin"/>
      </w:r>
      <w:r w:rsidRPr="00E330F6">
        <w:rPr>
          <w:color w:val="0000FF"/>
          <w:u w:val="single"/>
          <w:rtl/>
        </w:rPr>
        <w:instrText xml:space="preserve"> </w:instrText>
      </w:r>
      <w:r w:rsidRPr="00E330F6">
        <w:rPr>
          <w:color w:val="0000FF"/>
          <w:u w:val="single"/>
        </w:rPr>
        <w:instrText xml:space="preserve">HYPERLINK </w:instrText>
      </w:r>
      <w:r w:rsidRPr="00E330F6">
        <w:rPr>
          <w:color w:val="0000FF"/>
          <w:u w:val="single"/>
          <w:rtl/>
        </w:rPr>
        <w:instrText>"</w:instrText>
      </w:r>
      <w:r w:rsidRPr="00E330F6">
        <w:rPr>
          <w:color w:val="0000FF"/>
          <w:u w:val="single"/>
        </w:rPr>
        <w:instrText>http://www.nevo.co.il/case/28424499"</w:instrText>
      </w:r>
      <w:r w:rsidRPr="00E330F6">
        <w:rPr>
          <w:color w:val="0000FF"/>
          <w:u w:val="single"/>
          <w:rtl/>
        </w:rPr>
        <w:instrText xml:space="preserve"> </w:instrText>
      </w:r>
      <w:r w:rsidRPr="00E330F6">
        <w:rPr>
          <w:color w:val="0000FF"/>
          <w:u w:val="single"/>
          <w:rtl/>
        </w:rPr>
      </w:r>
      <w:r w:rsidRPr="00E330F6">
        <w:rPr>
          <w:color w:val="0000FF"/>
          <w:u w:val="single"/>
          <w:rtl/>
        </w:rPr>
        <w:fldChar w:fldCharType="separate"/>
      </w:r>
      <w:r w:rsidRPr="00E330F6">
        <w:rPr>
          <w:color w:val="0000FF"/>
          <w:u w:val="single"/>
          <w:rtl/>
        </w:rPr>
        <w:t>עפ"ג (מחוזי-ת"א) 51112-03-22</w:t>
      </w:r>
      <w:r w:rsidRPr="00E330F6">
        <w:rPr>
          <w:color w:val="0000FF"/>
          <w:u w:val="single"/>
          <w:rtl/>
        </w:rPr>
        <w:fldChar w:fldCharType="end"/>
      </w:r>
      <w:r w:rsidR="00C30DA4" w:rsidRPr="00E330F6">
        <w:rPr>
          <w:rFonts w:hint="cs"/>
          <w:rtl/>
        </w:rPr>
        <w:t xml:space="preserve"> </w:t>
      </w:r>
      <w:r w:rsidR="00C30DA4" w:rsidRPr="00E330F6">
        <w:rPr>
          <w:rFonts w:ascii="Miriam" w:hAnsi="Miriam"/>
          <w:b/>
          <w:bCs/>
          <w:szCs w:val="22"/>
          <w:rtl/>
        </w:rPr>
        <w:t>סויסה נ' מדינת ישראל</w:t>
      </w:r>
      <w:r w:rsidR="00C30DA4" w:rsidRPr="00E330F6">
        <w:rPr>
          <w:rFonts w:hint="cs"/>
          <w:rtl/>
        </w:rPr>
        <w:t xml:space="preserve"> (12.7.22) – נדחה ערעור על </w:t>
      </w:r>
      <w:hyperlink r:id="rId60" w:history="1">
        <w:r w:rsidRPr="00E330F6">
          <w:rPr>
            <w:color w:val="0000FF"/>
            <w:u w:val="single"/>
            <w:rtl/>
          </w:rPr>
          <w:t>ת"פ (שלום-ת"א) 32469-08-17</w:t>
        </w:r>
      </w:hyperlink>
      <w:r w:rsidR="00C30DA4" w:rsidRPr="00E330F6">
        <w:rPr>
          <w:rFonts w:hint="cs"/>
          <w:rtl/>
        </w:rPr>
        <w:t xml:space="preserve"> </w:t>
      </w:r>
      <w:r w:rsidR="00C30DA4" w:rsidRPr="00E330F6">
        <w:rPr>
          <w:rFonts w:ascii="Miriam" w:hAnsi="Miriam"/>
          <w:b/>
          <w:bCs/>
          <w:szCs w:val="22"/>
          <w:rtl/>
        </w:rPr>
        <w:t>מדינת ישראל נ' סויסה</w:t>
      </w:r>
      <w:r w:rsidR="00C30DA4" w:rsidRPr="00E330F6">
        <w:rPr>
          <w:rFonts w:hint="cs"/>
          <w:rtl/>
        </w:rPr>
        <w:t xml:space="preserve"> (7.2.22), אליו הפנתה ב"כ הנאשם – בגין הרשעתו על פי הודאתו באיומים ותקיפה הגורמת חבלה של ממש,  נקבע מתחם 5–15 חודשי מאסר, לצד ענישה נלווית. המתלונן, נהג אוטובוס, סרב לפתוח דלתות האוטובוס ברמזור משום שהדבר אסור. בתגובה הכה בו המערער באגרופו וגרם לנפיחות ודימום בשפתו. משהזעיק המתלונן מד"א ומשטרה למקום, איים עליו. מספר חודשים לאחר מכן שב ואיים על המתלונן באוטובוס. על צעיר כבן 26, רווק, שנטל אחריות מלאה על מעשיו והביע חרטה, תוך התחשבות בנסיבות חייו, לרבות מצבו הרפואי המורכב ועברו, הכולל 4 הרשעות קודמות ו-2 מאסרים מותנים ברי הפעלה – הושתו 7 חודשי מאסר בפועל, הופעלו שני המאסרים המותנים בחופף ובמצטבר, כך שסה"כ נגזרו 10 חודשי מאסר לריצוי בפועל, לצד מאסר מותנה ופיצוי</w:t>
      </w:r>
      <w:bookmarkEnd w:id="16"/>
      <w:r w:rsidR="00C30DA4" w:rsidRPr="00E330F6">
        <w:rPr>
          <w:rFonts w:hint="cs"/>
          <w:rtl/>
        </w:rPr>
        <w:t>.</w:t>
      </w:r>
    </w:p>
    <w:p w14:paraId="086E399F" w14:textId="77777777" w:rsidR="00C30DA4" w:rsidRPr="00E330F6" w:rsidRDefault="00C30DA4" w:rsidP="00C30DA4">
      <w:pPr>
        <w:pStyle w:val="aa"/>
        <w:ind w:left="1191" w:hanging="397"/>
      </w:pPr>
    </w:p>
    <w:p w14:paraId="07A54814" w14:textId="77777777" w:rsidR="00C30DA4" w:rsidRPr="00E330F6" w:rsidRDefault="004C2978" w:rsidP="00C30DA4">
      <w:pPr>
        <w:pStyle w:val="aa"/>
        <w:widowControl w:val="0"/>
        <w:numPr>
          <w:ilvl w:val="2"/>
          <w:numId w:val="1"/>
        </w:numPr>
        <w:spacing w:line="360" w:lineRule="auto"/>
        <w:ind w:left="1191" w:hanging="397"/>
        <w:jc w:val="both"/>
        <w:rPr>
          <w:rtl/>
        </w:rPr>
      </w:pPr>
      <w:hyperlink r:id="rId61" w:history="1">
        <w:r w:rsidRPr="00E330F6">
          <w:rPr>
            <w:color w:val="0000FF"/>
            <w:u w:val="single"/>
            <w:rtl/>
          </w:rPr>
          <w:t>ע"פ (מחוזי-ת"א) 35737-12-21</w:t>
        </w:r>
      </w:hyperlink>
      <w:r w:rsidR="00C30DA4" w:rsidRPr="00E330F6">
        <w:rPr>
          <w:rFonts w:hint="cs"/>
          <w:rtl/>
        </w:rPr>
        <w:t xml:space="preserve"> </w:t>
      </w:r>
      <w:r w:rsidR="00C30DA4" w:rsidRPr="00E330F6">
        <w:rPr>
          <w:rFonts w:ascii="Miriam" w:hAnsi="Miriam"/>
          <w:b/>
          <w:bCs/>
          <w:szCs w:val="22"/>
          <w:rtl/>
        </w:rPr>
        <w:t>ברטפלד נ' מדינת ישראל</w:t>
      </w:r>
      <w:r w:rsidR="00C30DA4" w:rsidRPr="00E330F6">
        <w:rPr>
          <w:rFonts w:hint="cs"/>
          <w:rtl/>
        </w:rPr>
        <w:t xml:space="preserve"> (25.1.22) – נדחה ערעור על </w:t>
      </w:r>
      <w:hyperlink r:id="rId62" w:history="1">
        <w:r w:rsidRPr="00E330F6">
          <w:rPr>
            <w:color w:val="0000FF"/>
            <w:u w:val="single"/>
            <w:rtl/>
          </w:rPr>
          <w:t>ת"פ (שלום-ת"א) 72016-10-18</w:t>
        </w:r>
      </w:hyperlink>
      <w:r w:rsidR="00C30DA4" w:rsidRPr="00E330F6">
        <w:rPr>
          <w:rFonts w:hint="cs"/>
          <w:rtl/>
        </w:rPr>
        <w:t xml:space="preserve"> </w:t>
      </w:r>
      <w:r w:rsidR="00C30DA4" w:rsidRPr="00E330F6">
        <w:rPr>
          <w:rFonts w:ascii="Miriam" w:hAnsi="Miriam"/>
          <w:b/>
          <w:bCs/>
          <w:szCs w:val="22"/>
          <w:rtl/>
        </w:rPr>
        <w:t>מדינת ישראל נ' ברטפלד</w:t>
      </w:r>
      <w:r w:rsidR="00C30DA4" w:rsidRPr="00E330F6">
        <w:rPr>
          <w:rFonts w:hint="cs"/>
          <w:rtl/>
        </w:rPr>
        <w:t xml:space="preserve"> (24.1.22), אליו הפנתה ב"כ המאשימה. בגין הרשעתו, לאחר שמיעת ראיות, בתקיפה הגורמת חבלה של ממש ואיומים, נקבע מתחם הנע ממאסר קצר שיכול שירוצה בעבודות שירות עד 12 חודשי מאסר בפועל. על נאשם כבן 63, שלחובתו הרשעה בעבירת אלימות אשר בוצעה לפני האירוע אך הורשע בה לאחריו – הושתו 4 חודשי מאסר לריצוי בעבודות שירות וענישה נלווית, הכוללת מאסר מותנה, קנס ופיצוי. </w:t>
      </w:r>
    </w:p>
    <w:p w14:paraId="6ACAED65" w14:textId="77777777" w:rsidR="00C30DA4" w:rsidRPr="00E330F6" w:rsidRDefault="00C30DA4" w:rsidP="00C30DA4">
      <w:pPr>
        <w:pStyle w:val="aa"/>
        <w:widowControl w:val="0"/>
        <w:ind w:left="1191" w:hanging="397"/>
        <w:jc w:val="both"/>
        <w:rPr>
          <w:highlight w:val="yellow"/>
        </w:rPr>
      </w:pPr>
    </w:p>
    <w:bookmarkStart w:id="17" w:name="_Hlk166613851"/>
    <w:p w14:paraId="06023C7F" w14:textId="77777777" w:rsidR="00C30DA4" w:rsidRPr="00E330F6" w:rsidRDefault="004C2978" w:rsidP="00C30DA4">
      <w:pPr>
        <w:pStyle w:val="aa"/>
        <w:widowControl w:val="0"/>
        <w:numPr>
          <w:ilvl w:val="2"/>
          <w:numId w:val="1"/>
        </w:numPr>
        <w:snapToGrid/>
        <w:spacing w:line="360" w:lineRule="auto"/>
        <w:ind w:left="1191" w:hanging="397"/>
        <w:jc w:val="both"/>
        <w:rPr>
          <w:color w:val="000000"/>
          <w:u w:val="single"/>
        </w:rPr>
      </w:pPr>
      <w:r w:rsidRPr="00E330F6">
        <w:rPr>
          <w:color w:val="0000FF"/>
          <w:u w:val="single"/>
          <w:rtl/>
        </w:rPr>
        <w:fldChar w:fldCharType="begin"/>
      </w:r>
      <w:r w:rsidRPr="00E330F6">
        <w:rPr>
          <w:color w:val="0000FF"/>
          <w:u w:val="single"/>
          <w:rtl/>
        </w:rPr>
        <w:instrText xml:space="preserve"> </w:instrText>
      </w:r>
      <w:r w:rsidRPr="00E330F6">
        <w:rPr>
          <w:color w:val="0000FF"/>
          <w:u w:val="single"/>
        </w:rPr>
        <w:instrText xml:space="preserve">HYPERLINK </w:instrText>
      </w:r>
      <w:r w:rsidRPr="00E330F6">
        <w:rPr>
          <w:color w:val="0000FF"/>
          <w:u w:val="single"/>
          <w:rtl/>
        </w:rPr>
        <w:instrText>"</w:instrText>
      </w:r>
      <w:r w:rsidRPr="00E330F6">
        <w:rPr>
          <w:color w:val="0000FF"/>
          <w:u w:val="single"/>
        </w:rPr>
        <w:instrText>http://www.nevo.co.il/case/26007894"</w:instrText>
      </w:r>
      <w:r w:rsidRPr="00E330F6">
        <w:rPr>
          <w:color w:val="0000FF"/>
          <w:u w:val="single"/>
          <w:rtl/>
        </w:rPr>
        <w:instrText xml:space="preserve"> </w:instrText>
      </w:r>
      <w:r w:rsidRPr="00E330F6">
        <w:rPr>
          <w:color w:val="0000FF"/>
          <w:u w:val="single"/>
          <w:rtl/>
        </w:rPr>
      </w:r>
      <w:r w:rsidRPr="00E330F6">
        <w:rPr>
          <w:color w:val="0000FF"/>
          <w:u w:val="single"/>
          <w:rtl/>
        </w:rPr>
        <w:fldChar w:fldCharType="separate"/>
      </w:r>
      <w:r w:rsidRPr="00E330F6">
        <w:rPr>
          <w:color w:val="0000FF"/>
          <w:u w:val="single"/>
          <w:rtl/>
        </w:rPr>
        <w:t>עפ"ג (מחוזי-ת"א) 7873-09-19</w:t>
      </w:r>
      <w:r w:rsidRPr="00E330F6">
        <w:rPr>
          <w:color w:val="0000FF"/>
          <w:u w:val="single"/>
          <w:rtl/>
        </w:rPr>
        <w:fldChar w:fldCharType="end"/>
      </w:r>
      <w:r w:rsidR="00C30DA4" w:rsidRPr="00E330F6">
        <w:rPr>
          <w:rFonts w:hint="cs"/>
          <w:rtl/>
        </w:rPr>
        <w:t xml:space="preserve"> </w:t>
      </w:r>
      <w:r w:rsidR="00C30DA4" w:rsidRPr="00E330F6">
        <w:rPr>
          <w:rFonts w:ascii="Miriam" w:hAnsi="Miriam"/>
          <w:b/>
          <w:bCs/>
          <w:szCs w:val="22"/>
          <w:rtl/>
        </w:rPr>
        <w:t>אלבז נ' מדינת ישראל</w:t>
      </w:r>
      <w:r w:rsidR="00C30DA4" w:rsidRPr="00E330F6">
        <w:rPr>
          <w:rFonts w:hint="cs"/>
          <w:rtl/>
        </w:rPr>
        <w:t xml:space="preserve"> (20.11.19) – נדחה ערעור על גזר הדין ב</w:t>
      </w:r>
      <w:hyperlink r:id="rId63" w:history="1">
        <w:r w:rsidRPr="00E330F6">
          <w:rPr>
            <w:color w:val="0000FF"/>
            <w:u w:val="single"/>
            <w:rtl/>
          </w:rPr>
          <w:t>ת"פ (שלום-ת"א) 33847-10-16</w:t>
        </w:r>
      </w:hyperlink>
      <w:r w:rsidR="00C30DA4" w:rsidRPr="00E330F6">
        <w:rPr>
          <w:rFonts w:hint="cs"/>
          <w:rtl/>
        </w:rPr>
        <w:t xml:space="preserve"> </w:t>
      </w:r>
      <w:r w:rsidR="00C30DA4" w:rsidRPr="00E330F6">
        <w:rPr>
          <w:rFonts w:ascii="Miriam" w:hAnsi="Miriam"/>
          <w:b/>
          <w:bCs/>
          <w:szCs w:val="22"/>
          <w:rtl/>
        </w:rPr>
        <w:t>מדינת ישראל נ' אלבז</w:t>
      </w:r>
      <w:r w:rsidR="00C30DA4" w:rsidRPr="00E330F6">
        <w:rPr>
          <w:rFonts w:hint="cs"/>
          <w:rtl/>
        </w:rPr>
        <w:t xml:space="preserve"> (17.7.19), אליו הפנתה ב"כ הנאשם. </w:t>
      </w:r>
      <w:r w:rsidR="00C30DA4" w:rsidRPr="00E330F6">
        <w:rPr>
          <w:rFonts w:hint="cs"/>
          <w:color w:val="000000"/>
          <w:rtl/>
        </w:rPr>
        <w:t xml:space="preserve">בגין הרשעתו, על פי הודאתו, בתקיפה הגורמת חבלה של ממש, נקבע מתחם הנע ממאסר מותנה עד 12 חודשי מאסר בפועל וענישה נלווית. האירוע החל בויכוח </w:t>
      </w:r>
      <w:r w:rsidR="00C30DA4" w:rsidRPr="00E330F6">
        <w:rPr>
          <w:rFonts w:hint="cs"/>
          <w:rtl/>
        </w:rPr>
        <w:t xml:space="preserve">בין המתלונן לבין חבר של הנאשם, על רקע דרישת המתלונן לאפשר לו לעבור כדי להזמין אוכל מדלפק במסעדה. המתלונן אחז בידו שרשרת. לבקשת המתלונן התפתח הוויכוח גם עם הנאשם. הנאשם יצא מהמסעדה וכשהמתלונן יצא לעברו – חתך אותו הנאשם באמצעות חפץ חד שהיה בין אצבעותיו וגרם לו חתך מצווארו עד חזהו. בניסיונו להימלט, נפל המתלונן על גבו ונגרמו לו המטומות בגב. </w:t>
      </w:r>
      <w:r w:rsidR="00C30DA4" w:rsidRPr="00E330F6">
        <w:rPr>
          <w:rFonts w:hint="cs"/>
          <w:color w:val="000000"/>
          <w:rtl/>
        </w:rPr>
        <w:t>תוך התחשבות בגילו הצעיר, הפגיעה בעבודתו במוסך, נטילת האחריות, ההודיה, החיסכון בזמן שיפוטי וחלוף הזמן – הושתו 4 חודשי מאסר לריצוי בעבודות שירות, מאסר מותנה, פיצוי למתלונן וצו מבחן</w:t>
      </w:r>
      <w:bookmarkEnd w:id="17"/>
      <w:r w:rsidR="00C30DA4" w:rsidRPr="00E330F6">
        <w:rPr>
          <w:rFonts w:hint="cs"/>
          <w:color w:val="000000"/>
          <w:rtl/>
        </w:rPr>
        <w:t xml:space="preserve">. </w:t>
      </w:r>
    </w:p>
    <w:p w14:paraId="1ED790E8" w14:textId="77777777" w:rsidR="00C30DA4" w:rsidRPr="00E330F6" w:rsidRDefault="00C30DA4" w:rsidP="00C30DA4">
      <w:pPr>
        <w:pStyle w:val="aa"/>
        <w:widowControl w:val="0"/>
        <w:ind w:left="1191" w:hanging="397"/>
        <w:jc w:val="both"/>
        <w:rPr>
          <w:sz w:val="24"/>
          <w:szCs w:val="28"/>
          <w:rtl/>
        </w:rPr>
      </w:pPr>
    </w:p>
    <w:p w14:paraId="4EDED3AC" w14:textId="77777777" w:rsidR="00C30DA4" w:rsidRPr="00E330F6" w:rsidRDefault="004C2978" w:rsidP="00C30DA4">
      <w:pPr>
        <w:pStyle w:val="aa"/>
        <w:widowControl w:val="0"/>
        <w:numPr>
          <w:ilvl w:val="2"/>
          <w:numId w:val="1"/>
        </w:numPr>
        <w:spacing w:line="360" w:lineRule="auto"/>
        <w:ind w:left="1191" w:hanging="397"/>
        <w:jc w:val="both"/>
      </w:pPr>
      <w:hyperlink r:id="rId64" w:history="1">
        <w:r w:rsidRPr="00E330F6">
          <w:rPr>
            <w:color w:val="0000FF"/>
            <w:u w:val="single"/>
            <w:rtl/>
          </w:rPr>
          <w:t>עפ"ג (מחוזי-חי) 19347-03-16</w:t>
        </w:r>
      </w:hyperlink>
      <w:r w:rsidR="00C30DA4" w:rsidRPr="00E330F6">
        <w:rPr>
          <w:rFonts w:hint="cs"/>
          <w:rtl/>
        </w:rPr>
        <w:t xml:space="preserve"> </w:t>
      </w:r>
      <w:r w:rsidR="00C30DA4" w:rsidRPr="00E330F6">
        <w:rPr>
          <w:rFonts w:ascii="Miriam" w:hAnsi="Miriam"/>
          <w:b/>
          <w:bCs/>
          <w:szCs w:val="22"/>
          <w:rtl/>
        </w:rPr>
        <w:t>טל נ' מדינת ישראל</w:t>
      </w:r>
      <w:r w:rsidR="00C30DA4" w:rsidRPr="00E330F6">
        <w:rPr>
          <w:rFonts w:hint="cs"/>
          <w:rtl/>
        </w:rPr>
        <w:t xml:space="preserve"> (3.4.16), אליו הפנתה ב"כ הנאשם – </w:t>
      </w:r>
      <w:bookmarkStart w:id="18" w:name="_Hlk166609572"/>
      <w:r w:rsidR="00C30DA4" w:rsidRPr="00E330F6">
        <w:rPr>
          <w:rFonts w:hint="cs"/>
          <w:rtl/>
        </w:rPr>
        <w:t xml:space="preserve">נדחה ערעור על הותרת הרשעה </w:t>
      </w:r>
      <w:r w:rsidR="00C30DA4" w:rsidRPr="00E330F6">
        <w:rPr>
          <w:rFonts w:hint="cs"/>
          <w:color w:val="000000"/>
          <w:rtl/>
        </w:rPr>
        <w:t>בתקיפת זקן שגרמה לחבלה ממשית. על רקע ההערה שהעיר לו, דחף בחוזקה את המתלונן, שנפל ונחבט. משביקש לקום דחף אותו בשנית. נקבע מתחם הנע ממספר חודשי מאסר עד 10 חודשי מאסר בפועל, לצד קנס ופיצוי. לצד דחיית הבקשה לסיים הליך ללא הרשעה, לאור התסקיר החיובי לפיו הסיכון להישנות עבירות נמוך, גילו, מצבו המשפחתי, עברו הנקי, ההודאה, החרטה, הבושה, האמפתיה לקורבן והצער על מעשיו – הושתו מאסר מותנה, קנס ופיצוי</w:t>
      </w:r>
      <w:bookmarkEnd w:id="18"/>
      <w:r w:rsidR="00C30DA4" w:rsidRPr="00E330F6">
        <w:rPr>
          <w:rFonts w:hint="cs"/>
          <w:color w:val="000000"/>
          <w:rtl/>
        </w:rPr>
        <w:t>.</w:t>
      </w:r>
    </w:p>
    <w:p w14:paraId="556B3A96" w14:textId="77777777" w:rsidR="00C30DA4" w:rsidRPr="00E330F6" w:rsidRDefault="00C30DA4" w:rsidP="00C30DA4">
      <w:pPr>
        <w:pStyle w:val="aa"/>
        <w:ind w:left="1191" w:hanging="397"/>
      </w:pPr>
    </w:p>
    <w:p w14:paraId="0DB362D0" w14:textId="77777777" w:rsidR="00C30DA4" w:rsidRPr="00E330F6" w:rsidRDefault="004C2978" w:rsidP="00C30DA4">
      <w:pPr>
        <w:pStyle w:val="aa"/>
        <w:widowControl w:val="0"/>
        <w:numPr>
          <w:ilvl w:val="2"/>
          <w:numId w:val="1"/>
        </w:numPr>
        <w:spacing w:line="360" w:lineRule="auto"/>
        <w:ind w:left="1191" w:hanging="397"/>
        <w:jc w:val="both"/>
        <w:rPr>
          <w:rtl/>
        </w:rPr>
      </w:pPr>
      <w:hyperlink r:id="rId65" w:history="1">
        <w:r w:rsidRPr="00E330F6">
          <w:rPr>
            <w:color w:val="0000FF"/>
            <w:u w:val="single"/>
            <w:rtl/>
          </w:rPr>
          <w:t>עפ"ג (מחוזי-ת"א) 18753-12-15</w:t>
        </w:r>
      </w:hyperlink>
      <w:r w:rsidR="00C30DA4" w:rsidRPr="00E330F6">
        <w:rPr>
          <w:rFonts w:hint="cs"/>
          <w:rtl/>
        </w:rPr>
        <w:t xml:space="preserve"> </w:t>
      </w:r>
      <w:r w:rsidR="00C30DA4" w:rsidRPr="00E330F6">
        <w:rPr>
          <w:rFonts w:ascii="Miriam" w:hAnsi="Miriam"/>
          <w:b/>
          <w:bCs/>
          <w:szCs w:val="22"/>
          <w:rtl/>
        </w:rPr>
        <w:t>זאירוב נ' מדינת ישראל</w:t>
      </w:r>
      <w:r w:rsidR="00C30DA4" w:rsidRPr="00E330F6">
        <w:rPr>
          <w:rFonts w:hint="cs"/>
          <w:rtl/>
        </w:rPr>
        <w:t xml:space="preserve"> (6.1.16), אליו הפנתה ב"כ הנאשם – נדחה ערעור של מי שהורשע, על פי הודאתו, בתקיפה הגורמת חבלה של ממש ואיומים. נקבע מתחם הנע בין מאסר מותנה עד 9 חודשי מאסר. בעקבות שיחות טלפון שהתקיימו בין המתלונן לבין חברתו של הנאשם, שלח הנאשם למתלונן מסרון מאיים. בהמשך איתר את המתלונן בפאב בו נכח עם חבריו, חנק אותו ונצמד אליו ולאחר מכן איים עליו. חבר של המתלונן נשרט במהלך האירוע בניסיון להפריד בין השניים. על צעיר כבן 18 ו-5 חודשים במועד האירוע, שהוכה נמרצות על ידי חבריו של המתלונן באירוע, אשר הודה, הביע חרטה ופרנסת הוריו תלויה בו – הושתו 8 חודשי מאסר, שכללו הפעלת 7 חודשי מאסר מותנה במצטבר ובחופף וענישה נלווית.</w:t>
      </w:r>
    </w:p>
    <w:p w14:paraId="35E282A1" w14:textId="77777777" w:rsidR="00C30DA4" w:rsidRPr="00E330F6" w:rsidRDefault="00C30DA4" w:rsidP="00C30DA4">
      <w:pPr>
        <w:pStyle w:val="aa"/>
        <w:widowControl w:val="0"/>
        <w:ind w:left="1191" w:hanging="397"/>
        <w:jc w:val="both"/>
      </w:pPr>
    </w:p>
    <w:p w14:paraId="4DBA35C0" w14:textId="77777777" w:rsidR="00C30DA4" w:rsidRPr="00E330F6" w:rsidRDefault="004C2978" w:rsidP="00C30DA4">
      <w:pPr>
        <w:pStyle w:val="aa"/>
        <w:widowControl w:val="0"/>
        <w:numPr>
          <w:ilvl w:val="2"/>
          <w:numId w:val="1"/>
        </w:numPr>
        <w:spacing w:line="360" w:lineRule="auto"/>
        <w:ind w:left="1191" w:hanging="397"/>
        <w:jc w:val="both"/>
      </w:pPr>
      <w:hyperlink r:id="rId66" w:history="1">
        <w:r w:rsidRPr="00E330F6">
          <w:rPr>
            <w:color w:val="0000FF"/>
            <w:u w:val="single"/>
            <w:rtl/>
          </w:rPr>
          <w:t>ע"פ (מחוזי-ב"ש) 42079-10-14</w:t>
        </w:r>
      </w:hyperlink>
      <w:r w:rsidR="00C30DA4" w:rsidRPr="00E330F6">
        <w:rPr>
          <w:rFonts w:hint="cs"/>
          <w:rtl/>
        </w:rPr>
        <w:t xml:space="preserve"> </w:t>
      </w:r>
      <w:r w:rsidR="00C30DA4" w:rsidRPr="00E330F6">
        <w:rPr>
          <w:rFonts w:ascii="Miriam" w:hAnsi="Miriam"/>
          <w:b/>
          <w:bCs/>
          <w:szCs w:val="22"/>
          <w:rtl/>
        </w:rPr>
        <w:t>סולמאני נ' מדינת ישראל</w:t>
      </w:r>
      <w:r w:rsidR="00C30DA4" w:rsidRPr="00E330F6">
        <w:rPr>
          <w:rFonts w:hint="cs"/>
          <w:rtl/>
        </w:rPr>
        <w:t xml:space="preserve"> (28.1.15), אליו הפנתה ב"כ הנאשם – נדחו ערעור על הכרעת הדין וגזר הדין של מי ש</w:t>
      </w:r>
      <w:r w:rsidR="00C30DA4" w:rsidRPr="00E330F6">
        <w:rPr>
          <w:rFonts w:ascii="Calibri" w:hAnsi="Calibri" w:hint="cs"/>
          <w:rtl/>
        </w:rPr>
        <w:t xml:space="preserve">הורשע בתקיפה הגורמת חבלה של ממש, בכך שיחד עם קטין תקף את המתלונן, חייל, באגרופים ובעיטות עד אבדן הכרה, שבר באף וחבלות בראש וברגל. נקבע מתחם שתחילתו במאסר מותנה וצו של"ץ עד 15 חודשי מאסר בפועל. על צעיר, שהיה כבן 18 ו-5 חודשים במועד האירוע, הושתו מאסר מותנה, פיצוי, 200 שעות של"צ וצו מבחן. בדחותו הערעור קבע </w:t>
      </w:r>
      <w:r w:rsidR="00C30DA4" w:rsidRPr="00E330F6">
        <w:rPr>
          <w:rFonts w:hint="cs"/>
          <w:rtl/>
        </w:rPr>
        <w:t>בית המשפט המחוזי כי מדובר בענישה "</w:t>
      </w:r>
      <w:r w:rsidR="00C30DA4" w:rsidRPr="00E330F6">
        <w:rPr>
          <w:rFonts w:hint="cs"/>
          <w:b/>
          <w:bCs/>
          <w:rtl/>
        </w:rPr>
        <w:t>מקלה באופן חריג</w:t>
      </w:r>
      <w:r w:rsidR="00C30DA4" w:rsidRPr="00E330F6">
        <w:rPr>
          <w:rFonts w:hint="cs"/>
          <w:rtl/>
        </w:rPr>
        <w:t>", גם בהינתן המלצת שירות המבחן להימנע מהרשעה.</w:t>
      </w:r>
    </w:p>
    <w:p w14:paraId="7BACE9BA" w14:textId="77777777" w:rsidR="00C30DA4" w:rsidRPr="00E330F6" w:rsidRDefault="00C30DA4" w:rsidP="00C30DA4">
      <w:pPr>
        <w:pStyle w:val="aa"/>
        <w:widowControl w:val="0"/>
        <w:ind w:left="1191" w:hanging="397"/>
        <w:jc w:val="both"/>
      </w:pPr>
    </w:p>
    <w:p w14:paraId="338F82C0" w14:textId="77777777" w:rsidR="00C30DA4" w:rsidRPr="00E330F6" w:rsidRDefault="004C2978" w:rsidP="00C30DA4">
      <w:pPr>
        <w:pStyle w:val="aa"/>
        <w:widowControl w:val="0"/>
        <w:numPr>
          <w:ilvl w:val="2"/>
          <w:numId w:val="1"/>
        </w:numPr>
        <w:spacing w:line="360" w:lineRule="auto"/>
        <w:ind w:left="1191" w:hanging="397"/>
        <w:jc w:val="both"/>
      </w:pPr>
      <w:hyperlink r:id="rId67" w:history="1">
        <w:r w:rsidRPr="00E330F6">
          <w:rPr>
            <w:color w:val="0000FF"/>
            <w:u w:val="single"/>
            <w:rtl/>
          </w:rPr>
          <w:t>עפ"ג (מחוזי-י-ם) 51003-10-14</w:t>
        </w:r>
      </w:hyperlink>
      <w:r w:rsidR="00C30DA4" w:rsidRPr="00E330F6">
        <w:rPr>
          <w:rFonts w:hint="cs"/>
          <w:rtl/>
        </w:rPr>
        <w:t xml:space="preserve"> </w:t>
      </w:r>
      <w:r w:rsidR="00C30DA4" w:rsidRPr="00E330F6">
        <w:rPr>
          <w:rFonts w:ascii="Miriam" w:hAnsi="Miriam"/>
          <w:b/>
          <w:bCs/>
          <w:szCs w:val="22"/>
          <w:rtl/>
        </w:rPr>
        <w:t>מדינת ישראל נ' אלדרסברג</w:t>
      </w:r>
      <w:r w:rsidR="00C30DA4" w:rsidRPr="00E330F6">
        <w:rPr>
          <w:rFonts w:hint="cs"/>
          <w:rtl/>
        </w:rPr>
        <w:t xml:space="preserve"> (24.12.14), אליו הפנתה ב"כ הנאשם – התקבל הערעור והמשיב הורשע ב</w:t>
      </w:r>
      <w:r w:rsidR="00C30DA4" w:rsidRPr="00E330F6">
        <w:rPr>
          <w:rFonts w:hint="cs"/>
          <w:color w:val="000000"/>
          <w:sz w:val="24"/>
          <w:rtl/>
        </w:rPr>
        <w:t>תקיפה הגורמת לחבלה של ממש.  על רקע ויכוח דחף את המתלונן במורד 5 מדרגות ונגרמו לו חבלות בדמות אדמומיות סביב העין, פצע מעל הגבה, שפשוף ושטפי דם שהצריכו טיפול רפואי. על המשיב הושתו 250 שעות של"צ.</w:t>
      </w:r>
    </w:p>
    <w:p w14:paraId="2397D518" w14:textId="77777777" w:rsidR="00C30DA4" w:rsidRPr="00E330F6" w:rsidRDefault="00C30DA4" w:rsidP="00C30DA4">
      <w:pPr>
        <w:pStyle w:val="aa"/>
        <w:widowControl w:val="0"/>
        <w:ind w:left="1191" w:hanging="397"/>
        <w:jc w:val="both"/>
      </w:pPr>
    </w:p>
    <w:p w14:paraId="12D6CF4A" w14:textId="77777777" w:rsidR="00C30DA4" w:rsidRPr="00E330F6" w:rsidRDefault="004C2978" w:rsidP="00C30DA4">
      <w:pPr>
        <w:pStyle w:val="aa"/>
        <w:widowControl w:val="0"/>
        <w:numPr>
          <w:ilvl w:val="2"/>
          <w:numId w:val="1"/>
        </w:numPr>
        <w:spacing w:line="360" w:lineRule="auto"/>
        <w:ind w:left="1191" w:hanging="397"/>
        <w:jc w:val="both"/>
      </w:pPr>
      <w:hyperlink r:id="rId68" w:history="1">
        <w:r w:rsidRPr="00E330F6">
          <w:rPr>
            <w:color w:val="0000FF"/>
            <w:u w:val="single"/>
            <w:rtl/>
          </w:rPr>
          <w:t>ת"פ (שלום-אשק') 27503-07-21</w:t>
        </w:r>
      </w:hyperlink>
      <w:r w:rsidR="00C30DA4" w:rsidRPr="00E330F6">
        <w:rPr>
          <w:rFonts w:hint="cs"/>
          <w:rtl/>
        </w:rPr>
        <w:t xml:space="preserve"> </w:t>
      </w:r>
      <w:r w:rsidR="00C30DA4" w:rsidRPr="00E330F6">
        <w:rPr>
          <w:rFonts w:ascii="Miriam" w:hAnsi="Miriam"/>
          <w:b/>
          <w:bCs/>
          <w:szCs w:val="22"/>
          <w:rtl/>
        </w:rPr>
        <w:t>מדינת ישראל נ' חדד ואח'</w:t>
      </w:r>
      <w:r w:rsidR="00C30DA4" w:rsidRPr="00E330F6">
        <w:rPr>
          <w:rFonts w:hint="cs"/>
          <w:rtl/>
        </w:rPr>
        <w:t xml:space="preserve"> (27.12.23), אליו הפנתה ב"כ הנאשם. בתקיפה שגרמה לחבלה של ממש, שפשוף בעור הצוואר, קרע בעור קדמי של האף על פי הגשר באורך 3 ס"מ, נפיחות בגשר האף, שפשוף בעור מעל השפה והוא נזקק לטיפול רפואי – נקבע מתחם שתחילתו בצו של"ץ עד מספר חודשי מאסר, שניתן לרצות בעבודות שירות, לצד ענישה נלווית. על צעיר, נעדר עבר פלילי, שלא עבר הליך טיפול שיקומי שלא נדרש משום שלא אחז בדפוסים עברייניים, אשר הודה ונטל אחריות, תוך התחשבות בחלוף הזמן ושיתוף הפעולה עם שירות המבחן – הושתו 220 שעות של"ץ, מאסר מותנה, התחייבות, קנס ופיצוי. </w:t>
      </w:r>
    </w:p>
    <w:p w14:paraId="55DB0DFE" w14:textId="77777777" w:rsidR="00C30DA4" w:rsidRPr="00E330F6" w:rsidRDefault="00C30DA4" w:rsidP="00C30DA4">
      <w:pPr>
        <w:pStyle w:val="aa"/>
        <w:widowControl w:val="0"/>
        <w:ind w:left="1191" w:hanging="397"/>
        <w:jc w:val="both"/>
      </w:pPr>
    </w:p>
    <w:p w14:paraId="4FB4A762" w14:textId="77777777" w:rsidR="00C30DA4" w:rsidRPr="00E330F6" w:rsidRDefault="004C2978" w:rsidP="00C30DA4">
      <w:pPr>
        <w:pStyle w:val="aa"/>
        <w:widowControl w:val="0"/>
        <w:numPr>
          <w:ilvl w:val="2"/>
          <w:numId w:val="1"/>
        </w:numPr>
        <w:spacing w:line="360" w:lineRule="auto"/>
        <w:ind w:left="1191" w:hanging="397"/>
        <w:jc w:val="both"/>
      </w:pPr>
      <w:hyperlink r:id="rId69" w:history="1">
        <w:r w:rsidRPr="00E330F6">
          <w:rPr>
            <w:color w:val="0000FF"/>
            <w:u w:val="single"/>
            <w:rtl/>
          </w:rPr>
          <w:t>ת"פ (שלום-אשק') 62999-07-19</w:t>
        </w:r>
      </w:hyperlink>
      <w:r w:rsidR="00C30DA4" w:rsidRPr="00E330F6">
        <w:rPr>
          <w:rFonts w:hint="cs"/>
          <w:rtl/>
        </w:rPr>
        <w:t xml:space="preserve"> </w:t>
      </w:r>
      <w:r w:rsidR="00C30DA4" w:rsidRPr="00E330F6">
        <w:rPr>
          <w:rFonts w:ascii="Miriam" w:hAnsi="Miriam"/>
          <w:b/>
          <w:bCs/>
          <w:szCs w:val="22"/>
          <w:rtl/>
        </w:rPr>
        <w:t>מדינת ישראל נ' אביטבול</w:t>
      </w:r>
      <w:r w:rsidR="00C30DA4" w:rsidRPr="00E330F6">
        <w:rPr>
          <w:rFonts w:hint="cs"/>
          <w:rtl/>
        </w:rPr>
        <w:t xml:space="preserve"> (1.4.20), אליו הפנתה ב"כ המאשימה – בגין הרשעתו בתקיפה הגורמת חבלה של ממש ואיומים נקבע מתחם הנע ממספר חודשי מאסר שיכול שירוצו בעבודות שירות עד 14 חודשי מאסר, לצד ענישה נלווית. על רקע אי תשלום חוב כספי, הכה הנאשם את המתלונן במכה חזקה בעורפו ובמכת אגרוף בפניו וגרם לו חבלות של ממש בדמות המטומה פריאוביטלית בעין, חתך קטן מתחת לעין ורגישות במישוש באזור הגב התחתון. לאחר מכן איים על המתלונן. על מי שנסיבותיו מורכבות בשל מצבו הרפואי, כבן 50, אב ל-3 ילדים, שלחובתו עבר פלילי הכולל 16 הרשעות בגין ביצוע 50 עבירות, לרבות אלימות, סמים ועוד, אשר ביצע את העבירות כאשר 2 מאסרים מותנים היו תלויים ועומדים נגדו ובהעדר אפיק שיקומי – הושתו 10 חודשי מאסר, הופעלו המאסרים המותנים בחופף ובמצטבר, כך שסך הכל הושתו 16 חודשי מאסר בפועל, לצד רכיבי ענישה נוספים.</w:t>
      </w:r>
    </w:p>
    <w:p w14:paraId="608639D5" w14:textId="77777777" w:rsidR="00C30DA4" w:rsidRPr="00E330F6" w:rsidRDefault="00C30DA4" w:rsidP="00C30DA4">
      <w:pPr>
        <w:pStyle w:val="aa"/>
        <w:ind w:left="1191" w:hanging="397"/>
      </w:pPr>
    </w:p>
    <w:p w14:paraId="18659B6A" w14:textId="77777777" w:rsidR="00C30DA4" w:rsidRPr="00E330F6" w:rsidRDefault="004C2978" w:rsidP="00C30DA4">
      <w:pPr>
        <w:pStyle w:val="aa"/>
        <w:widowControl w:val="0"/>
        <w:numPr>
          <w:ilvl w:val="2"/>
          <w:numId w:val="1"/>
        </w:numPr>
        <w:spacing w:line="360" w:lineRule="auto"/>
        <w:ind w:left="1191" w:hanging="397"/>
        <w:jc w:val="both"/>
        <w:rPr>
          <w:rtl/>
        </w:rPr>
      </w:pPr>
      <w:hyperlink r:id="rId70" w:history="1">
        <w:r w:rsidRPr="00E330F6">
          <w:rPr>
            <w:color w:val="0000FF"/>
            <w:u w:val="single"/>
            <w:rtl/>
          </w:rPr>
          <w:t>ת"פ (שלום-ק"ג) 41843-05-16</w:t>
        </w:r>
      </w:hyperlink>
      <w:r w:rsidR="00C30DA4" w:rsidRPr="00E330F6">
        <w:rPr>
          <w:rFonts w:hint="cs"/>
          <w:rtl/>
        </w:rPr>
        <w:t xml:space="preserve"> </w:t>
      </w:r>
      <w:r w:rsidR="00C30DA4" w:rsidRPr="00E330F6">
        <w:rPr>
          <w:rFonts w:ascii="Miriam" w:hAnsi="Miriam"/>
          <w:b/>
          <w:bCs/>
          <w:szCs w:val="22"/>
          <w:rtl/>
        </w:rPr>
        <w:t>מדינת ישראל נ' ריאשצ'ין</w:t>
      </w:r>
      <w:r w:rsidR="00C30DA4" w:rsidRPr="00E330F6">
        <w:rPr>
          <w:rFonts w:hint="cs"/>
          <w:rtl/>
        </w:rPr>
        <w:t xml:space="preserve"> (13.5.18), אליו הפנתה ב"כ הנאשם – בגין הרשעתו, על פי הודאתו, תקיפה הגורמת חבלה של ממש והסגת גבול נקבע מתחם הנע ממאסר קצר שיכול שירוצה בעבודות שירות עד שנת מאסר בפועל. לאחר שהתלונן בפני שכנו על רעש בחצר הבניין, נכנס הנאשם לדירת השכן, תקף את בנו הקטין של השכן, ומשך אותו מהספה עליה ישב אותה עת וכתוצאה נפל הקטין מהספה. בהמשך תקף את אשת השכן בכך שדחף אותה עם כתפו וגרם לה שפשוף בכתף. לבסוף, תקף את השכן, הכה אותו במצחו ותפס אותו בשתי ידיו בגרון. השכן נאלץ לנקוט באלימות כדי להגן על עצמו והכה בנאשם במקלו. בעת שהבן הקטין ניסה להפריד בין הניצים, הוא נפל וכתוצאה מהנפילה נגרם לו שבר בכף יד ימין. על מי שלקח אחריות על מעשיו בהזדמנות הראשונה, הגם שחלקית, תוך שייחס אחריות למתלוננים ולהתנהלותם, ואשר לחובתו הרשעה באירוע שהתרחש לפני כ-25 שנה, תוך התחשבות בנסיבותיו האישיות, ביחסים התקינים עם השכנים שלא חוששים ממנו ומבחינתם הסכסוך תם וחלוף הזמן – הושתו חודשיים מאסר בעבודות שירות, מאסר מותנה, 3,000 ₪ פיצוי ו-3,000 ₪ התחייבות. </w:t>
      </w:r>
    </w:p>
    <w:p w14:paraId="0D07EEBA" w14:textId="77777777" w:rsidR="00C30DA4" w:rsidRPr="00E330F6" w:rsidRDefault="00C30DA4" w:rsidP="00C30DA4">
      <w:pPr>
        <w:pStyle w:val="aa"/>
        <w:ind w:left="1191" w:hanging="397"/>
      </w:pPr>
    </w:p>
    <w:p w14:paraId="045E1869" w14:textId="77777777" w:rsidR="00C30DA4" w:rsidRPr="00E330F6" w:rsidRDefault="004C2978" w:rsidP="00C30DA4">
      <w:pPr>
        <w:pStyle w:val="aa"/>
        <w:widowControl w:val="0"/>
        <w:numPr>
          <w:ilvl w:val="2"/>
          <w:numId w:val="1"/>
        </w:numPr>
        <w:spacing w:line="360" w:lineRule="auto"/>
        <w:ind w:left="1191" w:hanging="397"/>
        <w:jc w:val="both"/>
        <w:rPr>
          <w:rtl/>
        </w:rPr>
      </w:pPr>
      <w:hyperlink r:id="rId71" w:history="1">
        <w:r w:rsidRPr="00E330F6">
          <w:rPr>
            <w:color w:val="0000FF"/>
            <w:u w:val="single"/>
            <w:rtl/>
          </w:rPr>
          <w:t>ת"פ (שלום-ת"א) 5594-02-17</w:t>
        </w:r>
      </w:hyperlink>
      <w:r w:rsidR="00C30DA4" w:rsidRPr="00E330F6">
        <w:rPr>
          <w:rFonts w:hint="cs"/>
          <w:rtl/>
        </w:rPr>
        <w:t xml:space="preserve"> </w:t>
      </w:r>
      <w:r w:rsidR="00C30DA4" w:rsidRPr="00E330F6">
        <w:rPr>
          <w:rFonts w:ascii="Miriam" w:hAnsi="Miriam"/>
          <w:b/>
          <w:bCs/>
          <w:szCs w:val="22"/>
          <w:rtl/>
        </w:rPr>
        <w:t>מדינת ישראל נ' אלבז</w:t>
      </w:r>
      <w:r w:rsidR="00C30DA4" w:rsidRPr="00E330F6">
        <w:rPr>
          <w:rFonts w:hint="cs"/>
          <w:rtl/>
        </w:rPr>
        <w:t xml:space="preserve"> (5.12.17), אליו הפנתה ב"כ הנאשם – בגין הרשעתו על פי הודאתו בתקיפה חובלנית ותקיפה – נקבע מתחם ממאסר מותנה ושל"ץ עד 10 חודשי מאסר כעונש עיקרי. על רקע סכסוך על מקום בדרך בין רוכב קטנוע לנהגת רכב, ירק הרוכב על הנהגת, הכה בכתפה מספר פעמים באגרופו כך שנגרמו לה שטפי דם וכשיצאה מרכב, ירד מהקטנוע והצמיד את הנהגת בכוח לרכב. עתירת ההגנה לביטול הרשעה נדחתה, חרף החשש לפגיעה בעבודתו כמורה בתיכון, שזכה להערכה על מסירותו ויכולותיו. על מי שהודה, נטל אחריות, כתב מכתב התנצלות, נעדר עבר – הושתו מאסר מותנה, פיצוי ו-100 שעות של"ץ.</w:t>
      </w:r>
    </w:p>
    <w:p w14:paraId="28DB2885" w14:textId="77777777" w:rsidR="00C30DA4" w:rsidRPr="00E330F6" w:rsidRDefault="00C30DA4" w:rsidP="00C30DA4">
      <w:pPr>
        <w:pStyle w:val="aa"/>
        <w:widowControl w:val="0"/>
        <w:spacing w:line="360" w:lineRule="auto"/>
        <w:ind w:left="935"/>
        <w:jc w:val="both"/>
      </w:pPr>
    </w:p>
    <w:p w14:paraId="7AAE4EE1" w14:textId="77777777" w:rsidR="00C30DA4" w:rsidRPr="00E330F6" w:rsidRDefault="00C30DA4" w:rsidP="00C30DA4">
      <w:pPr>
        <w:pStyle w:val="aa"/>
        <w:widowControl w:val="0"/>
        <w:numPr>
          <w:ilvl w:val="1"/>
          <w:numId w:val="1"/>
        </w:numPr>
        <w:spacing w:line="360" w:lineRule="auto"/>
        <w:ind w:left="794" w:hanging="397"/>
        <w:jc w:val="both"/>
        <w:rPr>
          <w:sz w:val="24"/>
          <w:rtl/>
        </w:rPr>
      </w:pPr>
      <w:r w:rsidRPr="00E330F6">
        <w:rPr>
          <w:rFonts w:hint="cs"/>
          <w:b/>
          <w:sz w:val="24"/>
          <w:rtl/>
        </w:rPr>
        <w:t xml:space="preserve">בפסיקה עוברת כחוט השני חשיבות </w:t>
      </w:r>
      <w:r w:rsidRPr="00E330F6">
        <w:rPr>
          <w:rFonts w:hint="cs"/>
          <w:b/>
          <w:bCs/>
          <w:sz w:val="24"/>
          <w:rtl/>
        </w:rPr>
        <w:t>נסיבות הקשורות בביצוע העבירות</w:t>
      </w:r>
      <w:r w:rsidRPr="00E330F6">
        <w:rPr>
          <w:rFonts w:hint="cs"/>
          <w:sz w:val="24"/>
          <w:rtl/>
        </w:rPr>
        <w:t xml:space="preserve">, בהתאם </w:t>
      </w:r>
      <w:hyperlink r:id="rId72" w:history="1">
        <w:r w:rsidR="00E330F6" w:rsidRPr="00E330F6">
          <w:rPr>
            <w:rStyle w:val="Hyperlink"/>
            <w:rFonts w:hint="eastAsia"/>
            <w:sz w:val="24"/>
            <w:rtl/>
          </w:rPr>
          <w:t>לסעיף</w:t>
        </w:r>
        <w:r w:rsidR="00E330F6" w:rsidRPr="00E330F6">
          <w:rPr>
            <w:rStyle w:val="Hyperlink"/>
            <w:sz w:val="24"/>
            <w:rtl/>
          </w:rPr>
          <w:t xml:space="preserve"> 40יט</w:t>
        </w:r>
      </w:hyperlink>
      <w:r w:rsidRPr="00E330F6">
        <w:rPr>
          <w:rFonts w:hint="cs"/>
          <w:sz w:val="24"/>
          <w:rtl/>
        </w:rPr>
        <w:t xml:space="preserve"> ל-</w:t>
      </w:r>
      <w:hyperlink r:id="rId73" w:history="1">
        <w:r w:rsidR="004C2978" w:rsidRPr="00E330F6">
          <w:rPr>
            <w:rFonts w:ascii="Miriam" w:hAnsi="Miriam"/>
            <w:b/>
            <w:bCs/>
            <w:color w:val="0000FF"/>
            <w:szCs w:val="22"/>
            <w:u w:val="single"/>
            <w:rtl/>
          </w:rPr>
          <w:t>חוק העונשין</w:t>
        </w:r>
      </w:hyperlink>
      <w:r w:rsidRPr="00E330F6">
        <w:rPr>
          <w:rFonts w:ascii="Miriam" w:hAnsi="Miriam"/>
          <w:b/>
          <w:bCs/>
          <w:szCs w:val="22"/>
          <w:rtl/>
        </w:rPr>
        <w:t xml:space="preserve">. </w:t>
      </w:r>
      <w:r w:rsidRPr="00E330F6">
        <w:rPr>
          <w:rFonts w:hint="cs"/>
          <w:sz w:val="24"/>
          <w:rtl/>
        </w:rPr>
        <w:t>משכך התחשבתי בנסיבות הבאות:</w:t>
      </w:r>
    </w:p>
    <w:p w14:paraId="0C150268" w14:textId="77777777" w:rsidR="00C30DA4" w:rsidRPr="00E330F6" w:rsidRDefault="00C30DA4" w:rsidP="00C30DA4">
      <w:pPr>
        <w:pStyle w:val="aa"/>
        <w:widowControl w:val="0"/>
        <w:ind w:left="714"/>
        <w:jc w:val="both"/>
        <w:rPr>
          <w:szCs w:val="20"/>
          <w:rtl/>
        </w:rPr>
      </w:pPr>
    </w:p>
    <w:p w14:paraId="1D09FC37" w14:textId="77777777" w:rsidR="00C30DA4" w:rsidRPr="00E330F6" w:rsidRDefault="00C30DA4" w:rsidP="00C30DA4">
      <w:pPr>
        <w:widowControl w:val="0"/>
        <w:numPr>
          <w:ilvl w:val="2"/>
          <w:numId w:val="1"/>
        </w:numPr>
        <w:snapToGrid w:val="0"/>
        <w:spacing w:line="360" w:lineRule="auto"/>
        <w:ind w:left="1191" w:hanging="397"/>
        <w:jc w:val="both"/>
        <w:rPr>
          <w:rFonts w:ascii="David" w:hAnsi="David"/>
          <w:sz w:val="20"/>
          <w:szCs w:val="20"/>
          <w:rtl/>
          <w:lang w:eastAsia="he-IL"/>
        </w:rPr>
      </w:pPr>
      <w:r w:rsidRPr="00E330F6">
        <w:rPr>
          <w:rFonts w:ascii="David" w:hAnsi="David"/>
          <w:rtl/>
          <w:lang w:eastAsia="he-IL"/>
        </w:rPr>
        <w:t xml:space="preserve">מעובדות כתב האישום </w:t>
      </w:r>
      <w:r w:rsidRPr="00E330F6">
        <w:rPr>
          <w:rFonts w:ascii="David" w:hAnsi="David"/>
          <w:u w:val="single"/>
          <w:rtl/>
          <w:lang w:eastAsia="he-IL"/>
        </w:rPr>
        <w:t>לא עולה כי לאירוע האלימות קדם תכנון מוקדם</w:t>
      </w:r>
      <w:r w:rsidRPr="00E330F6">
        <w:rPr>
          <w:rFonts w:ascii="David" w:hAnsi="David"/>
          <w:rtl/>
          <w:lang w:eastAsia="he-IL"/>
        </w:rPr>
        <w:t xml:space="preserve">, אולם מקובלת עלי טענת ב"כ המאשימה, כי מדובר בתקיפה מתמשכת ולא נקודתית. </w:t>
      </w:r>
    </w:p>
    <w:p w14:paraId="231D98CF" w14:textId="77777777" w:rsidR="00C30DA4" w:rsidRPr="00E330F6" w:rsidRDefault="00C30DA4" w:rsidP="00C30DA4">
      <w:pPr>
        <w:widowControl w:val="0"/>
        <w:snapToGrid w:val="0"/>
        <w:spacing w:line="360" w:lineRule="auto"/>
        <w:ind w:left="1191" w:hanging="397"/>
        <w:jc w:val="both"/>
        <w:rPr>
          <w:rFonts w:ascii="David" w:hAnsi="David"/>
          <w:sz w:val="20"/>
          <w:szCs w:val="20"/>
          <w:lang w:eastAsia="he-IL"/>
        </w:rPr>
      </w:pPr>
    </w:p>
    <w:p w14:paraId="417BF3F9" w14:textId="77777777" w:rsidR="00C30DA4" w:rsidRPr="00E330F6" w:rsidRDefault="00C30DA4" w:rsidP="00C30DA4">
      <w:pPr>
        <w:widowControl w:val="0"/>
        <w:numPr>
          <w:ilvl w:val="2"/>
          <w:numId w:val="1"/>
        </w:numPr>
        <w:snapToGrid w:val="0"/>
        <w:spacing w:line="360" w:lineRule="auto"/>
        <w:ind w:left="1191" w:hanging="397"/>
        <w:jc w:val="both"/>
        <w:rPr>
          <w:rFonts w:ascii="David" w:hAnsi="David"/>
          <w:sz w:val="20"/>
          <w:szCs w:val="20"/>
          <w:lang w:eastAsia="he-IL"/>
        </w:rPr>
      </w:pPr>
      <w:r w:rsidRPr="00E330F6">
        <w:rPr>
          <w:rFonts w:ascii="David" w:hAnsi="David"/>
          <w:rtl/>
          <w:lang w:eastAsia="he-IL"/>
        </w:rPr>
        <w:t xml:space="preserve">הנאשם הוא </w:t>
      </w:r>
      <w:r w:rsidRPr="00E330F6">
        <w:rPr>
          <w:rFonts w:ascii="David" w:hAnsi="David"/>
          <w:u w:val="single"/>
          <w:rtl/>
          <w:lang w:eastAsia="he-IL"/>
        </w:rPr>
        <w:t>המבצע העיקרי של העבירה</w:t>
      </w:r>
      <w:r w:rsidRPr="00E330F6">
        <w:rPr>
          <w:rFonts w:ascii="David" w:hAnsi="David"/>
          <w:rtl/>
          <w:lang w:eastAsia="he-IL"/>
        </w:rPr>
        <w:t>. לא הובאו ראיות לטענה כי לאירוע קדמה התנהלות המתלונן שהיתה לה השפעה על מעשי הנאשם ומשכך משקלה מועט.</w:t>
      </w:r>
    </w:p>
    <w:p w14:paraId="4B4B68D4" w14:textId="77777777" w:rsidR="00C30DA4" w:rsidRPr="00E330F6" w:rsidRDefault="00C30DA4" w:rsidP="00C30DA4">
      <w:pPr>
        <w:pStyle w:val="aa"/>
        <w:ind w:left="1191" w:hanging="397"/>
        <w:rPr>
          <w:sz w:val="18"/>
          <w:szCs w:val="20"/>
        </w:rPr>
      </w:pPr>
    </w:p>
    <w:p w14:paraId="270170E6" w14:textId="77777777" w:rsidR="00C30DA4" w:rsidRPr="00E330F6" w:rsidRDefault="00C30DA4" w:rsidP="00C30DA4">
      <w:pPr>
        <w:widowControl w:val="0"/>
        <w:numPr>
          <w:ilvl w:val="2"/>
          <w:numId w:val="1"/>
        </w:numPr>
        <w:snapToGrid w:val="0"/>
        <w:spacing w:line="360" w:lineRule="auto"/>
        <w:ind w:left="1191" w:hanging="397"/>
        <w:jc w:val="both"/>
        <w:rPr>
          <w:sz w:val="18"/>
          <w:szCs w:val="20"/>
          <w:rtl/>
        </w:rPr>
      </w:pPr>
      <w:r w:rsidRPr="00E330F6">
        <w:rPr>
          <w:rFonts w:ascii="David" w:hAnsi="David"/>
          <w:rtl/>
          <w:lang w:eastAsia="he-IL"/>
        </w:rPr>
        <w:t xml:space="preserve">אין להקל ראש </w:t>
      </w:r>
      <w:r w:rsidRPr="00E330F6">
        <w:rPr>
          <w:rFonts w:ascii="David" w:hAnsi="David"/>
          <w:u w:val="single"/>
          <w:rtl/>
          <w:lang w:eastAsia="he-IL"/>
        </w:rPr>
        <w:t>בנזקים שנגרמו מביצוע העבירה</w:t>
      </w:r>
      <w:r w:rsidRPr="00E330F6">
        <w:rPr>
          <w:rFonts w:ascii="David" w:hAnsi="David"/>
          <w:rtl/>
          <w:lang w:eastAsia="he-IL"/>
        </w:rPr>
        <w:t xml:space="preserve"> – אין להקל ראש בחבלה אותה גרם הנאשם למתלונן, אשר מהווה נזק בפועל מביצוע העבירה. </w:t>
      </w:r>
    </w:p>
    <w:p w14:paraId="7D54DFE6" w14:textId="77777777" w:rsidR="00C30DA4" w:rsidRPr="00E330F6" w:rsidRDefault="00C30DA4" w:rsidP="00C30DA4">
      <w:pPr>
        <w:pStyle w:val="aa"/>
        <w:ind w:left="1191" w:hanging="397"/>
        <w:rPr>
          <w:sz w:val="18"/>
          <w:szCs w:val="20"/>
        </w:rPr>
      </w:pPr>
    </w:p>
    <w:p w14:paraId="3C1E6B2C" w14:textId="77777777" w:rsidR="00C30DA4" w:rsidRPr="00E330F6" w:rsidRDefault="00C30DA4" w:rsidP="00C30DA4">
      <w:pPr>
        <w:widowControl w:val="0"/>
        <w:numPr>
          <w:ilvl w:val="2"/>
          <w:numId w:val="1"/>
        </w:numPr>
        <w:snapToGrid w:val="0"/>
        <w:spacing w:line="360" w:lineRule="auto"/>
        <w:ind w:left="1191" w:hanging="397"/>
        <w:jc w:val="both"/>
        <w:rPr>
          <w:rFonts w:ascii="David" w:hAnsi="David"/>
          <w:rtl/>
          <w:lang w:eastAsia="he-IL"/>
        </w:rPr>
      </w:pPr>
      <w:r w:rsidRPr="00E330F6">
        <w:rPr>
          <w:rFonts w:ascii="David" w:hAnsi="David"/>
          <w:b/>
          <w:bCs/>
          <w:rtl/>
          <w:lang w:eastAsia="he-IL"/>
        </w:rPr>
        <w:t>הסיבות שהביאו את הנאשם לביצוע העבירות –</w:t>
      </w:r>
      <w:r w:rsidRPr="00E330F6">
        <w:rPr>
          <w:rFonts w:ascii="David" w:hAnsi="David"/>
          <w:rtl/>
        </w:rPr>
        <w:t xml:space="preserve"> לדברי הנאשם, הלווה למתלונן, לבקשתו, 500 ₪. במהלך כחצי שנה נהג המתלונן להתקשר אליו באופן כפייתי ולהבטיח כי ישיב לו את ההלוואה. השניים נפגשו באופן מקרי ב"פיצוצייה" בעיר, החלו חילופי דברים ביניהם. לדברי הנאשם, חש זלזול מצד המתלונן לאורך תקופה ממושכת, חש כי המתלונן פנה אליו באופן מאיים בתנועות ידיים וכי המתלונן רוצה להכותו, לכן תקף את המתלונן כהגנה עצמית.</w:t>
      </w:r>
    </w:p>
    <w:p w14:paraId="7602511F" w14:textId="77777777" w:rsidR="00C30DA4" w:rsidRPr="00E330F6" w:rsidRDefault="00C30DA4" w:rsidP="00C30DA4">
      <w:pPr>
        <w:widowControl w:val="0"/>
        <w:spacing w:line="360" w:lineRule="auto"/>
        <w:jc w:val="both"/>
        <w:rPr>
          <w:rFonts w:ascii="David" w:hAnsi="David"/>
          <w:bCs/>
          <w:sz w:val="26"/>
          <w:szCs w:val="26"/>
        </w:rPr>
      </w:pPr>
    </w:p>
    <w:p w14:paraId="51EEFFCE" w14:textId="77777777" w:rsidR="00C30DA4" w:rsidRPr="00E330F6" w:rsidRDefault="00C30DA4" w:rsidP="00C30DA4">
      <w:pPr>
        <w:widowControl w:val="0"/>
        <w:spacing w:line="360" w:lineRule="auto"/>
        <w:jc w:val="both"/>
        <w:rPr>
          <w:rFonts w:ascii="David" w:hAnsi="David"/>
          <w:bCs/>
          <w:sz w:val="26"/>
          <w:szCs w:val="26"/>
          <w:rtl/>
        </w:rPr>
      </w:pPr>
      <w:r w:rsidRPr="00E330F6">
        <w:rPr>
          <w:rFonts w:ascii="David" w:hAnsi="David"/>
          <w:bCs/>
          <w:sz w:val="26"/>
          <w:szCs w:val="26"/>
          <w:rtl/>
        </w:rPr>
        <w:t>מתחמי העונש ההולמים</w:t>
      </w:r>
    </w:p>
    <w:p w14:paraId="58D87141" w14:textId="77777777" w:rsidR="00C30DA4" w:rsidRPr="00E330F6" w:rsidRDefault="00C30DA4" w:rsidP="00C30DA4">
      <w:pPr>
        <w:pStyle w:val="aa"/>
        <w:widowControl w:val="0"/>
        <w:numPr>
          <w:ilvl w:val="0"/>
          <w:numId w:val="1"/>
        </w:numPr>
        <w:spacing w:line="360" w:lineRule="auto"/>
        <w:ind w:left="397" w:hanging="397"/>
        <w:jc w:val="both"/>
        <w:rPr>
          <w:b/>
          <w:sz w:val="24"/>
        </w:rPr>
      </w:pPr>
      <w:r w:rsidRPr="00E330F6">
        <w:rPr>
          <w:rFonts w:hint="cs"/>
          <w:b/>
          <w:sz w:val="24"/>
          <w:rtl/>
        </w:rPr>
        <w:t>כמפורט לעיל, הנאשם הורשע בשתי עבירות המהוות שני אירועים נפרדים ומשכך יקבע מתחם נפרד לכל אחד מאירועים:</w:t>
      </w:r>
    </w:p>
    <w:p w14:paraId="027DA847" w14:textId="77777777" w:rsidR="00C30DA4" w:rsidRPr="00E330F6" w:rsidRDefault="00C30DA4" w:rsidP="00C30DA4">
      <w:pPr>
        <w:pStyle w:val="aa"/>
        <w:widowControl w:val="0"/>
        <w:spacing w:line="360" w:lineRule="auto"/>
        <w:ind w:left="397"/>
        <w:jc w:val="both"/>
        <w:rPr>
          <w:b/>
          <w:sz w:val="24"/>
          <w:rtl/>
        </w:rPr>
      </w:pPr>
      <w:r w:rsidRPr="00E330F6">
        <w:rPr>
          <w:rFonts w:hint="cs"/>
          <w:b/>
          <w:sz w:val="24"/>
          <w:rtl/>
        </w:rPr>
        <w:t xml:space="preserve">באירוע הסמים – </w:t>
      </w:r>
      <w:r w:rsidRPr="00E330F6">
        <w:rPr>
          <w:rFonts w:hint="cs"/>
          <w:b/>
          <w:bCs/>
          <w:sz w:val="24"/>
          <w:rtl/>
        </w:rPr>
        <w:t>מתחם 6–18 חודשי מאסר בפועל,</w:t>
      </w:r>
      <w:r w:rsidRPr="00E330F6">
        <w:rPr>
          <w:rFonts w:hint="cs"/>
          <w:bCs/>
          <w:sz w:val="24"/>
          <w:rtl/>
        </w:rPr>
        <w:t xml:space="preserve"> לצד ענישה נלווית, הכוללת מאסר מותנה, עיצומים כלכליים ופסילה.</w:t>
      </w:r>
      <w:r w:rsidRPr="00E330F6">
        <w:rPr>
          <w:rFonts w:hint="cs"/>
          <w:b/>
          <w:sz w:val="24"/>
          <w:rtl/>
        </w:rPr>
        <w:t xml:space="preserve"> </w:t>
      </w:r>
    </w:p>
    <w:p w14:paraId="29AD6138" w14:textId="77777777" w:rsidR="00C30DA4" w:rsidRPr="00E330F6" w:rsidRDefault="00C30DA4" w:rsidP="00C30DA4">
      <w:pPr>
        <w:pStyle w:val="aa"/>
        <w:widowControl w:val="0"/>
        <w:spacing w:line="360" w:lineRule="auto"/>
        <w:ind w:left="397"/>
        <w:jc w:val="both"/>
        <w:rPr>
          <w:b/>
          <w:sz w:val="24"/>
        </w:rPr>
      </w:pPr>
      <w:r w:rsidRPr="00E330F6">
        <w:rPr>
          <w:rFonts w:hint="cs"/>
          <w:b/>
          <w:sz w:val="24"/>
          <w:rtl/>
        </w:rPr>
        <w:t xml:space="preserve">בתיק המצורף – </w:t>
      </w:r>
      <w:r w:rsidRPr="00E330F6">
        <w:rPr>
          <w:rFonts w:hint="cs"/>
          <w:bCs/>
          <w:sz w:val="24"/>
          <w:rtl/>
        </w:rPr>
        <w:t>מתחם שתחילתו בענישה צופה פני עתיד לצד צו של"ץ ועיצומים כלכליים עד 15 חודשי מאסר, לצד ענישה נלווית, הכוללת מאסר מותנה ועיצומים כלכליים.</w:t>
      </w:r>
    </w:p>
    <w:p w14:paraId="7B776860" w14:textId="77777777" w:rsidR="00C30DA4" w:rsidRPr="00E330F6" w:rsidRDefault="00C30DA4" w:rsidP="00C30DA4">
      <w:pPr>
        <w:pStyle w:val="aa"/>
        <w:widowControl w:val="0"/>
        <w:spacing w:line="360" w:lineRule="auto"/>
        <w:ind w:left="357"/>
        <w:jc w:val="both"/>
        <w:rPr>
          <w:b/>
          <w:sz w:val="24"/>
          <w:highlight w:val="yellow"/>
          <w:rtl/>
        </w:rPr>
      </w:pPr>
    </w:p>
    <w:p w14:paraId="2EEC2336" w14:textId="77777777" w:rsidR="00C30DA4" w:rsidRPr="00E330F6" w:rsidRDefault="00C30DA4" w:rsidP="00C30DA4">
      <w:pPr>
        <w:widowControl w:val="0"/>
        <w:numPr>
          <w:ilvl w:val="0"/>
          <w:numId w:val="1"/>
        </w:numPr>
        <w:snapToGrid w:val="0"/>
        <w:spacing w:line="360" w:lineRule="auto"/>
        <w:ind w:left="397" w:hanging="397"/>
        <w:jc w:val="both"/>
        <w:rPr>
          <w:b/>
          <w:sz w:val="20"/>
          <w:lang w:eastAsia="he-IL"/>
        </w:rPr>
      </w:pPr>
      <w:r w:rsidRPr="00E330F6">
        <w:rPr>
          <w:sz w:val="20"/>
          <w:rtl/>
          <w:lang w:eastAsia="he-IL"/>
        </w:rPr>
        <w:t xml:space="preserve">עבירות הסמים הן עבירות כלכליות וככאלו מחייבות עיצומים כלכליים, שיהיה בהם כדי ללמד על חוסר הכדאיות בצבירת הון על חשבון בריאות הציבור. כשמדובר בקנס – אין דין פלוני כאלמוני. משכך ובהתאם </w:t>
      </w:r>
      <w:hyperlink r:id="rId74" w:history="1">
        <w:r w:rsidR="00E330F6" w:rsidRPr="00E330F6">
          <w:rPr>
            <w:rStyle w:val="Hyperlink"/>
            <w:sz w:val="20"/>
            <w:rtl/>
            <w:lang w:eastAsia="he-IL"/>
          </w:rPr>
          <w:t>לסעיף 40ח</w:t>
        </w:r>
      </w:hyperlink>
      <w:r w:rsidRPr="00E330F6">
        <w:rPr>
          <w:sz w:val="20"/>
          <w:rtl/>
          <w:lang w:eastAsia="he-IL"/>
        </w:rPr>
        <w:t xml:space="preserve"> ל-</w:t>
      </w:r>
      <w:hyperlink r:id="rId75" w:history="1">
        <w:r w:rsidR="004C2978" w:rsidRPr="00E330F6">
          <w:rPr>
            <w:rFonts w:ascii="Miriam" w:hAnsi="Miriam"/>
            <w:b/>
            <w:bCs/>
            <w:color w:val="0000FF"/>
            <w:sz w:val="22"/>
            <w:szCs w:val="22"/>
            <w:u w:val="single"/>
            <w:rtl/>
            <w:lang w:eastAsia="he-IL"/>
          </w:rPr>
          <w:t>חוק העונשין</w:t>
        </w:r>
      </w:hyperlink>
      <w:r w:rsidRPr="00E330F6">
        <w:rPr>
          <w:sz w:val="20"/>
          <w:rtl/>
          <w:lang w:eastAsia="he-IL"/>
        </w:rPr>
        <w:t xml:space="preserve">, בקביעת מתחם הקנס, נתתי דעתי למצבו הכלכלי הנטען של הנאשם, לרבות היותו המפרנס היחיד. לכן חלקו התחתון של המתחם יהיה מתון. אשר על כן, </w:t>
      </w:r>
      <w:r w:rsidRPr="00E330F6">
        <w:rPr>
          <w:b/>
          <w:bCs/>
          <w:sz w:val="20"/>
          <w:rtl/>
          <w:lang w:eastAsia="he-IL"/>
        </w:rPr>
        <w:t>מתחם הקנס הוא 2,500 ₪–10,000 ₪</w:t>
      </w:r>
      <w:r w:rsidRPr="00E330F6">
        <w:rPr>
          <w:sz w:val="20"/>
          <w:rtl/>
          <w:lang w:eastAsia="he-IL"/>
        </w:rPr>
        <w:t xml:space="preserve">. </w:t>
      </w:r>
    </w:p>
    <w:p w14:paraId="340F9DAB" w14:textId="77777777" w:rsidR="00C30DA4" w:rsidRPr="00E330F6" w:rsidRDefault="00C30DA4" w:rsidP="00C30DA4">
      <w:pPr>
        <w:widowControl w:val="0"/>
        <w:snapToGrid w:val="0"/>
        <w:spacing w:line="360" w:lineRule="auto"/>
        <w:ind w:left="397"/>
        <w:jc w:val="both"/>
        <w:rPr>
          <w:rFonts w:ascii="David" w:hAnsi="David"/>
          <w:b/>
          <w:lang w:eastAsia="he-IL"/>
        </w:rPr>
      </w:pPr>
    </w:p>
    <w:p w14:paraId="562074CC" w14:textId="77777777" w:rsidR="00C30DA4" w:rsidRPr="00E330F6" w:rsidRDefault="00C30DA4" w:rsidP="00C30DA4">
      <w:pPr>
        <w:widowControl w:val="0"/>
        <w:numPr>
          <w:ilvl w:val="0"/>
          <w:numId w:val="1"/>
        </w:numPr>
        <w:snapToGrid w:val="0"/>
        <w:spacing w:line="360" w:lineRule="auto"/>
        <w:ind w:left="397" w:hanging="397"/>
        <w:jc w:val="both"/>
        <w:rPr>
          <w:b/>
          <w:sz w:val="20"/>
        </w:rPr>
      </w:pPr>
      <w:r w:rsidRPr="00E330F6">
        <w:rPr>
          <w:b/>
          <w:sz w:val="20"/>
          <w:rtl/>
        </w:rPr>
        <w:t>במסגרת העיצומים הכספיים, יש לקבוע פיצוי לטובת המתלונן באירוע האלימות, שלא תלוי במצבו הכלכלי של הנאשם. ב-</w:t>
      </w:r>
      <w:hyperlink r:id="rId76" w:history="1">
        <w:r w:rsidR="004C2978" w:rsidRPr="00E330F6">
          <w:rPr>
            <w:b/>
            <w:color w:val="0000FF"/>
            <w:sz w:val="20"/>
            <w:u w:val="single"/>
            <w:rtl/>
          </w:rPr>
          <w:t>ע"פ 7186/19</w:t>
        </w:r>
      </w:hyperlink>
      <w:r w:rsidRPr="00E330F6">
        <w:rPr>
          <w:b/>
          <w:sz w:val="20"/>
          <w:rtl/>
        </w:rPr>
        <w:t xml:space="preserve"> </w:t>
      </w:r>
      <w:r w:rsidRPr="00E330F6">
        <w:rPr>
          <w:rFonts w:ascii="Miriam" w:hAnsi="Miriam"/>
          <w:bCs/>
          <w:sz w:val="22"/>
          <w:szCs w:val="22"/>
          <w:rtl/>
        </w:rPr>
        <w:t>טובי נ' מדינת ישראל</w:t>
      </w:r>
      <w:r w:rsidRPr="00E330F6">
        <w:rPr>
          <w:b/>
          <w:sz w:val="20"/>
          <w:rtl/>
        </w:rPr>
        <w:t xml:space="preserve"> (8.1.20) קבע בית המשפט העליון כי בפיצוי בהתאם ל-</w:t>
      </w:r>
      <w:hyperlink r:id="rId77" w:history="1">
        <w:r w:rsidR="00E330F6" w:rsidRPr="00E330F6">
          <w:rPr>
            <w:rStyle w:val="Hyperlink"/>
            <w:b/>
            <w:sz w:val="20"/>
            <w:rtl/>
          </w:rPr>
          <w:t>סעיף 77(א)</w:t>
        </w:r>
      </w:hyperlink>
      <w:r w:rsidRPr="00E330F6">
        <w:rPr>
          <w:b/>
          <w:sz w:val="20"/>
          <w:rtl/>
        </w:rPr>
        <w:t xml:space="preserve"> ל-</w:t>
      </w:r>
      <w:hyperlink r:id="rId78" w:history="1">
        <w:r w:rsidR="004C2978" w:rsidRPr="00E330F6">
          <w:rPr>
            <w:rFonts w:ascii="Miriam" w:hAnsi="Miriam"/>
            <w:bCs/>
            <w:color w:val="0000FF"/>
            <w:sz w:val="22"/>
            <w:szCs w:val="22"/>
            <w:u w:val="single"/>
            <w:rtl/>
          </w:rPr>
          <w:t>חוק העונשין</w:t>
        </w:r>
      </w:hyperlink>
      <w:r w:rsidRPr="00E330F6">
        <w:rPr>
          <w:b/>
          <w:sz w:val="20"/>
          <w:rtl/>
        </w:rPr>
        <w:t xml:space="preserve"> "... </w:t>
      </w:r>
      <w:r w:rsidRPr="00E330F6">
        <w:rPr>
          <w:bCs/>
          <w:sz w:val="20"/>
          <w:rtl/>
        </w:rPr>
        <w:t>אין למצות במסגרתו את הנזק הכולל שנגרם לנפגע העבירה, ויש לתחמו. פיצוי זה הריהו 'עזרה ראשונה' הניתנת לנפגע העבירה בתום ההתדיינות בפלילים. בצד אותה 'עזרה ראשונה' עומדת האפשרות להגיש בנפרד תביעה אזרחית נגד העבריין, בגין מלוא נזקי קרבן העבירה</w:t>
      </w:r>
      <w:r w:rsidRPr="00E330F6">
        <w:rPr>
          <w:b/>
          <w:sz w:val="20"/>
          <w:rtl/>
        </w:rPr>
        <w:t>".</w:t>
      </w:r>
    </w:p>
    <w:p w14:paraId="362DA17C" w14:textId="77777777" w:rsidR="00C30DA4" w:rsidRPr="00E330F6" w:rsidRDefault="00C30DA4" w:rsidP="00C30DA4">
      <w:pPr>
        <w:widowControl w:val="0"/>
        <w:snapToGrid w:val="0"/>
        <w:spacing w:line="360" w:lineRule="auto"/>
        <w:ind w:left="397"/>
        <w:jc w:val="both"/>
        <w:rPr>
          <w:b/>
          <w:sz w:val="20"/>
        </w:rPr>
      </w:pPr>
    </w:p>
    <w:p w14:paraId="0F98D0B1" w14:textId="77777777" w:rsidR="00C30DA4" w:rsidRPr="00E330F6" w:rsidRDefault="00C30DA4" w:rsidP="00C30DA4">
      <w:pPr>
        <w:widowControl w:val="0"/>
        <w:numPr>
          <w:ilvl w:val="0"/>
          <w:numId w:val="1"/>
        </w:numPr>
        <w:snapToGrid w:val="0"/>
        <w:spacing w:line="360" w:lineRule="auto"/>
        <w:ind w:left="397" w:hanging="397"/>
        <w:jc w:val="both"/>
        <w:rPr>
          <w:b/>
          <w:sz w:val="20"/>
          <w:rtl/>
          <w:lang w:eastAsia="he-IL"/>
        </w:rPr>
      </w:pPr>
      <w:r w:rsidRPr="00E330F6">
        <w:rPr>
          <w:sz w:val="20"/>
          <w:rtl/>
          <w:lang w:eastAsia="he-IL"/>
        </w:rPr>
        <w:t xml:space="preserve">כפי שנקבע בפסיקה ובהתאם להוראות </w:t>
      </w:r>
      <w:hyperlink r:id="rId79" w:history="1">
        <w:r w:rsidR="00E330F6" w:rsidRPr="00E330F6">
          <w:rPr>
            <w:rStyle w:val="Hyperlink"/>
            <w:sz w:val="20"/>
            <w:rtl/>
            <w:lang w:eastAsia="he-IL"/>
          </w:rPr>
          <w:t>סעיף 37א</w:t>
        </w:r>
      </w:hyperlink>
      <w:r w:rsidRPr="00E330F6">
        <w:rPr>
          <w:sz w:val="20"/>
          <w:rtl/>
          <w:lang w:eastAsia="he-IL"/>
        </w:rPr>
        <w:t xml:space="preserve"> ל-</w:t>
      </w:r>
      <w:r w:rsidRPr="00E330F6">
        <w:rPr>
          <w:rFonts w:ascii="Miriam" w:hAnsi="Miriam"/>
          <w:b/>
          <w:bCs/>
          <w:sz w:val="18"/>
          <w:szCs w:val="22"/>
          <w:rtl/>
          <w:lang w:eastAsia="he-IL"/>
        </w:rPr>
        <w:t>פקודת הסמים</w:t>
      </w:r>
      <w:r w:rsidRPr="00E330F6">
        <w:rPr>
          <w:sz w:val="20"/>
          <w:rtl/>
          <w:lang w:eastAsia="he-IL"/>
        </w:rPr>
        <w:t xml:space="preserve">, בעבירות סמים יש חשיבות לפסילה, כאשר </w:t>
      </w:r>
      <w:r w:rsidRPr="00E330F6">
        <w:rPr>
          <w:b/>
          <w:bCs/>
          <w:sz w:val="20"/>
          <w:rtl/>
          <w:lang w:eastAsia="he-IL"/>
        </w:rPr>
        <w:t>מתחם הפסילה נע בין פסילה מותנית לבין שנת פסילה בפועל</w:t>
      </w:r>
      <w:r w:rsidRPr="00E330F6">
        <w:rPr>
          <w:sz w:val="20"/>
          <w:rtl/>
          <w:lang w:eastAsia="he-IL"/>
        </w:rPr>
        <w:t>.</w:t>
      </w:r>
    </w:p>
    <w:p w14:paraId="748AC414" w14:textId="77777777" w:rsidR="00C30DA4" w:rsidRPr="00E330F6" w:rsidRDefault="00C30DA4" w:rsidP="00C30DA4">
      <w:pPr>
        <w:widowControl w:val="0"/>
        <w:spacing w:line="360" w:lineRule="auto"/>
        <w:jc w:val="both"/>
        <w:rPr>
          <w:rFonts w:ascii="David" w:hAnsi="David"/>
          <w:bCs/>
          <w:sz w:val="26"/>
          <w:szCs w:val="26"/>
        </w:rPr>
      </w:pPr>
    </w:p>
    <w:p w14:paraId="0A9132CC" w14:textId="77777777" w:rsidR="00C30DA4" w:rsidRPr="00E330F6" w:rsidRDefault="00C30DA4" w:rsidP="00C30DA4">
      <w:pPr>
        <w:pStyle w:val="gmail-msonospacing"/>
        <w:bidi/>
        <w:spacing w:before="0" w:beforeAutospacing="0" w:after="0" w:afterAutospacing="0" w:line="360" w:lineRule="auto"/>
        <w:jc w:val="both"/>
        <w:rPr>
          <w:rFonts w:ascii="Calibri" w:hAnsi="Calibri" w:cs="David"/>
          <w:sz w:val="22"/>
          <w:szCs w:val="22"/>
          <w:rtl/>
        </w:rPr>
      </w:pPr>
      <w:r w:rsidRPr="00E330F6">
        <w:rPr>
          <w:rFonts w:ascii="David" w:hAnsi="David" w:cs="David"/>
          <w:b/>
          <w:bCs/>
          <w:sz w:val="26"/>
          <w:szCs w:val="26"/>
          <w:rtl/>
        </w:rPr>
        <w:t>שיקולי שיקום, שאלת הארכת או הפעלת מאסר מותנה ונסיבותיו האישיות של הנאשם</w:t>
      </w:r>
    </w:p>
    <w:p w14:paraId="7F567593" w14:textId="77777777" w:rsidR="00C30DA4" w:rsidRPr="00E330F6" w:rsidRDefault="00C30DA4" w:rsidP="00C30DA4">
      <w:pPr>
        <w:pStyle w:val="aa"/>
        <w:widowControl w:val="0"/>
        <w:numPr>
          <w:ilvl w:val="0"/>
          <w:numId w:val="1"/>
        </w:numPr>
        <w:spacing w:line="360" w:lineRule="auto"/>
        <w:ind w:left="397" w:hanging="397"/>
        <w:jc w:val="both"/>
        <w:rPr>
          <w:sz w:val="24"/>
          <w:rtl/>
        </w:rPr>
      </w:pPr>
      <w:r w:rsidRPr="00E330F6">
        <w:rPr>
          <w:rFonts w:hint="cs"/>
          <w:rtl/>
        </w:rPr>
        <w:t xml:space="preserve">הבחינה אם יש מקום לחרוג מהמתחם בהתאם </w:t>
      </w:r>
      <w:hyperlink r:id="rId80" w:history="1">
        <w:r w:rsidR="00E330F6" w:rsidRPr="00E330F6">
          <w:rPr>
            <w:rStyle w:val="Hyperlink"/>
            <w:rFonts w:hint="eastAsia"/>
            <w:rtl/>
          </w:rPr>
          <w:t>לסעיף</w:t>
        </w:r>
        <w:r w:rsidR="00E330F6" w:rsidRPr="00E330F6">
          <w:rPr>
            <w:rStyle w:val="Hyperlink"/>
            <w:rtl/>
          </w:rPr>
          <w:t xml:space="preserve"> 40ד</w:t>
        </w:r>
      </w:hyperlink>
      <w:r w:rsidRPr="00E330F6">
        <w:rPr>
          <w:rFonts w:hint="cs"/>
          <w:rtl/>
        </w:rPr>
        <w:t xml:space="preserve"> ל-</w:t>
      </w:r>
      <w:hyperlink r:id="rId81" w:history="1">
        <w:r w:rsidR="004C2978" w:rsidRPr="00E330F6">
          <w:rPr>
            <w:rFonts w:ascii="Miriam" w:hAnsi="Miriam"/>
            <w:b/>
            <w:bCs/>
            <w:color w:val="0000FF"/>
            <w:szCs w:val="22"/>
            <w:u w:val="single"/>
            <w:rtl/>
          </w:rPr>
          <w:t>חוק העונשין</w:t>
        </w:r>
      </w:hyperlink>
      <w:r w:rsidRPr="00E330F6">
        <w:rPr>
          <w:rFonts w:hint="cs"/>
          <w:rtl/>
        </w:rPr>
        <w:t>, לפיו</w:t>
      </w:r>
      <w:r w:rsidRPr="00E330F6">
        <w:rPr>
          <w:rFonts w:hint="cs"/>
          <w:b/>
          <w:bCs/>
          <w:rtl/>
        </w:rPr>
        <w:t xml:space="preserve"> </w:t>
      </w:r>
      <w:r w:rsidRPr="00E330F6">
        <w:rPr>
          <w:rFonts w:hint="cs"/>
          <w:rtl/>
        </w:rPr>
        <w:t>משבית המשפט "</w:t>
      </w:r>
      <w:r w:rsidRPr="00E330F6">
        <w:rPr>
          <w:rFonts w:hint="cs"/>
          <w:b/>
          <w:bCs/>
          <w:rtl/>
        </w:rPr>
        <w:t>מצא כי הנאשם השתקם או כי יש סיכוי של ממש שישתקם, רשאי הוא לחרוג ממתחם העונש ההולם</w:t>
      </w:r>
      <w:r w:rsidRPr="00E330F6">
        <w:rPr>
          <w:rFonts w:hint="cs"/>
          <w:rtl/>
        </w:rPr>
        <w:t xml:space="preserve">" והבחינה אם הנאשם עומד בתנאי </w:t>
      </w:r>
      <w:bookmarkStart w:id="19" w:name="_Hlk160271491"/>
      <w:r w:rsidR="00E330F6" w:rsidRPr="00E330F6">
        <w:rPr>
          <w:color w:val="0000FF"/>
          <w:u w:val="single"/>
          <w:rtl/>
        </w:rPr>
        <w:fldChar w:fldCharType="begin"/>
      </w:r>
      <w:r w:rsidR="00E330F6" w:rsidRPr="00E330F6">
        <w:rPr>
          <w:color w:val="0000FF"/>
          <w:u w:val="single"/>
          <w:rtl/>
        </w:rPr>
        <w:instrText xml:space="preserve"> </w:instrText>
      </w:r>
      <w:r w:rsidR="00E330F6" w:rsidRPr="00E330F6">
        <w:rPr>
          <w:color w:val="0000FF"/>
          <w:u w:val="single"/>
        </w:rPr>
        <w:instrText>HYPERLINK</w:instrText>
      </w:r>
      <w:r w:rsidR="00E330F6" w:rsidRPr="00E330F6">
        <w:rPr>
          <w:color w:val="0000FF"/>
          <w:u w:val="single"/>
          <w:rtl/>
        </w:rPr>
        <w:instrText xml:space="preserve"> "</w:instrText>
      </w:r>
      <w:r w:rsidR="00E330F6" w:rsidRPr="00E330F6">
        <w:rPr>
          <w:color w:val="0000FF"/>
          <w:u w:val="single"/>
        </w:rPr>
        <w:instrText>http://www.nevo.co.il/law/70301/56.b</w:instrText>
      </w:r>
      <w:r w:rsidR="00E330F6" w:rsidRPr="00E330F6">
        <w:rPr>
          <w:color w:val="0000FF"/>
          <w:u w:val="single"/>
          <w:rtl/>
        </w:rPr>
        <w:instrText xml:space="preserve">" </w:instrText>
      </w:r>
      <w:r w:rsidR="00E330F6" w:rsidRPr="00E330F6">
        <w:rPr>
          <w:color w:val="0000FF"/>
          <w:u w:val="single"/>
        </w:rPr>
      </w:r>
      <w:r w:rsidR="00E330F6" w:rsidRPr="00E330F6">
        <w:rPr>
          <w:color w:val="0000FF"/>
          <w:u w:val="single"/>
          <w:rtl/>
        </w:rPr>
        <w:fldChar w:fldCharType="separate"/>
      </w:r>
      <w:r w:rsidR="00E330F6" w:rsidRPr="00E330F6">
        <w:rPr>
          <w:rStyle w:val="Hyperlink"/>
          <w:rFonts w:hint="eastAsia"/>
          <w:rtl/>
        </w:rPr>
        <w:t>סעיף</w:t>
      </w:r>
      <w:r w:rsidR="00E330F6" w:rsidRPr="00E330F6">
        <w:rPr>
          <w:rStyle w:val="Hyperlink"/>
          <w:rtl/>
        </w:rPr>
        <w:t xml:space="preserve"> 56(ב)</w:t>
      </w:r>
      <w:r w:rsidR="00E330F6" w:rsidRPr="00E330F6">
        <w:rPr>
          <w:color w:val="0000FF"/>
          <w:u w:val="single"/>
          <w:rtl/>
        </w:rPr>
        <w:fldChar w:fldCharType="end"/>
      </w:r>
      <w:r w:rsidRPr="00E330F6">
        <w:rPr>
          <w:rFonts w:hint="cs"/>
          <w:rtl/>
        </w:rPr>
        <w:t xml:space="preserve"> ל-</w:t>
      </w:r>
      <w:r w:rsidRPr="00E330F6">
        <w:rPr>
          <w:rFonts w:ascii="Miriam" w:hAnsi="Miriam"/>
          <w:b/>
          <w:bCs/>
          <w:szCs w:val="22"/>
          <w:rtl/>
        </w:rPr>
        <w:t>חוק העונשין</w:t>
      </w:r>
      <w:r w:rsidRPr="00E330F6">
        <w:rPr>
          <w:rFonts w:hint="cs"/>
          <w:rtl/>
        </w:rPr>
        <w:t>, המאפשר הארכת מאסר מותנה "</w:t>
      </w:r>
      <w:r w:rsidRPr="00E330F6">
        <w:rPr>
          <w:rFonts w:hint="cs"/>
          <w:b/>
          <w:bCs/>
          <w:rtl/>
        </w:rPr>
        <w:t>אם שוכנע בית המשפט שבנסיבות הענין לא יהיה צודק להפעיל את המאסר על תנאי</w:t>
      </w:r>
      <w:r w:rsidRPr="00E330F6">
        <w:rPr>
          <w:rFonts w:hint="cs"/>
          <w:rtl/>
        </w:rPr>
        <w:t>" ו-"</w:t>
      </w:r>
      <w:r w:rsidRPr="00E330F6">
        <w:rPr>
          <w:rFonts w:hint="cs"/>
          <w:b/>
          <w:bCs/>
          <w:rtl/>
        </w:rPr>
        <w:t>מטעמים שיירשמו</w:t>
      </w:r>
      <w:r w:rsidRPr="00E330F6">
        <w:rPr>
          <w:rFonts w:hint="cs"/>
          <w:rtl/>
        </w:rPr>
        <w:t>"</w:t>
      </w:r>
      <w:bookmarkEnd w:id="19"/>
      <w:r w:rsidRPr="00E330F6">
        <w:rPr>
          <w:rFonts w:hint="cs"/>
          <w:rtl/>
        </w:rPr>
        <w:t xml:space="preserve">, כרוכות במידה רבה זו בזו ובנסיבותיו האישיות של הנאשם, שאינן קשורות בביצוע העבירות כאמור </w:t>
      </w:r>
      <w:hyperlink r:id="rId82" w:history="1">
        <w:r w:rsidR="00E330F6" w:rsidRPr="00E330F6">
          <w:rPr>
            <w:rStyle w:val="Hyperlink"/>
            <w:rFonts w:hint="eastAsia"/>
            <w:rtl/>
          </w:rPr>
          <w:t>בסעיף</w:t>
        </w:r>
        <w:r w:rsidR="00E330F6" w:rsidRPr="00E330F6">
          <w:rPr>
            <w:rStyle w:val="Hyperlink"/>
            <w:rtl/>
          </w:rPr>
          <w:t xml:space="preserve"> 40יא</w:t>
        </w:r>
      </w:hyperlink>
      <w:r w:rsidRPr="00E330F6">
        <w:rPr>
          <w:rFonts w:hint="cs"/>
          <w:rtl/>
        </w:rPr>
        <w:t xml:space="preserve"> ל-</w:t>
      </w:r>
      <w:r w:rsidRPr="00E330F6">
        <w:rPr>
          <w:rFonts w:ascii="Miriam" w:hAnsi="Miriam"/>
          <w:b/>
          <w:bCs/>
          <w:szCs w:val="22"/>
          <w:rtl/>
        </w:rPr>
        <w:t>חוק העונשין</w:t>
      </w:r>
      <w:r w:rsidRPr="00E330F6">
        <w:rPr>
          <w:rFonts w:hint="cs"/>
          <w:rtl/>
        </w:rPr>
        <w:t>. אשר על כן, ראיתי לנכון לאחד את הדיון בנושאים אלו, תוך התייחסות להמלצות שירות המבחן</w:t>
      </w:r>
      <w:r w:rsidRPr="00E330F6">
        <w:rPr>
          <w:rFonts w:hint="cs"/>
          <w:sz w:val="24"/>
          <w:rtl/>
        </w:rPr>
        <w:t xml:space="preserve"> בתסקיריו (4.10.23, הבהרה מ-4.2.24, 15.2.24 ו-30.4.24), מסמך מרכז הרשות לשיקום האסיר (להלן:  </w:t>
      </w:r>
      <w:r w:rsidRPr="00E330F6">
        <w:rPr>
          <w:rFonts w:hint="cs"/>
          <w:b/>
          <w:bCs/>
          <w:sz w:val="24"/>
          <w:rtl/>
        </w:rPr>
        <w:t>רש"א</w:t>
      </w:r>
      <w:r w:rsidRPr="00E330F6">
        <w:rPr>
          <w:rFonts w:hint="cs"/>
          <w:sz w:val="24"/>
          <w:rtl/>
        </w:rPr>
        <w:t>), עו"ס זיו ארביב מ-29.1.24 (</w:t>
      </w:r>
      <w:r w:rsidRPr="00E330F6">
        <w:rPr>
          <w:rFonts w:hint="cs"/>
          <w:b/>
          <w:bCs/>
          <w:sz w:val="24"/>
          <w:rtl/>
        </w:rPr>
        <w:t>טל/4</w:t>
      </w:r>
      <w:r w:rsidRPr="00E330F6">
        <w:rPr>
          <w:rFonts w:hint="cs"/>
          <w:sz w:val="24"/>
          <w:rtl/>
        </w:rPr>
        <w:t>), עדויות מעסיקו של הנאשם, אשתו ואביו, טיעוני הצדדים לעונש ודברי הנאשם, הכל כמפורט להלן:</w:t>
      </w:r>
    </w:p>
    <w:p w14:paraId="32E994D2" w14:textId="77777777" w:rsidR="00C30DA4" w:rsidRPr="00E330F6" w:rsidRDefault="00C30DA4" w:rsidP="00C30DA4">
      <w:pPr>
        <w:pStyle w:val="aa"/>
        <w:widowControl w:val="0"/>
        <w:ind w:left="360"/>
        <w:jc w:val="both"/>
        <w:rPr>
          <w:szCs w:val="20"/>
          <w:rtl/>
        </w:rPr>
      </w:pPr>
    </w:p>
    <w:p w14:paraId="45FEFF0D" w14:textId="77777777" w:rsidR="00C30DA4" w:rsidRPr="00E330F6" w:rsidRDefault="00C30DA4" w:rsidP="00C30DA4">
      <w:pPr>
        <w:widowControl w:val="0"/>
        <w:numPr>
          <w:ilvl w:val="2"/>
          <w:numId w:val="1"/>
        </w:numPr>
        <w:spacing w:line="360" w:lineRule="auto"/>
        <w:ind w:left="794" w:hanging="397"/>
        <w:jc w:val="both"/>
        <w:rPr>
          <w:rFonts w:ascii="David" w:hAnsi="David"/>
        </w:rPr>
      </w:pPr>
      <w:r w:rsidRPr="00E330F6">
        <w:rPr>
          <w:rFonts w:ascii="David" w:hAnsi="David"/>
          <w:b/>
          <w:bCs/>
          <w:rtl/>
        </w:rPr>
        <w:t>רקע משפחתי וכללי</w:t>
      </w:r>
      <w:r w:rsidRPr="00E330F6">
        <w:rPr>
          <w:rFonts w:ascii="David" w:hAnsi="David"/>
          <w:rtl/>
        </w:rPr>
        <w:t xml:space="preserve"> - </w:t>
      </w:r>
      <w:r w:rsidRPr="00E330F6">
        <w:rPr>
          <w:rtl/>
        </w:rPr>
        <w:t>משפחת מוצאו של הנאשם מונה זוג הורים נשואים ו-4 אחים, כאשר הוא השני בסדר הלידה. אביו, כבן 58, עובד בחברת חשמל מזה כשלושים שנה. אמו, כבת 51, עקרת בית.</w:t>
      </w:r>
      <w:r w:rsidRPr="00E330F6">
        <w:rPr>
          <w:rFonts w:ascii="David" w:hAnsi="David"/>
          <w:rtl/>
        </w:rPr>
        <w:t xml:space="preserve"> לנאשם קשר קרוב להוריו, ובעיקר לאמו, שגידלה אותו וניהלה את הבית. שירות המבחן התרשם כי הנאשם גדל במשפחה המחזיקה בערכים נורמטיביים וכי חונך לפיתוח אישיות עצמאית.</w:t>
      </w:r>
      <w:r w:rsidRPr="00E330F6">
        <w:rPr>
          <w:rtl/>
        </w:rPr>
        <w:t xml:space="preserve"> הנאשם סיים 12 שנות לימוד, הוא בעל בגרות מלאה, על אף שבתקופת לימודיו נטה לאבד את הקשב בקלות ולעיתים קרובות דעתו הייתה מוסחת והוא הפריע למהלך השיעורים. בשל תחושת מסוגלות ורצון להוכיח עצמו – השקיע מאמצים רבים וניגש למבחני הבגרויות, אותם עבר בהצלחה.</w:t>
      </w:r>
      <w:r w:rsidRPr="00E330F6">
        <w:rPr>
          <w:rFonts w:ascii="David" w:hAnsi="David"/>
          <w:rtl/>
        </w:rPr>
        <w:t xml:space="preserve"> הנאשם הביע רצונו להשתלב בלימודים בעתיד בתחום הנדסת חשמל. </w:t>
      </w:r>
    </w:p>
    <w:p w14:paraId="628B697E" w14:textId="77777777" w:rsidR="00C30DA4" w:rsidRPr="00E330F6" w:rsidRDefault="00C30DA4" w:rsidP="00C30DA4">
      <w:pPr>
        <w:widowControl w:val="0"/>
        <w:ind w:left="794"/>
        <w:jc w:val="both"/>
        <w:rPr>
          <w:rFonts w:ascii="David" w:hAnsi="David"/>
        </w:rPr>
      </w:pPr>
    </w:p>
    <w:p w14:paraId="195AE376" w14:textId="77777777" w:rsidR="00C30DA4" w:rsidRPr="00E330F6" w:rsidRDefault="00C30DA4" w:rsidP="00C30DA4">
      <w:pPr>
        <w:widowControl w:val="0"/>
        <w:numPr>
          <w:ilvl w:val="2"/>
          <w:numId w:val="1"/>
        </w:numPr>
        <w:spacing w:line="360" w:lineRule="auto"/>
        <w:ind w:left="794" w:hanging="397"/>
        <w:jc w:val="both"/>
        <w:rPr>
          <w:b/>
          <w:bCs/>
        </w:rPr>
      </w:pPr>
      <w:r w:rsidRPr="00E330F6">
        <w:rPr>
          <w:rFonts w:ascii="David" w:hAnsi="David"/>
          <w:b/>
          <w:bCs/>
          <w:rtl/>
        </w:rPr>
        <w:t>נסיבות חייו של הנאשם שהייתה להן השפעה על ביצוע העבירות</w:t>
      </w:r>
      <w:r w:rsidRPr="00E330F6">
        <w:rPr>
          <w:rFonts w:ascii="David" w:hAnsi="David"/>
          <w:rtl/>
        </w:rPr>
        <w:t xml:space="preserve"> – </w:t>
      </w:r>
      <w:r w:rsidRPr="00E330F6">
        <w:rPr>
          <w:rtl/>
        </w:rPr>
        <w:t>הנאשם שאף להתגייס לשירות קרבי, אך כחודש טרם גיוסו נפצע בידו ולכן הורד הפרופיל שלו. מאמציו להעלאת הפרופיל</w:t>
      </w:r>
      <w:r w:rsidRPr="00E330F6">
        <w:rPr>
          <w:b/>
          <w:bCs/>
          <w:rtl/>
        </w:rPr>
        <w:t xml:space="preserve"> </w:t>
      </w:r>
      <w:r w:rsidRPr="00E330F6">
        <w:rPr>
          <w:rtl/>
        </w:rPr>
        <w:t xml:space="preserve">כשלו, ולבסוף בחר שלא להתגייס. לאחר סיום לימודיו עבד בחברה להשכרת ומכירת רכבים – אז חבר לגורמים שוליים והחל מעורבתו בפלילים. לפני כשנתיים חלתה אמו של הנאשם בסרטן השד ועד היום מתמודדת עם מחלתה. מחלת אמו היוותה אירוע משברי עבורו והוא התקשה לשתף בקשייו את בני משפחתו ואת גורמי הטיפול ברש"א. </w:t>
      </w:r>
    </w:p>
    <w:p w14:paraId="4ED4F3CB" w14:textId="77777777" w:rsidR="00C30DA4" w:rsidRPr="00E330F6" w:rsidRDefault="00C30DA4" w:rsidP="00C30DA4">
      <w:pPr>
        <w:widowControl w:val="0"/>
        <w:ind w:left="794" w:hanging="397"/>
        <w:jc w:val="both"/>
        <w:rPr>
          <w:b/>
          <w:bCs/>
        </w:rPr>
      </w:pPr>
    </w:p>
    <w:p w14:paraId="5A9988FD" w14:textId="77777777" w:rsidR="00C30DA4" w:rsidRPr="00E330F6" w:rsidRDefault="00C30DA4" w:rsidP="00C30DA4">
      <w:pPr>
        <w:widowControl w:val="0"/>
        <w:numPr>
          <w:ilvl w:val="2"/>
          <w:numId w:val="1"/>
        </w:numPr>
        <w:spacing w:line="360" w:lineRule="auto"/>
        <w:ind w:left="794" w:hanging="397"/>
        <w:jc w:val="both"/>
        <w:rPr>
          <w:rFonts w:ascii="David" w:hAnsi="David"/>
        </w:rPr>
      </w:pPr>
      <w:r w:rsidRPr="00E330F6">
        <w:rPr>
          <w:rFonts w:ascii="David" w:hAnsi="David"/>
          <w:b/>
          <w:bCs/>
          <w:rtl/>
        </w:rPr>
        <w:t>נטילת אחריות</w:t>
      </w:r>
      <w:r w:rsidRPr="00E330F6">
        <w:rPr>
          <w:rFonts w:ascii="David" w:hAnsi="David"/>
          <w:rtl/>
        </w:rPr>
        <w:t xml:space="preserve"> – הנאשם הודה בביצוע העבירות הן בבית המשפט, והן בפני שירות המבחן. לצד זאת, לטענת ב"כ המאשימה הסבריו של הנאשם מבקשים לצמצם מחומרת מעשיו. כך עולה לדבריו, על רקע גילוי המחלה של אמו ותחושת המחנק שתקפה אותו הצטייד בסם למקרה בו יזדקק לו. עו"ס זיו ארביב, מרש"א, התרשם כי על רקע הקשר החזק והמשמעותי עם אמו, בטחונו הבסיסי ביותר התערער כשהיא חלתה וחש שאין לו את הכלים להתמודד עם מכאוב שכזה. באירוע האלימות תיאר כי על חוב מוקדם שהיה למתלונן והתחמקותו מתשלום –הסלימו העניינים ולתחושתו אף פעל מתוך הגנה עצמית, עת חשב כי המתלונן הוא שבא להכותו קודם לכן.</w:t>
      </w:r>
      <w:r w:rsidRPr="00E330F6">
        <w:rPr>
          <w:rFonts w:ascii="David" w:hAnsi="David"/>
          <w:b/>
          <w:bCs/>
          <w:rtl/>
        </w:rPr>
        <w:t xml:space="preserve"> </w:t>
      </w:r>
      <w:r w:rsidRPr="00E330F6">
        <w:rPr>
          <w:rFonts w:ascii="David" w:hAnsi="David"/>
          <w:rtl/>
        </w:rPr>
        <w:t>בדבריו לעונש הביע הנאשם חרטה גדולה על מעשיו, לצד הכרה בחומרתם וכמיהה לאפשרות לפתוח דף חדש בחייו.</w:t>
      </w:r>
    </w:p>
    <w:p w14:paraId="4F292E5F" w14:textId="77777777" w:rsidR="00C30DA4" w:rsidRPr="00E330F6" w:rsidRDefault="00C30DA4" w:rsidP="00C30DA4">
      <w:pPr>
        <w:pStyle w:val="aa"/>
        <w:ind w:left="794" w:hanging="397"/>
        <w:rPr>
          <w:b/>
          <w:bCs/>
        </w:rPr>
      </w:pPr>
    </w:p>
    <w:p w14:paraId="79E4D1E4" w14:textId="77777777" w:rsidR="00C30DA4" w:rsidRPr="00E330F6" w:rsidRDefault="00C30DA4" w:rsidP="00C30DA4">
      <w:pPr>
        <w:widowControl w:val="0"/>
        <w:numPr>
          <w:ilvl w:val="2"/>
          <w:numId w:val="1"/>
        </w:numPr>
        <w:spacing w:line="360" w:lineRule="auto"/>
        <w:ind w:left="794" w:hanging="397"/>
        <w:jc w:val="both"/>
        <w:rPr>
          <w:rFonts w:ascii="David" w:hAnsi="David"/>
        </w:rPr>
      </w:pPr>
      <w:r w:rsidRPr="00E330F6">
        <w:rPr>
          <w:rFonts w:ascii="David" w:hAnsi="David"/>
          <w:b/>
          <w:bCs/>
          <w:rtl/>
        </w:rPr>
        <w:t>מאמצי הנאשם לחזור למוטב</w:t>
      </w:r>
      <w:r w:rsidRPr="00E330F6">
        <w:rPr>
          <w:rFonts w:ascii="David" w:hAnsi="David"/>
          <w:rtl/>
        </w:rPr>
        <w:t xml:space="preserve"> – הנאשם שיתף את שירות המבחן, כי הרקע לביצוע העבירות בעבר הוא רצונו להרגיש תחושת שייכות ומסוגלות, היגררותו אחר חברה שולית, רצונו לרצות סביבתו ולחצים חברתיים, כמו גם הרצון להוכיח גבריותו ולזכות בכבוד. מעדותה של גב' שירן טטרואשוילי, אשת הנאשם, עלה כי הנאשם עבר כברת דרך בפן האישי, המשפחתי והתעסוקתי. אשתו אף העידה כי שימשה כמפקחת של הנאשם לאורך השנתיים האחרונות, וכי על אף שהייתה צמודה אליו לכל מקום בשנתיים אלו, לא היה צורך "לפקח" על הנאשם – שכן הוא היה אדון לעצמו והכיר בהשלכות מעשיו. מעדותו של מר תמורז טטרואשוילי, אביו של הנאשם, עלה כי הנאשם עבר דרך ארוכה ומשמעותית, מודע חומרת מעשיו וביקש מבית המשפט לתת הזדמנות לדרך החדשה אותה עובר הנאשם. עדויות אשת הנאשם, אביו ומעסיקו, כמו גם דברי הנאשם עצמו, מתיישבים עם התרשמות רכז רש"א ושירות המבחן, לפיה הנאשם עושה מאמצים רבים לחזור למוטב ולקיים אורח חיים תקין ויצרני. במסגרת זו פעל הנאשם במספר מישוריים טיפוליים:</w:t>
      </w:r>
    </w:p>
    <w:p w14:paraId="5A5520CC" w14:textId="77777777" w:rsidR="00C30DA4" w:rsidRPr="00E330F6" w:rsidRDefault="00C30DA4" w:rsidP="00C30DA4">
      <w:pPr>
        <w:widowControl w:val="0"/>
        <w:ind w:left="1191"/>
        <w:jc w:val="both"/>
        <w:rPr>
          <w:rFonts w:ascii="David" w:hAnsi="David"/>
          <w:sz w:val="20"/>
          <w:szCs w:val="20"/>
        </w:rPr>
      </w:pPr>
    </w:p>
    <w:p w14:paraId="0ED80D73" w14:textId="77777777" w:rsidR="00C30DA4" w:rsidRPr="00E330F6" w:rsidRDefault="00C30DA4" w:rsidP="00C30DA4">
      <w:pPr>
        <w:widowControl w:val="0"/>
        <w:numPr>
          <w:ilvl w:val="3"/>
          <w:numId w:val="1"/>
        </w:numPr>
        <w:spacing w:line="360" w:lineRule="auto"/>
        <w:ind w:left="1191" w:hanging="397"/>
        <w:jc w:val="both"/>
      </w:pPr>
      <w:r w:rsidRPr="00E330F6">
        <w:rPr>
          <w:rFonts w:ascii="David" w:hAnsi="David"/>
          <w:u w:val="single"/>
          <w:rtl/>
        </w:rPr>
        <w:t>מישור ראשון</w:t>
      </w:r>
      <w:r w:rsidRPr="00E330F6">
        <w:rPr>
          <w:rFonts w:ascii="David" w:hAnsi="David"/>
          <w:rtl/>
        </w:rPr>
        <w:t xml:space="preserve"> – במסגרת צו פיקוח מעצרים (שהסתיים ב-4.2.23) שולב בקבוצה וטיפול פרטני. כעולה מתסקירי שירות המבחן, הנאשם שלל שימוש עכשווי בחומרים ממכרים ותוצאות בדיקותיו היו נקיות מסם.</w:t>
      </w:r>
    </w:p>
    <w:p w14:paraId="1188B85E" w14:textId="77777777" w:rsidR="00C30DA4" w:rsidRPr="00E330F6" w:rsidRDefault="00C30DA4" w:rsidP="00C30DA4">
      <w:pPr>
        <w:widowControl w:val="0"/>
        <w:ind w:left="1191"/>
        <w:jc w:val="both"/>
        <w:rPr>
          <w:sz w:val="20"/>
          <w:szCs w:val="20"/>
        </w:rPr>
      </w:pPr>
    </w:p>
    <w:p w14:paraId="45159B7B" w14:textId="77777777" w:rsidR="00C30DA4" w:rsidRPr="00E330F6" w:rsidRDefault="00C30DA4" w:rsidP="00C30DA4">
      <w:pPr>
        <w:widowControl w:val="0"/>
        <w:numPr>
          <w:ilvl w:val="3"/>
          <w:numId w:val="1"/>
        </w:numPr>
        <w:spacing w:line="360" w:lineRule="auto"/>
        <w:ind w:left="1191" w:hanging="397"/>
        <w:jc w:val="both"/>
      </w:pPr>
      <w:r w:rsidRPr="00E330F6">
        <w:rPr>
          <w:rFonts w:ascii="David" w:hAnsi="David"/>
          <w:u w:val="single"/>
          <w:rtl/>
        </w:rPr>
        <w:t>מישור שני</w:t>
      </w:r>
      <w:r w:rsidRPr="00E330F6">
        <w:rPr>
          <w:rFonts w:ascii="David" w:hAnsi="David"/>
          <w:rtl/>
        </w:rPr>
        <w:t xml:space="preserve"> – במסגרת הרשות לשיקום האסיר (רש"א). כעולה ממסמך </w:t>
      </w:r>
      <w:r w:rsidRPr="00E330F6">
        <w:rPr>
          <w:rtl/>
        </w:rPr>
        <w:t>רכז רש"א, עו"ס זיו ארביב</w:t>
      </w:r>
      <w:r w:rsidRPr="00E330F6">
        <w:rPr>
          <w:rFonts w:ascii="David" w:hAnsi="David"/>
          <w:rtl/>
        </w:rPr>
        <w:t xml:space="preserve"> (</w:t>
      </w:r>
      <w:r w:rsidRPr="00E330F6">
        <w:rPr>
          <w:rFonts w:ascii="David" w:hAnsi="David"/>
          <w:b/>
          <w:bCs/>
          <w:rtl/>
        </w:rPr>
        <w:t>טל/4</w:t>
      </w:r>
      <w:r w:rsidRPr="00E330F6">
        <w:rPr>
          <w:rFonts w:ascii="David" w:hAnsi="David"/>
          <w:rtl/>
        </w:rPr>
        <w:t xml:space="preserve">) – במשך למעלה משנה הגיע </w:t>
      </w:r>
      <w:r w:rsidRPr="00E330F6">
        <w:rPr>
          <w:rtl/>
        </w:rPr>
        <w:t>הנאשם לטיפול פרטני באופן סדיר ובזמן</w:t>
      </w:r>
      <w:r w:rsidRPr="00E330F6">
        <w:rPr>
          <w:rFonts w:ascii="David" w:hAnsi="David"/>
          <w:rtl/>
        </w:rPr>
        <w:t>, שיתף פעולה וביטא יחסי אמון כלפי גורמי הטיפול.</w:t>
      </w:r>
      <w:r w:rsidRPr="00E330F6">
        <w:rPr>
          <w:rtl/>
        </w:rPr>
        <w:t xml:space="preserve"> להערכתו, הנאשם מצליח להיתרם באופן משמעותי מהטיפול, לומד לפרק מפגשים אלו לכדי מגוון רחב של פרשנויות ובכך מגדיל את יכולת הבחירה שלו להרגיש, להגיב ולפעול. להתרשמותו לנאשם כוחות ומוטיבציה רבה לשינוי. </w:t>
      </w:r>
    </w:p>
    <w:p w14:paraId="68FA9366" w14:textId="77777777" w:rsidR="00C30DA4" w:rsidRPr="00E330F6" w:rsidRDefault="00C30DA4" w:rsidP="00C30DA4">
      <w:pPr>
        <w:widowControl w:val="0"/>
        <w:ind w:left="1191"/>
        <w:jc w:val="both"/>
        <w:rPr>
          <w:sz w:val="20"/>
          <w:szCs w:val="20"/>
        </w:rPr>
      </w:pPr>
    </w:p>
    <w:p w14:paraId="6FF5A876" w14:textId="77777777" w:rsidR="00C30DA4" w:rsidRPr="00E330F6" w:rsidRDefault="00C30DA4" w:rsidP="00C30DA4">
      <w:pPr>
        <w:widowControl w:val="0"/>
        <w:numPr>
          <w:ilvl w:val="3"/>
          <w:numId w:val="1"/>
        </w:numPr>
        <w:spacing w:line="360" w:lineRule="auto"/>
        <w:ind w:left="1191" w:hanging="397"/>
        <w:jc w:val="both"/>
      </w:pPr>
      <w:r w:rsidRPr="00E330F6">
        <w:rPr>
          <w:rFonts w:ascii="David" w:hAnsi="David"/>
          <w:u w:val="single"/>
          <w:rtl/>
        </w:rPr>
        <w:t>מישור שלישי</w:t>
      </w:r>
      <w:r w:rsidRPr="00E330F6">
        <w:rPr>
          <w:rFonts w:ascii="David" w:hAnsi="David"/>
          <w:rtl/>
        </w:rPr>
        <w:t xml:space="preserve"> – קבוצת "</w:t>
      </w:r>
      <w:r w:rsidRPr="00E330F6">
        <w:rPr>
          <w:rFonts w:ascii="David" w:hAnsi="David"/>
          <w:b/>
          <w:bCs/>
          <w:rtl/>
        </w:rPr>
        <w:t>משתלבים</w:t>
      </w:r>
      <w:r w:rsidRPr="00E330F6">
        <w:rPr>
          <w:rFonts w:ascii="David" w:hAnsi="David"/>
          <w:rtl/>
        </w:rPr>
        <w:t xml:space="preserve">" במרכז לנפגעי סמים באשדוד. מדיווח מנחות הקבוצה עלה כי הנאשם מגיע בזמן ובקביעות, משתתף דומיננטי בקבוצה, מצליח להביא את עצמו באופן מיוחד וכנה ועוזר לחבריו להתקדם. </w:t>
      </w:r>
    </w:p>
    <w:p w14:paraId="3E4CB319" w14:textId="77777777" w:rsidR="00C30DA4" w:rsidRPr="00E330F6" w:rsidRDefault="00C30DA4" w:rsidP="00C30DA4">
      <w:pPr>
        <w:widowControl w:val="0"/>
        <w:ind w:left="1191"/>
        <w:jc w:val="both"/>
        <w:rPr>
          <w:rFonts w:ascii="David" w:hAnsi="David"/>
          <w:sz w:val="20"/>
          <w:szCs w:val="20"/>
        </w:rPr>
      </w:pPr>
    </w:p>
    <w:p w14:paraId="1F7FA638" w14:textId="77777777" w:rsidR="00C30DA4" w:rsidRPr="00E330F6" w:rsidRDefault="00C30DA4" w:rsidP="00C30DA4">
      <w:pPr>
        <w:widowControl w:val="0"/>
        <w:numPr>
          <w:ilvl w:val="3"/>
          <w:numId w:val="1"/>
        </w:numPr>
        <w:spacing w:line="360" w:lineRule="auto"/>
        <w:ind w:left="1191" w:hanging="397"/>
        <w:jc w:val="both"/>
        <w:rPr>
          <w:rFonts w:ascii="David" w:hAnsi="David"/>
        </w:rPr>
      </w:pPr>
      <w:r w:rsidRPr="00E330F6">
        <w:rPr>
          <w:rFonts w:ascii="David" w:hAnsi="David"/>
          <w:u w:val="single"/>
          <w:rtl/>
        </w:rPr>
        <w:t>מישור רביעי</w:t>
      </w:r>
      <w:r w:rsidRPr="00E330F6">
        <w:rPr>
          <w:rFonts w:ascii="David" w:hAnsi="David"/>
          <w:rtl/>
        </w:rPr>
        <w:t xml:space="preserve"> – למעשה קשור לתקופה בה היה אסיר, אולם גם להליך הטיפולי שעבר יש משמעות לגבי העתיד. לדברי הנאשם, הוא שולב בטיפול אינטנסיבי בכלא, במהלכו החל להכיר בדפוסיו המכשילים. להתרשמות שירות המבחן רכש כלים במסגרת ההליכים הטיפוליים בכלא, לרבות שינוי בדפויס חשיבה והתנהלות. במהלך מאסרו השתתף הנאשם במספר קבוצות: </w:t>
      </w:r>
      <w:r w:rsidRPr="00E330F6">
        <w:rPr>
          <w:rtl/>
        </w:rPr>
        <w:t>"שינוי דפוסי התנהגות", "הפרעות קשב וריכוז", כולל מפגש עם קואצ'רית חיצונית וכן למד באוניברסיטה הפתוחה קורס "רצח עם" וקיבל ציון 84 במבחן הסופי.</w:t>
      </w:r>
    </w:p>
    <w:p w14:paraId="7F18678A" w14:textId="77777777" w:rsidR="00C30DA4" w:rsidRPr="00E330F6" w:rsidRDefault="00C30DA4" w:rsidP="00C30DA4">
      <w:pPr>
        <w:widowControl w:val="0"/>
        <w:ind w:left="1191"/>
        <w:jc w:val="both"/>
        <w:rPr>
          <w:rFonts w:ascii="David" w:hAnsi="David"/>
          <w:sz w:val="20"/>
          <w:szCs w:val="20"/>
        </w:rPr>
      </w:pPr>
    </w:p>
    <w:p w14:paraId="664917FC" w14:textId="77777777" w:rsidR="00C30DA4" w:rsidRPr="00E330F6" w:rsidRDefault="00C30DA4" w:rsidP="00C30DA4">
      <w:pPr>
        <w:widowControl w:val="0"/>
        <w:numPr>
          <w:ilvl w:val="3"/>
          <w:numId w:val="1"/>
        </w:numPr>
        <w:spacing w:line="360" w:lineRule="auto"/>
        <w:ind w:left="1191" w:hanging="397"/>
        <w:jc w:val="both"/>
        <w:rPr>
          <w:rFonts w:ascii="David" w:hAnsi="David"/>
        </w:rPr>
      </w:pPr>
      <w:r w:rsidRPr="00E330F6">
        <w:rPr>
          <w:rFonts w:ascii="David" w:hAnsi="David"/>
          <w:u w:val="single"/>
          <w:rtl/>
        </w:rPr>
        <w:t>מישור חמישי</w:t>
      </w:r>
      <w:r w:rsidRPr="00E330F6">
        <w:rPr>
          <w:rFonts w:ascii="David" w:hAnsi="David"/>
          <w:rtl/>
        </w:rPr>
        <w:t xml:space="preserve"> – לנאשם מוסר עבודה גבוה, הוא שומר על רצף תעסוקתי ומשקיע בעבודתו לשביעות רצון מנהליו. מעדותו של מר מיכאל בר-און, מעסיקו של הנאשם, עלה כי מעסיק את הנאשם מזה כשלוש שנים, למעט תקופת מעצרו ואף הסכים לשמש לנאשם כערב לאחר שחרורו מהמעצר. הנאשם השתלב בחזרה בחברה, התחבר לצוות, קיבל פידבקים חיוביים ומתקדם עם החברה. לדבריו, הנאשם יכול להתקדם לניהול פרויקטים. ברי כי השמתו במאסר תגדע אפשות זו, כמו גם שאיפותיו לנהל אורח חיים תקין ויצרני.</w:t>
      </w:r>
    </w:p>
    <w:p w14:paraId="1D2A0C52" w14:textId="77777777" w:rsidR="00C30DA4" w:rsidRPr="00E330F6" w:rsidRDefault="00C30DA4" w:rsidP="00C30DA4">
      <w:pPr>
        <w:widowControl w:val="0"/>
        <w:spacing w:line="360" w:lineRule="auto"/>
        <w:ind w:left="794"/>
        <w:jc w:val="both"/>
        <w:rPr>
          <w:b/>
          <w:bCs/>
        </w:rPr>
      </w:pPr>
    </w:p>
    <w:p w14:paraId="71275D3C" w14:textId="77777777" w:rsidR="00C30DA4" w:rsidRPr="00E330F6" w:rsidRDefault="00C30DA4" w:rsidP="00C30DA4">
      <w:pPr>
        <w:widowControl w:val="0"/>
        <w:numPr>
          <w:ilvl w:val="2"/>
          <w:numId w:val="1"/>
        </w:numPr>
        <w:spacing w:line="360" w:lineRule="auto"/>
        <w:ind w:left="794" w:hanging="397"/>
        <w:jc w:val="both"/>
        <w:rPr>
          <w:rFonts w:ascii="David" w:hAnsi="David"/>
        </w:rPr>
      </w:pPr>
      <w:r w:rsidRPr="00E330F6">
        <w:rPr>
          <w:rFonts w:ascii="David" w:hAnsi="David"/>
          <w:b/>
          <w:bCs/>
          <w:rtl/>
        </w:rPr>
        <w:t>הפגיעה של העונש בנאשם, לרבות בשל גילו, ובמשפחתו</w:t>
      </w:r>
      <w:r w:rsidRPr="00E330F6">
        <w:rPr>
          <w:rFonts w:ascii="David" w:hAnsi="David"/>
          <w:rtl/>
        </w:rPr>
        <w:t xml:space="preserve"> – הנאשם כבן 32, נשוי ואב לתינוקת כבת שנה וחודשיים ומגדל את בנה של אשתו ממערכת יחסים קודמת. הנאשם מתגורר עם משפחתו באשדוד ועובד כמתקין מערכות סולאריות מזה כשנתיים וחצי.</w:t>
      </w:r>
    </w:p>
    <w:p w14:paraId="0E30B086" w14:textId="77777777" w:rsidR="00C30DA4" w:rsidRPr="00E330F6" w:rsidRDefault="00C30DA4" w:rsidP="00C30DA4">
      <w:pPr>
        <w:widowControl w:val="0"/>
        <w:ind w:left="1191" w:hanging="397"/>
        <w:jc w:val="both"/>
        <w:rPr>
          <w:rFonts w:ascii="David" w:hAnsi="David"/>
          <w:sz w:val="20"/>
          <w:szCs w:val="20"/>
        </w:rPr>
      </w:pPr>
    </w:p>
    <w:p w14:paraId="7CF0C38B" w14:textId="77777777" w:rsidR="00C30DA4" w:rsidRPr="00E330F6" w:rsidRDefault="00C30DA4" w:rsidP="00C30DA4">
      <w:pPr>
        <w:widowControl w:val="0"/>
        <w:numPr>
          <w:ilvl w:val="3"/>
          <w:numId w:val="1"/>
        </w:numPr>
        <w:spacing w:line="360" w:lineRule="auto"/>
        <w:ind w:left="1191" w:hanging="397"/>
        <w:jc w:val="both"/>
        <w:rPr>
          <w:rFonts w:ascii="David" w:hAnsi="David"/>
          <w:rtl/>
        </w:rPr>
      </w:pPr>
      <w:r w:rsidRPr="00E330F6">
        <w:rPr>
          <w:rFonts w:ascii="David" w:hAnsi="David"/>
          <w:rtl/>
        </w:rPr>
        <w:t>שירות המבחן התרשם שתפקידו כאב מהווה עבורו מוטיבציה לשינוי אורחות חייו וכי השמתו במאסר תוביל לרגרסיה במצבו.</w:t>
      </w:r>
    </w:p>
    <w:p w14:paraId="3B8A948C" w14:textId="77777777" w:rsidR="00C30DA4" w:rsidRPr="00E330F6" w:rsidRDefault="00C30DA4" w:rsidP="00C30DA4">
      <w:pPr>
        <w:widowControl w:val="0"/>
        <w:ind w:left="1191"/>
        <w:jc w:val="both"/>
        <w:rPr>
          <w:rFonts w:ascii="David" w:hAnsi="David"/>
          <w:sz w:val="20"/>
          <w:szCs w:val="20"/>
        </w:rPr>
      </w:pPr>
    </w:p>
    <w:p w14:paraId="4E718BCF" w14:textId="77777777" w:rsidR="00C30DA4" w:rsidRPr="00E330F6" w:rsidRDefault="00C30DA4" w:rsidP="00C30DA4">
      <w:pPr>
        <w:widowControl w:val="0"/>
        <w:numPr>
          <w:ilvl w:val="3"/>
          <w:numId w:val="1"/>
        </w:numPr>
        <w:spacing w:line="360" w:lineRule="auto"/>
        <w:ind w:left="1191" w:hanging="397"/>
        <w:jc w:val="both"/>
        <w:rPr>
          <w:rFonts w:ascii="David" w:hAnsi="David"/>
        </w:rPr>
      </w:pPr>
      <w:r w:rsidRPr="00E330F6">
        <w:rPr>
          <w:rFonts w:ascii="David" w:hAnsi="David"/>
          <w:rtl/>
        </w:rPr>
        <w:t xml:space="preserve">עו"ס זיו ארביב, רכז רש"א אשדוד, ציין ב-ט"ל/4 התרשמותו, כי השמתו בבית המאסר עלולה להוות מכשול קשה ולהביאו לרגרסיה בהישגיו, בעוד שהמשך הטיפול בקהילה יכול לתרום לו ולחזקו. </w:t>
      </w:r>
    </w:p>
    <w:p w14:paraId="750D72F1" w14:textId="77777777" w:rsidR="00C30DA4" w:rsidRPr="00E330F6" w:rsidRDefault="00C30DA4" w:rsidP="00C30DA4">
      <w:pPr>
        <w:widowControl w:val="0"/>
        <w:ind w:left="1191"/>
        <w:jc w:val="both"/>
        <w:rPr>
          <w:rFonts w:ascii="David" w:hAnsi="David"/>
          <w:sz w:val="20"/>
          <w:szCs w:val="20"/>
        </w:rPr>
      </w:pPr>
    </w:p>
    <w:p w14:paraId="1FFF733A" w14:textId="77777777" w:rsidR="00C30DA4" w:rsidRPr="00E330F6" w:rsidRDefault="00C30DA4" w:rsidP="00C30DA4">
      <w:pPr>
        <w:widowControl w:val="0"/>
        <w:numPr>
          <w:ilvl w:val="3"/>
          <w:numId w:val="1"/>
        </w:numPr>
        <w:spacing w:line="360" w:lineRule="auto"/>
        <w:ind w:left="1191" w:hanging="397"/>
        <w:jc w:val="both"/>
        <w:rPr>
          <w:rFonts w:ascii="David" w:hAnsi="David"/>
        </w:rPr>
      </w:pPr>
      <w:r w:rsidRPr="00E330F6">
        <w:rPr>
          <w:rFonts w:ascii="David" w:hAnsi="David"/>
          <w:rtl/>
        </w:rPr>
        <w:t xml:space="preserve">השתת מאסר על הנאשם תוביל להפקעת רישיון האסיר למשך למעלה משנתיים (רישיון האסיר הוא מיום 16.4.22 עד יום 10.6.22). </w:t>
      </w:r>
    </w:p>
    <w:p w14:paraId="25F42C4C" w14:textId="77777777" w:rsidR="00C30DA4" w:rsidRPr="00E330F6" w:rsidRDefault="00C30DA4" w:rsidP="00C30DA4">
      <w:pPr>
        <w:widowControl w:val="0"/>
        <w:ind w:left="1191"/>
        <w:jc w:val="both"/>
        <w:rPr>
          <w:rFonts w:ascii="David" w:hAnsi="David"/>
          <w:sz w:val="20"/>
          <w:szCs w:val="20"/>
        </w:rPr>
      </w:pPr>
    </w:p>
    <w:p w14:paraId="23542A3D" w14:textId="77777777" w:rsidR="00C30DA4" w:rsidRPr="00E330F6" w:rsidRDefault="00C30DA4" w:rsidP="00C30DA4">
      <w:pPr>
        <w:widowControl w:val="0"/>
        <w:numPr>
          <w:ilvl w:val="3"/>
          <w:numId w:val="1"/>
        </w:numPr>
        <w:spacing w:line="360" w:lineRule="auto"/>
        <w:ind w:left="1191" w:hanging="397"/>
        <w:jc w:val="both"/>
        <w:rPr>
          <w:rFonts w:ascii="David" w:hAnsi="David"/>
        </w:rPr>
      </w:pPr>
      <w:r w:rsidRPr="00E330F6">
        <w:rPr>
          <w:rFonts w:ascii="David" w:hAnsi="David"/>
          <w:rtl/>
        </w:rPr>
        <w:t xml:space="preserve">ברי כי נוכח היותו מפרנס יחיד, בהינתן הקשר המיוחד עם הוריו, ובעיקר עם אמו החולה והקשר המיוחד עם אשתו, בנה וילדתם המשותפת – השמתו במאסר תפגע בתא המשפחתי ובפרנסת המשפחה. </w:t>
      </w:r>
    </w:p>
    <w:p w14:paraId="6EE53CB3" w14:textId="77777777" w:rsidR="00C30DA4" w:rsidRPr="00E330F6" w:rsidRDefault="00C30DA4" w:rsidP="00C30DA4">
      <w:pPr>
        <w:widowControl w:val="0"/>
        <w:ind w:left="1154"/>
        <w:jc w:val="both"/>
        <w:rPr>
          <w:rFonts w:ascii="David" w:hAnsi="David"/>
        </w:rPr>
      </w:pPr>
    </w:p>
    <w:p w14:paraId="6B56975C" w14:textId="77777777" w:rsidR="00C30DA4" w:rsidRPr="00E330F6" w:rsidRDefault="00C30DA4" w:rsidP="00C30DA4">
      <w:pPr>
        <w:widowControl w:val="0"/>
        <w:numPr>
          <w:ilvl w:val="2"/>
          <w:numId w:val="1"/>
        </w:numPr>
        <w:spacing w:line="360" w:lineRule="auto"/>
        <w:ind w:left="794" w:hanging="397"/>
        <w:jc w:val="both"/>
        <w:rPr>
          <w:rFonts w:ascii="David" w:hAnsi="David"/>
        </w:rPr>
      </w:pPr>
      <w:r w:rsidRPr="00E330F6">
        <w:rPr>
          <w:rFonts w:ascii="David" w:hAnsi="David"/>
          <w:b/>
          <w:bCs/>
          <w:rtl/>
        </w:rPr>
        <w:t xml:space="preserve">חלוף הזמן – </w:t>
      </w:r>
      <w:r w:rsidRPr="00E330F6">
        <w:rPr>
          <w:rFonts w:ascii="David" w:hAnsi="David"/>
          <w:rtl/>
        </w:rPr>
        <w:t>חלפו כשנתיים ממועד ביצוע העבירה בתיק העיקרי ושלוש שנים ממועד ביצוע העבירה בתיק המצורף. בחלוף הזמן לא עבר הנאשם עבירות נוספות וערך מאמצים לחזור למוטב, כמתואר לעיל.</w:t>
      </w:r>
    </w:p>
    <w:p w14:paraId="73F999D5" w14:textId="77777777" w:rsidR="00C30DA4" w:rsidRPr="00E330F6" w:rsidRDefault="00C30DA4" w:rsidP="00C30DA4">
      <w:pPr>
        <w:pStyle w:val="aa"/>
        <w:widowControl w:val="0"/>
        <w:rPr>
          <w:rtl/>
        </w:rPr>
      </w:pPr>
    </w:p>
    <w:p w14:paraId="498F727F" w14:textId="77777777" w:rsidR="00C30DA4" w:rsidRPr="00E330F6" w:rsidRDefault="00C30DA4" w:rsidP="00C30DA4">
      <w:pPr>
        <w:widowControl w:val="0"/>
        <w:numPr>
          <w:ilvl w:val="2"/>
          <w:numId w:val="1"/>
        </w:numPr>
        <w:spacing w:line="360" w:lineRule="auto"/>
        <w:ind w:left="794" w:hanging="397"/>
        <w:jc w:val="both"/>
        <w:rPr>
          <w:rFonts w:ascii="David" w:hAnsi="David"/>
        </w:rPr>
      </w:pPr>
      <w:r w:rsidRPr="00E330F6">
        <w:rPr>
          <w:rFonts w:ascii="David" w:hAnsi="David"/>
          <w:rtl/>
        </w:rPr>
        <w:t xml:space="preserve">לחובת הנאשם </w:t>
      </w:r>
      <w:r w:rsidRPr="00E330F6">
        <w:rPr>
          <w:rFonts w:ascii="David" w:hAnsi="David"/>
          <w:b/>
          <w:bCs/>
          <w:rtl/>
        </w:rPr>
        <w:t>6 הרשעות קודמות</w:t>
      </w:r>
      <w:r w:rsidRPr="00E330F6">
        <w:rPr>
          <w:rFonts w:ascii="David" w:hAnsi="David"/>
          <w:rtl/>
        </w:rPr>
        <w:t xml:space="preserve"> בעבירות סמים, רכוש ואלימות (כלפי בת זוג וכלפי שוטרים). ב</w:t>
      </w:r>
      <w:hyperlink r:id="rId83" w:history="1">
        <w:r w:rsidR="004C2978" w:rsidRPr="00E330F6">
          <w:rPr>
            <w:rFonts w:ascii="David" w:hAnsi="David"/>
            <w:color w:val="0000FF"/>
            <w:u w:val="single"/>
            <w:rtl/>
          </w:rPr>
          <w:t>ת"פ (מחוזי-ב"ש) 50892-06-17</w:t>
        </w:r>
      </w:hyperlink>
      <w:r w:rsidRPr="00E330F6">
        <w:rPr>
          <w:rFonts w:ascii="David" w:hAnsi="David"/>
          <w:rtl/>
        </w:rPr>
        <w:t xml:space="preserve"> </w:t>
      </w:r>
      <w:r w:rsidRPr="00E330F6">
        <w:rPr>
          <w:rFonts w:ascii="Miriam" w:eastAsia="Calibri" w:hAnsi="Miriam"/>
          <w:b/>
          <w:bCs/>
          <w:sz w:val="22"/>
          <w:szCs w:val="22"/>
          <w:rtl/>
          <w:lang w:eastAsia="he-IL"/>
        </w:rPr>
        <w:t>מדינת ישראל נ' טטרואשוילי</w:t>
      </w:r>
      <w:r w:rsidRPr="00E330F6">
        <w:rPr>
          <w:rFonts w:ascii="David" w:hAnsi="David"/>
          <w:rtl/>
        </w:rPr>
        <w:t xml:space="preserve"> (16.11.17) נדון ל-5 שנות מאסר בפועל (מיום 11.6.17), 18 חודשי מאסר מותנה ל-3 שנים מיום השחרור, שלא יעבור כל עבירה מסוג פשע על </w:t>
      </w:r>
      <w:r w:rsidRPr="00E330F6">
        <w:rPr>
          <w:rFonts w:ascii="Miriam" w:eastAsia="Calibri" w:hAnsi="Miriam"/>
          <w:b/>
          <w:bCs/>
          <w:sz w:val="22"/>
          <w:szCs w:val="22"/>
          <w:rtl/>
          <w:lang w:eastAsia="he-IL"/>
        </w:rPr>
        <w:t>פקודת הסמים</w:t>
      </w:r>
      <w:r w:rsidRPr="00E330F6">
        <w:rPr>
          <w:rFonts w:ascii="David" w:hAnsi="David"/>
          <w:rtl/>
        </w:rPr>
        <w:t xml:space="preserve"> (להלן: </w:t>
      </w:r>
      <w:r w:rsidRPr="00E330F6">
        <w:rPr>
          <w:rFonts w:ascii="David" w:hAnsi="David"/>
          <w:b/>
          <w:bCs/>
          <w:rtl/>
        </w:rPr>
        <w:t>מאסר מותנה בעבירת סמים</w:t>
      </w:r>
      <w:r w:rsidRPr="00E330F6">
        <w:rPr>
          <w:rFonts w:ascii="David" w:hAnsi="David"/>
          <w:rtl/>
        </w:rPr>
        <w:t xml:space="preserve">), 8 חודשי מאסר מותנה ל-3 שנים מיום שחרורו שלא יעבור כל עבירת פשע (להלן: </w:t>
      </w:r>
      <w:r w:rsidRPr="00E330F6">
        <w:rPr>
          <w:rFonts w:ascii="David" w:hAnsi="David"/>
          <w:b/>
          <w:bCs/>
          <w:rtl/>
        </w:rPr>
        <w:t>מאסר מותנה בעבירת פשע</w:t>
      </w:r>
      <w:r w:rsidRPr="00E330F6">
        <w:rPr>
          <w:rFonts w:ascii="David" w:hAnsi="David"/>
          <w:rtl/>
        </w:rPr>
        <w:t>) ההגנה מבקשת להאריך מאסרים מותנים אלו.</w:t>
      </w:r>
      <w:r w:rsidRPr="00E330F6">
        <w:rPr>
          <w:rFonts w:ascii="David" w:hAnsi="David"/>
          <w:b/>
          <w:bCs/>
          <w:sz w:val="26"/>
          <w:szCs w:val="26"/>
          <w:rtl/>
        </w:rPr>
        <w:t xml:space="preserve"> </w:t>
      </w:r>
      <w:r w:rsidRPr="00E330F6">
        <w:rPr>
          <w:rFonts w:ascii="David" w:hAnsi="David"/>
          <w:rtl/>
        </w:rPr>
        <w:t xml:space="preserve">להשלמת התמונה אציין כי בנוסף הושתו על הנאשם 12 חודשי פסילה מותנית שלא יעבור כל עבירה על </w:t>
      </w:r>
      <w:r w:rsidRPr="00E330F6">
        <w:rPr>
          <w:rFonts w:ascii="Miriam" w:eastAsia="Calibri" w:hAnsi="Miriam"/>
          <w:b/>
          <w:bCs/>
          <w:sz w:val="22"/>
          <w:szCs w:val="22"/>
          <w:rtl/>
          <w:lang w:eastAsia="he-IL"/>
        </w:rPr>
        <w:t>פקודת הסמים</w:t>
      </w:r>
      <w:r w:rsidRPr="00E330F6">
        <w:rPr>
          <w:rFonts w:ascii="David" w:hAnsi="David"/>
          <w:rtl/>
        </w:rPr>
        <w:t xml:space="preserve">, מאסר מותנה לכל עבירת עוון על </w:t>
      </w:r>
      <w:r w:rsidRPr="00E330F6">
        <w:rPr>
          <w:rFonts w:ascii="Miriam" w:eastAsia="Calibri" w:hAnsi="Miriam"/>
          <w:b/>
          <w:bCs/>
          <w:sz w:val="22"/>
          <w:szCs w:val="22"/>
          <w:rtl/>
          <w:lang w:eastAsia="he-IL"/>
        </w:rPr>
        <w:t xml:space="preserve">פקודת הסמים </w:t>
      </w:r>
      <w:r w:rsidRPr="00E330F6">
        <w:rPr>
          <w:rFonts w:ascii="David" w:hAnsi="David"/>
          <w:rtl/>
        </w:rPr>
        <w:t>וקנס וכי הנאשם שוחרר מהמאסר ב-16.4.20 לאחר שסיים לרצות שני שלישים ממאסרו והעבירות בשני התיקים בוצעו עת היה הנאשם אסיר משוחרר ברישיון.</w:t>
      </w:r>
    </w:p>
    <w:p w14:paraId="1F283E31" w14:textId="77777777" w:rsidR="00C30DA4" w:rsidRPr="00E330F6" w:rsidRDefault="00C30DA4" w:rsidP="00C30DA4">
      <w:pPr>
        <w:widowControl w:val="0"/>
        <w:spacing w:line="360" w:lineRule="auto"/>
        <w:jc w:val="both"/>
        <w:rPr>
          <w:rFonts w:ascii="David" w:hAnsi="David"/>
          <w:b/>
          <w:bCs/>
          <w:sz w:val="26"/>
          <w:szCs w:val="26"/>
        </w:rPr>
      </w:pPr>
    </w:p>
    <w:p w14:paraId="65E69F49" w14:textId="77777777" w:rsidR="00C30DA4" w:rsidRPr="00E330F6" w:rsidRDefault="00C30DA4" w:rsidP="00C30DA4">
      <w:pPr>
        <w:widowControl w:val="0"/>
        <w:spacing w:line="360" w:lineRule="auto"/>
        <w:jc w:val="both"/>
        <w:rPr>
          <w:rFonts w:ascii="David" w:hAnsi="David"/>
          <w:b/>
          <w:bCs/>
          <w:sz w:val="26"/>
          <w:szCs w:val="26"/>
          <w:rtl/>
        </w:rPr>
      </w:pPr>
      <w:r w:rsidRPr="00E330F6">
        <w:rPr>
          <w:rFonts w:ascii="David" w:hAnsi="David"/>
          <w:b/>
          <w:bCs/>
          <w:sz w:val="26"/>
          <w:szCs w:val="26"/>
          <w:rtl/>
        </w:rPr>
        <w:t>הפעלת המאסרים המותנים או הארכתם ושיקולי שיקום</w:t>
      </w:r>
    </w:p>
    <w:p w14:paraId="5B79AA48" w14:textId="77777777" w:rsidR="00C30DA4" w:rsidRPr="00E330F6" w:rsidRDefault="00C30DA4" w:rsidP="00C30DA4">
      <w:pPr>
        <w:widowControl w:val="0"/>
        <w:numPr>
          <w:ilvl w:val="0"/>
          <w:numId w:val="1"/>
        </w:numPr>
        <w:snapToGrid w:val="0"/>
        <w:spacing w:line="360" w:lineRule="auto"/>
        <w:ind w:left="397" w:hanging="397"/>
        <w:jc w:val="both"/>
        <w:rPr>
          <w:rFonts w:ascii="David" w:hAnsi="David"/>
          <w:lang w:eastAsia="he-IL"/>
        </w:rPr>
      </w:pPr>
      <w:bookmarkStart w:id="20" w:name="_Hlk160271315"/>
      <w:r w:rsidRPr="00E330F6">
        <w:rPr>
          <w:rFonts w:ascii="David" w:hAnsi="David"/>
          <w:rtl/>
        </w:rPr>
        <w:t>אין חולק כי הנאשם עבר הליך טיפול ושיקום משמעותיים, כמפורט לעיל</w:t>
      </w:r>
      <w:r w:rsidRPr="00E330F6">
        <w:rPr>
          <w:sz w:val="20"/>
          <w:rtl/>
          <w:lang w:eastAsia="he-IL"/>
        </w:rPr>
        <w:t xml:space="preserve">. </w:t>
      </w:r>
      <w:r w:rsidRPr="00E330F6">
        <w:rPr>
          <w:rtl/>
        </w:rPr>
        <w:t>נפסק לא אחת, כי "</w:t>
      </w:r>
      <w:r w:rsidRPr="00E330F6">
        <w:rPr>
          <w:b/>
          <w:bCs/>
          <w:rtl/>
        </w:rPr>
        <w:t>במקרים המתאימים לכך, יש ליתן מעמד בכורה לשיקול השיקומי על-פני העיקרון המנחה בענישה, הוא עיקרון ההלימה</w:t>
      </w:r>
      <w:r w:rsidRPr="00E330F6">
        <w:rPr>
          <w:rtl/>
        </w:rPr>
        <w:t>" [ראו סעיף 13 לפסק דינה של כב' הש' וילנר ב</w:t>
      </w:r>
      <w:hyperlink r:id="rId84" w:history="1">
        <w:r w:rsidR="004C2978" w:rsidRPr="00E330F6">
          <w:rPr>
            <w:color w:val="0000FF"/>
            <w:u w:val="single"/>
            <w:rtl/>
          </w:rPr>
          <w:t>ע"פ 9147/17</w:t>
        </w:r>
      </w:hyperlink>
      <w:r w:rsidRPr="00E330F6">
        <w:rPr>
          <w:rtl/>
        </w:rPr>
        <w:t xml:space="preserve"> </w:t>
      </w:r>
      <w:r w:rsidRPr="00E330F6">
        <w:rPr>
          <w:rFonts w:ascii="Miriam" w:hAnsi="Miriam"/>
          <w:b/>
          <w:bCs/>
          <w:sz w:val="20"/>
          <w:szCs w:val="22"/>
          <w:rtl/>
        </w:rPr>
        <w:t xml:space="preserve">אבו עביד נ' מדינת ישראל </w:t>
      </w:r>
      <w:r w:rsidRPr="00E330F6">
        <w:rPr>
          <w:rtl/>
        </w:rPr>
        <w:t>(20.9.18)]</w:t>
      </w:r>
      <w:r w:rsidRPr="00E330F6">
        <w:rPr>
          <w:rFonts w:ascii="David" w:hAnsi="David"/>
          <w:rtl/>
          <w:lang w:eastAsia="he-IL"/>
        </w:rPr>
        <w:t>.</w:t>
      </w:r>
    </w:p>
    <w:p w14:paraId="6586622C" w14:textId="77777777" w:rsidR="00C30DA4" w:rsidRPr="00E330F6" w:rsidRDefault="00C30DA4" w:rsidP="00C30DA4">
      <w:pPr>
        <w:widowControl w:val="0"/>
        <w:snapToGrid w:val="0"/>
        <w:spacing w:line="360" w:lineRule="auto"/>
        <w:ind w:left="397"/>
        <w:jc w:val="both"/>
        <w:rPr>
          <w:rFonts w:ascii="David" w:hAnsi="David"/>
          <w:lang w:eastAsia="he-IL"/>
        </w:rPr>
      </w:pPr>
    </w:p>
    <w:p w14:paraId="6F711FE7" w14:textId="77777777" w:rsidR="00C30DA4" w:rsidRPr="00E330F6" w:rsidRDefault="00C30DA4" w:rsidP="00C30DA4">
      <w:pPr>
        <w:widowControl w:val="0"/>
        <w:numPr>
          <w:ilvl w:val="0"/>
          <w:numId w:val="1"/>
        </w:numPr>
        <w:snapToGrid w:val="0"/>
        <w:spacing w:line="360" w:lineRule="auto"/>
        <w:ind w:left="397" w:hanging="397"/>
        <w:jc w:val="both"/>
        <w:rPr>
          <w:rFonts w:ascii="David" w:hAnsi="David"/>
          <w:lang w:eastAsia="he-IL"/>
        </w:rPr>
      </w:pPr>
      <w:r w:rsidRPr="00E330F6">
        <w:rPr>
          <w:rtl/>
        </w:rPr>
        <w:t xml:space="preserve">מחד גיסא, בהפעלת מאסרים מותנים יש משמעות בבחינת הצורך בהרתעה אישית ובהרתעת הרבים, בהתאם </w:t>
      </w:r>
      <w:hyperlink r:id="rId85" w:history="1">
        <w:r w:rsidR="00E330F6" w:rsidRPr="00E330F6">
          <w:rPr>
            <w:rStyle w:val="Hyperlink"/>
            <w:rtl/>
          </w:rPr>
          <w:t>לסעיפים 40ו</w:t>
        </w:r>
      </w:hyperlink>
      <w:r w:rsidRPr="00E330F6">
        <w:rPr>
          <w:rtl/>
        </w:rPr>
        <w:t xml:space="preserve"> ו-</w:t>
      </w:r>
      <w:hyperlink r:id="rId86" w:history="1">
        <w:r w:rsidR="00E330F6" w:rsidRPr="00E330F6">
          <w:rPr>
            <w:rStyle w:val="Hyperlink"/>
            <w:rtl/>
          </w:rPr>
          <w:t>40ז</w:t>
        </w:r>
      </w:hyperlink>
      <w:r w:rsidRPr="00E330F6">
        <w:rPr>
          <w:rtl/>
        </w:rPr>
        <w:t xml:space="preserve"> ל</w:t>
      </w:r>
      <w:r w:rsidRPr="00E330F6">
        <w:rPr>
          <w:rFonts w:ascii="Miriam" w:hAnsi="Miriam"/>
          <w:b/>
          <w:bCs/>
          <w:sz w:val="18"/>
          <w:szCs w:val="22"/>
          <w:rtl/>
        </w:rPr>
        <w:t>-</w:t>
      </w:r>
      <w:hyperlink r:id="rId87" w:history="1">
        <w:r w:rsidR="004C2978" w:rsidRPr="00E330F6">
          <w:rPr>
            <w:rFonts w:ascii="Miriam" w:hAnsi="Miriam"/>
            <w:b/>
            <w:bCs/>
            <w:color w:val="0000FF"/>
            <w:sz w:val="18"/>
            <w:szCs w:val="22"/>
            <w:u w:val="single"/>
            <w:rtl/>
          </w:rPr>
          <w:t>חוק העונשין</w:t>
        </w:r>
      </w:hyperlink>
      <w:r w:rsidRPr="00E330F6">
        <w:rPr>
          <w:rtl/>
        </w:rPr>
        <w:t xml:space="preserve">, ובהתאם לכלל לפיו מאסר מותנה יופעל שעה שהנאשם עובר בתקופת התנאי את העבירה שנקבע בגזר הדין בו הושת התנאי ומורשע בה [ראו </w:t>
      </w:r>
      <w:hyperlink r:id="rId88" w:history="1">
        <w:r w:rsidR="004C2978" w:rsidRPr="00E330F6">
          <w:rPr>
            <w:rFonts w:ascii="Arimo" w:hAnsi="Arimo" w:hint="eastAsia"/>
            <w:color w:val="0000FF"/>
            <w:sz w:val="25"/>
            <w:u w:val="single"/>
            <w:rtl/>
          </w:rPr>
          <w:t>ע</w:t>
        </w:r>
        <w:r w:rsidR="004C2978" w:rsidRPr="00E330F6">
          <w:rPr>
            <w:rFonts w:ascii="Arimo" w:hAnsi="Arimo"/>
            <w:color w:val="0000FF"/>
            <w:sz w:val="25"/>
            <w:u w:val="single"/>
            <w:rtl/>
          </w:rPr>
          <w:t>"</w:t>
        </w:r>
        <w:r w:rsidR="004C2978" w:rsidRPr="00E330F6">
          <w:rPr>
            <w:rFonts w:ascii="Arimo" w:hAnsi="Arimo" w:hint="eastAsia"/>
            <w:color w:val="0000FF"/>
            <w:sz w:val="25"/>
            <w:u w:val="single"/>
            <w:rtl/>
          </w:rPr>
          <w:t>פ</w:t>
        </w:r>
        <w:r w:rsidR="004C2978" w:rsidRPr="00E330F6">
          <w:rPr>
            <w:rFonts w:ascii="Arimo" w:hAnsi="Arimo"/>
            <w:color w:val="0000FF"/>
            <w:sz w:val="25"/>
            <w:u w:val="single"/>
            <w:rtl/>
          </w:rPr>
          <w:t xml:space="preserve"> 49/80</w:t>
        </w:r>
      </w:hyperlink>
      <w:r w:rsidRPr="00E330F6">
        <w:rPr>
          <w:rFonts w:ascii="Arimo" w:hAnsi="Arimo"/>
          <w:sz w:val="25"/>
          <w:rtl/>
        </w:rPr>
        <w:t xml:space="preserve"> </w:t>
      </w:r>
      <w:r w:rsidRPr="00E330F6">
        <w:rPr>
          <w:rFonts w:ascii="Miriam" w:hAnsi="Miriam"/>
          <w:b/>
          <w:bCs/>
          <w:sz w:val="23"/>
          <w:szCs w:val="22"/>
          <w:rtl/>
        </w:rPr>
        <w:t>מסילתי נ' מדינת ישראל</w:t>
      </w:r>
      <w:r w:rsidRPr="00E330F6">
        <w:rPr>
          <w:rFonts w:ascii="Arimo" w:hAnsi="Arimo"/>
          <w:sz w:val="25"/>
          <w:rtl/>
        </w:rPr>
        <w:t xml:space="preserve">, פ"ד לד(3) 808 (1980); ‏‏ע"פ </w:t>
      </w:r>
      <w:hyperlink r:id="rId89" w:history="1">
        <w:r w:rsidR="00F96368" w:rsidRPr="00F96368">
          <w:rPr>
            <w:rFonts w:ascii="Arimo" w:hAnsi="Arimo"/>
            <w:color w:val="0000FF"/>
            <w:sz w:val="25"/>
            <w:u w:val="single"/>
            <w:rtl/>
          </w:rPr>
          <w:t xml:space="preserve">4517/04 </w:t>
        </w:r>
      </w:hyperlink>
      <w:r w:rsidRPr="00E330F6">
        <w:rPr>
          <w:rFonts w:ascii="Arimo" w:hAnsi="Arimo"/>
          <w:sz w:val="25"/>
          <w:rtl/>
        </w:rPr>
        <w:t xml:space="preserve"> </w:t>
      </w:r>
      <w:r w:rsidRPr="00E330F6">
        <w:rPr>
          <w:rFonts w:ascii="Miriam" w:hAnsi="Miriam"/>
          <w:b/>
          <w:bCs/>
          <w:sz w:val="23"/>
          <w:szCs w:val="22"/>
          <w:rtl/>
        </w:rPr>
        <w:t>מסראווה נ' מדינת ישראל</w:t>
      </w:r>
      <w:r w:rsidRPr="00E330F6">
        <w:rPr>
          <w:rFonts w:ascii="Arimo" w:hAnsi="Arimo"/>
          <w:sz w:val="25"/>
          <w:rtl/>
        </w:rPr>
        <w:t>, פ"ד נט(6) 119 (2005]</w:t>
      </w:r>
      <w:bookmarkEnd w:id="20"/>
      <w:r w:rsidRPr="00E330F6">
        <w:rPr>
          <w:rFonts w:ascii="David" w:hAnsi="David"/>
          <w:rtl/>
          <w:lang w:eastAsia="he-IL"/>
        </w:rPr>
        <w:t>.</w:t>
      </w:r>
    </w:p>
    <w:p w14:paraId="61E1CCAA" w14:textId="77777777" w:rsidR="00C30DA4" w:rsidRPr="00E330F6" w:rsidRDefault="00C30DA4" w:rsidP="00C30DA4">
      <w:pPr>
        <w:widowControl w:val="0"/>
        <w:snapToGrid w:val="0"/>
        <w:spacing w:line="360" w:lineRule="auto"/>
        <w:ind w:left="397"/>
        <w:jc w:val="both"/>
        <w:rPr>
          <w:rFonts w:ascii="David" w:hAnsi="David"/>
        </w:rPr>
      </w:pPr>
      <w:r w:rsidRPr="00E330F6">
        <w:rPr>
          <w:rFonts w:ascii="David" w:hAnsi="David"/>
          <w:rtl/>
        </w:rPr>
        <w:t>מאידך גיסא, הימנעות מהפעלת המאסרים המותנים וחיזוק ידי הנאשם נוכח ההליך הטיפולי והשינוי המשמעותי שעבר, יש בהם כדי לשרת לא רק את טובתו האישית של הנאשם, אלא גם את האינטרס הציבורי במספר דרכים. כפי שתואר לעיל, הפעלת המאסרים המותנים, עלולה להסב לנאשם נזק חמור, שכן משמעות הדבר תהיה גדיעת הליך טיפולי מוצלח בעיצומו ופגיעה ביכולת הנאשם להמשיך לקיים אורח חיים תקין ויצרני.</w:t>
      </w:r>
    </w:p>
    <w:p w14:paraId="2E757764" w14:textId="77777777" w:rsidR="00C30DA4" w:rsidRPr="00E330F6" w:rsidRDefault="00C30DA4" w:rsidP="00C30DA4">
      <w:pPr>
        <w:widowControl w:val="0"/>
        <w:snapToGrid w:val="0"/>
        <w:spacing w:line="360" w:lineRule="auto"/>
        <w:ind w:left="397"/>
        <w:jc w:val="both"/>
        <w:rPr>
          <w:rFonts w:ascii="David" w:hAnsi="David"/>
          <w:rtl/>
          <w:lang w:eastAsia="he-IL"/>
        </w:rPr>
      </w:pPr>
    </w:p>
    <w:p w14:paraId="6B7204CD" w14:textId="77777777" w:rsidR="00C30DA4" w:rsidRPr="00E330F6" w:rsidRDefault="00C30DA4" w:rsidP="00C30DA4">
      <w:pPr>
        <w:pStyle w:val="aa"/>
        <w:numPr>
          <w:ilvl w:val="0"/>
          <w:numId w:val="1"/>
        </w:numPr>
        <w:spacing w:line="360" w:lineRule="auto"/>
        <w:ind w:left="357" w:hanging="357"/>
        <w:jc w:val="both"/>
        <w:rPr>
          <w:rtl/>
        </w:rPr>
      </w:pPr>
      <w:r w:rsidRPr="00E330F6">
        <w:rPr>
          <w:rFonts w:hint="cs"/>
          <w:rtl/>
        </w:rPr>
        <w:t xml:space="preserve">בגין מעשיו באירוע הסמים חלים שני המאסרים המותנים. הגם </w:t>
      </w:r>
      <w:hyperlink r:id="rId90" w:history="1">
        <w:r w:rsidR="00E330F6" w:rsidRPr="00E330F6">
          <w:rPr>
            <w:rStyle w:val="Hyperlink"/>
            <w:rFonts w:hint="eastAsia"/>
            <w:rtl/>
          </w:rPr>
          <w:t>שסעיף</w:t>
        </w:r>
        <w:r w:rsidR="00E330F6" w:rsidRPr="00E330F6">
          <w:rPr>
            <w:rStyle w:val="Hyperlink"/>
            <w:rtl/>
          </w:rPr>
          <w:t xml:space="preserve"> 56(ב)</w:t>
        </w:r>
      </w:hyperlink>
      <w:r w:rsidRPr="00E330F6">
        <w:rPr>
          <w:rFonts w:hint="cs"/>
          <w:rtl/>
        </w:rPr>
        <w:t xml:space="preserve"> ל</w:t>
      </w:r>
      <w:r w:rsidRPr="00E330F6">
        <w:rPr>
          <w:rFonts w:ascii="Miriam" w:hAnsi="Miriam"/>
          <w:b/>
          <w:bCs/>
          <w:sz w:val="18"/>
          <w:szCs w:val="22"/>
          <w:rtl/>
        </w:rPr>
        <w:t>-</w:t>
      </w:r>
      <w:hyperlink r:id="rId91" w:history="1">
        <w:r w:rsidR="004C2978" w:rsidRPr="00E330F6">
          <w:rPr>
            <w:rFonts w:ascii="Miriam" w:hAnsi="Miriam"/>
            <w:b/>
            <w:bCs/>
            <w:color w:val="0000FF"/>
            <w:sz w:val="18"/>
            <w:szCs w:val="22"/>
            <w:u w:val="single"/>
            <w:rtl/>
          </w:rPr>
          <w:t>חוק העונשין</w:t>
        </w:r>
      </w:hyperlink>
      <w:r w:rsidRPr="00E330F6">
        <w:rPr>
          <w:rFonts w:hint="cs"/>
          <w:rtl/>
        </w:rPr>
        <w:t xml:space="preserve"> קובע כי בית המשפט לא ישתמש בסמכותו להאריך תקופת מאסר מותנה "</w:t>
      </w:r>
      <w:r w:rsidRPr="00E330F6">
        <w:rPr>
          <w:rFonts w:hint="cs"/>
          <w:b/>
          <w:bCs/>
          <w:rtl/>
        </w:rPr>
        <w:t>אלא לגבי ההרשעה הראשונה של הנאשם בשל עבירה נוספת</w:t>
      </w:r>
      <w:r w:rsidRPr="00E330F6">
        <w:rPr>
          <w:rFonts w:hint="cs"/>
          <w:rtl/>
        </w:rPr>
        <w:t xml:space="preserve">" מאפשר </w:t>
      </w:r>
      <w:hyperlink r:id="rId92" w:history="1">
        <w:r w:rsidR="00E330F6" w:rsidRPr="00E330F6">
          <w:rPr>
            <w:rStyle w:val="Hyperlink"/>
            <w:rFonts w:hint="eastAsia"/>
            <w:rtl/>
          </w:rPr>
          <w:t>סעיף</w:t>
        </w:r>
        <w:r w:rsidR="00E330F6" w:rsidRPr="00E330F6">
          <w:rPr>
            <w:rStyle w:val="Hyperlink"/>
            <w:rtl/>
          </w:rPr>
          <w:t xml:space="preserve"> 85</w:t>
        </w:r>
      </w:hyperlink>
      <w:r w:rsidRPr="00E330F6">
        <w:rPr>
          <w:rFonts w:hint="cs"/>
          <w:rtl/>
        </w:rPr>
        <w:t xml:space="preserve"> ל</w:t>
      </w:r>
      <w:r w:rsidRPr="00E330F6">
        <w:rPr>
          <w:rFonts w:ascii="Miriam" w:hAnsi="Miriam"/>
          <w:b/>
          <w:bCs/>
          <w:sz w:val="18"/>
          <w:szCs w:val="22"/>
          <w:rtl/>
        </w:rPr>
        <w:t>-חוק העונשין</w:t>
      </w:r>
      <w:r w:rsidRPr="00E330F6">
        <w:rPr>
          <w:rFonts w:hint="cs"/>
          <w:rtl/>
        </w:rPr>
        <w:t xml:space="preserve"> להאריך מאסר מותנה יותר מפעם אחת, למי שעובר או סיים טיפול למשתמשים בסמים, ובלבד שבית המשפט שוכנע שמתקיימים שלושת התנאים: </w:t>
      </w:r>
    </w:p>
    <w:p w14:paraId="102F25A3" w14:textId="77777777" w:rsidR="00C30DA4" w:rsidRPr="00E330F6" w:rsidRDefault="00C30DA4" w:rsidP="00C30DA4">
      <w:pPr>
        <w:pStyle w:val="aa"/>
        <w:numPr>
          <w:ilvl w:val="1"/>
          <w:numId w:val="1"/>
        </w:numPr>
        <w:spacing w:line="360" w:lineRule="auto"/>
        <w:ind w:left="851" w:hanging="397"/>
        <w:jc w:val="both"/>
      </w:pPr>
      <w:r w:rsidRPr="00E330F6">
        <w:rPr>
          <w:rFonts w:hint="cs"/>
          <w:rtl/>
        </w:rPr>
        <w:t>"...</w:t>
      </w:r>
      <w:r w:rsidRPr="00E330F6">
        <w:rPr>
          <w:rFonts w:hint="cs"/>
          <w:b/>
          <w:bCs/>
          <w:rtl/>
        </w:rPr>
        <w:t>לא יהיה זה צודק להפעיל את המאסר על תנאי משום שיש סיכוי לשיקומו</w:t>
      </w:r>
      <w:r w:rsidRPr="00E330F6">
        <w:rPr>
          <w:rFonts w:hint="cs"/>
          <w:rtl/>
        </w:rPr>
        <w:t>..."</w:t>
      </w:r>
    </w:p>
    <w:p w14:paraId="7BC386BF" w14:textId="77777777" w:rsidR="00C30DA4" w:rsidRPr="00E330F6" w:rsidRDefault="00C30DA4" w:rsidP="00C30DA4">
      <w:pPr>
        <w:pStyle w:val="aa"/>
        <w:numPr>
          <w:ilvl w:val="1"/>
          <w:numId w:val="1"/>
        </w:numPr>
        <w:spacing w:line="360" w:lineRule="auto"/>
        <w:ind w:left="851" w:hanging="397"/>
        <w:jc w:val="both"/>
        <w:rPr>
          <w:rtl/>
        </w:rPr>
      </w:pPr>
      <w:r w:rsidRPr="00E330F6">
        <w:rPr>
          <w:rFonts w:hint="cs"/>
          <w:rtl/>
        </w:rPr>
        <w:t>"...</w:t>
      </w:r>
      <w:r w:rsidRPr="00E330F6">
        <w:rPr>
          <w:rFonts w:hint="cs"/>
          <w:b/>
          <w:bCs/>
          <w:rtl/>
        </w:rPr>
        <w:t>הפעלת המאסר על תנאי תסב לו נזק חמור</w:t>
      </w:r>
      <w:r w:rsidRPr="00E330F6">
        <w:rPr>
          <w:rFonts w:hint="cs"/>
          <w:rtl/>
        </w:rPr>
        <w:t>"</w:t>
      </w:r>
    </w:p>
    <w:p w14:paraId="171557DB" w14:textId="77777777" w:rsidR="00C30DA4" w:rsidRPr="00E330F6" w:rsidRDefault="00C30DA4" w:rsidP="00C30DA4">
      <w:pPr>
        <w:pStyle w:val="aa"/>
        <w:numPr>
          <w:ilvl w:val="1"/>
          <w:numId w:val="1"/>
        </w:numPr>
        <w:spacing w:line="360" w:lineRule="auto"/>
        <w:ind w:left="851" w:hanging="397"/>
        <w:jc w:val="both"/>
        <w:rPr>
          <w:rtl/>
        </w:rPr>
      </w:pPr>
      <w:r w:rsidRPr="00E330F6">
        <w:rPr>
          <w:rFonts w:hint="cs"/>
          <w:rtl/>
        </w:rPr>
        <w:t>"</w:t>
      </w:r>
      <w:r w:rsidRPr="00E330F6">
        <w:rPr>
          <w:rFonts w:hint="cs"/>
          <w:b/>
          <w:bCs/>
          <w:rtl/>
        </w:rPr>
        <w:t>אין סיכון לשלום הציבור בשל הארכת התנאי</w:t>
      </w:r>
      <w:r w:rsidRPr="00E330F6">
        <w:rPr>
          <w:rFonts w:hint="cs"/>
          <w:rtl/>
        </w:rPr>
        <w:t>"</w:t>
      </w:r>
    </w:p>
    <w:p w14:paraId="28D839D0" w14:textId="77777777" w:rsidR="00C30DA4" w:rsidRPr="00E330F6" w:rsidRDefault="00C30DA4" w:rsidP="00C30DA4">
      <w:pPr>
        <w:widowControl w:val="0"/>
        <w:snapToGrid w:val="0"/>
        <w:spacing w:line="360" w:lineRule="auto"/>
        <w:ind w:left="397"/>
        <w:jc w:val="both"/>
        <w:rPr>
          <w:rFonts w:ascii="David" w:hAnsi="David"/>
          <w:lang w:eastAsia="he-IL"/>
        </w:rPr>
      </w:pPr>
    </w:p>
    <w:p w14:paraId="0A2E9E75" w14:textId="77777777" w:rsidR="00C30DA4" w:rsidRPr="00E330F6" w:rsidRDefault="00C30DA4" w:rsidP="00C30DA4">
      <w:pPr>
        <w:widowControl w:val="0"/>
        <w:numPr>
          <w:ilvl w:val="0"/>
          <w:numId w:val="1"/>
        </w:numPr>
        <w:snapToGrid w:val="0"/>
        <w:spacing w:line="360" w:lineRule="auto"/>
        <w:ind w:left="397" w:hanging="397"/>
        <w:jc w:val="both"/>
        <w:rPr>
          <w:sz w:val="20"/>
          <w:lang w:eastAsia="he-IL"/>
        </w:rPr>
      </w:pPr>
      <w:r w:rsidRPr="00E330F6">
        <w:rPr>
          <w:sz w:val="20"/>
          <w:rtl/>
          <w:lang w:eastAsia="he-IL"/>
        </w:rPr>
        <w:t xml:space="preserve">בעניינו של הנאשם אני קובעת כי התקיימו גם תנאי </w:t>
      </w:r>
      <w:hyperlink r:id="rId93" w:history="1">
        <w:r w:rsidR="00E330F6" w:rsidRPr="00E330F6">
          <w:rPr>
            <w:rStyle w:val="Hyperlink"/>
            <w:sz w:val="20"/>
            <w:rtl/>
            <w:lang w:eastAsia="he-IL"/>
          </w:rPr>
          <w:t>סעיף 56(ב)</w:t>
        </w:r>
      </w:hyperlink>
      <w:r w:rsidRPr="00E330F6">
        <w:rPr>
          <w:sz w:val="20"/>
          <w:rtl/>
          <w:lang w:eastAsia="he-IL"/>
        </w:rPr>
        <w:t xml:space="preserve"> וגם תנאי </w:t>
      </w:r>
      <w:hyperlink r:id="rId94" w:history="1">
        <w:r w:rsidR="00E330F6" w:rsidRPr="00E330F6">
          <w:rPr>
            <w:rStyle w:val="Hyperlink"/>
            <w:sz w:val="20"/>
            <w:rtl/>
            <w:lang w:eastAsia="he-IL"/>
          </w:rPr>
          <w:t>סעיף 85</w:t>
        </w:r>
      </w:hyperlink>
      <w:r w:rsidRPr="00E330F6">
        <w:rPr>
          <w:sz w:val="20"/>
          <w:rtl/>
          <w:lang w:eastAsia="he-IL"/>
        </w:rPr>
        <w:t xml:space="preserve"> ל-</w:t>
      </w:r>
      <w:hyperlink r:id="rId95" w:history="1">
        <w:r w:rsidR="004C2978" w:rsidRPr="00E330F6">
          <w:rPr>
            <w:rFonts w:ascii="Miriam" w:hAnsi="Miriam"/>
            <w:b/>
            <w:bCs/>
            <w:color w:val="0000FF"/>
            <w:sz w:val="18"/>
            <w:szCs w:val="22"/>
            <w:u w:val="single"/>
            <w:rtl/>
            <w:lang w:eastAsia="he-IL"/>
          </w:rPr>
          <w:t>חוק העונשין</w:t>
        </w:r>
      </w:hyperlink>
      <w:r w:rsidRPr="00E330F6">
        <w:rPr>
          <w:sz w:val="20"/>
          <w:rtl/>
          <w:lang w:eastAsia="he-IL"/>
        </w:rPr>
        <w:t>. הנאשם נרתם להליך טיפול אינטנסיבי, התמיד בו, נתרם ממנו והביע נכונות להמשיך בהליך טיפולי, בו החל הן במסגרת רש"א, הן במסגרת שירות המבחן והן במסגרת משתלבים. מתן אפשרות לנאשם להמשיך בהליך הטיפולי יכולה לקדם לא רק את האינטרס האישי שלו, אלא גם את האינטרסים של בני משפחתו ולמעשה גם את האינטרסים של החברה כולה. עמד על כך כב' הש' סולברג בסעיף 10 לפסק דינו ב-</w:t>
      </w:r>
      <w:hyperlink r:id="rId96" w:history="1">
        <w:r w:rsidR="004C2978" w:rsidRPr="00E330F6">
          <w:rPr>
            <w:color w:val="0000FF"/>
            <w:sz w:val="20"/>
            <w:u w:val="single"/>
            <w:rtl/>
            <w:lang w:eastAsia="he-IL"/>
          </w:rPr>
          <w:t>ע"פ 7353/18</w:t>
        </w:r>
      </w:hyperlink>
      <w:r w:rsidRPr="00E330F6">
        <w:rPr>
          <w:sz w:val="20"/>
          <w:rtl/>
          <w:lang w:eastAsia="he-IL"/>
        </w:rPr>
        <w:t xml:space="preserve"> </w:t>
      </w:r>
      <w:r w:rsidRPr="00E330F6">
        <w:rPr>
          <w:rFonts w:ascii="David" w:hAnsi="David"/>
          <w:b/>
          <w:bCs/>
          <w:sz w:val="16"/>
          <w:szCs w:val="22"/>
          <w:rtl/>
        </w:rPr>
        <w:t>חדד נ' מדינת ישראל</w:t>
      </w:r>
      <w:r w:rsidRPr="00E330F6">
        <w:rPr>
          <w:sz w:val="18"/>
          <w:szCs w:val="22"/>
          <w:rtl/>
          <w:lang w:eastAsia="he-IL"/>
        </w:rPr>
        <w:t xml:space="preserve"> </w:t>
      </w:r>
      <w:r w:rsidRPr="00E330F6">
        <w:rPr>
          <w:sz w:val="20"/>
          <w:rtl/>
          <w:lang w:eastAsia="he-IL"/>
        </w:rPr>
        <w:t xml:space="preserve">(1.5.19) (ההדגשה לא במקור - זד"ל) - </w:t>
      </w:r>
    </w:p>
    <w:p w14:paraId="3981A354" w14:textId="77777777" w:rsidR="00C30DA4" w:rsidRPr="00E330F6" w:rsidRDefault="00C30DA4" w:rsidP="00C30DA4">
      <w:pPr>
        <w:ind w:left="1440" w:right="992"/>
        <w:jc w:val="both"/>
      </w:pPr>
    </w:p>
    <w:p w14:paraId="3D63A987" w14:textId="77777777" w:rsidR="00C30DA4" w:rsidRPr="00E330F6" w:rsidRDefault="00C30DA4" w:rsidP="00C30DA4">
      <w:pPr>
        <w:ind w:left="1440" w:right="992"/>
        <w:jc w:val="both"/>
        <w:rPr>
          <w:rtl/>
        </w:rPr>
      </w:pPr>
      <w:r w:rsidRPr="00E330F6">
        <w:rPr>
          <w:rtl/>
        </w:rPr>
        <w:t>"</w:t>
      </w:r>
      <w:r w:rsidRPr="00E330F6">
        <w:rPr>
          <w:b/>
          <w:bCs/>
          <w:rtl/>
        </w:rPr>
        <w:t xml:space="preserve">מצב דברים שבו עבריין נרתם כולו לשיקום, עושה כל שלאל ידו כדי לחזור למוטב, ומצוי בעיצומה של חזרה לדרך הישר - עשוי להצדיק הקלה בעונשו, או למצער התאמתו, כך שהעונש שבו ישא לא יפגום במאמצי השיקום, ובתוצאותיהם המוכחות. </w:t>
      </w:r>
      <w:r w:rsidRPr="00E330F6">
        <w:rPr>
          <w:b/>
          <w:bCs/>
          <w:u w:val="single"/>
          <w:rtl/>
        </w:rPr>
        <w:t>בכך יקודם אינטרס הציבור, בשובם של בני החברה שסטו מן הדרך לתפקוד חיובי ומיטיב</w:t>
      </w:r>
      <w:r w:rsidRPr="00E330F6">
        <w:rPr>
          <w:b/>
          <w:bCs/>
          <w:rtl/>
        </w:rPr>
        <w:t>. אכן, לא בכל המקרים יפה הבכורה להלימה ולהרתעה; לעתים ראוי לשיקולי השיקום לתפוס את הבכורה</w:t>
      </w:r>
      <w:r w:rsidRPr="00E330F6">
        <w:rPr>
          <w:rtl/>
        </w:rPr>
        <w:t>"</w:t>
      </w:r>
    </w:p>
    <w:p w14:paraId="336B7BFB" w14:textId="77777777" w:rsidR="00C30DA4" w:rsidRPr="00E330F6" w:rsidRDefault="00C30DA4" w:rsidP="00C30DA4">
      <w:pPr>
        <w:widowControl w:val="0"/>
        <w:snapToGrid w:val="0"/>
        <w:spacing w:line="360" w:lineRule="auto"/>
        <w:jc w:val="both"/>
        <w:rPr>
          <w:rFonts w:ascii="David" w:hAnsi="David"/>
          <w:lang w:eastAsia="he-IL"/>
        </w:rPr>
      </w:pPr>
    </w:p>
    <w:p w14:paraId="3D802127" w14:textId="77777777" w:rsidR="00C30DA4" w:rsidRPr="00E330F6" w:rsidRDefault="00C30DA4" w:rsidP="00C30DA4">
      <w:pPr>
        <w:widowControl w:val="0"/>
        <w:numPr>
          <w:ilvl w:val="0"/>
          <w:numId w:val="1"/>
        </w:numPr>
        <w:snapToGrid w:val="0"/>
        <w:spacing w:line="360" w:lineRule="auto"/>
        <w:ind w:left="397" w:hanging="397"/>
        <w:jc w:val="both"/>
        <w:rPr>
          <w:sz w:val="20"/>
          <w:rtl/>
          <w:lang w:eastAsia="he-IL"/>
        </w:rPr>
      </w:pPr>
      <w:r w:rsidRPr="00E330F6">
        <w:rPr>
          <w:sz w:val="20"/>
          <w:rtl/>
          <w:lang w:eastAsia="he-IL"/>
        </w:rPr>
        <w:t>להתרשמות שירות המבחן, כיום הנאשם מבין את הקשר בין חוויות הילדות להתנהגותו כבוגר ואת הקשר בין הקושי להכיל את רגשותיו ולשתף בהם את סביבתו הקרובה ואת גורמי הטיפול לבין מעשיו. הנאשם למד להכיר ולקחת אחריות הן על אירוע האלימות והן על אירוע הסמים. מטעמים אלו, שירות המבחן בא בהמלצה שיקומית בכדי לא לגדוע תהליך השיקום, את קשריו החיוביים עם משפחתו ואת האופק התעסוקתי. צודקת המאשימה, כי המלצת שירות המבחן הינה בגדר המלצה בלבד ואין חובה לקבלה - אולם המקרה שלפני הוא מקרה בו יש להעניק לה משקל משמעותי. על חשיבות המלצת שירות המבחן עמד כב' הש' דנציגר בסעיף 19 לפסק דינו ב-</w:t>
      </w:r>
      <w:hyperlink r:id="rId97" w:history="1">
        <w:r w:rsidR="004C2978" w:rsidRPr="00E330F6">
          <w:rPr>
            <w:color w:val="0000FF"/>
            <w:sz w:val="20"/>
            <w:u w:val="single"/>
            <w:rtl/>
            <w:lang w:eastAsia="he-IL"/>
          </w:rPr>
          <w:t>ע"פ 8706/15</w:t>
        </w:r>
      </w:hyperlink>
      <w:r w:rsidRPr="00E330F6">
        <w:rPr>
          <w:sz w:val="20"/>
          <w:rtl/>
          <w:lang w:eastAsia="he-IL"/>
        </w:rPr>
        <w:t xml:space="preserve"> </w:t>
      </w:r>
      <w:r w:rsidRPr="00E330F6">
        <w:rPr>
          <w:rFonts w:ascii="David" w:hAnsi="David"/>
          <w:b/>
          <w:bCs/>
          <w:sz w:val="16"/>
          <w:szCs w:val="22"/>
          <w:rtl/>
        </w:rPr>
        <w:t>חמודה נ' מדינת ישראל</w:t>
      </w:r>
      <w:r w:rsidRPr="00E330F6">
        <w:rPr>
          <w:sz w:val="18"/>
          <w:szCs w:val="22"/>
          <w:rtl/>
          <w:lang w:eastAsia="he-IL"/>
        </w:rPr>
        <w:t xml:space="preserve"> </w:t>
      </w:r>
      <w:r w:rsidRPr="00E330F6">
        <w:rPr>
          <w:sz w:val="20"/>
          <w:rtl/>
          <w:lang w:eastAsia="he-IL"/>
        </w:rPr>
        <w:t>(6.7.16) -</w:t>
      </w:r>
    </w:p>
    <w:p w14:paraId="7784AE41" w14:textId="77777777" w:rsidR="00C30DA4" w:rsidRPr="00E330F6" w:rsidRDefault="00C30DA4" w:rsidP="00C30DA4">
      <w:pPr>
        <w:ind w:left="1440" w:right="992"/>
        <w:jc w:val="both"/>
      </w:pPr>
    </w:p>
    <w:p w14:paraId="381DF2B1" w14:textId="77777777" w:rsidR="00C30DA4" w:rsidRPr="00E330F6" w:rsidRDefault="00C30DA4" w:rsidP="00C30DA4">
      <w:pPr>
        <w:ind w:left="1440" w:right="992"/>
        <w:jc w:val="both"/>
        <w:rPr>
          <w:rtl/>
        </w:rPr>
      </w:pPr>
      <w:r w:rsidRPr="00E330F6">
        <w:rPr>
          <w:rtl/>
        </w:rPr>
        <w:t>"</w:t>
      </w:r>
      <w:r w:rsidRPr="00E330F6">
        <w:rPr>
          <w:b/>
          <w:bCs/>
          <w:rtl/>
        </w:rPr>
        <w:t>שירות המבחן הינו גורם סטטורי הממלא תפקיד חשוב ביותר ומייעץ לבית המשפט עצות שמשקלן רב</w:t>
      </w:r>
      <w:r w:rsidRPr="00E330F6">
        <w:rPr>
          <w:rtl/>
        </w:rPr>
        <w:t>...</w:t>
      </w:r>
      <w:r w:rsidRPr="00E330F6">
        <w:rPr>
          <w:b/>
          <w:bCs/>
          <w:rtl/>
        </w:rPr>
        <w:t xml:space="preserve"> אף אם לא תמיד מתקבלת המלצת שירות המבחן, סבור אני שיש לתת לה משקל רב בנסיבות המקרה דנן ולאפשר למערער להשלים את ההליך הטיפולי-שיקומי</w:t>
      </w:r>
      <w:r w:rsidRPr="00E330F6">
        <w:rPr>
          <w:rtl/>
        </w:rPr>
        <w:t>,...,</w:t>
      </w:r>
      <w:r w:rsidRPr="00E330F6">
        <w:rPr>
          <w:b/>
          <w:bCs/>
          <w:rtl/>
        </w:rPr>
        <w:t xml:space="preserve"> דבר שיהיה בו כדי להועיל בראש ובראשונה למערער עצמו, אך גם לציבור כולו</w:t>
      </w:r>
      <w:r w:rsidRPr="00E330F6">
        <w:rPr>
          <w:rtl/>
        </w:rPr>
        <w:t>".</w:t>
      </w:r>
    </w:p>
    <w:p w14:paraId="6FF44C89" w14:textId="77777777" w:rsidR="00C30DA4" w:rsidRPr="00E330F6" w:rsidRDefault="00C30DA4" w:rsidP="00C30DA4">
      <w:pPr>
        <w:pStyle w:val="aa"/>
        <w:spacing w:line="360" w:lineRule="auto"/>
        <w:rPr>
          <w:szCs w:val="26"/>
          <w:highlight w:val="yellow"/>
        </w:rPr>
      </w:pPr>
    </w:p>
    <w:p w14:paraId="0A29149D" w14:textId="77777777" w:rsidR="00C30DA4" w:rsidRPr="00E330F6" w:rsidRDefault="00C30DA4" w:rsidP="00C30DA4">
      <w:pPr>
        <w:widowControl w:val="0"/>
        <w:numPr>
          <w:ilvl w:val="0"/>
          <w:numId w:val="1"/>
        </w:numPr>
        <w:snapToGrid w:val="0"/>
        <w:spacing w:line="360" w:lineRule="auto"/>
        <w:ind w:left="397" w:hanging="397"/>
        <w:jc w:val="both"/>
        <w:rPr>
          <w:rtl/>
        </w:rPr>
      </w:pPr>
      <w:r w:rsidRPr="00E330F6">
        <w:rPr>
          <w:rtl/>
        </w:rPr>
        <w:t>במצב דברים זה, בהינתן נסיבותיו של הנאשם שפורטו לעיל בהרחבה, בהינתן הירתמות הנאשם להליך הטיפולי מזה כשנתיים ונזקקותו להמשך הטיפול והשיקום, לא יהיה צודק להפעיל את המאסרים המותנים משום הסיכוי לשיקום הנאשם. על כל אלו יש להוסיף כי בהינתן נסיבות ביצוע העבירה באירוע הסמים, כמו גם נסיבותיו האישיות של הנאשם, הארכת המאסרים המותנים לא רק שלא תסכן את הציבור, אלא אף יש בה כדי להתיישב עם האינטרס הציבורי. לכך יש גם להוסיף כי בתסקירו מיום 30.4.24 שב שירות המבחן על התרשמותו מהשינוי החיובי שערך הנאשם, המאמץ, לקיחת האחריות, היוזמה בקשר הטיפולי, השינוי המשמעותי שעבר במהלך כל תקופת הטיפול מבחינת הקשר עם רש"א, עם שירות המבחן ובקבוצת משתלבים, היציבות התעסוקתית והתנהלותו מול גורמי הטיפול – שינוי שיש בו להצביע על שינוי חשיבה, על הבנת הצורך בשיתוף פעולה עם גורמי הטיפול ועם קרוביו. להתרשמות שירות המבחן קיימת נזקקות טיפולית ורצון להמשיך בטיפול. משכך,</w:t>
      </w:r>
      <w:r w:rsidRPr="00E330F6">
        <w:rPr>
          <w:b/>
          <w:bCs/>
          <w:rtl/>
        </w:rPr>
        <w:t xml:space="preserve"> המליץ שירות המבחן על הארכת המאסרים המותנים, השתת של"צ וצו מבחן לשנה</w:t>
      </w:r>
      <w:r w:rsidRPr="00E330F6">
        <w:rPr>
          <w:rtl/>
        </w:rPr>
        <w:t>.</w:t>
      </w:r>
    </w:p>
    <w:p w14:paraId="650893CA" w14:textId="77777777" w:rsidR="00C30DA4" w:rsidRPr="00E330F6" w:rsidRDefault="00C30DA4" w:rsidP="00C30DA4">
      <w:pPr>
        <w:widowControl w:val="0"/>
        <w:snapToGrid w:val="0"/>
        <w:spacing w:line="360" w:lineRule="auto"/>
        <w:ind w:left="397"/>
        <w:jc w:val="both"/>
        <w:rPr>
          <w:rFonts w:ascii="David" w:hAnsi="David"/>
        </w:rPr>
      </w:pPr>
    </w:p>
    <w:p w14:paraId="151A9489" w14:textId="77777777" w:rsidR="00C30DA4" w:rsidRPr="00E330F6" w:rsidRDefault="00C30DA4" w:rsidP="00C30DA4">
      <w:pPr>
        <w:widowControl w:val="0"/>
        <w:numPr>
          <w:ilvl w:val="0"/>
          <w:numId w:val="1"/>
        </w:numPr>
        <w:snapToGrid w:val="0"/>
        <w:spacing w:line="360" w:lineRule="auto"/>
        <w:ind w:left="397" w:hanging="397"/>
        <w:jc w:val="both"/>
      </w:pPr>
      <w:r w:rsidRPr="00E330F6">
        <w:rPr>
          <w:rtl/>
        </w:rPr>
        <w:t xml:space="preserve">אשר על כן, אין לי אלא להביא קביעת כב' השופטת פרוקצ'יה, בקבלה את הערעור </w:t>
      </w:r>
      <w:bookmarkStart w:id="21" w:name="_Hlk160269827"/>
      <w:r w:rsidRPr="00E330F6">
        <w:rPr>
          <w:rtl/>
        </w:rPr>
        <w:t>ב-</w:t>
      </w:r>
      <w:hyperlink r:id="rId98" w:history="1">
        <w:r w:rsidR="004C2978" w:rsidRPr="00E330F6">
          <w:rPr>
            <w:color w:val="0000FF"/>
            <w:u w:val="single"/>
            <w:rtl/>
          </w:rPr>
          <w:t>ע"פ 8092/04</w:t>
        </w:r>
      </w:hyperlink>
      <w:r w:rsidRPr="00E330F6">
        <w:rPr>
          <w:rtl/>
        </w:rPr>
        <w:t xml:space="preserve"> </w:t>
      </w:r>
      <w:r w:rsidRPr="00E330F6">
        <w:rPr>
          <w:b/>
          <w:bCs/>
          <w:sz w:val="18"/>
          <w:szCs w:val="22"/>
          <w:rtl/>
        </w:rPr>
        <w:t>חביב נ' מדינת ישראל</w:t>
      </w:r>
      <w:r w:rsidRPr="00E330F6">
        <w:rPr>
          <w:rtl/>
        </w:rPr>
        <w:t xml:space="preserve"> (10.9.06), כי במסגרת שיקולי הענישה יש ליתן להישג השיקומי של המערער משקל נכבד (</w:t>
      </w:r>
      <w:r w:rsidRPr="00E330F6">
        <w:rPr>
          <w:i/>
          <w:iCs/>
          <w:rtl/>
        </w:rPr>
        <w:t>ההדגשות בכתיב מוטה - במקור</w:t>
      </w:r>
      <w:r w:rsidRPr="00E330F6">
        <w:rPr>
          <w:rtl/>
        </w:rPr>
        <w:t xml:space="preserve">, </w:t>
      </w:r>
      <w:r w:rsidRPr="00E330F6">
        <w:rPr>
          <w:u w:val="single"/>
          <w:rtl/>
        </w:rPr>
        <w:t>ההדגשות בקו תחתון - לא במקור</w:t>
      </w:r>
      <w:r w:rsidRPr="00E330F6">
        <w:rPr>
          <w:rtl/>
        </w:rPr>
        <w:t xml:space="preserve"> - זד"ל) -</w:t>
      </w:r>
      <w:bookmarkEnd w:id="21"/>
    </w:p>
    <w:p w14:paraId="37C111AE" w14:textId="77777777" w:rsidR="00C30DA4" w:rsidRPr="00E330F6" w:rsidRDefault="00C30DA4" w:rsidP="00C30DA4">
      <w:pPr>
        <w:pStyle w:val="aa"/>
        <w:ind w:left="1440" w:right="709"/>
        <w:jc w:val="both"/>
        <w:rPr>
          <w:sz w:val="24"/>
          <w:rtl/>
        </w:rPr>
      </w:pPr>
      <w:bookmarkStart w:id="22" w:name="_Hlk160270081"/>
    </w:p>
    <w:p w14:paraId="04D005C0" w14:textId="77777777" w:rsidR="00C30DA4" w:rsidRPr="00E330F6" w:rsidRDefault="00C30DA4" w:rsidP="00C30DA4">
      <w:pPr>
        <w:pStyle w:val="aa"/>
        <w:ind w:left="1440" w:right="709"/>
        <w:jc w:val="both"/>
        <w:rPr>
          <w:b/>
          <w:bCs/>
          <w:sz w:val="24"/>
        </w:rPr>
      </w:pPr>
      <w:r w:rsidRPr="00E330F6">
        <w:rPr>
          <w:rFonts w:hint="cs"/>
          <w:sz w:val="24"/>
          <w:rtl/>
        </w:rPr>
        <w:t>"</w:t>
      </w:r>
      <w:r w:rsidRPr="00E330F6">
        <w:rPr>
          <w:rFonts w:hint="cs"/>
          <w:b/>
          <w:bCs/>
          <w:sz w:val="24"/>
          <w:rtl/>
        </w:rPr>
        <w:t xml:space="preserve">וזאת מכמה בחינות: </w:t>
      </w:r>
      <w:r w:rsidRPr="00E330F6">
        <w:rPr>
          <w:rFonts w:hint="cs"/>
          <w:b/>
          <w:bCs/>
          <w:i/>
          <w:iCs/>
          <w:sz w:val="24"/>
          <w:rtl/>
        </w:rPr>
        <w:t>ראשית</w:t>
      </w:r>
      <w:r w:rsidRPr="00E330F6">
        <w:rPr>
          <w:rFonts w:hint="cs"/>
          <w:b/>
          <w:bCs/>
          <w:sz w:val="24"/>
          <w:rtl/>
        </w:rPr>
        <w:t xml:space="preserve">, </w:t>
      </w:r>
      <w:r w:rsidRPr="00E330F6">
        <w:rPr>
          <w:rFonts w:hint="cs"/>
          <w:b/>
          <w:bCs/>
          <w:sz w:val="24"/>
          <w:u w:val="single"/>
          <w:rtl/>
        </w:rPr>
        <w:t>מבחינת האינטרס הציבורי בהגנה על שלום הציבור ובטחונו, שיקומו של עבריין מו</w:t>
      </w:r>
      <w:r w:rsidRPr="00E330F6">
        <w:rPr>
          <w:rFonts w:hint="cs"/>
          <w:b/>
          <w:bCs/>
          <w:sz w:val="24"/>
          <w:u w:val="single"/>
          <w:rtl/>
        </w:rPr>
        <w:softHyphen/>
        <w:t>עד תורם</w:t>
      </w:r>
      <w:r w:rsidRPr="00E330F6">
        <w:rPr>
          <w:rFonts w:hint="cs"/>
          <w:b/>
          <w:bCs/>
          <w:sz w:val="24"/>
          <w:rtl/>
        </w:rPr>
        <w:t xml:space="preserve"> לקיומה של ציפייה כי לא יחזור לעולם הפשע. ציפייה זו </w:t>
      </w:r>
      <w:r w:rsidRPr="00E330F6">
        <w:rPr>
          <w:rFonts w:hint="cs"/>
          <w:b/>
          <w:bCs/>
          <w:sz w:val="24"/>
          <w:u w:val="single"/>
          <w:rtl/>
        </w:rPr>
        <w:t>מקדמת את טובת הציבור ומתיישבת עם אינטרס חברתי רחב</w:t>
      </w:r>
      <w:r w:rsidRPr="00E330F6">
        <w:rPr>
          <w:rFonts w:hint="cs"/>
          <w:b/>
          <w:bCs/>
          <w:sz w:val="24"/>
          <w:rtl/>
        </w:rPr>
        <w:t xml:space="preserve">. </w:t>
      </w:r>
      <w:r w:rsidRPr="00E330F6">
        <w:rPr>
          <w:rFonts w:hint="cs"/>
          <w:b/>
          <w:bCs/>
          <w:i/>
          <w:iCs/>
          <w:sz w:val="24"/>
          <w:rtl/>
        </w:rPr>
        <w:t>שנית</w:t>
      </w:r>
      <w:r w:rsidRPr="00E330F6">
        <w:rPr>
          <w:rFonts w:hint="cs"/>
          <w:b/>
          <w:bCs/>
          <w:sz w:val="24"/>
          <w:rtl/>
        </w:rPr>
        <w:t xml:space="preserve">, מבחינת העבריין, השיקום המוצלח פותח בפניו אופקי-חיים חדשים, ולראשונה </w:t>
      </w:r>
      <w:r w:rsidRPr="00E330F6">
        <w:rPr>
          <w:rFonts w:hint="cs"/>
          <w:b/>
          <w:bCs/>
          <w:sz w:val="24"/>
          <w:u w:val="single"/>
          <w:rtl/>
        </w:rPr>
        <w:t>עולה תקוה כי יוכל לפנות לדרך חיים בונה, שבה יוכל להשתלב באורח חיים יציב וקונסטרוקטיבי</w:t>
      </w:r>
      <w:r w:rsidRPr="00E330F6">
        <w:rPr>
          <w:rFonts w:hint="cs"/>
          <w:b/>
          <w:bCs/>
          <w:sz w:val="24"/>
          <w:rtl/>
        </w:rPr>
        <w:t xml:space="preserve">. </w:t>
      </w:r>
      <w:r w:rsidRPr="00E330F6">
        <w:rPr>
          <w:rFonts w:hint="cs"/>
          <w:b/>
          <w:bCs/>
          <w:i/>
          <w:iCs/>
          <w:sz w:val="24"/>
          <w:rtl/>
        </w:rPr>
        <w:t>ושלישית</w:t>
      </w:r>
      <w:r w:rsidRPr="00E330F6">
        <w:rPr>
          <w:rFonts w:hint="cs"/>
          <w:b/>
          <w:bCs/>
          <w:sz w:val="24"/>
          <w:rtl/>
        </w:rPr>
        <w:t xml:space="preserve">, מבחינת שירותי השיקום והרווחה, </w:t>
      </w:r>
      <w:r w:rsidRPr="00E330F6">
        <w:rPr>
          <w:rFonts w:hint="cs"/>
          <w:b/>
          <w:bCs/>
          <w:sz w:val="24"/>
          <w:u w:val="single"/>
          <w:rtl/>
        </w:rPr>
        <w:t>חשוב לטעת את התודעה כי יש טעם ותוחלת בהשקעת משאבים חומריים ואנושיים בפעולות שיקום עבריינים</w:t>
      </w:r>
      <w:r w:rsidRPr="00E330F6">
        <w:rPr>
          <w:rFonts w:hint="cs"/>
          <w:b/>
          <w:bCs/>
          <w:sz w:val="24"/>
          <w:rtl/>
        </w:rPr>
        <w:t>, וכי מקום שפעולות אלה מניבות פרי, ישנה התחשבות בכך בתהליך הענישה וננקטים אמצעים המאפשרים ככל הניתן את הותרת תוצאות השיקום על כנן, בלא העמדתן בסכנה</w:t>
      </w:r>
      <w:r w:rsidRPr="00E330F6">
        <w:rPr>
          <w:rFonts w:hint="cs"/>
          <w:sz w:val="24"/>
          <w:rtl/>
        </w:rPr>
        <w:t>...</w:t>
      </w:r>
    </w:p>
    <w:p w14:paraId="3B793971" w14:textId="77777777" w:rsidR="00C30DA4" w:rsidRPr="00E330F6" w:rsidRDefault="00C30DA4" w:rsidP="00C30DA4">
      <w:pPr>
        <w:pStyle w:val="aa"/>
        <w:ind w:left="1440" w:right="709"/>
        <w:jc w:val="both"/>
        <w:rPr>
          <w:b/>
          <w:bCs/>
          <w:sz w:val="24"/>
          <w:rtl/>
        </w:rPr>
      </w:pPr>
      <w:r w:rsidRPr="00E330F6">
        <w:rPr>
          <w:rFonts w:hint="cs"/>
          <w:b/>
          <w:bCs/>
          <w:sz w:val="24"/>
          <w:rtl/>
        </w:rPr>
        <w:t xml:space="preserve">בענייננו, </w:t>
      </w:r>
      <w:r w:rsidRPr="00E330F6">
        <w:rPr>
          <w:rFonts w:hint="cs"/>
          <w:b/>
          <w:bCs/>
          <w:sz w:val="24"/>
          <w:u w:val="single"/>
          <w:rtl/>
        </w:rPr>
        <w:t>גם אם חומרת העבירות בהן הורשע המערער ורקעו הפלילי המכביד הקודם היו מצדיקים במצב אחר עונש מחמיר ומאסר בפועל ארוך</w:t>
      </w:r>
      <w:r w:rsidRPr="00E330F6">
        <w:rPr>
          <w:rFonts w:hint="cs"/>
          <w:b/>
          <w:bCs/>
          <w:sz w:val="24"/>
          <w:rtl/>
        </w:rPr>
        <w:t xml:space="preserve">, הרי </w:t>
      </w:r>
      <w:r w:rsidRPr="00E330F6">
        <w:rPr>
          <w:rFonts w:hint="cs"/>
          <w:b/>
          <w:bCs/>
          <w:sz w:val="24"/>
          <w:u w:val="single"/>
          <w:rtl/>
        </w:rPr>
        <w:t>הישגי השיקום</w:t>
      </w:r>
      <w:r w:rsidRPr="00E330F6">
        <w:rPr>
          <w:rFonts w:hint="cs"/>
          <w:b/>
          <w:bCs/>
          <w:sz w:val="24"/>
          <w:rtl/>
        </w:rPr>
        <w:t xml:space="preserve"> המיוחדים שהושגו כאן, </w:t>
      </w:r>
      <w:r w:rsidRPr="00E330F6">
        <w:rPr>
          <w:rFonts w:hint="cs"/>
          <w:b/>
          <w:bCs/>
          <w:sz w:val="24"/>
          <w:u w:val="single"/>
          <w:rtl/>
        </w:rPr>
        <w:t>וההשקעה הרבה</w:t>
      </w:r>
      <w:r w:rsidRPr="00E330F6">
        <w:rPr>
          <w:rFonts w:hint="cs"/>
          <w:b/>
          <w:bCs/>
          <w:sz w:val="24"/>
          <w:rtl/>
        </w:rPr>
        <w:t xml:space="preserve"> - הן מצד המערער והן מצד מערכת הרווחה - שהביאה להישגים אלה, </w:t>
      </w:r>
      <w:r w:rsidRPr="00E330F6">
        <w:rPr>
          <w:rFonts w:hint="cs"/>
          <w:b/>
          <w:bCs/>
          <w:sz w:val="24"/>
          <w:u w:val="single"/>
          <w:rtl/>
        </w:rPr>
        <w:t>מצדיקים באיזון כולל מתן משקל נכבד לגורם זה</w:t>
      </w:r>
      <w:r w:rsidRPr="00E330F6">
        <w:rPr>
          <w:rFonts w:hint="cs"/>
          <w:b/>
          <w:bCs/>
          <w:sz w:val="24"/>
          <w:rtl/>
        </w:rPr>
        <w:t>. המסקנה הנובעת מכך היא כי אין מקום, בנסיבות ענין זה, להותיר את עונש המאסר בפועל על כנו, מחשש כי הוא עלול לדרדר את המערער להשפעות שליליות של גורמים עברייניים, ולשים לאל או לסכן את המאמצים הכבירים שהושקעו בשיקומו</w:t>
      </w:r>
      <w:r w:rsidRPr="00E330F6">
        <w:rPr>
          <w:rFonts w:hint="cs"/>
          <w:sz w:val="24"/>
          <w:rtl/>
        </w:rPr>
        <w:t>"</w:t>
      </w:r>
    </w:p>
    <w:bookmarkEnd w:id="22"/>
    <w:p w14:paraId="349D81B6" w14:textId="77777777" w:rsidR="00C30DA4" w:rsidRPr="00E330F6" w:rsidRDefault="00C30DA4" w:rsidP="00C30DA4">
      <w:pPr>
        <w:widowControl w:val="0"/>
        <w:snapToGrid w:val="0"/>
        <w:spacing w:line="360" w:lineRule="auto"/>
        <w:jc w:val="both"/>
        <w:rPr>
          <w:rFonts w:ascii="David" w:hAnsi="David"/>
        </w:rPr>
      </w:pPr>
    </w:p>
    <w:p w14:paraId="1985FEE8" w14:textId="77777777" w:rsidR="00C30DA4" w:rsidRPr="00E330F6" w:rsidRDefault="00C30DA4" w:rsidP="00C30DA4">
      <w:pPr>
        <w:widowControl w:val="0"/>
        <w:numPr>
          <w:ilvl w:val="0"/>
          <w:numId w:val="1"/>
        </w:numPr>
        <w:snapToGrid w:val="0"/>
        <w:spacing w:line="360" w:lineRule="auto"/>
        <w:ind w:left="397" w:hanging="397"/>
        <w:jc w:val="both"/>
        <w:rPr>
          <w:rFonts w:ascii="David" w:hAnsi="David"/>
          <w:szCs w:val="28"/>
          <w:rtl/>
          <w:lang w:eastAsia="he-IL"/>
        </w:rPr>
      </w:pPr>
      <w:r w:rsidRPr="00E330F6">
        <w:rPr>
          <w:rFonts w:ascii="David" w:hAnsi="David"/>
          <w:rtl/>
        </w:rPr>
        <w:t>לכל אלו יש להוסיף כי חידוש שני התנאים לא יוביל לחריגה ממתחם העונש ההולם באירוע האלימות אלא רק באירוע הסמים, וגם בכך יש כדי להטות את הכף לעבר חידושם.</w:t>
      </w:r>
    </w:p>
    <w:p w14:paraId="4490D150" w14:textId="77777777" w:rsidR="00C30DA4" w:rsidRPr="00E330F6" w:rsidRDefault="00C30DA4" w:rsidP="00C30DA4">
      <w:pPr>
        <w:widowControl w:val="0"/>
        <w:spacing w:line="360" w:lineRule="auto"/>
        <w:jc w:val="both"/>
        <w:rPr>
          <w:rFonts w:ascii="David" w:hAnsi="David"/>
          <w:b/>
          <w:bCs/>
          <w:sz w:val="26"/>
          <w:szCs w:val="26"/>
        </w:rPr>
      </w:pPr>
    </w:p>
    <w:p w14:paraId="02BACB66" w14:textId="77777777" w:rsidR="00C30DA4" w:rsidRPr="00E330F6" w:rsidRDefault="00C30DA4" w:rsidP="00C30DA4">
      <w:pPr>
        <w:widowControl w:val="0"/>
        <w:spacing w:line="360" w:lineRule="auto"/>
        <w:jc w:val="both"/>
        <w:rPr>
          <w:rFonts w:ascii="David" w:hAnsi="David"/>
          <w:b/>
          <w:bCs/>
          <w:sz w:val="26"/>
          <w:szCs w:val="26"/>
          <w:rtl/>
        </w:rPr>
      </w:pPr>
      <w:r w:rsidRPr="00E330F6">
        <w:rPr>
          <w:rFonts w:ascii="David" w:hAnsi="David"/>
          <w:b/>
          <w:bCs/>
          <w:sz w:val="26"/>
          <w:szCs w:val="26"/>
          <w:rtl/>
        </w:rPr>
        <w:t>סוף דבר</w:t>
      </w:r>
    </w:p>
    <w:p w14:paraId="5319B9A8" w14:textId="77777777" w:rsidR="00C30DA4" w:rsidRPr="00E330F6" w:rsidRDefault="00C30DA4" w:rsidP="00C30DA4">
      <w:pPr>
        <w:pStyle w:val="aa"/>
        <w:widowControl w:val="0"/>
        <w:numPr>
          <w:ilvl w:val="0"/>
          <w:numId w:val="1"/>
        </w:numPr>
        <w:spacing w:line="360" w:lineRule="auto"/>
        <w:ind w:left="360"/>
        <w:jc w:val="both"/>
        <w:rPr>
          <w:sz w:val="24"/>
        </w:rPr>
      </w:pPr>
      <w:r w:rsidRPr="00E330F6">
        <w:rPr>
          <w:rFonts w:ascii="Times New Roman" w:hAnsi="Times New Roman" w:hint="cs"/>
          <w:rtl/>
        </w:rPr>
        <w:t xml:space="preserve">הצורך בהרתעה אישית ובהרתעת הרבים, בהתאם </w:t>
      </w:r>
      <w:hyperlink r:id="rId99" w:history="1">
        <w:r w:rsidR="00E330F6" w:rsidRPr="00E330F6">
          <w:rPr>
            <w:rStyle w:val="Hyperlink"/>
            <w:rFonts w:ascii="Times New Roman" w:hAnsi="Times New Roman" w:hint="eastAsia"/>
            <w:rtl/>
          </w:rPr>
          <w:t>לסעיפים</w:t>
        </w:r>
        <w:r w:rsidR="00E330F6" w:rsidRPr="00E330F6">
          <w:rPr>
            <w:rStyle w:val="Hyperlink"/>
            <w:rFonts w:ascii="Times New Roman" w:hAnsi="Times New Roman"/>
            <w:rtl/>
          </w:rPr>
          <w:t xml:space="preserve"> 40ו</w:t>
        </w:r>
      </w:hyperlink>
      <w:r w:rsidRPr="00E330F6">
        <w:rPr>
          <w:rFonts w:ascii="Times New Roman" w:hAnsi="Times New Roman" w:hint="cs"/>
          <w:rtl/>
        </w:rPr>
        <w:t xml:space="preserve"> ו-</w:t>
      </w:r>
      <w:hyperlink r:id="rId100" w:history="1">
        <w:r w:rsidR="00E330F6" w:rsidRPr="00E330F6">
          <w:rPr>
            <w:rStyle w:val="Hyperlink"/>
            <w:rFonts w:ascii="Times New Roman" w:hAnsi="Times New Roman"/>
            <w:rtl/>
          </w:rPr>
          <w:t>40ז</w:t>
        </w:r>
      </w:hyperlink>
      <w:r w:rsidRPr="00E330F6">
        <w:rPr>
          <w:rFonts w:ascii="Times New Roman" w:hAnsi="Times New Roman" w:hint="cs"/>
          <w:rtl/>
        </w:rPr>
        <w:t xml:space="preserve"> ל-</w:t>
      </w:r>
      <w:hyperlink r:id="rId101" w:history="1">
        <w:r w:rsidR="004C2978" w:rsidRPr="00E330F6">
          <w:rPr>
            <w:rFonts w:ascii="Miriam" w:hAnsi="Miriam"/>
            <w:b/>
            <w:bCs/>
            <w:color w:val="0000FF"/>
            <w:sz w:val="16"/>
            <w:szCs w:val="22"/>
            <w:u w:val="single"/>
            <w:rtl/>
          </w:rPr>
          <w:t>חוק העונשין</w:t>
        </w:r>
      </w:hyperlink>
      <w:r w:rsidRPr="00E330F6">
        <w:rPr>
          <w:rFonts w:ascii="Times New Roman" w:hAnsi="Times New Roman" w:hint="cs"/>
          <w:sz w:val="18"/>
          <w:szCs w:val="22"/>
          <w:rtl/>
        </w:rPr>
        <w:t xml:space="preserve"> </w:t>
      </w:r>
      <w:r w:rsidRPr="00E330F6">
        <w:rPr>
          <w:rFonts w:ascii="DaunPenh" w:hAnsi="DaunPenh" w:hint="cs"/>
          <w:sz w:val="24"/>
          <w:rtl/>
        </w:rPr>
        <w:t>- מצדיקים ענישה מחמירה, הכוללת כליאתו של הנאשם מאחורי סורג ובריח</w:t>
      </w:r>
      <w:r w:rsidRPr="00E330F6">
        <w:rPr>
          <w:rFonts w:ascii="Times New Roman" w:hAnsi="Times New Roman" w:hint="cs"/>
          <w:rtl/>
        </w:rPr>
        <w:t xml:space="preserve">, כטענת ב"כ המאשימה. מנגד, שיקולי מיהות העושה, עליהם עמדה ב"כ הנאשם, מובילים למסקנה כי יש מקום להקלה בעניינו של הנאשם, בהינתן נסיבותיו האישיות, לרבות הודייתו כמפורט לעיל, הבנת חומרת מעשיו והפסול שבהם, החרטה, התחייבותו שלא לחזור על מעשיו וההליך הטיפולי שעבר במשך כשנתיים, במהלכם ניהל אורח חיים תקין ויצרני, תוך שמירה על רצף תעסוקתי שנים רבות וחיי משפחה טובים, קרובים ומשמעותיים. משכך, </w:t>
      </w:r>
      <w:r w:rsidRPr="00E330F6">
        <w:rPr>
          <w:rFonts w:hint="cs"/>
          <w:sz w:val="24"/>
          <w:rtl/>
        </w:rPr>
        <w:t xml:space="preserve">מצאתי מקום לחרוג ממתחם העונש ההולם בשל שיקולי שיקום בהתאם </w:t>
      </w:r>
      <w:hyperlink r:id="rId102" w:history="1">
        <w:r w:rsidR="00E330F6" w:rsidRPr="00E330F6">
          <w:rPr>
            <w:rStyle w:val="Hyperlink"/>
            <w:rFonts w:hint="eastAsia"/>
            <w:sz w:val="24"/>
            <w:rtl/>
          </w:rPr>
          <w:t>לסעיף</w:t>
        </w:r>
        <w:r w:rsidR="00E330F6" w:rsidRPr="00E330F6">
          <w:rPr>
            <w:rStyle w:val="Hyperlink"/>
            <w:sz w:val="24"/>
            <w:rtl/>
          </w:rPr>
          <w:t xml:space="preserve"> 40ד</w:t>
        </w:r>
      </w:hyperlink>
      <w:r w:rsidRPr="00E330F6">
        <w:rPr>
          <w:rFonts w:hint="cs"/>
          <w:sz w:val="24"/>
          <w:rtl/>
        </w:rPr>
        <w:t xml:space="preserve"> ל-</w:t>
      </w:r>
      <w:hyperlink r:id="rId103" w:history="1">
        <w:r w:rsidR="004C2978" w:rsidRPr="00E330F6">
          <w:rPr>
            <w:rFonts w:ascii="Miriam" w:hAnsi="Miriam"/>
            <w:b/>
            <w:bCs/>
            <w:color w:val="0000FF"/>
            <w:szCs w:val="22"/>
            <w:u w:val="single"/>
            <w:rtl/>
          </w:rPr>
          <w:t>חוק העונשין</w:t>
        </w:r>
      </w:hyperlink>
      <w:r w:rsidRPr="00E330F6">
        <w:rPr>
          <w:rFonts w:hint="cs"/>
          <w:sz w:val="24"/>
          <w:rtl/>
        </w:rPr>
        <w:t xml:space="preserve">. בהינתן ההודיה, חלוף הזמן, נסיבות חייו המורכבות, השינוי המשמעותי שעבר – מצאתי כי יש למקם את הנאשם בחלקו התחתון של המתחם שקבעתי באירוע האלימות, חרף עברו פלילי ותוך התחשבות גם בכך שמדובר בעבר ישן יחסית. כפי שקבע כב' הש' איתי ברסלר-גונן, </w:t>
      </w:r>
      <w:r w:rsidRPr="00E330F6">
        <w:rPr>
          <w:rFonts w:hint="cs"/>
          <w:rtl/>
        </w:rPr>
        <w:t>בסעיף 15 לפסק דינו ב-</w:t>
      </w:r>
      <w:hyperlink r:id="rId104" w:history="1">
        <w:r w:rsidR="004C2978" w:rsidRPr="00E330F6">
          <w:rPr>
            <w:color w:val="0000FF"/>
            <w:u w:val="single"/>
            <w:rtl/>
          </w:rPr>
          <w:t>עפ"ג (מחוזי-ב"ש) 27326-12-21</w:t>
        </w:r>
      </w:hyperlink>
      <w:r w:rsidRPr="00E330F6">
        <w:rPr>
          <w:rFonts w:hint="cs"/>
          <w:rtl/>
        </w:rPr>
        <w:t xml:space="preserve"> </w:t>
      </w:r>
      <w:r w:rsidRPr="00E330F6">
        <w:rPr>
          <w:rFonts w:ascii="Miriam" w:hAnsi="Miriam"/>
          <w:b/>
          <w:bCs/>
          <w:szCs w:val="22"/>
          <w:rtl/>
        </w:rPr>
        <w:t xml:space="preserve">קיזר נ' מדינת ישראל </w:t>
      </w:r>
      <w:r w:rsidRPr="00E330F6">
        <w:rPr>
          <w:rFonts w:hint="cs"/>
          <w:rtl/>
        </w:rPr>
        <w:t>(9.3.22), אליו הצטרפו בהסכמה סגן הנשיאה כב' הש' אליהו ביתן וכב' הש' גד גדעון "</w:t>
      </w:r>
      <w:r w:rsidRPr="00E330F6">
        <w:rPr>
          <w:rFonts w:ascii="Times New Roman" w:hAnsi="Times New Roman" w:hint="cs"/>
          <w:b/>
          <w:bCs/>
          <w:rtl/>
        </w:rPr>
        <w:t>ההליך אינו נקמני, וכאמור יש לעודד אפשרויות חרטה במהלך מעשה עברייני</w:t>
      </w:r>
      <w:r w:rsidRPr="00E330F6">
        <w:rPr>
          <w:rFonts w:hint="cs"/>
          <w:rtl/>
        </w:rPr>
        <w:t>"</w:t>
      </w:r>
      <w:r w:rsidRPr="00E330F6">
        <w:rPr>
          <w:rFonts w:hint="cs"/>
          <w:sz w:val="24"/>
          <w:rtl/>
        </w:rPr>
        <w:t xml:space="preserve">. הדברים אמנם </w:t>
      </w:r>
      <w:r w:rsidRPr="00E330F6">
        <w:rPr>
          <w:rFonts w:hint="cs"/>
          <w:rtl/>
        </w:rPr>
        <w:t>נקבעו בהקשר אחר, אך לטעמי הם רלוונטיים גם לעניינו.</w:t>
      </w:r>
    </w:p>
    <w:p w14:paraId="1CF44551" w14:textId="77777777" w:rsidR="00C30DA4" w:rsidRPr="00E330F6" w:rsidRDefault="00C30DA4" w:rsidP="00C30DA4">
      <w:pPr>
        <w:pStyle w:val="aa"/>
        <w:widowControl w:val="0"/>
        <w:spacing w:line="360" w:lineRule="auto"/>
        <w:ind w:left="360"/>
        <w:jc w:val="both"/>
        <w:rPr>
          <w:sz w:val="24"/>
          <w:rtl/>
        </w:rPr>
      </w:pPr>
    </w:p>
    <w:p w14:paraId="6213F264" w14:textId="77777777" w:rsidR="00C30DA4" w:rsidRPr="00E330F6" w:rsidRDefault="00C30DA4" w:rsidP="00C30DA4">
      <w:pPr>
        <w:pStyle w:val="aa"/>
        <w:widowControl w:val="0"/>
        <w:numPr>
          <w:ilvl w:val="0"/>
          <w:numId w:val="1"/>
        </w:numPr>
        <w:spacing w:line="360" w:lineRule="auto"/>
        <w:ind w:left="360"/>
        <w:jc w:val="both"/>
        <w:rPr>
          <w:sz w:val="24"/>
        </w:rPr>
      </w:pPr>
      <w:r w:rsidRPr="00E330F6">
        <w:rPr>
          <w:rFonts w:hint="cs"/>
          <w:rtl/>
        </w:rPr>
        <w:t xml:space="preserve">אשר על כן, </w:t>
      </w:r>
      <w:r w:rsidRPr="00E330F6">
        <w:rPr>
          <w:rFonts w:hint="cs"/>
          <w:sz w:val="24"/>
          <w:rtl/>
        </w:rPr>
        <w:t>בהינתן השינוי המשמעותי שהנאשם עבר והמאמצים שעורך לקיים אורח חיים מטיב ויצרני והגם שלא שיתף פעולה באופן מלא עם שירות המבחן – מצאתי כי יש להורות על הארכת המאסרים המותנים באירוע הסמים, למקם את הנאשם בחלקו התחתון של המתחם באירוע האלימות ולהשית על הנאשם עונש כולל, ו</w:t>
      </w:r>
      <w:r w:rsidRPr="00E330F6">
        <w:rPr>
          <w:rFonts w:hint="cs"/>
          <w:b/>
          <w:bCs/>
          <w:rtl/>
        </w:rPr>
        <w:t>אני גוזרת על הנאשם את העונשים הבאים:</w:t>
      </w:r>
    </w:p>
    <w:p w14:paraId="3246C87C" w14:textId="77777777" w:rsidR="00C30DA4" w:rsidRPr="00E330F6" w:rsidRDefault="00C30DA4" w:rsidP="00C30DA4">
      <w:pPr>
        <w:pStyle w:val="aa"/>
        <w:widowControl w:val="0"/>
        <w:ind w:left="360"/>
        <w:jc w:val="both"/>
        <w:rPr>
          <w:sz w:val="24"/>
        </w:rPr>
      </w:pPr>
    </w:p>
    <w:p w14:paraId="608614F0" w14:textId="77777777" w:rsidR="00C30DA4" w:rsidRPr="00E330F6" w:rsidRDefault="00C30DA4" w:rsidP="00C30DA4">
      <w:pPr>
        <w:pStyle w:val="aa"/>
        <w:widowControl w:val="0"/>
        <w:numPr>
          <w:ilvl w:val="1"/>
          <w:numId w:val="1"/>
        </w:numPr>
        <w:spacing w:line="360" w:lineRule="auto"/>
        <w:ind w:left="834" w:hanging="397"/>
        <w:jc w:val="both"/>
        <w:rPr>
          <w:sz w:val="24"/>
        </w:rPr>
      </w:pPr>
      <w:r w:rsidRPr="00E330F6">
        <w:rPr>
          <w:rFonts w:hint="cs"/>
          <w:b/>
          <w:bCs/>
          <w:rtl/>
        </w:rPr>
        <w:t>חידוש מאסר מותנה בן 18 חודשים</w:t>
      </w:r>
      <w:r w:rsidRPr="00E330F6">
        <w:rPr>
          <w:rFonts w:hint="cs"/>
          <w:rtl/>
        </w:rPr>
        <w:t>, שנגזר ביום 16.11.17 ב</w:t>
      </w:r>
      <w:hyperlink r:id="rId105" w:history="1">
        <w:r w:rsidR="004C2978" w:rsidRPr="00E330F6">
          <w:rPr>
            <w:color w:val="0000FF"/>
            <w:u w:val="single"/>
            <w:rtl/>
          </w:rPr>
          <w:t>ת"פ 50892-06-17</w:t>
        </w:r>
      </w:hyperlink>
      <w:r w:rsidRPr="00E330F6">
        <w:rPr>
          <w:rFonts w:hint="cs"/>
          <w:rtl/>
        </w:rPr>
        <w:t xml:space="preserve">, למשך שנתיים מהיום, לבל יבצע כל עבירה על </w:t>
      </w:r>
      <w:r w:rsidRPr="00E330F6">
        <w:rPr>
          <w:rFonts w:ascii="Miriam" w:hAnsi="Miriam"/>
          <w:b/>
          <w:bCs/>
          <w:szCs w:val="22"/>
          <w:rtl/>
        </w:rPr>
        <w:t>פקודת הסמים</w:t>
      </w:r>
      <w:r w:rsidRPr="00E330F6">
        <w:rPr>
          <w:rFonts w:hint="cs"/>
          <w:rtl/>
        </w:rPr>
        <w:t xml:space="preserve"> מסוג פשע. </w:t>
      </w:r>
    </w:p>
    <w:p w14:paraId="12DE1781" w14:textId="77777777" w:rsidR="00C30DA4" w:rsidRPr="00E330F6" w:rsidRDefault="00C30DA4" w:rsidP="00C30DA4">
      <w:pPr>
        <w:pStyle w:val="aa"/>
        <w:widowControl w:val="0"/>
        <w:spacing w:line="360" w:lineRule="auto"/>
        <w:ind w:left="834"/>
        <w:jc w:val="both"/>
        <w:rPr>
          <w:sz w:val="24"/>
        </w:rPr>
      </w:pPr>
    </w:p>
    <w:p w14:paraId="6D385AF2" w14:textId="77777777" w:rsidR="00C30DA4" w:rsidRPr="00E330F6" w:rsidRDefault="00C30DA4" w:rsidP="00C30DA4">
      <w:pPr>
        <w:pStyle w:val="aa"/>
        <w:widowControl w:val="0"/>
        <w:numPr>
          <w:ilvl w:val="1"/>
          <w:numId w:val="1"/>
        </w:numPr>
        <w:spacing w:line="360" w:lineRule="auto"/>
        <w:ind w:left="834" w:hanging="397"/>
        <w:jc w:val="both"/>
        <w:rPr>
          <w:sz w:val="24"/>
        </w:rPr>
      </w:pPr>
      <w:r w:rsidRPr="00E330F6">
        <w:rPr>
          <w:rFonts w:hint="cs"/>
          <w:b/>
          <w:bCs/>
          <w:rtl/>
        </w:rPr>
        <w:t>חידוש מאסר מותנה בן 8 חודשים</w:t>
      </w:r>
      <w:r w:rsidRPr="00E330F6">
        <w:rPr>
          <w:rFonts w:hint="cs"/>
          <w:rtl/>
        </w:rPr>
        <w:t>, שנגזר ביום 16.11.17 ב</w:t>
      </w:r>
      <w:hyperlink r:id="rId106" w:history="1">
        <w:r w:rsidR="004C2978" w:rsidRPr="00E330F6">
          <w:rPr>
            <w:color w:val="0000FF"/>
            <w:u w:val="single"/>
            <w:rtl/>
          </w:rPr>
          <w:t>ת"פ 50892-06-17</w:t>
        </w:r>
      </w:hyperlink>
      <w:r w:rsidRPr="00E330F6">
        <w:rPr>
          <w:rFonts w:hint="cs"/>
          <w:rtl/>
        </w:rPr>
        <w:t xml:space="preserve">, למשך שנתיים מהיום, לבל יבצע כל עבירה מסוג פשע. </w:t>
      </w:r>
    </w:p>
    <w:p w14:paraId="2605E0C4" w14:textId="77777777" w:rsidR="00C30DA4" w:rsidRPr="00E330F6" w:rsidRDefault="00C30DA4" w:rsidP="00C30DA4">
      <w:pPr>
        <w:pStyle w:val="aa"/>
        <w:widowControl w:val="0"/>
        <w:spacing w:line="360" w:lineRule="auto"/>
        <w:ind w:left="834"/>
        <w:jc w:val="both"/>
        <w:rPr>
          <w:sz w:val="24"/>
        </w:rPr>
      </w:pPr>
    </w:p>
    <w:p w14:paraId="4A8C7394" w14:textId="77777777" w:rsidR="00C30DA4" w:rsidRPr="00E330F6" w:rsidRDefault="00C30DA4" w:rsidP="00C30DA4">
      <w:pPr>
        <w:pStyle w:val="aa"/>
        <w:widowControl w:val="0"/>
        <w:numPr>
          <w:ilvl w:val="1"/>
          <w:numId w:val="1"/>
        </w:numPr>
        <w:spacing w:line="360" w:lineRule="auto"/>
        <w:ind w:left="834" w:hanging="397"/>
        <w:jc w:val="both"/>
      </w:pPr>
      <w:r w:rsidRPr="00E330F6">
        <w:rPr>
          <w:rFonts w:hint="cs"/>
          <w:b/>
          <w:bCs/>
          <w:rtl/>
        </w:rPr>
        <w:t>קנס בסך 2,500 ₪, או 25 ימי מאסר תמורתו</w:t>
      </w:r>
      <w:r w:rsidRPr="00E330F6">
        <w:rPr>
          <w:rFonts w:hint="cs"/>
          <w:rtl/>
        </w:rPr>
        <w:t xml:space="preserve">. </w:t>
      </w:r>
    </w:p>
    <w:p w14:paraId="093ACD56" w14:textId="77777777" w:rsidR="00C30DA4" w:rsidRPr="00E330F6" w:rsidRDefault="00C30DA4" w:rsidP="00C30DA4">
      <w:pPr>
        <w:pStyle w:val="aa"/>
        <w:widowControl w:val="0"/>
        <w:spacing w:line="360" w:lineRule="auto"/>
        <w:ind w:left="834"/>
        <w:jc w:val="both"/>
      </w:pPr>
      <w:r w:rsidRPr="00E330F6">
        <w:rPr>
          <w:rFonts w:hint="cs"/>
          <w:rtl/>
        </w:rPr>
        <w:t>הקנס ישולם ב-10 תשלומים שווים ורצופים, החל מיום 10.7.24 וכל 10 בחודש שלאחריו.</w:t>
      </w:r>
    </w:p>
    <w:p w14:paraId="2FE4042E" w14:textId="77777777" w:rsidR="00C30DA4" w:rsidRPr="00E330F6" w:rsidRDefault="00C30DA4" w:rsidP="00C30DA4">
      <w:pPr>
        <w:pStyle w:val="aa"/>
        <w:widowControl w:val="0"/>
        <w:spacing w:line="360" w:lineRule="auto"/>
        <w:ind w:left="834"/>
        <w:jc w:val="both"/>
      </w:pPr>
      <w:r w:rsidRPr="00E330F6">
        <w:rPr>
          <w:rFonts w:hint="cs"/>
          <w:rtl/>
        </w:rPr>
        <w:t>אם לא יבוצע תשלום במועדו – תעמוד כל יתרת הקנס לפירעון מיידי.</w:t>
      </w:r>
    </w:p>
    <w:p w14:paraId="59812B6E" w14:textId="77777777" w:rsidR="00C30DA4" w:rsidRPr="00E330F6" w:rsidRDefault="00C30DA4" w:rsidP="00C30DA4">
      <w:pPr>
        <w:pStyle w:val="aa"/>
        <w:widowControl w:val="0"/>
        <w:spacing w:line="360" w:lineRule="auto"/>
        <w:ind w:left="834"/>
        <w:jc w:val="both"/>
      </w:pPr>
    </w:p>
    <w:p w14:paraId="4B6C092E" w14:textId="77777777" w:rsidR="00C30DA4" w:rsidRPr="00E330F6" w:rsidRDefault="00C30DA4" w:rsidP="00C30DA4">
      <w:pPr>
        <w:pStyle w:val="aa"/>
        <w:widowControl w:val="0"/>
        <w:numPr>
          <w:ilvl w:val="1"/>
          <w:numId w:val="1"/>
        </w:numPr>
        <w:spacing w:line="360" w:lineRule="auto"/>
        <w:ind w:left="834" w:hanging="397"/>
        <w:jc w:val="both"/>
      </w:pPr>
      <w:r w:rsidRPr="00E330F6">
        <w:rPr>
          <w:rFonts w:hint="cs"/>
          <w:b/>
          <w:bCs/>
          <w:rtl/>
        </w:rPr>
        <w:t>500 ₪ פיצוי למתלונן</w:t>
      </w:r>
      <w:r w:rsidRPr="00E330F6">
        <w:rPr>
          <w:rFonts w:hint="cs"/>
          <w:rtl/>
        </w:rPr>
        <w:t>, ע"ת/1 בכ"א ב</w:t>
      </w:r>
      <w:hyperlink r:id="rId107" w:history="1">
        <w:r w:rsidR="004C2978" w:rsidRPr="00E330F6">
          <w:rPr>
            <w:color w:val="0000FF"/>
            <w:u w:val="single"/>
            <w:rtl/>
          </w:rPr>
          <w:t>ת"פ 14718-12-21</w:t>
        </w:r>
      </w:hyperlink>
      <w:r w:rsidRPr="00E330F6">
        <w:rPr>
          <w:rFonts w:hint="cs"/>
          <w:rtl/>
        </w:rPr>
        <w:t xml:space="preserve">. </w:t>
      </w:r>
    </w:p>
    <w:p w14:paraId="0AA90AF9" w14:textId="77777777" w:rsidR="00C30DA4" w:rsidRPr="00E330F6" w:rsidRDefault="00C30DA4" w:rsidP="00C30DA4">
      <w:pPr>
        <w:pStyle w:val="aa"/>
        <w:widowControl w:val="0"/>
        <w:spacing w:line="360" w:lineRule="auto"/>
        <w:ind w:left="834"/>
        <w:jc w:val="both"/>
      </w:pPr>
      <w:r w:rsidRPr="00E330F6">
        <w:rPr>
          <w:rFonts w:hint="cs"/>
          <w:rtl/>
        </w:rPr>
        <w:t xml:space="preserve">הפיצוי ישולם ב-2 תשלומים שווים ורצופים, הראשון עד ליום 10.7.24 והשני עד ליום 10.8.24. </w:t>
      </w:r>
    </w:p>
    <w:p w14:paraId="12169D18" w14:textId="77777777" w:rsidR="00C30DA4" w:rsidRPr="00E330F6" w:rsidRDefault="00C30DA4" w:rsidP="00C30DA4">
      <w:pPr>
        <w:pStyle w:val="aa"/>
        <w:widowControl w:val="0"/>
        <w:spacing w:line="360" w:lineRule="auto"/>
        <w:ind w:left="834"/>
        <w:jc w:val="both"/>
      </w:pPr>
      <w:r w:rsidRPr="00E330F6">
        <w:rPr>
          <w:rFonts w:hint="cs"/>
          <w:rtl/>
        </w:rPr>
        <w:t>אם לא יבוצע תשלום במועדו – תעמוד כל יתרת הפיצוי לפירעון מיידי.</w:t>
      </w:r>
    </w:p>
    <w:p w14:paraId="089562C3" w14:textId="77777777" w:rsidR="00C30DA4" w:rsidRPr="00E330F6" w:rsidRDefault="00C30DA4" w:rsidP="00C30DA4">
      <w:pPr>
        <w:pStyle w:val="aa"/>
        <w:widowControl w:val="0"/>
        <w:spacing w:line="360" w:lineRule="auto"/>
        <w:ind w:left="834"/>
        <w:jc w:val="both"/>
        <w:rPr>
          <w:rtl/>
        </w:rPr>
      </w:pPr>
    </w:p>
    <w:p w14:paraId="65FA796D" w14:textId="77777777" w:rsidR="00C30DA4" w:rsidRPr="00E330F6" w:rsidRDefault="00C30DA4" w:rsidP="00C30DA4">
      <w:pPr>
        <w:pStyle w:val="aa"/>
        <w:widowControl w:val="0"/>
        <w:numPr>
          <w:ilvl w:val="1"/>
          <w:numId w:val="1"/>
        </w:numPr>
        <w:spacing w:line="360" w:lineRule="auto"/>
        <w:ind w:left="834" w:hanging="397"/>
        <w:jc w:val="both"/>
      </w:pPr>
      <w:r w:rsidRPr="00E330F6">
        <w:rPr>
          <w:rFonts w:hint="cs"/>
          <w:b/>
          <w:bCs/>
          <w:rtl/>
        </w:rPr>
        <w:t>2,500 ₪ התחייבות</w:t>
      </w:r>
      <w:r w:rsidRPr="00E330F6">
        <w:rPr>
          <w:rFonts w:hint="cs"/>
          <w:rtl/>
        </w:rPr>
        <w:t xml:space="preserve">, למשך 3 שנים מהיום, שלא יעבור כל עבירה על </w:t>
      </w:r>
      <w:r w:rsidRPr="00E330F6">
        <w:rPr>
          <w:rFonts w:ascii="Miriam" w:hAnsi="Miriam"/>
          <w:bCs/>
          <w:sz w:val="18"/>
          <w:szCs w:val="22"/>
          <w:rtl/>
        </w:rPr>
        <w:t>פקודת הסמים</w:t>
      </w:r>
      <w:r w:rsidRPr="00E330F6">
        <w:rPr>
          <w:rFonts w:hint="cs"/>
          <w:rtl/>
        </w:rPr>
        <w:t xml:space="preserve"> וכל עבירת אלימות.</w:t>
      </w:r>
    </w:p>
    <w:p w14:paraId="55113957" w14:textId="77777777" w:rsidR="00C30DA4" w:rsidRPr="00E330F6" w:rsidRDefault="00C30DA4" w:rsidP="00C30DA4">
      <w:pPr>
        <w:pStyle w:val="aa"/>
        <w:widowControl w:val="0"/>
        <w:spacing w:line="360" w:lineRule="auto"/>
        <w:ind w:left="834"/>
        <w:jc w:val="both"/>
      </w:pPr>
      <w:r w:rsidRPr="00E330F6">
        <w:rPr>
          <w:rFonts w:hint="cs"/>
          <w:rtl/>
        </w:rPr>
        <w:t>על הנאשם להצהיר על ההתחייבות היום. לא יצהיר על ההתחייבות היום – יהיה על הנאשם לרצות 30 ימי מאסר בפועל, על מנת לכפות אותו לעשות כן, במצטבר לכל עונש מאסר.</w:t>
      </w:r>
    </w:p>
    <w:p w14:paraId="10D1AA48" w14:textId="77777777" w:rsidR="00C30DA4" w:rsidRPr="00E330F6" w:rsidRDefault="00C30DA4" w:rsidP="00C30DA4">
      <w:pPr>
        <w:pStyle w:val="aa"/>
        <w:widowControl w:val="0"/>
        <w:spacing w:line="360" w:lineRule="auto"/>
        <w:ind w:left="834"/>
        <w:jc w:val="both"/>
        <w:rPr>
          <w:rtl/>
        </w:rPr>
      </w:pPr>
    </w:p>
    <w:p w14:paraId="567E404E" w14:textId="77777777" w:rsidR="00C30DA4" w:rsidRPr="00E330F6" w:rsidRDefault="00C30DA4" w:rsidP="00C30DA4">
      <w:pPr>
        <w:pStyle w:val="aa"/>
        <w:widowControl w:val="0"/>
        <w:numPr>
          <w:ilvl w:val="1"/>
          <w:numId w:val="1"/>
        </w:numPr>
        <w:spacing w:line="360" w:lineRule="auto"/>
        <w:ind w:left="834" w:hanging="397"/>
        <w:jc w:val="both"/>
      </w:pPr>
      <w:r w:rsidRPr="00E330F6">
        <w:rPr>
          <w:rFonts w:hint="cs"/>
          <w:b/>
          <w:bCs/>
          <w:rtl/>
        </w:rPr>
        <w:t>12 חודשי פסילה</w:t>
      </w:r>
      <w:r w:rsidRPr="00E330F6">
        <w:rPr>
          <w:rFonts w:hint="cs"/>
          <w:rtl/>
        </w:rPr>
        <w:t xml:space="preserve"> מקבל או מהחזיק רישיון נהיגה מהיום. </w:t>
      </w:r>
    </w:p>
    <w:p w14:paraId="4475DA5C" w14:textId="77777777" w:rsidR="00C30DA4" w:rsidRPr="00E330F6" w:rsidRDefault="00C30DA4" w:rsidP="00C30DA4">
      <w:pPr>
        <w:pStyle w:val="aa"/>
        <w:widowControl w:val="0"/>
        <w:spacing w:line="360" w:lineRule="auto"/>
        <w:ind w:left="834"/>
        <w:jc w:val="both"/>
      </w:pPr>
      <w:r w:rsidRPr="00E330F6">
        <w:rPr>
          <w:rFonts w:hint="cs"/>
          <w:rtl/>
        </w:rPr>
        <w:t xml:space="preserve">מורה על </w:t>
      </w:r>
      <w:r w:rsidRPr="00E330F6">
        <w:rPr>
          <w:rFonts w:hint="cs"/>
          <w:b/>
          <w:bCs/>
          <w:rtl/>
        </w:rPr>
        <w:t>הפעלת 12 חודשי פסילת רישיון</w:t>
      </w:r>
      <w:r w:rsidRPr="00E330F6">
        <w:rPr>
          <w:rFonts w:hint="cs"/>
          <w:rtl/>
        </w:rPr>
        <w:t>, שהושתה על הנאשם ביום 16.11.17 ב</w:t>
      </w:r>
      <w:hyperlink r:id="rId108" w:history="1">
        <w:r w:rsidR="004C2978" w:rsidRPr="00E330F6">
          <w:rPr>
            <w:color w:val="0000FF"/>
            <w:u w:val="single"/>
            <w:rtl/>
          </w:rPr>
          <w:t>ת"פ 50892-06-17</w:t>
        </w:r>
      </w:hyperlink>
      <w:r w:rsidRPr="00E330F6">
        <w:rPr>
          <w:rFonts w:hint="cs"/>
          <w:rtl/>
        </w:rPr>
        <w:t>, מחציתה בחופף ומחציתה במצטבר לפסילה הנ"ל.</w:t>
      </w:r>
    </w:p>
    <w:p w14:paraId="7846D615" w14:textId="77777777" w:rsidR="00C30DA4" w:rsidRPr="00E330F6" w:rsidRDefault="00C30DA4" w:rsidP="00C30DA4">
      <w:pPr>
        <w:pStyle w:val="aa"/>
        <w:widowControl w:val="0"/>
        <w:spacing w:line="360" w:lineRule="auto"/>
        <w:ind w:left="834"/>
        <w:jc w:val="both"/>
      </w:pPr>
      <w:r w:rsidRPr="00E330F6">
        <w:rPr>
          <w:rFonts w:hint="cs"/>
          <w:b/>
          <w:bCs/>
          <w:rtl/>
        </w:rPr>
        <w:t>סך הכל הושתו על הנאשם 18 חודשי פסילה בפועל</w:t>
      </w:r>
      <w:r w:rsidRPr="00E330F6">
        <w:rPr>
          <w:rFonts w:hint="cs"/>
          <w:rtl/>
        </w:rPr>
        <w:t>, בניכוי התקופה בה היה הנאשם בפסילה עד תום ההליכים.</w:t>
      </w:r>
    </w:p>
    <w:p w14:paraId="508FDB97" w14:textId="77777777" w:rsidR="00C30DA4" w:rsidRPr="00E330F6" w:rsidRDefault="00C30DA4" w:rsidP="00C30DA4">
      <w:pPr>
        <w:pStyle w:val="aa"/>
        <w:widowControl w:val="0"/>
        <w:spacing w:line="360" w:lineRule="auto"/>
        <w:ind w:left="834"/>
        <w:jc w:val="both"/>
      </w:pPr>
      <w:r w:rsidRPr="00E330F6">
        <w:rPr>
          <w:rFonts w:hint="cs"/>
          <w:b/>
          <w:bCs/>
          <w:rtl/>
        </w:rPr>
        <w:t xml:space="preserve">מובהר לנאשם כי עליו להפקיד רישיון הנהיגה או תצהיר על העדרו, היום, במזכירות בית המשפט. </w:t>
      </w:r>
    </w:p>
    <w:p w14:paraId="39E8025A" w14:textId="77777777" w:rsidR="00C30DA4" w:rsidRPr="00E330F6" w:rsidRDefault="00C30DA4" w:rsidP="00C30DA4">
      <w:pPr>
        <w:pStyle w:val="aa"/>
        <w:widowControl w:val="0"/>
        <w:spacing w:line="360" w:lineRule="auto"/>
        <w:ind w:left="834"/>
        <w:jc w:val="both"/>
        <w:rPr>
          <w:b/>
          <w:bCs/>
        </w:rPr>
      </w:pPr>
      <w:r w:rsidRPr="00E330F6">
        <w:rPr>
          <w:rFonts w:hint="cs"/>
          <w:b/>
          <w:bCs/>
          <w:rtl/>
        </w:rPr>
        <w:t>לא יופקד הרשיון או תצהיר - יחשב הנאשם פסול מלנהוג, אך פסילתו לא תימנה ולכן לא תסתיים.</w:t>
      </w:r>
    </w:p>
    <w:p w14:paraId="14AF1003" w14:textId="77777777" w:rsidR="00C30DA4" w:rsidRPr="00E330F6" w:rsidRDefault="00C30DA4" w:rsidP="00C30DA4">
      <w:pPr>
        <w:pStyle w:val="aa"/>
        <w:widowControl w:val="0"/>
        <w:spacing w:line="360" w:lineRule="auto"/>
        <w:ind w:left="834"/>
        <w:jc w:val="both"/>
        <w:rPr>
          <w:rtl/>
        </w:rPr>
      </w:pPr>
    </w:p>
    <w:p w14:paraId="1B060A59" w14:textId="77777777" w:rsidR="00C30DA4" w:rsidRPr="00E330F6" w:rsidRDefault="00C30DA4" w:rsidP="00C30DA4">
      <w:pPr>
        <w:pStyle w:val="aa"/>
        <w:widowControl w:val="0"/>
        <w:numPr>
          <w:ilvl w:val="1"/>
          <w:numId w:val="1"/>
        </w:numPr>
        <w:spacing w:line="360" w:lineRule="auto"/>
        <w:ind w:left="834" w:hanging="397"/>
        <w:jc w:val="both"/>
      </w:pPr>
      <w:r w:rsidRPr="00E330F6">
        <w:rPr>
          <w:rFonts w:hint="cs"/>
          <w:b/>
          <w:bCs/>
          <w:rtl/>
        </w:rPr>
        <w:t>11 חודשי פסילה מקבל או מהחזיק רישיון נהיגה על תנאי</w:t>
      </w:r>
      <w:r w:rsidRPr="00E330F6">
        <w:rPr>
          <w:rFonts w:hint="cs"/>
          <w:rtl/>
        </w:rPr>
        <w:t xml:space="preserve">. התנאי הוא שבמשך 3 שנים מהיום לא יעבור כל עבירה על </w:t>
      </w:r>
      <w:r w:rsidRPr="00E330F6">
        <w:rPr>
          <w:rFonts w:ascii="Miriam" w:hAnsi="Miriam"/>
          <w:b/>
          <w:bCs/>
          <w:szCs w:val="22"/>
          <w:rtl/>
        </w:rPr>
        <w:t>פקודת הסמים</w:t>
      </w:r>
      <w:r w:rsidRPr="00E330F6">
        <w:rPr>
          <w:rFonts w:hint="cs"/>
          <w:rtl/>
        </w:rPr>
        <w:t>.</w:t>
      </w:r>
    </w:p>
    <w:p w14:paraId="51C7C834" w14:textId="77777777" w:rsidR="00C30DA4" w:rsidRPr="00E330F6" w:rsidRDefault="00C30DA4" w:rsidP="00C30DA4">
      <w:pPr>
        <w:pStyle w:val="aa"/>
        <w:widowControl w:val="0"/>
        <w:spacing w:line="360" w:lineRule="auto"/>
        <w:ind w:left="834"/>
        <w:jc w:val="both"/>
      </w:pPr>
    </w:p>
    <w:p w14:paraId="785864DA" w14:textId="77777777" w:rsidR="00C30DA4" w:rsidRPr="00E330F6" w:rsidRDefault="00C30DA4" w:rsidP="00C30DA4">
      <w:pPr>
        <w:pStyle w:val="aa"/>
        <w:widowControl w:val="0"/>
        <w:numPr>
          <w:ilvl w:val="1"/>
          <w:numId w:val="1"/>
        </w:numPr>
        <w:spacing w:line="360" w:lineRule="auto"/>
        <w:ind w:left="834" w:hanging="397"/>
        <w:jc w:val="both"/>
      </w:pPr>
      <w:r w:rsidRPr="00E330F6">
        <w:rPr>
          <w:rFonts w:ascii="Times New Roman" w:hAnsi="Times New Roman" w:hint="cs"/>
          <w:b/>
          <w:bCs/>
          <w:sz w:val="24"/>
          <w:rtl/>
        </w:rPr>
        <w:t>600 שעות שירות לתועלת הציבור</w:t>
      </w:r>
      <w:r w:rsidRPr="00E330F6">
        <w:rPr>
          <w:rFonts w:ascii="Times New Roman" w:hAnsi="Times New Roman" w:hint="cs"/>
          <w:sz w:val="24"/>
          <w:rtl/>
        </w:rPr>
        <w:t xml:space="preserve"> (להלן: </w:t>
      </w:r>
      <w:r w:rsidRPr="00E330F6">
        <w:rPr>
          <w:rFonts w:ascii="Times New Roman" w:hAnsi="Times New Roman" w:hint="cs"/>
          <w:b/>
          <w:bCs/>
          <w:sz w:val="24"/>
          <w:rtl/>
        </w:rPr>
        <w:t>צו של"ץ</w:t>
      </w:r>
      <w:r w:rsidRPr="00E330F6">
        <w:rPr>
          <w:rFonts w:ascii="Times New Roman" w:hAnsi="Times New Roman" w:hint="cs"/>
          <w:sz w:val="24"/>
          <w:rtl/>
        </w:rPr>
        <w:t xml:space="preserve">). צו השל"ץ יבוצע בהתאם להודעת שירות המבחן שתוגש עד ליום 16.6.24. אם יהא צורך בשינוי מקום ההשמה - יבצע שירות המבחן את השינוי וידווח עליו לבית המשפט. </w:t>
      </w:r>
    </w:p>
    <w:p w14:paraId="722209F6" w14:textId="77777777" w:rsidR="00C30DA4" w:rsidRPr="00E330F6" w:rsidRDefault="00C30DA4" w:rsidP="00C30DA4">
      <w:pPr>
        <w:pStyle w:val="aa"/>
      </w:pPr>
    </w:p>
    <w:p w14:paraId="1EE50B7E" w14:textId="77777777" w:rsidR="00C30DA4" w:rsidRPr="00E330F6" w:rsidRDefault="00C30DA4" w:rsidP="00C30DA4">
      <w:pPr>
        <w:pStyle w:val="aa"/>
        <w:widowControl w:val="0"/>
        <w:numPr>
          <w:ilvl w:val="1"/>
          <w:numId w:val="1"/>
        </w:numPr>
        <w:spacing w:line="360" w:lineRule="auto"/>
        <w:ind w:left="834" w:hanging="397"/>
        <w:jc w:val="both"/>
        <w:rPr>
          <w:rtl/>
        </w:rPr>
      </w:pPr>
      <w:r w:rsidRPr="00E330F6">
        <w:rPr>
          <w:rFonts w:ascii="Times New Roman" w:hAnsi="Times New Roman" w:hint="cs"/>
          <w:b/>
          <w:bCs/>
          <w:sz w:val="24"/>
          <w:rtl/>
        </w:rPr>
        <w:t>פיקוח שירות המבחן</w:t>
      </w:r>
      <w:r w:rsidRPr="00E330F6">
        <w:rPr>
          <w:rFonts w:ascii="Times New Roman" w:hAnsi="Times New Roman" w:hint="cs"/>
          <w:sz w:val="24"/>
          <w:rtl/>
        </w:rPr>
        <w:t xml:space="preserve"> למשך שנה מהיום (להלן: </w:t>
      </w:r>
      <w:r w:rsidRPr="00E330F6">
        <w:rPr>
          <w:rFonts w:ascii="Times New Roman" w:hAnsi="Times New Roman" w:hint="cs"/>
          <w:b/>
          <w:bCs/>
          <w:sz w:val="24"/>
          <w:rtl/>
        </w:rPr>
        <w:t>צו מבחן</w:t>
      </w:r>
      <w:r w:rsidRPr="00E330F6">
        <w:rPr>
          <w:rFonts w:ascii="Times New Roman" w:hAnsi="Times New Roman" w:hint="cs"/>
          <w:sz w:val="24"/>
          <w:rtl/>
        </w:rPr>
        <w:t xml:space="preserve">). </w:t>
      </w:r>
    </w:p>
    <w:p w14:paraId="53F6B49E" w14:textId="77777777" w:rsidR="00C30DA4" w:rsidRPr="00E330F6" w:rsidRDefault="00C30DA4" w:rsidP="00C30DA4">
      <w:pPr>
        <w:pStyle w:val="aa"/>
      </w:pPr>
    </w:p>
    <w:p w14:paraId="3A7BF50E" w14:textId="77777777" w:rsidR="00C30DA4" w:rsidRPr="00E330F6" w:rsidRDefault="00C30DA4" w:rsidP="00C30DA4">
      <w:pPr>
        <w:widowControl w:val="0"/>
        <w:spacing w:line="360" w:lineRule="auto"/>
        <w:ind w:left="397"/>
        <w:jc w:val="both"/>
        <w:rPr>
          <w:rFonts w:ascii="David" w:eastAsia="Calibri" w:hAnsi="David"/>
          <w:sz w:val="20"/>
          <w:rtl/>
        </w:rPr>
      </w:pPr>
      <w:r w:rsidRPr="00E330F6">
        <w:rPr>
          <w:b/>
          <w:bCs/>
          <w:rtl/>
        </w:rPr>
        <w:t>מובהר לנאשם כי אם לא יעמוד בצו המבחן או בצו השל"ץ, יוחזר עניינו לדיון בבית המשפט ודינו ייגזר מחדש</w:t>
      </w:r>
      <w:r w:rsidRPr="00E330F6">
        <w:rPr>
          <w:rtl/>
        </w:rPr>
        <w:t>.</w:t>
      </w:r>
    </w:p>
    <w:p w14:paraId="4074E3E4" w14:textId="77777777" w:rsidR="00C30DA4" w:rsidRPr="00E330F6" w:rsidRDefault="00C30DA4" w:rsidP="00C30DA4">
      <w:pPr>
        <w:pStyle w:val="aa"/>
        <w:widowControl w:val="0"/>
        <w:spacing w:line="360" w:lineRule="auto"/>
        <w:jc w:val="both"/>
        <w:rPr>
          <w:sz w:val="24"/>
          <w:rtl/>
        </w:rPr>
      </w:pPr>
    </w:p>
    <w:p w14:paraId="5F577872" w14:textId="77777777" w:rsidR="00C30DA4" w:rsidRPr="00E330F6" w:rsidRDefault="00C30DA4" w:rsidP="00C30DA4">
      <w:pPr>
        <w:pStyle w:val="aa"/>
        <w:spacing w:line="360" w:lineRule="auto"/>
        <w:ind w:left="0"/>
        <w:jc w:val="both"/>
        <w:rPr>
          <w:b/>
          <w:bCs/>
          <w:rtl/>
        </w:rPr>
      </w:pPr>
      <w:r w:rsidRPr="00E330F6">
        <w:rPr>
          <w:rFonts w:hint="cs"/>
          <w:b/>
          <w:bCs/>
          <w:u w:val="single"/>
          <w:rtl/>
        </w:rPr>
        <w:t>תשומת לב הנאשם כי ניתן לשלם את הקנס והפיצוי באחת הדרכים הבאות</w:t>
      </w:r>
      <w:r w:rsidRPr="00E330F6">
        <w:rPr>
          <w:rFonts w:hint="cs"/>
          <w:b/>
          <w:bCs/>
          <w:rtl/>
        </w:rPr>
        <w:t>:</w:t>
      </w:r>
    </w:p>
    <w:p w14:paraId="39B4865B" w14:textId="77777777" w:rsidR="00C30DA4" w:rsidRPr="00E330F6" w:rsidRDefault="00C30DA4" w:rsidP="00C30DA4">
      <w:pPr>
        <w:pStyle w:val="aa"/>
        <w:numPr>
          <w:ilvl w:val="0"/>
          <w:numId w:val="2"/>
        </w:numPr>
        <w:spacing w:line="360" w:lineRule="auto"/>
        <w:ind w:left="360"/>
        <w:jc w:val="both"/>
        <w:rPr>
          <w:rtl/>
        </w:rPr>
      </w:pPr>
      <w:r w:rsidRPr="00E330F6">
        <w:rPr>
          <w:rFonts w:hint="cs"/>
          <w:rtl/>
        </w:rPr>
        <w:t>בכרטיס</w:t>
      </w:r>
      <w:r w:rsidRPr="00E330F6">
        <w:rPr>
          <w:rFonts w:hint="cs"/>
        </w:rPr>
        <w:t xml:space="preserve"> </w:t>
      </w:r>
      <w:r w:rsidRPr="00E330F6">
        <w:rPr>
          <w:rFonts w:hint="cs"/>
          <w:rtl/>
        </w:rPr>
        <w:t>אשראי - באתר</w:t>
      </w:r>
      <w:r w:rsidRPr="00E330F6">
        <w:rPr>
          <w:rFonts w:hint="cs"/>
        </w:rPr>
        <w:t xml:space="preserve"> </w:t>
      </w:r>
      <w:r w:rsidRPr="00E330F6">
        <w:rPr>
          <w:rFonts w:hint="cs"/>
          <w:rtl/>
        </w:rPr>
        <w:t>המקוון</w:t>
      </w:r>
      <w:r w:rsidRPr="00E330F6">
        <w:rPr>
          <w:rFonts w:hint="cs"/>
        </w:rPr>
        <w:t xml:space="preserve"> </w:t>
      </w:r>
      <w:r w:rsidRPr="00E330F6">
        <w:rPr>
          <w:rFonts w:hint="cs"/>
          <w:rtl/>
        </w:rPr>
        <w:t>של</w:t>
      </w:r>
      <w:r w:rsidRPr="00E330F6">
        <w:rPr>
          <w:rFonts w:hint="cs"/>
        </w:rPr>
        <w:t xml:space="preserve"> </w:t>
      </w:r>
      <w:r w:rsidRPr="00E330F6">
        <w:rPr>
          <w:rFonts w:hint="cs"/>
          <w:rtl/>
        </w:rPr>
        <w:t>רשות</w:t>
      </w:r>
      <w:r w:rsidRPr="00E330F6">
        <w:rPr>
          <w:rFonts w:hint="cs"/>
        </w:rPr>
        <w:t xml:space="preserve"> </w:t>
      </w:r>
      <w:r w:rsidRPr="00E330F6">
        <w:rPr>
          <w:rFonts w:hint="cs"/>
          <w:rtl/>
        </w:rPr>
        <w:t>האכיפה</w:t>
      </w:r>
      <w:r w:rsidRPr="00E330F6">
        <w:rPr>
          <w:rFonts w:hint="cs"/>
        </w:rPr>
        <w:t xml:space="preserve"> </w:t>
      </w:r>
      <w:r w:rsidRPr="00E330F6">
        <w:rPr>
          <w:rFonts w:hint="cs"/>
          <w:rtl/>
        </w:rPr>
        <w:t>והגבייה</w:t>
      </w:r>
      <w:r w:rsidRPr="00E330F6">
        <w:t xml:space="preserve">www.eca.gov.il </w:t>
      </w:r>
      <w:r w:rsidRPr="00E330F6">
        <w:rPr>
          <w:rFonts w:hint="cs"/>
          <w:rtl/>
        </w:rPr>
        <w:t>.</w:t>
      </w:r>
    </w:p>
    <w:p w14:paraId="5D931BD6" w14:textId="77777777" w:rsidR="00C30DA4" w:rsidRPr="00E330F6" w:rsidRDefault="00C30DA4" w:rsidP="00C30DA4">
      <w:pPr>
        <w:pStyle w:val="aa"/>
        <w:numPr>
          <w:ilvl w:val="0"/>
          <w:numId w:val="2"/>
        </w:numPr>
        <w:spacing w:line="360" w:lineRule="auto"/>
        <w:ind w:left="360"/>
        <w:jc w:val="both"/>
        <w:rPr>
          <w:rtl/>
        </w:rPr>
      </w:pPr>
      <w:r w:rsidRPr="00E330F6">
        <w:rPr>
          <w:rFonts w:hint="cs"/>
          <w:rtl/>
        </w:rPr>
        <w:t>מוקד</w:t>
      </w:r>
      <w:r w:rsidRPr="00E330F6">
        <w:rPr>
          <w:rFonts w:hint="cs"/>
        </w:rPr>
        <w:t xml:space="preserve"> </w:t>
      </w:r>
      <w:r w:rsidRPr="00E330F6">
        <w:rPr>
          <w:rFonts w:hint="cs"/>
          <w:rtl/>
        </w:rPr>
        <w:t>שירות</w:t>
      </w:r>
      <w:r w:rsidRPr="00E330F6">
        <w:rPr>
          <w:rFonts w:hint="cs"/>
        </w:rPr>
        <w:t xml:space="preserve"> </w:t>
      </w:r>
      <w:r w:rsidRPr="00E330F6">
        <w:rPr>
          <w:rFonts w:hint="cs"/>
          <w:rtl/>
        </w:rPr>
        <w:t>טלפוני</w:t>
      </w:r>
      <w:r w:rsidRPr="00E330F6">
        <w:rPr>
          <w:rFonts w:hint="cs"/>
        </w:rPr>
        <w:t xml:space="preserve"> </w:t>
      </w:r>
      <w:r w:rsidRPr="00E330F6">
        <w:rPr>
          <w:rFonts w:hint="cs"/>
          <w:rtl/>
        </w:rPr>
        <w:t>(בשרות</w:t>
      </w:r>
      <w:r w:rsidRPr="00E330F6">
        <w:rPr>
          <w:rFonts w:hint="cs"/>
        </w:rPr>
        <w:t xml:space="preserve"> </w:t>
      </w:r>
      <w:r w:rsidRPr="00E330F6">
        <w:rPr>
          <w:rFonts w:hint="cs"/>
          <w:rtl/>
        </w:rPr>
        <w:t>עצמי) מרכז</w:t>
      </w:r>
      <w:r w:rsidRPr="00E330F6">
        <w:rPr>
          <w:rFonts w:hint="cs"/>
        </w:rPr>
        <w:t xml:space="preserve"> </w:t>
      </w:r>
      <w:r w:rsidRPr="00E330F6">
        <w:rPr>
          <w:rFonts w:hint="cs"/>
          <w:rtl/>
        </w:rPr>
        <w:t>גבייה - במספר *</w:t>
      </w:r>
      <w:r w:rsidRPr="00E330F6">
        <w:t>35592</w:t>
      </w:r>
      <w:r w:rsidRPr="00E330F6">
        <w:rPr>
          <w:rtl/>
        </w:rPr>
        <w:t xml:space="preserve"> </w:t>
      </w:r>
      <w:r w:rsidRPr="00E330F6">
        <w:rPr>
          <w:rFonts w:hint="cs"/>
          <w:rtl/>
        </w:rPr>
        <w:t>או</w:t>
      </w:r>
      <w:r w:rsidRPr="00E330F6">
        <w:t xml:space="preserve">073-2055000 </w:t>
      </w:r>
      <w:r w:rsidRPr="00E330F6">
        <w:rPr>
          <w:rFonts w:hint="cs"/>
          <w:rtl/>
        </w:rPr>
        <w:t>.</w:t>
      </w:r>
    </w:p>
    <w:p w14:paraId="6F9FC538" w14:textId="77777777" w:rsidR="00C30DA4" w:rsidRPr="00E330F6" w:rsidRDefault="00C30DA4" w:rsidP="00C30DA4">
      <w:pPr>
        <w:pStyle w:val="aa"/>
        <w:numPr>
          <w:ilvl w:val="0"/>
          <w:numId w:val="2"/>
        </w:numPr>
        <w:spacing w:line="360" w:lineRule="auto"/>
        <w:ind w:left="360"/>
        <w:jc w:val="both"/>
      </w:pPr>
      <w:r w:rsidRPr="00E330F6">
        <w:rPr>
          <w:rFonts w:hint="cs"/>
          <w:rtl/>
        </w:rPr>
        <w:t>במזומן</w:t>
      </w:r>
      <w:r w:rsidRPr="00E330F6">
        <w:rPr>
          <w:rFonts w:hint="cs"/>
        </w:rPr>
        <w:t xml:space="preserve"> </w:t>
      </w:r>
      <w:r w:rsidRPr="00E330F6">
        <w:rPr>
          <w:rFonts w:hint="cs"/>
          <w:rtl/>
        </w:rPr>
        <w:t>בכל</w:t>
      </w:r>
      <w:r w:rsidRPr="00E330F6">
        <w:rPr>
          <w:rFonts w:hint="cs"/>
        </w:rPr>
        <w:t xml:space="preserve"> </w:t>
      </w:r>
      <w:r w:rsidRPr="00E330F6">
        <w:rPr>
          <w:rFonts w:hint="cs"/>
          <w:rtl/>
        </w:rPr>
        <w:t>סניף</w:t>
      </w:r>
      <w:r w:rsidRPr="00E330F6">
        <w:rPr>
          <w:rFonts w:hint="cs"/>
        </w:rPr>
        <w:t xml:space="preserve"> </w:t>
      </w:r>
      <w:r w:rsidRPr="00E330F6">
        <w:rPr>
          <w:rFonts w:hint="cs"/>
          <w:rtl/>
        </w:rPr>
        <w:t>של</w:t>
      </w:r>
      <w:r w:rsidRPr="00E330F6">
        <w:rPr>
          <w:rFonts w:hint="cs"/>
        </w:rPr>
        <w:t xml:space="preserve"> </w:t>
      </w:r>
      <w:r w:rsidRPr="00E330F6">
        <w:rPr>
          <w:rFonts w:hint="cs"/>
          <w:rtl/>
        </w:rPr>
        <w:t>בנק</w:t>
      </w:r>
      <w:r w:rsidRPr="00E330F6">
        <w:rPr>
          <w:rFonts w:hint="cs"/>
        </w:rPr>
        <w:t xml:space="preserve"> </w:t>
      </w:r>
      <w:r w:rsidRPr="00E330F6">
        <w:rPr>
          <w:rFonts w:hint="cs"/>
          <w:rtl/>
        </w:rPr>
        <w:t>הדואר - בהצגת</w:t>
      </w:r>
      <w:r w:rsidRPr="00E330F6">
        <w:rPr>
          <w:rFonts w:hint="cs"/>
        </w:rPr>
        <w:t xml:space="preserve"> </w:t>
      </w:r>
      <w:r w:rsidRPr="00E330F6">
        <w:rPr>
          <w:rFonts w:hint="cs"/>
          <w:rtl/>
        </w:rPr>
        <w:t>תעודת</w:t>
      </w:r>
      <w:r w:rsidRPr="00E330F6">
        <w:rPr>
          <w:rFonts w:hint="cs"/>
        </w:rPr>
        <w:t xml:space="preserve"> </w:t>
      </w:r>
      <w:r w:rsidRPr="00E330F6">
        <w:rPr>
          <w:rFonts w:hint="cs"/>
          <w:rtl/>
        </w:rPr>
        <w:t>זהות</w:t>
      </w:r>
      <w:r w:rsidRPr="00E330F6">
        <w:rPr>
          <w:rFonts w:hint="cs"/>
        </w:rPr>
        <w:t xml:space="preserve"> </w:t>
      </w:r>
      <w:r w:rsidRPr="00E330F6">
        <w:rPr>
          <w:rFonts w:hint="cs"/>
          <w:rtl/>
        </w:rPr>
        <w:t>בלבד (אין</w:t>
      </w:r>
      <w:r w:rsidRPr="00E330F6">
        <w:rPr>
          <w:rFonts w:hint="cs"/>
        </w:rPr>
        <w:t xml:space="preserve"> </w:t>
      </w:r>
      <w:r w:rsidRPr="00E330F6">
        <w:rPr>
          <w:rFonts w:hint="cs"/>
          <w:rtl/>
        </w:rPr>
        <w:t>צורך</w:t>
      </w:r>
      <w:r w:rsidRPr="00E330F6">
        <w:rPr>
          <w:rFonts w:hint="cs"/>
        </w:rPr>
        <w:t xml:space="preserve"> </w:t>
      </w:r>
      <w:r w:rsidRPr="00E330F6">
        <w:rPr>
          <w:rFonts w:hint="cs"/>
          <w:rtl/>
        </w:rPr>
        <w:t>בהצגת</w:t>
      </w:r>
      <w:r w:rsidRPr="00E330F6">
        <w:rPr>
          <w:rFonts w:hint="cs"/>
        </w:rPr>
        <w:t xml:space="preserve"> </w:t>
      </w:r>
      <w:r w:rsidRPr="00E330F6">
        <w:rPr>
          <w:rFonts w:hint="cs"/>
          <w:rtl/>
        </w:rPr>
        <w:t>בשוברי</w:t>
      </w:r>
      <w:r w:rsidRPr="00E330F6">
        <w:rPr>
          <w:rFonts w:hint="cs"/>
        </w:rPr>
        <w:t xml:space="preserve"> </w:t>
      </w:r>
      <w:r w:rsidRPr="00E330F6">
        <w:rPr>
          <w:rFonts w:hint="cs"/>
          <w:rtl/>
        </w:rPr>
        <w:t>תשלום).</w:t>
      </w:r>
    </w:p>
    <w:p w14:paraId="5F5DE56F" w14:textId="77777777" w:rsidR="00C30DA4" w:rsidRPr="00E330F6" w:rsidRDefault="00C30DA4" w:rsidP="00C30DA4">
      <w:pPr>
        <w:pStyle w:val="aa"/>
        <w:spacing w:line="360" w:lineRule="auto"/>
        <w:ind w:left="0"/>
        <w:jc w:val="both"/>
        <w:rPr>
          <w:rFonts w:ascii="Times New Roman" w:hAnsi="Times New Roman"/>
          <w:rtl/>
        </w:rPr>
      </w:pPr>
      <w:r w:rsidRPr="00E330F6">
        <w:rPr>
          <w:rFonts w:hint="cs"/>
          <w:b/>
          <w:bCs/>
          <w:rtl/>
        </w:rPr>
        <w:t>לא תשמע טענה שהנאשם לא קיבל שוברי תשלום בדואר</w:t>
      </w:r>
      <w:r w:rsidRPr="00E330F6">
        <w:rPr>
          <w:rFonts w:hint="cs"/>
          <w:rtl/>
        </w:rPr>
        <w:t>.</w:t>
      </w:r>
    </w:p>
    <w:p w14:paraId="3037C956" w14:textId="77777777" w:rsidR="00C30DA4" w:rsidRPr="00E330F6" w:rsidRDefault="00C30DA4" w:rsidP="00C30DA4">
      <w:pPr>
        <w:pStyle w:val="aa"/>
        <w:widowControl w:val="0"/>
        <w:spacing w:line="360" w:lineRule="auto"/>
        <w:jc w:val="both"/>
        <w:rPr>
          <w:sz w:val="24"/>
        </w:rPr>
      </w:pPr>
    </w:p>
    <w:p w14:paraId="6733C54D" w14:textId="77777777" w:rsidR="00C30DA4" w:rsidRPr="00E330F6" w:rsidRDefault="00C30DA4" w:rsidP="00C30DA4">
      <w:pPr>
        <w:widowControl w:val="0"/>
        <w:spacing w:line="360" w:lineRule="auto"/>
        <w:jc w:val="both"/>
        <w:rPr>
          <w:rFonts w:ascii="David" w:hAnsi="David"/>
          <w:b/>
          <w:bCs/>
        </w:rPr>
      </w:pPr>
      <w:r w:rsidRPr="00E330F6">
        <w:rPr>
          <w:rFonts w:ascii="David" w:hAnsi="David"/>
          <w:b/>
          <w:bCs/>
          <w:rtl/>
        </w:rPr>
        <w:t>ניתן צו כללי למוצגים: להשמיד, לחלט ולהשיב לבעלים, לפי שיקול דעת היחידה החוקרת.</w:t>
      </w:r>
    </w:p>
    <w:p w14:paraId="48250BBD" w14:textId="77777777" w:rsidR="00C30DA4" w:rsidRPr="00E330F6" w:rsidRDefault="00C30DA4" w:rsidP="00C30DA4">
      <w:pPr>
        <w:widowControl w:val="0"/>
        <w:spacing w:line="360" w:lineRule="auto"/>
        <w:jc w:val="both"/>
        <w:rPr>
          <w:rFonts w:ascii="David" w:hAnsi="David"/>
          <w:b/>
          <w:bCs/>
        </w:rPr>
      </w:pPr>
      <w:r w:rsidRPr="00E330F6">
        <w:rPr>
          <w:rFonts w:ascii="David" w:hAnsi="David"/>
          <w:b/>
          <w:bCs/>
          <w:rtl/>
        </w:rPr>
        <w:t>ניתן צו להשמדת הסמים.</w:t>
      </w:r>
    </w:p>
    <w:p w14:paraId="504039A9" w14:textId="77777777" w:rsidR="00C30DA4" w:rsidRPr="00E330F6" w:rsidRDefault="00C30DA4" w:rsidP="00C30DA4">
      <w:pPr>
        <w:widowControl w:val="0"/>
        <w:spacing w:line="360" w:lineRule="auto"/>
        <w:jc w:val="both"/>
        <w:rPr>
          <w:rFonts w:ascii="David" w:hAnsi="David"/>
          <w:b/>
          <w:bCs/>
          <w:u w:val="single"/>
          <w:rtl/>
        </w:rPr>
      </w:pPr>
    </w:p>
    <w:p w14:paraId="4AF0E6BB" w14:textId="77777777" w:rsidR="00C30DA4" w:rsidRPr="00E330F6" w:rsidRDefault="00C30DA4" w:rsidP="00C30DA4">
      <w:pPr>
        <w:widowControl w:val="0"/>
        <w:spacing w:line="360" w:lineRule="auto"/>
        <w:jc w:val="both"/>
        <w:rPr>
          <w:rFonts w:ascii="David" w:hAnsi="David"/>
          <w:b/>
          <w:bCs/>
          <w:u w:val="single"/>
          <w:rtl/>
        </w:rPr>
      </w:pPr>
      <w:r w:rsidRPr="00E330F6">
        <w:rPr>
          <w:rFonts w:ascii="David" w:hAnsi="David"/>
          <w:b/>
          <w:bCs/>
          <w:u w:val="single"/>
          <w:rtl/>
        </w:rPr>
        <w:t>זכות ערעור לבית-המשפט המחוזי תוך 45 יום.</w:t>
      </w:r>
    </w:p>
    <w:p w14:paraId="16D061B6" w14:textId="77777777" w:rsidR="00C30DA4" w:rsidRPr="00E330F6" w:rsidRDefault="00C30DA4" w:rsidP="00C30DA4">
      <w:pPr>
        <w:widowControl w:val="0"/>
        <w:spacing w:line="360" w:lineRule="auto"/>
        <w:jc w:val="both"/>
        <w:rPr>
          <w:rFonts w:ascii="David" w:hAnsi="David"/>
          <w:b/>
          <w:bCs/>
          <w:u w:val="single"/>
        </w:rPr>
      </w:pPr>
    </w:p>
    <w:p w14:paraId="53414B6C" w14:textId="77777777" w:rsidR="00C30DA4" w:rsidRPr="00E330F6" w:rsidRDefault="004C2978" w:rsidP="00C30DA4">
      <w:pPr>
        <w:widowControl w:val="0"/>
        <w:spacing w:line="360" w:lineRule="auto"/>
        <w:jc w:val="both"/>
        <w:rPr>
          <w:rFonts w:ascii="David" w:hAnsi="David"/>
          <w:b/>
          <w:bCs/>
          <w:rtl/>
        </w:rPr>
      </w:pPr>
      <w:r w:rsidRPr="00E330F6">
        <w:rPr>
          <w:rFonts w:ascii="David" w:hAnsi="David"/>
          <w:b/>
          <w:bCs/>
          <w:color w:val="FFFFFF"/>
          <w:sz w:val="2"/>
          <w:szCs w:val="2"/>
          <w:u w:val="single"/>
          <w:rtl/>
        </w:rPr>
        <w:t>5129371</w:t>
      </w:r>
      <w:r w:rsidR="00C30DA4" w:rsidRPr="00E330F6">
        <w:rPr>
          <w:rFonts w:ascii="David" w:hAnsi="David"/>
          <w:b/>
          <w:bCs/>
          <w:u w:val="single"/>
          <w:rtl/>
        </w:rPr>
        <w:t>המזכירות מתבקשת להעביר עותק גזר הדין לשירות המבחן.</w:t>
      </w:r>
    </w:p>
    <w:p w14:paraId="0AF752F1" w14:textId="77777777" w:rsidR="00C30DA4" w:rsidRPr="00E330F6" w:rsidRDefault="004C2978" w:rsidP="00C30DA4">
      <w:pPr>
        <w:rPr>
          <w:rFonts w:ascii="Arial" w:hAnsi="Arial"/>
          <w:b/>
          <w:bCs/>
          <w:color w:val="FFFFFF"/>
          <w:sz w:val="2"/>
          <w:szCs w:val="2"/>
        </w:rPr>
      </w:pPr>
      <w:r w:rsidRPr="00E330F6">
        <w:rPr>
          <w:rFonts w:ascii="Arial" w:hAnsi="Arial"/>
          <w:b/>
          <w:bCs/>
          <w:color w:val="FFFFFF"/>
          <w:sz w:val="2"/>
          <w:szCs w:val="2"/>
          <w:rtl/>
        </w:rPr>
        <w:t>54678313</w:t>
      </w:r>
    </w:p>
    <w:p w14:paraId="4D359FD2" w14:textId="77777777" w:rsidR="00C30DA4" w:rsidRPr="00E330F6" w:rsidRDefault="004C2978" w:rsidP="00C30DA4">
      <w:pPr>
        <w:spacing w:line="360" w:lineRule="auto"/>
        <w:jc w:val="both"/>
        <w:rPr>
          <w:rFonts w:ascii="Arial" w:hAnsi="Arial"/>
          <w:b/>
          <w:bCs/>
          <w:sz w:val="26"/>
          <w:szCs w:val="26"/>
          <w:rtl/>
        </w:rPr>
      </w:pPr>
      <w:bookmarkStart w:id="23" w:name="Nitan"/>
      <w:r w:rsidRPr="00E330F6">
        <w:rPr>
          <w:rFonts w:ascii="Arial" w:hAnsi="Arial"/>
          <w:b/>
          <w:bCs/>
          <w:sz w:val="26"/>
          <w:szCs w:val="26"/>
          <w:rtl/>
        </w:rPr>
        <w:t xml:space="preserve">ניתן היום, ח' אייר תשפ"ד, 16 מאי 2024, במעמד הצדדים. </w:t>
      </w:r>
      <w:bookmarkEnd w:id="23"/>
      <w:r w:rsidR="00C30DA4" w:rsidRPr="00E330F6">
        <w:rPr>
          <w:rFonts w:ascii="Arial" w:hAnsi="Arial"/>
          <w:b/>
          <w:bCs/>
          <w:sz w:val="26"/>
          <w:szCs w:val="26"/>
          <w:rtl/>
        </w:rPr>
        <w:tab/>
      </w:r>
      <w:r w:rsidR="00C30DA4" w:rsidRPr="00E330F6">
        <w:rPr>
          <w:rFonts w:ascii="Arial" w:hAnsi="Arial"/>
          <w:b/>
          <w:bCs/>
          <w:sz w:val="26"/>
          <w:szCs w:val="26"/>
          <w:rtl/>
        </w:rPr>
        <w:tab/>
      </w:r>
      <w:r w:rsidR="00C30DA4" w:rsidRPr="00E330F6">
        <w:rPr>
          <w:rFonts w:ascii="Arial" w:hAnsi="Arial"/>
          <w:b/>
          <w:bCs/>
          <w:sz w:val="26"/>
          <w:szCs w:val="26"/>
          <w:rtl/>
        </w:rPr>
        <w:tab/>
      </w:r>
      <w:r w:rsidR="00C30DA4" w:rsidRPr="00E330F6">
        <w:rPr>
          <w:rFonts w:ascii="Arial" w:hAnsi="Arial"/>
          <w:b/>
          <w:bCs/>
          <w:sz w:val="26"/>
          <w:szCs w:val="26"/>
          <w:rtl/>
        </w:rPr>
        <w:tab/>
      </w:r>
      <w:r w:rsidR="00C30DA4" w:rsidRPr="00E330F6">
        <w:rPr>
          <w:rFonts w:ascii="Arial" w:hAnsi="Arial"/>
          <w:b/>
          <w:bCs/>
          <w:sz w:val="26"/>
          <w:szCs w:val="26"/>
          <w:rtl/>
        </w:rPr>
        <w:tab/>
      </w:r>
      <w:r w:rsidR="00C30DA4" w:rsidRPr="00E330F6">
        <w:rPr>
          <w:rFonts w:ascii="Arial" w:hAnsi="Arial"/>
          <w:b/>
          <w:bCs/>
          <w:sz w:val="26"/>
          <w:szCs w:val="26"/>
          <w:rtl/>
        </w:rPr>
        <w:tab/>
      </w:r>
      <w:r w:rsidR="00C30DA4" w:rsidRPr="00E330F6">
        <w:rPr>
          <w:rFonts w:ascii="Arial" w:hAnsi="Arial"/>
          <w:b/>
          <w:bCs/>
          <w:sz w:val="26"/>
          <w:szCs w:val="26"/>
          <w:rtl/>
        </w:rPr>
        <w:tab/>
        <w:t xml:space="preserve">         </w:t>
      </w:r>
    </w:p>
    <w:p w14:paraId="1D4124F1" w14:textId="77777777" w:rsidR="00C30DA4" w:rsidRPr="00E330F6" w:rsidRDefault="00C30DA4" w:rsidP="004C2978">
      <w:pPr>
        <w:jc w:val="center"/>
      </w:pPr>
      <w:r w:rsidRPr="00E330F6">
        <w:rPr>
          <w:rFonts w:ascii="Arial" w:hAnsi="Arial"/>
          <w:b/>
          <w:bCs/>
          <w:sz w:val="26"/>
          <w:szCs w:val="26"/>
          <w:rtl/>
        </w:rPr>
        <w:t xml:space="preserve">   </w:t>
      </w:r>
      <w:r w:rsidRPr="00E330F6">
        <w:rPr>
          <w:rFonts w:ascii="Arial" w:hAnsi="Arial"/>
          <w:b/>
          <w:bCs/>
          <w:sz w:val="26"/>
          <w:szCs w:val="26"/>
          <w:rtl/>
        </w:rPr>
        <w:tab/>
      </w:r>
      <w:r w:rsidRPr="00E330F6">
        <w:rPr>
          <w:rFonts w:ascii="Arial" w:hAnsi="Arial"/>
          <w:b/>
          <w:bCs/>
          <w:sz w:val="26"/>
          <w:szCs w:val="26"/>
          <w:rtl/>
        </w:rPr>
        <w:tab/>
      </w:r>
      <w:r w:rsidRPr="00E330F6">
        <w:rPr>
          <w:rFonts w:ascii="Arial" w:hAnsi="Arial"/>
          <w:b/>
          <w:bCs/>
          <w:sz w:val="26"/>
          <w:szCs w:val="26"/>
          <w:rtl/>
        </w:rPr>
        <w:tab/>
      </w:r>
      <w:r w:rsidRPr="00E330F6">
        <w:rPr>
          <w:rFonts w:ascii="Arial" w:hAnsi="Arial"/>
          <w:b/>
          <w:bCs/>
          <w:sz w:val="26"/>
          <w:szCs w:val="26"/>
          <w:rtl/>
        </w:rPr>
        <w:tab/>
      </w:r>
      <w:r w:rsidRPr="00E330F6">
        <w:rPr>
          <w:rFonts w:ascii="Arial" w:hAnsi="Arial"/>
          <w:b/>
          <w:bCs/>
          <w:sz w:val="26"/>
          <w:szCs w:val="26"/>
          <w:rtl/>
        </w:rPr>
        <w:tab/>
      </w:r>
    </w:p>
    <w:p w14:paraId="6732E95F" w14:textId="77777777" w:rsidR="00C30DA4" w:rsidRPr="00E330F6" w:rsidRDefault="00C30DA4" w:rsidP="00C30DA4">
      <w:pPr>
        <w:jc w:val="center"/>
        <w:rPr>
          <w:rFonts w:ascii="Arial" w:hAnsi="Arial"/>
          <w:b/>
          <w:bCs/>
          <w:sz w:val="26"/>
          <w:szCs w:val="26"/>
          <w:rtl/>
        </w:rPr>
      </w:pPr>
    </w:p>
    <w:p w14:paraId="272FC7B7" w14:textId="77777777" w:rsidR="00C30DA4" w:rsidRPr="00E330F6" w:rsidRDefault="00E330F6" w:rsidP="00C30DA4">
      <w:pPr>
        <w:rPr>
          <w:color w:val="FFFFFF"/>
          <w:sz w:val="2"/>
          <w:szCs w:val="2"/>
          <w:rtl/>
        </w:rPr>
      </w:pPr>
      <w:r w:rsidRPr="00E330F6">
        <w:rPr>
          <w:color w:val="FFFFFF"/>
          <w:sz w:val="2"/>
          <w:szCs w:val="2"/>
          <w:rtl/>
        </w:rPr>
        <w:t>5129371</w:t>
      </w:r>
    </w:p>
    <w:p w14:paraId="6F0D8807" w14:textId="77777777" w:rsidR="004C2978" w:rsidRPr="00E330F6" w:rsidRDefault="00E330F6" w:rsidP="004C2978">
      <w:r w:rsidRPr="00E330F6">
        <w:rPr>
          <w:rFonts w:ascii="David" w:hAnsi="David"/>
          <w:color w:val="FFFFFF"/>
          <w:sz w:val="2"/>
          <w:szCs w:val="2"/>
          <w:rtl/>
        </w:rPr>
        <w:t>54678313</w:t>
      </w:r>
    </w:p>
    <w:p w14:paraId="7528587F" w14:textId="77777777" w:rsidR="004C2978" w:rsidRPr="00E330F6" w:rsidRDefault="004C2978" w:rsidP="004C2978">
      <w:pPr>
        <w:rPr>
          <w:rtl/>
        </w:rPr>
      </w:pPr>
    </w:p>
    <w:p w14:paraId="27D7E5F7" w14:textId="77777777" w:rsidR="004C2978" w:rsidRPr="00E330F6" w:rsidRDefault="004C2978" w:rsidP="004C2978">
      <w:pPr>
        <w:jc w:val="center"/>
        <w:rPr>
          <w:color w:val="0000FF"/>
          <w:u w:val="single"/>
        </w:rPr>
      </w:pPr>
      <w:hyperlink r:id="rId109" w:history="1">
        <w:r w:rsidRPr="00E330F6">
          <w:rPr>
            <w:color w:val="0000FF"/>
            <w:u w:val="single"/>
            <w:rtl/>
          </w:rPr>
          <w:t>בעניין עריכה ושינויים במסמכי פסיקה, חקיקה ועוד באתר נבו – הקש כאן</w:t>
        </w:r>
      </w:hyperlink>
    </w:p>
    <w:p w14:paraId="209E08E1" w14:textId="77777777" w:rsidR="00E330F6" w:rsidRPr="00E330F6" w:rsidRDefault="00E330F6" w:rsidP="00E330F6">
      <w:pPr>
        <w:keepNext/>
        <w:rPr>
          <w:rFonts w:ascii="David" w:hAnsi="David"/>
          <w:color w:val="000000"/>
          <w:sz w:val="22"/>
          <w:szCs w:val="22"/>
          <w:rtl/>
        </w:rPr>
      </w:pPr>
    </w:p>
    <w:p w14:paraId="69C7528A" w14:textId="77777777" w:rsidR="00E330F6" w:rsidRPr="00E330F6" w:rsidRDefault="00E330F6" w:rsidP="00E330F6">
      <w:pPr>
        <w:keepNext/>
        <w:rPr>
          <w:rFonts w:ascii="David" w:hAnsi="David"/>
          <w:color w:val="000000"/>
          <w:sz w:val="22"/>
          <w:szCs w:val="22"/>
          <w:rtl/>
        </w:rPr>
      </w:pPr>
      <w:r w:rsidRPr="00E330F6">
        <w:rPr>
          <w:rFonts w:ascii="David" w:hAnsi="David"/>
          <w:color w:val="000000"/>
          <w:sz w:val="22"/>
          <w:szCs w:val="22"/>
          <w:rtl/>
        </w:rPr>
        <w:t>זהר דולב להמן 54678313-/</w:t>
      </w:r>
    </w:p>
    <w:p w14:paraId="1EB657D2" w14:textId="77777777" w:rsidR="004C2978" w:rsidRPr="00E330F6" w:rsidRDefault="00E330F6" w:rsidP="00E330F6">
      <w:pPr>
        <w:rPr>
          <w:color w:val="0000FF"/>
          <w:u w:val="single"/>
        </w:rPr>
      </w:pPr>
      <w:r w:rsidRPr="00E330F6">
        <w:rPr>
          <w:color w:val="000000"/>
          <w:u w:val="single"/>
          <w:rtl/>
        </w:rPr>
        <w:t>נוסח מסמך זה כפוף לשינויי ניסוח ועריכה</w:t>
      </w:r>
    </w:p>
    <w:sectPr w:rsidR="004C2978" w:rsidRPr="00E330F6" w:rsidSect="00E330F6">
      <w:headerReference w:type="even" r:id="rId110"/>
      <w:headerReference w:type="default" r:id="rId111"/>
      <w:footerReference w:type="even" r:id="rId112"/>
      <w:footerReference w:type="default" r:id="rId113"/>
      <w:pgSz w:w="11907" w:h="16840" w:code="9"/>
      <w:pgMar w:top="1701" w:right="1701" w:bottom="2552" w:left="1701" w:header="568"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AE59C" w14:textId="77777777" w:rsidR="00C451A4" w:rsidRDefault="00C451A4" w:rsidP="00F53B8B">
      <w:r>
        <w:separator/>
      </w:r>
    </w:p>
  </w:endnote>
  <w:endnote w:type="continuationSeparator" w:id="0">
    <w:p w14:paraId="26BD6E41" w14:textId="77777777" w:rsidR="00C451A4" w:rsidRDefault="00C451A4" w:rsidP="00F53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F5CC5" w14:textId="77777777" w:rsidR="00E330F6" w:rsidRDefault="00E330F6" w:rsidP="00E330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A6BD8B" w14:textId="77777777" w:rsidR="00B26555" w:rsidRPr="00E330F6" w:rsidRDefault="00E330F6" w:rsidP="00E330F6">
    <w:pPr>
      <w:pStyle w:val="a5"/>
      <w:pBdr>
        <w:top w:val="single" w:sz="4" w:space="1" w:color="auto"/>
        <w:between w:val="single" w:sz="4" w:space="0" w:color="auto"/>
      </w:pBdr>
      <w:spacing w:after="60"/>
      <w:jc w:val="center"/>
      <w:rPr>
        <w:rFonts w:ascii="FrankRuehl" w:hAnsi="FrankRuehl" w:cs="FrankRuehl"/>
        <w:color w:val="000000"/>
      </w:rPr>
    </w:pPr>
    <w:r w:rsidRPr="00E330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B83C2" w14:textId="77777777" w:rsidR="00E330F6" w:rsidRDefault="00E330F6" w:rsidP="00E330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6D0A">
      <w:rPr>
        <w:rFonts w:ascii="FrankRuehl" w:hAnsi="FrankRuehl" w:cs="FrankRuehl"/>
        <w:noProof/>
        <w:rtl/>
      </w:rPr>
      <w:t>1</w:t>
    </w:r>
    <w:r>
      <w:rPr>
        <w:rFonts w:ascii="FrankRuehl" w:hAnsi="FrankRuehl" w:cs="FrankRuehl"/>
        <w:rtl/>
      </w:rPr>
      <w:fldChar w:fldCharType="end"/>
    </w:r>
  </w:p>
  <w:p w14:paraId="3EEA7F1F" w14:textId="77777777" w:rsidR="00B26555" w:rsidRPr="00E330F6" w:rsidRDefault="00E330F6" w:rsidP="00E330F6">
    <w:pPr>
      <w:pStyle w:val="a5"/>
      <w:pBdr>
        <w:top w:val="single" w:sz="4" w:space="1" w:color="auto"/>
        <w:between w:val="single" w:sz="4" w:space="0" w:color="auto"/>
      </w:pBdr>
      <w:spacing w:after="60"/>
      <w:jc w:val="center"/>
      <w:rPr>
        <w:rFonts w:ascii="FrankRuehl" w:hAnsi="FrankRuehl" w:cs="FrankRuehl"/>
        <w:color w:val="000000"/>
      </w:rPr>
    </w:pPr>
    <w:r w:rsidRPr="00E330F6">
      <w:rPr>
        <w:rFonts w:ascii="FrankRuehl" w:hAnsi="FrankRuehl" w:cs="FrankRuehl"/>
        <w:color w:val="000000"/>
      </w:rPr>
      <w:pict w14:anchorId="166A8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B01DA" w14:textId="77777777" w:rsidR="00C451A4" w:rsidRDefault="00C451A4" w:rsidP="00F53B8B">
      <w:r>
        <w:separator/>
      </w:r>
    </w:p>
  </w:footnote>
  <w:footnote w:type="continuationSeparator" w:id="0">
    <w:p w14:paraId="26CA08C4" w14:textId="77777777" w:rsidR="00C451A4" w:rsidRDefault="00C451A4" w:rsidP="00F53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76372" w14:textId="77777777" w:rsidR="004C2978" w:rsidRPr="00E330F6" w:rsidRDefault="00E330F6" w:rsidP="00E330F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23613-02-22</w:t>
    </w:r>
    <w:r>
      <w:rPr>
        <w:rFonts w:ascii="David" w:hAnsi="David"/>
        <w:color w:val="000000"/>
        <w:sz w:val="22"/>
        <w:szCs w:val="22"/>
        <w:rtl/>
      </w:rPr>
      <w:tab/>
      <w:t xml:space="preserve"> מדינת ישראל נ' חיים טטרואשוילי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ACB62" w14:textId="77777777" w:rsidR="004C2978" w:rsidRPr="00E330F6" w:rsidRDefault="00E330F6" w:rsidP="00E330F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23613-02-22</w:t>
    </w:r>
    <w:r>
      <w:rPr>
        <w:rFonts w:ascii="David" w:hAnsi="David"/>
        <w:color w:val="000000"/>
        <w:sz w:val="22"/>
        <w:szCs w:val="22"/>
        <w:rtl/>
      </w:rPr>
      <w:tab/>
      <w:t xml:space="preserve"> מדינת ישראל נ' חיים טטרואשוילי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93E3F"/>
    <w:multiLevelType w:val="hybridMultilevel"/>
    <w:tmpl w:val="F508F312"/>
    <w:lvl w:ilvl="0" w:tplc="0FA0D77E">
      <w:start w:val="1"/>
      <w:numFmt w:val="decimal"/>
      <w:lvlText w:val="%1."/>
      <w:lvlJc w:val="left"/>
      <w:pPr>
        <w:ind w:left="720" w:hanging="360"/>
      </w:pPr>
    </w:lvl>
    <w:lvl w:ilvl="1" w:tplc="98662DB4">
      <w:start w:val="1"/>
      <w:numFmt w:val="hebrew1"/>
      <w:lvlText w:val="%2."/>
      <w:lvlJc w:val="center"/>
      <w:pPr>
        <w:ind w:left="1440" w:hanging="360"/>
      </w:pPr>
    </w:lvl>
    <w:lvl w:ilvl="2" w:tplc="04090011">
      <w:start w:val="1"/>
      <w:numFmt w:val="decimal"/>
      <w:lvlText w:val="%3)"/>
      <w:lvlJc w:val="left"/>
      <w:pPr>
        <w:ind w:left="2160" w:hanging="180"/>
      </w:pPr>
      <w:rPr>
        <w:bCs w:val="0"/>
        <w:iCs w:val="0"/>
        <w:szCs w:val="24"/>
      </w:rPr>
    </w:lvl>
    <w:lvl w:ilvl="3" w:tplc="C5D88D52">
      <w:start w:val="1"/>
      <w:numFmt w:val="bullet"/>
      <w:lvlText w:val=""/>
      <w:lvlJc w:val="left"/>
      <w:pPr>
        <w:ind w:left="2880" w:hanging="360"/>
      </w:pPr>
      <w:rPr>
        <w:rFonts w:ascii="Symbol" w:hAnsi="Symbol" w:hint="default"/>
      </w:rPr>
    </w:lvl>
    <w:lvl w:ilvl="4" w:tplc="FC584894">
      <w:start w:val="1"/>
      <w:numFmt w:val="lowerLetter"/>
      <w:lvlText w:val="%5."/>
      <w:lvlJc w:val="left"/>
      <w:pPr>
        <w:ind w:left="3600" w:hanging="360"/>
      </w:pPr>
    </w:lvl>
    <w:lvl w:ilvl="5" w:tplc="A2BEE186">
      <w:start w:val="1"/>
      <w:numFmt w:val="lowerRoman"/>
      <w:lvlText w:val="%6."/>
      <w:lvlJc w:val="right"/>
      <w:pPr>
        <w:ind w:left="4320" w:hanging="180"/>
      </w:pPr>
    </w:lvl>
    <w:lvl w:ilvl="6" w:tplc="73F2743A">
      <w:start w:val="1"/>
      <w:numFmt w:val="decimal"/>
      <w:lvlText w:val="%7."/>
      <w:lvlJc w:val="left"/>
      <w:pPr>
        <w:ind w:left="5040" w:hanging="360"/>
      </w:pPr>
    </w:lvl>
    <w:lvl w:ilvl="7" w:tplc="6F5A629E">
      <w:start w:val="1"/>
      <w:numFmt w:val="lowerLetter"/>
      <w:lvlText w:val="%8."/>
      <w:lvlJc w:val="left"/>
      <w:pPr>
        <w:ind w:left="5760" w:hanging="360"/>
      </w:pPr>
    </w:lvl>
    <w:lvl w:ilvl="8" w:tplc="A0EE3B48">
      <w:start w:val="1"/>
      <w:numFmt w:val="lowerRoman"/>
      <w:lvlText w:val="%9."/>
      <w:lvlJc w:val="right"/>
      <w:pPr>
        <w:ind w:left="6480" w:hanging="180"/>
      </w:pPr>
    </w:lvl>
  </w:abstractNum>
  <w:abstractNum w:abstractNumId="1" w15:restartNumberingAfterBreak="0">
    <w:nsid w:val="6D3856D5"/>
    <w:multiLevelType w:val="hybridMultilevel"/>
    <w:tmpl w:val="E94C95BE"/>
    <w:lvl w:ilvl="0" w:tplc="78084350">
      <w:start w:val="1"/>
      <w:numFmt w:val="bullet"/>
      <w:lvlText w:val=""/>
      <w:lvlJc w:val="left"/>
      <w:pPr>
        <w:ind w:left="1445" w:hanging="360"/>
      </w:pPr>
      <w:rPr>
        <w:rFonts w:ascii="Symbol" w:hAnsi="Symbol" w:hint="default"/>
      </w:rPr>
    </w:lvl>
    <w:lvl w:ilvl="1" w:tplc="C282A400">
      <w:start w:val="1"/>
      <w:numFmt w:val="bullet"/>
      <w:lvlText w:val="o"/>
      <w:lvlJc w:val="left"/>
      <w:pPr>
        <w:ind w:left="2165" w:hanging="360"/>
      </w:pPr>
      <w:rPr>
        <w:rFonts w:ascii="Courier New" w:hAnsi="Courier New" w:cs="Courier New" w:hint="default"/>
      </w:rPr>
    </w:lvl>
    <w:lvl w:ilvl="2" w:tplc="351E4152">
      <w:start w:val="1"/>
      <w:numFmt w:val="bullet"/>
      <w:lvlText w:val=""/>
      <w:lvlJc w:val="left"/>
      <w:pPr>
        <w:ind w:left="2885" w:hanging="360"/>
      </w:pPr>
      <w:rPr>
        <w:rFonts w:ascii="Wingdings" w:hAnsi="Wingdings" w:hint="default"/>
      </w:rPr>
    </w:lvl>
    <w:lvl w:ilvl="3" w:tplc="387A1D1C">
      <w:start w:val="1"/>
      <w:numFmt w:val="bullet"/>
      <w:lvlText w:val=""/>
      <w:lvlJc w:val="left"/>
      <w:pPr>
        <w:ind w:left="3605" w:hanging="360"/>
      </w:pPr>
      <w:rPr>
        <w:rFonts w:ascii="Symbol" w:hAnsi="Symbol" w:hint="default"/>
      </w:rPr>
    </w:lvl>
    <w:lvl w:ilvl="4" w:tplc="1098D530">
      <w:start w:val="1"/>
      <w:numFmt w:val="bullet"/>
      <w:lvlText w:val="o"/>
      <w:lvlJc w:val="left"/>
      <w:pPr>
        <w:ind w:left="4325" w:hanging="360"/>
      </w:pPr>
      <w:rPr>
        <w:rFonts w:ascii="Courier New" w:hAnsi="Courier New" w:cs="Courier New" w:hint="default"/>
      </w:rPr>
    </w:lvl>
    <w:lvl w:ilvl="5" w:tplc="3F1C7AB4">
      <w:start w:val="1"/>
      <w:numFmt w:val="bullet"/>
      <w:lvlText w:val=""/>
      <w:lvlJc w:val="left"/>
      <w:pPr>
        <w:ind w:left="5045" w:hanging="360"/>
      </w:pPr>
      <w:rPr>
        <w:rFonts w:ascii="Wingdings" w:hAnsi="Wingdings" w:hint="default"/>
      </w:rPr>
    </w:lvl>
    <w:lvl w:ilvl="6" w:tplc="A71419E2">
      <w:start w:val="1"/>
      <w:numFmt w:val="bullet"/>
      <w:lvlText w:val=""/>
      <w:lvlJc w:val="left"/>
      <w:pPr>
        <w:ind w:left="5765" w:hanging="360"/>
      </w:pPr>
      <w:rPr>
        <w:rFonts w:ascii="Symbol" w:hAnsi="Symbol" w:hint="default"/>
      </w:rPr>
    </w:lvl>
    <w:lvl w:ilvl="7" w:tplc="5D68DAC2">
      <w:start w:val="1"/>
      <w:numFmt w:val="bullet"/>
      <w:lvlText w:val="o"/>
      <w:lvlJc w:val="left"/>
      <w:pPr>
        <w:ind w:left="6485" w:hanging="360"/>
      </w:pPr>
      <w:rPr>
        <w:rFonts w:ascii="Courier New" w:hAnsi="Courier New" w:cs="Courier New" w:hint="default"/>
      </w:rPr>
    </w:lvl>
    <w:lvl w:ilvl="8" w:tplc="05D62680">
      <w:start w:val="1"/>
      <w:numFmt w:val="bullet"/>
      <w:lvlText w:val=""/>
      <w:lvlJc w:val="left"/>
      <w:pPr>
        <w:ind w:left="7205" w:hanging="360"/>
      </w:pPr>
      <w:rPr>
        <w:rFonts w:ascii="Wingdings" w:hAnsi="Wingdings" w:hint="default"/>
      </w:rPr>
    </w:lvl>
  </w:abstractNum>
  <w:num w:numId="1" w16cid:durableId="1124349573">
    <w:abstractNumId w:val="0"/>
  </w:num>
  <w:num w:numId="2" w16cid:durableId="1576435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0DA4"/>
    <w:rsid w:val="001433BC"/>
    <w:rsid w:val="00446CE4"/>
    <w:rsid w:val="004C2978"/>
    <w:rsid w:val="004D4A9B"/>
    <w:rsid w:val="00707E90"/>
    <w:rsid w:val="0074572C"/>
    <w:rsid w:val="009A4E4C"/>
    <w:rsid w:val="00B26555"/>
    <w:rsid w:val="00BA18A0"/>
    <w:rsid w:val="00C30DA4"/>
    <w:rsid w:val="00C451A4"/>
    <w:rsid w:val="00CA3A9F"/>
    <w:rsid w:val="00E330F6"/>
    <w:rsid w:val="00E66D0A"/>
    <w:rsid w:val="00F53B8B"/>
    <w:rsid w:val="00F963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96603B"/>
  <w15:chartTrackingRefBased/>
  <w15:docId w15:val="{4ACD5B4B-C8BC-4743-BDCC-555106F9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0D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30DA4"/>
    <w:pPr>
      <w:tabs>
        <w:tab w:val="center" w:pos="4153"/>
        <w:tab w:val="right" w:pos="8306"/>
      </w:tabs>
    </w:pPr>
  </w:style>
  <w:style w:type="character" w:customStyle="1" w:styleId="a4">
    <w:name w:val="כותרת עליונה תו"/>
    <w:link w:val="a3"/>
    <w:rsid w:val="00C30DA4"/>
    <w:rPr>
      <w:rFonts w:ascii="Times New Roman" w:eastAsia="Times New Roman" w:hAnsi="Times New Roman" w:cs="David"/>
      <w:sz w:val="24"/>
      <w:szCs w:val="24"/>
    </w:rPr>
  </w:style>
  <w:style w:type="paragraph" w:styleId="a5">
    <w:name w:val="footer"/>
    <w:basedOn w:val="a"/>
    <w:link w:val="a6"/>
    <w:rsid w:val="00C30DA4"/>
    <w:pPr>
      <w:tabs>
        <w:tab w:val="center" w:pos="4153"/>
        <w:tab w:val="right" w:pos="8306"/>
      </w:tabs>
    </w:pPr>
  </w:style>
  <w:style w:type="character" w:customStyle="1" w:styleId="a6">
    <w:name w:val="כותרת תחתונה תו"/>
    <w:link w:val="a5"/>
    <w:rsid w:val="00C30DA4"/>
    <w:rPr>
      <w:rFonts w:ascii="Times New Roman" w:eastAsia="Times New Roman" w:hAnsi="Times New Roman" w:cs="David"/>
      <w:sz w:val="24"/>
      <w:szCs w:val="24"/>
    </w:rPr>
  </w:style>
  <w:style w:type="table" w:styleId="a7">
    <w:name w:val="Table Grid"/>
    <w:basedOn w:val="a1"/>
    <w:rsid w:val="00C30D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30DA4"/>
  </w:style>
  <w:style w:type="character" w:customStyle="1" w:styleId="a9">
    <w:name w:val="פיסקת רשימה תו"/>
    <w:link w:val="aa"/>
    <w:locked/>
    <w:rsid w:val="00C30DA4"/>
    <w:rPr>
      <w:rFonts w:ascii="David" w:hAnsi="David" w:cs="David"/>
      <w:szCs w:val="24"/>
      <w:lang w:eastAsia="he-IL"/>
    </w:rPr>
  </w:style>
  <w:style w:type="paragraph" w:styleId="aa">
    <w:name w:val="List Paragraph"/>
    <w:basedOn w:val="a"/>
    <w:link w:val="a9"/>
    <w:qFormat/>
    <w:rsid w:val="00C30DA4"/>
    <w:pPr>
      <w:snapToGrid w:val="0"/>
      <w:ind w:left="720"/>
      <w:contextualSpacing/>
    </w:pPr>
    <w:rPr>
      <w:rFonts w:ascii="David" w:eastAsia="Calibri" w:hAnsi="David"/>
      <w:sz w:val="22"/>
      <w:lang w:eastAsia="he-IL"/>
    </w:rPr>
  </w:style>
  <w:style w:type="paragraph" w:customStyle="1" w:styleId="gmail-msonospacing">
    <w:name w:val="gmail-msonospacing"/>
    <w:basedOn w:val="a"/>
    <w:rsid w:val="00C30DA4"/>
    <w:pPr>
      <w:bidi w:val="0"/>
      <w:spacing w:before="100" w:beforeAutospacing="1" w:after="100" w:afterAutospacing="1"/>
    </w:pPr>
    <w:rPr>
      <w:rFonts w:eastAsia="Calibri" w:cs="Times New Roman"/>
    </w:rPr>
  </w:style>
  <w:style w:type="character" w:styleId="Hyperlink">
    <w:name w:val="Hyperlink"/>
    <w:rsid w:val="004C29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40ja" TargetMode="External"/><Relationship Id="rId42" Type="http://schemas.openxmlformats.org/officeDocument/2006/relationships/hyperlink" Target="http://www.nevo.co.il/case/18791199" TargetMode="External"/><Relationship Id="rId47" Type="http://schemas.openxmlformats.org/officeDocument/2006/relationships/hyperlink" Target="http://www.nevo.co.il/case/22183615" TargetMode="External"/><Relationship Id="rId63" Type="http://schemas.openxmlformats.org/officeDocument/2006/relationships/hyperlink" Target="http://www.nevo.co.il/case/22001533" TargetMode="External"/><Relationship Id="rId68" Type="http://schemas.openxmlformats.org/officeDocument/2006/relationships/hyperlink" Target="http://www.nevo.co.il/case/27781493" TargetMode="External"/><Relationship Id="rId84" Type="http://schemas.openxmlformats.org/officeDocument/2006/relationships/hyperlink" Target="http://www.nevo.co.il/case/23506543" TargetMode="External"/><Relationship Id="rId89" Type="http://schemas.openxmlformats.org/officeDocument/2006/relationships/hyperlink" Target="http://www.nevo.co.il/case/5962012" TargetMode="External"/><Relationship Id="rId112" Type="http://schemas.openxmlformats.org/officeDocument/2006/relationships/footer" Target="footer1.xml"/><Relationship Id="rId16" Type="http://schemas.openxmlformats.org/officeDocument/2006/relationships/hyperlink" Target="http://www.nevo.co.il/law/70301/40h" TargetMode="External"/><Relationship Id="rId107" Type="http://schemas.openxmlformats.org/officeDocument/2006/relationships/hyperlink" Target="http://www.nevo.co.il/case/28157416" TargetMode="External"/><Relationship Id="rId11"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2217955" TargetMode="External"/><Relationship Id="rId53" Type="http://schemas.openxmlformats.org/officeDocument/2006/relationships/hyperlink" Target="http://www.nevo.co.il/law/70301/40c.a" TargetMode="External"/><Relationship Id="rId58" Type="http://schemas.openxmlformats.org/officeDocument/2006/relationships/hyperlink" Target="http://www.nevo.co.il/case/25743441" TargetMode="External"/><Relationship Id="rId74" Type="http://schemas.openxmlformats.org/officeDocument/2006/relationships/hyperlink" Target="http://www.nevo.co.il/law/70301/40h" TargetMode="External"/><Relationship Id="rId79" Type="http://schemas.openxmlformats.org/officeDocument/2006/relationships/hyperlink" Target="http://www.nevo.co.il/law/4216/37a" TargetMode="External"/><Relationship Id="rId102" Type="http://schemas.openxmlformats.org/officeDocument/2006/relationships/hyperlink" Target="http://www.nevo.co.il/law/70301/40d" TargetMode="External"/><Relationship Id="rId5" Type="http://schemas.openxmlformats.org/officeDocument/2006/relationships/footnotes" Target="footnotes.xml"/><Relationship Id="rId90" Type="http://schemas.openxmlformats.org/officeDocument/2006/relationships/hyperlink" Target="http://www.nevo.co.il/law/70301/56.b"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0301/40ji" TargetMode="External"/><Relationship Id="rId27" Type="http://schemas.openxmlformats.org/officeDocument/2006/relationships/hyperlink" Target="http://www.nevo.co.il/law/70301/380" TargetMode="External"/><Relationship Id="rId43" Type="http://schemas.openxmlformats.org/officeDocument/2006/relationships/hyperlink" Target="http://www.nevo.co.il/case/21935366" TargetMode="External"/><Relationship Id="rId48" Type="http://schemas.openxmlformats.org/officeDocument/2006/relationships/hyperlink" Target="http://www.nevo.co.il/case/20655985" TargetMode="External"/><Relationship Id="rId64" Type="http://schemas.openxmlformats.org/officeDocument/2006/relationships/hyperlink" Target="http://www.nevo.co.il/case/21788840" TargetMode="External"/><Relationship Id="rId69" Type="http://schemas.openxmlformats.org/officeDocument/2006/relationships/hyperlink" Target="http://www.nevo.co.il/case/25900537" TargetMode="External"/><Relationship Id="rId113" Type="http://schemas.openxmlformats.org/officeDocument/2006/relationships/footer" Target="footer2.xml"/><Relationship Id="rId80" Type="http://schemas.openxmlformats.org/officeDocument/2006/relationships/hyperlink" Target="http://www.nevo.co.il/law/70301/40d" TargetMode="External"/><Relationship Id="rId85" Type="http://schemas.openxmlformats.org/officeDocument/2006/relationships/hyperlink" Target="http://www.nevo.co.il/law/70301/40f"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law/70301/56.b" TargetMode="External"/><Relationship Id="rId33" Type="http://schemas.openxmlformats.org/officeDocument/2006/relationships/hyperlink" Target="http://www.nevo.co.il/case/24287803" TargetMode="External"/><Relationship Id="rId38" Type="http://schemas.openxmlformats.org/officeDocument/2006/relationships/hyperlink" Target="http://www.nevo.co.il/case/11279208" TargetMode="External"/><Relationship Id="rId59" Type="http://schemas.openxmlformats.org/officeDocument/2006/relationships/hyperlink" Target="http://www.nevo.co.il/case/21474266" TargetMode="External"/><Relationship Id="rId103" Type="http://schemas.openxmlformats.org/officeDocument/2006/relationships/hyperlink" Target="http://www.nevo.co.il/law/70301" TargetMode="External"/><Relationship Id="rId108" Type="http://schemas.openxmlformats.org/officeDocument/2006/relationships/hyperlink" Target="http://www.nevo.co.il/case/22758595" TargetMode="External"/><Relationship Id="rId54" Type="http://schemas.openxmlformats.org/officeDocument/2006/relationships/hyperlink" Target="http://www.nevo.co.il/law/70301" TargetMode="External"/><Relationship Id="rId70" Type="http://schemas.openxmlformats.org/officeDocument/2006/relationships/hyperlink" Target="http://www.nevo.co.il/case/21637065" TargetMode="External"/><Relationship Id="rId75" Type="http://schemas.openxmlformats.org/officeDocument/2006/relationships/hyperlink" Target="http://www.nevo.co.il/law/70301" TargetMode="External"/><Relationship Id="rId91" Type="http://schemas.openxmlformats.org/officeDocument/2006/relationships/hyperlink" Target="http://www.nevo.co.il/law/70301" TargetMode="External"/><Relationship Id="rId96" Type="http://schemas.openxmlformats.org/officeDocument/2006/relationships/hyperlink" Target="http://www.nevo.co.il/case/2506704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g" TargetMode="External"/><Relationship Id="rId23" Type="http://schemas.openxmlformats.org/officeDocument/2006/relationships/hyperlink" Target="http://www.nevo.co.il/case/28308137"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3750765" TargetMode="External"/><Relationship Id="rId49" Type="http://schemas.openxmlformats.org/officeDocument/2006/relationships/hyperlink" Target="http://www.nevo.co.il/case/23231121" TargetMode="External"/><Relationship Id="rId57" Type="http://schemas.openxmlformats.org/officeDocument/2006/relationships/hyperlink" Target="http://www.nevo.co.il/case/28111077" TargetMode="External"/><Relationship Id="rId106" Type="http://schemas.openxmlformats.org/officeDocument/2006/relationships/hyperlink" Target="http://www.nevo.co.il/case/22758595" TargetMode="External"/><Relationship Id="rId114" Type="http://schemas.openxmlformats.org/officeDocument/2006/relationships/fontTable" Target="fontTable.xml"/><Relationship Id="rId10" Type="http://schemas.openxmlformats.org/officeDocument/2006/relationships/hyperlink" Target="http://www.nevo.co.il/law/4216/37a"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20787045"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2920134" TargetMode="External"/><Relationship Id="rId65" Type="http://schemas.openxmlformats.org/officeDocument/2006/relationships/hyperlink" Target="http://www.nevo.co.il/case/20782555"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40g" TargetMode="External"/><Relationship Id="rId94" Type="http://schemas.openxmlformats.org/officeDocument/2006/relationships/hyperlink" Target="http://www.nevo.co.il/law/70301/85" TargetMode="External"/><Relationship Id="rId99" Type="http://schemas.openxmlformats.org/officeDocument/2006/relationships/hyperlink" Target="http://www.nevo.co.il/law/70301/40f" TargetMode="External"/><Relationship Id="rId10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77.a" TargetMode="External"/><Relationship Id="rId39" Type="http://schemas.openxmlformats.org/officeDocument/2006/relationships/hyperlink" Target="http://www.nevo.co.il/case/23792839" TargetMode="External"/><Relationship Id="rId109" Type="http://schemas.openxmlformats.org/officeDocument/2006/relationships/hyperlink" Target="http://www.nevo.co.il/advertisements/nevo-100.doc" TargetMode="External"/><Relationship Id="rId34" Type="http://schemas.openxmlformats.org/officeDocument/2006/relationships/hyperlink" Target="http://www.nevo.co.il/case/20683594" TargetMode="External"/><Relationship Id="rId50" Type="http://schemas.openxmlformats.org/officeDocument/2006/relationships/hyperlink" Target="http://www.nevo.co.il/case/20374629" TargetMode="External"/><Relationship Id="rId55" Type="http://schemas.openxmlformats.org/officeDocument/2006/relationships/hyperlink" Target="http://www.nevo.co.il/case/5587245" TargetMode="External"/><Relationship Id="rId76" Type="http://schemas.openxmlformats.org/officeDocument/2006/relationships/hyperlink" Target="http://www.nevo.co.il/case/26142566" TargetMode="External"/><Relationship Id="rId97" Type="http://schemas.openxmlformats.org/officeDocument/2006/relationships/hyperlink" Target="http://www.nevo.co.il/case/20806290" TargetMode="External"/><Relationship Id="rId104" Type="http://schemas.openxmlformats.org/officeDocument/2006/relationships/hyperlink" Target="http://www.nevo.co.il/case/28170127" TargetMode="External"/><Relationship Id="rId7" Type="http://schemas.openxmlformats.org/officeDocument/2006/relationships/hyperlink" Target="http://www.nevo.co.il/law/4216" TargetMode="External"/><Relationship Id="rId71" Type="http://schemas.openxmlformats.org/officeDocument/2006/relationships/hyperlink" Target="http://www.nevo.co.il/case/22216010" TargetMode="External"/><Relationship Id="rId92" Type="http://schemas.openxmlformats.org/officeDocument/2006/relationships/hyperlink" Target="http://www.nevo.co.il/law/70301/85"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4216/7.a" TargetMode="External"/><Relationship Id="rId40" Type="http://schemas.openxmlformats.org/officeDocument/2006/relationships/hyperlink" Target="http://www.nevo.co.il/case/20534897" TargetMode="External"/><Relationship Id="rId45" Type="http://schemas.openxmlformats.org/officeDocument/2006/relationships/hyperlink" Target="http://www.nevo.co.il/case/20551220" TargetMode="External"/><Relationship Id="rId66" Type="http://schemas.openxmlformats.org/officeDocument/2006/relationships/hyperlink" Target="http://www.nevo.co.il/case/18118844" TargetMode="External"/><Relationship Id="rId87" Type="http://schemas.openxmlformats.org/officeDocument/2006/relationships/hyperlink" Target="http://www.nevo.co.il/law/70301" TargetMode="External"/><Relationship Id="rId110" Type="http://schemas.openxmlformats.org/officeDocument/2006/relationships/header" Target="header1.xml"/><Relationship Id="rId115" Type="http://schemas.openxmlformats.org/officeDocument/2006/relationships/theme" Target="theme/theme1.xml"/><Relationship Id="rId61" Type="http://schemas.openxmlformats.org/officeDocument/2006/relationships/hyperlink" Target="http://www.nevo.co.il/case/28178763" TargetMode="External"/><Relationship Id="rId82" Type="http://schemas.openxmlformats.org/officeDocument/2006/relationships/hyperlink" Target="http://www.nevo.co.il/law/70301/40ja" TargetMode="External"/><Relationship Id="rId19" Type="http://schemas.openxmlformats.org/officeDocument/2006/relationships/hyperlink" Target="http://www.nevo.co.il/law/70301/85" TargetMode="External"/><Relationship Id="rId14" Type="http://schemas.openxmlformats.org/officeDocument/2006/relationships/hyperlink" Target="http://www.nevo.co.il/law/70301/40f"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25977712" TargetMode="External"/><Relationship Id="rId56" Type="http://schemas.openxmlformats.org/officeDocument/2006/relationships/hyperlink" Target="http://www.nevo.co.il/case/26146659" TargetMode="External"/><Relationship Id="rId77" Type="http://schemas.openxmlformats.org/officeDocument/2006/relationships/hyperlink" Target="http://www.nevo.co.il/law/70301/77.a" TargetMode="External"/><Relationship Id="rId100" Type="http://schemas.openxmlformats.org/officeDocument/2006/relationships/hyperlink" Target="http://www.nevo.co.il/law/70301/40g" TargetMode="External"/><Relationship Id="rId105" Type="http://schemas.openxmlformats.org/officeDocument/2006/relationships/hyperlink" Target="http://www.nevo.co.il/case/22758595"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40ji" TargetMode="External"/><Relationship Id="rId72" Type="http://schemas.openxmlformats.org/officeDocument/2006/relationships/hyperlink" Target="http://www.nevo.co.il/law/70301/40ji" TargetMode="External"/><Relationship Id="rId93" Type="http://schemas.openxmlformats.org/officeDocument/2006/relationships/hyperlink" Target="http://www.nevo.co.il/law/70301/56.b" TargetMode="External"/><Relationship Id="rId98" Type="http://schemas.openxmlformats.org/officeDocument/2006/relationships/hyperlink" Target="http://www.nevo.co.il/case/6120591" TargetMode="External"/><Relationship Id="rId3" Type="http://schemas.openxmlformats.org/officeDocument/2006/relationships/settings" Target="settings.xml"/><Relationship Id="rId25" Type="http://schemas.openxmlformats.org/officeDocument/2006/relationships/hyperlink" Target="http://www.nevo.co.il/law/4216/7.c" TargetMode="External"/><Relationship Id="rId46" Type="http://schemas.openxmlformats.org/officeDocument/2006/relationships/hyperlink" Target="http://www.nevo.co.il/case/25075625" TargetMode="External"/><Relationship Id="rId67" Type="http://schemas.openxmlformats.org/officeDocument/2006/relationships/hyperlink" Target="http://www.nevo.co.il/case/18668777" TargetMode="External"/><Relationship Id="rId20" Type="http://schemas.openxmlformats.org/officeDocument/2006/relationships/hyperlink" Target="http://www.nevo.co.il/law/70301/380" TargetMode="External"/><Relationship Id="rId41" Type="http://schemas.openxmlformats.org/officeDocument/2006/relationships/hyperlink" Target="http://www.nevo.co.il/case/22956321" TargetMode="External"/><Relationship Id="rId62" Type="http://schemas.openxmlformats.org/officeDocument/2006/relationships/hyperlink" Target="http://www.nevo.co.il/case/25099578" TargetMode="External"/><Relationship Id="rId83" Type="http://schemas.openxmlformats.org/officeDocument/2006/relationships/hyperlink" Target="http://www.nevo.co.il/case/22758595" TargetMode="External"/><Relationship Id="rId88" Type="http://schemas.openxmlformats.org/officeDocument/2006/relationships/hyperlink" Target="http://www.nevo.co.il/case/17942576" TargetMode="External"/><Relationship Id="rId11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7898</Words>
  <Characters>39492</Characters>
  <Application>Microsoft Office Word</Application>
  <DocSecurity>0</DocSecurity>
  <Lines>329</Lines>
  <Paragraphs>94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47296</CharactersWithSpaces>
  <SharedDoc>false</SharedDoc>
  <HLinks>
    <vt:vector size="666" baseType="variant">
      <vt:variant>
        <vt:i4>393283</vt:i4>
      </vt:variant>
      <vt:variant>
        <vt:i4>330</vt:i4>
      </vt:variant>
      <vt:variant>
        <vt:i4>0</vt:i4>
      </vt:variant>
      <vt:variant>
        <vt:i4>5</vt:i4>
      </vt:variant>
      <vt:variant>
        <vt:lpwstr>http://www.nevo.co.il/advertisements/nevo-100.doc</vt:lpwstr>
      </vt:variant>
      <vt:variant>
        <vt:lpwstr/>
      </vt:variant>
      <vt:variant>
        <vt:i4>3407990</vt:i4>
      </vt:variant>
      <vt:variant>
        <vt:i4>327</vt:i4>
      </vt:variant>
      <vt:variant>
        <vt:i4>0</vt:i4>
      </vt:variant>
      <vt:variant>
        <vt:i4>5</vt:i4>
      </vt:variant>
      <vt:variant>
        <vt:lpwstr>http://www.nevo.co.il/case/22758595</vt:lpwstr>
      </vt:variant>
      <vt:variant>
        <vt:lpwstr/>
      </vt:variant>
      <vt:variant>
        <vt:i4>3473533</vt:i4>
      </vt:variant>
      <vt:variant>
        <vt:i4>324</vt:i4>
      </vt:variant>
      <vt:variant>
        <vt:i4>0</vt:i4>
      </vt:variant>
      <vt:variant>
        <vt:i4>5</vt:i4>
      </vt:variant>
      <vt:variant>
        <vt:lpwstr>http://www.nevo.co.il/case/28157416</vt:lpwstr>
      </vt:variant>
      <vt:variant>
        <vt:lpwstr/>
      </vt:variant>
      <vt:variant>
        <vt:i4>3407990</vt:i4>
      </vt:variant>
      <vt:variant>
        <vt:i4>321</vt:i4>
      </vt:variant>
      <vt:variant>
        <vt:i4>0</vt:i4>
      </vt:variant>
      <vt:variant>
        <vt:i4>5</vt:i4>
      </vt:variant>
      <vt:variant>
        <vt:lpwstr>http://www.nevo.co.il/case/22758595</vt:lpwstr>
      </vt:variant>
      <vt:variant>
        <vt:lpwstr/>
      </vt:variant>
      <vt:variant>
        <vt:i4>3407990</vt:i4>
      </vt:variant>
      <vt:variant>
        <vt:i4>318</vt:i4>
      </vt:variant>
      <vt:variant>
        <vt:i4>0</vt:i4>
      </vt:variant>
      <vt:variant>
        <vt:i4>5</vt:i4>
      </vt:variant>
      <vt:variant>
        <vt:lpwstr>http://www.nevo.co.il/case/22758595</vt:lpwstr>
      </vt:variant>
      <vt:variant>
        <vt:lpwstr/>
      </vt:variant>
      <vt:variant>
        <vt:i4>3211386</vt:i4>
      </vt:variant>
      <vt:variant>
        <vt:i4>315</vt:i4>
      </vt:variant>
      <vt:variant>
        <vt:i4>0</vt:i4>
      </vt:variant>
      <vt:variant>
        <vt:i4>5</vt:i4>
      </vt:variant>
      <vt:variant>
        <vt:lpwstr>http://www.nevo.co.il/case/28170127</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6619233</vt:i4>
      </vt:variant>
      <vt:variant>
        <vt:i4>309</vt:i4>
      </vt:variant>
      <vt:variant>
        <vt:i4>0</vt:i4>
      </vt:variant>
      <vt:variant>
        <vt:i4>5</vt:i4>
      </vt:variant>
      <vt:variant>
        <vt:lpwstr>http://www.nevo.co.il/law/70301/40d</vt:lpwstr>
      </vt:variant>
      <vt:variant>
        <vt:lpwstr/>
      </vt:variant>
      <vt:variant>
        <vt:i4>7995492</vt:i4>
      </vt:variant>
      <vt:variant>
        <vt:i4>306</vt:i4>
      </vt:variant>
      <vt:variant>
        <vt:i4>0</vt:i4>
      </vt:variant>
      <vt:variant>
        <vt:i4>5</vt:i4>
      </vt:variant>
      <vt:variant>
        <vt:lpwstr>http://www.nevo.co.il/law/70301</vt:lpwstr>
      </vt:variant>
      <vt:variant>
        <vt:lpwstr/>
      </vt:variant>
      <vt:variant>
        <vt:i4>6619233</vt:i4>
      </vt:variant>
      <vt:variant>
        <vt:i4>303</vt:i4>
      </vt:variant>
      <vt:variant>
        <vt:i4>0</vt:i4>
      </vt:variant>
      <vt:variant>
        <vt:i4>5</vt:i4>
      </vt:variant>
      <vt:variant>
        <vt:lpwstr>http://www.nevo.co.il/law/70301/40g</vt:lpwstr>
      </vt:variant>
      <vt:variant>
        <vt:lpwstr/>
      </vt:variant>
      <vt:variant>
        <vt:i4>6619233</vt:i4>
      </vt:variant>
      <vt:variant>
        <vt:i4>300</vt:i4>
      </vt:variant>
      <vt:variant>
        <vt:i4>0</vt:i4>
      </vt:variant>
      <vt:variant>
        <vt:i4>5</vt:i4>
      </vt:variant>
      <vt:variant>
        <vt:lpwstr>http://www.nevo.co.il/law/70301/40f</vt:lpwstr>
      </vt:variant>
      <vt:variant>
        <vt:lpwstr/>
      </vt:variant>
      <vt:variant>
        <vt:i4>3145852</vt:i4>
      </vt:variant>
      <vt:variant>
        <vt:i4>297</vt:i4>
      </vt:variant>
      <vt:variant>
        <vt:i4>0</vt:i4>
      </vt:variant>
      <vt:variant>
        <vt:i4>5</vt:i4>
      </vt:variant>
      <vt:variant>
        <vt:lpwstr>http://www.nevo.co.il/case/6120591</vt:lpwstr>
      </vt:variant>
      <vt:variant>
        <vt:lpwstr/>
      </vt:variant>
      <vt:variant>
        <vt:i4>3473526</vt:i4>
      </vt:variant>
      <vt:variant>
        <vt:i4>294</vt:i4>
      </vt:variant>
      <vt:variant>
        <vt:i4>0</vt:i4>
      </vt:variant>
      <vt:variant>
        <vt:i4>5</vt:i4>
      </vt:variant>
      <vt:variant>
        <vt:lpwstr>http://www.nevo.co.il/case/20806290</vt:lpwstr>
      </vt:variant>
      <vt:variant>
        <vt:lpwstr/>
      </vt:variant>
      <vt:variant>
        <vt:i4>3211383</vt:i4>
      </vt:variant>
      <vt:variant>
        <vt:i4>291</vt:i4>
      </vt:variant>
      <vt:variant>
        <vt:i4>0</vt:i4>
      </vt:variant>
      <vt:variant>
        <vt:i4>5</vt:i4>
      </vt:variant>
      <vt:variant>
        <vt:lpwstr>http://www.nevo.co.il/case/25067043</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6291565</vt:i4>
      </vt:variant>
      <vt:variant>
        <vt:i4>285</vt:i4>
      </vt:variant>
      <vt:variant>
        <vt:i4>0</vt:i4>
      </vt:variant>
      <vt:variant>
        <vt:i4>5</vt:i4>
      </vt:variant>
      <vt:variant>
        <vt:lpwstr>http://www.nevo.co.il/law/70301/85</vt:lpwstr>
      </vt:variant>
      <vt:variant>
        <vt:lpwstr/>
      </vt:variant>
      <vt:variant>
        <vt:i4>65614</vt:i4>
      </vt:variant>
      <vt:variant>
        <vt:i4>282</vt:i4>
      </vt:variant>
      <vt:variant>
        <vt:i4>0</vt:i4>
      </vt:variant>
      <vt:variant>
        <vt:i4>5</vt:i4>
      </vt:variant>
      <vt:variant>
        <vt:lpwstr>http://www.nevo.co.il/law/70301/56.b</vt:lpwstr>
      </vt:variant>
      <vt:variant>
        <vt:lpwstr/>
      </vt:variant>
      <vt:variant>
        <vt:i4>6291565</vt:i4>
      </vt:variant>
      <vt:variant>
        <vt:i4>279</vt:i4>
      </vt:variant>
      <vt:variant>
        <vt:i4>0</vt:i4>
      </vt:variant>
      <vt:variant>
        <vt:i4>5</vt:i4>
      </vt:variant>
      <vt:variant>
        <vt:lpwstr>http://www.nevo.co.il/law/70301/85</vt:lpwstr>
      </vt:variant>
      <vt:variant>
        <vt:lpwstr/>
      </vt:variant>
      <vt:variant>
        <vt:i4>7995492</vt:i4>
      </vt:variant>
      <vt:variant>
        <vt:i4>276</vt:i4>
      </vt:variant>
      <vt:variant>
        <vt:i4>0</vt:i4>
      </vt:variant>
      <vt:variant>
        <vt:i4>5</vt:i4>
      </vt:variant>
      <vt:variant>
        <vt:lpwstr>http://www.nevo.co.il/law/70301</vt:lpwstr>
      </vt:variant>
      <vt:variant>
        <vt:lpwstr/>
      </vt:variant>
      <vt:variant>
        <vt:i4>65614</vt:i4>
      </vt:variant>
      <vt:variant>
        <vt:i4>273</vt:i4>
      </vt:variant>
      <vt:variant>
        <vt:i4>0</vt:i4>
      </vt:variant>
      <vt:variant>
        <vt:i4>5</vt:i4>
      </vt:variant>
      <vt:variant>
        <vt:lpwstr>http://www.nevo.co.il/law/70301/56.b</vt:lpwstr>
      </vt:variant>
      <vt:variant>
        <vt:lpwstr/>
      </vt:variant>
      <vt:variant>
        <vt:i4>3211390</vt:i4>
      </vt:variant>
      <vt:variant>
        <vt:i4>270</vt:i4>
      </vt:variant>
      <vt:variant>
        <vt:i4>0</vt:i4>
      </vt:variant>
      <vt:variant>
        <vt:i4>5</vt:i4>
      </vt:variant>
      <vt:variant>
        <vt:lpwstr>http://www.nevo.co.il/case/5962012</vt:lpwstr>
      </vt:variant>
      <vt:variant>
        <vt:lpwstr/>
      </vt:variant>
      <vt:variant>
        <vt:i4>3997810</vt:i4>
      </vt:variant>
      <vt:variant>
        <vt:i4>267</vt:i4>
      </vt:variant>
      <vt:variant>
        <vt:i4>0</vt:i4>
      </vt:variant>
      <vt:variant>
        <vt:i4>5</vt:i4>
      </vt:variant>
      <vt:variant>
        <vt:lpwstr>http://www.nevo.co.il/case/17942576</vt:lpwstr>
      </vt:variant>
      <vt:variant>
        <vt:lpwstr/>
      </vt:variant>
      <vt:variant>
        <vt:i4>7995492</vt:i4>
      </vt:variant>
      <vt:variant>
        <vt:i4>264</vt:i4>
      </vt:variant>
      <vt:variant>
        <vt:i4>0</vt:i4>
      </vt:variant>
      <vt:variant>
        <vt:i4>5</vt:i4>
      </vt:variant>
      <vt:variant>
        <vt:lpwstr>http://www.nevo.co.il/law/70301</vt:lpwstr>
      </vt:variant>
      <vt:variant>
        <vt:lpwstr/>
      </vt:variant>
      <vt:variant>
        <vt:i4>6619233</vt:i4>
      </vt:variant>
      <vt:variant>
        <vt:i4>261</vt:i4>
      </vt:variant>
      <vt:variant>
        <vt:i4>0</vt:i4>
      </vt:variant>
      <vt:variant>
        <vt:i4>5</vt:i4>
      </vt:variant>
      <vt:variant>
        <vt:lpwstr>http://www.nevo.co.il/law/70301/40g</vt:lpwstr>
      </vt:variant>
      <vt:variant>
        <vt:lpwstr/>
      </vt:variant>
      <vt:variant>
        <vt:i4>6619233</vt:i4>
      </vt:variant>
      <vt:variant>
        <vt:i4>258</vt:i4>
      </vt:variant>
      <vt:variant>
        <vt:i4>0</vt:i4>
      </vt:variant>
      <vt:variant>
        <vt:i4>5</vt:i4>
      </vt:variant>
      <vt:variant>
        <vt:lpwstr>http://www.nevo.co.il/law/70301/40f</vt:lpwstr>
      </vt:variant>
      <vt:variant>
        <vt:lpwstr/>
      </vt:variant>
      <vt:variant>
        <vt:i4>3473522</vt:i4>
      </vt:variant>
      <vt:variant>
        <vt:i4>255</vt:i4>
      </vt:variant>
      <vt:variant>
        <vt:i4>0</vt:i4>
      </vt:variant>
      <vt:variant>
        <vt:i4>5</vt:i4>
      </vt:variant>
      <vt:variant>
        <vt:lpwstr>http://www.nevo.co.il/case/23506543</vt:lpwstr>
      </vt:variant>
      <vt:variant>
        <vt:lpwstr/>
      </vt:variant>
      <vt:variant>
        <vt:i4>3407990</vt:i4>
      </vt:variant>
      <vt:variant>
        <vt:i4>252</vt:i4>
      </vt:variant>
      <vt:variant>
        <vt:i4>0</vt:i4>
      </vt:variant>
      <vt:variant>
        <vt:i4>5</vt:i4>
      </vt:variant>
      <vt:variant>
        <vt:lpwstr>http://www.nevo.co.il/case/22758595</vt:lpwstr>
      </vt:variant>
      <vt:variant>
        <vt:lpwstr/>
      </vt:variant>
      <vt:variant>
        <vt:i4>262155</vt:i4>
      </vt:variant>
      <vt:variant>
        <vt:i4>249</vt:i4>
      </vt:variant>
      <vt:variant>
        <vt:i4>0</vt:i4>
      </vt:variant>
      <vt:variant>
        <vt:i4>5</vt:i4>
      </vt:variant>
      <vt:variant>
        <vt:lpwstr>http://www.nevo.co.il/law/70301/40ja</vt:lpwstr>
      </vt:variant>
      <vt:variant>
        <vt:lpwstr/>
      </vt:variant>
      <vt:variant>
        <vt:i4>65614</vt:i4>
      </vt:variant>
      <vt:variant>
        <vt:i4>246</vt:i4>
      </vt:variant>
      <vt:variant>
        <vt:i4>0</vt:i4>
      </vt:variant>
      <vt:variant>
        <vt:i4>5</vt:i4>
      </vt:variant>
      <vt:variant>
        <vt:lpwstr>http://www.nevo.co.il/law/70301/56.b</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6619233</vt:i4>
      </vt:variant>
      <vt:variant>
        <vt:i4>240</vt:i4>
      </vt:variant>
      <vt:variant>
        <vt:i4>0</vt:i4>
      </vt:variant>
      <vt:variant>
        <vt:i4>5</vt:i4>
      </vt:variant>
      <vt:variant>
        <vt:lpwstr>http://www.nevo.co.il/law/70301/40d</vt:lpwstr>
      </vt:variant>
      <vt:variant>
        <vt:lpwstr/>
      </vt:variant>
      <vt:variant>
        <vt:i4>2883709</vt:i4>
      </vt:variant>
      <vt:variant>
        <vt:i4>237</vt:i4>
      </vt:variant>
      <vt:variant>
        <vt:i4>0</vt:i4>
      </vt:variant>
      <vt:variant>
        <vt:i4>5</vt:i4>
      </vt:variant>
      <vt:variant>
        <vt:lpwstr>http://www.nevo.co.il/law/4216/37a</vt:lpwstr>
      </vt:variant>
      <vt:variant>
        <vt:lpwstr/>
      </vt:variant>
      <vt:variant>
        <vt:i4>7995492</vt:i4>
      </vt:variant>
      <vt:variant>
        <vt:i4>234</vt:i4>
      </vt:variant>
      <vt:variant>
        <vt:i4>0</vt:i4>
      </vt:variant>
      <vt:variant>
        <vt:i4>5</vt:i4>
      </vt:variant>
      <vt:variant>
        <vt:lpwstr>http://www.nevo.co.il/law/70301</vt:lpwstr>
      </vt:variant>
      <vt:variant>
        <vt:lpwstr/>
      </vt:variant>
      <vt:variant>
        <vt:i4>196684</vt:i4>
      </vt:variant>
      <vt:variant>
        <vt:i4>231</vt:i4>
      </vt:variant>
      <vt:variant>
        <vt:i4>0</vt:i4>
      </vt:variant>
      <vt:variant>
        <vt:i4>5</vt:i4>
      </vt:variant>
      <vt:variant>
        <vt:lpwstr>http://www.nevo.co.il/law/70301/77.a</vt:lpwstr>
      </vt:variant>
      <vt:variant>
        <vt:lpwstr/>
      </vt:variant>
      <vt:variant>
        <vt:i4>3604595</vt:i4>
      </vt:variant>
      <vt:variant>
        <vt:i4>228</vt:i4>
      </vt:variant>
      <vt:variant>
        <vt:i4>0</vt:i4>
      </vt:variant>
      <vt:variant>
        <vt:i4>5</vt:i4>
      </vt:variant>
      <vt:variant>
        <vt:lpwstr>http://www.nevo.co.il/case/26142566</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6619233</vt:i4>
      </vt:variant>
      <vt:variant>
        <vt:i4>222</vt:i4>
      </vt:variant>
      <vt:variant>
        <vt:i4>0</vt:i4>
      </vt:variant>
      <vt:variant>
        <vt:i4>5</vt:i4>
      </vt:variant>
      <vt:variant>
        <vt:lpwstr>http://www.nevo.co.il/law/70301/40h</vt:lpwstr>
      </vt:variant>
      <vt:variant>
        <vt:lpwstr/>
      </vt:variant>
      <vt:variant>
        <vt:i4>7995492</vt:i4>
      </vt:variant>
      <vt:variant>
        <vt:i4>219</vt:i4>
      </vt:variant>
      <vt:variant>
        <vt:i4>0</vt:i4>
      </vt:variant>
      <vt:variant>
        <vt:i4>5</vt:i4>
      </vt:variant>
      <vt:variant>
        <vt:lpwstr>http://www.nevo.co.il/law/70301</vt:lpwstr>
      </vt:variant>
      <vt:variant>
        <vt:lpwstr/>
      </vt:variant>
      <vt:variant>
        <vt:i4>786443</vt:i4>
      </vt:variant>
      <vt:variant>
        <vt:i4>216</vt:i4>
      </vt:variant>
      <vt:variant>
        <vt:i4>0</vt:i4>
      </vt:variant>
      <vt:variant>
        <vt:i4>5</vt:i4>
      </vt:variant>
      <vt:variant>
        <vt:lpwstr>http://www.nevo.co.il/law/70301/40ji</vt:lpwstr>
      </vt:variant>
      <vt:variant>
        <vt:lpwstr/>
      </vt:variant>
      <vt:variant>
        <vt:i4>3604599</vt:i4>
      </vt:variant>
      <vt:variant>
        <vt:i4>213</vt:i4>
      </vt:variant>
      <vt:variant>
        <vt:i4>0</vt:i4>
      </vt:variant>
      <vt:variant>
        <vt:i4>5</vt:i4>
      </vt:variant>
      <vt:variant>
        <vt:lpwstr>http://www.nevo.co.il/case/22216010</vt:lpwstr>
      </vt:variant>
      <vt:variant>
        <vt:lpwstr/>
      </vt:variant>
      <vt:variant>
        <vt:i4>3473526</vt:i4>
      </vt:variant>
      <vt:variant>
        <vt:i4>210</vt:i4>
      </vt:variant>
      <vt:variant>
        <vt:i4>0</vt:i4>
      </vt:variant>
      <vt:variant>
        <vt:i4>5</vt:i4>
      </vt:variant>
      <vt:variant>
        <vt:lpwstr>http://www.nevo.co.il/case/21637065</vt:lpwstr>
      </vt:variant>
      <vt:variant>
        <vt:lpwstr/>
      </vt:variant>
      <vt:variant>
        <vt:i4>3670132</vt:i4>
      </vt:variant>
      <vt:variant>
        <vt:i4>207</vt:i4>
      </vt:variant>
      <vt:variant>
        <vt:i4>0</vt:i4>
      </vt:variant>
      <vt:variant>
        <vt:i4>5</vt:i4>
      </vt:variant>
      <vt:variant>
        <vt:lpwstr>http://www.nevo.co.il/case/25900537</vt:lpwstr>
      </vt:variant>
      <vt:variant>
        <vt:lpwstr/>
      </vt:variant>
      <vt:variant>
        <vt:i4>3997823</vt:i4>
      </vt:variant>
      <vt:variant>
        <vt:i4>204</vt:i4>
      </vt:variant>
      <vt:variant>
        <vt:i4>0</vt:i4>
      </vt:variant>
      <vt:variant>
        <vt:i4>5</vt:i4>
      </vt:variant>
      <vt:variant>
        <vt:lpwstr>http://www.nevo.co.il/case/27781493</vt:lpwstr>
      </vt:variant>
      <vt:variant>
        <vt:lpwstr/>
      </vt:variant>
      <vt:variant>
        <vt:i4>3670141</vt:i4>
      </vt:variant>
      <vt:variant>
        <vt:i4>201</vt:i4>
      </vt:variant>
      <vt:variant>
        <vt:i4>0</vt:i4>
      </vt:variant>
      <vt:variant>
        <vt:i4>5</vt:i4>
      </vt:variant>
      <vt:variant>
        <vt:lpwstr>http://www.nevo.co.il/case/18668777</vt:lpwstr>
      </vt:variant>
      <vt:variant>
        <vt:lpwstr/>
      </vt:variant>
      <vt:variant>
        <vt:i4>3932277</vt:i4>
      </vt:variant>
      <vt:variant>
        <vt:i4>198</vt:i4>
      </vt:variant>
      <vt:variant>
        <vt:i4>0</vt:i4>
      </vt:variant>
      <vt:variant>
        <vt:i4>5</vt:i4>
      </vt:variant>
      <vt:variant>
        <vt:lpwstr>http://www.nevo.co.il/case/18118844</vt:lpwstr>
      </vt:variant>
      <vt:variant>
        <vt:lpwstr/>
      </vt:variant>
      <vt:variant>
        <vt:i4>3276921</vt:i4>
      </vt:variant>
      <vt:variant>
        <vt:i4>195</vt:i4>
      </vt:variant>
      <vt:variant>
        <vt:i4>0</vt:i4>
      </vt:variant>
      <vt:variant>
        <vt:i4>5</vt:i4>
      </vt:variant>
      <vt:variant>
        <vt:lpwstr>http://www.nevo.co.il/case/20782555</vt:lpwstr>
      </vt:variant>
      <vt:variant>
        <vt:lpwstr/>
      </vt:variant>
      <vt:variant>
        <vt:i4>3735669</vt:i4>
      </vt:variant>
      <vt:variant>
        <vt:i4>192</vt:i4>
      </vt:variant>
      <vt:variant>
        <vt:i4>0</vt:i4>
      </vt:variant>
      <vt:variant>
        <vt:i4>5</vt:i4>
      </vt:variant>
      <vt:variant>
        <vt:lpwstr>http://www.nevo.co.il/case/21788840</vt:lpwstr>
      </vt:variant>
      <vt:variant>
        <vt:lpwstr/>
      </vt:variant>
      <vt:variant>
        <vt:i4>3145843</vt:i4>
      </vt:variant>
      <vt:variant>
        <vt:i4>189</vt:i4>
      </vt:variant>
      <vt:variant>
        <vt:i4>0</vt:i4>
      </vt:variant>
      <vt:variant>
        <vt:i4>5</vt:i4>
      </vt:variant>
      <vt:variant>
        <vt:lpwstr>http://www.nevo.co.il/case/22001533</vt:lpwstr>
      </vt:variant>
      <vt:variant>
        <vt:lpwstr/>
      </vt:variant>
      <vt:variant>
        <vt:i4>3932282</vt:i4>
      </vt:variant>
      <vt:variant>
        <vt:i4>186</vt:i4>
      </vt:variant>
      <vt:variant>
        <vt:i4>0</vt:i4>
      </vt:variant>
      <vt:variant>
        <vt:i4>5</vt:i4>
      </vt:variant>
      <vt:variant>
        <vt:lpwstr>http://www.nevo.co.il/case/26007894</vt:lpwstr>
      </vt:variant>
      <vt:variant>
        <vt:lpwstr/>
      </vt:variant>
      <vt:variant>
        <vt:i4>3932285</vt:i4>
      </vt:variant>
      <vt:variant>
        <vt:i4>183</vt:i4>
      </vt:variant>
      <vt:variant>
        <vt:i4>0</vt:i4>
      </vt:variant>
      <vt:variant>
        <vt:i4>5</vt:i4>
      </vt:variant>
      <vt:variant>
        <vt:lpwstr>http://www.nevo.co.il/case/25099578</vt:lpwstr>
      </vt:variant>
      <vt:variant>
        <vt:lpwstr/>
      </vt:variant>
      <vt:variant>
        <vt:i4>3997820</vt:i4>
      </vt:variant>
      <vt:variant>
        <vt:i4>180</vt:i4>
      </vt:variant>
      <vt:variant>
        <vt:i4>0</vt:i4>
      </vt:variant>
      <vt:variant>
        <vt:i4>5</vt:i4>
      </vt:variant>
      <vt:variant>
        <vt:lpwstr>http://www.nevo.co.il/case/28178763</vt:lpwstr>
      </vt:variant>
      <vt:variant>
        <vt:lpwstr/>
      </vt:variant>
      <vt:variant>
        <vt:i4>3670133</vt:i4>
      </vt:variant>
      <vt:variant>
        <vt:i4>177</vt:i4>
      </vt:variant>
      <vt:variant>
        <vt:i4>0</vt:i4>
      </vt:variant>
      <vt:variant>
        <vt:i4>5</vt:i4>
      </vt:variant>
      <vt:variant>
        <vt:lpwstr>http://www.nevo.co.il/case/22920134</vt:lpwstr>
      </vt:variant>
      <vt:variant>
        <vt:lpwstr/>
      </vt:variant>
      <vt:variant>
        <vt:i4>3866746</vt:i4>
      </vt:variant>
      <vt:variant>
        <vt:i4>174</vt:i4>
      </vt:variant>
      <vt:variant>
        <vt:i4>0</vt:i4>
      </vt:variant>
      <vt:variant>
        <vt:i4>5</vt:i4>
      </vt:variant>
      <vt:variant>
        <vt:lpwstr>http://www.nevo.co.il/case/28424499</vt:lpwstr>
      </vt:variant>
      <vt:variant>
        <vt:lpwstr/>
      </vt:variant>
      <vt:variant>
        <vt:i4>3407984</vt:i4>
      </vt:variant>
      <vt:variant>
        <vt:i4>171</vt:i4>
      </vt:variant>
      <vt:variant>
        <vt:i4>0</vt:i4>
      </vt:variant>
      <vt:variant>
        <vt:i4>5</vt:i4>
      </vt:variant>
      <vt:variant>
        <vt:lpwstr>http://www.nevo.co.il/case/21474266</vt:lpwstr>
      </vt:variant>
      <vt:variant>
        <vt:lpwstr/>
      </vt:variant>
      <vt:variant>
        <vt:i4>3604594</vt:i4>
      </vt:variant>
      <vt:variant>
        <vt:i4>168</vt:i4>
      </vt:variant>
      <vt:variant>
        <vt:i4>0</vt:i4>
      </vt:variant>
      <vt:variant>
        <vt:i4>5</vt:i4>
      </vt:variant>
      <vt:variant>
        <vt:lpwstr>http://www.nevo.co.il/case/24140645</vt:lpwstr>
      </vt:variant>
      <vt:variant>
        <vt:lpwstr/>
      </vt:variant>
      <vt:variant>
        <vt:i4>3276913</vt:i4>
      </vt:variant>
      <vt:variant>
        <vt:i4>165</vt:i4>
      </vt:variant>
      <vt:variant>
        <vt:i4>0</vt:i4>
      </vt:variant>
      <vt:variant>
        <vt:i4>5</vt:i4>
      </vt:variant>
      <vt:variant>
        <vt:lpwstr>http://www.nevo.co.il/case/25743441</vt:lpwstr>
      </vt:variant>
      <vt:variant>
        <vt:lpwstr/>
      </vt:variant>
      <vt:variant>
        <vt:i4>3473533</vt:i4>
      </vt:variant>
      <vt:variant>
        <vt:i4>162</vt:i4>
      </vt:variant>
      <vt:variant>
        <vt:i4>0</vt:i4>
      </vt:variant>
      <vt:variant>
        <vt:i4>5</vt:i4>
      </vt:variant>
      <vt:variant>
        <vt:lpwstr>http://www.nevo.co.il/case/28111077</vt:lpwstr>
      </vt:variant>
      <vt:variant>
        <vt:lpwstr/>
      </vt:variant>
      <vt:variant>
        <vt:i4>4063354</vt:i4>
      </vt:variant>
      <vt:variant>
        <vt:i4>159</vt:i4>
      </vt:variant>
      <vt:variant>
        <vt:i4>0</vt:i4>
      </vt:variant>
      <vt:variant>
        <vt:i4>5</vt:i4>
      </vt:variant>
      <vt:variant>
        <vt:lpwstr>http://www.nevo.co.il/case/28912775</vt:lpwstr>
      </vt:variant>
      <vt:variant>
        <vt:lpwstr/>
      </vt:variant>
      <vt:variant>
        <vt:i4>3145840</vt:i4>
      </vt:variant>
      <vt:variant>
        <vt:i4>156</vt:i4>
      </vt:variant>
      <vt:variant>
        <vt:i4>0</vt:i4>
      </vt:variant>
      <vt:variant>
        <vt:i4>5</vt:i4>
      </vt:variant>
      <vt:variant>
        <vt:lpwstr>http://www.nevo.co.il/case/26146659</vt:lpwstr>
      </vt:variant>
      <vt:variant>
        <vt:lpwstr/>
      </vt:variant>
      <vt:variant>
        <vt:i4>3801202</vt:i4>
      </vt:variant>
      <vt:variant>
        <vt:i4>153</vt:i4>
      </vt:variant>
      <vt:variant>
        <vt:i4>0</vt:i4>
      </vt:variant>
      <vt:variant>
        <vt:i4>5</vt:i4>
      </vt:variant>
      <vt:variant>
        <vt:lpwstr>http://www.nevo.co.il/case/5587245</vt:lpwstr>
      </vt:variant>
      <vt:variant>
        <vt:lpwstr/>
      </vt:variant>
      <vt:variant>
        <vt:i4>7995492</vt:i4>
      </vt:variant>
      <vt:variant>
        <vt:i4>150</vt:i4>
      </vt:variant>
      <vt:variant>
        <vt:i4>0</vt:i4>
      </vt:variant>
      <vt:variant>
        <vt:i4>5</vt:i4>
      </vt:variant>
      <vt:variant>
        <vt:lpwstr>http://www.nevo.co.il/law/70301</vt:lpwstr>
      </vt:variant>
      <vt:variant>
        <vt:lpwstr/>
      </vt:variant>
      <vt:variant>
        <vt:i4>4915202</vt:i4>
      </vt:variant>
      <vt:variant>
        <vt:i4>147</vt:i4>
      </vt:variant>
      <vt:variant>
        <vt:i4>0</vt:i4>
      </vt:variant>
      <vt:variant>
        <vt:i4>5</vt:i4>
      </vt:variant>
      <vt:variant>
        <vt:lpwstr>http://www.nevo.co.il/law/70301/40c.a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786443</vt:i4>
      </vt:variant>
      <vt:variant>
        <vt:i4>141</vt:i4>
      </vt:variant>
      <vt:variant>
        <vt:i4>0</vt:i4>
      </vt:variant>
      <vt:variant>
        <vt:i4>5</vt:i4>
      </vt:variant>
      <vt:variant>
        <vt:lpwstr>http://www.nevo.co.il/law/70301/40ji</vt:lpwstr>
      </vt:variant>
      <vt:variant>
        <vt:lpwstr/>
      </vt:variant>
      <vt:variant>
        <vt:i4>3604597</vt:i4>
      </vt:variant>
      <vt:variant>
        <vt:i4>138</vt:i4>
      </vt:variant>
      <vt:variant>
        <vt:i4>0</vt:i4>
      </vt:variant>
      <vt:variant>
        <vt:i4>5</vt:i4>
      </vt:variant>
      <vt:variant>
        <vt:lpwstr>http://www.nevo.co.il/case/20374629</vt:lpwstr>
      </vt:variant>
      <vt:variant>
        <vt:lpwstr/>
      </vt:variant>
      <vt:variant>
        <vt:i4>4128889</vt:i4>
      </vt:variant>
      <vt:variant>
        <vt:i4>135</vt:i4>
      </vt:variant>
      <vt:variant>
        <vt:i4>0</vt:i4>
      </vt:variant>
      <vt:variant>
        <vt:i4>5</vt:i4>
      </vt:variant>
      <vt:variant>
        <vt:lpwstr>http://www.nevo.co.il/case/20699421</vt:lpwstr>
      </vt:variant>
      <vt:variant>
        <vt:lpwstr/>
      </vt:variant>
      <vt:variant>
        <vt:i4>3342453</vt:i4>
      </vt:variant>
      <vt:variant>
        <vt:i4>132</vt:i4>
      </vt:variant>
      <vt:variant>
        <vt:i4>0</vt:i4>
      </vt:variant>
      <vt:variant>
        <vt:i4>5</vt:i4>
      </vt:variant>
      <vt:variant>
        <vt:lpwstr>http://www.nevo.co.il/case/23231121</vt:lpwstr>
      </vt:variant>
      <vt:variant>
        <vt:lpwstr/>
      </vt:variant>
      <vt:variant>
        <vt:i4>3735672</vt:i4>
      </vt:variant>
      <vt:variant>
        <vt:i4>129</vt:i4>
      </vt:variant>
      <vt:variant>
        <vt:i4>0</vt:i4>
      </vt:variant>
      <vt:variant>
        <vt:i4>5</vt:i4>
      </vt:variant>
      <vt:variant>
        <vt:lpwstr>http://www.nevo.co.il/case/20655985</vt:lpwstr>
      </vt:variant>
      <vt:variant>
        <vt:lpwstr/>
      </vt:variant>
      <vt:variant>
        <vt:i4>3276916</vt:i4>
      </vt:variant>
      <vt:variant>
        <vt:i4>126</vt:i4>
      </vt:variant>
      <vt:variant>
        <vt:i4>0</vt:i4>
      </vt:variant>
      <vt:variant>
        <vt:i4>5</vt:i4>
      </vt:variant>
      <vt:variant>
        <vt:lpwstr>http://www.nevo.co.il/case/20563667</vt:lpwstr>
      </vt:variant>
      <vt:variant>
        <vt:lpwstr/>
      </vt:variant>
      <vt:variant>
        <vt:i4>3211384</vt:i4>
      </vt:variant>
      <vt:variant>
        <vt:i4>123</vt:i4>
      </vt:variant>
      <vt:variant>
        <vt:i4>0</vt:i4>
      </vt:variant>
      <vt:variant>
        <vt:i4>5</vt:i4>
      </vt:variant>
      <vt:variant>
        <vt:lpwstr>http://www.nevo.co.il/case/22183615</vt:lpwstr>
      </vt:variant>
      <vt:variant>
        <vt:lpwstr/>
      </vt:variant>
      <vt:variant>
        <vt:i4>3604605</vt:i4>
      </vt:variant>
      <vt:variant>
        <vt:i4>120</vt:i4>
      </vt:variant>
      <vt:variant>
        <vt:i4>0</vt:i4>
      </vt:variant>
      <vt:variant>
        <vt:i4>5</vt:i4>
      </vt:variant>
      <vt:variant>
        <vt:lpwstr>http://www.nevo.co.il/case/25641823</vt:lpwstr>
      </vt:variant>
      <vt:variant>
        <vt:lpwstr/>
      </vt:variant>
      <vt:variant>
        <vt:i4>3473520</vt:i4>
      </vt:variant>
      <vt:variant>
        <vt:i4>117</vt:i4>
      </vt:variant>
      <vt:variant>
        <vt:i4>0</vt:i4>
      </vt:variant>
      <vt:variant>
        <vt:i4>5</vt:i4>
      </vt:variant>
      <vt:variant>
        <vt:lpwstr>http://www.nevo.co.il/case/25075625</vt:lpwstr>
      </vt:variant>
      <vt:variant>
        <vt:lpwstr/>
      </vt:variant>
      <vt:variant>
        <vt:i4>3407987</vt:i4>
      </vt:variant>
      <vt:variant>
        <vt:i4>114</vt:i4>
      </vt:variant>
      <vt:variant>
        <vt:i4>0</vt:i4>
      </vt:variant>
      <vt:variant>
        <vt:i4>5</vt:i4>
      </vt:variant>
      <vt:variant>
        <vt:lpwstr>http://www.nevo.co.il/case/20551220</vt:lpwstr>
      </vt:variant>
      <vt:variant>
        <vt:lpwstr/>
      </vt:variant>
      <vt:variant>
        <vt:i4>3539068</vt:i4>
      </vt:variant>
      <vt:variant>
        <vt:i4>111</vt:i4>
      </vt:variant>
      <vt:variant>
        <vt:i4>0</vt:i4>
      </vt:variant>
      <vt:variant>
        <vt:i4>5</vt:i4>
      </vt:variant>
      <vt:variant>
        <vt:lpwstr>http://www.nevo.co.il/case/20787045</vt:lpwstr>
      </vt:variant>
      <vt:variant>
        <vt:lpwstr/>
      </vt:variant>
      <vt:variant>
        <vt:i4>3670133</vt:i4>
      </vt:variant>
      <vt:variant>
        <vt:i4>108</vt:i4>
      </vt:variant>
      <vt:variant>
        <vt:i4>0</vt:i4>
      </vt:variant>
      <vt:variant>
        <vt:i4>5</vt:i4>
      </vt:variant>
      <vt:variant>
        <vt:lpwstr>http://www.nevo.co.il/case/21935366</vt:lpwstr>
      </vt:variant>
      <vt:variant>
        <vt:lpwstr/>
      </vt:variant>
      <vt:variant>
        <vt:i4>4063348</vt:i4>
      </vt:variant>
      <vt:variant>
        <vt:i4>105</vt:i4>
      </vt:variant>
      <vt:variant>
        <vt:i4>0</vt:i4>
      </vt:variant>
      <vt:variant>
        <vt:i4>5</vt:i4>
      </vt:variant>
      <vt:variant>
        <vt:lpwstr>http://www.nevo.co.il/case/18791199</vt:lpwstr>
      </vt:variant>
      <vt:variant>
        <vt:lpwstr/>
      </vt:variant>
      <vt:variant>
        <vt:i4>4128880</vt:i4>
      </vt:variant>
      <vt:variant>
        <vt:i4>102</vt:i4>
      </vt:variant>
      <vt:variant>
        <vt:i4>0</vt:i4>
      </vt:variant>
      <vt:variant>
        <vt:i4>5</vt:i4>
      </vt:variant>
      <vt:variant>
        <vt:lpwstr>http://www.nevo.co.il/case/22956321</vt:lpwstr>
      </vt:variant>
      <vt:variant>
        <vt:lpwstr/>
      </vt:variant>
      <vt:variant>
        <vt:i4>3801215</vt:i4>
      </vt:variant>
      <vt:variant>
        <vt:i4>99</vt:i4>
      </vt:variant>
      <vt:variant>
        <vt:i4>0</vt:i4>
      </vt:variant>
      <vt:variant>
        <vt:i4>5</vt:i4>
      </vt:variant>
      <vt:variant>
        <vt:lpwstr>http://www.nevo.co.il/case/20534897</vt:lpwstr>
      </vt:variant>
      <vt:variant>
        <vt:lpwstr/>
      </vt:variant>
      <vt:variant>
        <vt:i4>3407990</vt:i4>
      </vt:variant>
      <vt:variant>
        <vt:i4>96</vt:i4>
      </vt:variant>
      <vt:variant>
        <vt:i4>0</vt:i4>
      </vt:variant>
      <vt:variant>
        <vt:i4>5</vt:i4>
      </vt:variant>
      <vt:variant>
        <vt:lpwstr>http://www.nevo.co.il/case/23792839</vt:lpwstr>
      </vt:variant>
      <vt:variant>
        <vt:lpwstr/>
      </vt:variant>
      <vt:variant>
        <vt:i4>3801200</vt:i4>
      </vt:variant>
      <vt:variant>
        <vt:i4>93</vt:i4>
      </vt:variant>
      <vt:variant>
        <vt:i4>0</vt:i4>
      </vt:variant>
      <vt:variant>
        <vt:i4>5</vt:i4>
      </vt:variant>
      <vt:variant>
        <vt:lpwstr>http://www.nevo.co.il/case/11279208</vt:lpwstr>
      </vt:variant>
      <vt:variant>
        <vt:lpwstr/>
      </vt:variant>
      <vt:variant>
        <vt:i4>3276926</vt:i4>
      </vt:variant>
      <vt:variant>
        <vt:i4>90</vt:i4>
      </vt:variant>
      <vt:variant>
        <vt:i4>0</vt:i4>
      </vt:variant>
      <vt:variant>
        <vt:i4>5</vt:i4>
      </vt:variant>
      <vt:variant>
        <vt:lpwstr>http://www.nevo.co.il/case/22217955</vt:lpwstr>
      </vt:variant>
      <vt:variant>
        <vt:lpwstr/>
      </vt:variant>
      <vt:variant>
        <vt:i4>3342453</vt:i4>
      </vt:variant>
      <vt:variant>
        <vt:i4>87</vt:i4>
      </vt:variant>
      <vt:variant>
        <vt:i4>0</vt:i4>
      </vt:variant>
      <vt:variant>
        <vt:i4>5</vt:i4>
      </vt:variant>
      <vt:variant>
        <vt:lpwstr>http://www.nevo.co.il/case/23750765</vt:lpwstr>
      </vt:variant>
      <vt:variant>
        <vt:lpwstr/>
      </vt:variant>
      <vt:variant>
        <vt:i4>3997809</vt:i4>
      </vt:variant>
      <vt:variant>
        <vt:i4>84</vt:i4>
      </vt:variant>
      <vt:variant>
        <vt:i4>0</vt:i4>
      </vt:variant>
      <vt:variant>
        <vt:i4>5</vt:i4>
      </vt:variant>
      <vt:variant>
        <vt:lpwstr>http://www.nevo.co.il/case/25977712</vt:lpwstr>
      </vt:variant>
      <vt:variant>
        <vt:lpwstr/>
      </vt:variant>
      <vt:variant>
        <vt:i4>4063353</vt:i4>
      </vt:variant>
      <vt:variant>
        <vt:i4>81</vt:i4>
      </vt:variant>
      <vt:variant>
        <vt:i4>0</vt:i4>
      </vt:variant>
      <vt:variant>
        <vt:i4>5</vt:i4>
      </vt:variant>
      <vt:variant>
        <vt:lpwstr>http://www.nevo.co.il/case/20683594</vt:lpwstr>
      </vt:variant>
      <vt:variant>
        <vt:lpwstr/>
      </vt:variant>
      <vt:variant>
        <vt:i4>3604592</vt:i4>
      </vt:variant>
      <vt:variant>
        <vt:i4>78</vt:i4>
      </vt:variant>
      <vt:variant>
        <vt:i4>0</vt:i4>
      </vt:variant>
      <vt:variant>
        <vt:i4>5</vt:i4>
      </vt:variant>
      <vt:variant>
        <vt:lpwstr>http://www.nevo.co.il/case/24287803</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7143526</vt:i4>
      </vt:variant>
      <vt:variant>
        <vt:i4>60</vt:i4>
      </vt:variant>
      <vt:variant>
        <vt:i4>0</vt:i4>
      </vt:variant>
      <vt:variant>
        <vt:i4>5</vt:i4>
      </vt:variant>
      <vt:variant>
        <vt:lpwstr>http://www.nevo.co.il/law/70301/380</vt:lpwstr>
      </vt:variant>
      <vt:variant>
        <vt:lpwstr/>
      </vt:variant>
      <vt:variant>
        <vt:i4>8257637</vt:i4>
      </vt:variant>
      <vt:variant>
        <vt:i4>57</vt:i4>
      </vt:variant>
      <vt:variant>
        <vt:i4>0</vt:i4>
      </vt:variant>
      <vt:variant>
        <vt:i4>5</vt:i4>
      </vt:variant>
      <vt:variant>
        <vt:lpwstr>http://www.nevo.co.il/law/4216</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3801213</vt:i4>
      </vt:variant>
      <vt:variant>
        <vt:i4>48</vt:i4>
      </vt:variant>
      <vt:variant>
        <vt:i4>0</vt:i4>
      </vt:variant>
      <vt:variant>
        <vt:i4>5</vt:i4>
      </vt:variant>
      <vt:variant>
        <vt:lpwstr>http://www.nevo.co.il/case/28308137</vt:lpwstr>
      </vt:variant>
      <vt:variant>
        <vt:lpwstr/>
      </vt:variant>
      <vt:variant>
        <vt:i4>786443</vt:i4>
      </vt:variant>
      <vt:variant>
        <vt:i4>45</vt:i4>
      </vt:variant>
      <vt:variant>
        <vt:i4>0</vt:i4>
      </vt:variant>
      <vt:variant>
        <vt:i4>5</vt:i4>
      </vt:variant>
      <vt:variant>
        <vt:lpwstr>http://www.nevo.co.il/law/70301/40ji</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7143526</vt:i4>
      </vt:variant>
      <vt:variant>
        <vt:i4>39</vt:i4>
      </vt:variant>
      <vt:variant>
        <vt:i4>0</vt:i4>
      </vt:variant>
      <vt:variant>
        <vt:i4>5</vt:i4>
      </vt:variant>
      <vt:variant>
        <vt:lpwstr>http://www.nevo.co.il/law/70301/380</vt:lpwstr>
      </vt:variant>
      <vt:variant>
        <vt:lpwstr/>
      </vt:variant>
      <vt:variant>
        <vt:i4>6291565</vt:i4>
      </vt:variant>
      <vt:variant>
        <vt:i4>36</vt:i4>
      </vt:variant>
      <vt:variant>
        <vt:i4>0</vt:i4>
      </vt:variant>
      <vt:variant>
        <vt:i4>5</vt:i4>
      </vt:variant>
      <vt:variant>
        <vt:lpwstr>http://www.nevo.co.il/law/70301/85</vt:lpwstr>
      </vt:variant>
      <vt:variant>
        <vt:lpwstr/>
      </vt:variant>
      <vt:variant>
        <vt:i4>196684</vt:i4>
      </vt:variant>
      <vt:variant>
        <vt:i4>33</vt:i4>
      </vt:variant>
      <vt:variant>
        <vt:i4>0</vt:i4>
      </vt:variant>
      <vt:variant>
        <vt:i4>5</vt:i4>
      </vt:variant>
      <vt:variant>
        <vt:lpwstr>http://www.nevo.co.il/law/70301/77.a</vt:lpwstr>
      </vt:variant>
      <vt:variant>
        <vt:lpwstr/>
      </vt:variant>
      <vt:variant>
        <vt:i4>65614</vt:i4>
      </vt:variant>
      <vt:variant>
        <vt:i4>30</vt:i4>
      </vt:variant>
      <vt:variant>
        <vt:i4>0</vt:i4>
      </vt:variant>
      <vt:variant>
        <vt:i4>5</vt:i4>
      </vt:variant>
      <vt:variant>
        <vt:lpwstr>http://www.nevo.co.il/law/70301/56.b</vt:lpwstr>
      </vt:variant>
      <vt:variant>
        <vt:lpwstr/>
      </vt:variant>
      <vt:variant>
        <vt:i4>6619233</vt:i4>
      </vt:variant>
      <vt:variant>
        <vt:i4>27</vt:i4>
      </vt:variant>
      <vt:variant>
        <vt:i4>0</vt:i4>
      </vt:variant>
      <vt:variant>
        <vt:i4>5</vt:i4>
      </vt:variant>
      <vt:variant>
        <vt:lpwstr>http://www.nevo.co.il/law/70301/40h</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2025-04-23T01:22:00Z</dcterms:created>
  <dcterms:modified xsi:type="dcterms:W3CDTF">2025-04-23T01:22:00Z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23613</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חיים טטרואשוילי</vt:lpwstr>
  </property>
  <property fmtid="{D5CDD505-2E9C-101B-9397-08002B2CF9AE}" pid="10" name="LAWYER">
    <vt:lpwstr>ליבי יעקובי;רותם טובול</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20240516</vt:lpwstr>
  </property>
  <property fmtid="{D5CDD505-2E9C-101B-9397-08002B2CF9AE}" pid="14" name="TYPE_N_DATE">
    <vt:lpwstr>38020240516</vt:lpwstr>
  </property>
  <property fmtid="{D5CDD505-2E9C-101B-9397-08002B2CF9AE}" pid="15" name="WORDNUMPAGES">
    <vt:lpwstr>21</vt:lpwstr>
  </property>
  <property fmtid="{D5CDD505-2E9C-101B-9397-08002B2CF9AE}" pid="16" name="TYPE_ABS_DATE">
    <vt:lpwstr>380020240516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28308137;13093721;24287803;20683594;25977712;23750765;22217955;11279208;23792839;20534897;22956321;18791199;21935366;20787045;20551220;25075625;25641823;22183615;20563667;20655985;23231121;20699421;20374629;5587245;26146659;28912775;28111077;25743441</vt:lpwstr>
  </property>
  <property fmtid="{D5CDD505-2E9C-101B-9397-08002B2CF9AE}" pid="36" name="CASESLISTTMP2">
    <vt:lpwstr>24140645;21474266;28424499;22920134;28178763;25099578;26007894;22001533;21788840;20782555;18118844;18668777;27781493;25900537;21637065;22216010;26142566;22758595:4;23506543;17942576;5962012;25067043;20806290;6120591;28170127;28157416</vt:lpwstr>
  </property>
  <property fmtid="{D5CDD505-2E9C-101B-9397-08002B2CF9AE}" pid="37" name="LAWLISTTMP1">
    <vt:lpwstr>4216/007.a;007.c;037a</vt:lpwstr>
  </property>
  <property fmtid="{D5CDD505-2E9C-101B-9397-08002B2CF9AE}" pid="38" name="LAWLISTTMP2">
    <vt:lpwstr>70301/380;040c.a:2;40ji:2;040h;077.a;040d:2;056.b:3;40ja;040f:2;040g:2;085:2</vt:lpwstr>
  </property>
</Properties>
</file>