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2524F" w:rsidRPr="00481F98" w14:paraId="0F143839" w14:textId="77777777" w:rsidTr="004131D7">
        <w:trPr>
          <w:trHeight w:hRule="exact" w:val="418"/>
          <w:jc w:val="center"/>
        </w:trPr>
        <w:tc>
          <w:tcPr>
            <w:tcW w:w="8721" w:type="dxa"/>
            <w:gridSpan w:val="2"/>
          </w:tcPr>
          <w:p w14:paraId="114E976F" w14:textId="77777777" w:rsidR="00B2524F" w:rsidRPr="00481F98" w:rsidRDefault="00B2524F" w:rsidP="00A80269">
            <w:pPr>
              <w:pStyle w:val="a3"/>
              <w:jc w:val="center"/>
              <w:rPr>
                <w:rFonts w:ascii="Tahoma" w:hAnsi="Tahoma" w:cs="Tahoma"/>
                <w:color w:val="000080"/>
                <w:rtl/>
              </w:rPr>
            </w:pPr>
            <w:bookmarkStart w:id="0" w:name="LastJudge"/>
            <w:r w:rsidRPr="00481F98">
              <w:rPr>
                <w:rFonts w:ascii="Tahoma" w:hAnsi="Tahoma" w:cs="Tahoma"/>
                <w:b/>
                <w:bCs/>
                <w:color w:val="000080"/>
                <w:rtl/>
              </w:rPr>
              <w:t>בית משפט השלום בירושלים</w:t>
            </w:r>
          </w:p>
        </w:tc>
      </w:tr>
      <w:tr w:rsidR="00B2524F" w:rsidRPr="00481F98" w14:paraId="57C5EA97" w14:textId="77777777" w:rsidTr="004131D7">
        <w:trPr>
          <w:trHeight w:val="337"/>
          <w:jc w:val="center"/>
        </w:trPr>
        <w:tc>
          <w:tcPr>
            <w:tcW w:w="5055" w:type="dxa"/>
          </w:tcPr>
          <w:p w14:paraId="15BD8D58" w14:textId="77777777" w:rsidR="00B2524F" w:rsidRPr="00481F98" w:rsidRDefault="00B2524F" w:rsidP="00A80269">
            <w:pPr>
              <w:rPr>
                <w:rFonts w:ascii="David" w:hAnsi="David"/>
                <w:b/>
                <w:bCs/>
                <w:sz w:val="28"/>
                <w:szCs w:val="28"/>
                <w:rtl/>
              </w:rPr>
            </w:pPr>
            <w:r w:rsidRPr="00481F98">
              <w:rPr>
                <w:rFonts w:ascii="David" w:hAnsi="David"/>
                <w:b/>
                <w:bCs/>
                <w:sz w:val="28"/>
                <w:szCs w:val="28"/>
                <w:rtl/>
              </w:rPr>
              <w:t>ת"פ 28656-02-22 מדינת ישראל נ' צוברי</w:t>
            </w:r>
          </w:p>
          <w:p w14:paraId="23E42A02" w14:textId="77777777" w:rsidR="00B2524F" w:rsidRPr="00481F98" w:rsidRDefault="00B2524F" w:rsidP="00A80269">
            <w:pPr>
              <w:pStyle w:val="a3"/>
              <w:rPr>
                <w:rFonts w:cs="FrankRuehl"/>
                <w:sz w:val="28"/>
                <w:szCs w:val="28"/>
                <w:rtl/>
              </w:rPr>
            </w:pPr>
          </w:p>
        </w:tc>
        <w:tc>
          <w:tcPr>
            <w:tcW w:w="3666" w:type="dxa"/>
          </w:tcPr>
          <w:p w14:paraId="032C5BAF" w14:textId="77777777" w:rsidR="00B2524F" w:rsidRPr="00481F98" w:rsidRDefault="00B2524F" w:rsidP="00A80269">
            <w:pPr>
              <w:pStyle w:val="a3"/>
              <w:jc w:val="right"/>
              <w:rPr>
                <w:rFonts w:cs="FrankRuehl"/>
                <w:sz w:val="28"/>
                <w:szCs w:val="28"/>
                <w:rtl/>
              </w:rPr>
            </w:pPr>
          </w:p>
        </w:tc>
      </w:tr>
    </w:tbl>
    <w:p w14:paraId="5EC58E87" w14:textId="77777777" w:rsidR="00B2524F" w:rsidRPr="00481F98" w:rsidRDefault="00B2524F" w:rsidP="00B2524F">
      <w:pPr>
        <w:pStyle w:val="a3"/>
        <w:rPr>
          <w:rtl/>
        </w:rPr>
      </w:pPr>
      <w:r w:rsidRPr="00481F98">
        <w:rPr>
          <w:rFonts w:hint="cs"/>
          <w:rtl/>
        </w:rPr>
        <w:t xml:space="preserve"> </w:t>
      </w:r>
    </w:p>
    <w:p w14:paraId="5BF9C28F" w14:textId="77777777" w:rsidR="00B2524F" w:rsidRPr="00481F98" w:rsidRDefault="00B2524F" w:rsidP="00B2524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2524F" w:rsidRPr="00481F98" w14:paraId="42D3B6AB" w14:textId="77777777" w:rsidTr="00B2524F">
        <w:trPr>
          <w:trHeight w:val="295"/>
          <w:jc w:val="center"/>
        </w:trPr>
        <w:tc>
          <w:tcPr>
            <w:tcW w:w="923" w:type="dxa"/>
            <w:tcBorders>
              <w:top w:val="nil"/>
              <w:left w:val="nil"/>
              <w:bottom w:val="nil"/>
              <w:right w:val="nil"/>
            </w:tcBorders>
            <w:shd w:val="clear" w:color="auto" w:fill="auto"/>
          </w:tcPr>
          <w:p w14:paraId="17A9C8E9" w14:textId="77777777" w:rsidR="00B2524F" w:rsidRPr="00481F98" w:rsidRDefault="00B2524F" w:rsidP="00B2524F">
            <w:pPr>
              <w:jc w:val="both"/>
              <w:rPr>
                <w:rFonts w:ascii="David" w:hAnsi="David"/>
                <w:b/>
                <w:bCs/>
                <w:sz w:val="26"/>
                <w:szCs w:val="26"/>
              </w:rPr>
            </w:pPr>
            <w:r w:rsidRPr="00481F98">
              <w:rPr>
                <w:rFonts w:ascii="David" w:hAnsi="David" w:hint="cs"/>
                <w:b/>
                <w:bCs/>
                <w:sz w:val="26"/>
                <w:szCs w:val="26"/>
                <w:rtl/>
              </w:rPr>
              <w:t>ל</w:t>
            </w:r>
            <w:r w:rsidRPr="00481F98">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678D47C4" w14:textId="77777777" w:rsidR="00B2524F" w:rsidRPr="00481F98" w:rsidRDefault="00B2524F" w:rsidP="00A80269">
            <w:pPr>
              <w:rPr>
                <w:rFonts w:ascii="David" w:hAnsi="David"/>
                <w:b/>
                <w:bCs/>
                <w:sz w:val="26"/>
                <w:szCs w:val="26"/>
                <w:rtl/>
              </w:rPr>
            </w:pPr>
            <w:r w:rsidRPr="00481F98">
              <w:rPr>
                <w:rFonts w:ascii="David" w:hAnsi="David"/>
                <w:b/>
                <w:bCs/>
                <w:sz w:val="26"/>
                <w:szCs w:val="26"/>
                <w:rtl/>
              </w:rPr>
              <w:t>כבוד השופט  דוד שאול גבאי ריכטר</w:t>
            </w:r>
          </w:p>
          <w:p w14:paraId="32072217" w14:textId="77777777" w:rsidR="00B2524F" w:rsidRPr="00481F98" w:rsidRDefault="00B2524F" w:rsidP="00A80269">
            <w:pPr>
              <w:rPr>
                <w:rFonts w:ascii="David" w:hAnsi="David"/>
                <w:b/>
                <w:bCs/>
                <w:sz w:val="26"/>
                <w:szCs w:val="26"/>
                <w:rtl/>
              </w:rPr>
            </w:pPr>
          </w:p>
          <w:p w14:paraId="56B397CF" w14:textId="77777777" w:rsidR="00B2524F" w:rsidRPr="00481F98" w:rsidRDefault="00B2524F" w:rsidP="00B2524F">
            <w:pPr>
              <w:jc w:val="both"/>
              <w:rPr>
                <w:rFonts w:ascii="David" w:hAnsi="David"/>
                <w:b/>
                <w:bCs/>
                <w:sz w:val="26"/>
                <w:szCs w:val="26"/>
              </w:rPr>
            </w:pPr>
          </w:p>
        </w:tc>
      </w:tr>
      <w:tr w:rsidR="00B2524F" w:rsidRPr="00481F98" w14:paraId="239A1993" w14:textId="77777777" w:rsidTr="00B2524F">
        <w:trPr>
          <w:trHeight w:val="355"/>
          <w:jc w:val="center"/>
        </w:trPr>
        <w:tc>
          <w:tcPr>
            <w:tcW w:w="923" w:type="dxa"/>
            <w:tcBorders>
              <w:top w:val="nil"/>
              <w:left w:val="nil"/>
              <w:bottom w:val="nil"/>
              <w:right w:val="nil"/>
            </w:tcBorders>
            <w:shd w:val="clear" w:color="auto" w:fill="auto"/>
          </w:tcPr>
          <w:p w14:paraId="4F138920" w14:textId="77777777" w:rsidR="00B2524F" w:rsidRPr="00481F98" w:rsidRDefault="00B2524F" w:rsidP="00B2524F">
            <w:pPr>
              <w:jc w:val="both"/>
              <w:rPr>
                <w:rFonts w:ascii="David" w:hAnsi="David"/>
                <w:b/>
                <w:bCs/>
                <w:sz w:val="26"/>
                <w:szCs w:val="26"/>
              </w:rPr>
            </w:pPr>
            <w:bookmarkStart w:id="1" w:name="FirstAppellant"/>
            <w:bookmarkStart w:id="2" w:name="FirstLawyer"/>
            <w:r w:rsidRPr="00481F98">
              <w:rPr>
                <w:rFonts w:ascii="David" w:hAnsi="David"/>
                <w:b/>
                <w:bCs/>
                <w:sz w:val="26"/>
                <w:szCs w:val="26"/>
                <w:rtl/>
              </w:rPr>
              <w:t>בעניין:</w:t>
            </w:r>
          </w:p>
        </w:tc>
        <w:tc>
          <w:tcPr>
            <w:tcW w:w="3219" w:type="dxa"/>
            <w:tcBorders>
              <w:top w:val="nil"/>
              <w:left w:val="nil"/>
              <w:bottom w:val="nil"/>
              <w:right w:val="nil"/>
            </w:tcBorders>
            <w:shd w:val="clear" w:color="auto" w:fill="auto"/>
          </w:tcPr>
          <w:p w14:paraId="3B8063A5" w14:textId="77777777" w:rsidR="00B2524F" w:rsidRPr="00481F98" w:rsidRDefault="00B2524F" w:rsidP="00B2524F">
            <w:pPr>
              <w:suppressLineNumbers/>
              <w:rPr>
                <w:b/>
                <w:bCs/>
                <w:sz w:val="26"/>
                <w:szCs w:val="26"/>
              </w:rPr>
            </w:pPr>
            <w:r w:rsidRPr="00481F98">
              <w:rPr>
                <w:rFonts w:ascii="Arial" w:hAnsi="Arial" w:hint="cs"/>
                <w:b/>
                <w:bCs/>
                <w:sz w:val="26"/>
                <w:szCs w:val="26"/>
                <w:rtl/>
              </w:rPr>
              <w:t>ה</w:t>
            </w:r>
            <w:r w:rsidRPr="00481F98">
              <w:rPr>
                <w:rFonts w:ascii="Arial" w:hAnsi="Arial"/>
                <w:b/>
                <w:bCs/>
                <w:sz w:val="26"/>
                <w:szCs w:val="26"/>
                <w:rtl/>
              </w:rPr>
              <w:t>מאשימה</w:t>
            </w:r>
          </w:p>
          <w:p w14:paraId="477B94AC" w14:textId="77777777" w:rsidR="00B2524F" w:rsidRPr="00481F98" w:rsidRDefault="00B2524F" w:rsidP="00A80269">
            <w:pPr>
              <w:rPr>
                <w:rFonts w:ascii="David" w:hAnsi="David"/>
                <w:b/>
                <w:bCs/>
                <w:sz w:val="26"/>
                <w:szCs w:val="26"/>
              </w:rPr>
            </w:pPr>
          </w:p>
        </w:tc>
        <w:tc>
          <w:tcPr>
            <w:tcW w:w="4678" w:type="dxa"/>
            <w:tcBorders>
              <w:top w:val="nil"/>
              <w:left w:val="nil"/>
              <w:bottom w:val="nil"/>
              <w:right w:val="nil"/>
            </w:tcBorders>
            <w:shd w:val="clear" w:color="auto" w:fill="auto"/>
            <w:vAlign w:val="center"/>
          </w:tcPr>
          <w:p w14:paraId="6B035B41" w14:textId="77777777" w:rsidR="00B2524F" w:rsidRPr="00481F98" w:rsidRDefault="00B2524F" w:rsidP="00B2524F">
            <w:pPr>
              <w:suppressLineNumbers/>
              <w:rPr>
                <w:rFonts w:ascii="Arial" w:hAnsi="Arial"/>
                <w:b/>
                <w:bCs/>
                <w:sz w:val="26"/>
                <w:szCs w:val="26"/>
                <w:rtl/>
              </w:rPr>
            </w:pPr>
            <w:r w:rsidRPr="00481F98">
              <w:rPr>
                <w:rFonts w:ascii="Arial" w:hAnsi="Arial"/>
                <w:b/>
                <w:bCs/>
                <w:sz w:val="26"/>
                <w:szCs w:val="26"/>
                <w:rtl/>
              </w:rPr>
              <w:t>מדינת ישראל</w:t>
            </w:r>
            <w:r w:rsidRPr="00481F98">
              <w:rPr>
                <w:rFonts w:ascii="Arial" w:hAnsi="Arial" w:hint="cs"/>
                <w:b/>
                <w:bCs/>
                <w:sz w:val="26"/>
                <w:szCs w:val="26"/>
                <w:rtl/>
              </w:rPr>
              <w:t xml:space="preserve"> </w:t>
            </w:r>
          </w:p>
          <w:p w14:paraId="7AD0C578" w14:textId="77777777" w:rsidR="00B2524F" w:rsidRPr="00481F98" w:rsidRDefault="00B2524F" w:rsidP="00B2524F">
            <w:pPr>
              <w:suppressLineNumbers/>
              <w:rPr>
                <w:rFonts w:ascii="Arial" w:hAnsi="Arial"/>
                <w:b/>
                <w:bCs/>
                <w:sz w:val="26"/>
                <w:szCs w:val="26"/>
                <w:rtl/>
              </w:rPr>
            </w:pPr>
            <w:r w:rsidRPr="00481F98">
              <w:rPr>
                <w:rFonts w:ascii="Arial" w:hAnsi="Arial"/>
                <w:b/>
                <w:bCs/>
                <w:sz w:val="26"/>
                <w:szCs w:val="26"/>
                <w:rtl/>
              </w:rPr>
              <w:t xml:space="preserve">ע"י ב"כ </w:t>
            </w:r>
            <w:r w:rsidRPr="00481F98">
              <w:rPr>
                <w:rFonts w:ascii="Arial" w:hAnsi="Arial" w:hint="cs"/>
                <w:b/>
                <w:bCs/>
                <w:sz w:val="26"/>
                <w:szCs w:val="26"/>
                <w:rtl/>
              </w:rPr>
              <w:t>מר פיני ספיר, מתמחה</w:t>
            </w:r>
          </w:p>
          <w:p w14:paraId="36348C59" w14:textId="77777777" w:rsidR="00B2524F" w:rsidRPr="00481F98" w:rsidRDefault="00B2524F" w:rsidP="00B2524F">
            <w:pPr>
              <w:suppressLineNumbers/>
              <w:rPr>
                <w:b/>
                <w:bCs/>
                <w:sz w:val="26"/>
                <w:szCs w:val="26"/>
              </w:rPr>
            </w:pPr>
            <w:r w:rsidRPr="00481F98">
              <w:rPr>
                <w:rFonts w:hint="cs"/>
                <w:b/>
                <w:bCs/>
                <w:sz w:val="26"/>
                <w:szCs w:val="26"/>
                <w:rtl/>
              </w:rPr>
              <w:t>מתביעות ירושלים</w:t>
            </w:r>
          </w:p>
          <w:p w14:paraId="18F900A3" w14:textId="77777777" w:rsidR="00B2524F" w:rsidRPr="00481F98" w:rsidRDefault="00B2524F" w:rsidP="00A80269">
            <w:pPr>
              <w:rPr>
                <w:rFonts w:ascii="David" w:hAnsi="David"/>
                <w:b/>
                <w:bCs/>
                <w:sz w:val="26"/>
                <w:szCs w:val="26"/>
              </w:rPr>
            </w:pPr>
          </w:p>
        </w:tc>
      </w:tr>
      <w:bookmarkEnd w:id="1"/>
      <w:bookmarkEnd w:id="2"/>
      <w:tr w:rsidR="00B2524F" w:rsidRPr="00481F98" w14:paraId="4E696C4B" w14:textId="77777777" w:rsidTr="00B2524F">
        <w:trPr>
          <w:trHeight w:val="355"/>
          <w:jc w:val="center"/>
        </w:trPr>
        <w:tc>
          <w:tcPr>
            <w:tcW w:w="923" w:type="dxa"/>
            <w:tcBorders>
              <w:top w:val="nil"/>
              <w:left w:val="nil"/>
              <w:bottom w:val="nil"/>
              <w:right w:val="nil"/>
            </w:tcBorders>
            <w:shd w:val="clear" w:color="auto" w:fill="auto"/>
          </w:tcPr>
          <w:p w14:paraId="69D3E442" w14:textId="77777777" w:rsidR="00B2524F" w:rsidRPr="00481F98" w:rsidRDefault="00B2524F" w:rsidP="00B2524F">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0E8993D" w14:textId="77777777" w:rsidR="00B2524F" w:rsidRPr="00481F98" w:rsidRDefault="00B2524F" w:rsidP="00B2524F">
            <w:pPr>
              <w:jc w:val="center"/>
              <w:rPr>
                <w:rFonts w:ascii="David" w:hAnsi="David"/>
                <w:b/>
                <w:bCs/>
                <w:sz w:val="26"/>
                <w:szCs w:val="26"/>
                <w:rtl/>
              </w:rPr>
            </w:pPr>
          </w:p>
          <w:p w14:paraId="764B63CB" w14:textId="77777777" w:rsidR="00B2524F" w:rsidRPr="00481F98" w:rsidRDefault="00B2524F" w:rsidP="00B2524F">
            <w:pPr>
              <w:jc w:val="center"/>
              <w:rPr>
                <w:rFonts w:ascii="David" w:hAnsi="David"/>
                <w:b/>
                <w:bCs/>
                <w:sz w:val="26"/>
                <w:szCs w:val="26"/>
                <w:rtl/>
              </w:rPr>
            </w:pPr>
            <w:r w:rsidRPr="00481F98">
              <w:rPr>
                <w:rFonts w:ascii="David" w:hAnsi="David"/>
                <w:b/>
                <w:bCs/>
                <w:sz w:val="26"/>
                <w:szCs w:val="26"/>
                <w:rtl/>
              </w:rPr>
              <w:t>נגד</w:t>
            </w:r>
          </w:p>
          <w:p w14:paraId="45404A26" w14:textId="77777777" w:rsidR="00B2524F" w:rsidRPr="00481F98" w:rsidRDefault="00B2524F" w:rsidP="00B2524F">
            <w:pPr>
              <w:jc w:val="both"/>
              <w:rPr>
                <w:rFonts w:ascii="David" w:hAnsi="David"/>
                <w:b/>
                <w:bCs/>
                <w:sz w:val="26"/>
                <w:szCs w:val="26"/>
              </w:rPr>
            </w:pPr>
          </w:p>
        </w:tc>
      </w:tr>
      <w:tr w:rsidR="00B2524F" w:rsidRPr="00481F98" w14:paraId="0842EAC3" w14:textId="77777777" w:rsidTr="00B2524F">
        <w:trPr>
          <w:trHeight w:val="355"/>
          <w:jc w:val="center"/>
        </w:trPr>
        <w:tc>
          <w:tcPr>
            <w:tcW w:w="923" w:type="dxa"/>
            <w:tcBorders>
              <w:top w:val="nil"/>
              <w:left w:val="nil"/>
              <w:bottom w:val="nil"/>
              <w:right w:val="nil"/>
            </w:tcBorders>
            <w:shd w:val="clear" w:color="auto" w:fill="auto"/>
          </w:tcPr>
          <w:p w14:paraId="3D6C66F1" w14:textId="77777777" w:rsidR="00B2524F" w:rsidRPr="00481F98" w:rsidRDefault="00B2524F" w:rsidP="00A80269">
            <w:pPr>
              <w:rPr>
                <w:rFonts w:ascii="David" w:hAnsi="David"/>
                <w:b/>
                <w:bCs/>
                <w:sz w:val="26"/>
                <w:szCs w:val="26"/>
                <w:rtl/>
              </w:rPr>
            </w:pPr>
          </w:p>
        </w:tc>
        <w:tc>
          <w:tcPr>
            <w:tcW w:w="3219" w:type="dxa"/>
            <w:tcBorders>
              <w:top w:val="nil"/>
              <w:left w:val="nil"/>
              <w:bottom w:val="nil"/>
              <w:right w:val="nil"/>
            </w:tcBorders>
            <w:shd w:val="clear" w:color="auto" w:fill="auto"/>
          </w:tcPr>
          <w:p w14:paraId="02B60266" w14:textId="77777777" w:rsidR="00B2524F" w:rsidRPr="00481F98" w:rsidRDefault="00B2524F" w:rsidP="00A80269">
            <w:pPr>
              <w:rPr>
                <w:rFonts w:ascii="Arial" w:hAnsi="Arial"/>
                <w:b/>
                <w:bCs/>
                <w:sz w:val="26"/>
                <w:szCs w:val="26"/>
                <w:rtl/>
              </w:rPr>
            </w:pPr>
            <w:r w:rsidRPr="00481F9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B86A42D" w14:textId="77777777" w:rsidR="00B2524F" w:rsidRPr="00481F98" w:rsidRDefault="00B2524F" w:rsidP="00B2524F">
            <w:pPr>
              <w:suppressLineNumbers/>
              <w:rPr>
                <w:rFonts w:ascii="Arial" w:hAnsi="Arial"/>
                <w:b/>
                <w:bCs/>
                <w:sz w:val="26"/>
                <w:szCs w:val="26"/>
                <w:rtl/>
              </w:rPr>
            </w:pPr>
            <w:r w:rsidRPr="00481F98">
              <w:rPr>
                <w:rFonts w:ascii="Arial" w:hAnsi="Arial"/>
                <w:b/>
                <w:bCs/>
                <w:sz w:val="26"/>
                <w:szCs w:val="26"/>
                <w:rtl/>
              </w:rPr>
              <w:t>אריה צוברי</w:t>
            </w:r>
            <w:r w:rsidRPr="00481F98">
              <w:rPr>
                <w:rFonts w:ascii="Arial" w:hAnsi="Arial" w:hint="cs"/>
                <w:b/>
                <w:bCs/>
                <w:sz w:val="26"/>
                <w:szCs w:val="26"/>
                <w:rtl/>
              </w:rPr>
              <w:t xml:space="preserve"> </w:t>
            </w:r>
          </w:p>
          <w:p w14:paraId="175510C5" w14:textId="77777777" w:rsidR="00B2524F" w:rsidRPr="00481F98" w:rsidRDefault="00B2524F" w:rsidP="00B2524F">
            <w:pPr>
              <w:suppressLineNumbers/>
              <w:rPr>
                <w:rFonts w:ascii="Arial" w:hAnsi="Arial"/>
                <w:b/>
                <w:bCs/>
                <w:sz w:val="26"/>
                <w:szCs w:val="26"/>
                <w:rtl/>
              </w:rPr>
            </w:pPr>
            <w:r w:rsidRPr="00481F98">
              <w:rPr>
                <w:rFonts w:ascii="Arial" w:hAnsi="Arial"/>
                <w:b/>
                <w:bCs/>
                <w:sz w:val="26"/>
                <w:szCs w:val="26"/>
                <w:rtl/>
              </w:rPr>
              <w:t>ע"י ב"כ עוה"ד</w:t>
            </w:r>
            <w:r w:rsidRPr="00481F98">
              <w:rPr>
                <w:rFonts w:ascii="Arial" w:hAnsi="Arial" w:hint="cs"/>
                <w:b/>
                <w:bCs/>
                <w:sz w:val="26"/>
                <w:szCs w:val="26"/>
                <w:rtl/>
              </w:rPr>
              <w:t xml:space="preserve"> זכריה שנקולבסקי</w:t>
            </w:r>
          </w:p>
          <w:p w14:paraId="35710572" w14:textId="77777777" w:rsidR="00B2524F" w:rsidRPr="00481F98" w:rsidRDefault="00B2524F" w:rsidP="00B2524F">
            <w:pPr>
              <w:suppressLineNumbers/>
              <w:rPr>
                <w:b/>
                <w:bCs/>
                <w:sz w:val="26"/>
                <w:szCs w:val="26"/>
              </w:rPr>
            </w:pPr>
            <w:r w:rsidRPr="00481F98">
              <w:rPr>
                <w:rFonts w:hint="cs"/>
                <w:b/>
                <w:bCs/>
                <w:sz w:val="26"/>
                <w:szCs w:val="26"/>
                <w:rtl/>
              </w:rPr>
              <w:t>מטעם הסניגוריה הציבורית</w:t>
            </w:r>
          </w:p>
          <w:p w14:paraId="4BEAC2E0" w14:textId="77777777" w:rsidR="00B2524F" w:rsidRPr="00481F98" w:rsidRDefault="00B2524F" w:rsidP="00A80269">
            <w:pPr>
              <w:rPr>
                <w:rFonts w:ascii="David" w:hAnsi="David"/>
                <w:b/>
                <w:bCs/>
                <w:sz w:val="26"/>
                <w:szCs w:val="26"/>
              </w:rPr>
            </w:pPr>
          </w:p>
        </w:tc>
      </w:tr>
    </w:tbl>
    <w:p w14:paraId="0A34F716" w14:textId="77777777" w:rsidR="00481F98" w:rsidRPr="00481F98" w:rsidRDefault="00481F98" w:rsidP="00481F98">
      <w:pPr>
        <w:spacing w:before="120" w:after="120" w:line="240" w:lineRule="exact"/>
        <w:ind w:left="283" w:hanging="283"/>
        <w:jc w:val="both"/>
        <w:rPr>
          <w:rFonts w:ascii="FrankRuehl" w:hAnsi="FrankRuehl" w:cs="FrankRuehl"/>
          <w:rtl/>
        </w:rPr>
      </w:pPr>
    </w:p>
    <w:p w14:paraId="2CF7BBF8" w14:textId="77777777" w:rsidR="00481F98" w:rsidRPr="00481F98" w:rsidRDefault="00481F98" w:rsidP="00481F98">
      <w:pPr>
        <w:rPr>
          <w:sz w:val="26"/>
          <w:szCs w:val="26"/>
          <w:rtl/>
        </w:rPr>
      </w:pPr>
    </w:p>
    <w:p w14:paraId="36F2DCAE" w14:textId="77777777" w:rsidR="004131D7" w:rsidRPr="004131D7" w:rsidRDefault="004131D7" w:rsidP="004131D7">
      <w:pPr>
        <w:spacing w:before="120" w:after="120" w:line="240" w:lineRule="exact"/>
        <w:ind w:left="283" w:hanging="283"/>
        <w:jc w:val="both"/>
        <w:rPr>
          <w:rFonts w:ascii="FrankRuehl" w:hAnsi="FrankRuehl" w:cs="FrankRuehl"/>
          <w:rtl/>
        </w:rPr>
      </w:pPr>
    </w:p>
    <w:p w14:paraId="1E08D2E9" w14:textId="77777777" w:rsidR="00572F19" w:rsidRPr="00572F19" w:rsidRDefault="00572F19" w:rsidP="00572F19">
      <w:pPr>
        <w:spacing w:before="120" w:after="120" w:line="240" w:lineRule="exact"/>
        <w:ind w:left="283" w:hanging="283"/>
        <w:jc w:val="both"/>
        <w:rPr>
          <w:rFonts w:ascii="FrankRuehl" w:hAnsi="FrankRuehl" w:cs="FrankRuehl"/>
          <w:rtl/>
        </w:rPr>
      </w:pPr>
    </w:p>
    <w:p w14:paraId="538FE400" w14:textId="77777777" w:rsidR="00110E42" w:rsidRDefault="00110E42" w:rsidP="00110E42">
      <w:pPr>
        <w:rPr>
          <w:sz w:val="26"/>
          <w:szCs w:val="26"/>
          <w:rtl/>
        </w:rPr>
      </w:pPr>
      <w:bookmarkStart w:id="3" w:name="LawTable"/>
      <w:bookmarkEnd w:id="3"/>
    </w:p>
    <w:p w14:paraId="522AA60C" w14:textId="77777777" w:rsidR="00110E42" w:rsidRPr="00110E42" w:rsidRDefault="00110E42" w:rsidP="00110E42">
      <w:pPr>
        <w:spacing w:before="120" w:after="120" w:line="240" w:lineRule="exact"/>
        <w:ind w:left="283" w:hanging="283"/>
        <w:jc w:val="both"/>
        <w:rPr>
          <w:rFonts w:ascii="FrankRuehl" w:hAnsi="FrankRuehl" w:cs="FrankRuehl"/>
          <w:rtl/>
        </w:rPr>
      </w:pPr>
    </w:p>
    <w:p w14:paraId="4930F03A" w14:textId="77777777" w:rsidR="00110E42" w:rsidRPr="00110E42" w:rsidRDefault="00110E42" w:rsidP="00110E42">
      <w:pPr>
        <w:spacing w:before="120" w:after="120" w:line="240" w:lineRule="exact"/>
        <w:ind w:left="283" w:hanging="283"/>
        <w:jc w:val="both"/>
        <w:rPr>
          <w:rFonts w:ascii="FrankRuehl" w:hAnsi="FrankRuehl" w:cs="FrankRuehl"/>
          <w:rtl/>
        </w:rPr>
      </w:pPr>
    </w:p>
    <w:p w14:paraId="757CC10D" w14:textId="77777777" w:rsidR="00110E42" w:rsidRPr="00110E42" w:rsidRDefault="00110E42" w:rsidP="00110E42">
      <w:pPr>
        <w:spacing w:before="120" w:after="120" w:line="240" w:lineRule="exact"/>
        <w:ind w:left="283" w:hanging="283"/>
        <w:jc w:val="both"/>
        <w:rPr>
          <w:rFonts w:ascii="FrankRuehl" w:hAnsi="FrankRuehl" w:cs="FrankRuehl"/>
          <w:rtl/>
        </w:rPr>
      </w:pPr>
      <w:r w:rsidRPr="00110E42">
        <w:rPr>
          <w:rFonts w:ascii="FrankRuehl" w:hAnsi="FrankRuehl" w:cs="FrankRuehl"/>
          <w:rtl/>
        </w:rPr>
        <w:t xml:space="preserve">חקיקה שאוזכרה: </w:t>
      </w:r>
    </w:p>
    <w:p w14:paraId="4E0703B6" w14:textId="77777777" w:rsidR="00110E42" w:rsidRPr="00110E42" w:rsidRDefault="00110E42" w:rsidP="00110E42">
      <w:pPr>
        <w:spacing w:before="120" w:after="120" w:line="240" w:lineRule="exact"/>
        <w:ind w:left="283" w:hanging="283"/>
        <w:jc w:val="both"/>
        <w:rPr>
          <w:rFonts w:ascii="FrankRuehl" w:hAnsi="FrankRuehl" w:cs="FrankRuehl"/>
          <w:rtl/>
        </w:rPr>
      </w:pPr>
      <w:hyperlink r:id="rId7" w:history="1">
        <w:r w:rsidRPr="00110E42">
          <w:rPr>
            <w:rFonts w:ascii="FrankRuehl" w:hAnsi="FrankRuehl" w:cs="FrankRuehl"/>
            <w:color w:val="0000FF"/>
            <w:rtl/>
          </w:rPr>
          <w:t>פקודת הסמים המסוכנים [נוסח חדש], תשל"ג-1973</w:t>
        </w:r>
      </w:hyperlink>
      <w:r w:rsidRPr="00110E42">
        <w:rPr>
          <w:rFonts w:ascii="FrankRuehl" w:hAnsi="FrankRuehl" w:cs="FrankRuehl"/>
          <w:rtl/>
        </w:rPr>
        <w:t xml:space="preserve">: סע'  </w:t>
      </w:r>
      <w:hyperlink r:id="rId8" w:history="1">
        <w:r w:rsidRPr="00110E42">
          <w:rPr>
            <w:rFonts w:ascii="FrankRuehl" w:hAnsi="FrankRuehl" w:cs="FrankRuehl"/>
            <w:color w:val="0000FF"/>
            <w:rtl/>
          </w:rPr>
          <w:t>7.א.</w:t>
        </w:r>
      </w:hyperlink>
      <w:r w:rsidRPr="00110E42">
        <w:rPr>
          <w:rFonts w:ascii="FrankRuehl" w:hAnsi="FrankRuehl" w:cs="FrankRuehl"/>
          <w:rtl/>
        </w:rPr>
        <w:t xml:space="preserve">, </w:t>
      </w:r>
      <w:hyperlink r:id="rId9" w:history="1">
        <w:r w:rsidRPr="00110E42">
          <w:rPr>
            <w:rFonts w:ascii="FrankRuehl" w:hAnsi="FrankRuehl" w:cs="FrankRuehl"/>
            <w:color w:val="0000FF"/>
            <w:rtl/>
          </w:rPr>
          <w:t>7.ג</w:t>
        </w:r>
      </w:hyperlink>
    </w:p>
    <w:p w14:paraId="7E263DD9" w14:textId="77777777" w:rsidR="00110E42" w:rsidRPr="00110E42" w:rsidRDefault="00110E42" w:rsidP="00110E42">
      <w:pPr>
        <w:spacing w:before="120" w:after="120" w:line="240" w:lineRule="exact"/>
        <w:ind w:left="283" w:hanging="283"/>
        <w:jc w:val="both"/>
        <w:rPr>
          <w:rFonts w:ascii="FrankRuehl" w:hAnsi="FrankRuehl" w:cs="FrankRuehl"/>
          <w:rtl/>
        </w:rPr>
      </w:pPr>
      <w:hyperlink r:id="rId10" w:history="1">
        <w:r w:rsidRPr="00110E42">
          <w:rPr>
            <w:rFonts w:ascii="FrankRuehl" w:hAnsi="FrankRuehl" w:cs="FrankRuehl"/>
            <w:color w:val="0000FF"/>
            <w:rtl/>
          </w:rPr>
          <w:t>חוק העונשין, תשל"ז-1977</w:t>
        </w:r>
      </w:hyperlink>
      <w:r w:rsidRPr="00110E42">
        <w:rPr>
          <w:rFonts w:ascii="FrankRuehl" w:hAnsi="FrankRuehl" w:cs="FrankRuehl"/>
          <w:rtl/>
        </w:rPr>
        <w:t xml:space="preserve">: סע'  </w:t>
      </w:r>
      <w:hyperlink r:id="rId11" w:history="1">
        <w:r w:rsidRPr="00110E42">
          <w:rPr>
            <w:rFonts w:ascii="FrankRuehl" w:hAnsi="FrankRuehl" w:cs="FrankRuehl"/>
            <w:color w:val="0000FF"/>
            <w:rtl/>
          </w:rPr>
          <w:t>275</w:t>
        </w:r>
      </w:hyperlink>
    </w:p>
    <w:p w14:paraId="1C1F9AC8" w14:textId="77777777" w:rsidR="00110E42" w:rsidRPr="00110E42" w:rsidRDefault="00110E42" w:rsidP="00110E42">
      <w:pPr>
        <w:rPr>
          <w:sz w:val="26"/>
          <w:szCs w:val="26"/>
          <w:rtl/>
        </w:rPr>
      </w:pPr>
      <w:bookmarkStart w:id="4" w:name="LawTable_End"/>
      <w:bookmarkEnd w:id="4"/>
    </w:p>
    <w:p w14:paraId="0381A255" w14:textId="77777777" w:rsidR="00B2524F" w:rsidRPr="00572F19" w:rsidRDefault="00B2524F" w:rsidP="00572F1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2524F" w14:paraId="51F76D9E" w14:textId="77777777" w:rsidTr="00B2524F">
        <w:trPr>
          <w:trHeight w:val="355"/>
          <w:jc w:val="center"/>
        </w:trPr>
        <w:tc>
          <w:tcPr>
            <w:tcW w:w="8820" w:type="dxa"/>
            <w:tcBorders>
              <w:top w:val="nil"/>
              <w:left w:val="nil"/>
              <w:bottom w:val="nil"/>
              <w:right w:val="nil"/>
            </w:tcBorders>
            <w:shd w:val="clear" w:color="auto" w:fill="auto"/>
          </w:tcPr>
          <w:p w14:paraId="1F3D48C9" w14:textId="77777777" w:rsidR="00481F98" w:rsidRPr="00481F98" w:rsidRDefault="00481F98" w:rsidP="00481F98">
            <w:pPr>
              <w:jc w:val="center"/>
              <w:rPr>
                <w:rFonts w:ascii="David" w:hAnsi="David"/>
                <w:b/>
                <w:bCs/>
                <w:sz w:val="32"/>
                <w:szCs w:val="32"/>
                <w:u w:val="single"/>
                <w:rtl/>
              </w:rPr>
            </w:pPr>
            <w:bookmarkStart w:id="5" w:name="PsakDin" w:colFirst="0" w:colLast="0"/>
            <w:bookmarkEnd w:id="0"/>
            <w:r w:rsidRPr="00481F98">
              <w:rPr>
                <w:rFonts w:ascii="David" w:hAnsi="David"/>
                <w:b/>
                <w:bCs/>
                <w:sz w:val="32"/>
                <w:szCs w:val="32"/>
                <w:u w:val="single"/>
                <w:rtl/>
              </w:rPr>
              <w:t>גזר דין</w:t>
            </w:r>
          </w:p>
          <w:p w14:paraId="0D1DF973" w14:textId="77777777" w:rsidR="00B2524F" w:rsidRPr="00481F98" w:rsidRDefault="00B2524F" w:rsidP="00481F98">
            <w:pPr>
              <w:jc w:val="center"/>
              <w:rPr>
                <w:rFonts w:ascii="David" w:hAnsi="David"/>
                <w:bCs/>
                <w:sz w:val="32"/>
                <w:szCs w:val="32"/>
                <w:u w:val="single"/>
                <w:rtl/>
              </w:rPr>
            </w:pPr>
          </w:p>
        </w:tc>
      </w:tr>
      <w:bookmarkEnd w:id="5"/>
    </w:tbl>
    <w:p w14:paraId="1C35331F" w14:textId="77777777" w:rsidR="00B2524F" w:rsidRPr="000F2247" w:rsidRDefault="00B2524F" w:rsidP="00B2524F">
      <w:pPr>
        <w:rPr>
          <w:rFonts w:ascii="Arial" w:hAnsi="Arial"/>
          <w:b/>
          <w:bCs/>
          <w:sz w:val="26"/>
          <w:szCs w:val="26"/>
          <w:rtl/>
        </w:rPr>
      </w:pPr>
    </w:p>
    <w:p w14:paraId="3FF6F53E" w14:textId="77777777" w:rsidR="00B2524F" w:rsidRDefault="00B2524F" w:rsidP="00B2524F">
      <w:pPr>
        <w:spacing w:after="160" w:line="252" w:lineRule="auto"/>
        <w:rPr>
          <w:rFonts w:ascii="David" w:hAnsi="David"/>
          <w:b/>
          <w:bCs/>
          <w:sz w:val="26"/>
          <w:szCs w:val="26"/>
          <w:u w:val="single"/>
        </w:rPr>
      </w:pPr>
      <w:r>
        <w:rPr>
          <w:rFonts w:ascii="David" w:hAnsi="David"/>
          <w:b/>
          <w:bCs/>
          <w:sz w:val="26"/>
          <w:szCs w:val="26"/>
          <w:u w:val="single"/>
          <w:rtl/>
        </w:rPr>
        <w:t>כתב האישום</w:t>
      </w:r>
    </w:p>
    <w:p w14:paraId="002B2238" w14:textId="77777777" w:rsidR="00B2524F" w:rsidRDefault="00B2524F" w:rsidP="00B2524F">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עבירות של </w:t>
      </w:r>
      <w:r w:rsidRPr="00EB1C1C">
        <w:rPr>
          <w:rFonts w:ascii="David" w:hAnsi="David" w:hint="cs"/>
          <w:b/>
          <w:bCs/>
          <w:sz w:val="26"/>
          <w:szCs w:val="26"/>
          <w:rtl/>
        </w:rPr>
        <w:t>החזקת סם שלא לצריכה עצמית</w:t>
      </w:r>
      <w:r>
        <w:rPr>
          <w:rFonts w:ascii="David" w:hAnsi="David" w:hint="cs"/>
          <w:sz w:val="26"/>
          <w:szCs w:val="26"/>
          <w:rtl/>
        </w:rPr>
        <w:t xml:space="preserve">, לפי </w:t>
      </w:r>
      <w:r w:rsidR="004131D7" w:rsidRPr="004131D7">
        <w:rPr>
          <w:rFonts w:ascii="David" w:hAnsi="David" w:hint="eastAsia"/>
          <w:sz w:val="26"/>
          <w:szCs w:val="26"/>
          <w:rtl/>
        </w:rPr>
        <w:t>סעיפים</w:t>
      </w:r>
      <w:r w:rsidR="004131D7" w:rsidRPr="004131D7">
        <w:rPr>
          <w:rFonts w:ascii="David" w:hAnsi="David"/>
          <w:sz w:val="26"/>
          <w:szCs w:val="26"/>
          <w:rtl/>
        </w:rPr>
        <w:t xml:space="preserve"> </w:t>
      </w:r>
      <w:r w:rsidR="004131D7" w:rsidRPr="004131D7">
        <w:rPr>
          <w:rFonts w:ascii="David" w:hAnsi="David"/>
          <w:color w:val="0000FF"/>
          <w:sz w:val="26"/>
          <w:szCs w:val="26"/>
          <w:u w:val="single"/>
          <w:rtl/>
        </w:rPr>
        <w:fldChar w:fldCharType="begin"/>
      </w:r>
      <w:r w:rsidR="004131D7" w:rsidRPr="004131D7">
        <w:rPr>
          <w:rFonts w:ascii="David" w:hAnsi="David"/>
          <w:color w:val="0000FF"/>
          <w:sz w:val="26"/>
          <w:szCs w:val="26"/>
          <w:u w:val="single"/>
          <w:rtl/>
        </w:rPr>
        <w:instrText xml:space="preserve"> </w:instrText>
      </w:r>
      <w:r w:rsidR="004131D7" w:rsidRPr="004131D7">
        <w:rPr>
          <w:rFonts w:ascii="David" w:hAnsi="David"/>
          <w:color w:val="0000FF"/>
          <w:sz w:val="26"/>
          <w:szCs w:val="26"/>
          <w:u w:val="single"/>
        </w:rPr>
        <w:instrText>HYPERLINK</w:instrText>
      </w:r>
      <w:r w:rsidR="004131D7" w:rsidRPr="004131D7">
        <w:rPr>
          <w:rFonts w:ascii="David" w:hAnsi="David"/>
          <w:color w:val="0000FF"/>
          <w:sz w:val="26"/>
          <w:szCs w:val="26"/>
          <w:u w:val="single"/>
          <w:rtl/>
        </w:rPr>
        <w:instrText xml:space="preserve"> "</w:instrText>
      </w:r>
      <w:r w:rsidR="004131D7" w:rsidRPr="004131D7">
        <w:rPr>
          <w:rFonts w:ascii="David" w:hAnsi="David"/>
          <w:color w:val="0000FF"/>
          <w:sz w:val="26"/>
          <w:szCs w:val="26"/>
          <w:u w:val="single"/>
        </w:rPr>
        <w:instrText>http://www.nevo.co.il/law/4216/7.a.;7.c</w:instrText>
      </w:r>
      <w:r w:rsidR="004131D7" w:rsidRPr="004131D7">
        <w:rPr>
          <w:rFonts w:ascii="David" w:hAnsi="David"/>
          <w:color w:val="0000FF"/>
          <w:sz w:val="26"/>
          <w:szCs w:val="26"/>
          <w:u w:val="single"/>
          <w:rtl/>
        </w:rPr>
        <w:instrText xml:space="preserve">" </w:instrText>
      </w:r>
      <w:r w:rsidR="004131D7" w:rsidRPr="004131D7">
        <w:rPr>
          <w:rFonts w:ascii="David" w:hAnsi="David"/>
          <w:color w:val="0000FF"/>
          <w:sz w:val="26"/>
          <w:szCs w:val="26"/>
          <w:u w:val="single"/>
        </w:rPr>
      </w:r>
      <w:r w:rsidR="004131D7" w:rsidRPr="004131D7">
        <w:rPr>
          <w:rFonts w:ascii="David" w:hAnsi="David"/>
          <w:color w:val="0000FF"/>
          <w:sz w:val="26"/>
          <w:szCs w:val="26"/>
          <w:u w:val="single"/>
          <w:rtl/>
        </w:rPr>
        <w:fldChar w:fldCharType="separate"/>
      </w:r>
      <w:r w:rsidR="004131D7" w:rsidRPr="004131D7">
        <w:rPr>
          <w:rStyle w:val="Hyperlink"/>
          <w:rFonts w:ascii="David" w:hAnsi="David"/>
          <w:sz w:val="26"/>
          <w:szCs w:val="26"/>
          <w:rtl/>
        </w:rPr>
        <w:t>7(א)(ג)</w:t>
      </w:r>
      <w:r w:rsidR="004131D7" w:rsidRPr="004131D7">
        <w:rPr>
          <w:rFonts w:ascii="David" w:hAnsi="David"/>
          <w:color w:val="0000FF"/>
          <w:sz w:val="26"/>
          <w:szCs w:val="26"/>
          <w:u w:val="single"/>
          <w:rtl/>
        </w:rPr>
        <w:fldChar w:fldCharType="end"/>
      </w:r>
      <w:r>
        <w:rPr>
          <w:rFonts w:ascii="David" w:hAnsi="David" w:hint="cs"/>
          <w:sz w:val="26"/>
          <w:szCs w:val="26"/>
          <w:rtl/>
        </w:rPr>
        <w:t xml:space="preserve"> רישא לפקודת הסמים, </w:t>
      </w:r>
      <w:r w:rsidRPr="00EB1C1C">
        <w:rPr>
          <w:rFonts w:ascii="David" w:hAnsi="David" w:hint="cs"/>
          <w:sz w:val="26"/>
          <w:szCs w:val="26"/>
          <w:rtl/>
        </w:rPr>
        <w:t>ו</w:t>
      </w:r>
      <w:r w:rsidRPr="00EB1C1C">
        <w:rPr>
          <w:rFonts w:ascii="David" w:hAnsi="David" w:hint="cs"/>
          <w:b/>
          <w:bCs/>
          <w:sz w:val="26"/>
          <w:szCs w:val="26"/>
          <w:rtl/>
        </w:rPr>
        <w:t>הפרעה לשוטר</w:t>
      </w:r>
      <w:r>
        <w:rPr>
          <w:rFonts w:ascii="David" w:hAnsi="David" w:hint="cs"/>
          <w:sz w:val="26"/>
          <w:szCs w:val="26"/>
          <w:rtl/>
        </w:rPr>
        <w:t xml:space="preserve">, לפי </w:t>
      </w:r>
      <w:hyperlink r:id="rId12" w:history="1">
        <w:r w:rsidR="004131D7" w:rsidRPr="004131D7">
          <w:rPr>
            <w:rStyle w:val="Hyperlink"/>
            <w:rFonts w:ascii="David" w:hAnsi="David" w:hint="eastAsia"/>
            <w:sz w:val="26"/>
            <w:szCs w:val="26"/>
            <w:rtl/>
          </w:rPr>
          <w:t>סעיף</w:t>
        </w:r>
        <w:r w:rsidR="004131D7" w:rsidRPr="004131D7">
          <w:rPr>
            <w:rStyle w:val="Hyperlink"/>
            <w:rFonts w:ascii="David" w:hAnsi="David"/>
            <w:sz w:val="26"/>
            <w:szCs w:val="26"/>
            <w:rtl/>
          </w:rPr>
          <w:t xml:space="preserve"> 275</w:t>
        </w:r>
      </w:hyperlink>
      <w:r>
        <w:rPr>
          <w:rFonts w:ascii="David" w:hAnsi="David" w:hint="cs"/>
          <w:sz w:val="26"/>
          <w:szCs w:val="26"/>
          <w:rtl/>
        </w:rPr>
        <w:t xml:space="preserve"> ל</w:t>
      </w:r>
      <w:hyperlink r:id="rId13" w:history="1">
        <w:r w:rsidR="00481F98" w:rsidRPr="00481F98">
          <w:rPr>
            <w:rFonts w:ascii="David" w:hAnsi="David"/>
            <w:color w:val="0000FF"/>
            <w:sz w:val="26"/>
            <w:szCs w:val="26"/>
            <w:u w:val="single"/>
            <w:rtl/>
          </w:rPr>
          <w:t>חוק העונשין</w:t>
        </w:r>
      </w:hyperlink>
      <w:r>
        <w:rPr>
          <w:rFonts w:ascii="David" w:hAnsi="David" w:hint="cs"/>
          <w:sz w:val="26"/>
          <w:szCs w:val="26"/>
          <w:rtl/>
        </w:rPr>
        <w:t xml:space="preserve">, התשל"ז-1977. מעובדות כתב האישום עולה, כי ביום 21.5.2019 בתחנה המרכזית בירושלים, נמצאו בתיקו של הנאשם סמים מסוג קנביס במשקל 345.38 גרם נטו. כשדרשה ממנו שוטרת שעיכבה אותו את הטלפון הנייד שלו, אמר האחרון שהשוטרת לא </w:t>
      </w:r>
      <w:r>
        <w:rPr>
          <w:rFonts w:ascii="David" w:hAnsi="David" w:hint="cs"/>
          <w:sz w:val="26"/>
          <w:szCs w:val="26"/>
          <w:rtl/>
        </w:rPr>
        <w:lastRenderedPageBreak/>
        <w:t>תקבלו וניסה לשבור אותו. המאבטחים שהיו במקום אחזו בנאשם בעוד הוא בועט בשוטרת.</w:t>
      </w:r>
    </w:p>
    <w:p w14:paraId="11CC77E4" w14:textId="77777777" w:rsidR="004131D7" w:rsidRDefault="004131D7" w:rsidP="004131D7">
      <w:pPr>
        <w:spacing w:after="160" w:line="360" w:lineRule="auto"/>
        <w:jc w:val="both"/>
        <w:rPr>
          <w:rFonts w:ascii="David" w:hAnsi="David" w:hint="cs"/>
          <w:b/>
          <w:bCs/>
          <w:sz w:val="26"/>
          <w:szCs w:val="26"/>
          <w:u w:val="single"/>
          <w:rtl/>
        </w:rPr>
      </w:pPr>
      <w:bookmarkStart w:id="7" w:name="ABSTRACT_END"/>
      <w:bookmarkEnd w:id="7"/>
    </w:p>
    <w:p w14:paraId="6C202C7C" w14:textId="77777777" w:rsidR="004131D7" w:rsidRDefault="004131D7" w:rsidP="004131D7">
      <w:pPr>
        <w:spacing w:after="160" w:line="360" w:lineRule="auto"/>
        <w:jc w:val="both"/>
        <w:rPr>
          <w:rFonts w:ascii="David" w:hAnsi="David" w:hint="cs"/>
          <w:b/>
          <w:bCs/>
          <w:sz w:val="26"/>
          <w:szCs w:val="26"/>
          <w:u w:val="single"/>
          <w:rtl/>
        </w:rPr>
      </w:pPr>
    </w:p>
    <w:p w14:paraId="29578445" w14:textId="77777777" w:rsidR="004131D7" w:rsidRDefault="004131D7" w:rsidP="004131D7">
      <w:pPr>
        <w:spacing w:after="160" w:line="360" w:lineRule="auto"/>
        <w:jc w:val="both"/>
        <w:rPr>
          <w:rFonts w:ascii="David" w:hAnsi="David" w:hint="cs"/>
          <w:b/>
          <w:bCs/>
          <w:sz w:val="26"/>
          <w:szCs w:val="26"/>
          <w:u w:val="single"/>
        </w:rPr>
      </w:pPr>
    </w:p>
    <w:p w14:paraId="1D7A146C" w14:textId="77777777" w:rsidR="00B2524F" w:rsidRDefault="00B2524F" w:rsidP="00B2524F">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6F6E4667" w14:textId="77777777" w:rsidR="00B2524F" w:rsidRDefault="00B2524F" w:rsidP="00B2524F">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הודה לפניי בכתב האישום המקורי ללא הסדר טיעון, והסניגור ביקש לשלוח את הנאשם לשירות המבחן לקבלת תסקיר שיבחן גם את סוגיית ההרשעה.</w:t>
      </w:r>
    </w:p>
    <w:p w14:paraId="748FCF15" w14:textId="77777777" w:rsidR="00B2524F" w:rsidRDefault="00B2524F" w:rsidP="00B2524F">
      <w:pPr>
        <w:spacing w:after="160" w:line="360" w:lineRule="auto"/>
        <w:jc w:val="both"/>
        <w:rPr>
          <w:rFonts w:ascii="David" w:hAnsi="David"/>
          <w:b/>
          <w:bCs/>
          <w:sz w:val="26"/>
          <w:szCs w:val="26"/>
          <w:u w:val="single"/>
        </w:rPr>
      </w:pPr>
    </w:p>
    <w:p w14:paraId="4C084799" w14:textId="77777777" w:rsidR="00B2524F" w:rsidRDefault="00B2524F" w:rsidP="00B2524F">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74AF92DE" w14:textId="77777777" w:rsidR="00B2524F" w:rsidRPr="00EB1C1C" w:rsidRDefault="00B2524F" w:rsidP="00B2524F">
      <w:pPr>
        <w:pStyle w:val="a9"/>
        <w:numPr>
          <w:ilvl w:val="0"/>
          <w:numId w:val="2"/>
        </w:numPr>
        <w:spacing w:after="160" w:line="360" w:lineRule="auto"/>
        <w:jc w:val="both"/>
        <w:rPr>
          <w:rFonts w:ascii="David" w:hAnsi="David"/>
          <w:sz w:val="26"/>
          <w:szCs w:val="26"/>
        </w:rPr>
      </w:pPr>
      <w:r w:rsidRPr="00EB1C1C">
        <w:rPr>
          <w:rFonts w:ascii="David" w:hAnsi="David" w:hint="cs"/>
          <w:sz w:val="26"/>
          <w:szCs w:val="26"/>
          <w:rtl/>
        </w:rPr>
        <w:t xml:space="preserve">בעניינו של הנאשם הוגשו שלושה תסקירים (אוקטובר 2023, פברואר ויוני 2024). </w:t>
      </w:r>
      <w:r w:rsidRPr="00EB1C1C">
        <w:rPr>
          <w:rFonts w:ascii="David" w:hAnsi="David"/>
          <w:sz w:val="26"/>
          <w:szCs w:val="26"/>
          <w:rtl/>
        </w:rPr>
        <w:t>מהתסקיר</w:t>
      </w:r>
      <w:r w:rsidRPr="00EB1C1C">
        <w:rPr>
          <w:rFonts w:ascii="David" w:hAnsi="David" w:hint="cs"/>
          <w:sz w:val="26"/>
          <w:szCs w:val="26"/>
          <w:rtl/>
        </w:rPr>
        <w:t>ים</w:t>
      </w:r>
      <w:r w:rsidRPr="00EB1C1C">
        <w:rPr>
          <w:rFonts w:ascii="David" w:hAnsi="David"/>
          <w:sz w:val="26"/>
          <w:szCs w:val="26"/>
          <w:rtl/>
        </w:rPr>
        <w:t xml:space="preserve"> שהוגש</w:t>
      </w:r>
      <w:r w:rsidRPr="00EB1C1C">
        <w:rPr>
          <w:rFonts w:ascii="David" w:hAnsi="David" w:hint="cs"/>
          <w:sz w:val="26"/>
          <w:szCs w:val="26"/>
          <w:rtl/>
        </w:rPr>
        <w:t>ו עולה, כי הנאשם רווק, בסוף שנות העשרים לחייו, כיום עובד במשלוחים. הנאשם מגיע ממשפחה המנהלת אורח חיים חרדי, וכיום הוא חי בנפרד ממשפחתו. הוא סיים 12 שנות לימוד ללא תעודת בגרות במסגרות חרדיות ולא התגייס לצבא, אך נדון למאסר צבאי בגין עריקות מהשירות. הנאשם נחשף לסמים ולחברה שולית בשנות העשרה המאוחרות, ועל רקע זה ביצע את העבירה עליה הבי</w:t>
      </w:r>
      <w:r>
        <w:rPr>
          <w:rFonts w:ascii="David" w:hAnsi="David" w:hint="cs"/>
          <w:sz w:val="26"/>
          <w:szCs w:val="26"/>
          <w:rtl/>
        </w:rPr>
        <w:t>ע</w:t>
      </w:r>
      <w:r w:rsidRPr="00EB1C1C">
        <w:rPr>
          <w:rFonts w:ascii="David" w:hAnsi="David" w:hint="cs"/>
          <w:sz w:val="26"/>
          <w:szCs w:val="26"/>
          <w:rtl/>
        </w:rPr>
        <w:t xml:space="preserve"> חרטה ולגביה קיבל אחריות מלאה. בשנים האחרונות אינו צורך סמים</w:t>
      </w:r>
      <w:r>
        <w:rPr>
          <w:rFonts w:ascii="David" w:hAnsi="David" w:hint="cs"/>
          <w:sz w:val="26"/>
          <w:szCs w:val="26"/>
          <w:rtl/>
        </w:rPr>
        <w:t>,</w:t>
      </w:r>
      <w:r w:rsidRPr="00EB1C1C">
        <w:rPr>
          <w:rFonts w:ascii="David" w:hAnsi="David" w:hint="cs"/>
          <w:sz w:val="26"/>
          <w:szCs w:val="26"/>
          <w:rtl/>
        </w:rPr>
        <w:t xml:space="preserve"> ואכן בדיקות שתן שמסר נמצאו נקיות. הנאשם השתלב בטיפול פרטני בשנה האחרונה והוא מביע שביעות רצון ממנו וכן הביע רצון להמשיך בו. במכלול הנסיבות שירות המבחן סבר שמדובר באדם נורמטיבי בעל שאיפות חיוביות ובעל כוחות תפקוד טובים</w:t>
      </w:r>
      <w:r>
        <w:rPr>
          <w:rFonts w:ascii="David" w:hAnsi="David" w:hint="cs"/>
          <w:sz w:val="26"/>
          <w:szCs w:val="26"/>
          <w:rtl/>
        </w:rPr>
        <w:t>,</w:t>
      </w:r>
      <w:r w:rsidRPr="00EB1C1C">
        <w:rPr>
          <w:rFonts w:ascii="David" w:hAnsi="David" w:hint="cs"/>
          <w:sz w:val="26"/>
          <w:szCs w:val="26"/>
          <w:rtl/>
        </w:rPr>
        <w:t xml:space="preserve"> שזוהי מעידתו היחידה. השירות העריך כי הנאשם מורתע מן ההליך הפלילי והמליץ על הטלת של"ץ וצו מבחן. שירות המבחן לא מצא קיומו של נזק קונקרטי ולכן נמנע מהמלצה בשאלת ההרשעה. </w:t>
      </w:r>
    </w:p>
    <w:p w14:paraId="0EA24A22" w14:textId="77777777" w:rsidR="00B2524F" w:rsidRDefault="00B2524F" w:rsidP="00B2524F">
      <w:pPr>
        <w:spacing w:after="160" w:line="360" w:lineRule="auto"/>
        <w:jc w:val="both"/>
        <w:rPr>
          <w:rFonts w:ascii="David" w:hAnsi="David"/>
          <w:sz w:val="26"/>
          <w:szCs w:val="26"/>
          <w:rtl/>
        </w:rPr>
      </w:pPr>
    </w:p>
    <w:p w14:paraId="0302BB05" w14:textId="77777777" w:rsidR="00B2524F" w:rsidRDefault="00B2524F" w:rsidP="00B2524F">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1ACD58EE" w14:textId="77777777" w:rsidR="00B2524F" w:rsidRDefault="00B2524F" w:rsidP="00B2524F">
      <w:pPr>
        <w:pStyle w:val="a9"/>
        <w:numPr>
          <w:ilvl w:val="0"/>
          <w:numId w:val="2"/>
        </w:numPr>
        <w:spacing w:after="160" w:line="360" w:lineRule="auto"/>
        <w:jc w:val="both"/>
        <w:rPr>
          <w:rFonts w:ascii="David" w:hAnsi="David"/>
          <w:sz w:val="26"/>
          <w:szCs w:val="26"/>
          <w:rtl/>
        </w:rPr>
      </w:pPr>
      <w:r>
        <w:rPr>
          <w:rFonts w:ascii="David" w:hAnsi="David"/>
          <w:sz w:val="26"/>
          <w:szCs w:val="26"/>
          <w:rtl/>
        </w:rPr>
        <w:t>הצדדים לא הגיעו להסכמה עונשית. מחד גיסא, ב"כ המאשימה</w:t>
      </w:r>
      <w:r>
        <w:rPr>
          <w:rFonts w:ascii="David" w:hAnsi="David" w:hint="cs"/>
          <w:sz w:val="26"/>
          <w:szCs w:val="26"/>
          <w:rtl/>
        </w:rPr>
        <w:t xml:space="preserve"> עתר למתחם שבין 4 ל-12 חודשי מאסר וביקש להטיל על הנאשם 3 חודשי מאסר בעבודות שירות וענישה נלווית </w:t>
      </w:r>
      <w:r>
        <w:rPr>
          <w:rFonts w:ascii="David" w:hAnsi="David" w:hint="cs"/>
          <w:sz w:val="26"/>
          <w:szCs w:val="26"/>
          <w:rtl/>
        </w:rPr>
        <w:lastRenderedPageBreak/>
        <w:t>בהתחשב בתסקיר החיובי. כמו כן עמד על הותרת ההרשעה על כנה.</w:t>
      </w:r>
      <w:r>
        <w:rPr>
          <w:rFonts w:ascii="David" w:hAnsi="David"/>
          <w:sz w:val="26"/>
          <w:szCs w:val="26"/>
          <w:rtl/>
        </w:rPr>
        <w:t xml:space="preserve">מאידך גיסא , ב"כ הנאשם </w:t>
      </w:r>
      <w:r>
        <w:rPr>
          <w:rFonts w:ascii="David" w:hAnsi="David" w:hint="cs"/>
          <w:sz w:val="26"/>
          <w:szCs w:val="26"/>
          <w:rtl/>
        </w:rPr>
        <w:t xml:space="preserve">ביקש לבטל את הרשעת הנאשם נוכח מכלול טיעוניו ונסיבותיו של הנאשם. </w:t>
      </w:r>
    </w:p>
    <w:p w14:paraId="52D95916" w14:textId="77777777" w:rsidR="00B2524F" w:rsidRDefault="00B2524F" w:rsidP="00B2524F">
      <w:pPr>
        <w:spacing w:after="160" w:line="360" w:lineRule="auto"/>
        <w:jc w:val="both"/>
        <w:rPr>
          <w:rFonts w:ascii="David" w:hAnsi="David"/>
          <w:b/>
          <w:bCs/>
          <w:sz w:val="26"/>
          <w:szCs w:val="26"/>
          <w:u w:val="single"/>
        </w:rPr>
      </w:pPr>
    </w:p>
    <w:p w14:paraId="773B7B6D" w14:textId="77777777" w:rsidR="00B2524F" w:rsidRDefault="00B2524F" w:rsidP="00B2524F">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3FFB0E04" w14:textId="77777777" w:rsidR="00B2524F" w:rsidRDefault="00B2524F" w:rsidP="00B2524F">
      <w:pPr>
        <w:pStyle w:val="a9"/>
        <w:numPr>
          <w:ilvl w:val="0"/>
          <w:numId w:val="2"/>
        </w:numPr>
        <w:spacing w:after="160" w:line="360" w:lineRule="auto"/>
        <w:jc w:val="both"/>
        <w:rPr>
          <w:rFonts w:ascii="David" w:hAnsi="David"/>
          <w:b/>
          <w:bCs/>
          <w:sz w:val="26"/>
          <w:szCs w:val="26"/>
          <w:u w:val="single"/>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1D558E64" w14:textId="77777777" w:rsidR="00B2524F" w:rsidRDefault="00B2524F" w:rsidP="00B2524F">
      <w:pPr>
        <w:spacing w:after="160"/>
        <w:jc w:val="both"/>
        <w:rPr>
          <w:rFonts w:ascii="David" w:hAnsi="David"/>
          <w:b/>
          <w:bCs/>
          <w:sz w:val="26"/>
          <w:szCs w:val="26"/>
          <w:u w:val="single"/>
          <w:rtl/>
        </w:rPr>
      </w:pPr>
    </w:p>
    <w:p w14:paraId="76444B1F" w14:textId="77777777" w:rsidR="00B2524F" w:rsidRDefault="00B2524F" w:rsidP="00B2524F">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hint="cs"/>
          <w:sz w:val="26"/>
          <w:szCs w:val="26"/>
          <w:rtl/>
        </w:rPr>
        <w:t>מעשיו של הנאשם פגעו בערכים המוגנים של שלום הציבור בריאותו וביטחונו, וכן בערך של שלטון החוק והצורך להגן על שלוחיו, כל זאת במידה נמוכה.</w:t>
      </w:r>
    </w:p>
    <w:p w14:paraId="3502D854" w14:textId="77777777" w:rsidR="00B2524F" w:rsidRDefault="00B2524F" w:rsidP="00B2524F">
      <w:pPr>
        <w:pStyle w:val="a9"/>
        <w:rPr>
          <w:rFonts w:ascii="David" w:hAnsi="David"/>
          <w:sz w:val="26"/>
          <w:szCs w:val="26"/>
          <w:rtl/>
        </w:rPr>
      </w:pPr>
    </w:p>
    <w:p w14:paraId="4931CFEE" w14:textId="77777777" w:rsidR="00B2524F" w:rsidRDefault="00B2524F" w:rsidP="00B2524F">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בעבירה מתוכננת במובן זה שהנאשם החזיק בכליו שלא במקרה כמות גדולה של סם מסוג קנביס. כשנתגלה הדבר, התנגד לעיכובו ונהג באלימות כלפי השוטרת. בפועל לא נגרם נזק לגוף. הנאשם אחראי באופן מלא למעשיו. העובדה שמדובר ב"סם קל", אין בה להקהות מחומרת העבירה בנסיבותיה.</w:t>
      </w:r>
    </w:p>
    <w:p w14:paraId="1702A6E5" w14:textId="77777777" w:rsidR="00B2524F" w:rsidRDefault="00B2524F" w:rsidP="00B2524F">
      <w:pPr>
        <w:spacing w:after="160" w:line="360" w:lineRule="auto"/>
        <w:jc w:val="both"/>
        <w:rPr>
          <w:rFonts w:ascii="David" w:hAnsi="David"/>
          <w:b/>
          <w:bCs/>
          <w:sz w:val="26"/>
          <w:szCs w:val="26"/>
          <w:u w:val="single"/>
          <w:rtl/>
        </w:rPr>
      </w:pPr>
    </w:p>
    <w:p w14:paraId="5BC952F7" w14:textId="77777777" w:rsidR="00B2524F" w:rsidRDefault="00B2524F" w:rsidP="00B2524F">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sz w:val="26"/>
          <w:szCs w:val="26"/>
          <w:rtl/>
        </w:rPr>
        <w:t xml:space="preserve">סקירת הפסיקה בנסיבות דומות מלמדת </w:t>
      </w:r>
      <w:r>
        <w:rPr>
          <w:rFonts w:ascii="David" w:hAnsi="David" w:hint="cs"/>
          <w:sz w:val="26"/>
          <w:szCs w:val="26"/>
          <w:rtl/>
        </w:rPr>
        <w:t xml:space="preserve">על מדיניות ענישה מגוונת אך קלה יחסית בין מאסר מותנה לעבודות שירות. </w:t>
      </w:r>
    </w:p>
    <w:p w14:paraId="5580BB46" w14:textId="77777777" w:rsidR="00B2524F" w:rsidRPr="00D4362F" w:rsidRDefault="00481F98" w:rsidP="00B2524F">
      <w:pPr>
        <w:pStyle w:val="a9"/>
        <w:numPr>
          <w:ilvl w:val="0"/>
          <w:numId w:val="4"/>
        </w:numPr>
        <w:spacing w:after="160" w:line="360" w:lineRule="auto"/>
        <w:jc w:val="both"/>
        <w:rPr>
          <w:rFonts w:ascii="David" w:hAnsi="David"/>
          <w:sz w:val="26"/>
          <w:szCs w:val="26"/>
          <w:rtl/>
        </w:rPr>
      </w:pPr>
      <w:hyperlink r:id="rId14" w:history="1">
        <w:r w:rsidRPr="00481F98">
          <w:rPr>
            <w:rFonts w:ascii="David" w:hAnsi="David"/>
            <w:color w:val="0000FF"/>
            <w:sz w:val="26"/>
            <w:szCs w:val="26"/>
            <w:u w:val="single"/>
            <w:rtl/>
          </w:rPr>
          <w:t>רע"פ 5243/23</w:t>
        </w:r>
      </w:hyperlink>
      <w:r w:rsidR="00B2524F" w:rsidRPr="00D4362F">
        <w:rPr>
          <w:rFonts w:ascii="David" w:hAnsi="David" w:hint="cs"/>
          <w:sz w:val="26"/>
          <w:szCs w:val="26"/>
          <w:rtl/>
        </w:rPr>
        <w:t xml:space="preserve"> </w:t>
      </w:r>
      <w:r w:rsidR="00B2524F" w:rsidRPr="00D4362F">
        <w:rPr>
          <w:rFonts w:ascii="David" w:hAnsi="David" w:hint="cs"/>
          <w:b/>
          <w:bCs/>
          <w:sz w:val="26"/>
          <w:szCs w:val="26"/>
          <w:rtl/>
        </w:rPr>
        <w:t>שמאייב נ' מ"י</w:t>
      </w:r>
      <w:r w:rsidR="00B2524F" w:rsidRPr="00D4362F">
        <w:rPr>
          <w:rFonts w:ascii="David" w:hAnsi="David" w:hint="cs"/>
          <w:sz w:val="26"/>
          <w:szCs w:val="26"/>
          <w:rtl/>
        </w:rPr>
        <w:t xml:space="preserve"> (מיום 17.7.2023) </w:t>
      </w:r>
      <w:r w:rsidR="00B2524F" w:rsidRPr="00D4362F">
        <w:rPr>
          <w:rFonts w:ascii="David" w:hAnsi="David"/>
          <w:sz w:val="26"/>
          <w:szCs w:val="26"/>
          <w:rtl/>
        </w:rPr>
        <w:t>–</w:t>
      </w:r>
      <w:r w:rsidR="00B2524F" w:rsidRPr="00D4362F">
        <w:rPr>
          <w:rFonts w:ascii="David" w:hAnsi="David" w:hint="cs"/>
          <w:sz w:val="26"/>
          <w:szCs w:val="26"/>
          <w:rtl/>
        </w:rPr>
        <w:t xml:space="preserve"> הנאשם נתפס כשבביתו 1.3 ק"ג קנביס וכן תחמושת. אושר מתחם שבין 5 ל-10 חודשי מאסר ועונש של מאסר מותנה, מבחן וקנס, וזאת נוכח חריגה מהמתחם מטעמי שיקום.</w:t>
      </w:r>
    </w:p>
    <w:p w14:paraId="469D5BB3" w14:textId="77777777" w:rsidR="00B2524F" w:rsidRPr="00D4362F" w:rsidRDefault="00481F98" w:rsidP="00B2524F">
      <w:pPr>
        <w:pStyle w:val="a9"/>
        <w:numPr>
          <w:ilvl w:val="0"/>
          <w:numId w:val="4"/>
        </w:numPr>
        <w:spacing w:after="160" w:line="360" w:lineRule="auto"/>
        <w:jc w:val="both"/>
        <w:rPr>
          <w:rFonts w:ascii="David" w:hAnsi="David"/>
          <w:sz w:val="26"/>
          <w:szCs w:val="26"/>
          <w:rtl/>
        </w:rPr>
      </w:pPr>
      <w:hyperlink r:id="rId15" w:history="1">
        <w:r w:rsidRPr="00481F98">
          <w:rPr>
            <w:rFonts w:ascii="David" w:hAnsi="David"/>
            <w:color w:val="0000FF"/>
            <w:sz w:val="26"/>
            <w:szCs w:val="26"/>
            <w:u w:val="single"/>
            <w:rtl/>
          </w:rPr>
          <w:t>רע"פ 1267/23</w:t>
        </w:r>
      </w:hyperlink>
      <w:r w:rsidR="00B2524F" w:rsidRPr="00D4362F">
        <w:rPr>
          <w:rFonts w:ascii="David" w:hAnsi="David" w:hint="cs"/>
          <w:sz w:val="26"/>
          <w:szCs w:val="26"/>
          <w:rtl/>
        </w:rPr>
        <w:t xml:space="preserve"> </w:t>
      </w:r>
      <w:r w:rsidR="00B2524F" w:rsidRPr="00D4362F">
        <w:rPr>
          <w:rFonts w:ascii="David" w:hAnsi="David" w:hint="cs"/>
          <w:b/>
          <w:bCs/>
          <w:sz w:val="26"/>
          <w:szCs w:val="26"/>
          <w:rtl/>
        </w:rPr>
        <w:t>בלקר נ' מ"י</w:t>
      </w:r>
      <w:r w:rsidR="00B2524F" w:rsidRPr="00D4362F">
        <w:rPr>
          <w:rFonts w:ascii="David" w:hAnsi="David" w:hint="cs"/>
          <w:sz w:val="26"/>
          <w:szCs w:val="26"/>
          <w:rtl/>
        </w:rPr>
        <w:t xml:space="preserve"> (מיום 6.3.2023) </w:t>
      </w:r>
      <w:r w:rsidR="00B2524F" w:rsidRPr="00D4362F">
        <w:rPr>
          <w:rFonts w:ascii="David" w:hAnsi="David"/>
          <w:sz w:val="26"/>
          <w:szCs w:val="26"/>
          <w:rtl/>
        </w:rPr>
        <w:t>–</w:t>
      </w:r>
      <w:r w:rsidR="00B2524F" w:rsidRPr="00D4362F">
        <w:rPr>
          <w:rFonts w:ascii="David" w:hAnsi="David" w:hint="cs"/>
          <w:sz w:val="26"/>
          <w:szCs w:val="26"/>
          <w:rtl/>
        </w:rPr>
        <w:t xml:space="preserve"> הנאשם נתפס בביתו עם 600 גרם קנביס וכן כלים להכנת סם. אושר מתחם שבין מאסר מותנה לשנת מאסר וכן אושר עונש של חודשיים מאסר בעבודות שירות.</w:t>
      </w:r>
    </w:p>
    <w:p w14:paraId="1DD3B1C1" w14:textId="77777777" w:rsidR="00B2524F" w:rsidRPr="00D4362F" w:rsidRDefault="00B2524F" w:rsidP="00B2524F">
      <w:pPr>
        <w:pStyle w:val="a9"/>
        <w:numPr>
          <w:ilvl w:val="0"/>
          <w:numId w:val="4"/>
        </w:numPr>
        <w:spacing w:after="160" w:line="360" w:lineRule="auto"/>
        <w:jc w:val="both"/>
        <w:rPr>
          <w:rFonts w:ascii="David" w:hAnsi="David"/>
          <w:sz w:val="26"/>
          <w:szCs w:val="26"/>
          <w:rtl/>
        </w:rPr>
      </w:pPr>
      <w:r w:rsidRPr="00D4362F">
        <w:rPr>
          <w:rFonts w:ascii="David" w:hAnsi="David" w:hint="cs"/>
          <w:sz w:val="26"/>
          <w:szCs w:val="26"/>
          <w:rtl/>
        </w:rPr>
        <w:t xml:space="preserve">רע"פ 4212/22 </w:t>
      </w:r>
      <w:r w:rsidRPr="00D4362F">
        <w:rPr>
          <w:rFonts w:ascii="David" w:hAnsi="David" w:hint="cs"/>
          <w:b/>
          <w:bCs/>
          <w:sz w:val="26"/>
          <w:szCs w:val="26"/>
          <w:rtl/>
        </w:rPr>
        <w:t>יצחק נ' מ"י</w:t>
      </w:r>
      <w:r w:rsidRPr="00D4362F">
        <w:rPr>
          <w:rFonts w:ascii="David" w:hAnsi="David" w:hint="cs"/>
          <w:sz w:val="26"/>
          <w:szCs w:val="26"/>
          <w:rtl/>
        </w:rPr>
        <w:t xml:space="preserve"> (מיום 7.7.2022) </w:t>
      </w:r>
      <w:r w:rsidRPr="00D4362F">
        <w:rPr>
          <w:rFonts w:ascii="David" w:hAnsi="David"/>
          <w:sz w:val="26"/>
          <w:szCs w:val="26"/>
          <w:rtl/>
        </w:rPr>
        <w:t>–</w:t>
      </w:r>
      <w:r w:rsidRPr="00D4362F">
        <w:rPr>
          <w:rFonts w:ascii="David" w:hAnsi="David" w:hint="cs"/>
          <w:sz w:val="26"/>
          <w:szCs w:val="26"/>
          <w:rtl/>
        </w:rPr>
        <w:t xml:space="preserve"> נסיבות בהן הנאשם החזיק בשני מקומות ברכב כ-150 גרם קנביס מוכנים לחלוקה. אושר מתחם שבין מאסר מותנה ל-10 חודשי מאסר ועונש של 180 שעות של"ץ וענישה נלווית.</w:t>
      </w:r>
    </w:p>
    <w:p w14:paraId="5D56F6C7" w14:textId="77777777" w:rsidR="00B2524F" w:rsidRDefault="00B2524F" w:rsidP="00B2524F">
      <w:pPr>
        <w:spacing w:after="160" w:line="360" w:lineRule="auto"/>
        <w:jc w:val="both"/>
        <w:rPr>
          <w:rFonts w:ascii="David" w:hAnsi="David"/>
          <w:b/>
          <w:bCs/>
          <w:sz w:val="26"/>
          <w:szCs w:val="26"/>
          <w:u w:val="single"/>
          <w:rtl/>
        </w:rPr>
      </w:pPr>
    </w:p>
    <w:p w14:paraId="6C461CF0" w14:textId="77777777" w:rsidR="00B2524F" w:rsidRDefault="00B2524F" w:rsidP="00B2524F">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מאסר מותנה ו/או של"ץ ועד 5 חודשי מאסר. </w:t>
      </w:r>
    </w:p>
    <w:p w14:paraId="58D10B90" w14:textId="77777777" w:rsidR="00B2524F" w:rsidRDefault="00B2524F" w:rsidP="00B2524F">
      <w:pPr>
        <w:spacing w:after="160" w:line="360" w:lineRule="auto"/>
        <w:jc w:val="both"/>
        <w:rPr>
          <w:rFonts w:ascii="David" w:hAnsi="David"/>
          <w:b/>
          <w:bCs/>
          <w:sz w:val="26"/>
          <w:szCs w:val="26"/>
          <w:u w:val="single"/>
          <w:rtl/>
        </w:rPr>
      </w:pPr>
    </w:p>
    <w:p w14:paraId="66B56E33" w14:textId="77777777" w:rsidR="00B2524F" w:rsidRDefault="00B2524F" w:rsidP="00B2524F">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14:paraId="59518107" w14:textId="77777777" w:rsidR="00B2524F" w:rsidRDefault="00B2524F" w:rsidP="00B2524F">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צעיר ללא עבר פלילי. הנאשם קיבל אחריות למעשיו והוא בעל ערכים נורמטיביים וכן משתף פעולה בטיפול והוא מעוניין בהמשכו. מעבר לכך, מדובר בתיק ישן שהאירוע בו התרחש בשנת 2019, ומאז לא נפתחו תיקים חדשים, דבר המחזק את המסקנה כי מדובר במעידה חד-פעמית, וכך יש לקוות. בנוסף, עומדת לזכות הנאשם העובדה כי התיק הוגש כעבור זמן רב בשיהוי ניכר ללא הסבר סביר. בנסיבות אלו יש למקמו בתחתית המתחם.</w:t>
      </w:r>
    </w:p>
    <w:p w14:paraId="26CFD5F7" w14:textId="77777777" w:rsidR="00B2524F" w:rsidRDefault="00B2524F" w:rsidP="00B2524F">
      <w:pPr>
        <w:spacing w:after="160" w:line="360" w:lineRule="auto"/>
        <w:jc w:val="both"/>
        <w:rPr>
          <w:rFonts w:ascii="David" w:hAnsi="David"/>
          <w:b/>
          <w:bCs/>
          <w:sz w:val="26"/>
          <w:szCs w:val="26"/>
          <w:u w:val="single"/>
          <w:rtl/>
        </w:rPr>
      </w:pPr>
    </w:p>
    <w:p w14:paraId="0E503834" w14:textId="77777777" w:rsidR="00B2524F" w:rsidRDefault="00B2524F" w:rsidP="00B2524F">
      <w:pPr>
        <w:spacing w:after="160" w:line="360" w:lineRule="auto"/>
        <w:jc w:val="both"/>
        <w:rPr>
          <w:rFonts w:ascii="David" w:hAnsi="David"/>
          <w:b/>
          <w:bCs/>
          <w:sz w:val="26"/>
          <w:szCs w:val="26"/>
          <w:u w:val="single"/>
          <w:rtl/>
        </w:rPr>
      </w:pPr>
      <w:r>
        <w:rPr>
          <w:rFonts w:ascii="David" w:hAnsi="David"/>
          <w:b/>
          <w:bCs/>
          <w:sz w:val="26"/>
          <w:szCs w:val="26"/>
          <w:u w:val="single"/>
          <w:rtl/>
        </w:rPr>
        <w:t>ביטול הרשעה</w:t>
      </w:r>
    </w:p>
    <w:p w14:paraId="3688E3B4" w14:textId="77777777" w:rsidR="00B2524F" w:rsidRDefault="00B2524F" w:rsidP="00B2524F">
      <w:pPr>
        <w:pStyle w:val="a9"/>
        <w:numPr>
          <w:ilvl w:val="0"/>
          <w:numId w:val="2"/>
        </w:numPr>
        <w:spacing w:after="160" w:line="360" w:lineRule="auto"/>
        <w:jc w:val="both"/>
        <w:rPr>
          <w:rFonts w:ascii="David" w:hAnsi="David"/>
          <w:sz w:val="26"/>
          <w:szCs w:val="26"/>
          <w:rtl/>
        </w:rPr>
      </w:pPr>
      <w:r>
        <w:rPr>
          <w:rFonts w:ascii="David" w:hAnsi="David"/>
          <w:sz w:val="26"/>
          <w:szCs w:val="26"/>
          <w:rtl/>
        </w:rPr>
        <w:t>בידוע, שעה שנמצא כי נאשם ביצע את העבירות המיוחסות לו, יש להרשיעו. זהו הכלל. אי-הרשעה הוא היוצא מן הכלל. ב</w:t>
      </w:r>
      <w:hyperlink r:id="rId16" w:history="1">
        <w:r w:rsidR="00481F98" w:rsidRPr="00481F98">
          <w:rPr>
            <w:rFonts w:ascii="David" w:hAnsi="David"/>
            <w:color w:val="0000FF"/>
            <w:sz w:val="26"/>
            <w:szCs w:val="26"/>
            <w:u w:val="single"/>
            <w:rtl/>
          </w:rPr>
          <w:t>ע"פ 2083/96</w:t>
        </w:r>
      </w:hyperlink>
      <w:r>
        <w:rPr>
          <w:rFonts w:ascii="David" w:hAnsi="David"/>
          <w:sz w:val="26"/>
          <w:szCs w:val="26"/>
          <w:rtl/>
        </w:rPr>
        <w:t xml:space="preserve"> </w:t>
      </w:r>
      <w:r>
        <w:rPr>
          <w:rFonts w:ascii="David" w:hAnsi="David"/>
          <w:b/>
          <w:bCs/>
          <w:sz w:val="26"/>
          <w:szCs w:val="26"/>
          <w:rtl/>
        </w:rPr>
        <w:t>כתב נ' מ"י</w:t>
      </w:r>
      <w:r>
        <w:rPr>
          <w:rFonts w:ascii="David" w:hAnsi="David"/>
          <w:sz w:val="26"/>
          <w:szCs w:val="26"/>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17" w:history="1">
        <w:r w:rsidR="00481F98" w:rsidRPr="00481F98">
          <w:rPr>
            <w:rFonts w:ascii="David" w:hAnsi="David"/>
            <w:color w:val="0000FF"/>
            <w:sz w:val="26"/>
            <w:szCs w:val="26"/>
            <w:u w:val="single"/>
            <w:rtl/>
          </w:rPr>
          <w:t>ע"פ 5985/13</w:t>
        </w:r>
      </w:hyperlink>
      <w:r>
        <w:rPr>
          <w:rFonts w:ascii="David" w:hAnsi="David"/>
          <w:sz w:val="26"/>
          <w:szCs w:val="26"/>
          <w:rtl/>
        </w:rPr>
        <w:t xml:space="preserve"> </w:t>
      </w:r>
      <w:r>
        <w:rPr>
          <w:rFonts w:ascii="David" w:hAnsi="David"/>
          <w:b/>
          <w:bCs/>
          <w:sz w:val="26"/>
          <w:szCs w:val="26"/>
          <w:rtl/>
        </w:rPr>
        <w:t>אבן נ' מ"י</w:t>
      </w:r>
      <w:r>
        <w:rPr>
          <w:rFonts w:ascii="David" w:hAnsi="David"/>
          <w:sz w:val="26"/>
          <w:szCs w:val="26"/>
          <w:rtl/>
        </w:rPr>
        <w:t xml:space="preserve"> (מיום 2.4.2014) בפסקאות 6 ו-7. </w:t>
      </w:r>
      <w:r>
        <w:rPr>
          <w:rFonts w:ascii="David" w:hAnsi="David" w:hint="cs"/>
          <w:sz w:val="26"/>
          <w:szCs w:val="26"/>
          <w:rtl/>
        </w:rPr>
        <w:t xml:space="preserve"> גם אם הנאשם חוצה את רף התנאי הראשון מבחינת טיב הנסיבות המאפשר לכאורה ביטול הרשעה, הוא אינו מתקרב לעמוד בתנאֵי הדרישה השנייה, הוכחת נזק קונקרטי. לכן ההרשעה תיוותר על כנה.</w:t>
      </w:r>
    </w:p>
    <w:p w14:paraId="3C944ECD" w14:textId="77777777" w:rsidR="00B2524F" w:rsidRDefault="00B2524F" w:rsidP="00B2524F">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209FE338" w14:textId="77777777" w:rsidR="00B2524F" w:rsidRDefault="00B2524F" w:rsidP="00B2524F">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30DC9F88" w14:textId="77777777" w:rsidR="00B2524F" w:rsidRDefault="00B2524F" w:rsidP="00B2524F">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4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מהיום</w:t>
      </w:r>
      <w:r>
        <w:rPr>
          <w:rFonts w:ascii="David" w:hAnsi="David" w:hint="cs"/>
          <w:sz w:val="26"/>
          <w:szCs w:val="26"/>
          <w:rtl/>
        </w:rPr>
        <w:t xml:space="preserve"> כל עבירת סמים מסוג פשע</w:t>
      </w:r>
      <w:r>
        <w:rPr>
          <w:rFonts w:ascii="David" w:hAnsi="David"/>
          <w:sz w:val="26"/>
          <w:szCs w:val="26"/>
          <w:rtl/>
        </w:rPr>
        <w:t>;</w:t>
      </w:r>
    </w:p>
    <w:p w14:paraId="1AE0E320" w14:textId="77777777" w:rsidR="00B2524F" w:rsidRDefault="00B2524F" w:rsidP="00B2524F">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1,000</w:t>
      </w:r>
      <w:r>
        <w:rPr>
          <w:rFonts w:ascii="David" w:hAnsi="David"/>
          <w:sz w:val="26"/>
          <w:szCs w:val="26"/>
          <w:rtl/>
        </w:rPr>
        <w:t xml:space="preserve"> ₪, או </w:t>
      </w:r>
      <w:r>
        <w:rPr>
          <w:rFonts w:ascii="David" w:hAnsi="David" w:hint="cs"/>
          <w:sz w:val="26"/>
          <w:szCs w:val="26"/>
          <w:rtl/>
        </w:rPr>
        <w:t xml:space="preserve">4 </w:t>
      </w:r>
      <w:r>
        <w:rPr>
          <w:rFonts w:ascii="David" w:hAnsi="David"/>
          <w:sz w:val="26"/>
          <w:szCs w:val="26"/>
          <w:rtl/>
        </w:rPr>
        <w:t>ימי מאסר תמורתו אם לא ישולם. הקנס ישולם ב</w:t>
      </w:r>
      <w:r>
        <w:rPr>
          <w:rFonts w:ascii="David" w:hAnsi="David" w:hint="cs"/>
          <w:sz w:val="26"/>
          <w:szCs w:val="26"/>
          <w:rtl/>
        </w:rPr>
        <w:t xml:space="preserve">-4 </w:t>
      </w:r>
      <w:r>
        <w:rPr>
          <w:rFonts w:ascii="David" w:hAnsi="David"/>
          <w:sz w:val="26"/>
          <w:szCs w:val="26"/>
          <w:rtl/>
        </w:rPr>
        <w:t xml:space="preserve">תשלומים שווים ורצופים החל מיום </w:t>
      </w:r>
      <w:r>
        <w:rPr>
          <w:rFonts w:ascii="David" w:hAnsi="David" w:hint="cs"/>
          <w:sz w:val="26"/>
          <w:szCs w:val="26"/>
          <w:rtl/>
        </w:rPr>
        <w:t xml:space="preserve">1.10.2024 </w:t>
      </w:r>
      <w:r>
        <w:rPr>
          <w:rFonts w:ascii="David" w:hAnsi="David"/>
          <w:sz w:val="26"/>
          <w:szCs w:val="26"/>
          <w:rtl/>
        </w:rPr>
        <w:t xml:space="preserve">ובכל </w:t>
      </w:r>
      <w:r>
        <w:rPr>
          <w:rFonts w:ascii="David" w:hAnsi="David" w:hint="cs"/>
          <w:sz w:val="26"/>
          <w:szCs w:val="26"/>
          <w:rtl/>
        </w:rPr>
        <w:t xml:space="preserve">1 </w:t>
      </w:r>
      <w:r>
        <w:rPr>
          <w:rFonts w:ascii="David" w:hAnsi="David"/>
          <w:sz w:val="26"/>
          <w:szCs w:val="26"/>
          <w:rtl/>
        </w:rPr>
        <w:t>בחודש. לא ישולם תשלום במועד או לא ישולם כלל, יעמוד הקנס לפירעון מיידי;</w:t>
      </w:r>
    </w:p>
    <w:p w14:paraId="4075F760" w14:textId="77777777" w:rsidR="00B2524F" w:rsidRDefault="00B2524F" w:rsidP="00B2524F">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200 </w:t>
      </w:r>
      <w:r>
        <w:rPr>
          <w:rFonts w:ascii="David" w:hAnsi="David"/>
          <w:sz w:val="26"/>
          <w:szCs w:val="26"/>
          <w:rtl/>
        </w:rPr>
        <w:t xml:space="preserve">שעות שירות לתועלת הציבור (של"ץ), אשר ירוצו </w:t>
      </w:r>
      <w:r>
        <w:rPr>
          <w:rFonts w:ascii="David" w:hAnsi="David" w:hint="cs"/>
          <w:sz w:val="26"/>
          <w:szCs w:val="26"/>
          <w:rtl/>
        </w:rPr>
        <w:t>לא לפני 10.9.2024 על</w:t>
      </w:r>
      <w:r>
        <w:rPr>
          <w:rFonts w:ascii="David" w:hAnsi="David"/>
          <w:sz w:val="26"/>
          <w:szCs w:val="26"/>
          <w:rtl/>
        </w:rPr>
        <w:t>-פי</w:t>
      </w:r>
      <w:r>
        <w:rPr>
          <w:rFonts w:ascii="David" w:hAnsi="David" w:hint="cs"/>
          <w:sz w:val="26"/>
          <w:szCs w:val="26"/>
          <w:rtl/>
        </w:rPr>
        <w:t xml:space="preserve"> </w:t>
      </w:r>
      <w:r>
        <w:rPr>
          <w:rFonts w:ascii="David" w:hAnsi="David"/>
          <w:sz w:val="26"/>
          <w:szCs w:val="26"/>
          <w:rtl/>
        </w:rPr>
        <w:t xml:space="preserve">תוכנית שיכין שירות המבחן ויגיש לבית המשפט </w:t>
      </w:r>
      <w:r>
        <w:rPr>
          <w:rFonts w:ascii="David" w:hAnsi="David" w:hint="cs"/>
          <w:sz w:val="26"/>
          <w:szCs w:val="26"/>
          <w:rtl/>
        </w:rPr>
        <w:t>עד ליום 1.8.2024</w:t>
      </w:r>
      <w:r>
        <w:rPr>
          <w:rFonts w:ascii="David" w:hAnsi="David"/>
          <w:sz w:val="26"/>
          <w:szCs w:val="26"/>
          <w:rtl/>
        </w:rPr>
        <w:t>;</w:t>
      </w:r>
    </w:p>
    <w:p w14:paraId="089FF2EC" w14:textId="77777777" w:rsidR="00B2524F" w:rsidRDefault="00B2524F" w:rsidP="00B2524F">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צו מבחן לתקופה של </w:t>
      </w:r>
      <w:r>
        <w:rPr>
          <w:rFonts w:ascii="David" w:hAnsi="David" w:hint="cs"/>
          <w:sz w:val="26"/>
          <w:szCs w:val="26"/>
          <w:rtl/>
        </w:rPr>
        <w:t xml:space="preserve">12 </w:t>
      </w:r>
      <w:r>
        <w:rPr>
          <w:rFonts w:ascii="David" w:hAnsi="David"/>
          <w:sz w:val="26"/>
          <w:szCs w:val="26"/>
          <w:rtl/>
        </w:rPr>
        <w:t>חודשים;</w:t>
      </w:r>
    </w:p>
    <w:p w14:paraId="7B37016D" w14:textId="77777777" w:rsidR="00B2524F" w:rsidRDefault="00B2524F" w:rsidP="00B2524F">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פיצוי </w:t>
      </w:r>
      <w:r>
        <w:rPr>
          <w:rFonts w:ascii="David" w:hAnsi="David" w:hint="cs"/>
          <w:sz w:val="26"/>
          <w:szCs w:val="26"/>
          <w:rtl/>
        </w:rPr>
        <w:t xml:space="preserve">לשוטרת לירז בן עזרא (ע"ת 4) </w:t>
      </w:r>
      <w:r>
        <w:rPr>
          <w:rFonts w:ascii="David" w:hAnsi="David"/>
          <w:sz w:val="26"/>
          <w:szCs w:val="26"/>
          <w:rtl/>
        </w:rPr>
        <w:t>בסך</w:t>
      </w:r>
      <w:r>
        <w:rPr>
          <w:rFonts w:ascii="David" w:hAnsi="David" w:hint="cs"/>
          <w:sz w:val="26"/>
          <w:szCs w:val="26"/>
          <w:rtl/>
        </w:rPr>
        <w:t xml:space="preserve"> 500 ₪</w:t>
      </w:r>
      <w:r>
        <w:rPr>
          <w:rFonts w:ascii="David" w:hAnsi="David"/>
          <w:sz w:val="26"/>
          <w:szCs w:val="26"/>
          <w:rtl/>
        </w:rPr>
        <w:t xml:space="preserve">. הפיצוי ישולם </w:t>
      </w:r>
      <w:r>
        <w:rPr>
          <w:rFonts w:ascii="David" w:hAnsi="David" w:hint="cs"/>
          <w:sz w:val="26"/>
          <w:szCs w:val="26"/>
          <w:rtl/>
        </w:rPr>
        <w:t>עד 1.9.2024.</w:t>
      </w:r>
    </w:p>
    <w:p w14:paraId="083EAD8F" w14:textId="77777777" w:rsidR="00B2524F" w:rsidRDefault="00B2524F" w:rsidP="00B2524F">
      <w:pPr>
        <w:spacing w:after="160" w:line="360" w:lineRule="auto"/>
        <w:rPr>
          <w:rFonts w:ascii="David" w:hAnsi="David"/>
          <w:sz w:val="26"/>
          <w:szCs w:val="26"/>
          <w:rtl/>
        </w:rPr>
      </w:pPr>
    </w:p>
    <w:p w14:paraId="6794FD45" w14:textId="77777777" w:rsidR="00B2524F" w:rsidRDefault="00B2524F" w:rsidP="00B2524F">
      <w:pPr>
        <w:spacing w:after="160" w:line="360" w:lineRule="auto"/>
        <w:jc w:val="both"/>
        <w:rPr>
          <w:rFonts w:ascii="David" w:hAnsi="David"/>
          <w:b/>
          <w:bCs/>
          <w:sz w:val="26"/>
          <w:szCs w:val="26"/>
          <w:rtl/>
        </w:rPr>
      </w:pPr>
      <w:r>
        <w:rPr>
          <w:rFonts w:ascii="David" w:hAnsi="David"/>
          <w:b/>
          <w:bCs/>
          <w:sz w:val="26"/>
          <w:szCs w:val="26"/>
          <w:rtl/>
        </w:rPr>
        <w:t>הנאשם הוזהר כי אי ביצוע צו המבחן וצו השל"ץ עלול להוביל להפקעתם ולהטלת כל עונש חלופי לרבות מאסר.</w:t>
      </w:r>
    </w:p>
    <w:p w14:paraId="59C5345B" w14:textId="77777777" w:rsidR="00B2524F" w:rsidRDefault="00B2524F" w:rsidP="00B2524F">
      <w:pPr>
        <w:spacing w:line="360" w:lineRule="auto"/>
        <w:jc w:val="both"/>
        <w:rPr>
          <w:rFonts w:ascii="David" w:hAnsi="David"/>
          <w:b/>
          <w:bCs/>
          <w:sz w:val="26"/>
          <w:szCs w:val="26"/>
          <w:rtl/>
        </w:rPr>
      </w:pPr>
    </w:p>
    <w:p w14:paraId="7D765D4C" w14:textId="77777777" w:rsidR="00B2524F" w:rsidRDefault="00B2524F" w:rsidP="00B2524F">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40E62F6F" w14:textId="77777777" w:rsidR="00B2524F" w:rsidRDefault="00B2524F" w:rsidP="00B2524F">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8"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59B694DB" w14:textId="77777777" w:rsidR="00B2524F" w:rsidRDefault="00B2524F" w:rsidP="00B2524F">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4C79861A" w14:textId="77777777" w:rsidR="00B2524F" w:rsidRDefault="00B2524F" w:rsidP="00B2524F">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6D1A668A" w14:textId="77777777" w:rsidR="00B2524F" w:rsidRDefault="00B2524F" w:rsidP="00B2524F">
      <w:pPr>
        <w:spacing w:line="360" w:lineRule="auto"/>
        <w:jc w:val="both"/>
        <w:rPr>
          <w:rFonts w:ascii="David" w:hAnsi="David"/>
          <w:b/>
          <w:bCs/>
          <w:sz w:val="26"/>
          <w:szCs w:val="26"/>
          <w:rtl/>
        </w:rPr>
      </w:pPr>
    </w:p>
    <w:p w14:paraId="28DCA6D5" w14:textId="77777777" w:rsidR="00B2524F" w:rsidRDefault="00B2524F" w:rsidP="00B2524F">
      <w:pPr>
        <w:spacing w:line="360" w:lineRule="auto"/>
        <w:jc w:val="both"/>
        <w:rPr>
          <w:rFonts w:ascii="David" w:hAnsi="David"/>
          <w:b/>
          <w:bCs/>
          <w:sz w:val="26"/>
          <w:szCs w:val="26"/>
          <w:rtl/>
        </w:rPr>
      </w:pPr>
      <w:r>
        <w:rPr>
          <w:rFonts w:ascii="David" w:hAnsi="David"/>
          <w:b/>
          <w:bCs/>
          <w:sz w:val="26"/>
          <w:szCs w:val="26"/>
          <w:rtl/>
        </w:rPr>
        <w:t>לא יונפקו שוברי תשלום.</w:t>
      </w:r>
    </w:p>
    <w:p w14:paraId="33F90608" w14:textId="77777777" w:rsidR="00B2524F" w:rsidRDefault="00B2524F" w:rsidP="00B2524F">
      <w:pPr>
        <w:spacing w:line="360" w:lineRule="auto"/>
        <w:jc w:val="both"/>
        <w:rPr>
          <w:b/>
          <w:bCs/>
          <w:sz w:val="26"/>
          <w:szCs w:val="26"/>
          <w:rtl/>
        </w:rPr>
      </w:pPr>
    </w:p>
    <w:p w14:paraId="736933C6" w14:textId="77777777" w:rsidR="00B2524F" w:rsidRDefault="00B2524F" w:rsidP="00B2524F">
      <w:pPr>
        <w:spacing w:line="360" w:lineRule="auto"/>
        <w:jc w:val="both"/>
        <w:rPr>
          <w:rFonts w:ascii="David" w:hAnsi="David"/>
          <w:b/>
          <w:bCs/>
          <w:sz w:val="26"/>
          <w:szCs w:val="26"/>
          <w:u w:val="single"/>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ascii="David" w:hAnsi="David"/>
          <w:b/>
          <w:bCs/>
          <w:sz w:val="26"/>
          <w:szCs w:val="26"/>
          <w:u w:val="single"/>
          <w:rtl/>
        </w:rPr>
        <w:t xml:space="preserve"> מובהר כי ככל שבוצעו חילוטים, לא יושבו הכספים.</w:t>
      </w:r>
    </w:p>
    <w:p w14:paraId="25F42F16" w14:textId="77777777" w:rsidR="00B2524F" w:rsidRDefault="00B2524F" w:rsidP="00B2524F">
      <w:pPr>
        <w:spacing w:line="360" w:lineRule="auto"/>
        <w:jc w:val="both"/>
        <w:rPr>
          <w:b/>
          <w:bCs/>
          <w:sz w:val="26"/>
          <w:szCs w:val="26"/>
          <w:rtl/>
        </w:rPr>
      </w:pPr>
    </w:p>
    <w:p w14:paraId="23BF3815" w14:textId="77777777" w:rsidR="00B2524F" w:rsidRDefault="00B2524F" w:rsidP="00B2524F">
      <w:pPr>
        <w:spacing w:after="160" w:line="360" w:lineRule="auto"/>
        <w:rPr>
          <w:rFonts w:ascii="David" w:hAnsi="David"/>
          <w:sz w:val="26"/>
          <w:szCs w:val="26"/>
          <w:rtl/>
        </w:rPr>
      </w:pPr>
      <w:r>
        <w:rPr>
          <w:rFonts w:ascii="David" w:hAnsi="David"/>
          <w:sz w:val="26"/>
          <w:szCs w:val="26"/>
          <w:rtl/>
        </w:rPr>
        <w:t>יש לשלוח לשירות המבחן.</w:t>
      </w:r>
    </w:p>
    <w:p w14:paraId="79D75657" w14:textId="77777777" w:rsidR="00B2524F" w:rsidRPr="00481F98" w:rsidRDefault="00481F98" w:rsidP="00B2524F">
      <w:pPr>
        <w:spacing w:after="160" w:line="252" w:lineRule="auto"/>
        <w:rPr>
          <w:rFonts w:ascii="David" w:hAnsi="David"/>
          <w:color w:val="FFFFFF"/>
          <w:sz w:val="2"/>
          <w:szCs w:val="2"/>
        </w:rPr>
      </w:pPr>
      <w:r w:rsidRPr="00481F98">
        <w:rPr>
          <w:rFonts w:ascii="David" w:hAnsi="David"/>
          <w:color w:val="FFFFFF"/>
          <w:sz w:val="2"/>
          <w:szCs w:val="2"/>
          <w:rtl/>
        </w:rPr>
        <w:t>5129371</w:t>
      </w:r>
    </w:p>
    <w:p w14:paraId="55184A34" w14:textId="77777777" w:rsidR="00B2524F" w:rsidRDefault="00481F98" w:rsidP="00B2524F">
      <w:pPr>
        <w:spacing w:after="160" w:line="252" w:lineRule="auto"/>
        <w:rPr>
          <w:rFonts w:ascii="David" w:hAnsi="David"/>
          <w:b/>
          <w:bCs/>
          <w:sz w:val="26"/>
          <w:szCs w:val="26"/>
        </w:rPr>
      </w:pPr>
      <w:r w:rsidRPr="00481F98">
        <w:rPr>
          <w:rFonts w:ascii="David" w:hAnsi="David"/>
          <w:b/>
          <w:bCs/>
          <w:color w:val="FFFFFF"/>
          <w:sz w:val="2"/>
          <w:szCs w:val="2"/>
          <w:rtl/>
        </w:rPr>
        <w:t>54678313</w:t>
      </w:r>
      <w:r w:rsidR="00B2524F">
        <w:rPr>
          <w:rFonts w:ascii="David" w:hAnsi="David"/>
          <w:b/>
          <w:bCs/>
          <w:sz w:val="26"/>
          <w:szCs w:val="26"/>
          <w:rtl/>
        </w:rPr>
        <w:t>זכות ערעור כחוק לבית המשפט המחוזי בירושלים בתוך 45 יום מהיום.</w:t>
      </w:r>
    </w:p>
    <w:p w14:paraId="1FE39DCF" w14:textId="77777777" w:rsidR="00B2524F" w:rsidRPr="000F2247" w:rsidRDefault="00B2524F" w:rsidP="00B2524F">
      <w:pPr>
        <w:rPr>
          <w:rFonts w:ascii="Arial" w:hAnsi="Arial"/>
          <w:b/>
          <w:bCs/>
          <w:sz w:val="26"/>
          <w:szCs w:val="26"/>
          <w:rtl/>
        </w:rPr>
      </w:pPr>
    </w:p>
    <w:p w14:paraId="7A29DDC5" w14:textId="77777777" w:rsidR="00B2524F" w:rsidRPr="000F2247" w:rsidRDefault="00481F98" w:rsidP="00B2524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סיוון תשפ"ד, 30 יוני 2024, במעמד הצדדים. </w:t>
      </w:r>
      <w:bookmarkEnd w:id="8"/>
      <w:r w:rsidR="00B2524F">
        <w:rPr>
          <w:rFonts w:ascii="Arial" w:hAnsi="Arial"/>
          <w:b/>
          <w:bCs/>
          <w:sz w:val="26"/>
          <w:szCs w:val="26"/>
          <w:rtl/>
        </w:rPr>
        <w:tab/>
      </w:r>
      <w:r w:rsidR="00B2524F">
        <w:rPr>
          <w:rFonts w:ascii="Arial" w:hAnsi="Arial"/>
          <w:b/>
          <w:bCs/>
          <w:sz w:val="26"/>
          <w:szCs w:val="26"/>
          <w:rtl/>
        </w:rPr>
        <w:tab/>
      </w:r>
      <w:r w:rsidR="00B2524F">
        <w:rPr>
          <w:rFonts w:ascii="Arial" w:hAnsi="Arial"/>
          <w:b/>
          <w:bCs/>
          <w:sz w:val="26"/>
          <w:szCs w:val="26"/>
          <w:rtl/>
        </w:rPr>
        <w:tab/>
      </w:r>
      <w:r w:rsidR="00B2524F">
        <w:rPr>
          <w:rFonts w:ascii="Arial" w:hAnsi="Arial"/>
          <w:b/>
          <w:bCs/>
          <w:sz w:val="26"/>
          <w:szCs w:val="26"/>
          <w:rtl/>
        </w:rPr>
        <w:tab/>
      </w:r>
      <w:r w:rsidR="00B2524F">
        <w:rPr>
          <w:rFonts w:ascii="Arial" w:hAnsi="Arial"/>
          <w:b/>
          <w:bCs/>
          <w:sz w:val="26"/>
          <w:szCs w:val="26"/>
          <w:rtl/>
        </w:rPr>
        <w:tab/>
      </w:r>
      <w:r w:rsidR="00B2524F">
        <w:rPr>
          <w:rFonts w:ascii="Arial" w:hAnsi="Arial"/>
          <w:b/>
          <w:bCs/>
          <w:sz w:val="26"/>
          <w:szCs w:val="26"/>
          <w:rtl/>
        </w:rPr>
        <w:tab/>
      </w:r>
      <w:r w:rsidR="00B2524F">
        <w:rPr>
          <w:rFonts w:ascii="Arial" w:hAnsi="Arial"/>
          <w:b/>
          <w:bCs/>
          <w:sz w:val="26"/>
          <w:szCs w:val="26"/>
          <w:rtl/>
        </w:rPr>
        <w:tab/>
      </w:r>
      <w:r w:rsidR="00B2524F">
        <w:rPr>
          <w:rFonts w:ascii="Arial" w:hAnsi="Arial" w:hint="cs"/>
          <w:b/>
          <w:bCs/>
          <w:sz w:val="26"/>
          <w:szCs w:val="26"/>
          <w:rtl/>
        </w:rPr>
        <w:t xml:space="preserve">         </w:t>
      </w:r>
    </w:p>
    <w:p w14:paraId="332DCB06" w14:textId="77777777" w:rsidR="00B2524F" w:rsidRPr="000F2247" w:rsidRDefault="00B2524F" w:rsidP="00481F9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ED273C7" w14:textId="77777777" w:rsidR="00B2524F" w:rsidRPr="004131D7" w:rsidRDefault="004131D7" w:rsidP="00B2524F">
      <w:pPr>
        <w:jc w:val="center"/>
        <w:rPr>
          <w:rFonts w:ascii="Arial" w:hAnsi="Arial"/>
          <w:b/>
          <w:bCs/>
          <w:color w:val="FFFFFF"/>
          <w:sz w:val="2"/>
          <w:szCs w:val="2"/>
          <w:rtl/>
        </w:rPr>
      </w:pPr>
      <w:r w:rsidRPr="004131D7">
        <w:rPr>
          <w:rFonts w:ascii="Arial" w:hAnsi="Arial"/>
          <w:b/>
          <w:bCs/>
          <w:color w:val="FFFFFF"/>
          <w:sz w:val="2"/>
          <w:szCs w:val="2"/>
          <w:rtl/>
        </w:rPr>
        <w:t>5129371</w:t>
      </w:r>
    </w:p>
    <w:p w14:paraId="6AB087E3" w14:textId="77777777" w:rsidR="007F47CF" w:rsidRPr="004131D7" w:rsidRDefault="004131D7" w:rsidP="00481F98">
      <w:pPr>
        <w:keepNext/>
        <w:rPr>
          <w:rFonts w:ascii="David" w:hAnsi="David"/>
          <w:color w:val="FFFFFF"/>
          <w:sz w:val="2"/>
          <w:szCs w:val="2"/>
          <w:rtl/>
        </w:rPr>
      </w:pPr>
      <w:r w:rsidRPr="004131D7">
        <w:rPr>
          <w:rFonts w:ascii="David" w:hAnsi="David"/>
          <w:color w:val="FFFFFF"/>
          <w:sz w:val="2"/>
          <w:szCs w:val="2"/>
          <w:rtl/>
        </w:rPr>
        <w:t>54678313</w:t>
      </w:r>
    </w:p>
    <w:p w14:paraId="1159ED34" w14:textId="77777777" w:rsidR="00481F98" w:rsidRDefault="00481F98" w:rsidP="00481F98">
      <w:pPr>
        <w:rPr>
          <w:rtl/>
        </w:rPr>
      </w:pPr>
    </w:p>
    <w:p w14:paraId="41EDA048" w14:textId="77777777" w:rsidR="00481F98" w:rsidRDefault="00481F98" w:rsidP="00481F98">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542AD36E" w14:textId="77777777" w:rsidR="004131D7" w:rsidRPr="004131D7" w:rsidRDefault="004131D7" w:rsidP="004131D7">
      <w:pPr>
        <w:keepNext/>
        <w:rPr>
          <w:rFonts w:ascii="David" w:hAnsi="David"/>
          <w:color w:val="000000"/>
          <w:sz w:val="22"/>
          <w:szCs w:val="22"/>
          <w:rtl/>
        </w:rPr>
      </w:pPr>
    </w:p>
    <w:p w14:paraId="09FE04AC" w14:textId="77777777" w:rsidR="004131D7" w:rsidRPr="004131D7" w:rsidRDefault="004131D7" w:rsidP="004131D7">
      <w:pPr>
        <w:keepNext/>
        <w:rPr>
          <w:rFonts w:ascii="David" w:hAnsi="David"/>
          <w:color w:val="000000"/>
          <w:sz w:val="22"/>
          <w:szCs w:val="22"/>
          <w:rtl/>
        </w:rPr>
      </w:pPr>
      <w:r w:rsidRPr="004131D7">
        <w:rPr>
          <w:rFonts w:ascii="David" w:hAnsi="David"/>
          <w:color w:val="000000"/>
          <w:sz w:val="22"/>
          <w:szCs w:val="22"/>
          <w:rtl/>
        </w:rPr>
        <w:t>דוד שאול גבאי ריכטר 54678313-/</w:t>
      </w:r>
    </w:p>
    <w:p w14:paraId="7105E890" w14:textId="77777777" w:rsidR="00481F98" w:rsidRPr="00481F98" w:rsidRDefault="004131D7" w:rsidP="004131D7">
      <w:pPr>
        <w:rPr>
          <w:color w:val="0000FF"/>
          <w:u w:val="single"/>
        </w:rPr>
      </w:pPr>
      <w:r w:rsidRPr="004131D7">
        <w:rPr>
          <w:color w:val="000000"/>
          <w:u w:val="single"/>
          <w:rtl/>
        </w:rPr>
        <w:t>נוסח מסמך זה כפוף לשינויי ניסוח ועריכה</w:t>
      </w:r>
    </w:p>
    <w:sectPr w:rsidR="00481F98" w:rsidRPr="00481F98" w:rsidSect="004131D7">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8C8E3" w14:textId="77777777" w:rsidR="00113858" w:rsidRDefault="00113858" w:rsidP="002B0148">
      <w:r>
        <w:separator/>
      </w:r>
    </w:p>
  </w:endnote>
  <w:endnote w:type="continuationSeparator" w:id="0">
    <w:p w14:paraId="241BDB01" w14:textId="77777777" w:rsidR="00113858" w:rsidRDefault="00113858" w:rsidP="002B0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3D958" w14:textId="77777777" w:rsidR="004131D7" w:rsidRDefault="004131D7" w:rsidP="004131D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95BEAB" w14:textId="77777777" w:rsidR="00A80269" w:rsidRPr="004131D7" w:rsidRDefault="004131D7" w:rsidP="004131D7">
    <w:pPr>
      <w:pStyle w:val="a5"/>
      <w:pBdr>
        <w:top w:val="single" w:sz="4" w:space="1" w:color="auto"/>
        <w:between w:val="single" w:sz="4" w:space="0" w:color="auto"/>
      </w:pBdr>
      <w:spacing w:after="60"/>
      <w:jc w:val="center"/>
      <w:rPr>
        <w:rFonts w:ascii="FrankRuehl" w:hAnsi="FrankRuehl" w:cs="FrankRuehl"/>
        <w:color w:val="000000"/>
      </w:rPr>
    </w:pPr>
    <w:r w:rsidRPr="004131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1975" w14:textId="77777777" w:rsidR="004131D7" w:rsidRDefault="004131D7" w:rsidP="004131D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2641">
      <w:rPr>
        <w:rFonts w:ascii="FrankRuehl" w:hAnsi="FrankRuehl" w:cs="FrankRuehl"/>
        <w:noProof/>
        <w:rtl/>
      </w:rPr>
      <w:t>1</w:t>
    </w:r>
    <w:r>
      <w:rPr>
        <w:rFonts w:ascii="FrankRuehl" w:hAnsi="FrankRuehl" w:cs="FrankRuehl"/>
        <w:rtl/>
      </w:rPr>
      <w:fldChar w:fldCharType="end"/>
    </w:r>
  </w:p>
  <w:p w14:paraId="141F64E0" w14:textId="77777777" w:rsidR="00A80269" w:rsidRPr="004131D7" w:rsidRDefault="004131D7" w:rsidP="004131D7">
    <w:pPr>
      <w:pStyle w:val="a5"/>
      <w:pBdr>
        <w:top w:val="single" w:sz="4" w:space="1" w:color="auto"/>
        <w:between w:val="single" w:sz="4" w:space="0" w:color="auto"/>
      </w:pBdr>
      <w:spacing w:after="60"/>
      <w:jc w:val="center"/>
      <w:rPr>
        <w:rFonts w:ascii="FrankRuehl" w:hAnsi="FrankRuehl" w:cs="FrankRuehl"/>
        <w:color w:val="000000"/>
      </w:rPr>
    </w:pPr>
    <w:r w:rsidRPr="004131D7">
      <w:rPr>
        <w:rFonts w:ascii="FrankRuehl" w:hAnsi="FrankRuehl" w:cs="FrankRuehl"/>
        <w:color w:val="000000"/>
      </w:rPr>
      <w:pict w14:anchorId="60941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7390B" w14:textId="77777777" w:rsidR="00113858" w:rsidRDefault="00113858" w:rsidP="002B0148">
      <w:r>
        <w:separator/>
      </w:r>
    </w:p>
  </w:footnote>
  <w:footnote w:type="continuationSeparator" w:id="0">
    <w:p w14:paraId="11F9CFC0" w14:textId="77777777" w:rsidR="00113858" w:rsidRDefault="00113858" w:rsidP="002B0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B29E4" w14:textId="77777777" w:rsidR="00481F98" w:rsidRPr="004131D7" w:rsidRDefault="004131D7" w:rsidP="004131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28656-02-22</w:t>
    </w:r>
    <w:r>
      <w:rPr>
        <w:rFonts w:ascii="David" w:hAnsi="David"/>
        <w:color w:val="000000"/>
        <w:sz w:val="22"/>
        <w:szCs w:val="22"/>
        <w:rtl/>
      </w:rPr>
      <w:tab/>
      <w:t xml:space="preserve"> מדינת ישראל נ' אריה צוברי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C5C2B" w14:textId="77777777" w:rsidR="00481F98" w:rsidRPr="004131D7" w:rsidRDefault="004131D7" w:rsidP="004131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28656-02-22</w:t>
    </w:r>
    <w:r>
      <w:rPr>
        <w:rFonts w:ascii="David" w:hAnsi="David"/>
        <w:color w:val="000000"/>
        <w:sz w:val="22"/>
        <w:szCs w:val="22"/>
        <w:rtl/>
      </w:rPr>
      <w:tab/>
      <w:t xml:space="preserve"> מדינת ישראל נ' אריה צוברי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5435615"/>
    <w:multiLevelType w:val="hybridMultilevel"/>
    <w:tmpl w:val="24508404"/>
    <w:lvl w:ilvl="0" w:tplc="5D90B7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23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86400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8736394">
    <w:abstractNumId w:val="0"/>
  </w:num>
  <w:num w:numId="4" w16cid:durableId="200165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524F"/>
    <w:rsid w:val="00077F47"/>
    <w:rsid w:val="000F2BB4"/>
    <w:rsid w:val="00110E42"/>
    <w:rsid w:val="00113858"/>
    <w:rsid w:val="001B5A3B"/>
    <w:rsid w:val="002B0148"/>
    <w:rsid w:val="004131D7"/>
    <w:rsid w:val="00481F98"/>
    <w:rsid w:val="004A7397"/>
    <w:rsid w:val="00572F19"/>
    <w:rsid w:val="005E3E86"/>
    <w:rsid w:val="007F47CF"/>
    <w:rsid w:val="00862641"/>
    <w:rsid w:val="00A80269"/>
    <w:rsid w:val="00A8587C"/>
    <w:rsid w:val="00B252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7C14F8"/>
  <w15:chartTrackingRefBased/>
  <w15:docId w15:val="{5303089D-7798-42DF-B718-4EB07535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524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2524F"/>
    <w:pPr>
      <w:tabs>
        <w:tab w:val="center" w:pos="4153"/>
        <w:tab w:val="right" w:pos="8306"/>
      </w:tabs>
    </w:pPr>
  </w:style>
  <w:style w:type="character" w:customStyle="1" w:styleId="a4">
    <w:name w:val="כותרת עליונה תו"/>
    <w:link w:val="a3"/>
    <w:rsid w:val="00B2524F"/>
    <w:rPr>
      <w:rFonts w:ascii="Times New Roman" w:eastAsia="Times New Roman" w:hAnsi="Times New Roman" w:cs="David"/>
      <w:sz w:val="24"/>
      <w:szCs w:val="24"/>
    </w:rPr>
  </w:style>
  <w:style w:type="paragraph" w:styleId="a5">
    <w:name w:val="footer"/>
    <w:basedOn w:val="a"/>
    <w:link w:val="a6"/>
    <w:rsid w:val="00B2524F"/>
    <w:pPr>
      <w:tabs>
        <w:tab w:val="center" w:pos="4153"/>
        <w:tab w:val="right" w:pos="8306"/>
      </w:tabs>
    </w:pPr>
  </w:style>
  <w:style w:type="character" w:customStyle="1" w:styleId="a6">
    <w:name w:val="כותרת תחתונה תו"/>
    <w:link w:val="a5"/>
    <w:rsid w:val="00B2524F"/>
    <w:rPr>
      <w:rFonts w:ascii="Times New Roman" w:eastAsia="Times New Roman" w:hAnsi="Times New Roman" w:cs="David"/>
      <w:sz w:val="24"/>
      <w:szCs w:val="24"/>
    </w:rPr>
  </w:style>
  <w:style w:type="table" w:styleId="a7">
    <w:name w:val="Table Grid"/>
    <w:basedOn w:val="a1"/>
    <w:rsid w:val="00B2524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2524F"/>
  </w:style>
  <w:style w:type="character" w:styleId="Hyperlink">
    <w:name w:val="Hyperlink"/>
    <w:rsid w:val="00B2524F"/>
    <w:rPr>
      <w:noProof w:val="0"/>
      <w:color w:val="0000FF"/>
      <w:u w:val="single"/>
    </w:rPr>
  </w:style>
  <w:style w:type="paragraph" w:styleId="a9">
    <w:name w:val="List Paragraph"/>
    <w:basedOn w:val="a"/>
    <w:qFormat/>
    <w:rsid w:val="00B2524F"/>
    <w:pPr>
      <w:ind w:left="720"/>
      <w:contextualSpacing/>
    </w:pPr>
  </w:style>
  <w:style w:type="character" w:styleId="FollowedHyperlink">
    <w:name w:val="FollowedHyperlink"/>
    <w:rsid w:val="004131D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 TargetMode="External"/><Relationship Id="rId18"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275" TargetMode="External"/><Relationship Id="rId17" Type="http://schemas.openxmlformats.org/officeDocument/2006/relationships/hyperlink" Target="http://www.nevo.co.il/case/798017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81078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9396498" TargetMode="External"/><Relationship Id="rId23"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982368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1154</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6914</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7864368</vt:i4>
      </vt:variant>
      <vt:variant>
        <vt:i4>36</vt:i4>
      </vt:variant>
      <vt:variant>
        <vt:i4>0</vt:i4>
      </vt:variant>
      <vt:variant>
        <vt:i4>5</vt:i4>
      </vt:variant>
      <vt:variant>
        <vt:lpwstr>http://www.eca.gov.il/</vt:lpwstr>
      </vt:variant>
      <vt:variant>
        <vt:lpwstr/>
      </vt:variant>
      <vt:variant>
        <vt:i4>3604602</vt:i4>
      </vt:variant>
      <vt:variant>
        <vt:i4>33</vt:i4>
      </vt:variant>
      <vt:variant>
        <vt:i4>0</vt:i4>
      </vt:variant>
      <vt:variant>
        <vt:i4>5</vt:i4>
      </vt:variant>
      <vt:variant>
        <vt:lpwstr>http://www.nevo.co.il/case/7980179</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4063344</vt:i4>
      </vt:variant>
      <vt:variant>
        <vt:i4>27</vt:i4>
      </vt:variant>
      <vt:variant>
        <vt:i4>0</vt:i4>
      </vt:variant>
      <vt:variant>
        <vt:i4>5</vt:i4>
      </vt:variant>
      <vt:variant>
        <vt:lpwstr>http://www.nevo.co.il/case/29396498</vt:lpwstr>
      </vt:variant>
      <vt:variant>
        <vt:lpwstr/>
      </vt:variant>
      <vt:variant>
        <vt:i4>3211385</vt:i4>
      </vt:variant>
      <vt:variant>
        <vt:i4>24</vt:i4>
      </vt:variant>
      <vt:variant>
        <vt:i4>0</vt:i4>
      </vt:variant>
      <vt:variant>
        <vt:i4>5</vt:i4>
      </vt:variant>
      <vt:variant>
        <vt:lpwstr>http://www.nevo.co.il/case/29823684</vt:lpwstr>
      </vt:variant>
      <vt:variant>
        <vt:lpwstr/>
      </vt:variant>
      <vt:variant>
        <vt:i4>7995492</vt:i4>
      </vt:variant>
      <vt:variant>
        <vt:i4>21</vt:i4>
      </vt:variant>
      <vt:variant>
        <vt:i4>0</vt:i4>
      </vt:variant>
      <vt:variant>
        <vt:i4>5</vt:i4>
      </vt:variant>
      <vt:variant>
        <vt:lpwstr>http://www.nevo.co.il/law/70301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2025-04-23T01:22:00Z</dcterms:created>
  <dcterms:modified xsi:type="dcterms:W3CDTF">2025-04-23T01:22:00Z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28656</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אריה צוברי</vt:lpwstr>
  </property>
  <property fmtid="{D5CDD505-2E9C-101B-9397-08002B2CF9AE}" pid="10" name="LAWYER">
    <vt:lpwstr>זכריה שנקולבסקי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20240630</vt:lpwstr>
  </property>
  <property fmtid="{D5CDD505-2E9C-101B-9397-08002B2CF9AE}" pid="14" name="TYPE_N_DATE">
    <vt:lpwstr>38020240630</vt:lpwstr>
  </property>
  <property fmtid="{D5CDD505-2E9C-101B-9397-08002B2CF9AE}" pid="15" name="WORDNUMPAGES">
    <vt:lpwstr>5</vt:lpwstr>
  </property>
  <property fmtid="{D5CDD505-2E9C-101B-9397-08002B2CF9AE}" pid="16" name="TYPE_ABS_DATE">
    <vt:lpwstr>380020240630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29823684;29396498;5810781;7980179</vt:lpwstr>
  </property>
  <property fmtid="{D5CDD505-2E9C-101B-9397-08002B2CF9AE}" pid="36" name="LAWLISTTMP1">
    <vt:lpwstr>4216/007.a;007.c</vt:lpwstr>
  </property>
  <property fmtid="{D5CDD505-2E9C-101B-9397-08002B2CF9AE}" pid="37" name="LAWLISTTMP2">
    <vt:lpwstr>70301/275</vt:lpwstr>
  </property>
</Properties>
</file>