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69E4" w:rsidRPr="00B236B2" w14:paraId="249EA104" w14:textId="77777777" w:rsidTr="004115BB">
        <w:trPr>
          <w:trHeight w:hRule="exact" w:val="418"/>
          <w:jc w:val="center"/>
        </w:trPr>
        <w:tc>
          <w:tcPr>
            <w:tcW w:w="8721" w:type="dxa"/>
            <w:gridSpan w:val="2"/>
          </w:tcPr>
          <w:p w14:paraId="610C0166" w14:textId="77777777" w:rsidR="004469E4" w:rsidRPr="00B236B2" w:rsidRDefault="004469E4" w:rsidP="006E6C27">
            <w:pPr>
              <w:pStyle w:val="a3"/>
              <w:jc w:val="center"/>
              <w:rPr>
                <w:rFonts w:ascii="Tahoma" w:hAnsi="Tahoma" w:cs="Tahoma"/>
                <w:color w:val="000080"/>
                <w:rtl/>
              </w:rPr>
            </w:pPr>
            <w:bookmarkStart w:id="0" w:name="LastJudge"/>
            <w:r w:rsidRPr="00B236B2">
              <w:rPr>
                <w:rFonts w:ascii="Tahoma" w:hAnsi="Tahoma" w:cs="Tahoma"/>
                <w:b/>
                <w:bCs/>
                <w:color w:val="000080"/>
                <w:rtl/>
              </w:rPr>
              <w:t>בית משפט השלום ברחובות</w:t>
            </w:r>
          </w:p>
        </w:tc>
      </w:tr>
      <w:tr w:rsidR="004469E4" w:rsidRPr="00B236B2" w14:paraId="240694A0" w14:textId="77777777" w:rsidTr="004115BB">
        <w:trPr>
          <w:trHeight w:val="337"/>
          <w:jc w:val="center"/>
        </w:trPr>
        <w:tc>
          <w:tcPr>
            <w:tcW w:w="5054" w:type="dxa"/>
          </w:tcPr>
          <w:p w14:paraId="7493CCB3" w14:textId="77777777" w:rsidR="004469E4" w:rsidRPr="00B236B2" w:rsidRDefault="004469E4" w:rsidP="006E6C27">
            <w:pPr>
              <w:rPr>
                <w:rFonts w:cs="FrankRuehl"/>
                <w:sz w:val="28"/>
                <w:szCs w:val="28"/>
                <w:rtl/>
              </w:rPr>
            </w:pPr>
            <w:r w:rsidRPr="00B236B2">
              <w:rPr>
                <w:rFonts w:cs="FrankRuehl"/>
                <w:sz w:val="28"/>
                <w:szCs w:val="28"/>
                <w:rtl/>
              </w:rPr>
              <w:t>ת"פ</w:t>
            </w:r>
            <w:r w:rsidRPr="00B236B2">
              <w:rPr>
                <w:rFonts w:cs="FrankRuehl" w:hint="cs"/>
                <w:sz w:val="28"/>
                <w:szCs w:val="28"/>
                <w:rtl/>
              </w:rPr>
              <w:t xml:space="preserve"> </w:t>
            </w:r>
            <w:r w:rsidRPr="00B236B2">
              <w:rPr>
                <w:rFonts w:cs="FrankRuehl"/>
                <w:sz w:val="28"/>
                <w:szCs w:val="28"/>
                <w:rtl/>
              </w:rPr>
              <w:t>60605-02-22</w:t>
            </w:r>
            <w:r w:rsidRPr="00B236B2">
              <w:rPr>
                <w:rFonts w:cs="FrankRuehl" w:hint="cs"/>
                <w:sz w:val="28"/>
                <w:szCs w:val="28"/>
                <w:rtl/>
              </w:rPr>
              <w:t xml:space="preserve"> </w:t>
            </w:r>
            <w:r w:rsidRPr="00B236B2">
              <w:rPr>
                <w:rFonts w:cs="FrankRuehl"/>
                <w:sz w:val="28"/>
                <w:szCs w:val="28"/>
                <w:rtl/>
              </w:rPr>
              <w:t>מדינת ישראל נ' מלכה</w:t>
            </w:r>
          </w:p>
          <w:p w14:paraId="6520DC59" w14:textId="77777777" w:rsidR="004469E4" w:rsidRPr="00B236B2" w:rsidRDefault="004469E4" w:rsidP="006E6C27">
            <w:pPr>
              <w:pStyle w:val="a3"/>
              <w:rPr>
                <w:rFonts w:cs="FrankRuehl"/>
                <w:sz w:val="28"/>
                <w:szCs w:val="28"/>
                <w:rtl/>
              </w:rPr>
            </w:pPr>
          </w:p>
        </w:tc>
        <w:tc>
          <w:tcPr>
            <w:tcW w:w="3667" w:type="dxa"/>
          </w:tcPr>
          <w:p w14:paraId="38B21CC5" w14:textId="77777777" w:rsidR="004469E4" w:rsidRPr="00B236B2" w:rsidRDefault="004469E4" w:rsidP="006E6C27">
            <w:pPr>
              <w:pStyle w:val="a3"/>
              <w:jc w:val="right"/>
              <w:rPr>
                <w:rFonts w:cs="FrankRuehl"/>
                <w:sz w:val="28"/>
                <w:szCs w:val="28"/>
                <w:rtl/>
              </w:rPr>
            </w:pPr>
          </w:p>
        </w:tc>
      </w:tr>
    </w:tbl>
    <w:p w14:paraId="2B80768C" w14:textId="77777777" w:rsidR="004469E4" w:rsidRPr="00B236B2" w:rsidRDefault="004469E4" w:rsidP="004115BB">
      <w:pPr>
        <w:pStyle w:val="a3"/>
        <w:rPr>
          <w:rtl/>
        </w:rPr>
      </w:pPr>
      <w:r w:rsidRPr="00B236B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469E4" w:rsidRPr="00B236B2" w14:paraId="6001E24A" w14:textId="77777777" w:rsidTr="004469E4">
        <w:trPr>
          <w:trHeight w:val="295"/>
          <w:jc w:val="center"/>
        </w:trPr>
        <w:tc>
          <w:tcPr>
            <w:tcW w:w="923" w:type="dxa"/>
            <w:tcBorders>
              <w:top w:val="nil"/>
              <w:left w:val="nil"/>
              <w:bottom w:val="nil"/>
              <w:right w:val="nil"/>
            </w:tcBorders>
            <w:shd w:val="clear" w:color="auto" w:fill="auto"/>
          </w:tcPr>
          <w:p w14:paraId="7A50AA14" w14:textId="77777777" w:rsidR="004469E4" w:rsidRPr="00B236B2" w:rsidRDefault="004469E4" w:rsidP="004469E4">
            <w:pPr>
              <w:jc w:val="both"/>
              <w:rPr>
                <w:rFonts w:ascii="David" w:hAnsi="David"/>
                <w:sz w:val="26"/>
                <w:szCs w:val="26"/>
              </w:rPr>
            </w:pPr>
            <w:r w:rsidRPr="00B236B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399BD93" w14:textId="77777777" w:rsidR="004469E4" w:rsidRPr="00B236B2" w:rsidRDefault="004469E4" w:rsidP="006E6C27">
            <w:pPr>
              <w:rPr>
                <w:rFonts w:ascii="David" w:hAnsi="David"/>
                <w:b/>
                <w:bCs/>
                <w:sz w:val="26"/>
                <w:szCs w:val="26"/>
                <w:rtl/>
              </w:rPr>
            </w:pPr>
            <w:r w:rsidRPr="00B236B2">
              <w:rPr>
                <w:rFonts w:ascii="David" w:hAnsi="David"/>
                <w:b/>
                <w:bCs/>
                <w:sz w:val="26"/>
                <w:szCs w:val="26"/>
                <w:rtl/>
              </w:rPr>
              <w:t>כבוד השופטת  קרן וקסלר</w:t>
            </w:r>
          </w:p>
          <w:p w14:paraId="3C0A7111" w14:textId="77777777" w:rsidR="004469E4" w:rsidRPr="00B236B2" w:rsidRDefault="004469E4" w:rsidP="006E6C27">
            <w:pPr>
              <w:rPr>
                <w:rFonts w:ascii="David" w:hAnsi="David"/>
                <w:sz w:val="26"/>
                <w:szCs w:val="26"/>
                <w:rtl/>
              </w:rPr>
            </w:pPr>
          </w:p>
          <w:p w14:paraId="77A069A5" w14:textId="77777777" w:rsidR="004469E4" w:rsidRPr="00B236B2" w:rsidRDefault="004469E4" w:rsidP="004469E4">
            <w:pPr>
              <w:jc w:val="both"/>
              <w:rPr>
                <w:rFonts w:ascii="David" w:hAnsi="David"/>
                <w:sz w:val="26"/>
                <w:szCs w:val="26"/>
              </w:rPr>
            </w:pPr>
          </w:p>
        </w:tc>
      </w:tr>
      <w:tr w:rsidR="004469E4" w:rsidRPr="00B236B2" w14:paraId="7556AC40" w14:textId="77777777" w:rsidTr="004469E4">
        <w:trPr>
          <w:trHeight w:val="355"/>
          <w:jc w:val="center"/>
        </w:trPr>
        <w:tc>
          <w:tcPr>
            <w:tcW w:w="923" w:type="dxa"/>
            <w:tcBorders>
              <w:top w:val="nil"/>
              <w:left w:val="nil"/>
              <w:bottom w:val="nil"/>
              <w:right w:val="nil"/>
            </w:tcBorders>
            <w:shd w:val="clear" w:color="auto" w:fill="auto"/>
          </w:tcPr>
          <w:p w14:paraId="43531AC2" w14:textId="77777777" w:rsidR="004469E4" w:rsidRPr="00B236B2" w:rsidRDefault="004469E4" w:rsidP="004469E4">
            <w:pPr>
              <w:jc w:val="both"/>
              <w:rPr>
                <w:rFonts w:ascii="David" w:hAnsi="David"/>
                <w:sz w:val="26"/>
                <w:szCs w:val="26"/>
              </w:rPr>
            </w:pPr>
            <w:bookmarkStart w:id="1" w:name="FirstAppellant"/>
            <w:r w:rsidRPr="00B236B2">
              <w:rPr>
                <w:rFonts w:ascii="David" w:hAnsi="David"/>
                <w:sz w:val="26"/>
                <w:szCs w:val="26"/>
                <w:rtl/>
              </w:rPr>
              <w:t>בעניין:</w:t>
            </w:r>
          </w:p>
        </w:tc>
        <w:tc>
          <w:tcPr>
            <w:tcW w:w="3219" w:type="dxa"/>
            <w:tcBorders>
              <w:top w:val="nil"/>
              <w:left w:val="nil"/>
              <w:bottom w:val="nil"/>
              <w:right w:val="nil"/>
            </w:tcBorders>
            <w:shd w:val="clear" w:color="auto" w:fill="auto"/>
          </w:tcPr>
          <w:p w14:paraId="66365133" w14:textId="77777777" w:rsidR="004469E4" w:rsidRPr="00B236B2" w:rsidRDefault="004469E4" w:rsidP="004469E4">
            <w:pPr>
              <w:suppressLineNumbers/>
            </w:pPr>
            <w:r w:rsidRPr="00B236B2">
              <w:rPr>
                <w:rFonts w:ascii="Arial" w:hAnsi="Arial" w:hint="cs"/>
                <w:b/>
                <w:bCs/>
                <w:sz w:val="26"/>
                <w:szCs w:val="26"/>
                <w:rtl/>
              </w:rPr>
              <w:t>ה</w:t>
            </w:r>
            <w:r w:rsidRPr="00B236B2">
              <w:rPr>
                <w:rFonts w:ascii="Arial" w:hAnsi="Arial"/>
                <w:b/>
                <w:bCs/>
                <w:sz w:val="26"/>
                <w:szCs w:val="26"/>
                <w:rtl/>
              </w:rPr>
              <w:t>מאשימה</w:t>
            </w:r>
          </w:p>
          <w:p w14:paraId="4CD611BB" w14:textId="77777777" w:rsidR="004469E4" w:rsidRPr="00B236B2" w:rsidRDefault="004469E4" w:rsidP="006E6C27">
            <w:pPr>
              <w:rPr>
                <w:rFonts w:ascii="David" w:hAnsi="David"/>
                <w:sz w:val="26"/>
                <w:szCs w:val="26"/>
              </w:rPr>
            </w:pPr>
          </w:p>
        </w:tc>
        <w:tc>
          <w:tcPr>
            <w:tcW w:w="4678" w:type="dxa"/>
            <w:tcBorders>
              <w:top w:val="nil"/>
              <w:left w:val="nil"/>
              <w:bottom w:val="nil"/>
              <w:right w:val="nil"/>
            </w:tcBorders>
            <w:shd w:val="clear" w:color="auto" w:fill="auto"/>
            <w:vAlign w:val="center"/>
          </w:tcPr>
          <w:p w14:paraId="4B73049B" w14:textId="77777777" w:rsidR="004469E4" w:rsidRPr="00B236B2" w:rsidRDefault="004469E4" w:rsidP="004469E4">
            <w:pPr>
              <w:suppressLineNumbers/>
            </w:pPr>
            <w:r w:rsidRPr="00B236B2">
              <w:rPr>
                <w:rFonts w:ascii="Arial" w:hAnsi="Arial"/>
                <w:b/>
                <w:bCs/>
                <w:sz w:val="26"/>
                <w:szCs w:val="26"/>
                <w:rtl/>
              </w:rPr>
              <w:t>מדינת ישראל</w:t>
            </w:r>
            <w:r w:rsidRPr="00B236B2">
              <w:rPr>
                <w:rFonts w:ascii="Arial" w:hAnsi="Arial" w:hint="cs"/>
                <w:b/>
                <w:bCs/>
                <w:sz w:val="26"/>
                <w:szCs w:val="26"/>
                <w:rtl/>
              </w:rPr>
              <w:t xml:space="preserve"> </w:t>
            </w:r>
          </w:p>
          <w:p w14:paraId="168487B3" w14:textId="77777777" w:rsidR="004469E4" w:rsidRPr="00B236B2" w:rsidRDefault="004469E4" w:rsidP="006E6C27">
            <w:pPr>
              <w:rPr>
                <w:rFonts w:ascii="David" w:hAnsi="David"/>
                <w:sz w:val="26"/>
                <w:szCs w:val="26"/>
              </w:rPr>
            </w:pPr>
          </w:p>
        </w:tc>
      </w:tr>
      <w:bookmarkEnd w:id="1"/>
      <w:tr w:rsidR="004469E4" w:rsidRPr="00B236B2" w14:paraId="31F1033C" w14:textId="77777777" w:rsidTr="004469E4">
        <w:trPr>
          <w:trHeight w:val="355"/>
          <w:jc w:val="center"/>
        </w:trPr>
        <w:tc>
          <w:tcPr>
            <w:tcW w:w="923" w:type="dxa"/>
            <w:tcBorders>
              <w:top w:val="nil"/>
              <w:left w:val="nil"/>
              <w:bottom w:val="nil"/>
              <w:right w:val="nil"/>
            </w:tcBorders>
            <w:shd w:val="clear" w:color="auto" w:fill="auto"/>
          </w:tcPr>
          <w:p w14:paraId="191B055E" w14:textId="77777777" w:rsidR="004469E4" w:rsidRPr="00B236B2" w:rsidRDefault="004469E4" w:rsidP="004469E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CA9B334" w14:textId="77777777" w:rsidR="004469E4" w:rsidRPr="00B236B2" w:rsidRDefault="004469E4" w:rsidP="004469E4">
            <w:pPr>
              <w:jc w:val="center"/>
              <w:rPr>
                <w:rFonts w:ascii="David" w:hAnsi="David"/>
                <w:b/>
                <w:bCs/>
                <w:sz w:val="26"/>
                <w:szCs w:val="26"/>
                <w:rtl/>
              </w:rPr>
            </w:pPr>
          </w:p>
          <w:p w14:paraId="554C9361" w14:textId="77777777" w:rsidR="004469E4" w:rsidRPr="00B236B2" w:rsidRDefault="004469E4" w:rsidP="004469E4">
            <w:pPr>
              <w:jc w:val="center"/>
              <w:rPr>
                <w:rFonts w:ascii="David" w:hAnsi="David"/>
                <w:b/>
                <w:bCs/>
                <w:sz w:val="26"/>
                <w:szCs w:val="26"/>
                <w:rtl/>
              </w:rPr>
            </w:pPr>
            <w:r w:rsidRPr="00B236B2">
              <w:rPr>
                <w:rFonts w:ascii="David" w:hAnsi="David"/>
                <w:b/>
                <w:bCs/>
                <w:sz w:val="26"/>
                <w:szCs w:val="26"/>
                <w:rtl/>
              </w:rPr>
              <w:t>נגד</w:t>
            </w:r>
          </w:p>
          <w:p w14:paraId="75BEC0A2" w14:textId="77777777" w:rsidR="004469E4" w:rsidRPr="00B236B2" w:rsidRDefault="004469E4" w:rsidP="004469E4">
            <w:pPr>
              <w:jc w:val="both"/>
              <w:rPr>
                <w:rFonts w:ascii="David" w:hAnsi="David"/>
                <w:sz w:val="26"/>
                <w:szCs w:val="26"/>
              </w:rPr>
            </w:pPr>
          </w:p>
        </w:tc>
      </w:tr>
      <w:tr w:rsidR="004469E4" w:rsidRPr="00B236B2" w14:paraId="07D270BE" w14:textId="77777777" w:rsidTr="004469E4">
        <w:trPr>
          <w:trHeight w:val="355"/>
          <w:jc w:val="center"/>
        </w:trPr>
        <w:tc>
          <w:tcPr>
            <w:tcW w:w="923" w:type="dxa"/>
            <w:tcBorders>
              <w:top w:val="nil"/>
              <w:left w:val="nil"/>
              <w:bottom w:val="nil"/>
              <w:right w:val="nil"/>
            </w:tcBorders>
            <w:shd w:val="clear" w:color="auto" w:fill="auto"/>
          </w:tcPr>
          <w:p w14:paraId="0615DC5B" w14:textId="77777777" w:rsidR="004469E4" w:rsidRPr="00B236B2" w:rsidRDefault="004469E4" w:rsidP="006E6C27">
            <w:pPr>
              <w:rPr>
                <w:rFonts w:ascii="David" w:hAnsi="David"/>
                <w:sz w:val="26"/>
                <w:szCs w:val="26"/>
                <w:rtl/>
              </w:rPr>
            </w:pPr>
          </w:p>
        </w:tc>
        <w:tc>
          <w:tcPr>
            <w:tcW w:w="3219" w:type="dxa"/>
            <w:tcBorders>
              <w:top w:val="nil"/>
              <w:left w:val="nil"/>
              <w:bottom w:val="nil"/>
              <w:right w:val="nil"/>
            </w:tcBorders>
            <w:shd w:val="clear" w:color="auto" w:fill="auto"/>
          </w:tcPr>
          <w:p w14:paraId="0FB35472" w14:textId="77777777" w:rsidR="004469E4" w:rsidRPr="00B236B2" w:rsidRDefault="004469E4" w:rsidP="006E6C27">
            <w:pPr>
              <w:rPr>
                <w:rFonts w:ascii="Arial" w:hAnsi="Arial"/>
                <w:b/>
                <w:bCs/>
                <w:sz w:val="26"/>
                <w:szCs w:val="26"/>
                <w:rtl/>
              </w:rPr>
            </w:pPr>
            <w:r w:rsidRPr="00B236B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DBB5488" w14:textId="77777777" w:rsidR="004469E4" w:rsidRPr="00B236B2" w:rsidRDefault="004469E4" w:rsidP="004469E4">
            <w:pPr>
              <w:suppressLineNumbers/>
            </w:pPr>
            <w:r w:rsidRPr="00B236B2">
              <w:rPr>
                <w:rFonts w:ascii="Arial" w:hAnsi="Arial"/>
                <w:b/>
                <w:bCs/>
                <w:sz w:val="26"/>
                <w:szCs w:val="26"/>
                <w:rtl/>
              </w:rPr>
              <w:t>דניאל מלכה</w:t>
            </w:r>
            <w:r w:rsidRPr="00B236B2">
              <w:rPr>
                <w:rFonts w:ascii="Arial" w:hAnsi="Arial" w:hint="cs"/>
                <w:b/>
                <w:bCs/>
                <w:sz w:val="26"/>
                <w:szCs w:val="26"/>
                <w:rtl/>
              </w:rPr>
              <w:t xml:space="preserve"> </w:t>
            </w:r>
          </w:p>
          <w:p w14:paraId="46A6CB4F" w14:textId="77777777" w:rsidR="004469E4" w:rsidRPr="00B236B2" w:rsidRDefault="004469E4" w:rsidP="006E6C27">
            <w:pPr>
              <w:rPr>
                <w:rFonts w:ascii="David" w:hAnsi="David"/>
                <w:sz w:val="26"/>
                <w:szCs w:val="26"/>
              </w:rPr>
            </w:pPr>
          </w:p>
        </w:tc>
      </w:tr>
    </w:tbl>
    <w:p w14:paraId="2F3BD0BD" w14:textId="77777777" w:rsidR="00B236B2" w:rsidRPr="00B236B2" w:rsidRDefault="00B236B2" w:rsidP="00B236B2">
      <w:pPr>
        <w:spacing w:before="120" w:after="120" w:line="240" w:lineRule="exact"/>
        <w:ind w:left="283" w:hanging="283"/>
        <w:jc w:val="both"/>
        <w:rPr>
          <w:rFonts w:ascii="FrankRuehl" w:hAnsi="FrankRuehl" w:cs="FrankRuehl"/>
          <w:rtl/>
        </w:rPr>
      </w:pPr>
    </w:p>
    <w:p w14:paraId="24C3A07A" w14:textId="77777777" w:rsidR="00B236B2" w:rsidRPr="00B236B2" w:rsidRDefault="00B236B2" w:rsidP="00B236B2">
      <w:pPr>
        <w:rPr>
          <w:sz w:val="26"/>
          <w:szCs w:val="26"/>
          <w:rtl/>
        </w:rPr>
      </w:pPr>
    </w:p>
    <w:p w14:paraId="7FF03C89" w14:textId="77777777" w:rsidR="004115BB" w:rsidRPr="004115BB" w:rsidRDefault="004115BB" w:rsidP="004115BB">
      <w:pPr>
        <w:spacing w:before="120" w:after="120" w:line="240" w:lineRule="exact"/>
        <w:ind w:left="283" w:hanging="283"/>
        <w:jc w:val="both"/>
        <w:rPr>
          <w:rFonts w:ascii="FrankRuehl" w:hAnsi="FrankRuehl" w:cs="FrankRuehl"/>
          <w:rtl/>
        </w:rPr>
      </w:pPr>
    </w:p>
    <w:p w14:paraId="3E4F5A44" w14:textId="77777777" w:rsidR="001A660D" w:rsidRPr="001A660D" w:rsidRDefault="001A660D" w:rsidP="001A660D">
      <w:pPr>
        <w:spacing w:before="120" w:after="120" w:line="240" w:lineRule="exact"/>
        <w:ind w:left="283" w:hanging="283"/>
        <w:jc w:val="both"/>
        <w:rPr>
          <w:rFonts w:ascii="FrankRuehl" w:hAnsi="FrankRuehl" w:cs="FrankRuehl"/>
          <w:rtl/>
        </w:rPr>
      </w:pPr>
    </w:p>
    <w:p w14:paraId="0546BE58" w14:textId="77777777" w:rsidR="0050022C" w:rsidRDefault="0050022C" w:rsidP="0050022C">
      <w:pPr>
        <w:rPr>
          <w:sz w:val="26"/>
          <w:szCs w:val="26"/>
          <w:rtl/>
        </w:rPr>
      </w:pPr>
      <w:bookmarkStart w:id="2" w:name="LawTable"/>
      <w:bookmarkEnd w:id="2"/>
    </w:p>
    <w:p w14:paraId="0600EF11" w14:textId="77777777" w:rsidR="0050022C" w:rsidRPr="0050022C" w:rsidRDefault="0050022C" w:rsidP="0050022C">
      <w:pPr>
        <w:spacing w:before="120" w:after="120" w:line="240" w:lineRule="exact"/>
        <w:ind w:left="283" w:hanging="283"/>
        <w:jc w:val="both"/>
        <w:rPr>
          <w:rFonts w:ascii="FrankRuehl" w:hAnsi="FrankRuehl" w:cs="FrankRuehl"/>
          <w:rtl/>
        </w:rPr>
      </w:pPr>
    </w:p>
    <w:p w14:paraId="6CE02262" w14:textId="77777777" w:rsidR="0050022C" w:rsidRPr="0050022C" w:rsidRDefault="0050022C" w:rsidP="0050022C">
      <w:pPr>
        <w:spacing w:before="120" w:after="120" w:line="240" w:lineRule="exact"/>
        <w:ind w:left="283" w:hanging="283"/>
        <w:jc w:val="both"/>
        <w:rPr>
          <w:rFonts w:ascii="FrankRuehl" w:hAnsi="FrankRuehl" w:cs="FrankRuehl"/>
          <w:rtl/>
        </w:rPr>
      </w:pPr>
    </w:p>
    <w:p w14:paraId="6D94072E" w14:textId="77777777" w:rsidR="0050022C" w:rsidRPr="0050022C" w:rsidRDefault="0050022C" w:rsidP="0050022C">
      <w:pPr>
        <w:spacing w:before="120" w:after="120" w:line="240" w:lineRule="exact"/>
        <w:ind w:left="283" w:hanging="283"/>
        <w:jc w:val="both"/>
        <w:rPr>
          <w:rFonts w:ascii="FrankRuehl" w:hAnsi="FrankRuehl" w:cs="FrankRuehl"/>
          <w:rtl/>
        </w:rPr>
      </w:pPr>
      <w:r w:rsidRPr="0050022C">
        <w:rPr>
          <w:rFonts w:ascii="FrankRuehl" w:hAnsi="FrankRuehl" w:cs="FrankRuehl"/>
          <w:rtl/>
        </w:rPr>
        <w:t xml:space="preserve">חקיקה שאוזכרה: </w:t>
      </w:r>
    </w:p>
    <w:p w14:paraId="62E45A08" w14:textId="77777777" w:rsidR="0050022C" w:rsidRPr="0050022C" w:rsidRDefault="0050022C" w:rsidP="0050022C">
      <w:pPr>
        <w:spacing w:before="120" w:after="120" w:line="240" w:lineRule="exact"/>
        <w:ind w:left="283" w:hanging="283"/>
        <w:jc w:val="both"/>
        <w:rPr>
          <w:rFonts w:ascii="FrankRuehl" w:hAnsi="FrankRuehl" w:cs="FrankRuehl"/>
          <w:rtl/>
        </w:rPr>
      </w:pPr>
      <w:hyperlink r:id="rId7" w:history="1">
        <w:r w:rsidRPr="0050022C">
          <w:rPr>
            <w:rFonts w:ascii="FrankRuehl" w:hAnsi="FrankRuehl" w:cs="FrankRuehl"/>
            <w:color w:val="0000FF"/>
            <w:rtl/>
          </w:rPr>
          <w:t>פקודת הסמים המסוכנים [נוסח חדש], תשל"ג-1973</w:t>
        </w:r>
      </w:hyperlink>
      <w:r w:rsidRPr="0050022C">
        <w:rPr>
          <w:rFonts w:ascii="FrankRuehl" w:hAnsi="FrankRuehl" w:cs="FrankRuehl"/>
          <w:rtl/>
        </w:rPr>
        <w:t xml:space="preserve">: סע'  </w:t>
      </w:r>
      <w:hyperlink r:id="rId8" w:history="1">
        <w:r w:rsidRPr="0050022C">
          <w:rPr>
            <w:rFonts w:ascii="FrankRuehl" w:hAnsi="FrankRuehl" w:cs="FrankRuehl"/>
            <w:color w:val="0000FF"/>
            <w:rtl/>
          </w:rPr>
          <w:t>6</w:t>
        </w:r>
      </w:hyperlink>
      <w:r w:rsidRPr="0050022C">
        <w:rPr>
          <w:rFonts w:ascii="FrankRuehl" w:hAnsi="FrankRuehl" w:cs="FrankRuehl"/>
          <w:rtl/>
        </w:rPr>
        <w:t xml:space="preserve">, </w:t>
      </w:r>
      <w:hyperlink r:id="rId9" w:history="1">
        <w:r w:rsidRPr="0050022C">
          <w:rPr>
            <w:rFonts w:ascii="FrankRuehl" w:hAnsi="FrankRuehl" w:cs="FrankRuehl"/>
            <w:color w:val="0000FF"/>
            <w:rtl/>
          </w:rPr>
          <w:t>7(א)</w:t>
        </w:r>
      </w:hyperlink>
      <w:r w:rsidRPr="0050022C">
        <w:rPr>
          <w:rFonts w:ascii="FrankRuehl" w:hAnsi="FrankRuehl" w:cs="FrankRuehl"/>
          <w:rtl/>
        </w:rPr>
        <w:t xml:space="preserve">, </w:t>
      </w:r>
      <w:hyperlink r:id="rId10" w:history="1">
        <w:r w:rsidRPr="0050022C">
          <w:rPr>
            <w:rFonts w:ascii="FrankRuehl" w:hAnsi="FrankRuehl" w:cs="FrankRuehl"/>
            <w:color w:val="0000FF"/>
            <w:rtl/>
          </w:rPr>
          <w:t>7(ג)</w:t>
        </w:r>
      </w:hyperlink>
    </w:p>
    <w:p w14:paraId="6D5EDB84" w14:textId="77777777" w:rsidR="0050022C" w:rsidRPr="0050022C" w:rsidRDefault="0050022C" w:rsidP="0050022C">
      <w:pPr>
        <w:spacing w:before="120" w:after="120" w:line="240" w:lineRule="exact"/>
        <w:ind w:left="283" w:hanging="283"/>
        <w:jc w:val="both"/>
        <w:rPr>
          <w:rFonts w:ascii="FrankRuehl" w:hAnsi="FrankRuehl" w:cs="FrankRuehl"/>
          <w:rtl/>
        </w:rPr>
      </w:pPr>
      <w:hyperlink r:id="rId11" w:history="1">
        <w:r w:rsidRPr="0050022C">
          <w:rPr>
            <w:rFonts w:ascii="FrankRuehl" w:hAnsi="FrankRuehl" w:cs="FrankRuehl"/>
            <w:color w:val="0000FF"/>
            <w:rtl/>
          </w:rPr>
          <w:t>חוק העונשין, תשל"ז-1977</w:t>
        </w:r>
      </w:hyperlink>
      <w:r w:rsidRPr="0050022C">
        <w:rPr>
          <w:rFonts w:ascii="FrankRuehl" w:hAnsi="FrankRuehl" w:cs="FrankRuehl"/>
          <w:rtl/>
        </w:rPr>
        <w:t xml:space="preserve">: סע'  </w:t>
      </w:r>
      <w:hyperlink r:id="rId12" w:history="1">
        <w:r w:rsidRPr="0050022C">
          <w:rPr>
            <w:rFonts w:ascii="FrankRuehl" w:hAnsi="FrankRuehl" w:cs="FrankRuehl"/>
            <w:color w:val="0000FF"/>
            <w:rtl/>
          </w:rPr>
          <w:t>40ד(א)</w:t>
        </w:r>
      </w:hyperlink>
    </w:p>
    <w:p w14:paraId="6B184565" w14:textId="77777777" w:rsidR="0050022C" w:rsidRPr="0050022C" w:rsidRDefault="0050022C" w:rsidP="0050022C">
      <w:pPr>
        <w:rPr>
          <w:sz w:val="26"/>
          <w:szCs w:val="26"/>
          <w:rtl/>
        </w:rPr>
      </w:pPr>
      <w:bookmarkStart w:id="3" w:name="LawTable_End"/>
      <w:bookmarkEnd w:id="3"/>
    </w:p>
    <w:p w14:paraId="1D2B2A01" w14:textId="77777777" w:rsidR="004115BB" w:rsidRPr="001A660D" w:rsidRDefault="004115BB" w:rsidP="001A660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69E4" w14:paraId="653C3632" w14:textId="77777777" w:rsidTr="004469E4">
        <w:trPr>
          <w:trHeight w:val="355"/>
          <w:jc w:val="center"/>
        </w:trPr>
        <w:tc>
          <w:tcPr>
            <w:tcW w:w="8820" w:type="dxa"/>
            <w:tcBorders>
              <w:top w:val="nil"/>
              <w:left w:val="nil"/>
              <w:bottom w:val="nil"/>
              <w:right w:val="nil"/>
            </w:tcBorders>
            <w:shd w:val="clear" w:color="auto" w:fill="auto"/>
          </w:tcPr>
          <w:p w14:paraId="1BF73B03" w14:textId="77777777" w:rsidR="00B236B2" w:rsidRPr="00B236B2" w:rsidRDefault="00B236B2" w:rsidP="00B236B2">
            <w:pPr>
              <w:jc w:val="center"/>
              <w:rPr>
                <w:rFonts w:ascii="David" w:hAnsi="David"/>
                <w:b/>
                <w:bCs/>
                <w:sz w:val="32"/>
                <w:szCs w:val="32"/>
                <w:u w:val="single"/>
                <w:rtl/>
              </w:rPr>
            </w:pPr>
            <w:bookmarkStart w:id="4" w:name="PsakDin" w:colFirst="0" w:colLast="0"/>
            <w:bookmarkEnd w:id="0"/>
            <w:r w:rsidRPr="00B236B2">
              <w:rPr>
                <w:rFonts w:ascii="David" w:hAnsi="David"/>
                <w:b/>
                <w:bCs/>
                <w:sz w:val="32"/>
                <w:szCs w:val="32"/>
                <w:u w:val="single"/>
                <w:rtl/>
              </w:rPr>
              <w:t>גזר דין</w:t>
            </w:r>
          </w:p>
          <w:p w14:paraId="769FA2FA" w14:textId="77777777" w:rsidR="004469E4" w:rsidRPr="00B236B2" w:rsidRDefault="004469E4" w:rsidP="00B236B2">
            <w:pPr>
              <w:jc w:val="center"/>
              <w:rPr>
                <w:rFonts w:ascii="David" w:hAnsi="David"/>
                <w:bCs/>
                <w:sz w:val="32"/>
                <w:szCs w:val="32"/>
                <w:u w:val="single"/>
                <w:rtl/>
              </w:rPr>
            </w:pPr>
          </w:p>
        </w:tc>
      </w:tr>
      <w:bookmarkEnd w:id="4"/>
    </w:tbl>
    <w:p w14:paraId="51F81339" w14:textId="77777777" w:rsidR="004469E4" w:rsidRPr="000F2247" w:rsidRDefault="004469E4" w:rsidP="004469E4">
      <w:pPr>
        <w:rPr>
          <w:rFonts w:ascii="Arial" w:hAnsi="Arial"/>
          <w:b/>
          <w:bCs/>
          <w:sz w:val="26"/>
          <w:szCs w:val="26"/>
          <w:rtl/>
        </w:rPr>
      </w:pPr>
    </w:p>
    <w:p w14:paraId="35066399" w14:textId="77777777" w:rsidR="004469E4" w:rsidRPr="008106AD" w:rsidRDefault="004469E4" w:rsidP="004469E4">
      <w:pPr>
        <w:rPr>
          <w:rFonts w:ascii="David" w:hAnsi="David"/>
          <w:b/>
          <w:bCs/>
          <w:spacing w:val="2"/>
          <w:rtl/>
        </w:rPr>
      </w:pPr>
    </w:p>
    <w:p w14:paraId="5127C204" w14:textId="77777777" w:rsidR="004469E4" w:rsidRPr="008106AD" w:rsidRDefault="004469E4" w:rsidP="004469E4">
      <w:pPr>
        <w:pStyle w:val="aa"/>
        <w:spacing w:line="360" w:lineRule="auto"/>
        <w:ind w:left="0"/>
        <w:rPr>
          <w:b/>
          <w:bCs/>
          <w:spacing w:val="2"/>
          <w:sz w:val="24"/>
          <w:szCs w:val="24"/>
          <w:u w:val="single"/>
          <w:rtl/>
        </w:rPr>
      </w:pPr>
      <w:r w:rsidRPr="008106AD">
        <w:rPr>
          <w:b/>
          <w:bCs/>
          <w:spacing w:val="2"/>
          <w:sz w:val="24"/>
          <w:szCs w:val="24"/>
          <w:u w:val="single"/>
          <w:rtl/>
        </w:rPr>
        <w:t>כתב האישום</w:t>
      </w:r>
    </w:p>
    <w:p w14:paraId="7D4B00B2" w14:textId="77777777" w:rsidR="004469E4" w:rsidRPr="008106AD" w:rsidRDefault="004469E4" w:rsidP="004469E4">
      <w:pPr>
        <w:pStyle w:val="aa"/>
        <w:numPr>
          <w:ilvl w:val="0"/>
          <w:numId w:val="1"/>
        </w:numPr>
        <w:spacing w:line="360" w:lineRule="auto"/>
        <w:ind w:left="360"/>
        <w:rPr>
          <w:spacing w:val="2"/>
          <w:sz w:val="24"/>
          <w:szCs w:val="24"/>
          <w:rtl/>
        </w:rPr>
      </w:pPr>
      <w:bookmarkStart w:id="5" w:name="ABSTRACT_START"/>
      <w:bookmarkEnd w:id="5"/>
      <w:r w:rsidRPr="008106AD">
        <w:rPr>
          <w:spacing w:val="2"/>
          <w:sz w:val="24"/>
          <w:szCs w:val="24"/>
          <w:rtl/>
        </w:rPr>
        <w:t xml:space="preserve">הנאשם הורשע על פי הודאתו בכתב אישום מתוקן המייחס לו ביצוע עבירות של </w:t>
      </w:r>
      <w:r w:rsidRPr="008106AD">
        <w:rPr>
          <w:b/>
          <w:bCs/>
          <w:spacing w:val="2"/>
          <w:sz w:val="24"/>
          <w:szCs w:val="24"/>
          <w:rtl/>
        </w:rPr>
        <w:t>גידול, יצור והכנת סם,</w:t>
      </w:r>
      <w:r w:rsidRPr="008106AD">
        <w:rPr>
          <w:spacing w:val="2"/>
          <w:sz w:val="24"/>
          <w:szCs w:val="24"/>
          <w:rtl/>
        </w:rPr>
        <w:t xml:space="preserve"> לפי </w:t>
      </w:r>
      <w:hyperlink r:id="rId13" w:history="1">
        <w:r w:rsidR="004115BB" w:rsidRPr="004115BB">
          <w:rPr>
            <w:rStyle w:val="Hyperlink"/>
            <w:spacing w:val="2"/>
            <w:sz w:val="24"/>
            <w:szCs w:val="24"/>
            <w:rtl/>
          </w:rPr>
          <w:t>סעיף 6</w:t>
        </w:r>
      </w:hyperlink>
      <w:r w:rsidRPr="008106AD">
        <w:rPr>
          <w:spacing w:val="2"/>
          <w:sz w:val="24"/>
          <w:szCs w:val="24"/>
          <w:rtl/>
        </w:rPr>
        <w:t xml:space="preserve"> ב</w:t>
      </w:r>
      <w:hyperlink r:id="rId14" w:history="1">
        <w:r w:rsidR="00B236B2" w:rsidRPr="00B236B2">
          <w:rPr>
            <w:color w:val="0000FF"/>
            <w:spacing w:val="2"/>
            <w:sz w:val="24"/>
            <w:szCs w:val="24"/>
            <w:u w:val="single"/>
            <w:rtl/>
          </w:rPr>
          <w:t>פקודת הסמים המסוכנים</w:t>
        </w:r>
      </w:hyperlink>
      <w:r w:rsidRPr="008106AD">
        <w:rPr>
          <w:spacing w:val="2"/>
          <w:sz w:val="24"/>
          <w:szCs w:val="24"/>
          <w:rtl/>
        </w:rPr>
        <w:t xml:space="preserve"> (נוסח חדש) תשל"ג-1973 (להלן: </w:t>
      </w:r>
      <w:r w:rsidRPr="008106AD">
        <w:rPr>
          <w:b/>
          <w:bCs/>
          <w:spacing w:val="2"/>
          <w:sz w:val="24"/>
          <w:szCs w:val="24"/>
          <w:rtl/>
        </w:rPr>
        <w:t>פקודת הסמים</w:t>
      </w:r>
      <w:r w:rsidRPr="008106AD">
        <w:rPr>
          <w:spacing w:val="2"/>
          <w:sz w:val="24"/>
          <w:szCs w:val="24"/>
          <w:rtl/>
        </w:rPr>
        <w:t xml:space="preserve">); </w:t>
      </w:r>
      <w:r w:rsidRPr="008106AD">
        <w:rPr>
          <w:b/>
          <w:bCs/>
          <w:spacing w:val="2"/>
          <w:sz w:val="24"/>
          <w:szCs w:val="24"/>
          <w:rtl/>
        </w:rPr>
        <w:t>החזקת סמים שלא לצריכה עצמית</w:t>
      </w:r>
      <w:r w:rsidRPr="008106AD">
        <w:rPr>
          <w:spacing w:val="2"/>
          <w:sz w:val="24"/>
          <w:szCs w:val="24"/>
          <w:rtl/>
        </w:rPr>
        <w:t xml:space="preserve">, לפי </w:t>
      </w:r>
      <w:hyperlink r:id="rId15" w:history="1">
        <w:r w:rsidR="004115BB" w:rsidRPr="004115BB">
          <w:rPr>
            <w:rStyle w:val="Hyperlink"/>
            <w:spacing w:val="2"/>
            <w:sz w:val="24"/>
            <w:szCs w:val="24"/>
            <w:rtl/>
          </w:rPr>
          <w:t>סעיפים 7(א)</w:t>
        </w:r>
      </w:hyperlink>
      <w:r w:rsidRPr="008106AD">
        <w:rPr>
          <w:spacing w:val="2"/>
          <w:sz w:val="24"/>
          <w:szCs w:val="24"/>
          <w:rtl/>
        </w:rPr>
        <w:t xml:space="preserve"> ו-</w:t>
      </w:r>
      <w:hyperlink r:id="rId16" w:history="1">
        <w:r w:rsidR="004115BB" w:rsidRPr="004115BB">
          <w:rPr>
            <w:rStyle w:val="Hyperlink"/>
            <w:spacing w:val="2"/>
            <w:sz w:val="24"/>
            <w:szCs w:val="24"/>
            <w:rtl/>
          </w:rPr>
          <w:t>7(ג)</w:t>
        </w:r>
      </w:hyperlink>
      <w:r w:rsidRPr="008106AD">
        <w:rPr>
          <w:spacing w:val="2"/>
          <w:sz w:val="24"/>
          <w:szCs w:val="24"/>
          <w:rtl/>
        </w:rPr>
        <w:t xml:space="preserve"> רישה בפקודת הסמים ו</w:t>
      </w:r>
      <w:r w:rsidRPr="008106AD">
        <w:rPr>
          <w:b/>
          <w:bCs/>
          <w:spacing w:val="2"/>
          <w:sz w:val="24"/>
          <w:szCs w:val="24"/>
          <w:rtl/>
        </w:rPr>
        <w:t>החזקת סמים לצריכה עצמית</w:t>
      </w:r>
      <w:r w:rsidRPr="008106AD">
        <w:rPr>
          <w:spacing w:val="2"/>
          <w:sz w:val="24"/>
          <w:szCs w:val="24"/>
          <w:rtl/>
        </w:rPr>
        <w:t xml:space="preserve">, לפי </w:t>
      </w:r>
      <w:hyperlink r:id="rId17" w:history="1">
        <w:r w:rsidR="004115BB" w:rsidRPr="004115BB">
          <w:rPr>
            <w:rStyle w:val="Hyperlink"/>
            <w:spacing w:val="2"/>
            <w:sz w:val="24"/>
            <w:szCs w:val="24"/>
            <w:rtl/>
          </w:rPr>
          <w:t>סעיפים 7(א)</w:t>
        </w:r>
      </w:hyperlink>
      <w:r w:rsidRPr="008106AD">
        <w:rPr>
          <w:spacing w:val="2"/>
          <w:sz w:val="24"/>
          <w:szCs w:val="24"/>
          <w:rtl/>
        </w:rPr>
        <w:t xml:space="preserve"> ו-</w:t>
      </w:r>
      <w:hyperlink r:id="rId18" w:history="1">
        <w:r w:rsidR="004115BB" w:rsidRPr="004115BB">
          <w:rPr>
            <w:rStyle w:val="Hyperlink"/>
            <w:spacing w:val="2"/>
            <w:sz w:val="24"/>
            <w:szCs w:val="24"/>
            <w:rtl/>
          </w:rPr>
          <w:t>7(ג)</w:t>
        </w:r>
      </w:hyperlink>
      <w:r w:rsidRPr="008106AD">
        <w:rPr>
          <w:spacing w:val="2"/>
          <w:sz w:val="24"/>
          <w:szCs w:val="24"/>
          <w:rtl/>
        </w:rPr>
        <w:t xml:space="preserve"> סיפה בפקודת הסמים.</w:t>
      </w:r>
    </w:p>
    <w:p w14:paraId="4166A66C" w14:textId="77777777" w:rsidR="004469E4" w:rsidRPr="008106AD" w:rsidRDefault="004469E4" w:rsidP="004469E4">
      <w:pPr>
        <w:pStyle w:val="aa"/>
        <w:spacing w:line="360" w:lineRule="auto"/>
        <w:ind w:left="0"/>
        <w:rPr>
          <w:spacing w:val="2"/>
          <w:sz w:val="24"/>
          <w:szCs w:val="24"/>
          <w:rtl/>
        </w:rPr>
      </w:pPr>
    </w:p>
    <w:p w14:paraId="1A0B5D85" w14:textId="77777777" w:rsidR="004469E4" w:rsidRPr="008106AD" w:rsidRDefault="004469E4" w:rsidP="004469E4">
      <w:pPr>
        <w:pStyle w:val="aa"/>
        <w:numPr>
          <w:ilvl w:val="0"/>
          <w:numId w:val="1"/>
        </w:numPr>
        <w:spacing w:line="360" w:lineRule="auto"/>
        <w:ind w:left="360"/>
        <w:rPr>
          <w:spacing w:val="2"/>
          <w:sz w:val="24"/>
          <w:szCs w:val="24"/>
          <w:rtl/>
        </w:rPr>
      </w:pPr>
      <w:bookmarkStart w:id="6" w:name="ABSTRACT_END"/>
      <w:bookmarkEnd w:id="6"/>
      <w:r w:rsidRPr="008106AD">
        <w:rPr>
          <w:spacing w:val="2"/>
          <w:sz w:val="24"/>
          <w:szCs w:val="24"/>
          <w:rtl/>
        </w:rPr>
        <w:t xml:space="preserve">על פי המתואר, החל ממועד לא ידוע ועד ליום התפיסה, 22.2.2022, הקים הנאשם במרתף ביתו מעבדה לגידול סם מסוכן מסוג קנביס, בה התקין ציוד הכולל מערכת השקיה, מערכת אוורור, חומרי דישון, מנורות חימום, אדניות, משאבות מים, שקיות חלוקה ומשקל. באותן </w:t>
      </w:r>
      <w:r w:rsidRPr="008106AD">
        <w:rPr>
          <w:spacing w:val="2"/>
          <w:sz w:val="24"/>
          <w:szCs w:val="24"/>
          <w:rtl/>
        </w:rPr>
        <w:lastRenderedPageBreak/>
        <w:t xml:space="preserve">נסיבות, גידל הנאשם בביתו ענפים רבים של שתילי סם והחזיק בתפזורת של הסם במשקל כולל של 3 ק"ג. עוד החזיק הנאשם במגירה 3 יחידות של סם מסוכן מסוג </w:t>
      </w:r>
      <w:r w:rsidRPr="008106AD">
        <w:rPr>
          <w:spacing w:val="2"/>
          <w:sz w:val="24"/>
          <w:szCs w:val="24"/>
        </w:rPr>
        <w:t>LSD</w:t>
      </w:r>
      <w:r w:rsidRPr="008106AD">
        <w:rPr>
          <w:spacing w:val="2"/>
          <w:sz w:val="24"/>
          <w:szCs w:val="24"/>
          <w:rtl/>
        </w:rPr>
        <w:t xml:space="preserve"> ושקית ובה סם מסוכן מסוג </w:t>
      </w:r>
      <w:r w:rsidRPr="008106AD">
        <w:rPr>
          <w:spacing w:val="2"/>
          <w:sz w:val="24"/>
          <w:szCs w:val="24"/>
        </w:rPr>
        <w:t>MDMA</w:t>
      </w:r>
      <w:r w:rsidRPr="008106AD">
        <w:rPr>
          <w:spacing w:val="2"/>
          <w:sz w:val="24"/>
          <w:szCs w:val="24"/>
          <w:rtl/>
        </w:rPr>
        <w:t xml:space="preserve"> במשקל של 0.2272 גרם לצריכתו העצמית.</w:t>
      </w:r>
    </w:p>
    <w:p w14:paraId="410F7A74" w14:textId="77777777" w:rsidR="004469E4" w:rsidRPr="008106AD" w:rsidRDefault="004469E4" w:rsidP="004469E4">
      <w:pPr>
        <w:pStyle w:val="aa"/>
        <w:spacing w:line="360" w:lineRule="auto"/>
        <w:ind w:left="0"/>
        <w:rPr>
          <w:spacing w:val="2"/>
          <w:sz w:val="24"/>
          <w:szCs w:val="24"/>
          <w:rtl/>
        </w:rPr>
      </w:pPr>
    </w:p>
    <w:p w14:paraId="09D98464" w14:textId="77777777" w:rsidR="004469E4" w:rsidRPr="008106AD" w:rsidRDefault="004469E4" w:rsidP="004469E4">
      <w:pPr>
        <w:pStyle w:val="aa"/>
        <w:spacing w:line="360" w:lineRule="auto"/>
        <w:ind w:left="0"/>
        <w:rPr>
          <w:b/>
          <w:bCs/>
          <w:spacing w:val="2"/>
          <w:sz w:val="24"/>
          <w:szCs w:val="24"/>
          <w:u w:val="single"/>
          <w:rtl/>
        </w:rPr>
      </w:pPr>
      <w:r w:rsidRPr="008106AD">
        <w:rPr>
          <w:b/>
          <w:bCs/>
          <w:spacing w:val="2"/>
          <w:sz w:val="24"/>
          <w:szCs w:val="24"/>
          <w:u w:val="single"/>
          <w:rtl/>
        </w:rPr>
        <w:t xml:space="preserve">תסקיר שירות המבחן </w:t>
      </w:r>
    </w:p>
    <w:p w14:paraId="78B8B868" w14:textId="77777777" w:rsidR="004469E4" w:rsidRPr="008106AD" w:rsidRDefault="004469E4" w:rsidP="004469E4">
      <w:pPr>
        <w:pStyle w:val="aa"/>
        <w:numPr>
          <w:ilvl w:val="0"/>
          <w:numId w:val="1"/>
        </w:numPr>
        <w:spacing w:line="360" w:lineRule="auto"/>
        <w:ind w:left="360"/>
        <w:rPr>
          <w:spacing w:val="2"/>
          <w:sz w:val="24"/>
          <w:szCs w:val="24"/>
          <w:rtl/>
        </w:rPr>
      </w:pPr>
      <w:r w:rsidRPr="008106AD">
        <w:rPr>
          <w:spacing w:val="2"/>
          <w:sz w:val="24"/>
          <w:szCs w:val="24"/>
          <w:rtl/>
        </w:rPr>
        <w:t xml:space="preserve">בהתאם להסדר דיוני הופנה הנאשם לשירות המבחן לקבלת תסקיר בעניינו. הנאשם בן 26, רווק ומתגורר בבית הוריו. בשנה האחרונה מתמודד עם בעיות רפואיות שונות, מטופל במרפאת כאב ובעל רישיון לקנביס  רפואי. מקורותיו עולה כי השלים בגרות מלאה ושירת שירות צבאי ולאחר מכן עבד בעבודות מזדמנות. כיום עובד בחברה העוסקת בתחום התקשורת. בהתייחס לביצוע העבירות מסר שעל רקע כאבים מהם סבל בשל פריצת דיסק ומחירו הגבוה של הקנביס  הרפואי, פנה לגדל סם במרתף הוריו ללא ידיעתם וללא ידיעת בת </w:t>
      </w:r>
      <w:r>
        <w:rPr>
          <w:rFonts w:hint="cs"/>
          <w:spacing w:val="2"/>
          <w:sz w:val="24"/>
          <w:szCs w:val="24"/>
          <w:rtl/>
        </w:rPr>
        <w:t>זוגו</w:t>
      </w:r>
      <w:r w:rsidRPr="008106AD">
        <w:rPr>
          <w:spacing w:val="2"/>
          <w:sz w:val="24"/>
          <w:szCs w:val="24"/>
          <w:rtl/>
        </w:rPr>
        <w:t>, ללא כוונה למכור את הסמים שגידל. בראייה לאחור מבין כי התנהלותו הייתה שגויה</w:t>
      </w:r>
      <w:r>
        <w:rPr>
          <w:rFonts w:hint="cs"/>
          <w:spacing w:val="2"/>
          <w:sz w:val="24"/>
          <w:szCs w:val="24"/>
          <w:rtl/>
        </w:rPr>
        <w:t>,</w:t>
      </w:r>
      <w:r w:rsidRPr="008106AD">
        <w:rPr>
          <w:spacing w:val="2"/>
          <w:sz w:val="24"/>
          <w:szCs w:val="24"/>
          <w:rtl/>
        </w:rPr>
        <w:t xml:space="preserve"> נוכח המחירים הרבים ששילם ובעיקר פגיעתו בהוריו שחשו אכזבה וכעס על מעשיו. שירות המבחן התרשם שהנאשם בעל משאבים פנימיים חיוביים, יכולות חברתיות טובות</w:t>
      </w:r>
      <w:r>
        <w:rPr>
          <w:rFonts w:hint="cs"/>
          <w:spacing w:val="2"/>
          <w:sz w:val="24"/>
          <w:szCs w:val="24"/>
          <w:rtl/>
        </w:rPr>
        <w:t xml:space="preserve"> ובעל שאיפות לקיים אורח חיים נורמטיבי</w:t>
      </w:r>
      <w:r w:rsidRPr="008106AD">
        <w:rPr>
          <w:spacing w:val="2"/>
          <w:sz w:val="24"/>
          <w:szCs w:val="24"/>
          <w:rtl/>
        </w:rPr>
        <w:t>. הנאשם הורתע מההליך המשפטי וכיום מבין שהדרך לקדם את חייו היא רכישת מקצוע ותעסוקה קבועה ואף שוקל אפשרות של לימודים אקדמיים. בבחינת אפשרות שילובו של הנאשם לטיפול בתחום ה</w:t>
      </w:r>
      <w:r>
        <w:rPr>
          <w:spacing w:val="2"/>
          <w:sz w:val="24"/>
          <w:szCs w:val="24"/>
          <w:rtl/>
        </w:rPr>
        <w:t xml:space="preserve">סמים, הנאשם סבור שלא פיתח תלות </w:t>
      </w:r>
      <w:r>
        <w:rPr>
          <w:rFonts w:hint="cs"/>
          <w:spacing w:val="2"/>
          <w:sz w:val="24"/>
          <w:szCs w:val="24"/>
          <w:rtl/>
        </w:rPr>
        <w:t>ב</w:t>
      </w:r>
      <w:r w:rsidRPr="008106AD">
        <w:rPr>
          <w:spacing w:val="2"/>
          <w:sz w:val="24"/>
          <w:szCs w:val="24"/>
          <w:rtl/>
        </w:rPr>
        <w:t>חומרים ממכרים למעט קנביס אותו מקבל ברישיון, טענה שאומתה בבדיקות לגילוי שרידי סם שמסר במספר מועדים. להערכת שירות המבחן, ההליך הפלילי סיפק את ההרתעה הנדרשת לצורך הימנעות מהישנות התנהגות דומה בעתיד. בסיומו של התסקיר המליץ שירות המבחן על הטלת של"צ והתחייבות כספית. על אף שלא התבקש לחוות את דעתו בשאלת ההרשעה המליץ שירות המבחן ביוזמתו על ביטול הרשעתו של הנאשם בשל היותו צעיר, נעדר עבר פלילי, המצוי בתחילת דרכו, זאת על אף היעדר פגיעה קונקרטית עכשווית</w:t>
      </w:r>
      <w:r>
        <w:rPr>
          <w:rFonts w:hint="cs"/>
          <w:spacing w:val="2"/>
          <w:sz w:val="24"/>
          <w:szCs w:val="24"/>
          <w:rtl/>
        </w:rPr>
        <w:t>.</w:t>
      </w:r>
    </w:p>
    <w:p w14:paraId="618763F1" w14:textId="77777777" w:rsidR="004469E4" w:rsidRPr="008106AD" w:rsidRDefault="004469E4" w:rsidP="004469E4">
      <w:pPr>
        <w:pStyle w:val="aa"/>
        <w:spacing w:line="360" w:lineRule="auto"/>
        <w:ind w:left="0"/>
        <w:rPr>
          <w:b/>
          <w:bCs/>
          <w:spacing w:val="2"/>
          <w:sz w:val="24"/>
          <w:szCs w:val="24"/>
          <w:rtl/>
        </w:rPr>
      </w:pPr>
      <w:r w:rsidRPr="008106AD">
        <w:rPr>
          <w:spacing w:val="2"/>
          <w:sz w:val="24"/>
          <w:szCs w:val="24"/>
          <w:rtl/>
        </w:rPr>
        <w:t xml:space="preserve"> </w:t>
      </w:r>
    </w:p>
    <w:p w14:paraId="2211FFA0" w14:textId="77777777" w:rsidR="004469E4" w:rsidRPr="008106AD" w:rsidRDefault="004469E4" w:rsidP="004469E4">
      <w:pPr>
        <w:pStyle w:val="aa"/>
        <w:spacing w:line="360" w:lineRule="auto"/>
        <w:ind w:left="0"/>
        <w:rPr>
          <w:b/>
          <w:bCs/>
          <w:spacing w:val="2"/>
          <w:sz w:val="24"/>
          <w:szCs w:val="24"/>
          <w:u w:val="single"/>
          <w:rtl/>
        </w:rPr>
      </w:pPr>
      <w:r w:rsidRPr="008106AD">
        <w:rPr>
          <w:b/>
          <w:bCs/>
          <w:spacing w:val="2"/>
          <w:sz w:val="24"/>
          <w:szCs w:val="24"/>
          <w:u w:val="single"/>
          <w:rtl/>
        </w:rPr>
        <w:t>טיעוני הצדדים בתמצית</w:t>
      </w:r>
    </w:p>
    <w:p w14:paraId="27886642" w14:textId="77777777" w:rsidR="004469E4" w:rsidRPr="008106AD" w:rsidRDefault="004469E4" w:rsidP="004469E4">
      <w:pPr>
        <w:pStyle w:val="aa"/>
        <w:numPr>
          <w:ilvl w:val="0"/>
          <w:numId w:val="1"/>
        </w:numPr>
        <w:spacing w:line="360" w:lineRule="auto"/>
        <w:ind w:left="360"/>
        <w:rPr>
          <w:spacing w:val="2"/>
          <w:sz w:val="24"/>
          <w:szCs w:val="24"/>
          <w:rtl/>
        </w:rPr>
      </w:pPr>
      <w:r w:rsidRPr="008106AD">
        <w:rPr>
          <w:spacing w:val="2"/>
          <w:sz w:val="24"/>
          <w:szCs w:val="24"/>
          <w:rtl/>
        </w:rPr>
        <w:t>ב"כ המאשימה, עו"ד חן זערור, עמדה על נסיבות ביצוע העבירות ועל הערכים המוגנים שנפגעו. הדגישה את הנסיבות לחומרה: תכנון מוקדם שקדם למעשים; לימוד שיטת גידול הסם וקניית ציוד למעבדה, כפי שעולה מתמונות שהגישה; משקל הסם המלמד כי אין מדובר בגידול לצריכה עצמית</w:t>
      </w:r>
      <w:r>
        <w:rPr>
          <w:rFonts w:hint="cs"/>
          <w:spacing w:val="2"/>
          <w:sz w:val="24"/>
          <w:szCs w:val="24"/>
          <w:rtl/>
        </w:rPr>
        <w:t>;</w:t>
      </w:r>
      <w:r w:rsidRPr="008106AD">
        <w:rPr>
          <w:spacing w:val="2"/>
          <w:sz w:val="24"/>
          <w:szCs w:val="24"/>
          <w:rtl/>
        </w:rPr>
        <w:t xml:space="preserve"> ומציאת סוגים נוספים של סמים בבית. בנסיבות אלה עתרה לקביעת מתחם ענישה הנע בין 8 ל-18 חודשי מאסר. בהתייחס לנסיבות שאינן קשורות בביצוע העבירות, טענה כי שירות המבחן לא התבקש לבחון את עניין ההרשעה וממילא הנאשם אינו עומד בתנאים שנקבעו בפסיקה. עוד טענה, כי המלצת </w:t>
      </w:r>
      <w:r>
        <w:rPr>
          <w:spacing w:val="2"/>
          <w:sz w:val="24"/>
          <w:szCs w:val="24"/>
          <w:rtl/>
        </w:rPr>
        <w:t xml:space="preserve">שירות המבחן המסתמכת על הטענה </w:t>
      </w:r>
      <w:r>
        <w:rPr>
          <w:rFonts w:hint="cs"/>
          <w:spacing w:val="2"/>
          <w:sz w:val="24"/>
          <w:szCs w:val="24"/>
          <w:rtl/>
        </w:rPr>
        <w:t>ש</w:t>
      </w:r>
      <w:r w:rsidRPr="008106AD">
        <w:rPr>
          <w:spacing w:val="2"/>
          <w:sz w:val="24"/>
          <w:szCs w:val="24"/>
          <w:rtl/>
        </w:rPr>
        <w:t>הסמים גודלו לצריכה עצמית, מצביעה על היעדר נטילת אחריות מלאה</w:t>
      </w:r>
      <w:r>
        <w:rPr>
          <w:rFonts w:hint="cs"/>
          <w:spacing w:val="2"/>
          <w:sz w:val="24"/>
          <w:szCs w:val="24"/>
          <w:rtl/>
        </w:rPr>
        <w:t xml:space="preserve"> של הנאשם</w:t>
      </w:r>
      <w:r w:rsidRPr="008106AD">
        <w:rPr>
          <w:spacing w:val="2"/>
          <w:sz w:val="24"/>
          <w:szCs w:val="24"/>
          <w:rtl/>
        </w:rPr>
        <w:t xml:space="preserve"> על האמור בכתב האישום. עוד טענה, כי הנאשם שלל נזקקות טיפולית ולא שולב בטיפול ולפיכך אין מקום לחריגה ממתחמי הענישה המקובלים מטעמי שיקום. נוכח האמור, עתרה להטיל על </w:t>
      </w:r>
      <w:r w:rsidRPr="008106AD">
        <w:rPr>
          <w:spacing w:val="2"/>
          <w:sz w:val="24"/>
          <w:szCs w:val="24"/>
          <w:rtl/>
        </w:rPr>
        <w:lastRenderedPageBreak/>
        <w:t>הנאשם 9 חודשי מאסר שיינשאו בעבודות שירות, מאסר על תנאי, קנס, פסילה בפועל ופסילה על תנאי.</w:t>
      </w:r>
    </w:p>
    <w:p w14:paraId="36C7B03E" w14:textId="77777777" w:rsidR="004469E4" w:rsidRPr="008106AD" w:rsidRDefault="004469E4" w:rsidP="004469E4">
      <w:pPr>
        <w:pStyle w:val="aa"/>
        <w:spacing w:line="360" w:lineRule="auto"/>
        <w:ind w:left="0"/>
        <w:rPr>
          <w:spacing w:val="2"/>
          <w:sz w:val="24"/>
          <w:szCs w:val="24"/>
          <w:rtl/>
        </w:rPr>
      </w:pPr>
    </w:p>
    <w:p w14:paraId="25C11231" w14:textId="77777777" w:rsidR="004469E4" w:rsidRDefault="004469E4" w:rsidP="004469E4">
      <w:pPr>
        <w:pStyle w:val="aa"/>
        <w:numPr>
          <w:ilvl w:val="0"/>
          <w:numId w:val="1"/>
        </w:numPr>
        <w:spacing w:line="360" w:lineRule="auto"/>
        <w:ind w:left="360"/>
        <w:rPr>
          <w:spacing w:val="2"/>
          <w:sz w:val="24"/>
          <w:szCs w:val="24"/>
        </w:rPr>
      </w:pPr>
      <w:r w:rsidRPr="008106AD">
        <w:rPr>
          <w:spacing w:val="2"/>
          <w:sz w:val="24"/>
          <w:szCs w:val="24"/>
          <w:rtl/>
        </w:rPr>
        <w:t xml:space="preserve">ב"כ הנאשם, עו"ד ירון פורר, סבור כי הרף העליון של מתחם הענישה עומד על מספר חודשי מאסר לריצוי בעבודות שירות, </w:t>
      </w:r>
      <w:r>
        <w:rPr>
          <w:spacing w:val="2"/>
          <w:sz w:val="24"/>
          <w:szCs w:val="24"/>
          <w:rtl/>
        </w:rPr>
        <w:t>שכן מדובר במעבדה ביתית קטנה,</w:t>
      </w:r>
      <w:r>
        <w:rPr>
          <w:rFonts w:hint="cs"/>
          <w:spacing w:val="2"/>
          <w:sz w:val="24"/>
          <w:szCs w:val="24"/>
          <w:rtl/>
        </w:rPr>
        <w:t xml:space="preserve"> </w:t>
      </w:r>
      <w:r>
        <w:rPr>
          <w:spacing w:val="2"/>
          <w:sz w:val="24"/>
          <w:szCs w:val="24"/>
          <w:rtl/>
        </w:rPr>
        <w:t>לא</w:t>
      </w:r>
      <w:r>
        <w:rPr>
          <w:rFonts w:hint="cs"/>
          <w:spacing w:val="2"/>
          <w:sz w:val="24"/>
          <w:szCs w:val="24"/>
          <w:rtl/>
        </w:rPr>
        <w:t xml:space="preserve"> </w:t>
      </w:r>
      <w:r w:rsidRPr="008106AD">
        <w:rPr>
          <w:spacing w:val="2"/>
          <w:sz w:val="24"/>
          <w:szCs w:val="24"/>
          <w:rtl/>
        </w:rPr>
        <w:t xml:space="preserve">מתוחכמת ו"פרימיטיבית". לא נתפסו במעבדה שתילים שלמים ואף לא צוין בכתב האישום מספר הענפים. נוכח שיקולים לקולה ובכללם הודיית הנאשם, חלוף הזמן </w:t>
      </w:r>
      <w:r>
        <w:rPr>
          <w:rFonts w:hint="cs"/>
          <w:spacing w:val="2"/>
          <w:sz w:val="24"/>
          <w:szCs w:val="24"/>
          <w:rtl/>
        </w:rPr>
        <w:t>והתסקיר החיובי</w:t>
      </w:r>
      <w:r w:rsidRPr="008106AD">
        <w:rPr>
          <w:spacing w:val="2"/>
          <w:sz w:val="24"/>
          <w:szCs w:val="24"/>
          <w:rtl/>
        </w:rPr>
        <w:t>, ביקש לאמץ את עמדת שירות המבחן במלואה. עוד ביקש להימנע מפסילת הנאשם מלהחזיק ברישיון נהיגה, שתפגע באופן ממשי בתעסוקתו, שכן הנאשם אינו צורך סמים למעט קנביס  רפואי שאותו מקבל ברישיון.</w:t>
      </w:r>
    </w:p>
    <w:p w14:paraId="7AE3A934" w14:textId="77777777" w:rsidR="004469E4" w:rsidRPr="004F14E1" w:rsidRDefault="004469E4" w:rsidP="004469E4">
      <w:pPr>
        <w:pStyle w:val="aa"/>
        <w:rPr>
          <w:spacing w:val="2"/>
          <w:sz w:val="24"/>
          <w:szCs w:val="24"/>
          <w:rtl/>
        </w:rPr>
      </w:pPr>
    </w:p>
    <w:p w14:paraId="0ADF3411" w14:textId="77777777" w:rsidR="004469E4" w:rsidRPr="008106AD" w:rsidRDefault="004469E4" w:rsidP="004469E4">
      <w:pPr>
        <w:pStyle w:val="aa"/>
        <w:numPr>
          <w:ilvl w:val="0"/>
          <w:numId w:val="1"/>
        </w:numPr>
        <w:spacing w:line="360" w:lineRule="auto"/>
        <w:ind w:left="360"/>
        <w:rPr>
          <w:spacing w:val="2"/>
          <w:sz w:val="24"/>
          <w:szCs w:val="24"/>
          <w:rtl/>
        </w:rPr>
      </w:pPr>
      <w:r w:rsidRPr="008106AD">
        <w:rPr>
          <w:spacing w:val="2"/>
          <w:sz w:val="24"/>
          <w:szCs w:val="24"/>
          <w:rtl/>
        </w:rPr>
        <w:t xml:space="preserve">הנאשם ניצל את זכות המילה האחרונה ואמר: "אני מצטער ומתחרט על כל מה שעשיתי ולוקח אחריות מלאה. אני הרמתי את כל מה שעשיתי וזה לא יחזור. הרישיון זה העבודה שלי, אני עובד משלוחים. אני הבנתי הכול ולקחתי לתשומת ליבי וזה לא יחזור על עצמו". </w:t>
      </w:r>
    </w:p>
    <w:p w14:paraId="2FDD338A" w14:textId="77777777" w:rsidR="004469E4" w:rsidRPr="008106AD" w:rsidRDefault="004469E4" w:rsidP="004469E4">
      <w:pPr>
        <w:pStyle w:val="aa"/>
        <w:spacing w:line="360" w:lineRule="auto"/>
        <w:rPr>
          <w:spacing w:val="2"/>
          <w:sz w:val="24"/>
          <w:szCs w:val="24"/>
        </w:rPr>
      </w:pPr>
    </w:p>
    <w:p w14:paraId="540EF3EC" w14:textId="77777777" w:rsidR="004469E4" w:rsidRPr="008106AD" w:rsidRDefault="004469E4" w:rsidP="004469E4">
      <w:pPr>
        <w:pStyle w:val="aa"/>
        <w:spacing w:line="360" w:lineRule="auto"/>
        <w:ind w:left="0"/>
        <w:rPr>
          <w:b/>
          <w:bCs/>
          <w:spacing w:val="2"/>
          <w:sz w:val="24"/>
          <w:szCs w:val="24"/>
          <w:u w:val="single"/>
          <w:rtl/>
        </w:rPr>
      </w:pPr>
      <w:r w:rsidRPr="008106AD">
        <w:rPr>
          <w:b/>
          <w:bCs/>
          <w:spacing w:val="2"/>
          <w:sz w:val="24"/>
          <w:szCs w:val="24"/>
          <w:u w:val="single"/>
          <w:rtl/>
        </w:rPr>
        <w:t>דיון והכרעה</w:t>
      </w:r>
    </w:p>
    <w:p w14:paraId="5CB086D0" w14:textId="77777777" w:rsidR="004469E4" w:rsidRPr="008106AD" w:rsidRDefault="004469E4" w:rsidP="004469E4">
      <w:pPr>
        <w:pStyle w:val="aa"/>
        <w:numPr>
          <w:ilvl w:val="0"/>
          <w:numId w:val="1"/>
        </w:numPr>
        <w:spacing w:after="0" w:line="360" w:lineRule="auto"/>
        <w:ind w:left="360"/>
        <w:rPr>
          <w:spacing w:val="2"/>
          <w:sz w:val="24"/>
          <w:szCs w:val="24"/>
          <w:rtl/>
        </w:rPr>
      </w:pPr>
      <w:r w:rsidRPr="008106AD">
        <w:rPr>
          <w:spacing w:val="2"/>
          <w:sz w:val="24"/>
          <w:szCs w:val="24"/>
          <w:rtl/>
        </w:rPr>
        <w:t xml:space="preserve">בהתאם לעיקרון ההלימה, ייקבע מתחם העונש תוך התחשבות בערכים החברתיים שנפגעו מביצוע העבירות ולמידת הפגיעה בהם, במדיניות הענישה הנהוגה ובנסיבות הקשורות בביצוע העבירה. </w:t>
      </w:r>
    </w:p>
    <w:p w14:paraId="7B30D0D8" w14:textId="77777777" w:rsidR="004469E4" w:rsidRPr="008106AD" w:rsidRDefault="004469E4" w:rsidP="004469E4">
      <w:pPr>
        <w:pStyle w:val="Ruller4"/>
        <w:rPr>
          <w:rFonts w:ascii="David" w:eastAsia="Calibri" w:hAnsi="David" w:cs="David"/>
          <w:spacing w:val="2"/>
          <w:szCs w:val="24"/>
          <w:rtl/>
        </w:rPr>
      </w:pPr>
    </w:p>
    <w:p w14:paraId="1AC8F544" w14:textId="77777777" w:rsidR="004469E4" w:rsidRDefault="004469E4" w:rsidP="004469E4">
      <w:pPr>
        <w:pStyle w:val="aa"/>
        <w:numPr>
          <w:ilvl w:val="0"/>
          <w:numId w:val="1"/>
        </w:numPr>
        <w:spacing w:line="360" w:lineRule="auto"/>
        <w:ind w:left="360"/>
        <w:rPr>
          <w:spacing w:val="2"/>
          <w:sz w:val="24"/>
          <w:szCs w:val="24"/>
        </w:rPr>
      </w:pPr>
      <w:r>
        <w:rPr>
          <w:spacing w:val="2"/>
          <w:sz w:val="24"/>
          <w:szCs w:val="24"/>
          <w:rtl/>
        </w:rPr>
        <w:t xml:space="preserve">נגע הסמים </w:t>
      </w:r>
      <w:r>
        <w:rPr>
          <w:rFonts w:hint="cs"/>
          <w:spacing w:val="2"/>
          <w:sz w:val="24"/>
          <w:szCs w:val="24"/>
          <w:rtl/>
        </w:rPr>
        <w:t>הוכר כ</w:t>
      </w:r>
      <w:r w:rsidRPr="008106AD">
        <w:rPr>
          <w:spacing w:val="2"/>
          <w:sz w:val="24"/>
          <w:szCs w:val="24"/>
          <w:rtl/>
        </w:rPr>
        <w:t>אחד מתחלואיה המרכזיים של החברה, הפוגע באופן ישיר בבריאותם של צרכני הסמים ובאופן עקיף בציבור כולו. בתי המשפט עמדו לא אחת על הצורך למגר את מעבדות הסמים המתפשטות "כאש שדה קוצים" באמצעות ענישה מחמירה, על מנת לשדר מסר ברור לאלה המחפשים דרכים לעשיית כסף קל, גם כשמדובר בסמים הנחשבים כסמים "קלים" (</w:t>
      </w:r>
      <w:hyperlink r:id="rId19" w:history="1">
        <w:r w:rsidR="00B236B2" w:rsidRPr="00B236B2">
          <w:rPr>
            <w:color w:val="0000FF"/>
            <w:spacing w:val="2"/>
            <w:sz w:val="24"/>
            <w:szCs w:val="24"/>
            <w:u w:val="single"/>
            <w:rtl/>
          </w:rPr>
          <w:t>ע"פ 2596/18</w:t>
        </w:r>
      </w:hyperlink>
      <w:r w:rsidRPr="008106AD">
        <w:rPr>
          <w:spacing w:val="2"/>
          <w:sz w:val="24"/>
          <w:szCs w:val="24"/>
          <w:rtl/>
        </w:rPr>
        <w:t xml:space="preserve"> </w:t>
      </w:r>
      <w:r w:rsidRPr="008106AD">
        <w:rPr>
          <w:b/>
          <w:bCs/>
          <w:spacing w:val="2"/>
          <w:sz w:val="24"/>
          <w:szCs w:val="24"/>
          <w:rtl/>
        </w:rPr>
        <w:t>זנזורי נ' מדינת ישראל</w:t>
      </w:r>
      <w:r w:rsidRPr="008106AD">
        <w:rPr>
          <w:spacing w:val="2"/>
          <w:sz w:val="24"/>
          <w:szCs w:val="24"/>
          <w:rtl/>
        </w:rPr>
        <w:t xml:space="preserve"> (12.8.2018); </w:t>
      </w:r>
      <w:hyperlink r:id="rId20" w:history="1">
        <w:r w:rsidR="00B236B2" w:rsidRPr="00B236B2">
          <w:rPr>
            <w:color w:val="0000FF"/>
            <w:spacing w:val="2"/>
            <w:sz w:val="24"/>
            <w:szCs w:val="24"/>
            <w:u w:val="single"/>
            <w:rtl/>
          </w:rPr>
          <w:t>ע"פ 4387/20</w:t>
        </w:r>
      </w:hyperlink>
      <w:r w:rsidRPr="008106AD">
        <w:rPr>
          <w:spacing w:val="2"/>
          <w:sz w:val="24"/>
          <w:szCs w:val="24"/>
          <w:rtl/>
        </w:rPr>
        <w:t xml:space="preserve"> </w:t>
      </w:r>
      <w:r w:rsidRPr="008106AD">
        <w:rPr>
          <w:b/>
          <w:bCs/>
          <w:spacing w:val="2"/>
          <w:sz w:val="24"/>
          <w:szCs w:val="24"/>
          <w:rtl/>
        </w:rPr>
        <w:t>מדינת ישראל נ' טל דרור</w:t>
      </w:r>
      <w:r>
        <w:rPr>
          <w:spacing w:val="2"/>
          <w:sz w:val="24"/>
          <w:szCs w:val="24"/>
          <w:rtl/>
        </w:rPr>
        <w:t xml:space="preserve"> (‏8.2.2021))</w:t>
      </w:r>
      <w:r>
        <w:rPr>
          <w:rFonts w:hint="cs"/>
          <w:spacing w:val="2"/>
          <w:sz w:val="24"/>
          <w:szCs w:val="24"/>
          <w:rtl/>
        </w:rPr>
        <w:t>.</w:t>
      </w:r>
    </w:p>
    <w:p w14:paraId="2A7602DA" w14:textId="77777777" w:rsidR="004469E4" w:rsidRPr="00EB7D25" w:rsidRDefault="004469E4" w:rsidP="004469E4">
      <w:pPr>
        <w:pStyle w:val="aa"/>
        <w:rPr>
          <w:spacing w:val="2"/>
          <w:sz w:val="24"/>
          <w:szCs w:val="24"/>
          <w:rtl/>
        </w:rPr>
      </w:pPr>
    </w:p>
    <w:p w14:paraId="0C58342C" w14:textId="77777777" w:rsidR="004469E4" w:rsidRPr="00EB7D25" w:rsidRDefault="004469E4" w:rsidP="004469E4">
      <w:pPr>
        <w:pStyle w:val="aa"/>
        <w:numPr>
          <w:ilvl w:val="0"/>
          <w:numId w:val="1"/>
        </w:numPr>
        <w:spacing w:line="360" w:lineRule="auto"/>
        <w:ind w:left="360"/>
        <w:rPr>
          <w:spacing w:val="2"/>
          <w:sz w:val="24"/>
          <w:szCs w:val="24"/>
        </w:rPr>
      </w:pPr>
      <w:r w:rsidRPr="00EB7D25">
        <w:rPr>
          <w:spacing w:val="2"/>
          <w:sz w:val="24"/>
          <w:szCs w:val="24"/>
          <w:rtl/>
        </w:rPr>
        <w:t>את מידת הפגיעה בערכים המוגנים יש לקבוע בהתאם לנסיבות ביצוע העבירה ובין היתר נבחנת מידת התכנון שנלווה לעבירה, מספר השתילים, כמות הסם ומשקלו. בענייננו לוו מעשי הנאשם בתכנון מוקדם, רכישת ציוד והתקנתו במעבדה במרתף הבית, תוך הסתרת מעשיו מהוריו. אין מדובר במעידה ספונטנית אלא במעשים שבוצעו לאורך זמן ודרשו מחשבה והשקעת משאבים. כמות הסם אינה קטנה אך גם אינה גדולה במיוחד בהשוואה למעבדות אחרות</w:t>
      </w:r>
      <w:r>
        <w:rPr>
          <w:rFonts w:hint="cs"/>
          <w:spacing w:val="2"/>
          <w:sz w:val="24"/>
          <w:szCs w:val="24"/>
          <w:rtl/>
        </w:rPr>
        <w:t>.</w:t>
      </w:r>
      <w:r w:rsidRPr="00EB7D25">
        <w:rPr>
          <w:rFonts w:hint="cs"/>
          <w:spacing w:val="2"/>
          <w:sz w:val="24"/>
          <w:szCs w:val="24"/>
          <w:rtl/>
        </w:rPr>
        <w:t xml:space="preserve"> בתמונות שהוגשו ניתן לראות מספר לא מועט של ענפים תלויים לייבוש ברשת המותקנת בתוך אוהל, אולם לא ידוע מה היה מספר השתילים שגודלו במעבדה. עוד</w:t>
      </w:r>
      <w:r w:rsidRPr="00EB7D25">
        <w:rPr>
          <w:spacing w:val="2"/>
          <w:sz w:val="24"/>
          <w:szCs w:val="24"/>
          <w:rtl/>
        </w:rPr>
        <w:t xml:space="preserve"> שקלתי כי מדובר במעבדה ביתית שלא הייתה כרוכה בהשכרת דירה ייעודית או גניבת חשמל. </w:t>
      </w:r>
      <w:r>
        <w:rPr>
          <w:rFonts w:hint="cs"/>
          <w:color w:val="000000"/>
          <w:sz w:val="24"/>
          <w:szCs w:val="24"/>
          <w:rtl/>
        </w:rPr>
        <w:t xml:space="preserve">בצד זאת אציין כי לא ניתן לקבל את טענת הנאשם לפיה גידל את הסמים לצריכה </w:t>
      </w:r>
      <w:r w:rsidRPr="00EB7D25">
        <w:rPr>
          <w:color w:val="000000"/>
          <w:sz w:val="24"/>
          <w:szCs w:val="24"/>
          <w:rtl/>
        </w:rPr>
        <w:t xml:space="preserve">עצמית, </w:t>
      </w:r>
      <w:r>
        <w:rPr>
          <w:rFonts w:hint="cs"/>
          <w:color w:val="000000"/>
          <w:sz w:val="24"/>
          <w:szCs w:val="24"/>
          <w:rtl/>
        </w:rPr>
        <w:t xml:space="preserve">שכן לא הובאה בעניין זה ראיה וטענה זו אינה מתיישבת עם האמור בכתב האישום. </w:t>
      </w:r>
      <w:r w:rsidRPr="00EB7D25">
        <w:rPr>
          <w:rFonts w:hint="cs"/>
          <w:spacing w:val="2"/>
          <w:sz w:val="24"/>
          <w:szCs w:val="24"/>
          <w:rtl/>
        </w:rPr>
        <w:t xml:space="preserve">בשקלול הנתונים, </w:t>
      </w:r>
      <w:r w:rsidRPr="00EB7D25">
        <w:rPr>
          <w:spacing w:val="2"/>
          <w:sz w:val="24"/>
          <w:szCs w:val="24"/>
          <w:rtl/>
        </w:rPr>
        <w:t>אני סבורה כי הפגיעה בערכים המוגנים היא בינונית-נמוכה.</w:t>
      </w:r>
    </w:p>
    <w:p w14:paraId="2ED640B2" w14:textId="77777777" w:rsidR="004469E4" w:rsidRPr="008106AD" w:rsidRDefault="004469E4" w:rsidP="004469E4">
      <w:pPr>
        <w:pStyle w:val="aa"/>
        <w:spacing w:line="360" w:lineRule="auto"/>
        <w:ind w:left="360"/>
        <w:rPr>
          <w:spacing w:val="2"/>
          <w:sz w:val="24"/>
          <w:szCs w:val="24"/>
        </w:rPr>
      </w:pPr>
    </w:p>
    <w:p w14:paraId="6C7CB5CB" w14:textId="77777777" w:rsidR="004469E4" w:rsidRPr="008106AD" w:rsidRDefault="004469E4" w:rsidP="004469E4">
      <w:pPr>
        <w:pStyle w:val="aa"/>
        <w:numPr>
          <w:ilvl w:val="0"/>
          <w:numId w:val="1"/>
        </w:numPr>
        <w:spacing w:line="360" w:lineRule="auto"/>
        <w:ind w:left="360"/>
        <w:rPr>
          <w:spacing w:val="2"/>
          <w:sz w:val="24"/>
          <w:szCs w:val="24"/>
        </w:rPr>
      </w:pPr>
      <w:r w:rsidRPr="008106AD">
        <w:rPr>
          <w:spacing w:val="2"/>
          <w:sz w:val="24"/>
          <w:szCs w:val="24"/>
          <w:rtl/>
        </w:rPr>
        <w:t>בחינת מדיניות הענישה הנהוגה מעלה כי על דרך הכלל מושתים</w:t>
      </w:r>
      <w:r>
        <w:rPr>
          <w:rFonts w:hint="cs"/>
          <w:spacing w:val="2"/>
          <w:sz w:val="24"/>
          <w:szCs w:val="24"/>
          <w:rtl/>
        </w:rPr>
        <w:t xml:space="preserve"> במקרים דומים</w:t>
      </w:r>
      <w:r w:rsidRPr="008106AD">
        <w:rPr>
          <w:spacing w:val="2"/>
          <w:sz w:val="24"/>
          <w:szCs w:val="24"/>
          <w:rtl/>
        </w:rPr>
        <w:t xml:space="preserve"> עונשי מאסר, בין אם בפועל ובין</w:t>
      </w:r>
      <w:r>
        <w:rPr>
          <w:spacing w:val="2"/>
          <w:sz w:val="24"/>
          <w:szCs w:val="24"/>
          <w:rtl/>
        </w:rPr>
        <w:t xml:space="preserve"> אם בעבודות שירו</w:t>
      </w:r>
      <w:r>
        <w:rPr>
          <w:rFonts w:hint="cs"/>
          <w:spacing w:val="2"/>
          <w:sz w:val="24"/>
          <w:szCs w:val="24"/>
          <w:rtl/>
        </w:rPr>
        <w:t>ת</w:t>
      </w:r>
      <w:r w:rsidRPr="008106AD">
        <w:rPr>
          <w:spacing w:val="2"/>
          <w:sz w:val="24"/>
          <w:szCs w:val="24"/>
          <w:rtl/>
        </w:rPr>
        <w:t>:</w:t>
      </w:r>
    </w:p>
    <w:p w14:paraId="07571161" w14:textId="77777777" w:rsidR="004469E4" w:rsidRPr="008106AD" w:rsidRDefault="004469E4" w:rsidP="004469E4">
      <w:pPr>
        <w:pStyle w:val="aa"/>
        <w:rPr>
          <w:spacing w:val="2"/>
          <w:sz w:val="24"/>
          <w:szCs w:val="24"/>
          <w:rtl/>
        </w:rPr>
      </w:pPr>
    </w:p>
    <w:p w14:paraId="3242679E" w14:textId="77777777" w:rsidR="004469E4" w:rsidRPr="008106AD" w:rsidRDefault="00B236B2" w:rsidP="004469E4">
      <w:pPr>
        <w:pStyle w:val="aa"/>
        <w:numPr>
          <w:ilvl w:val="0"/>
          <w:numId w:val="2"/>
        </w:numPr>
        <w:spacing w:line="360" w:lineRule="auto"/>
        <w:rPr>
          <w:spacing w:val="2"/>
          <w:sz w:val="24"/>
          <w:szCs w:val="24"/>
        </w:rPr>
      </w:pPr>
      <w:hyperlink r:id="rId21" w:history="1">
        <w:r w:rsidRPr="00B236B2">
          <w:rPr>
            <w:color w:val="0000FF"/>
            <w:spacing w:val="2"/>
            <w:sz w:val="24"/>
            <w:szCs w:val="24"/>
            <w:u w:val="single"/>
            <w:rtl/>
          </w:rPr>
          <w:t>רע"פ 2277/21</w:t>
        </w:r>
      </w:hyperlink>
      <w:r w:rsidR="004469E4" w:rsidRPr="008106AD">
        <w:rPr>
          <w:spacing w:val="2"/>
          <w:sz w:val="24"/>
          <w:szCs w:val="24"/>
          <w:rtl/>
        </w:rPr>
        <w:t xml:space="preserve"> </w:t>
      </w:r>
      <w:r w:rsidR="004469E4" w:rsidRPr="008106AD">
        <w:rPr>
          <w:b/>
          <w:bCs/>
          <w:spacing w:val="2"/>
          <w:sz w:val="24"/>
          <w:szCs w:val="24"/>
          <w:rtl/>
        </w:rPr>
        <w:t>יוחננוב נ' מדינת ישראל</w:t>
      </w:r>
      <w:r w:rsidR="004469E4" w:rsidRPr="008106AD">
        <w:rPr>
          <w:spacing w:val="2"/>
          <w:sz w:val="24"/>
          <w:szCs w:val="24"/>
          <w:rtl/>
        </w:rPr>
        <w:t xml:space="preserve"> (8.4.2021): המבקש הקים במחסן מעבדת סמים בה גידל סם מסוג קנביס במשקל 1 ק"ג בנוסף ל</w:t>
      </w:r>
      <w:r w:rsidR="004469E4">
        <w:rPr>
          <w:rFonts w:hint="cs"/>
          <w:spacing w:val="2"/>
          <w:sz w:val="24"/>
          <w:szCs w:val="24"/>
          <w:rtl/>
        </w:rPr>
        <w:t>-</w:t>
      </w:r>
      <w:r w:rsidR="004469E4" w:rsidRPr="008106AD">
        <w:rPr>
          <w:spacing w:val="2"/>
          <w:sz w:val="24"/>
          <w:szCs w:val="24"/>
          <w:rtl/>
        </w:rPr>
        <w:t>42.89 גר</w:t>
      </w:r>
      <w:r w:rsidR="004469E4">
        <w:rPr>
          <w:rFonts w:hint="cs"/>
          <w:spacing w:val="2"/>
          <w:sz w:val="24"/>
          <w:szCs w:val="24"/>
          <w:rtl/>
        </w:rPr>
        <w:t>ם</w:t>
      </w:r>
      <w:r w:rsidR="004469E4" w:rsidRPr="008106AD">
        <w:rPr>
          <w:spacing w:val="2"/>
          <w:sz w:val="24"/>
          <w:szCs w:val="24"/>
          <w:rtl/>
        </w:rPr>
        <w:t xml:space="preserve"> קנביס  שהחזיק שלא לצריכה עצמית. נקבע מתחם ענישה הנע בין תקופה קצרה שיכול ותרוצה בעבודות שירות ועד ל-12 חודשי מאסר בפועל. על המבקש הוטלו 6 חודשי מאסר שירוצו דרך עבודות שירות. ערעור ובקשת רשות ערעור נדחו.</w:t>
      </w:r>
      <w:r w:rsidR="004469E4" w:rsidRPr="008106AD">
        <w:rPr>
          <w:spacing w:val="2"/>
          <w:sz w:val="24"/>
          <w:szCs w:val="24"/>
        </w:rPr>
        <w:t xml:space="preserve"> </w:t>
      </w:r>
    </w:p>
    <w:p w14:paraId="388DE6C6" w14:textId="77777777" w:rsidR="004469E4" w:rsidRPr="008106AD" w:rsidRDefault="004469E4" w:rsidP="004469E4">
      <w:pPr>
        <w:pStyle w:val="aa"/>
        <w:spacing w:line="360" w:lineRule="auto"/>
        <w:rPr>
          <w:spacing w:val="2"/>
          <w:sz w:val="24"/>
          <w:szCs w:val="24"/>
        </w:rPr>
      </w:pPr>
    </w:p>
    <w:p w14:paraId="36DB139F" w14:textId="77777777" w:rsidR="004469E4" w:rsidRPr="008106AD" w:rsidRDefault="00B236B2" w:rsidP="004469E4">
      <w:pPr>
        <w:pStyle w:val="aa"/>
        <w:numPr>
          <w:ilvl w:val="0"/>
          <w:numId w:val="2"/>
        </w:numPr>
        <w:spacing w:line="360" w:lineRule="auto"/>
        <w:rPr>
          <w:spacing w:val="2"/>
          <w:sz w:val="24"/>
          <w:szCs w:val="24"/>
        </w:rPr>
      </w:pPr>
      <w:hyperlink r:id="rId22" w:history="1">
        <w:r w:rsidRPr="00B236B2">
          <w:rPr>
            <w:color w:val="0000FF"/>
            <w:spacing w:val="2"/>
            <w:sz w:val="24"/>
            <w:szCs w:val="24"/>
            <w:u w:val="single"/>
            <w:rtl/>
          </w:rPr>
          <w:t>רע"פ 513/21</w:t>
        </w:r>
      </w:hyperlink>
      <w:r w:rsidR="004469E4" w:rsidRPr="008106AD">
        <w:rPr>
          <w:spacing w:val="2"/>
          <w:sz w:val="24"/>
          <w:szCs w:val="24"/>
          <w:rtl/>
        </w:rPr>
        <w:t xml:space="preserve"> </w:t>
      </w:r>
      <w:r w:rsidR="004469E4" w:rsidRPr="008106AD">
        <w:rPr>
          <w:b/>
          <w:bCs/>
          <w:spacing w:val="2"/>
          <w:sz w:val="24"/>
          <w:szCs w:val="24"/>
          <w:rtl/>
        </w:rPr>
        <w:t>יהושע נ' מדינת ישראל</w:t>
      </w:r>
      <w:r w:rsidR="004469E4" w:rsidRPr="008106AD">
        <w:rPr>
          <w:spacing w:val="2"/>
          <w:sz w:val="24"/>
          <w:szCs w:val="24"/>
          <w:rtl/>
        </w:rPr>
        <w:t xml:space="preserve"> (4.3.2021): המבקש הורשע בגידול 60 שתילי סם מסוג קנביס  במשקל כולל של 10 ק"ג במחסן המצוי בחצר הדירה שבה התגורר עם בני משפחתו. בית משפט השלום קבע כי לא הובאה כל ראיה לכך שעבירת הגידול הייתה שלא לצריכה עצמית, </w:t>
      </w:r>
      <w:r w:rsidR="004469E4">
        <w:rPr>
          <w:rFonts w:hint="cs"/>
          <w:spacing w:val="2"/>
          <w:sz w:val="24"/>
          <w:szCs w:val="24"/>
          <w:rtl/>
        </w:rPr>
        <w:t>קבע</w:t>
      </w:r>
      <w:r w:rsidR="004469E4" w:rsidRPr="008106AD">
        <w:rPr>
          <w:spacing w:val="2"/>
          <w:sz w:val="24"/>
          <w:szCs w:val="24"/>
          <w:rtl/>
        </w:rPr>
        <w:t xml:space="preserve"> את מתחם העונש ההולם בין 6 ל-24 חודשי מאסר בפועל, אולם מצא  לחרוג מטעמי שיקום והשית על המבקש צו של"צ. בית המשפט המחוזי קיבל את ערעור המדינה נגד קולת העונש, תוך שקבע כי כמות השתילים והמשקל אינם מלמדים על צריכה עצמית, והשית על הנאשם 10 חודשי מאסר בפועל. בקשת רשות ערעור נדחתה.  </w:t>
      </w:r>
    </w:p>
    <w:p w14:paraId="0D8C7E80" w14:textId="77777777" w:rsidR="004469E4" w:rsidRPr="008106AD" w:rsidRDefault="004469E4" w:rsidP="004469E4">
      <w:pPr>
        <w:pStyle w:val="aa"/>
        <w:ind w:left="1080"/>
        <w:rPr>
          <w:spacing w:val="2"/>
          <w:sz w:val="24"/>
          <w:szCs w:val="24"/>
        </w:rPr>
      </w:pPr>
    </w:p>
    <w:p w14:paraId="61DDAFC4" w14:textId="77777777" w:rsidR="004469E4" w:rsidRPr="008106AD" w:rsidRDefault="00B236B2" w:rsidP="004469E4">
      <w:pPr>
        <w:pStyle w:val="aa"/>
        <w:numPr>
          <w:ilvl w:val="0"/>
          <w:numId w:val="2"/>
        </w:numPr>
        <w:spacing w:line="360" w:lineRule="auto"/>
        <w:rPr>
          <w:spacing w:val="2"/>
          <w:sz w:val="24"/>
          <w:szCs w:val="24"/>
          <w:rtl/>
        </w:rPr>
      </w:pPr>
      <w:hyperlink r:id="rId23" w:history="1">
        <w:r w:rsidRPr="00B236B2">
          <w:rPr>
            <w:color w:val="0000FF"/>
            <w:spacing w:val="2"/>
            <w:sz w:val="24"/>
            <w:szCs w:val="24"/>
            <w:u w:val="single"/>
            <w:rtl/>
          </w:rPr>
          <w:t>עפ"ג (מחוזי מרכז ) 14363-01-19</w:t>
        </w:r>
      </w:hyperlink>
      <w:r w:rsidR="004469E4" w:rsidRPr="008106AD">
        <w:rPr>
          <w:spacing w:val="2"/>
          <w:sz w:val="24"/>
          <w:szCs w:val="24"/>
          <w:rtl/>
        </w:rPr>
        <w:t xml:space="preserve"> </w:t>
      </w:r>
      <w:r w:rsidR="004469E4" w:rsidRPr="008106AD">
        <w:rPr>
          <w:b/>
          <w:bCs/>
          <w:spacing w:val="2"/>
          <w:sz w:val="24"/>
          <w:szCs w:val="24"/>
          <w:rtl/>
        </w:rPr>
        <w:t>חממה נ' מדינת ישראל</w:t>
      </w:r>
      <w:r w:rsidR="004469E4" w:rsidRPr="008106AD">
        <w:rPr>
          <w:spacing w:val="2"/>
          <w:sz w:val="24"/>
          <w:szCs w:val="24"/>
          <w:rtl/>
        </w:rPr>
        <w:t xml:space="preserve"> (11.06.2019): המערער גידל במעבדת סמים שהקים בדירה ששכר 150 שתילי סם מסוג קנביס במשקל 6 ק"ג. המערער נעדר הרשעות קודמות, עבר הליך טיפולי. שירות המבחן המליץ על הטלת צו מבחן, לצד הטלת צו של"צ בהיקף של 300 שעות. בית המשפט השלום קבע מתחם ענישה הנע בין 8 חודשי מאסר ל-20 חודשי מאסר וגזר על המערער 8 חודשי מאסר בפועל. ערעור על קולת העונש התקבל במובן שנקבע כי המאסר יינשא בעבודות שירות. </w:t>
      </w:r>
    </w:p>
    <w:p w14:paraId="10ACE60C" w14:textId="77777777" w:rsidR="004469E4" w:rsidRPr="008106AD" w:rsidRDefault="004469E4" w:rsidP="004469E4">
      <w:pPr>
        <w:pStyle w:val="aa"/>
        <w:ind w:left="1080"/>
        <w:rPr>
          <w:spacing w:val="2"/>
          <w:sz w:val="24"/>
          <w:szCs w:val="24"/>
        </w:rPr>
      </w:pPr>
    </w:p>
    <w:p w14:paraId="540206CA" w14:textId="77777777" w:rsidR="004469E4" w:rsidRDefault="00B236B2" w:rsidP="004469E4">
      <w:pPr>
        <w:pStyle w:val="aa"/>
        <w:numPr>
          <w:ilvl w:val="0"/>
          <w:numId w:val="2"/>
        </w:numPr>
        <w:spacing w:line="360" w:lineRule="auto"/>
        <w:rPr>
          <w:spacing w:val="2"/>
          <w:sz w:val="24"/>
          <w:szCs w:val="24"/>
        </w:rPr>
      </w:pPr>
      <w:hyperlink r:id="rId24" w:history="1">
        <w:r w:rsidRPr="00B236B2">
          <w:rPr>
            <w:color w:val="0000FF"/>
            <w:spacing w:val="2"/>
            <w:sz w:val="24"/>
            <w:szCs w:val="24"/>
            <w:u w:val="single"/>
            <w:rtl/>
          </w:rPr>
          <w:t>עפ"ג (מחוזי מרכז) 43430-11-18</w:t>
        </w:r>
      </w:hyperlink>
      <w:r w:rsidR="004469E4" w:rsidRPr="008106AD">
        <w:rPr>
          <w:spacing w:val="2"/>
          <w:sz w:val="24"/>
          <w:szCs w:val="24"/>
          <w:rtl/>
        </w:rPr>
        <w:t xml:space="preserve"> </w:t>
      </w:r>
      <w:r w:rsidR="004469E4" w:rsidRPr="008106AD">
        <w:rPr>
          <w:b/>
          <w:bCs/>
          <w:spacing w:val="2"/>
          <w:sz w:val="24"/>
          <w:szCs w:val="24"/>
          <w:rtl/>
        </w:rPr>
        <w:t xml:space="preserve">אזברגה נ' מדינת ישראל </w:t>
      </w:r>
      <w:r w:rsidR="004469E4">
        <w:rPr>
          <w:spacing w:val="2"/>
          <w:sz w:val="24"/>
          <w:szCs w:val="24"/>
          <w:rtl/>
        </w:rPr>
        <w:t>(29.1.2019)</w:t>
      </w:r>
      <w:r w:rsidR="004469E4" w:rsidRPr="008106AD">
        <w:rPr>
          <w:spacing w:val="2"/>
          <w:sz w:val="24"/>
          <w:szCs w:val="24"/>
          <w:rtl/>
        </w:rPr>
        <w:t>: המערער גידל במעבדת סמים שהקים בביתו 60 שתילי סם מסוג קנביס במשקל של 484 גרם. בית המשפט קבע מתחם ענישה הנע בין 6 לבין 18 חודשי מאסר. על הנאשם, בעל עבר פלילי רלוונטי, ללא אופק שיקומי, הושתו 6 חודשי מאסר שירוצו דרך עבודות שירות. הערעור נדחה לבקשת המערער.</w:t>
      </w:r>
    </w:p>
    <w:p w14:paraId="6CCB6891" w14:textId="77777777" w:rsidR="004469E4" w:rsidRPr="0078296C" w:rsidRDefault="004469E4" w:rsidP="004469E4">
      <w:pPr>
        <w:pStyle w:val="aa"/>
        <w:rPr>
          <w:spacing w:val="2"/>
          <w:sz w:val="24"/>
          <w:szCs w:val="24"/>
          <w:rtl/>
        </w:rPr>
      </w:pPr>
    </w:p>
    <w:p w14:paraId="5277862D" w14:textId="77777777" w:rsidR="004469E4" w:rsidRPr="008106AD" w:rsidRDefault="00B236B2" w:rsidP="004469E4">
      <w:pPr>
        <w:pStyle w:val="aa"/>
        <w:numPr>
          <w:ilvl w:val="0"/>
          <w:numId w:val="2"/>
        </w:numPr>
        <w:spacing w:line="360" w:lineRule="auto"/>
        <w:rPr>
          <w:spacing w:val="2"/>
          <w:sz w:val="24"/>
          <w:szCs w:val="24"/>
          <w:rtl/>
        </w:rPr>
      </w:pPr>
      <w:hyperlink r:id="rId25" w:history="1">
        <w:r w:rsidRPr="00B236B2">
          <w:rPr>
            <w:color w:val="0000FF"/>
            <w:spacing w:val="2"/>
            <w:sz w:val="24"/>
            <w:szCs w:val="24"/>
            <w:u w:val="single"/>
            <w:rtl/>
          </w:rPr>
          <w:t>עפ"ג (מחוזי מרכז) 10371-03-22</w:t>
        </w:r>
      </w:hyperlink>
      <w:r w:rsidR="004469E4" w:rsidRPr="008106AD">
        <w:rPr>
          <w:b/>
          <w:bCs/>
          <w:spacing w:val="2"/>
          <w:sz w:val="24"/>
          <w:szCs w:val="24"/>
          <w:rtl/>
        </w:rPr>
        <w:t xml:space="preserve"> בכר נ' מדינת ישראל </w:t>
      </w:r>
      <w:r w:rsidR="004469E4" w:rsidRPr="008106AD">
        <w:rPr>
          <w:spacing w:val="2"/>
          <w:sz w:val="24"/>
          <w:szCs w:val="24"/>
          <w:rtl/>
        </w:rPr>
        <w:t>(12.9.2022):</w:t>
      </w:r>
      <w:r w:rsidR="004469E4" w:rsidRPr="008106AD">
        <w:rPr>
          <w:b/>
          <w:bCs/>
          <w:spacing w:val="2"/>
          <w:sz w:val="24"/>
          <w:szCs w:val="24"/>
          <w:rtl/>
        </w:rPr>
        <w:t xml:space="preserve"> </w:t>
      </w:r>
      <w:r w:rsidR="004469E4" w:rsidRPr="008106AD">
        <w:rPr>
          <w:rFonts w:eastAsia="Times New Roman"/>
          <w:spacing w:val="2"/>
          <w:sz w:val="24"/>
          <w:szCs w:val="24"/>
          <w:rtl/>
        </w:rPr>
        <w:t>המערער גידל בדירה ששכר 94 שתילי קנביס  במשקל של 3.8 ק"ג</w:t>
      </w:r>
      <w:r w:rsidR="004469E4">
        <w:rPr>
          <w:rFonts w:eastAsia="Times New Roman"/>
          <w:spacing w:val="2"/>
          <w:sz w:val="24"/>
          <w:szCs w:val="24"/>
          <w:rtl/>
        </w:rPr>
        <w:t xml:space="preserve">. נקבע מתחם ענישה הנע בין </w:t>
      </w:r>
      <w:r w:rsidR="004469E4">
        <w:rPr>
          <w:rFonts w:eastAsia="Times New Roman" w:hint="cs"/>
          <w:spacing w:val="2"/>
          <w:sz w:val="24"/>
          <w:szCs w:val="24"/>
          <w:rtl/>
        </w:rPr>
        <w:t>20 ל- 24 חוד</w:t>
      </w:r>
      <w:r w:rsidR="004469E4" w:rsidRPr="008106AD">
        <w:rPr>
          <w:rFonts w:eastAsia="Times New Roman"/>
          <w:spacing w:val="2"/>
          <w:sz w:val="24"/>
          <w:szCs w:val="24"/>
          <w:rtl/>
        </w:rPr>
        <w:t xml:space="preserve">שי מאסר. </w:t>
      </w:r>
      <w:r w:rsidR="004469E4" w:rsidRPr="008106AD">
        <w:rPr>
          <w:spacing w:val="2"/>
          <w:sz w:val="24"/>
          <w:szCs w:val="24"/>
          <w:rtl/>
        </w:rPr>
        <w:t xml:space="preserve">על המערער, שבעברו הרשעה קודמת והתקבל בעניינו תסקיר שלא בא בהמלצה שיקומית בעניינו,  הוטלו 10 חודשי מאסר בפועל. הערעור נדחה. </w:t>
      </w:r>
    </w:p>
    <w:p w14:paraId="4E633DCB" w14:textId="77777777" w:rsidR="004469E4" w:rsidRPr="008106AD" w:rsidRDefault="004469E4" w:rsidP="004469E4">
      <w:pPr>
        <w:pStyle w:val="aa"/>
        <w:rPr>
          <w:spacing w:val="2"/>
          <w:sz w:val="24"/>
          <w:szCs w:val="24"/>
        </w:rPr>
      </w:pPr>
    </w:p>
    <w:p w14:paraId="50467F98" w14:textId="77777777" w:rsidR="004469E4" w:rsidRDefault="00B236B2" w:rsidP="004469E4">
      <w:pPr>
        <w:pStyle w:val="aa"/>
        <w:numPr>
          <w:ilvl w:val="0"/>
          <w:numId w:val="2"/>
        </w:numPr>
        <w:spacing w:line="360" w:lineRule="auto"/>
        <w:rPr>
          <w:spacing w:val="2"/>
          <w:sz w:val="24"/>
          <w:szCs w:val="24"/>
        </w:rPr>
      </w:pPr>
      <w:hyperlink r:id="rId26" w:history="1">
        <w:r w:rsidRPr="00B236B2">
          <w:rPr>
            <w:color w:val="0000FF"/>
            <w:spacing w:val="2"/>
            <w:sz w:val="24"/>
            <w:szCs w:val="24"/>
            <w:u w:val="single"/>
            <w:rtl/>
          </w:rPr>
          <w:t>עפ"ג (ב"ש) 59309-03-17</w:t>
        </w:r>
      </w:hyperlink>
      <w:r w:rsidR="004469E4" w:rsidRPr="008106AD">
        <w:rPr>
          <w:spacing w:val="2"/>
          <w:sz w:val="24"/>
          <w:szCs w:val="24"/>
          <w:rtl/>
        </w:rPr>
        <w:t xml:space="preserve"> </w:t>
      </w:r>
      <w:r w:rsidR="004469E4" w:rsidRPr="008106AD">
        <w:rPr>
          <w:b/>
          <w:bCs/>
          <w:spacing w:val="2"/>
          <w:sz w:val="24"/>
          <w:szCs w:val="24"/>
          <w:rtl/>
        </w:rPr>
        <w:t>פרץ נ' מדינת ישראל</w:t>
      </w:r>
      <w:r w:rsidR="004469E4">
        <w:rPr>
          <w:spacing w:val="2"/>
          <w:sz w:val="24"/>
          <w:szCs w:val="24"/>
          <w:rtl/>
        </w:rPr>
        <w:t xml:space="preserve"> (7.6.2017): המערער הורשע בכ</w:t>
      </w:r>
      <w:r w:rsidR="004469E4">
        <w:rPr>
          <w:rFonts w:hint="cs"/>
          <w:spacing w:val="2"/>
          <w:sz w:val="24"/>
          <w:szCs w:val="24"/>
          <w:rtl/>
        </w:rPr>
        <w:t>ך</w:t>
      </w:r>
      <w:r w:rsidR="004469E4" w:rsidRPr="008106AD">
        <w:rPr>
          <w:spacing w:val="2"/>
          <w:sz w:val="24"/>
          <w:szCs w:val="24"/>
          <w:rtl/>
        </w:rPr>
        <w:t xml:space="preserve"> שגידל בדירתו כ-30 שתילים קנביס במשקל כולל של 1.86 ק"ג ו</w:t>
      </w:r>
      <w:r w:rsidR="004469E4">
        <w:rPr>
          <w:rFonts w:hint="cs"/>
          <w:spacing w:val="2"/>
          <w:sz w:val="24"/>
          <w:szCs w:val="24"/>
          <w:rtl/>
        </w:rPr>
        <w:t xml:space="preserve">החזיק </w:t>
      </w:r>
      <w:r w:rsidR="004469E4" w:rsidRPr="008106AD">
        <w:rPr>
          <w:spacing w:val="2"/>
          <w:sz w:val="24"/>
          <w:szCs w:val="24"/>
          <w:rtl/>
        </w:rPr>
        <w:t xml:space="preserve">בסם מסוג חשיש לצריכה עצמית במשקל של 8.6 גרם. בית המשפט קבע כי מתחם </w:t>
      </w:r>
      <w:r w:rsidR="004469E4">
        <w:rPr>
          <w:rFonts w:hint="cs"/>
          <w:spacing w:val="2"/>
          <w:sz w:val="24"/>
          <w:szCs w:val="24"/>
          <w:rtl/>
        </w:rPr>
        <w:t>ה</w:t>
      </w:r>
      <w:r w:rsidR="004469E4">
        <w:rPr>
          <w:spacing w:val="2"/>
          <w:sz w:val="24"/>
          <w:szCs w:val="24"/>
          <w:rtl/>
        </w:rPr>
        <w:t xml:space="preserve">ענישה </w:t>
      </w:r>
      <w:r w:rsidR="004469E4" w:rsidRPr="008106AD">
        <w:rPr>
          <w:spacing w:val="2"/>
          <w:sz w:val="24"/>
          <w:szCs w:val="24"/>
          <w:rtl/>
        </w:rPr>
        <w:t>נע בין 6 ל-24 חודשי מאסר והחליט לסטות ממתחם העונש לנוכח הליך שיקומי שעבר המערער כך שהוטלו עליו  3 חודשי מאסר שיינשאו בעבודות שירות. ערעור על גזר הדין נדחה.</w:t>
      </w:r>
    </w:p>
    <w:p w14:paraId="3B99C4CF" w14:textId="77777777" w:rsidR="004469E4" w:rsidRPr="008106AD" w:rsidRDefault="004469E4" w:rsidP="004469E4">
      <w:pPr>
        <w:pStyle w:val="aa"/>
        <w:spacing w:line="360" w:lineRule="auto"/>
        <w:rPr>
          <w:b/>
          <w:bCs/>
          <w:spacing w:val="2"/>
          <w:sz w:val="24"/>
          <w:szCs w:val="24"/>
          <w:rtl/>
        </w:rPr>
      </w:pPr>
    </w:p>
    <w:p w14:paraId="152003D5" w14:textId="77777777" w:rsidR="004469E4" w:rsidRPr="008106AD" w:rsidRDefault="004469E4" w:rsidP="004469E4">
      <w:pPr>
        <w:pStyle w:val="aa"/>
        <w:numPr>
          <w:ilvl w:val="0"/>
          <w:numId w:val="1"/>
        </w:numPr>
        <w:spacing w:line="360" w:lineRule="auto"/>
        <w:ind w:left="360"/>
        <w:rPr>
          <w:spacing w:val="2"/>
          <w:sz w:val="24"/>
          <w:szCs w:val="24"/>
          <w:rtl/>
        </w:rPr>
      </w:pPr>
      <w:r w:rsidRPr="008106AD">
        <w:rPr>
          <w:spacing w:val="2"/>
          <w:sz w:val="24"/>
          <w:szCs w:val="24"/>
          <w:rtl/>
        </w:rPr>
        <w:t xml:space="preserve">לאחר שנתתי דעתי למכלול הנסיבות הקשורות לביצוע העבירות ומדיניות הענישה הרווחת </w:t>
      </w:r>
      <w:r w:rsidRPr="008106AD">
        <w:rPr>
          <w:spacing w:val="2"/>
          <w:sz w:val="24"/>
          <w:szCs w:val="24"/>
          <w:shd w:val="clear" w:color="auto" w:fill="FFFFFF"/>
          <w:rtl/>
        </w:rPr>
        <w:t>אני קובעת כי</w:t>
      </w:r>
      <w:r w:rsidR="00B236B2">
        <w:rPr>
          <w:spacing w:val="2"/>
          <w:sz w:val="24"/>
          <w:szCs w:val="24"/>
          <w:shd w:val="clear" w:color="auto" w:fill="FFFFFF"/>
          <w:rtl/>
        </w:rPr>
        <w:t xml:space="preserve"> </w:t>
      </w:r>
      <w:r w:rsidRPr="008106AD">
        <w:rPr>
          <w:spacing w:val="2"/>
          <w:sz w:val="24"/>
          <w:szCs w:val="24"/>
          <w:shd w:val="clear" w:color="auto" w:fill="FFFFFF"/>
          <w:rtl/>
        </w:rPr>
        <w:t>מתחם העונש ההולם נע בין מספר חודשי מאסר שיכול וירוצו בעבודות שירות ועד ל- 14 חודשי מאסר בפועל</w:t>
      </w:r>
      <w:r w:rsidRPr="008106AD">
        <w:rPr>
          <w:spacing w:val="2"/>
          <w:sz w:val="24"/>
          <w:szCs w:val="24"/>
          <w:rtl/>
        </w:rPr>
        <w:t>.</w:t>
      </w:r>
    </w:p>
    <w:p w14:paraId="083FB290" w14:textId="77777777" w:rsidR="004469E4" w:rsidRPr="008106AD" w:rsidRDefault="004469E4" w:rsidP="004469E4">
      <w:pPr>
        <w:spacing w:line="360" w:lineRule="auto"/>
        <w:jc w:val="both"/>
        <w:rPr>
          <w:rFonts w:ascii="David" w:hAnsi="David"/>
          <w:b/>
          <w:bCs/>
          <w:spacing w:val="2"/>
          <w:u w:val="single"/>
          <w:rtl/>
        </w:rPr>
      </w:pPr>
      <w:r w:rsidRPr="008106AD">
        <w:rPr>
          <w:rFonts w:ascii="David" w:hAnsi="David"/>
          <w:b/>
          <w:bCs/>
          <w:spacing w:val="2"/>
          <w:u w:val="single"/>
          <w:rtl/>
        </w:rPr>
        <w:t>קביעת העונש המתאים לנאשם</w:t>
      </w:r>
    </w:p>
    <w:p w14:paraId="0EB1E9ED" w14:textId="77777777" w:rsidR="004469E4" w:rsidRPr="008106AD" w:rsidRDefault="004469E4" w:rsidP="004469E4">
      <w:pPr>
        <w:pStyle w:val="aa"/>
        <w:numPr>
          <w:ilvl w:val="0"/>
          <w:numId w:val="1"/>
        </w:numPr>
        <w:spacing w:line="360" w:lineRule="auto"/>
        <w:ind w:left="360"/>
        <w:rPr>
          <w:spacing w:val="2"/>
          <w:sz w:val="24"/>
          <w:szCs w:val="24"/>
        </w:rPr>
      </w:pPr>
      <w:r w:rsidRPr="008106AD">
        <w:rPr>
          <w:spacing w:val="2"/>
          <w:sz w:val="24"/>
          <w:szCs w:val="24"/>
          <w:rtl/>
        </w:rPr>
        <w:t>הנאשם הינו אדם צעיר נעדר הרשעות קודמות. בעברו הרשעה תעבורתית אחת בעבירה של נהיגה תחת השפעת סמים או אלכוהול משנת 2015. לזכותו יש לזקוף את הודאתו אשר הביאה לחיסכון בזמן שיפוטי ואת לקיחת האחריות על מעשיו, כעולה מהתסקיר, המלמד על הרתעה שחווה הנאשם מההליך השיפוטי. עוד נתתי דעתי להתרשמותו החיובית של שירות המבחן לפיה הנאשם נעדר דפוסים עברייניים, שומר על יציבות תעסוקתית ומביע שאיפות למיצוי כישוריו בדרכים נורמטיביות. נתונים חיוביים אלה העומדים לימינו, מצדיקים השתת עונש בחלקו התחתון של מתחם הענישה.</w:t>
      </w:r>
    </w:p>
    <w:p w14:paraId="5A67D1A2" w14:textId="77777777" w:rsidR="004469E4" w:rsidRPr="008106AD" w:rsidRDefault="004469E4" w:rsidP="004469E4">
      <w:pPr>
        <w:pStyle w:val="aa"/>
        <w:spacing w:line="360" w:lineRule="auto"/>
        <w:ind w:left="360"/>
        <w:rPr>
          <w:spacing w:val="2"/>
          <w:sz w:val="24"/>
          <w:szCs w:val="24"/>
          <w:rtl/>
        </w:rPr>
      </w:pPr>
    </w:p>
    <w:p w14:paraId="5BE217F4" w14:textId="77777777" w:rsidR="004469E4" w:rsidRDefault="004115BB" w:rsidP="004469E4">
      <w:pPr>
        <w:pStyle w:val="aa"/>
        <w:numPr>
          <w:ilvl w:val="0"/>
          <w:numId w:val="1"/>
        </w:numPr>
        <w:spacing w:line="360" w:lineRule="auto"/>
        <w:ind w:left="360"/>
        <w:rPr>
          <w:spacing w:val="2"/>
          <w:sz w:val="24"/>
          <w:szCs w:val="24"/>
        </w:rPr>
      </w:pPr>
      <w:hyperlink r:id="rId27" w:history="1">
        <w:r w:rsidRPr="004115BB">
          <w:rPr>
            <w:rStyle w:val="Hyperlink"/>
            <w:spacing w:val="2"/>
            <w:sz w:val="24"/>
            <w:szCs w:val="24"/>
            <w:rtl/>
          </w:rPr>
          <w:t>סעיף 40ד(א)</w:t>
        </w:r>
      </w:hyperlink>
      <w:r w:rsidR="004469E4" w:rsidRPr="008106AD">
        <w:rPr>
          <w:spacing w:val="2"/>
          <w:sz w:val="24"/>
          <w:szCs w:val="24"/>
          <w:rtl/>
        </w:rPr>
        <w:t xml:space="preserve"> ב</w:t>
      </w:r>
      <w:hyperlink r:id="rId28" w:history="1">
        <w:r w:rsidR="00B236B2" w:rsidRPr="00B236B2">
          <w:rPr>
            <w:color w:val="0000FF"/>
            <w:spacing w:val="2"/>
            <w:sz w:val="24"/>
            <w:szCs w:val="24"/>
            <w:u w:val="single"/>
            <w:rtl/>
          </w:rPr>
          <w:t>חוק העונשין</w:t>
        </w:r>
      </w:hyperlink>
      <w:r w:rsidR="004469E4" w:rsidRPr="008106AD">
        <w:rPr>
          <w:spacing w:val="2"/>
          <w:sz w:val="24"/>
          <w:szCs w:val="24"/>
          <w:rtl/>
        </w:rPr>
        <w:t xml:space="preserve"> אמנם מאפשר לבית המשפט להקל עם הנאשם מטעמי שיקום "</w:t>
      </w:r>
      <w:r w:rsidR="004469E4" w:rsidRPr="008106AD">
        <w:rPr>
          <w:b/>
          <w:bCs/>
          <w:spacing w:val="2"/>
          <w:sz w:val="24"/>
          <w:szCs w:val="24"/>
          <w:rtl/>
        </w:rPr>
        <w:t>אם מצא כי הנאשם השתקם או כי יש סיכוי של ממש שישתקם</w:t>
      </w:r>
      <w:r w:rsidR="004469E4" w:rsidRPr="008106AD">
        <w:rPr>
          <w:spacing w:val="2"/>
          <w:sz w:val="24"/>
          <w:szCs w:val="24"/>
          <w:rtl/>
        </w:rPr>
        <w:t xml:space="preserve">", אולם כידוע, שיקולי שיקום אינם באים להחליף את שיקולי הענישה האחרים, אלא הם חלק ממגוון שיקולי ענישה אחרים ובהם גמול והרתעה. הפסיקה קבעה שיש לנקוט זהירות רבה בה ביישום </w:t>
      </w:r>
      <w:hyperlink r:id="rId29" w:history="1">
        <w:r w:rsidRPr="004115BB">
          <w:rPr>
            <w:rStyle w:val="Hyperlink"/>
            <w:spacing w:val="2"/>
            <w:sz w:val="24"/>
            <w:szCs w:val="24"/>
            <w:rtl/>
          </w:rPr>
          <w:t>סעיף 40ד(א)</w:t>
        </w:r>
      </w:hyperlink>
      <w:r w:rsidR="004469E4" w:rsidRPr="008106AD">
        <w:rPr>
          <w:spacing w:val="2"/>
          <w:sz w:val="24"/>
          <w:szCs w:val="24"/>
          <w:rtl/>
        </w:rPr>
        <w:t xml:space="preserve"> ויש להפעילו במשורה ובמקרים חריגים בהם קיימים סיכויי שיקום מובהקים, שאחרת החריג ירוקן את הכלל מתוכן (ראו  </w:t>
      </w:r>
      <w:hyperlink r:id="rId30" w:history="1">
        <w:r w:rsidR="00B236B2" w:rsidRPr="00B236B2">
          <w:rPr>
            <w:color w:val="0000FF"/>
            <w:spacing w:val="2"/>
            <w:sz w:val="24"/>
            <w:szCs w:val="24"/>
            <w:u w:val="single"/>
            <w:rtl/>
          </w:rPr>
          <w:t>ע"פ 126/22</w:t>
        </w:r>
      </w:hyperlink>
      <w:r w:rsidR="004469E4" w:rsidRPr="008106AD">
        <w:rPr>
          <w:spacing w:val="2"/>
          <w:sz w:val="24"/>
          <w:szCs w:val="24"/>
          <w:rtl/>
        </w:rPr>
        <w:t xml:space="preserve"> </w:t>
      </w:r>
      <w:r w:rsidR="004469E4" w:rsidRPr="00EB7D25">
        <w:rPr>
          <w:bCs/>
          <w:spacing w:val="2"/>
          <w:sz w:val="24"/>
          <w:szCs w:val="24"/>
          <w:rtl/>
        </w:rPr>
        <w:t>מדינת ישראל נ' פלוני</w:t>
      </w:r>
      <w:r w:rsidR="004469E4" w:rsidRPr="008106AD">
        <w:rPr>
          <w:spacing w:val="2"/>
          <w:sz w:val="24"/>
          <w:szCs w:val="24"/>
          <w:rtl/>
        </w:rPr>
        <w:t xml:space="preserve"> (‏27.4.2022)). </w:t>
      </w:r>
    </w:p>
    <w:p w14:paraId="0BBDDF42" w14:textId="77777777" w:rsidR="004469E4" w:rsidRPr="00453FB9" w:rsidRDefault="004469E4" w:rsidP="004469E4">
      <w:pPr>
        <w:pStyle w:val="aa"/>
        <w:rPr>
          <w:spacing w:val="2"/>
          <w:sz w:val="24"/>
          <w:szCs w:val="24"/>
          <w:rtl/>
        </w:rPr>
      </w:pPr>
    </w:p>
    <w:p w14:paraId="0E2AA4DF" w14:textId="77777777" w:rsidR="004469E4" w:rsidRPr="00F46A23" w:rsidRDefault="004469E4" w:rsidP="004469E4">
      <w:pPr>
        <w:pStyle w:val="aa"/>
        <w:numPr>
          <w:ilvl w:val="0"/>
          <w:numId w:val="1"/>
        </w:numPr>
        <w:spacing w:line="360" w:lineRule="auto"/>
        <w:ind w:left="360"/>
        <w:rPr>
          <w:spacing w:val="2"/>
          <w:sz w:val="24"/>
          <w:szCs w:val="24"/>
          <w:rtl/>
        </w:rPr>
      </w:pPr>
      <w:r w:rsidRPr="00F46A23">
        <w:rPr>
          <w:rFonts w:hint="cs"/>
          <w:spacing w:val="2"/>
          <w:sz w:val="24"/>
          <w:szCs w:val="24"/>
          <w:rtl/>
        </w:rPr>
        <w:t xml:space="preserve">חרף החומרה הנודעת לעבירות סמים ובפרט לגידול סמים במעבדה שיועדה לכך, ניתן </w:t>
      </w:r>
      <w:r>
        <w:rPr>
          <w:rFonts w:hint="cs"/>
          <w:spacing w:val="2"/>
          <w:sz w:val="24"/>
          <w:szCs w:val="24"/>
          <w:rtl/>
        </w:rPr>
        <w:t xml:space="preserve">למצוא בפסיקה מקרים בהם </w:t>
      </w:r>
      <w:r w:rsidRPr="00F46A23">
        <w:rPr>
          <w:rFonts w:hint="cs"/>
          <w:spacing w:val="2"/>
          <w:sz w:val="24"/>
          <w:szCs w:val="24"/>
          <w:rtl/>
        </w:rPr>
        <w:t>מצאו בתי המשפט להורות על חריגה מטעמי שיקום. ב</w:t>
      </w:r>
      <w:hyperlink r:id="rId31" w:history="1">
        <w:r w:rsidR="00B236B2" w:rsidRPr="00B236B2">
          <w:rPr>
            <w:color w:val="0000FF"/>
            <w:spacing w:val="2"/>
            <w:sz w:val="24"/>
            <w:szCs w:val="24"/>
            <w:u w:val="single"/>
            <w:rtl/>
          </w:rPr>
          <w:t>רע"פ 5261/18</w:t>
        </w:r>
      </w:hyperlink>
      <w:r w:rsidRPr="00F46A23">
        <w:rPr>
          <w:spacing w:val="2"/>
          <w:sz w:val="24"/>
          <w:szCs w:val="24"/>
          <w:rtl/>
        </w:rPr>
        <w:t xml:space="preserve"> </w:t>
      </w:r>
      <w:r w:rsidRPr="00F46A23">
        <w:rPr>
          <w:b/>
          <w:bCs/>
          <w:spacing w:val="2"/>
          <w:sz w:val="24"/>
          <w:szCs w:val="24"/>
          <w:rtl/>
        </w:rPr>
        <w:t>דוידוף נ' מדינת ישראל</w:t>
      </w:r>
      <w:r w:rsidRPr="00F46A23">
        <w:rPr>
          <w:spacing w:val="2"/>
          <w:sz w:val="24"/>
          <w:szCs w:val="24"/>
          <w:rtl/>
        </w:rPr>
        <w:t xml:space="preserve"> (12.7.2018)</w:t>
      </w:r>
      <w:r w:rsidRPr="00F46A23">
        <w:rPr>
          <w:rFonts w:hint="cs"/>
          <w:spacing w:val="2"/>
          <w:sz w:val="24"/>
          <w:szCs w:val="24"/>
          <w:rtl/>
        </w:rPr>
        <w:t xml:space="preserve"> נדון </w:t>
      </w:r>
      <w:r w:rsidRPr="00F46A23">
        <w:rPr>
          <w:spacing w:val="2"/>
          <w:sz w:val="24"/>
          <w:szCs w:val="24"/>
          <w:rtl/>
        </w:rPr>
        <w:t>המבקש ל- 150 שעות של"צ בעקבות הרשעתו בגידול 16 שתילים קנביס במשקל 1.9 ק"ג ובהח</w:t>
      </w:r>
      <w:r>
        <w:rPr>
          <w:spacing w:val="2"/>
          <w:sz w:val="24"/>
          <w:szCs w:val="24"/>
          <w:rtl/>
        </w:rPr>
        <w:t>זקת 127 גרם קנביס לצריכה עצמית</w:t>
      </w:r>
      <w:r>
        <w:rPr>
          <w:rFonts w:hint="cs"/>
          <w:spacing w:val="2"/>
          <w:sz w:val="24"/>
          <w:szCs w:val="24"/>
          <w:rtl/>
        </w:rPr>
        <w:t>; ב</w:t>
      </w:r>
      <w:hyperlink r:id="rId32" w:history="1">
        <w:r w:rsidR="00B236B2" w:rsidRPr="00B236B2">
          <w:rPr>
            <w:color w:val="0000FF"/>
            <w:spacing w:val="2"/>
            <w:sz w:val="24"/>
            <w:szCs w:val="24"/>
            <w:u w:val="single"/>
            <w:rtl/>
          </w:rPr>
          <w:t>עפ"ג (מחוזי מרכז) 60818-06-18</w:t>
        </w:r>
      </w:hyperlink>
      <w:r w:rsidRPr="00F46A23">
        <w:rPr>
          <w:spacing w:val="2"/>
          <w:sz w:val="24"/>
          <w:szCs w:val="24"/>
          <w:rtl/>
        </w:rPr>
        <w:t xml:space="preserve"> </w:t>
      </w:r>
      <w:r w:rsidRPr="00F46A23">
        <w:rPr>
          <w:b/>
          <w:bCs/>
          <w:spacing w:val="2"/>
          <w:sz w:val="24"/>
          <w:szCs w:val="24"/>
          <w:rtl/>
        </w:rPr>
        <w:t>מדינת ישראל נ' חסון</w:t>
      </w:r>
      <w:r w:rsidRPr="00F46A23">
        <w:rPr>
          <w:spacing w:val="2"/>
          <w:sz w:val="24"/>
          <w:szCs w:val="24"/>
          <w:rtl/>
        </w:rPr>
        <w:t xml:space="preserve"> (14.5.2019): </w:t>
      </w:r>
      <w:r>
        <w:rPr>
          <w:rFonts w:eastAsia="Times New Roman" w:hint="cs"/>
          <w:spacing w:val="2"/>
          <w:sz w:val="24"/>
          <w:szCs w:val="24"/>
          <w:rtl/>
        </w:rPr>
        <w:t>דובר ב</w:t>
      </w:r>
      <w:r w:rsidRPr="00F46A23">
        <w:rPr>
          <w:rFonts w:eastAsia="Times New Roman"/>
          <w:spacing w:val="2"/>
          <w:sz w:val="24"/>
          <w:szCs w:val="24"/>
          <w:rtl/>
        </w:rPr>
        <w:t xml:space="preserve">מערער </w:t>
      </w:r>
      <w:r>
        <w:rPr>
          <w:rFonts w:eastAsia="Times New Roman" w:hint="cs"/>
          <w:spacing w:val="2"/>
          <w:sz w:val="24"/>
          <w:szCs w:val="24"/>
          <w:rtl/>
        </w:rPr>
        <w:t>ש</w:t>
      </w:r>
      <w:r w:rsidRPr="00F46A23">
        <w:rPr>
          <w:rFonts w:eastAsia="Times New Roman"/>
          <w:spacing w:val="2"/>
          <w:sz w:val="24"/>
          <w:szCs w:val="24"/>
          <w:rtl/>
        </w:rPr>
        <w:t xml:space="preserve">גידל במעבדה שהקים במחסן 9 שתילי קנביס במשקל של 2.74 ק"ג. בית המשפט קבע מתחם הנע בין 6 ל-12 חודשי מאסר בפועל ומצא לסטות מהמתחם בשל </w:t>
      </w:r>
      <w:r w:rsidRPr="00F46A23">
        <w:rPr>
          <w:spacing w:val="2"/>
          <w:sz w:val="24"/>
          <w:szCs w:val="24"/>
          <w:rtl/>
        </w:rPr>
        <w:t>הליך שיקומי מוצלח שעבר המערער כך שהושת עליו של"צ.  בית המשפט המחוזי שדן בערעור המדינה נגד קולת העונש קבע כי על אף שעונש של צו של"צ הוא עונש אשר חורג לקולה ממתחם העונש ההולם וככלל אינו משקף את חומרת העבירה, אין מדובר במקרה המצריך התערבות. בצד זאת, מצא להחמיר בהיקף השל"</w:t>
      </w:r>
      <w:r w:rsidRPr="00F46A23">
        <w:rPr>
          <w:rFonts w:hint="cs"/>
          <w:spacing w:val="2"/>
          <w:sz w:val="24"/>
          <w:szCs w:val="24"/>
          <w:rtl/>
        </w:rPr>
        <w:t>צ</w:t>
      </w:r>
      <w:r w:rsidRPr="00F46A23">
        <w:rPr>
          <w:spacing w:val="2"/>
          <w:sz w:val="24"/>
          <w:szCs w:val="24"/>
          <w:rtl/>
        </w:rPr>
        <w:t xml:space="preserve"> ובגובה הקנס ע</w:t>
      </w:r>
      <w:r>
        <w:rPr>
          <w:spacing w:val="2"/>
          <w:sz w:val="24"/>
          <w:szCs w:val="24"/>
          <w:rtl/>
        </w:rPr>
        <w:t>ל מנת לתת ביטוי לשיקול ההלימה.</w:t>
      </w:r>
      <w:r>
        <w:rPr>
          <w:rFonts w:hint="cs"/>
          <w:spacing w:val="2"/>
          <w:sz w:val="24"/>
          <w:szCs w:val="24"/>
          <w:rtl/>
        </w:rPr>
        <w:t>; ב</w:t>
      </w:r>
      <w:hyperlink r:id="rId33" w:history="1">
        <w:r w:rsidR="00B236B2" w:rsidRPr="00B236B2">
          <w:rPr>
            <w:color w:val="0000FF"/>
            <w:spacing w:val="2"/>
            <w:sz w:val="24"/>
            <w:szCs w:val="24"/>
            <w:u w:val="single"/>
            <w:rtl/>
          </w:rPr>
          <w:t>עפ"ג (חי') 28110-10-15</w:t>
        </w:r>
      </w:hyperlink>
      <w:r w:rsidRPr="00F46A23">
        <w:rPr>
          <w:rFonts w:hint="cs"/>
          <w:spacing w:val="2"/>
          <w:sz w:val="24"/>
          <w:szCs w:val="24"/>
          <w:rtl/>
        </w:rPr>
        <w:t xml:space="preserve"> </w:t>
      </w:r>
      <w:r w:rsidRPr="00F46A23">
        <w:rPr>
          <w:rFonts w:hint="cs"/>
          <w:b/>
          <w:bCs/>
          <w:spacing w:val="2"/>
          <w:sz w:val="24"/>
          <w:szCs w:val="24"/>
          <w:rtl/>
        </w:rPr>
        <w:t>מדינת ישראל נ' דוד</w:t>
      </w:r>
      <w:r w:rsidRPr="00F46A23">
        <w:rPr>
          <w:rFonts w:hint="cs"/>
          <w:spacing w:val="2"/>
          <w:sz w:val="24"/>
          <w:szCs w:val="24"/>
          <w:rtl/>
        </w:rPr>
        <w:t xml:space="preserve"> (1</w:t>
      </w:r>
      <w:r>
        <w:rPr>
          <w:rFonts w:hint="cs"/>
          <w:spacing w:val="2"/>
          <w:sz w:val="24"/>
          <w:szCs w:val="24"/>
          <w:rtl/>
        </w:rPr>
        <w:t>7.12.2015 דובר ב</w:t>
      </w:r>
      <w:r w:rsidRPr="00F46A23">
        <w:rPr>
          <w:rFonts w:hint="cs"/>
          <w:spacing w:val="2"/>
          <w:sz w:val="24"/>
          <w:szCs w:val="24"/>
          <w:rtl/>
        </w:rPr>
        <w:t xml:space="preserve">מערער </w:t>
      </w:r>
      <w:r>
        <w:rPr>
          <w:rFonts w:hint="cs"/>
          <w:spacing w:val="2"/>
          <w:sz w:val="24"/>
          <w:szCs w:val="24"/>
          <w:rtl/>
        </w:rPr>
        <w:t>ש</w:t>
      </w:r>
      <w:r w:rsidRPr="00F46A23">
        <w:rPr>
          <w:rFonts w:hint="cs"/>
          <w:spacing w:val="2"/>
          <w:sz w:val="24"/>
          <w:szCs w:val="24"/>
          <w:rtl/>
        </w:rPr>
        <w:t xml:space="preserve">גידל במעבדת סמים שהוקמה בדירתו 21 שתילים במשקל 3.6 גרם בצוותא עם אחר. בית המשפט קבע מתחם ענישה הנע בין 6 ל- 12 חודשי מאסר אך מצא להימנע מהרשעת המערער נוכח שיקום משמעותי והליך טיפולי אינטנסיבי כמו נזק קונקרטי שעלול להיגרם למשיב שעבד בנמל חיפה. </w:t>
      </w:r>
    </w:p>
    <w:p w14:paraId="1503B3D7" w14:textId="77777777" w:rsidR="004469E4" w:rsidRDefault="004469E4" w:rsidP="004469E4">
      <w:pPr>
        <w:pStyle w:val="aa"/>
        <w:numPr>
          <w:ilvl w:val="0"/>
          <w:numId w:val="1"/>
        </w:numPr>
        <w:spacing w:line="360" w:lineRule="auto"/>
        <w:ind w:left="360"/>
        <w:rPr>
          <w:spacing w:val="2"/>
          <w:sz w:val="24"/>
          <w:szCs w:val="24"/>
        </w:rPr>
      </w:pPr>
      <w:r w:rsidRPr="00C80DD0">
        <w:rPr>
          <w:rFonts w:hint="cs"/>
          <w:spacing w:val="2"/>
          <w:sz w:val="24"/>
          <w:szCs w:val="24"/>
          <w:rtl/>
        </w:rPr>
        <w:t xml:space="preserve">הסנגור הפנה לפסיקה נוספת, </w:t>
      </w:r>
      <w:r w:rsidRPr="00C80DD0">
        <w:rPr>
          <w:spacing w:val="2"/>
          <w:sz w:val="24"/>
          <w:szCs w:val="24"/>
          <w:rtl/>
        </w:rPr>
        <w:t xml:space="preserve">בעיקר </w:t>
      </w:r>
      <w:r w:rsidRPr="00C80DD0">
        <w:rPr>
          <w:rFonts w:hint="cs"/>
          <w:spacing w:val="2"/>
          <w:sz w:val="24"/>
          <w:szCs w:val="24"/>
          <w:rtl/>
        </w:rPr>
        <w:t>של בתי משפט השלום,</w:t>
      </w:r>
      <w:r w:rsidRPr="00C80DD0">
        <w:rPr>
          <w:spacing w:val="2"/>
          <w:sz w:val="24"/>
          <w:szCs w:val="24"/>
          <w:rtl/>
        </w:rPr>
        <w:t xml:space="preserve"> </w:t>
      </w:r>
      <w:r w:rsidRPr="00C80DD0">
        <w:rPr>
          <w:rFonts w:hint="cs"/>
          <w:spacing w:val="2"/>
          <w:sz w:val="24"/>
          <w:szCs w:val="24"/>
          <w:rtl/>
        </w:rPr>
        <w:t xml:space="preserve">הנוגעת </w:t>
      </w:r>
      <w:r>
        <w:rPr>
          <w:rFonts w:hint="cs"/>
          <w:spacing w:val="2"/>
          <w:sz w:val="24"/>
          <w:szCs w:val="24"/>
          <w:rtl/>
        </w:rPr>
        <w:t>ל</w:t>
      </w:r>
      <w:r w:rsidRPr="008106AD">
        <w:rPr>
          <w:spacing w:val="2"/>
          <w:sz w:val="24"/>
          <w:szCs w:val="24"/>
          <w:rtl/>
        </w:rPr>
        <w:t>מקרים בהם הושתו עונשי קלים בדמות מאסרים על תנאי או של</w:t>
      </w:r>
      <w:r>
        <w:rPr>
          <w:spacing w:val="2"/>
          <w:sz w:val="24"/>
          <w:szCs w:val="24"/>
          <w:rtl/>
        </w:rPr>
        <w:t>"צ</w:t>
      </w:r>
      <w:r>
        <w:rPr>
          <w:rFonts w:hint="cs"/>
          <w:spacing w:val="2"/>
          <w:sz w:val="24"/>
          <w:szCs w:val="24"/>
          <w:rtl/>
        </w:rPr>
        <w:t xml:space="preserve">: </w:t>
      </w:r>
      <w:r w:rsidRPr="008106AD">
        <w:rPr>
          <w:spacing w:val="2"/>
          <w:sz w:val="24"/>
          <w:szCs w:val="24"/>
          <w:rtl/>
        </w:rPr>
        <w:t xml:space="preserve">(ראו למשל: </w:t>
      </w:r>
      <w:hyperlink r:id="rId34" w:history="1">
        <w:r w:rsidR="00B236B2" w:rsidRPr="00B236B2">
          <w:rPr>
            <w:color w:val="0000FF"/>
            <w:spacing w:val="2"/>
            <w:sz w:val="24"/>
            <w:szCs w:val="24"/>
            <w:u w:val="single"/>
            <w:rtl/>
          </w:rPr>
          <w:t>ת"פ (פ"ת) 57717-06-17</w:t>
        </w:r>
      </w:hyperlink>
      <w:r w:rsidRPr="008106AD">
        <w:rPr>
          <w:spacing w:val="2"/>
          <w:sz w:val="24"/>
          <w:szCs w:val="24"/>
          <w:rtl/>
        </w:rPr>
        <w:t xml:space="preserve"> </w:t>
      </w:r>
      <w:r w:rsidRPr="008106AD">
        <w:rPr>
          <w:b/>
          <w:bCs/>
          <w:spacing w:val="2"/>
          <w:sz w:val="24"/>
          <w:szCs w:val="24"/>
          <w:rtl/>
        </w:rPr>
        <w:t>מדינת ישראל נ' אררייך</w:t>
      </w:r>
      <w:r w:rsidRPr="008106AD">
        <w:rPr>
          <w:spacing w:val="2"/>
          <w:sz w:val="24"/>
          <w:szCs w:val="24"/>
          <w:rtl/>
        </w:rPr>
        <w:t xml:space="preserve"> (6.11.2018); </w:t>
      </w:r>
      <w:hyperlink r:id="rId35" w:history="1">
        <w:r w:rsidR="00B236B2" w:rsidRPr="00B236B2">
          <w:rPr>
            <w:color w:val="0000FF"/>
            <w:spacing w:val="2"/>
            <w:sz w:val="24"/>
            <w:szCs w:val="24"/>
            <w:u w:val="single"/>
            <w:rtl/>
          </w:rPr>
          <w:t>ת"פ (י-ם) 40238-09-19</w:t>
        </w:r>
      </w:hyperlink>
      <w:r w:rsidRPr="008106AD">
        <w:rPr>
          <w:spacing w:val="2"/>
          <w:sz w:val="24"/>
          <w:szCs w:val="24"/>
          <w:rtl/>
        </w:rPr>
        <w:t xml:space="preserve">  </w:t>
      </w:r>
      <w:r w:rsidRPr="008106AD">
        <w:rPr>
          <w:b/>
          <w:bCs/>
          <w:spacing w:val="2"/>
          <w:sz w:val="24"/>
          <w:szCs w:val="24"/>
          <w:rtl/>
        </w:rPr>
        <w:t>מדינת ישראל נ' פרין</w:t>
      </w:r>
      <w:r>
        <w:rPr>
          <w:spacing w:val="2"/>
          <w:sz w:val="24"/>
          <w:szCs w:val="24"/>
          <w:rtl/>
        </w:rPr>
        <w:t xml:space="preserve"> (9.9.2020)</w:t>
      </w:r>
      <w:r>
        <w:rPr>
          <w:rFonts w:hint="cs"/>
          <w:spacing w:val="2"/>
          <w:sz w:val="24"/>
          <w:szCs w:val="24"/>
          <w:rtl/>
        </w:rPr>
        <w:t xml:space="preserve">; ת"פ (י-ם) 50427-08-20 </w:t>
      </w:r>
      <w:r w:rsidRPr="00DE4D16">
        <w:rPr>
          <w:rFonts w:hint="cs"/>
          <w:b/>
          <w:bCs/>
          <w:spacing w:val="2"/>
          <w:sz w:val="24"/>
          <w:szCs w:val="24"/>
          <w:rtl/>
        </w:rPr>
        <w:t xml:space="preserve">מדינת ישראל נ' קרטה </w:t>
      </w:r>
      <w:r>
        <w:rPr>
          <w:rFonts w:hint="cs"/>
          <w:spacing w:val="2"/>
          <w:sz w:val="24"/>
          <w:szCs w:val="24"/>
          <w:rtl/>
        </w:rPr>
        <w:t xml:space="preserve">3.10.2021); </w:t>
      </w:r>
      <w:hyperlink r:id="rId36" w:history="1">
        <w:r w:rsidR="00B236B2" w:rsidRPr="00B236B2">
          <w:rPr>
            <w:color w:val="0000FF"/>
            <w:spacing w:val="2"/>
            <w:sz w:val="24"/>
            <w:szCs w:val="24"/>
            <w:u w:val="single"/>
            <w:rtl/>
          </w:rPr>
          <w:t>ת"פ (רח') 39665-05-18</w:t>
        </w:r>
      </w:hyperlink>
      <w:r>
        <w:rPr>
          <w:rFonts w:hint="cs"/>
          <w:spacing w:val="2"/>
          <w:sz w:val="24"/>
          <w:szCs w:val="24"/>
          <w:rtl/>
        </w:rPr>
        <w:t xml:space="preserve"> </w:t>
      </w:r>
      <w:r w:rsidRPr="00DE4D16">
        <w:rPr>
          <w:rFonts w:hint="cs"/>
          <w:b/>
          <w:bCs/>
          <w:spacing w:val="2"/>
          <w:sz w:val="24"/>
          <w:szCs w:val="24"/>
          <w:rtl/>
        </w:rPr>
        <w:t>מדינת ישראל נ' אביעד הרוש</w:t>
      </w:r>
      <w:r>
        <w:rPr>
          <w:rFonts w:hint="cs"/>
          <w:spacing w:val="2"/>
          <w:sz w:val="24"/>
          <w:szCs w:val="24"/>
          <w:rtl/>
        </w:rPr>
        <w:t xml:space="preserve"> (4.8.2020).</w:t>
      </w:r>
    </w:p>
    <w:p w14:paraId="4A16F4C1" w14:textId="77777777" w:rsidR="004469E4" w:rsidRPr="00F46A23" w:rsidRDefault="004469E4" w:rsidP="004469E4">
      <w:pPr>
        <w:pStyle w:val="aa"/>
        <w:rPr>
          <w:spacing w:val="2"/>
          <w:sz w:val="24"/>
          <w:szCs w:val="24"/>
          <w:rtl/>
        </w:rPr>
      </w:pPr>
    </w:p>
    <w:p w14:paraId="6DB86C0C" w14:textId="77777777" w:rsidR="004469E4" w:rsidRDefault="004469E4" w:rsidP="004469E4">
      <w:pPr>
        <w:pStyle w:val="aa"/>
        <w:numPr>
          <w:ilvl w:val="0"/>
          <w:numId w:val="1"/>
        </w:numPr>
        <w:spacing w:line="360" w:lineRule="auto"/>
        <w:ind w:left="360"/>
        <w:rPr>
          <w:spacing w:val="2"/>
          <w:sz w:val="24"/>
          <w:szCs w:val="24"/>
        </w:rPr>
      </w:pPr>
      <w:r>
        <w:rPr>
          <w:rFonts w:hint="cs"/>
          <w:spacing w:val="2"/>
          <w:sz w:val="24"/>
          <w:szCs w:val="24"/>
          <w:rtl/>
        </w:rPr>
        <w:t>כעולה מהפסיקה, במקרים בהם מצאו בית המשפט לחרוג מטעמי שיקום או להשית עונשים קלים,</w:t>
      </w:r>
      <w:r w:rsidRPr="008106AD">
        <w:rPr>
          <w:spacing w:val="2"/>
          <w:sz w:val="24"/>
          <w:szCs w:val="24"/>
          <w:rtl/>
        </w:rPr>
        <w:t xml:space="preserve"> מדובר היה במשקלים קטנים </w:t>
      </w:r>
      <w:r>
        <w:rPr>
          <w:spacing w:val="2"/>
          <w:sz w:val="24"/>
          <w:szCs w:val="24"/>
          <w:rtl/>
        </w:rPr>
        <w:t>מאד, גידול סם שלא במסגרת מעבדה</w:t>
      </w:r>
      <w:r>
        <w:rPr>
          <w:rFonts w:hint="cs"/>
          <w:spacing w:val="2"/>
          <w:sz w:val="24"/>
          <w:szCs w:val="24"/>
          <w:rtl/>
        </w:rPr>
        <w:t xml:space="preserve">, </w:t>
      </w:r>
      <w:r w:rsidRPr="008106AD">
        <w:rPr>
          <w:spacing w:val="2"/>
          <w:sz w:val="24"/>
          <w:szCs w:val="24"/>
          <w:rtl/>
        </w:rPr>
        <w:t>בהליך שיקומי משמעותי שהביא להקלה בעונש</w:t>
      </w:r>
      <w:r>
        <w:rPr>
          <w:rFonts w:hint="cs"/>
          <w:spacing w:val="2"/>
          <w:sz w:val="24"/>
          <w:szCs w:val="24"/>
          <w:rtl/>
        </w:rPr>
        <w:t xml:space="preserve"> או נסיבות ייחודיות, ש</w:t>
      </w:r>
      <w:r w:rsidRPr="008106AD">
        <w:rPr>
          <w:spacing w:val="2"/>
          <w:sz w:val="24"/>
          <w:szCs w:val="24"/>
          <w:rtl/>
        </w:rPr>
        <w:t xml:space="preserve">ממילא אינן מתקיימות בענייננו. מבלי להתעלם מהתסקיר שהינו חיובי למדי, למעט נתוניו החיוביים והערכת שירות המבחן </w:t>
      </w:r>
      <w:r>
        <w:rPr>
          <w:rFonts w:hint="cs"/>
          <w:spacing w:val="2"/>
          <w:sz w:val="24"/>
          <w:szCs w:val="24"/>
          <w:rtl/>
        </w:rPr>
        <w:t>ש</w:t>
      </w:r>
      <w:r w:rsidRPr="008106AD">
        <w:rPr>
          <w:spacing w:val="2"/>
          <w:sz w:val="24"/>
          <w:szCs w:val="24"/>
          <w:rtl/>
        </w:rPr>
        <w:t>מדובר במקרה חד פעמי שהנאשם הפיק ממנו לקחים לעתיד, הנאשם לא עבר הליך טיפולי כלשה</w:t>
      </w:r>
      <w:r>
        <w:rPr>
          <w:spacing w:val="2"/>
          <w:sz w:val="24"/>
          <w:szCs w:val="24"/>
          <w:rtl/>
        </w:rPr>
        <w:t>ו ואף אינו סבור כי זקוק לטיפול</w:t>
      </w:r>
      <w:r>
        <w:rPr>
          <w:rFonts w:hint="cs"/>
          <w:spacing w:val="2"/>
          <w:sz w:val="24"/>
          <w:szCs w:val="24"/>
          <w:rtl/>
        </w:rPr>
        <w:t>, כך ש</w:t>
      </w:r>
      <w:r w:rsidRPr="008106AD">
        <w:rPr>
          <w:spacing w:val="2"/>
          <w:sz w:val="24"/>
          <w:szCs w:val="24"/>
          <w:rtl/>
        </w:rPr>
        <w:t xml:space="preserve">לא ניתן לומר שמדובר במקרה כה חריג ויוצא דופן המצדיק </w:t>
      </w:r>
      <w:r>
        <w:rPr>
          <w:rFonts w:hint="cs"/>
          <w:spacing w:val="2"/>
          <w:sz w:val="24"/>
          <w:szCs w:val="24"/>
          <w:rtl/>
        </w:rPr>
        <w:t>ס</w:t>
      </w:r>
      <w:r w:rsidRPr="008106AD">
        <w:rPr>
          <w:spacing w:val="2"/>
          <w:sz w:val="24"/>
          <w:szCs w:val="24"/>
          <w:rtl/>
        </w:rPr>
        <w:t>טייה ממתחם העונש ההולם.</w:t>
      </w:r>
      <w:r>
        <w:rPr>
          <w:rFonts w:hint="cs"/>
          <w:spacing w:val="2"/>
          <w:sz w:val="24"/>
          <w:szCs w:val="24"/>
          <w:rtl/>
        </w:rPr>
        <w:t xml:space="preserve"> </w:t>
      </w:r>
    </w:p>
    <w:p w14:paraId="571603B1" w14:textId="77777777" w:rsidR="004469E4" w:rsidRPr="002631F3" w:rsidRDefault="004469E4" w:rsidP="004469E4">
      <w:pPr>
        <w:pStyle w:val="aa"/>
        <w:spacing w:line="360" w:lineRule="auto"/>
        <w:ind w:left="360"/>
        <w:rPr>
          <w:spacing w:val="2"/>
          <w:sz w:val="24"/>
          <w:szCs w:val="24"/>
        </w:rPr>
      </w:pPr>
    </w:p>
    <w:p w14:paraId="0298768B" w14:textId="77777777" w:rsidR="004469E4" w:rsidRPr="008106AD" w:rsidRDefault="004469E4" w:rsidP="004469E4">
      <w:pPr>
        <w:pStyle w:val="aa"/>
        <w:numPr>
          <w:ilvl w:val="0"/>
          <w:numId w:val="1"/>
        </w:numPr>
        <w:spacing w:line="360" w:lineRule="auto"/>
        <w:ind w:left="360"/>
        <w:rPr>
          <w:spacing w:val="2"/>
          <w:sz w:val="24"/>
          <w:szCs w:val="24"/>
        </w:rPr>
      </w:pPr>
      <w:r w:rsidRPr="008106AD">
        <w:rPr>
          <w:spacing w:val="2"/>
          <w:sz w:val="24"/>
          <w:szCs w:val="24"/>
          <w:rtl/>
        </w:rPr>
        <w:t>בדומה לכך, אף לא מצאתי לאמץ את המלצת שירות המבחן לביטול הרשעת הנאשם. בפסיקה הותוו שני תנאים מצטברים לשם הימנעות מהרשעה: האחד, סוג העבירה מאפשר בנסיבות המקרה לוותר על ההרשעה, מבלי לפגוע באופן מהותי בשיקולי הענישה האחרים ובהם התועלת שתצמח לאינטרס הציבורי-חברתי מההרשעה והשני, כי ההרשעה תפגע פגיעה חמורה בשיקום הנאשם (</w:t>
      </w:r>
      <w:hyperlink r:id="rId37" w:history="1">
        <w:r w:rsidR="00B236B2" w:rsidRPr="00B236B2">
          <w:rPr>
            <w:color w:val="0000FF"/>
            <w:spacing w:val="2"/>
            <w:sz w:val="24"/>
            <w:szCs w:val="24"/>
            <w:u w:val="single"/>
            <w:rtl/>
          </w:rPr>
          <w:t>ע"פ 2083/96</w:t>
        </w:r>
      </w:hyperlink>
      <w:r w:rsidRPr="008106AD">
        <w:rPr>
          <w:spacing w:val="2"/>
          <w:sz w:val="24"/>
          <w:szCs w:val="24"/>
          <w:rtl/>
        </w:rPr>
        <w:t xml:space="preserve"> </w:t>
      </w:r>
      <w:r w:rsidRPr="008106AD">
        <w:rPr>
          <w:b/>
          <w:bCs/>
          <w:spacing w:val="2"/>
          <w:sz w:val="24"/>
          <w:szCs w:val="24"/>
          <w:rtl/>
        </w:rPr>
        <w:t xml:space="preserve">תמר כתב נ' מדינת ישראל </w:t>
      </w:r>
      <w:r w:rsidRPr="008106AD">
        <w:rPr>
          <w:spacing w:val="2"/>
          <w:sz w:val="24"/>
          <w:szCs w:val="24"/>
          <w:rtl/>
        </w:rPr>
        <w:t xml:space="preserve">(21.8.1997)). נוכח האינטרס הציבורי המובהק שבמיגור התופעה של גידול סמים ספק אם הנאשם עומד בתנאי הראשון ומכל מקום עומדת בפניו משוכה לא פשוטה להוכיח כי יש להעדיף את עניינו האישי על פני שיקולי הגנת הציבור. כמו כן, לא הוצגה כל ראיה לכך שעלולה להיגרם לנאשם פגיעה חמורה בשיקומו כך שלכל היותר מדובר בחשש תיאורטי </w:t>
      </w:r>
      <w:r>
        <w:rPr>
          <w:rFonts w:hint="cs"/>
          <w:spacing w:val="2"/>
          <w:sz w:val="24"/>
          <w:szCs w:val="24"/>
          <w:rtl/>
        </w:rPr>
        <w:t>ש</w:t>
      </w:r>
      <w:r w:rsidRPr="008106AD">
        <w:rPr>
          <w:spacing w:val="2"/>
          <w:sz w:val="24"/>
          <w:szCs w:val="24"/>
          <w:rtl/>
        </w:rPr>
        <w:t>אינו מצדיק את ביטול ההרשעה (</w:t>
      </w:r>
      <w:hyperlink r:id="rId38" w:history="1">
        <w:r w:rsidR="00B236B2" w:rsidRPr="00B236B2">
          <w:rPr>
            <w:color w:val="0000FF"/>
            <w:spacing w:val="2"/>
            <w:sz w:val="24"/>
            <w:szCs w:val="24"/>
            <w:u w:val="single"/>
            <w:rtl/>
          </w:rPr>
          <w:t>ע"פ 8528/12</w:t>
        </w:r>
      </w:hyperlink>
      <w:r w:rsidRPr="008106AD">
        <w:rPr>
          <w:spacing w:val="2"/>
          <w:sz w:val="24"/>
          <w:szCs w:val="24"/>
          <w:rtl/>
        </w:rPr>
        <w:t xml:space="preserve"> </w:t>
      </w:r>
      <w:r w:rsidRPr="008106AD">
        <w:rPr>
          <w:bCs/>
          <w:spacing w:val="2"/>
          <w:sz w:val="24"/>
          <w:szCs w:val="24"/>
          <w:rtl/>
        </w:rPr>
        <w:t>צפורה נ' מדינת ישראל</w:t>
      </w:r>
      <w:r w:rsidRPr="008106AD">
        <w:rPr>
          <w:spacing w:val="2"/>
          <w:sz w:val="24"/>
          <w:szCs w:val="24"/>
          <w:rtl/>
        </w:rPr>
        <w:t xml:space="preserve"> (3.3.2013)).   </w:t>
      </w:r>
    </w:p>
    <w:p w14:paraId="2E0872C9" w14:textId="77777777" w:rsidR="004469E4" w:rsidRPr="007A7DAA" w:rsidRDefault="004469E4" w:rsidP="004469E4">
      <w:pPr>
        <w:spacing w:line="360" w:lineRule="auto"/>
        <w:jc w:val="both"/>
        <w:rPr>
          <w:rFonts w:ascii="David" w:hAnsi="David"/>
          <w:b/>
          <w:bCs/>
          <w:spacing w:val="2"/>
          <w:u w:val="single"/>
          <w:rtl/>
        </w:rPr>
      </w:pPr>
      <w:r w:rsidRPr="007A7DAA">
        <w:rPr>
          <w:rFonts w:ascii="David" w:hAnsi="David"/>
          <w:b/>
          <w:bCs/>
          <w:spacing w:val="2"/>
          <w:u w:val="single"/>
          <w:rtl/>
        </w:rPr>
        <w:t>התוצאה היא שאני משיתה על הנאשם את העונשים הבאים:</w:t>
      </w:r>
    </w:p>
    <w:p w14:paraId="15285D05" w14:textId="77777777" w:rsidR="004469E4" w:rsidRPr="008106AD" w:rsidRDefault="004469E4" w:rsidP="004469E4">
      <w:pPr>
        <w:spacing w:line="360" w:lineRule="auto"/>
        <w:jc w:val="both"/>
        <w:rPr>
          <w:rFonts w:ascii="David" w:hAnsi="David"/>
          <w:spacing w:val="2"/>
          <w:rtl/>
        </w:rPr>
      </w:pPr>
    </w:p>
    <w:p w14:paraId="488544AF" w14:textId="77777777" w:rsidR="004469E4" w:rsidRDefault="004469E4" w:rsidP="004469E4">
      <w:pPr>
        <w:pStyle w:val="aa"/>
        <w:numPr>
          <w:ilvl w:val="0"/>
          <w:numId w:val="3"/>
        </w:numPr>
        <w:spacing w:after="0" w:line="360" w:lineRule="auto"/>
        <w:ind w:left="360"/>
        <w:rPr>
          <w:spacing w:val="2"/>
          <w:sz w:val="24"/>
          <w:szCs w:val="24"/>
        </w:rPr>
      </w:pPr>
      <w:r>
        <w:rPr>
          <w:rFonts w:hint="cs"/>
          <w:spacing w:val="2"/>
          <w:sz w:val="24"/>
          <w:szCs w:val="24"/>
          <w:rtl/>
        </w:rPr>
        <w:t xml:space="preserve">מאסר בפועל למשך 3 חודשים. </w:t>
      </w:r>
      <w:r w:rsidRPr="008106AD">
        <w:rPr>
          <w:spacing w:val="2"/>
          <w:sz w:val="24"/>
          <w:szCs w:val="24"/>
          <w:rtl/>
        </w:rPr>
        <w:t xml:space="preserve">עונש המאסר ירוצה בעבודות שירות, החל מיום </w:t>
      </w:r>
      <w:r>
        <w:rPr>
          <w:rFonts w:hint="cs"/>
          <w:spacing w:val="2"/>
          <w:sz w:val="24"/>
          <w:szCs w:val="24"/>
          <w:rtl/>
        </w:rPr>
        <w:t xml:space="preserve">  14.1.24 </w:t>
      </w:r>
      <w:r w:rsidRPr="008106AD">
        <w:rPr>
          <w:spacing w:val="2"/>
          <w:sz w:val="24"/>
          <w:szCs w:val="24"/>
          <w:rtl/>
        </w:rPr>
        <w:t xml:space="preserve">(או במועד אחר שיקבע הממונה על עבודות השירות). </w:t>
      </w:r>
      <w:r w:rsidRPr="008106AD">
        <w:rPr>
          <w:spacing w:val="2"/>
          <w:sz w:val="24"/>
          <w:szCs w:val="24"/>
          <w:u w:val="single"/>
          <w:rtl/>
        </w:rPr>
        <w:t>על הנאשם להתייצב במשרדי הממונה על עבודות השירות בשב"ס – יחידת ברקאי, ברח' לוחמי בית"ר 6 בעיר רמלה, באותו מועד בשעה 08:00</w:t>
      </w:r>
      <w:r w:rsidRPr="008106AD">
        <w:rPr>
          <w:spacing w:val="2"/>
          <w:sz w:val="24"/>
          <w:szCs w:val="24"/>
          <w:rtl/>
        </w:rPr>
        <w:t xml:space="preserve">. </w:t>
      </w:r>
      <w:r w:rsidRPr="008106AD">
        <w:rPr>
          <w:spacing w:val="2"/>
          <w:sz w:val="24"/>
          <w:szCs w:val="24"/>
          <w:u w:val="single"/>
          <w:rtl/>
        </w:rPr>
        <w:t>הנאשם מוזהר כי עליו לקיים את הוראות הממונה על עבודות השירות, אחרת יכול שיופקע העונש כך שירצה אותו במאסר מאחורי סורג ובריח</w:t>
      </w:r>
      <w:r>
        <w:rPr>
          <w:rFonts w:hint="cs"/>
          <w:spacing w:val="2"/>
          <w:sz w:val="24"/>
          <w:szCs w:val="24"/>
          <w:rtl/>
        </w:rPr>
        <w:t>.</w:t>
      </w:r>
    </w:p>
    <w:p w14:paraId="3BA8CC6F" w14:textId="77777777" w:rsidR="004469E4" w:rsidRDefault="004469E4" w:rsidP="004469E4">
      <w:pPr>
        <w:pStyle w:val="aa"/>
        <w:spacing w:after="0" w:line="360" w:lineRule="auto"/>
        <w:ind w:left="360"/>
        <w:rPr>
          <w:spacing w:val="2"/>
          <w:sz w:val="24"/>
          <w:szCs w:val="24"/>
        </w:rPr>
      </w:pPr>
    </w:p>
    <w:p w14:paraId="55B79684" w14:textId="77777777" w:rsidR="004469E4" w:rsidRPr="008106AD" w:rsidRDefault="004469E4" w:rsidP="004469E4">
      <w:pPr>
        <w:pStyle w:val="aa"/>
        <w:numPr>
          <w:ilvl w:val="0"/>
          <w:numId w:val="3"/>
        </w:numPr>
        <w:spacing w:after="0" w:line="360" w:lineRule="auto"/>
        <w:ind w:left="360"/>
        <w:rPr>
          <w:spacing w:val="2"/>
          <w:sz w:val="24"/>
          <w:szCs w:val="24"/>
          <w:rtl/>
        </w:rPr>
      </w:pPr>
      <w:r w:rsidRPr="008106AD">
        <w:rPr>
          <w:spacing w:val="2"/>
          <w:sz w:val="24"/>
          <w:szCs w:val="24"/>
          <w:rtl/>
        </w:rPr>
        <w:t>מאסר מותנה למשך 6 חודשים, והתנאי הוא כי הנאשם לא יעבור עבירה על פקודת הסמים  מסוג פשע למשך 3 שנים, למען החזקת סם לצריכה עצמית.</w:t>
      </w:r>
    </w:p>
    <w:p w14:paraId="7F1617C5" w14:textId="77777777" w:rsidR="004469E4" w:rsidRPr="008106AD" w:rsidRDefault="004469E4" w:rsidP="004469E4">
      <w:pPr>
        <w:spacing w:line="360" w:lineRule="auto"/>
        <w:jc w:val="both"/>
        <w:rPr>
          <w:rFonts w:ascii="David" w:hAnsi="David"/>
          <w:spacing w:val="2"/>
        </w:rPr>
      </w:pPr>
      <w:r w:rsidRPr="008106AD">
        <w:rPr>
          <w:rFonts w:ascii="David" w:hAnsi="David"/>
          <w:spacing w:val="2"/>
          <w:rtl/>
        </w:rPr>
        <w:t xml:space="preserve"> </w:t>
      </w:r>
    </w:p>
    <w:p w14:paraId="0D9AEE42" w14:textId="77777777" w:rsidR="004469E4" w:rsidRPr="008106AD" w:rsidRDefault="004469E4" w:rsidP="004469E4">
      <w:pPr>
        <w:pStyle w:val="aa"/>
        <w:numPr>
          <w:ilvl w:val="0"/>
          <w:numId w:val="3"/>
        </w:numPr>
        <w:spacing w:after="0" w:line="360" w:lineRule="auto"/>
        <w:ind w:left="360"/>
        <w:rPr>
          <w:spacing w:val="2"/>
          <w:sz w:val="24"/>
          <w:szCs w:val="24"/>
        </w:rPr>
      </w:pPr>
      <w:r w:rsidRPr="008106AD">
        <w:rPr>
          <w:spacing w:val="2"/>
          <w:sz w:val="24"/>
          <w:szCs w:val="24"/>
          <w:rtl/>
        </w:rPr>
        <w:t xml:space="preserve">הנאשם ישלם קנס בסך </w:t>
      </w:r>
      <w:r>
        <w:rPr>
          <w:rFonts w:hint="cs"/>
          <w:spacing w:val="2"/>
          <w:sz w:val="24"/>
          <w:szCs w:val="24"/>
          <w:rtl/>
        </w:rPr>
        <w:t>4,000</w:t>
      </w:r>
      <w:r w:rsidRPr="008106AD">
        <w:rPr>
          <w:spacing w:val="2"/>
          <w:sz w:val="24"/>
          <w:szCs w:val="24"/>
          <w:rtl/>
        </w:rPr>
        <w:t xml:space="preserve"> ₪, או </w:t>
      </w:r>
      <w:r>
        <w:rPr>
          <w:rFonts w:hint="cs"/>
          <w:spacing w:val="2"/>
          <w:sz w:val="24"/>
          <w:szCs w:val="24"/>
          <w:rtl/>
        </w:rPr>
        <w:t>40</w:t>
      </w:r>
      <w:r w:rsidRPr="008106AD">
        <w:rPr>
          <w:spacing w:val="2"/>
          <w:sz w:val="24"/>
          <w:szCs w:val="24"/>
          <w:rtl/>
        </w:rPr>
        <w:t xml:space="preserve"> ימי מאסר תמורתו. הקנס ישתלם ב</w:t>
      </w:r>
      <w:r>
        <w:rPr>
          <w:rFonts w:hint="cs"/>
          <w:spacing w:val="2"/>
          <w:sz w:val="24"/>
          <w:szCs w:val="24"/>
          <w:rtl/>
        </w:rPr>
        <w:t>-4</w:t>
      </w:r>
      <w:r w:rsidRPr="008106AD">
        <w:rPr>
          <w:spacing w:val="2"/>
          <w:sz w:val="24"/>
          <w:szCs w:val="24"/>
          <w:rtl/>
        </w:rPr>
        <w:t xml:space="preserve"> תשלומים חודשיים, שווים ורצופים, החל ביום </w:t>
      </w:r>
      <w:r>
        <w:rPr>
          <w:rFonts w:hint="cs"/>
          <w:spacing w:val="2"/>
          <w:sz w:val="24"/>
          <w:szCs w:val="24"/>
          <w:rtl/>
        </w:rPr>
        <w:t>11.12.2023</w:t>
      </w:r>
      <w:r w:rsidRPr="008106AD">
        <w:rPr>
          <w:spacing w:val="2"/>
          <w:sz w:val="24"/>
          <w:szCs w:val="24"/>
          <w:rtl/>
        </w:rPr>
        <w:t xml:space="preserve"> ובכל </w:t>
      </w:r>
      <w:r>
        <w:rPr>
          <w:rFonts w:hint="cs"/>
          <w:spacing w:val="2"/>
          <w:sz w:val="24"/>
          <w:szCs w:val="24"/>
          <w:rtl/>
        </w:rPr>
        <w:t>11</w:t>
      </w:r>
      <w:r w:rsidRPr="008106AD">
        <w:rPr>
          <w:spacing w:val="2"/>
          <w:sz w:val="24"/>
          <w:szCs w:val="24"/>
          <w:rtl/>
        </w:rPr>
        <w:t xml:space="preserve"> בחודש שלאחריו. ככל שקיימת הפקדה בתיק זה או בתיק קשור אליו, בהסכמת הנאשם, היא תקוזז לטובת הפיצוי והקנס,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39" w:history="1">
        <w:r w:rsidRPr="008106AD">
          <w:rPr>
            <w:rStyle w:val="Hyperlink"/>
            <w:spacing w:val="2"/>
            <w:sz w:val="24"/>
            <w:szCs w:val="24"/>
          </w:rPr>
          <w:t>www.eca.gov.il</w:t>
        </w:r>
      </w:hyperlink>
      <w:r w:rsidRPr="008106AD">
        <w:rPr>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0BB3200A" w14:textId="77777777" w:rsidR="004469E4" w:rsidRPr="008106AD" w:rsidRDefault="004469E4" w:rsidP="004469E4">
      <w:pPr>
        <w:spacing w:line="360" w:lineRule="auto"/>
        <w:jc w:val="both"/>
        <w:rPr>
          <w:rFonts w:ascii="David" w:hAnsi="David"/>
          <w:spacing w:val="2"/>
        </w:rPr>
      </w:pPr>
    </w:p>
    <w:p w14:paraId="71E0CCBD" w14:textId="77777777" w:rsidR="004469E4" w:rsidRDefault="004469E4" w:rsidP="004469E4">
      <w:pPr>
        <w:spacing w:line="360" w:lineRule="auto"/>
        <w:jc w:val="both"/>
        <w:rPr>
          <w:rFonts w:ascii="David" w:hAnsi="David"/>
          <w:u w:val="single"/>
        </w:rPr>
      </w:pPr>
      <w:r>
        <w:rPr>
          <w:rFonts w:ascii="David" w:hAnsi="David"/>
          <w:u w:val="single"/>
          <w:rtl/>
        </w:rPr>
        <w:t>ניתן צו  כללי למוצגים.</w:t>
      </w:r>
    </w:p>
    <w:p w14:paraId="581B55D6" w14:textId="77777777" w:rsidR="004469E4" w:rsidRDefault="004469E4" w:rsidP="004469E4">
      <w:pPr>
        <w:spacing w:line="360" w:lineRule="auto"/>
        <w:jc w:val="both"/>
        <w:rPr>
          <w:rFonts w:ascii="David" w:hAnsi="David"/>
          <w:b/>
          <w:bCs/>
          <w:u w:val="single"/>
          <w:rtl/>
        </w:rPr>
      </w:pPr>
      <w:r>
        <w:rPr>
          <w:rFonts w:ascii="David" w:hAnsi="David"/>
          <w:b/>
          <w:bCs/>
          <w:u w:val="single"/>
          <w:rtl/>
        </w:rPr>
        <w:t xml:space="preserve">זכות ערעור לבית-המשפט המחוזי מרכז- לוד תוך 45 יום. </w:t>
      </w:r>
    </w:p>
    <w:p w14:paraId="2BB8D13A" w14:textId="77777777" w:rsidR="004469E4" w:rsidRDefault="004469E4" w:rsidP="004469E4">
      <w:pPr>
        <w:spacing w:line="360" w:lineRule="auto"/>
        <w:jc w:val="both"/>
        <w:rPr>
          <w:rFonts w:ascii="David" w:hAnsi="David"/>
          <w:rtl/>
        </w:rPr>
      </w:pPr>
    </w:p>
    <w:p w14:paraId="6C3F79C8" w14:textId="77777777" w:rsidR="004469E4" w:rsidRDefault="004469E4" w:rsidP="004469E4">
      <w:pPr>
        <w:rPr>
          <w:rFonts w:ascii="David" w:hAnsi="David"/>
        </w:rPr>
      </w:pPr>
    </w:p>
    <w:p w14:paraId="5A2FD415" w14:textId="77777777" w:rsidR="004469E4" w:rsidRDefault="00B236B2" w:rsidP="004469E4">
      <w:pPr>
        <w:spacing w:line="360" w:lineRule="auto"/>
        <w:jc w:val="both"/>
        <w:rPr>
          <w:rFonts w:ascii="David" w:hAnsi="David"/>
          <w:b/>
          <w:bCs/>
          <w:u w:val="single"/>
          <w:rtl/>
        </w:rPr>
      </w:pPr>
      <w:r w:rsidRPr="00B236B2">
        <w:rPr>
          <w:rFonts w:ascii="David" w:hAnsi="David"/>
          <w:b/>
          <w:bCs/>
          <w:color w:val="FFFFFF"/>
          <w:sz w:val="2"/>
          <w:szCs w:val="2"/>
          <w:u w:val="single"/>
          <w:rtl/>
        </w:rPr>
        <w:t>5129371</w:t>
      </w:r>
      <w:r w:rsidR="004469E4">
        <w:rPr>
          <w:rFonts w:ascii="David" w:hAnsi="David"/>
          <w:b/>
          <w:bCs/>
          <w:u w:val="single"/>
          <w:rtl/>
        </w:rPr>
        <w:t>המזכירות תעביר עותק מגזר הדין לשירות המבחן ולממונה על עבודות שירות.</w:t>
      </w:r>
    </w:p>
    <w:p w14:paraId="77E80F27" w14:textId="77777777" w:rsidR="004469E4" w:rsidRPr="00B236B2" w:rsidRDefault="00B236B2" w:rsidP="004469E4">
      <w:pPr>
        <w:rPr>
          <w:rFonts w:ascii="Arial" w:hAnsi="Arial"/>
          <w:b/>
          <w:bCs/>
          <w:color w:val="FFFFFF"/>
          <w:sz w:val="2"/>
          <w:szCs w:val="2"/>
          <w:rtl/>
        </w:rPr>
      </w:pPr>
      <w:r w:rsidRPr="00B236B2">
        <w:rPr>
          <w:rFonts w:ascii="Arial" w:hAnsi="Arial"/>
          <w:b/>
          <w:bCs/>
          <w:color w:val="FFFFFF"/>
          <w:sz w:val="2"/>
          <w:szCs w:val="2"/>
          <w:rtl/>
        </w:rPr>
        <w:t>54678313</w:t>
      </w:r>
    </w:p>
    <w:p w14:paraId="1C9A5018" w14:textId="77777777" w:rsidR="004469E4" w:rsidRPr="000F2247" w:rsidRDefault="004469E4" w:rsidP="004469E4">
      <w:pPr>
        <w:rPr>
          <w:rFonts w:ascii="Arial" w:hAnsi="Arial"/>
          <w:b/>
          <w:bCs/>
          <w:sz w:val="26"/>
          <w:szCs w:val="26"/>
          <w:rtl/>
        </w:rPr>
      </w:pPr>
    </w:p>
    <w:p w14:paraId="66FF652F" w14:textId="77777777" w:rsidR="004469E4" w:rsidRPr="000F2247" w:rsidRDefault="00B236B2" w:rsidP="004469E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חשוון תשפ"ד, 12 נובמבר 2023, בנוכחות הצדדים. </w:t>
      </w:r>
      <w:bookmarkEnd w:id="7"/>
      <w:r w:rsidR="004469E4">
        <w:rPr>
          <w:rFonts w:ascii="Arial" w:hAnsi="Arial"/>
          <w:b/>
          <w:bCs/>
          <w:sz w:val="26"/>
          <w:szCs w:val="26"/>
          <w:rtl/>
        </w:rPr>
        <w:tab/>
      </w:r>
      <w:r w:rsidR="004469E4">
        <w:rPr>
          <w:rFonts w:ascii="Arial" w:hAnsi="Arial"/>
          <w:b/>
          <w:bCs/>
          <w:sz w:val="26"/>
          <w:szCs w:val="26"/>
          <w:rtl/>
        </w:rPr>
        <w:tab/>
      </w:r>
      <w:r w:rsidR="004469E4">
        <w:rPr>
          <w:rFonts w:ascii="Arial" w:hAnsi="Arial"/>
          <w:b/>
          <w:bCs/>
          <w:sz w:val="26"/>
          <w:szCs w:val="26"/>
          <w:rtl/>
        </w:rPr>
        <w:tab/>
      </w:r>
      <w:r w:rsidR="004469E4">
        <w:rPr>
          <w:rFonts w:ascii="Arial" w:hAnsi="Arial"/>
          <w:b/>
          <w:bCs/>
          <w:sz w:val="26"/>
          <w:szCs w:val="26"/>
          <w:rtl/>
        </w:rPr>
        <w:tab/>
      </w:r>
      <w:r w:rsidR="004469E4">
        <w:rPr>
          <w:rFonts w:ascii="Arial" w:hAnsi="Arial"/>
          <w:b/>
          <w:bCs/>
          <w:sz w:val="26"/>
          <w:szCs w:val="26"/>
          <w:rtl/>
        </w:rPr>
        <w:tab/>
      </w:r>
      <w:r w:rsidR="004469E4">
        <w:rPr>
          <w:rFonts w:ascii="Arial" w:hAnsi="Arial"/>
          <w:b/>
          <w:bCs/>
          <w:sz w:val="26"/>
          <w:szCs w:val="26"/>
          <w:rtl/>
        </w:rPr>
        <w:tab/>
      </w:r>
      <w:r w:rsidR="004469E4">
        <w:rPr>
          <w:rFonts w:ascii="Arial" w:hAnsi="Arial"/>
          <w:b/>
          <w:bCs/>
          <w:sz w:val="26"/>
          <w:szCs w:val="26"/>
          <w:rtl/>
        </w:rPr>
        <w:tab/>
      </w:r>
      <w:r w:rsidR="004469E4">
        <w:rPr>
          <w:rFonts w:ascii="Arial" w:hAnsi="Arial" w:hint="cs"/>
          <w:b/>
          <w:bCs/>
          <w:sz w:val="26"/>
          <w:szCs w:val="26"/>
          <w:rtl/>
        </w:rPr>
        <w:t xml:space="preserve">         </w:t>
      </w:r>
    </w:p>
    <w:p w14:paraId="6ED9AC50" w14:textId="77777777" w:rsidR="004469E4" w:rsidRPr="000F2247" w:rsidRDefault="004469E4" w:rsidP="00B236B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B47D03" w14:textId="77777777" w:rsidR="004469E4" w:rsidRPr="000F2247" w:rsidRDefault="004469E4" w:rsidP="004469E4">
      <w:pPr>
        <w:jc w:val="center"/>
        <w:rPr>
          <w:rFonts w:ascii="Arial" w:hAnsi="Arial"/>
          <w:b/>
          <w:bCs/>
          <w:sz w:val="26"/>
          <w:szCs w:val="26"/>
          <w:rtl/>
        </w:rPr>
      </w:pPr>
    </w:p>
    <w:p w14:paraId="3A2CB0FC" w14:textId="77777777" w:rsidR="00D2441B" w:rsidRPr="00B236B2" w:rsidRDefault="00D2441B" w:rsidP="00B236B2">
      <w:pPr>
        <w:keepNext/>
        <w:rPr>
          <w:rFonts w:ascii="David" w:hAnsi="David"/>
          <w:color w:val="000000"/>
          <w:sz w:val="22"/>
          <w:szCs w:val="22"/>
          <w:rtl/>
        </w:rPr>
      </w:pPr>
    </w:p>
    <w:p w14:paraId="5F8E85AB" w14:textId="77777777" w:rsidR="00B236B2" w:rsidRPr="00B236B2" w:rsidRDefault="00B236B2" w:rsidP="00B236B2">
      <w:pPr>
        <w:keepNext/>
        <w:rPr>
          <w:rFonts w:ascii="David" w:hAnsi="David"/>
          <w:color w:val="000000"/>
          <w:sz w:val="22"/>
          <w:szCs w:val="22"/>
          <w:rtl/>
        </w:rPr>
      </w:pPr>
      <w:r w:rsidRPr="00B236B2">
        <w:rPr>
          <w:rFonts w:ascii="David" w:hAnsi="David"/>
          <w:color w:val="000000"/>
          <w:sz w:val="22"/>
          <w:szCs w:val="22"/>
          <w:rtl/>
        </w:rPr>
        <w:t>קרן וקסלר 54678313</w:t>
      </w:r>
    </w:p>
    <w:p w14:paraId="79AACDF4" w14:textId="77777777" w:rsidR="00B236B2" w:rsidRDefault="00B236B2" w:rsidP="00B236B2">
      <w:r w:rsidRPr="00B236B2">
        <w:rPr>
          <w:color w:val="000000"/>
          <w:rtl/>
        </w:rPr>
        <w:t>נוסח מסמך זה כפוף לשינויי ניסוח ועריכה</w:t>
      </w:r>
    </w:p>
    <w:p w14:paraId="28AC0BDE" w14:textId="77777777" w:rsidR="00B236B2" w:rsidRDefault="00B236B2" w:rsidP="00B236B2">
      <w:pPr>
        <w:rPr>
          <w:rtl/>
        </w:rPr>
      </w:pPr>
    </w:p>
    <w:p w14:paraId="6B5011CC" w14:textId="77777777" w:rsidR="00B236B2" w:rsidRDefault="00B236B2" w:rsidP="00B236B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9C7AA41" w14:textId="77777777" w:rsidR="00B236B2" w:rsidRPr="00B236B2" w:rsidRDefault="00B236B2" w:rsidP="00B236B2">
      <w:pPr>
        <w:jc w:val="center"/>
        <w:rPr>
          <w:color w:val="0000FF"/>
          <w:u w:val="single"/>
        </w:rPr>
      </w:pPr>
    </w:p>
    <w:sectPr w:rsidR="00B236B2" w:rsidRPr="00B236B2" w:rsidSect="00B236B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E38C9" w14:textId="77777777" w:rsidR="00531FA7" w:rsidRDefault="00531FA7" w:rsidP="00E5139A">
      <w:r>
        <w:separator/>
      </w:r>
    </w:p>
  </w:endnote>
  <w:endnote w:type="continuationSeparator" w:id="0">
    <w:p w14:paraId="632055DC" w14:textId="77777777" w:rsidR="00531FA7" w:rsidRDefault="00531FA7" w:rsidP="00E5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771D" w14:textId="77777777" w:rsidR="00B236B2" w:rsidRDefault="00B236B2" w:rsidP="00B236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02612A" w14:textId="77777777" w:rsidR="006E6C27" w:rsidRPr="00B236B2" w:rsidRDefault="00B236B2" w:rsidP="00B236B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6E113" w14:textId="77777777" w:rsidR="00B236B2" w:rsidRDefault="00B236B2" w:rsidP="00B236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307A">
      <w:rPr>
        <w:rFonts w:ascii="FrankRuehl" w:hAnsi="FrankRuehl" w:cs="FrankRuehl"/>
        <w:noProof/>
        <w:rtl/>
      </w:rPr>
      <w:t>1</w:t>
    </w:r>
    <w:r>
      <w:rPr>
        <w:rFonts w:ascii="FrankRuehl" w:hAnsi="FrankRuehl" w:cs="FrankRuehl"/>
        <w:rtl/>
      </w:rPr>
      <w:fldChar w:fldCharType="end"/>
    </w:r>
  </w:p>
  <w:p w14:paraId="5735646B" w14:textId="77777777" w:rsidR="006E6C27" w:rsidRPr="00B236B2" w:rsidRDefault="00B236B2" w:rsidP="00B236B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579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3573A" w14:textId="77777777" w:rsidR="00531FA7" w:rsidRDefault="00531FA7" w:rsidP="00E5139A">
      <w:r>
        <w:separator/>
      </w:r>
    </w:p>
  </w:footnote>
  <w:footnote w:type="continuationSeparator" w:id="0">
    <w:p w14:paraId="2AB6327E" w14:textId="77777777" w:rsidR="00531FA7" w:rsidRDefault="00531FA7" w:rsidP="00E51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ED97" w14:textId="77777777" w:rsidR="00B236B2" w:rsidRPr="00B236B2" w:rsidRDefault="00B236B2" w:rsidP="00B236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60605-02-22</w:t>
    </w:r>
    <w:r>
      <w:rPr>
        <w:rFonts w:ascii="David" w:hAnsi="David"/>
        <w:color w:val="000000"/>
        <w:sz w:val="22"/>
        <w:szCs w:val="22"/>
        <w:rtl/>
      </w:rPr>
      <w:tab/>
      <w:t xml:space="preserve"> מדינת ישראל נ' דניאל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0E259" w14:textId="77777777" w:rsidR="00B236B2" w:rsidRPr="00B236B2" w:rsidRDefault="00B236B2" w:rsidP="00B236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60605-02-22</w:t>
    </w:r>
    <w:r>
      <w:rPr>
        <w:rFonts w:ascii="David" w:hAnsi="David"/>
        <w:color w:val="000000"/>
        <w:sz w:val="22"/>
        <w:szCs w:val="22"/>
        <w:rtl/>
      </w:rPr>
      <w:tab/>
      <w:t xml:space="preserve"> מדינת ישראל נ' דניאל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B0A67"/>
    <w:multiLevelType w:val="hybridMultilevel"/>
    <w:tmpl w:val="74D6CFEC"/>
    <w:lvl w:ilvl="0" w:tplc="1828F8C8">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067FBC"/>
    <w:multiLevelType w:val="hybridMultilevel"/>
    <w:tmpl w:val="BB06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41C335C"/>
    <w:multiLevelType w:val="hybridMultilevel"/>
    <w:tmpl w:val="DF7062A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831615">
    <w:abstractNumId w:val="1"/>
  </w:num>
  <w:num w:numId="2" w16cid:durableId="342711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43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69E4"/>
    <w:rsid w:val="001A660D"/>
    <w:rsid w:val="001B5A3B"/>
    <w:rsid w:val="002B78EE"/>
    <w:rsid w:val="004115BB"/>
    <w:rsid w:val="004469E4"/>
    <w:rsid w:val="0050022C"/>
    <w:rsid w:val="00531FA7"/>
    <w:rsid w:val="006E6C27"/>
    <w:rsid w:val="007E3D4B"/>
    <w:rsid w:val="009F43EC"/>
    <w:rsid w:val="00B236B2"/>
    <w:rsid w:val="00B63402"/>
    <w:rsid w:val="00CC66EE"/>
    <w:rsid w:val="00D2441B"/>
    <w:rsid w:val="00E3307A"/>
    <w:rsid w:val="00E51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2D5FE8"/>
  <w15:chartTrackingRefBased/>
  <w15:docId w15:val="{2AA13815-6F06-4450-B7B8-CCCB35AD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69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69E4"/>
    <w:pPr>
      <w:tabs>
        <w:tab w:val="center" w:pos="4153"/>
        <w:tab w:val="right" w:pos="8306"/>
      </w:tabs>
    </w:pPr>
  </w:style>
  <w:style w:type="character" w:customStyle="1" w:styleId="a4">
    <w:name w:val="כותרת עליונה תו"/>
    <w:link w:val="a3"/>
    <w:rsid w:val="004469E4"/>
    <w:rPr>
      <w:rFonts w:ascii="Times New Roman" w:eastAsia="Times New Roman" w:hAnsi="Times New Roman" w:cs="David"/>
      <w:sz w:val="24"/>
      <w:szCs w:val="24"/>
    </w:rPr>
  </w:style>
  <w:style w:type="paragraph" w:styleId="a5">
    <w:name w:val="footer"/>
    <w:basedOn w:val="a"/>
    <w:link w:val="a6"/>
    <w:rsid w:val="004469E4"/>
    <w:pPr>
      <w:tabs>
        <w:tab w:val="center" w:pos="4153"/>
        <w:tab w:val="right" w:pos="8306"/>
      </w:tabs>
    </w:pPr>
  </w:style>
  <w:style w:type="character" w:customStyle="1" w:styleId="a6">
    <w:name w:val="כותרת תחתונה תו"/>
    <w:link w:val="a5"/>
    <w:rsid w:val="004469E4"/>
    <w:rPr>
      <w:rFonts w:ascii="Times New Roman" w:eastAsia="Times New Roman" w:hAnsi="Times New Roman" w:cs="David"/>
      <w:sz w:val="24"/>
      <w:szCs w:val="24"/>
    </w:rPr>
  </w:style>
  <w:style w:type="table" w:styleId="a7">
    <w:name w:val="Table Grid"/>
    <w:basedOn w:val="a1"/>
    <w:rsid w:val="004469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69E4"/>
  </w:style>
  <w:style w:type="character" w:customStyle="1" w:styleId="a9">
    <w:name w:val="פיסקת רשימה תו"/>
    <w:link w:val="aa"/>
    <w:locked/>
    <w:rsid w:val="004469E4"/>
    <w:rPr>
      <w:rFonts w:ascii="David" w:eastAsia="Calibri" w:hAnsi="David" w:cs="David"/>
    </w:rPr>
  </w:style>
  <w:style w:type="paragraph" w:styleId="aa">
    <w:name w:val="List Paragraph"/>
    <w:basedOn w:val="a"/>
    <w:link w:val="a9"/>
    <w:qFormat/>
    <w:rsid w:val="004469E4"/>
    <w:pPr>
      <w:spacing w:after="160" w:line="256" w:lineRule="auto"/>
      <w:ind w:left="720"/>
      <w:contextualSpacing/>
      <w:jc w:val="both"/>
    </w:pPr>
    <w:rPr>
      <w:rFonts w:ascii="David" w:eastAsia="Calibri" w:hAnsi="David"/>
      <w:sz w:val="22"/>
      <w:szCs w:val="22"/>
    </w:rPr>
  </w:style>
  <w:style w:type="paragraph" w:customStyle="1" w:styleId="Ruller4">
    <w:name w:val="Ruller 4 ממוספר"/>
    <w:basedOn w:val="a"/>
    <w:next w:val="a"/>
    <w:rsid w:val="004469E4"/>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446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360689" TargetMode="External"/><Relationship Id="rId39" Type="http://schemas.openxmlformats.org/officeDocument/2006/relationships/hyperlink" Target="http://www.eca.gov.il/" TargetMode="External"/><Relationship Id="rId21" Type="http://schemas.openxmlformats.org/officeDocument/2006/relationships/hyperlink" Target="http://www.nevo.co.il/case/27517511" TargetMode="External"/><Relationship Id="rId34" Type="http://schemas.openxmlformats.org/officeDocument/2006/relationships/hyperlink" Target="http://www.nevo.co.il/case/22792823"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158109" TargetMode="External"/><Relationship Id="rId32" Type="http://schemas.openxmlformats.org/officeDocument/2006/relationships/hyperlink" Target="http://www.nevo.co.il/case/24335788" TargetMode="External"/><Relationship Id="rId37" Type="http://schemas.openxmlformats.org/officeDocument/2006/relationships/hyperlink" Target="http://www.nevo.co.il/case/581078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5295818"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4192338"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449295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28226828" TargetMode="External"/><Relationship Id="rId35" Type="http://schemas.openxmlformats.org/officeDocument/2006/relationships/hyperlink" Target="http://www.nevo.co.il/case/26044557"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8374949" TargetMode="External"/><Relationship Id="rId33" Type="http://schemas.openxmlformats.org/officeDocument/2006/relationships/hyperlink" Target="http://www.nevo.co.il/case/20632055" TargetMode="External"/><Relationship Id="rId38" Type="http://schemas.openxmlformats.org/officeDocument/2006/relationships/hyperlink" Target="http://www.nevo.co.il/case/5608134" TargetMode="External"/><Relationship Id="rId46" Type="http://schemas.openxmlformats.org/officeDocument/2006/relationships/theme" Target="theme/theme1.xml"/><Relationship Id="rId20" Type="http://schemas.openxmlformats.org/officeDocument/2006/relationships/hyperlink" Target="http://www.nevo.co.il/case/26797877"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2513</Words>
  <Characters>12568</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15051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7864368</vt:i4>
      </vt:variant>
      <vt:variant>
        <vt:i4>96</vt:i4>
      </vt:variant>
      <vt:variant>
        <vt:i4>0</vt:i4>
      </vt:variant>
      <vt:variant>
        <vt:i4>5</vt:i4>
      </vt:variant>
      <vt:variant>
        <vt:lpwstr>http://www.eca.gov.il/</vt:lpwstr>
      </vt:variant>
      <vt:variant>
        <vt:lpwstr/>
      </vt:variant>
      <vt:variant>
        <vt:i4>3145849</vt:i4>
      </vt:variant>
      <vt:variant>
        <vt:i4>93</vt:i4>
      </vt:variant>
      <vt:variant>
        <vt:i4>0</vt:i4>
      </vt:variant>
      <vt:variant>
        <vt:i4>5</vt:i4>
      </vt:variant>
      <vt:variant>
        <vt:lpwstr>http://www.nevo.co.il/case/5608134</vt:lpwstr>
      </vt:variant>
      <vt:variant>
        <vt:lpwstr/>
      </vt:variant>
      <vt:variant>
        <vt:i4>3276916</vt:i4>
      </vt:variant>
      <vt:variant>
        <vt:i4>90</vt:i4>
      </vt:variant>
      <vt:variant>
        <vt:i4>0</vt:i4>
      </vt:variant>
      <vt:variant>
        <vt:i4>5</vt:i4>
      </vt:variant>
      <vt:variant>
        <vt:lpwstr>http://www.nevo.co.il/case/5810781</vt:lpwstr>
      </vt:variant>
      <vt:variant>
        <vt:lpwstr/>
      </vt:variant>
      <vt:variant>
        <vt:i4>3276922</vt:i4>
      </vt:variant>
      <vt:variant>
        <vt:i4>87</vt:i4>
      </vt:variant>
      <vt:variant>
        <vt:i4>0</vt:i4>
      </vt:variant>
      <vt:variant>
        <vt:i4>5</vt:i4>
      </vt:variant>
      <vt:variant>
        <vt:lpwstr>http://www.nevo.co.il/case/24192338</vt:lpwstr>
      </vt:variant>
      <vt:variant>
        <vt:lpwstr/>
      </vt:variant>
      <vt:variant>
        <vt:i4>3342451</vt:i4>
      </vt:variant>
      <vt:variant>
        <vt:i4>84</vt:i4>
      </vt:variant>
      <vt:variant>
        <vt:i4>0</vt:i4>
      </vt:variant>
      <vt:variant>
        <vt:i4>5</vt:i4>
      </vt:variant>
      <vt:variant>
        <vt:lpwstr>http://www.nevo.co.il/case/26044557</vt:lpwstr>
      </vt:variant>
      <vt:variant>
        <vt:lpwstr/>
      </vt:variant>
      <vt:variant>
        <vt:i4>3473527</vt:i4>
      </vt:variant>
      <vt:variant>
        <vt:i4>81</vt:i4>
      </vt:variant>
      <vt:variant>
        <vt:i4>0</vt:i4>
      </vt:variant>
      <vt:variant>
        <vt:i4>5</vt:i4>
      </vt:variant>
      <vt:variant>
        <vt:lpwstr>http://www.nevo.co.il/case/22792823</vt:lpwstr>
      </vt:variant>
      <vt:variant>
        <vt:lpwstr/>
      </vt:variant>
      <vt:variant>
        <vt:i4>3342455</vt:i4>
      </vt:variant>
      <vt:variant>
        <vt:i4>78</vt:i4>
      </vt:variant>
      <vt:variant>
        <vt:i4>0</vt:i4>
      </vt:variant>
      <vt:variant>
        <vt:i4>5</vt:i4>
      </vt:variant>
      <vt:variant>
        <vt:lpwstr>http://www.nevo.co.il/case/20632055</vt:lpwstr>
      </vt:variant>
      <vt:variant>
        <vt:lpwstr/>
      </vt:variant>
      <vt:variant>
        <vt:i4>3932276</vt:i4>
      </vt:variant>
      <vt:variant>
        <vt:i4>75</vt:i4>
      </vt:variant>
      <vt:variant>
        <vt:i4>0</vt:i4>
      </vt:variant>
      <vt:variant>
        <vt:i4>5</vt:i4>
      </vt:variant>
      <vt:variant>
        <vt:lpwstr>http://www.nevo.co.il/case/24335788</vt:lpwstr>
      </vt:variant>
      <vt:variant>
        <vt:lpwstr/>
      </vt:variant>
      <vt:variant>
        <vt:i4>3211376</vt:i4>
      </vt:variant>
      <vt:variant>
        <vt:i4>72</vt:i4>
      </vt:variant>
      <vt:variant>
        <vt:i4>0</vt:i4>
      </vt:variant>
      <vt:variant>
        <vt:i4>5</vt:i4>
      </vt:variant>
      <vt:variant>
        <vt:lpwstr>http://www.nevo.co.il/case/24492956</vt:lpwstr>
      </vt:variant>
      <vt:variant>
        <vt:lpwstr/>
      </vt:variant>
      <vt:variant>
        <vt:i4>3407990</vt:i4>
      </vt:variant>
      <vt:variant>
        <vt:i4>69</vt:i4>
      </vt:variant>
      <vt:variant>
        <vt:i4>0</vt:i4>
      </vt:variant>
      <vt:variant>
        <vt:i4>5</vt:i4>
      </vt:variant>
      <vt:variant>
        <vt:lpwstr>http://www.nevo.co.il/case/28226828</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3735670</vt:i4>
      </vt:variant>
      <vt:variant>
        <vt:i4>57</vt:i4>
      </vt:variant>
      <vt:variant>
        <vt:i4>0</vt:i4>
      </vt:variant>
      <vt:variant>
        <vt:i4>5</vt:i4>
      </vt:variant>
      <vt:variant>
        <vt:lpwstr>http://www.nevo.co.il/case/22360689</vt:lpwstr>
      </vt:variant>
      <vt:variant>
        <vt:lpwstr/>
      </vt:variant>
      <vt:variant>
        <vt:i4>3211378</vt:i4>
      </vt:variant>
      <vt:variant>
        <vt:i4>54</vt:i4>
      </vt:variant>
      <vt:variant>
        <vt:i4>0</vt:i4>
      </vt:variant>
      <vt:variant>
        <vt:i4>5</vt:i4>
      </vt:variant>
      <vt:variant>
        <vt:lpwstr>http://www.nevo.co.il/case/28374949</vt:lpwstr>
      </vt:variant>
      <vt:variant>
        <vt:lpwstr/>
      </vt:variant>
      <vt:variant>
        <vt:i4>3866741</vt:i4>
      </vt:variant>
      <vt:variant>
        <vt:i4>51</vt:i4>
      </vt:variant>
      <vt:variant>
        <vt:i4>0</vt:i4>
      </vt:variant>
      <vt:variant>
        <vt:i4>5</vt:i4>
      </vt:variant>
      <vt:variant>
        <vt:lpwstr>http://www.nevo.co.il/case/25158109</vt:lpwstr>
      </vt:variant>
      <vt:variant>
        <vt:lpwstr/>
      </vt:variant>
      <vt:variant>
        <vt:i4>3407984</vt:i4>
      </vt:variant>
      <vt:variant>
        <vt:i4>48</vt:i4>
      </vt:variant>
      <vt:variant>
        <vt:i4>0</vt:i4>
      </vt:variant>
      <vt:variant>
        <vt:i4>5</vt:i4>
      </vt:variant>
      <vt:variant>
        <vt:lpwstr>http://www.nevo.co.il/case/25295818</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3211383</vt:i4>
      </vt:variant>
      <vt:variant>
        <vt:i4>42</vt:i4>
      </vt:variant>
      <vt:variant>
        <vt:i4>0</vt:i4>
      </vt:variant>
      <vt:variant>
        <vt:i4>5</vt:i4>
      </vt:variant>
      <vt:variant>
        <vt:lpwstr>http://www.nevo.co.il/case/27517511</vt:lpwstr>
      </vt:variant>
      <vt:variant>
        <vt:lpwstr/>
      </vt:variant>
      <vt:variant>
        <vt:i4>3473523</vt:i4>
      </vt:variant>
      <vt:variant>
        <vt:i4>39</vt:i4>
      </vt:variant>
      <vt:variant>
        <vt:i4>0</vt:i4>
      </vt:variant>
      <vt:variant>
        <vt:i4>5</vt:i4>
      </vt:variant>
      <vt:variant>
        <vt:lpwstr>http://www.nevo.co.il/case/26797877</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60605</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דניאל מלכה</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20231112</vt:lpwstr>
  </property>
  <property fmtid="{D5CDD505-2E9C-101B-9397-08002B2CF9AE}" pid="13" name="TYPE_N_DATE">
    <vt:lpwstr>38020231112</vt:lpwstr>
  </property>
  <property fmtid="{D5CDD505-2E9C-101B-9397-08002B2CF9AE}" pid="14" name="WORDNUMPAGES">
    <vt:lpwstr>7</vt:lpwstr>
  </property>
  <property fmtid="{D5CDD505-2E9C-101B-9397-08002B2CF9AE}" pid="15" name="TYPE_ABS_DATE">
    <vt:lpwstr>380020231112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23827604;26797877;27517511;27347635;25295818;25158109;28374949;22360689;28226828;24492956;24335788;20632055;22792823;26044557;24192338;5810781;5608134</vt:lpwstr>
  </property>
  <property fmtid="{D5CDD505-2E9C-101B-9397-08002B2CF9AE}" pid="36" name="LAWLISTTMP1">
    <vt:lpwstr>4216/006;007.a:2;007.c:2</vt:lpwstr>
  </property>
  <property fmtid="{D5CDD505-2E9C-101B-9397-08002B2CF9AE}" pid="37" name="LAWLISTTMP2">
    <vt:lpwstr>70301/040d.a:2</vt:lpwstr>
  </property>
</Properties>
</file>