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951"/>
        <w:gridCol w:w="3572"/>
      </w:tblGrid>
      <w:tr w:rsidR="00A020F0" w:rsidRPr="00AB4C0F" w14:paraId="1174EC84" w14:textId="77777777" w:rsidTr="009D71C4">
        <w:trPr>
          <w:trHeight w:hRule="exact" w:val="418"/>
          <w:jc w:val="center"/>
        </w:trPr>
        <w:tc>
          <w:tcPr>
            <w:tcW w:w="8523" w:type="dxa"/>
            <w:gridSpan w:val="2"/>
          </w:tcPr>
          <w:p w14:paraId="1FA82A8B" w14:textId="77777777" w:rsidR="00A020F0" w:rsidRPr="00AB4C0F" w:rsidRDefault="00A020F0" w:rsidP="00F555FA">
            <w:pPr>
              <w:pStyle w:val="a3"/>
              <w:jc w:val="center"/>
              <w:rPr>
                <w:rFonts w:ascii="Tahoma" w:hAnsi="Tahoma"/>
                <w:color w:val="000080"/>
                <w:sz w:val="32"/>
                <w:szCs w:val="32"/>
                <w:rtl/>
              </w:rPr>
            </w:pPr>
            <w:bookmarkStart w:id="0" w:name="LastJudge"/>
            <w:r w:rsidRPr="00AB4C0F">
              <w:rPr>
                <w:rFonts w:ascii="Tahoma" w:hAnsi="Tahoma"/>
                <w:b/>
                <w:bCs/>
                <w:color w:val="000080"/>
                <w:sz w:val="32"/>
                <w:szCs w:val="32"/>
                <w:rtl/>
              </w:rPr>
              <w:t>בית משפט השלום בתל אביב -יפו</w:t>
            </w:r>
          </w:p>
        </w:tc>
      </w:tr>
      <w:tr w:rsidR="00A020F0" w:rsidRPr="00AB4C0F" w14:paraId="7FE722EF" w14:textId="77777777" w:rsidTr="009D71C4">
        <w:trPr>
          <w:trHeight w:val="337"/>
          <w:jc w:val="center"/>
        </w:trPr>
        <w:tc>
          <w:tcPr>
            <w:tcW w:w="4951" w:type="dxa"/>
          </w:tcPr>
          <w:p w14:paraId="4DA24B82" w14:textId="77777777" w:rsidR="00A020F0" w:rsidRPr="00AB4C0F" w:rsidRDefault="00A020F0" w:rsidP="00F555FA">
            <w:pPr>
              <w:rPr>
                <w:sz w:val="26"/>
                <w:szCs w:val="26"/>
                <w:rtl/>
              </w:rPr>
            </w:pPr>
            <w:r w:rsidRPr="00AB4C0F">
              <w:rPr>
                <w:sz w:val="26"/>
                <w:szCs w:val="26"/>
                <w:rtl/>
              </w:rPr>
              <w:t>ת"פ</w:t>
            </w:r>
            <w:r w:rsidRPr="00AB4C0F">
              <w:rPr>
                <w:rFonts w:hint="cs"/>
                <w:sz w:val="26"/>
                <w:szCs w:val="26"/>
                <w:rtl/>
              </w:rPr>
              <w:t xml:space="preserve"> </w:t>
            </w:r>
            <w:r w:rsidRPr="00AB4C0F">
              <w:rPr>
                <w:sz w:val="26"/>
                <w:szCs w:val="26"/>
                <w:rtl/>
              </w:rPr>
              <w:t>36891-03-22</w:t>
            </w:r>
            <w:r w:rsidRPr="00AB4C0F">
              <w:rPr>
                <w:rFonts w:hint="cs"/>
                <w:b/>
                <w:bCs/>
                <w:sz w:val="26"/>
                <w:szCs w:val="26"/>
                <w:rtl/>
              </w:rPr>
              <w:t xml:space="preserve"> </w:t>
            </w:r>
            <w:r w:rsidRPr="00AB4C0F">
              <w:rPr>
                <w:b/>
                <w:bCs/>
                <w:sz w:val="26"/>
                <w:szCs w:val="26"/>
                <w:rtl/>
              </w:rPr>
              <w:t>מדינת ישראל נ' ביבליוביץ</w:t>
            </w:r>
          </w:p>
        </w:tc>
        <w:tc>
          <w:tcPr>
            <w:tcW w:w="3572" w:type="dxa"/>
          </w:tcPr>
          <w:p w14:paraId="6637A5F9" w14:textId="77777777" w:rsidR="00A020F0" w:rsidRPr="00AB4C0F" w:rsidRDefault="00A020F0" w:rsidP="00F555FA">
            <w:pPr>
              <w:pStyle w:val="a3"/>
              <w:jc w:val="right"/>
              <w:rPr>
                <w:rFonts w:cs="FrankRuehl"/>
                <w:sz w:val="28"/>
                <w:szCs w:val="28"/>
                <w:rtl/>
              </w:rPr>
            </w:pPr>
          </w:p>
        </w:tc>
      </w:tr>
    </w:tbl>
    <w:p w14:paraId="61343717" w14:textId="77777777" w:rsidR="00A020F0" w:rsidRPr="00AB4C0F" w:rsidRDefault="00A020F0" w:rsidP="00A020F0">
      <w:pPr>
        <w:pStyle w:val="a3"/>
        <w:rPr>
          <w:rtl/>
        </w:rPr>
      </w:pPr>
      <w:r w:rsidRPr="00AB4C0F">
        <w:rPr>
          <w:rFonts w:hint="cs"/>
          <w:rtl/>
        </w:rPr>
        <w:t xml:space="preserve"> </w:t>
      </w:r>
    </w:p>
    <w:p w14:paraId="2B324865" w14:textId="77777777" w:rsidR="00A020F0" w:rsidRPr="00AB4C0F" w:rsidRDefault="00A020F0" w:rsidP="00A020F0">
      <w:pPr>
        <w:spacing w:line="360" w:lineRule="auto"/>
        <w:rPr>
          <w:rtl/>
        </w:rPr>
      </w:pPr>
    </w:p>
    <w:p w14:paraId="431018C4" w14:textId="77777777" w:rsidR="00A020F0" w:rsidRPr="00AB4C0F" w:rsidRDefault="00A020F0" w:rsidP="00A020F0">
      <w:pPr>
        <w:spacing w:line="360" w:lineRule="auto"/>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32"/>
        <w:gridCol w:w="4164"/>
        <w:gridCol w:w="3324"/>
      </w:tblGrid>
      <w:tr w:rsidR="00A020F0" w:rsidRPr="00AB4C0F" w14:paraId="3853026C" w14:textId="77777777" w:rsidTr="00A020F0">
        <w:trPr>
          <w:trHeight w:val="295"/>
          <w:jc w:val="center"/>
        </w:trPr>
        <w:tc>
          <w:tcPr>
            <w:tcW w:w="8820" w:type="dxa"/>
            <w:gridSpan w:val="3"/>
            <w:tcBorders>
              <w:top w:val="nil"/>
              <w:left w:val="nil"/>
              <w:bottom w:val="nil"/>
              <w:right w:val="nil"/>
            </w:tcBorders>
            <w:shd w:val="clear" w:color="auto" w:fill="auto"/>
          </w:tcPr>
          <w:p w14:paraId="5B92FB62" w14:textId="77777777" w:rsidR="00A020F0" w:rsidRPr="00AB4C0F" w:rsidRDefault="00A020F0" w:rsidP="00A020F0">
            <w:pPr>
              <w:spacing w:line="360" w:lineRule="auto"/>
              <w:jc w:val="both"/>
              <w:rPr>
                <w:b/>
                <w:bCs/>
                <w:sz w:val="26"/>
                <w:szCs w:val="26"/>
                <w:rtl/>
              </w:rPr>
            </w:pPr>
            <w:r w:rsidRPr="00AB4C0F">
              <w:rPr>
                <w:rFonts w:ascii="Arial" w:hAnsi="Arial" w:hint="cs"/>
                <w:b/>
                <w:bCs/>
                <w:sz w:val="26"/>
                <w:szCs w:val="26"/>
                <w:rtl/>
              </w:rPr>
              <w:t>ל</w:t>
            </w:r>
            <w:r w:rsidRPr="00AB4C0F">
              <w:rPr>
                <w:rFonts w:ascii="Arial" w:hAnsi="Arial"/>
                <w:b/>
                <w:bCs/>
                <w:sz w:val="26"/>
                <w:szCs w:val="26"/>
                <w:rtl/>
              </w:rPr>
              <w:t xml:space="preserve">פני </w:t>
            </w:r>
            <w:r w:rsidRPr="00AB4C0F">
              <w:rPr>
                <w:rFonts w:ascii="Arial" w:hAnsi="Arial" w:hint="cs"/>
                <w:b/>
                <w:bCs/>
                <w:sz w:val="26"/>
                <w:szCs w:val="26"/>
                <w:rtl/>
              </w:rPr>
              <w:t>כבוד ה</w:t>
            </w:r>
            <w:r w:rsidRPr="00AB4C0F">
              <w:rPr>
                <w:rFonts w:ascii="Arial" w:hAnsi="Arial"/>
                <w:b/>
                <w:bCs/>
                <w:sz w:val="26"/>
                <w:szCs w:val="26"/>
                <w:rtl/>
              </w:rPr>
              <w:t xml:space="preserve">שופט </w:t>
            </w:r>
            <w:r w:rsidRPr="00AB4C0F">
              <w:rPr>
                <w:rFonts w:ascii="Arial" w:hAnsi="Arial" w:hint="cs"/>
                <w:b/>
                <w:bCs/>
                <w:sz w:val="26"/>
                <w:szCs w:val="26"/>
                <w:rtl/>
              </w:rPr>
              <w:t>ה</w:t>
            </w:r>
            <w:r w:rsidRPr="00AB4C0F">
              <w:rPr>
                <w:rFonts w:ascii="Arial" w:hAnsi="Arial"/>
                <w:b/>
                <w:bCs/>
                <w:sz w:val="26"/>
                <w:szCs w:val="26"/>
                <w:rtl/>
              </w:rPr>
              <w:t>בכיר</w:t>
            </w:r>
            <w:r w:rsidRPr="00AB4C0F">
              <w:rPr>
                <w:rFonts w:ascii="Arial" w:hAnsi="Arial" w:hint="cs"/>
                <w:b/>
                <w:bCs/>
                <w:sz w:val="26"/>
                <w:szCs w:val="26"/>
                <w:rtl/>
              </w:rPr>
              <w:t xml:space="preserve"> </w:t>
            </w:r>
            <w:r w:rsidRPr="00AB4C0F">
              <w:rPr>
                <w:rFonts w:ascii="Arial" w:hAnsi="Arial"/>
                <w:b/>
                <w:bCs/>
                <w:sz w:val="26"/>
                <w:szCs w:val="26"/>
                <w:rtl/>
              </w:rPr>
              <w:t>שאול אבינור</w:t>
            </w:r>
          </w:p>
          <w:p w14:paraId="30C2B2D2" w14:textId="77777777" w:rsidR="00A020F0" w:rsidRPr="00AB4C0F" w:rsidRDefault="00A020F0" w:rsidP="00A020F0">
            <w:pPr>
              <w:spacing w:line="360" w:lineRule="auto"/>
              <w:jc w:val="both"/>
              <w:rPr>
                <w:rFonts w:ascii="Arial" w:hAnsi="Arial"/>
                <w:b/>
                <w:bCs/>
                <w:sz w:val="26"/>
                <w:szCs w:val="26"/>
              </w:rPr>
            </w:pPr>
          </w:p>
        </w:tc>
      </w:tr>
      <w:tr w:rsidR="00A020F0" w:rsidRPr="00AB4C0F" w14:paraId="74538FB2" w14:textId="77777777" w:rsidTr="00A020F0">
        <w:trPr>
          <w:trHeight w:val="355"/>
          <w:jc w:val="center"/>
        </w:trPr>
        <w:tc>
          <w:tcPr>
            <w:tcW w:w="885" w:type="dxa"/>
            <w:tcBorders>
              <w:top w:val="nil"/>
              <w:left w:val="nil"/>
              <w:bottom w:val="nil"/>
              <w:right w:val="nil"/>
            </w:tcBorders>
            <w:shd w:val="clear" w:color="auto" w:fill="auto"/>
          </w:tcPr>
          <w:p w14:paraId="6390C4CB" w14:textId="77777777" w:rsidR="00A020F0" w:rsidRPr="00AB4C0F" w:rsidRDefault="00A020F0" w:rsidP="00A020F0">
            <w:pPr>
              <w:spacing w:line="360" w:lineRule="auto"/>
              <w:jc w:val="both"/>
              <w:rPr>
                <w:rFonts w:ascii="Arial" w:hAnsi="Arial"/>
                <w:b/>
                <w:bCs/>
                <w:sz w:val="26"/>
                <w:szCs w:val="26"/>
              </w:rPr>
            </w:pPr>
            <w:bookmarkStart w:id="1" w:name="FirstAppellant"/>
            <w:bookmarkStart w:id="2" w:name="FirstLawyer"/>
            <w:r w:rsidRPr="00AB4C0F">
              <w:rPr>
                <w:rFonts w:ascii="Arial" w:hAnsi="Arial" w:hint="cs"/>
                <w:b/>
                <w:bCs/>
                <w:sz w:val="26"/>
                <w:szCs w:val="26"/>
                <w:rtl/>
              </w:rPr>
              <w:t>ה</w:t>
            </w:r>
            <w:r w:rsidRPr="00AB4C0F">
              <w:rPr>
                <w:rFonts w:ascii="Arial" w:hAnsi="Arial"/>
                <w:b/>
                <w:bCs/>
                <w:sz w:val="26"/>
                <w:szCs w:val="26"/>
                <w:rtl/>
              </w:rPr>
              <w:t>מאשימה</w:t>
            </w:r>
            <w:r w:rsidRPr="00AB4C0F">
              <w:rPr>
                <w:rFonts w:ascii="Arial" w:hAnsi="Arial" w:hint="cs"/>
                <w:b/>
                <w:bCs/>
                <w:sz w:val="26"/>
                <w:szCs w:val="26"/>
                <w:rtl/>
              </w:rPr>
              <w:t>:</w:t>
            </w:r>
          </w:p>
        </w:tc>
        <w:tc>
          <w:tcPr>
            <w:tcW w:w="4384" w:type="dxa"/>
            <w:tcBorders>
              <w:top w:val="nil"/>
              <w:left w:val="nil"/>
              <w:bottom w:val="nil"/>
              <w:right w:val="nil"/>
            </w:tcBorders>
            <w:shd w:val="clear" w:color="auto" w:fill="auto"/>
          </w:tcPr>
          <w:p w14:paraId="43DA9E9A" w14:textId="77777777" w:rsidR="00A020F0" w:rsidRPr="00AB4C0F" w:rsidRDefault="00A020F0" w:rsidP="00A020F0">
            <w:pPr>
              <w:spacing w:line="360" w:lineRule="auto"/>
              <w:rPr>
                <w:b/>
                <w:bCs/>
                <w:sz w:val="26"/>
                <w:szCs w:val="26"/>
                <w:rtl/>
              </w:rPr>
            </w:pPr>
            <w:r w:rsidRPr="00AB4C0F">
              <w:rPr>
                <w:rFonts w:ascii="Arial" w:hAnsi="Arial"/>
                <w:b/>
                <w:bCs/>
                <w:sz w:val="26"/>
                <w:szCs w:val="26"/>
                <w:rtl/>
              </w:rPr>
              <w:t>מדינת ישראל</w:t>
            </w:r>
          </w:p>
          <w:p w14:paraId="35034147" w14:textId="77777777" w:rsidR="00A020F0" w:rsidRPr="00AB4C0F" w:rsidRDefault="00A020F0" w:rsidP="00A020F0">
            <w:pPr>
              <w:spacing w:line="360" w:lineRule="auto"/>
              <w:rPr>
                <w:sz w:val="26"/>
                <w:szCs w:val="26"/>
              </w:rPr>
            </w:pPr>
            <w:r w:rsidRPr="00AB4C0F">
              <w:rPr>
                <w:rFonts w:hint="cs"/>
                <w:rtl/>
              </w:rPr>
              <w:t>ע"י ב"כ עו"ד ספיר יגר-שחף</w:t>
            </w:r>
          </w:p>
        </w:tc>
        <w:tc>
          <w:tcPr>
            <w:tcW w:w="3551" w:type="dxa"/>
            <w:tcBorders>
              <w:top w:val="nil"/>
              <w:left w:val="nil"/>
              <w:bottom w:val="nil"/>
              <w:right w:val="nil"/>
            </w:tcBorders>
            <w:shd w:val="clear" w:color="auto" w:fill="auto"/>
          </w:tcPr>
          <w:p w14:paraId="58EC17A2" w14:textId="77777777" w:rsidR="00A020F0" w:rsidRPr="00AB4C0F" w:rsidRDefault="00A020F0" w:rsidP="00A020F0">
            <w:pPr>
              <w:spacing w:line="360" w:lineRule="auto"/>
              <w:jc w:val="both"/>
              <w:rPr>
                <w:rFonts w:ascii="Arial" w:hAnsi="Arial"/>
                <w:b/>
                <w:bCs/>
                <w:sz w:val="26"/>
                <w:szCs w:val="26"/>
              </w:rPr>
            </w:pPr>
          </w:p>
        </w:tc>
      </w:tr>
      <w:bookmarkEnd w:id="1"/>
      <w:bookmarkEnd w:id="2"/>
      <w:tr w:rsidR="00A020F0" w:rsidRPr="00AB4C0F" w14:paraId="6B3A4F0A" w14:textId="77777777" w:rsidTr="00A020F0">
        <w:trPr>
          <w:trHeight w:val="373"/>
          <w:jc w:val="center"/>
        </w:trPr>
        <w:tc>
          <w:tcPr>
            <w:tcW w:w="885" w:type="dxa"/>
            <w:tcBorders>
              <w:top w:val="nil"/>
              <w:left w:val="nil"/>
              <w:bottom w:val="nil"/>
              <w:right w:val="nil"/>
            </w:tcBorders>
            <w:shd w:val="clear" w:color="auto" w:fill="auto"/>
          </w:tcPr>
          <w:p w14:paraId="44BC8471" w14:textId="77777777" w:rsidR="00A020F0" w:rsidRPr="00AB4C0F" w:rsidRDefault="00A020F0" w:rsidP="00A020F0">
            <w:pPr>
              <w:spacing w:line="360" w:lineRule="auto"/>
              <w:jc w:val="both"/>
              <w:rPr>
                <w:rFonts w:ascii="Arial" w:hAnsi="Arial"/>
                <w:b/>
                <w:bCs/>
                <w:sz w:val="26"/>
                <w:szCs w:val="26"/>
                <w:rtl/>
              </w:rPr>
            </w:pPr>
          </w:p>
        </w:tc>
        <w:tc>
          <w:tcPr>
            <w:tcW w:w="7935" w:type="dxa"/>
            <w:gridSpan w:val="2"/>
            <w:tcBorders>
              <w:top w:val="nil"/>
              <w:left w:val="nil"/>
              <w:bottom w:val="nil"/>
              <w:right w:val="nil"/>
            </w:tcBorders>
            <w:shd w:val="clear" w:color="auto" w:fill="auto"/>
          </w:tcPr>
          <w:p w14:paraId="0F31C8BB" w14:textId="77777777" w:rsidR="00A020F0" w:rsidRPr="00AB4C0F" w:rsidRDefault="00A020F0" w:rsidP="00A020F0">
            <w:pPr>
              <w:spacing w:line="360" w:lineRule="auto"/>
              <w:jc w:val="center"/>
              <w:rPr>
                <w:rFonts w:ascii="Arial" w:hAnsi="Arial"/>
                <w:b/>
                <w:bCs/>
                <w:sz w:val="26"/>
                <w:szCs w:val="26"/>
                <w:rtl/>
              </w:rPr>
            </w:pPr>
          </w:p>
          <w:p w14:paraId="03EE7412" w14:textId="77777777" w:rsidR="00A020F0" w:rsidRPr="00AB4C0F" w:rsidRDefault="00A020F0" w:rsidP="00A020F0">
            <w:pPr>
              <w:spacing w:line="360" w:lineRule="auto"/>
              <w:jc w:val="center"/>
              <w:rPr>
                <w:rFonts w:ascii="Arial" w:hAnsi="Arial"/>
                <w:b/>
                <w:bCs/>
                <w:sz w:val="26"/>
                <w:szCs w:val="26"/>
                <w:rtl/>
              </w:rPr>
            </w:pPr>
          </w:p>
          <w:p w14:paraId="6DE78A9D" w14:textId="77777777" w:rsidR="00A020F0" w:rsidRPr="00AB4C0F" w:rsidRDefault="00A020F0" w:rsidP="00A020F0">
            <w:pPr>
              <w:spacing w:line="360" w:lineRule="auto"/>
              <w:jc w:val="center"/>
              <w:rPr>
                <w:rFonts w:ascii="Arial" w:hAnsi="Arial"/>
                <w:b/>
                <w:bCs/>
                <w:sz w:val="26"/>
                <w:szCs w:val="26"/>
                <w:rtl/>
              </w:rPr>
            </w:pPr>
            <w:r w:rsidRPr="00AB4C0F">
              <w:rPr>
                <w:rFonts w:ascii="Arial" w:hAnsi="Arial"/>
                <w:b/>
                <w:bCs/>
                <w:sz w:val="26"/>
                <w:szCs w:val="26"/>
                <w:rtl/>
              </w:rPr>
              <w:t>נגד</w:t>
            </w:r>
          </w:p>
          <w:p w14:paraId="66BD8C17" w14:textId="77777777" w:rsidR="00A020F0" w:rsidRPr="00AB4C0F" w:rsidRDefault="00A020F0" w:rsidP="00A020F0">
            <w:pPr>
              <w:spacing w:line="360" w:lineRule="auto"/>
              <w:jc w:val="both"/>
              <w:rPr>
                <w:rFonts w:ascii="Arial" w:hAnsi="Arial"/>
                <w:b/>
                <w:bCs/>
                <w:sz w:val="26"/>
                <w:szCs w:val="26"/>
                <w:rtl/>
              </w:rPr>
            </w:pPr>
          </w:p>
          <w:p w14:paraId="10B42D4B" w14:textId="77777777" w:rsidR="00A020F0" w:rsidRPr="00AB4C0F" w:rsidRDefault="00A020F0" w:rsidP="00A020F0">
            <w:pPr>
              <w:spacing w:line="360" w:lineRule="auto"/>
              <w:jc w:val="both"/>
              <w:rPr>
                <w:rFonts w:ascii="Arial" w:hAnsi="Arial"/>
                <w:b/>
                <w:bCs/>
                <w:sz w:val="26"/>
                <w:szCs w:val="26"/>
              </w:rPr>
            </w:pPr>
          </w:p>
        </w:tc>
      </w:tr>
      <w:tr w:rsidR="00A020F0" w:rsidRPr="00AB4C0F" w14:paraId="1CDCEFD6" w14:textId="77777777" w:rsidTr="00A020F0">
        <w:trPr>
          <w:trHeight w:val="355"/>
          <w:jc w:val="center"/>
        </w:trPr>
        <w:tc>
          <w:tcPr>
            <w:tcW w:w="885" w:type="dxa"/>
            <w:tcBorders>
              <w:top w:val="nil"/>
              <w:left w:val="nil"/>
              <w:bottom w:val="nil"/>
              <w:right w:val="nil"/>
            </w:tcBorders>
            <w:shd w:val="clear" w:color="auto" w:fill="auto"/>
          </w:tcPr>
          <w:p w14:paraId="36F726B3" w14:textId="77777777" w:rsidR="00A020F0" w:rsidRPr="00AB4C0F" w:rsidRDefault="00A020F0" w:rsidP="00A020F0">
            <w:pPr>
              <w:spacing w:line="360" w:lineRule="auto"/>
              <w:rPr>
                <w:rFonts w:ascii="Arial" w:hAnsi="Arial"/>
                <w:b/>
                <w:bCs/>
                <w:sz w:val="26"/>
                <w:szCs w:val="26"/>
                <w:rtl/>
              </w:rPr>
            </w:pPr>
            <w:r w:rsidRPr="00AB4C0F">
              <w:rPr>
                <w:rFonts w:ascii="Arial" w:hAnsi="Arial" w:hint="cs"/>
                <w:b/>
                <w:bCs/>
                <w:sz w:val="26"/>
                <w:szCs w:val="26"/>
                <w:rtl/>
              </w:rPr>
              <w:t>ה</w:t>
            </w:r>
            <w:r w:rsidRPr="00AB4C0F">
              <w:rPr>
                <w:rFonts w:ascii="Arial" w:hAnsi="Arial"/>
                <w:b/>
                <w:bCs/>
                <w:sz w:val="26"/>
                <w:szCs w:val="26"/>
                <w:rtl/>
              </w:rPr>
              <w:t>נאשם</w:t>
            </w:r>
            <w:r w:rsidRPr="00AB4C0F">
              <w:rPr>
                <w:rFonts w:ascii="Arial" w:hAnsi="Arial" w:hint="cs"/>
                <w:b/>
                <w:bCs/>
                <w:sz w:val="26"/>
                <w:szCs w:val="26"/>
                <w:rtl/>
              </w:rPr>
              <w:t>:</w:t>
            </w:r>
          </w:p>
        </w:tc>
        <w:tc>
          <w:tcPr>
            <w:tcW w:w="4384" w:type="dxa"/>
            <w:tcBorders>
              <w:top w:val="nil"/>
              <w:left w:val="nil"/>
              <w:bottom w:val="nil"/>
              <w:right w:val="nil"/>
            </w:tcBorders>
            <w:shd w:val="clear" w:color="auto" w:fill="auto"/>
          </w:tcPr>
          <w:p w14:paraId="42946271" w14:textId="77777777" w:rsidR="00A020F0" w:rsidRPr="00AB4C0F" w:rsidRDefault="00A020F0" w:rsidP="00A020F0">
            <w:pPr>
              <w:spacing w:line="360" w:lineRule="auto"/>
              <w:rPr>
                <w:b/>
                <w:bCs/>
                <w:sz w:val="26"/>
                <w:szCs w:val="26"/>
                <w:rtl/>
              </w:rPr>
            </w:pPr>
            <w:r w:rsidRPr="00AB4C0F">
              <w:rPr>
                <w:rFonts w:ascii="Arial" w:hAnsi="Arial"/>
                <w:b/>
                <w:bCs/>
                <w:sz w:val="26"/>
                <w:szCs w:val="26"/>
                <w:rtl/>
              </w:rPr>
              <w:t>גריגוריו ביבליוביץ</w:t>
            </w:r>
          </w:p>
          <w:p w14:paraId="5191527B" w14:textId="77777777" w:rsidR="00A020F0" w:rsidRPr="00AB4C0F" w:rsidRDefault="00A020F0" w:rsidP="00A020F0">
            <w:pPr>
              <w:spacing w:line="360" w:lineRule="auto"/>
              <w:rPr>
                <w:sz w:val="26"/>
                <w:szCs w:val="26"/>
                <w:rtl/>
              </w:rPr>
            </w:pPr>
            <w:r w:rsidRPr="00AB4C0F">
              <w:rPr>
                <w:rFonts w:hint="cs"/>
                <w:rtl/>
              </w:rPr>
              <w:t>ע"י ב"כ עו"ד אסף גונן</w:t>
            </w:r>
          </w:p>
        </w:tc>
        <w:tc>
          <w:tcPr>
            <w:tcW w:w="3551" w:type="dxa"/>
            <w:tcBorders>
              <w:top w:val="nil"/>
              <w:left w:val="nil"/>
              <w:bottom w:val="nil"/>
              <w:right w:val="nil"/>
            </w:tcBorders>
            <w:shd w:val="clear" w:color="auto" w:fill="auto"/>
          </w:tcPr>
          <w:p w14:paraId="4F1612D2" w14:textId="77777777" w:rsidR="00A020F0" w:rsidRPr="00AB4C0F" w:rsidRDefault="00A020F0" w:rsidP="00A020F0">
            <w:pPr>
              <w:spacing w:line="360" w:lineRule="auto"/>
              <w:jc w:val="right"/>
              <w:rPr>
                <w:rFonts w:ascii="Arial" w:hAnsi="Arial"/>
                <w:b/>
                <w:bCs/>
                <w:sz w:val="26"/>
                <w:szCs w:val="26"/>
              </w:rPr>
            </w:pPr>
          </w:p>
        </w:tc>
      </w:tr>
    </w:tbl>
    <w:p w14:paraId="62E9ADA5" w14:textId="77777777" w:rsidR="00A020F0" w:rsidRPr="00AB4C0F" w:rsidRDefault="00A020F0" w:rsidP="00A020F0">
      <w:pPr>
        <w:spacing w:line="360" w:lineRule="auto"/>
        <w:rPr>
          <w:b/>
          <w:bCs/>
          <w:rtl/>
        </w:rPr>
      </w:pPr>
    </w:p>
    <w:p w14:paraId="39B78907" w14:textId="77777777" w:rsidR="00864FA0" w:rsidRPr="00864FA0" w:rsidRDefault="00864FA0" w:rsidP="00864FA0">
      <w:pPr>
        <w:spacing w:before="120" w:after="120" w:line="240" w:lineRule="exact"/>
        <w:ind w:left="283" w:hanging="283"/>
        <w:jc w:val="both"/>
        <w:rPr>
          <w:rFonts w:ascii="FrankRuehl" w:hAnsi="FrankRuehl" w:cs="FrankRuehl"/>
          <w:rtl/>
        </w:rPr>
      </w:pPr>
    </w:p>
    <w:p w14:paraId="5110B592" w14:textId="77777777" w:rsidR="008D6F3F" w:rsidRDefault="008D6F3F" w:rsidP="008D6F3F">
      <w:pPr>
        <w:spacing w:line="360" w:lineRule="auto"/>
        <w:rPr>
          <w:rtl/>
        </w:rPr>
      </w:pPr>
      <w:bookmarkStart w:id="3" w:name="LawTable"/>
      <w:bookmarkEnd w:id="3"/>
    </w:p>
    <w:p w14:paraId="09128EB0" w14:textId="77777777" w:rsidR="008D6F3F" w:rsidRPr="008D6F3F" w:rsidRDefault="008D6F3F" w:rsidP="008D6F3F">
      <w:pPr>
        <w:spacing w:before="120" w:after="120" w:line="240" w:lineRule="exact"/>
        <w:ind w:left="283" w:hanging="283"/>
        <w:jc w:val="both"/>
        <w:rPr>
          <w:rFonts w:ascii="FrankRuehl" w:hAnsi="FrankRuehl" w:cs="FrankRuehl"/>
          <w:rtl/>
        </w:rPr>
      </w:pPr>
    </w:p>
    <w:p w14:paraId="27F8B7F3" w14:textId="77777777" w:rsidR="008D6F3F" w:rsidRPr="008D6F3F" w:rsidRDefault="008D6F3F" w:rsidP="008D6F3F">
      <w:pPr>
        <w:spacing w:before="120" w:after="120" w:line="240" w:lineRule="exact"/>
        <w:ind w:left="283" w:hanging="283"/>
        <w:jc w:val="both"/>
        <w:rPr>
          <w:rFonts w:ascii="FrankRuehl" w:hAnsi="FrankRuehl" w:cs="FrankRuehl"/>
          <w:rtl/>
        </w:rPr>
      </w:pPr>
    </w:p>
    <w:p w14:paraId="0BB5C018" w14:textId="77777777" w:rsidR="008D6F3F" w:rsidRPr="008D6F3F" w:rsidRDefault="008D6F3F" w:rsidP="008D6F3F">
      <w:pPr>
        <w:spacing w:before="120" w:after="120" w:line="240" w:lineRule="exact"/>
        <w:ind w:left="283" w:hanging="283"/>
        <w:jc w:val="both"/>
        <w:rPr>
          <w:rFonts w:ascii="FrankRuehl" w:hAnsi="FrankRuehl" w:cs="FrankRuehl"/>
          <w:rtl/>
        </w:rPr>
      </w:pPr>
      <w:r w:rsidRPr="008D6F3F">
        <w:rPr>
          <w:rFonts w:ascii="FrankRuehl" w:hAnsi="FrankRuehl" w:cs="FrankRuehl"/>
          <w:rtl/>
        </w:rPr>
        <w:t xml:space="preserve">חקיקה שאוזכרה: </w:t>
      </w:r>
    </w:p>
    <w:p w14:paraId="569711E3" w14:textId="77777777" w:rsidR="008D6F3F" w:rsidRPr="008D6F3F" w:rsidRDefault="008D6F3F" w:rsidP="008D6F3F">
      <w:pPr>
        <w:spacing w:before="120" w:after="120" w:line="240" w:lineRule="exact"/>
        <w:ind w:left="283" w:hanging="283"/>
        <w:jc w:val="both"/>
        <w:rPr>
          <w:rFonts w:ascii="FrankRuehl" w:hAnsi="FrankRuehl" w:cs="FrankRuehl"/>
          <w:rtl/>
        </w:rPr>
      </w:pPr>
      <w:hyperlink r:id="rId7" w:history="1">
        <w:r w:rsidRPr="008D6F3F">
          <w:rPr>
            <w:rFonts w:ascii="FrankRuehl" w:hAnsi="FrankRuehl" w:cs="FrankRuehl"/>
            <w:color w:val="0000FF"/>
            <w:rtl/>
          </w:rPr>
          <w:t>פקודת הסמים המסוכנים [נוסח חדש], תשל"ג-1973</w:t>
        </w:r>
      </w:hyperlink>
      <w:r w:rsidRPr="008D6F3F">
        <w:rPr>
          <w:rFonts w:ascii="FrankRuehl" w:hAnsi="FrankRuehl" w:cs="FrankRuehl"/>
          <w:rtl/>
        </w:rPr>
        <w:t xml:space="preserve">: סע'  </w:t>
      </w:r>
      <w:hyperlink r:id="rId8" w:history="1">
        <w:r w:rsidRPr="008D6F3F">
          <w:rPr>
            <w:rFonts w:ascii="FrankRuehl" w:hAnsi="FrankRuehl" w:cs="FrankRuehl"/>
            <w:color w:val="0000FF"/>
            <w:rtl/>
          </w:rPr>
          <w:t>7(א)</w:t>
        </w:r>
      </w:hyperlink>
      <w:r w:rsidRPr="008D6F3F">
        <w:rPr>
          <w:rFonts w:ascii="FrankRuehl" w:hAnsi="FrankRuehl" w:cs="FrankRuehl"/>
          <w:rtl/>
        </w:rPr>
        <w:t xml:space="preserve">, </w:t>
      </w:r>
      <w:hyperlink r:id="rId9" w:history="1">
        <w:r w:rsidRPr="008D6F3F">
          <w:rPr>
            <w:rFonts w:ascii="FrankRuehl" w:hAnsi="FrankRuehl" w:cs="FrankRuehl"/>
            <w:color w:val="0000FF"/>
            <w:rtl/>
          </w:rPr>
          <w:t>7(ג)</w:t>
        </w:r>
      </w:hyperlink>
    </w:p>
    <w:p w14:paraId="7C962201" w14:textId="77777777" w:rsidR="008D6F3F" w:rsidRPr="008D6F3F" w:rsidRDefault="008D6F3F" w:rsidP="008D6F3F">
      <w:pPr>
        <w:spacing w:before="120" w:after="120" w:line="240" w:lineRule="exact"/>
        <w:ind w:left="283" w:hanging="283"/>
        <w:jc w:val="both"/>
        <w:rPr>
          <w:rFonts w:ascii="FrankRuehl" w:hAnsi="FrankRuehl" w:cs="FrankRuehl"/>
          <w:rtl/>
        </w:rPr>
      </w:pPr>
      <w:hyperlink r:id="rId10" w:history="1">
        <w:r w:rsidRPr="008D6F3F">
          <w:rPr>
            <w:rFonts w:ascii="FrankRuehl" w:hAnsi="FrankRuehl" w:cs="FrankRuehl"/>
            <w:color w:val="0000FF"/>
            <w:rtl/>
          </w:rPr>
          <w:t>חוק העונשין, תשל"ז-1977</w:t>
        </w:r>
      </w:hyperlink>
      <w:r w:rsidRPr="008D6F3F">
        <w:rPr>
          <w:rFonts w:ascii="FrankRuehl" w:hAnsi="FrankRuehl" w:cs="FrankRuehl"/>
          <w:rtl/>
        </w:rPr>
        <w:t xml:space="preserve">: סע'  </w:t>
      </w:r>
      <w:hyperlink r:id="rId11" w:history="1">
        <w:r w:rsidRPr="008D6F3F">
          <w:rPr>
            <w:rFonts w:ascii="FrankRuehl" w:hAnsi="FrankRuehl" w:cs="FrankRuehl"/>
            <w:color w:val="0000FF"/>
            <w:rtl/>
          </w:rPr>
          <w:t>40ד</w:t>
        </w:r>
      </w:hyperlink>
      <w:r w:rsidRPr="008D6F3F">
        <w:rPr>
          <w:rFonts w:ascii="FrankRuehl" w:hAnsi="FrankRuehl" w:cs="FrankRuehl"/>
          <w:rtl/>
        </w:rPr>
        <w:t xml:space="preserve">, </w:t>
      </w:r>
      <w:hyperlink r:id="rId12" w:history="1">
        <w:r w:rsidRPr="008D6F3F">
          <w:rPr>
            <w:rFonts w:ascii="FrankRuehl" w:hAnsi="FrankRuehl" w:cs="FrankRuehl"/>
            <w:color w:val="0000FF"/>
            <w:rtl/>
          </w:rPr>
          <w:t>40ט</w:t>
        </w:r>
      </w:hyperlink>
    </w:p>
    <w:p w14:paraId="26A379D3" w14:textId="77777777" w:rsidR="008D6F3F" w:rsidRPr="008D6F3F" w:rsidRDefault="008D6F3F" w:rsidP="008D6F3F">
      <w:pPr>
        <w:spacing w:line="360" w:lineRule="auto"/>
        <w:rPr>
          <w:rtl/>
        </w:rPr>
      </w:pPr>
      <w:bookmarkStart w:id="4" w:name="LawTable_End"/>
      <w:bookmarkEnd w:id="4"/>
    </w:p>
    <w:p w14:paraId="6885580F" w14:textId="77777777" w:rsidR="00A020F0" w:rsidRPr="00864FA0" w:rsidRDefault="00A020F0" w:rsidP="00864FA0">
      <w:pPr>
        <w:spacing w:line="360" w:lineRule="auto"/>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A020F0" w14:paraId="15EB3513" w14:textId="77777777" w:rsidTr="00A020F0">
        <w:trPr>
          <w:trHeight w:val="355"/>
          <w:jc w:val="center"/>
        </w:trPr>
        <w:tc>
          <w:tcPr>
            <w:tcW w:w="8820" w:type="dxa"/>
            <w:tcBorders>
              <w:top w:val="nil"/>
              <w:left w:val="nil"/>
              <w:bottom w:val="nil"/>
              <w:right w:val="nil"/>
            </w:tcBorders>
            <w:shd w:val="clear" w:color="auto" w:fill="auto"/>
          </w:tcPr>
          <w:p w14:paraId="5E90316E" w14:textId="77777777" w:rsidR="00AB4C0F" w:rsidRPr="00AB4C0F" w:rsidRDefault="00AB4C0F" w:rsidP="00AB4C0F">
            <w:pPr>
              <w:spacing w:after="120" w:line="360" w:lineRule="auto"/>
              <w:jc w:val="center"/>
              <w:rPr>
                <w:rFonts w:ascii="Arial" w:hAnsi="Arial"/>
                <w:b/>
                <w:bCs/>
                <w:sz w:val="36"/>
                <w:szCs w:val="36"/>
                <w:u w:val="single"/>
                <w:rtl/>
              </w:rPr>
            </w:pPr>
            <w:bookmarkStart w:id="5" w:name="PsakDin" w:colFirst="0" w:colLast="0"/>
            <w:bookmarkEnd w:id="0"/>
            <w:r w:rsidRPr="00AB4C0F">
              <w:rPr>
                <w:rFonts w:ascii="Arial" w:hAnsi="Arial"/>
                <w:b/>
                <w:bCs/>
                <w:sz w:val="36"/>
                <w:szCs w:val="36"/>
                <w:u w:val="single"/>
                <w:rtl/>
              </w:rPr>
              <w:t>גזר דין</w:t>
            </w:r>
          </w:p>
          <w:p w14:paraId="5CC53E13" w14:textId="77777777" w:rsidR="00A020F0" w:rsidRPr="00AB4C0F" w:rsidRDefault="00A020F0" w:rsidP="00AB4C0F">
            <w:pPr>
              <w:spacing w:after="120" w:line="360" w:lineRule="auto"/>
              <w:jc w:val="center"/>
              <w:rPr>
                <w:rFonts w:ascii="Arial" w:hAnsi="Arial"/>
                <w:bCs/>
                <w:sz w:val="36"/>
                <w:szCs w:val="36"/>
                <w:u w:val="single"/>
                <w:rtl/>
              </w:rPr>
            </w:pPr>
          </w:p>
        </w:tc>
      </w:tr>
    </w:tbl>
    <w:bookmarkEnd w:id="5"/>
    <w:p w14:paraId="7B5FC907" w14:textId="77777777" w:rsidR="00A020F0" w:rsidRDefault="00A020F0" w:rsidP="00A020F0">
      <w:pPr>
        <w:numPr>
          <w:ilvl w:val="0"/>
          <w:numId w:val="1"/>
        </w:numPr>
        <w:spacing w:after="120" w:line="360" w:lineRule="auto"/>
        <w:ind w:left="368"/>
        <w:jc w:val="both"/>
        <w:rPr>
          <w:rFonts w:ascii="Tahoma" w:hAnsi="Tahoma"/>
          <w:b/>
          <w:bCs/>
          <w:u w:val="single"/>
        </w:rPr>
      </w:pPr>
      <w:r>
        <w:rPr>
          <w:rFonts w:ascii="Tahoma" w:hAnsi="Tahoma"/>
          <w:b/>
          <w:bCs/>
          <w:u w:val="single"/>
          <w:rtl/>
        </w:rPr>
        <w:t>רקע כללי:</w:t>
      </w:r>
    </w:p>
    <w:p w14:paraId="24B01B6A" w14:textId="77777777" w:rsidR="00A020F0" w:rsidRPr="00EB007D" w:rsidRDefault="00A020F0" w:rsidP="00A020F0">
      <w:pPr>
        <w:numPr>
          <w:ilvl w:val="0"/>
          <w:numId w:val="2"/>
        </w:numPr>
        <w:spacing w:after="120" w:line="360" w:lineRule="auto"/>
        <w:ind w:left="360"/>
        <w:jc w:val="both"/>
        <w:rPr>
          <w:rFonts w:ascii="Tahoma" w:hAnsi="Tahoma"/>
        </w:rPr>
      </w:pPr>
      <w:bookmarkStart w:id="6" w:name="ABSTRACT_START"/>
      <w:bookmarkEnd w:id="6"/>
      <w:r w:rsidRPr="00EB007D">
        <w:rPr>
          <w:rFonts w:ascii="Tahoma" w:hAnsi="Tahoma"/>
          <w:rtl/>
        </w:rPr>
        <w:t>הנאשם הורשע על יסוד הודאתו שניתנה במסגרת הסדר טיעון – בתיק העיקרי שבכותרת וכן ב</w:t>
      </w:r>
      <w:hyperlink r:id="rId13" w:history="1">
        <w:r w:rsidR="00AB4C0F" w:rsidRPr="00AB4C0F">
          <w:rPr>
            <w:rFonts w:ascii="Tahoma" w:hAnsi="Tahoma"/>
            <w:color w:val="0000FF"/>
            <w:u w:val="single"/>
            <w:rtl/>
          </w:rPr>
          <w:t>ת"פ 8727-09-22</w:t>
        </w:r>
      </w:hyperlink>
      <w:r w:rsidRPr="00EB007D">
        <w:rPr>
          <w:rFonts w:ascii="Tahoma" w:hAnsi="Tahoma"/>
          <w:rtl/>
        </w:rPr>
        <w:t xml:space="preserve"> מבית משפט השלום בכפר סבא (להלן – התיק המצורף)</w:t>
      </w:r>
      <w:r w:rsidRPr="00EB007D">
        <w:rPr>
          <w:rFonts w:ascii="Tahoma" w:hAnsi="Tahoma" w:hint="cs"/>
          <w:rtl/>
        </w:rPr>
        <w:t xml:space="preserve"> </w:t>
      </w:r>
      <w:r w:rsidRPr="00EB007D">
        <w:rPr>
          <w:rFonts w:ascii="Tahoma" w:hAnsi="Tahoma"/>
          <w:rtl/>
        </w:rPr>
        <w:t>–</w:t>
      </w:r>
      <w:r w:rsidRPr="00EB007D">
        <w:rPr>
          <w:rFonts w:ascii="Tahoma" w:hAnsi="Tahoma" w:hint="cs"/>
          <w:rtl/>
        </w:rPr>
        <w:t xml:space="preserve"> </w:t>
      </w:r>
      <w:r w:rsidRPr="00EB007D">
        <w:rPr>
          <w:rFonts w:ascii="Tahoma" w:hAnsi="Tahoma"/>
          <w:rtl/>
        </w:rPr>
        <w:t xml:space="preserve">בביצוע שתי עבירות של </w:t>
      </w:r>
      <w:r w:rsidRPr="00EB007D">
        <w:rPr>
          <w:rFonts w:ascii="Tahoma" w:hAnsi="Tahoma"/>
          <w:b/>
          <w:bCs/>
          <w:rtl/>
        </w:rPr>
        <w:t>החזקת סמים מסוכנים שלא לצריכה עצמית</w:t>
      </w:r>
      <w:r w:rsidRPr="00EB007D">
        <w:rPr>
          <w:rFonts w:ascii="Tahoma" w:hAnsi="Tahoma"/>
          <w:rtl/>
        </w:rPr>
        <w:t xml:space="preserve">, לפי הוראות </w:t>
      </w:r>
      <w:hyperlink r:id="rId14" w:history="1">
        <w:r w:rsidR="009D71C4" w:rsidRPr="009D71C4">
          <w:rPr>
            <w:rStyle w:val="Hyperlink"/>
            <w:rFonts w:ascii="Tahoma" w:hAnsi="Tahoma"/>
            <w:rtl/>
          </w:rPr>
          <w:t>סעיף 7(א)</w:t>
        </w:r>
      </w:hyperlink>
      <w:r w:rsidRPr="00EB007D">
        <w:rPr>
          <w:rFonts w:ascii="Tahoma" w:hAnsi="Tahoma"/>
          <w:rtl/>
        </w:rPr>
        <w:t xml:space="preserve"> יחד עם </w:t>
      </w:r>
      <w:hyperlink r:id="rId15" w:history="1">
        <w:r w:rsidR="009D71C4" w:rsidRPr="009D71C4">
          <w:rPr>
            <w:rStyle w:val="Hyperlink"/>
            <w:rFonts w:ascii="Tahoma" w:hAnsi="Tahoma"/>
            <w:rtl/>
          </w:rPr>
          <w:t>סעיף 7(ג)</w:t>
        </w:r>
      </w:hyperlink>
      <w:r w:rsidRPr="00EB007D">
        <w:rPr>
          <w:rFonts w:ascii="Tahoma" w:hAnsi="Tahoma"/>
          <w:rtl/>
        </w:rPr>
        <w:t xml:space="preserve"> רישא ל</w:t>
      </w:r>
      <w:hyperlink r:id="rId16" w:history="1">
        <w:r w:rsidR="00AB4C0F" w:rsidRPr="00AB4C0F">
          <w:rPr>
            <w:rFonts w:ascii="Tahoma" w:hAnsi="Tahoma"/>
            <w:color w:val="0000FF"/>
            <w:u w:val="single"/>
            <w:rtl/>
          </w:rPr>
          <w:t>פקודת הסמים המסוכנים</w:t>
        </w:r>
      </w:hyperlink>
      <w:r w:rsidRPr="00EB007D">
        <w:rPr>
          <w:rFonts w:ascii="Tahoma" w:hAnsi="Tahoma"/>
          <w:rtl/>
        </w:rPr>
        <w:t xml:space="preserve"> [נוסח חדש], תשל"ג-1973 (להלן – פקודת הסמים המסוכנים).</w:t>
      </w:r>
    </w:p>
    <w:p w14:paraId="13186D61" w14:textId="77777777" w:rsidR="00A020F0" w:rsidRDefault="00A020F0" w:rsidP="00A020F0">
      <w:pPr>
        <w:numPr>
          <w:ilvl w:val="0"/>
          <w:numId w:val="2"/>
        </w:numPr>
        <w:spacing w:after="120" w:line="360" w:lineRule="auto"/>
        <w:ind w:left="360"/>
        <w:jc w:val="both"/>
        <w:rPr>
          <w:rFonts w:ascii="Tahoma" w:hAnsi="Tahoma"/>
        </w:rPr>
      </w:pPr>
      <w:bookmarkStart w:id="7" w:name="ABSTRACT_END"/>
      <w:bookmarkEnd w:id="7"/>
      <w:r>
        <w:rPr>
          <w:rFonts w:ascii="Tahoma" w:hAnsi="Tahoma"/>
          <w:rtl/>
        </w:rPr>
        <w:lastRenderedPageBreak/>
        <w:t>בעובדות כתב האישום המתוקנים, בתיק העיקרי ובתיק המצורף, נטען בתמצית כלהלן:</w:t>
      </w:r>
    </w:p>
    <w:p w14:paraId="2B28DABC" w14:textId="77777777" w:rsidR="00A020F0" w:rsidRDefault="00A020F0" w:rsidP="00A020F0">
      <w:pPr>
        <w:pStyle w:val="a9"/>
        <w:numPr>
          <w:ilvl w:val="0"/>
          <w:numId w:val="3"/>
        </w:numPr>
        <w:spacing w:after="120" w:line="360" w:lineRule="auto"/>
        <w:ind w:left="720"/>
        <w:jc w:val="both"/>
        <w:rPr>
          <w:rFonts w:ascii="Tahoma" w:hAnsi="Tahoma"/>
        </w:rPr>
      </w:pPr>
      <w:r>
        <w:rPr>
          <w:rFonts w:ascii="Tahoma" w:hAnsi="Tahoma"/>
          <w:b/>
          <w:bCs/>
          <w:rtl/>
        </w:rPr>
        <w:t xml:space="preserve">בתיק העיקרי – </w:t>
      </w:r>
      <w:r>
        <w:rPr>
          <w:rFonts w:ascii="Tahoma" w:hAnsi="Tahoma"/>
          <w:rtl/>
        </w:rPr>
        <w:t xml:space="preserve">נטען כי ביום 03.04.2021 בשעה 23:44 או בסמוך לכך, ברחוב הבריגדה היהודית בהרצליה החזיק הנאשם, ברכב, סמים מסוכנים מסוג </w:t>
      </w:r>
      <w:r>
        <w:rPr>
          <w:rFonts w:ascii="Tahoma" w:hAnsi="Tahoma"/>
          <w:b/>
          <w:bCs/>
          <w:rtl/>
        </w:rPr>
        <w:t>קנבוס</w:t>
      </w:r>
      <w:r>
        <w:rPr>
          <w:rFonts w:ascii="Tahoma" w:hAnsi="Tahoma"/>
          <w:rtl/>
        </w:rPr>
        <w:t xml:space="preserve"> </w:t>
      </w:r>
      <w:r>
        <w:rPr>
          <w:rFonts w:ascii="Tahoma" w:hAnsi="Tahoma"/>
          <w:b/>
          <w:bCs/>
          <w:rtl/>
        </w:rPr>
        <w:t>במשקל כולל של כ-500 גרם נטו</w:t>
      </w:r>
      <w:r>
        <w:rPr>
          <w:rFonts w:ascii="Tahoma" w:hAnsi="Tahoma"/>
          <w:rtl/>
        </w:rPr>
        <w:t>, במקומות שונים ברכב. עוד נטען, כי הסמים האמורים היו מחולקים בין 31 שקיות חלוקה.</w:t>
      </w:r>
    </w:p>
    <w:p w14:paraId="595C367C" w14:textId="77777777" w:rsidR="00A020F0" w:rsidRDefault="00A020F0" w:rsidP="00A020F0">
      <w:pPr>
        <w:pStyle w:val="a9"/>
        <w:numPr>
          <w:ilvl w:val="0"/>
          <w:numId w:val="3"/>
        </w:numPr>
        <w:spacing w:after="120" w:line="360" w:lineRule="auto"/>
        <w:ind w:left="720"/>
        <w:jc w:val="both"/>
        <w:rPr>
          <w:rFonts w:ascii="Tahoma" w:hAnsi="Tahoma"/>
        </w:rPr>
      </w:pPr>
      <w:r>
        <w:rPr>
          <w:rFonts w:ascii="Tahoma" w:hAnsi="Tahoma"/>
          <w:b/>
          <w:bCs/>
          <w:rtl/>
        </w:rPr>
        <w:t xml:space="preserve">בתיק המצורף – </w:t>
      </w:r>
      <w:r>
        <w:rPr>
          <w:rFonts w:ascii="Tahoma" w:hAnsi="Tahoma"/>
          <w:rtl/>
        </w:rPr>
        <w:t>נטען כי ביום 18.04.2021 בשעה 07:25 או בסמוך לכך החזיק הנאשם בארון המטבח, בשקית ואקום – ביחידת דיור בכפר סבא, בה התגורר – בסמים מסוכנים מסוג</w:t>
      </w:r>
      <w:r>
        <w:rPr>
          <w:rFonts w:ascii="Tahoma" w:hAnsi="Tahoma"/>
          <w:b/>
          <w:bCs/>
          <w:rtl/>
        </w:rPr>
        <w:t xml:space="preserve"> קנבוס במשקל של 35 גרם</w:t>
      </w:r>
      <w:r w:rsidRPr="00653509">
        <w:rPr>
          <w:rFonts w:ascii="Tahoma" w:hAnsi="Tahoma" w:hint="cs"/>
          <w:b/>
          <w:bCs/>
          <w:rtl/>
        </w:rPr>
        <w:t xml:space="preserve"> נטו</w:t>
      </w:r>
      <w:r>
        <w:rPr>
          <w:rFonts w:ascii="Tahoma" w:hAnsi="Tahoma"/>
          <w:rtl/>
        </w:rPr>
        <w:t>.</w:t>
      </w:r>
    </w:p>
    <w:p w14:paraId="41A32B3B" w14:textId="77777777" w:rsidR="00A020F0" w:rsidRDefault="00A020F0" w:rsidP="00A020F0">
      <w:pPr>
        <w:numPr>
          <w:ilvl w:val="0"/>
          <w:numId w:val="2"/>
        </w:numPr>
        <w:spacing w:after="120" w:line="360" w:lineRule="auto"/>
        <w:ind w:left="360"/>
        <w:jc w:val="both"/>
        <w:rPr>
          <w:rFonts w:ascii="Tahoma" w:hAnsi="Tahoma"/>
        </w:rPr>
      </w:pPr>
      <w:r>
        <w:rPr>
          <w:rFonts w:ascii="Tahoma" w:hAnsi="Tahoma"/>
          <w:rtl/>
        </w:rPr>
        <w:t>במסגרת הדיונים המקדמיים לפניי, בתיק העיקרי, הגיעו הצדדים להסדר טיעון, שבמסגרתו הוגש כתב האישום המתוקן בתיק זה. הצדדים עתרו במשותף לקבלת תסקיר שירות המבחן: המאשימה הודיעה כי עמדתה היא לענישה שתכלול מאסר בפועל, לנשיאה בדרך של עבודות שירות, ורכיבים נלווים, ואילו ההגנה ביקשה כי במסגרת התסקיר תיבחן האפשרות לסיים את ההליך המשפטי ללא הרשעה בדין.</w:t>
      </w:r>
    </w:p>
    <w:p w14:paraId="2BBE5DC3" w14:textId="77777777" w:rsidR="00A020F0" w:rsidRDefault="00A020F0" w:rsidP="00A020F0">
      <w:pPr>
        <w:numPr>
          <w:ilvl w:val="0"/>
          <w:numId w:val="2"/>
        </w:numPr>
        <w:spacing w:after="120" w:line="360" w:lineRule="auto"/>
        <w:ind w:left="360"/>
        <w:jc w:val="both"/>
        <w:rPr>
          <w:rFonts w:ascii="Tahoma" w:hAnsi="Tahoma"/>
        </w:rPr>
      </w:pPr>
      <w:r>
        <w:rPr>
          <w:rFonts w:ascii="Tahoma" w:hAnsi="Tahoma"/>
          <w:rtl/>
        </w:rPr>
        <w:t>הנאשם הודה אפוא בעובדות כתב האישום המתוקן בתיק העיקרי והורשע, על יסוד הודאה זו, בביצוע עבירה של החזקת סמים מסוכנים שלא לצריכה עצמית (</w:t>
      </w:r>
      <w:r>
        <w:rPr>
          <w:rFonts w:ascii="Tahoma" w:hAnsi="Tahoma" w:hint="cs"/>
          <w:rtl/>
        </w:rPr>
        <w:t xml:space="preserve">ר' </w:t>
      </w:r>
      <w:r>
        <w:rPr>
          <w:rFonts w:ascii="Tahoma" w:hAnsi="Tahoma"/>
          <w:rtl/>
        </w:rPr>
        <w:t>בפרוטוקול, עמ' 3). בית המשפט הורה על הכנת תסקיר שירות המבחן</w:t>
      </w:r>
      <w:r>
        <w:rPr>
          <w:rFonts w:ascii="Tahoma" w:hAnsi="Tahoma" w:hint="cs"/>
          <w:rtl/>
        </w:rPr>
        <w:t xml:space="preserve">, שייבחן גם את סוגיית ההרשעה בדין. </w:t>
      </w:r>
      <w:r>
        <w:rPr>
          <w:rFonts w:ascii="Tahoma" w:hAnsi="Tahoma"/>
          <w:rtl/>
        </w:rPr>
        <w:t xml:space="preserve">בשלב מאוחר יותר – ולבקשת שירות המבחן – הורה </w:t>
      </w:r>
      <w:r>
        <w:rPr>
          <w:rFonts w:ascii="Tahoma" w:hAnsi="Tahoma" w:hint="cs"/>
          <w:rtl/>
        </w:rPr>
        <w:t xml:space="preserve">בית המשפט </w:t>
      </w:r>
      <w:r>
        <w:rPr>
          <w:rFonts w:ascii="Tahoma" w:hAnsi="Tahoma"/>
          <w:rtl/>
        </w:rPr>
        <w:t>גם על הכנת תסקיר משלים</w:t>
      </w:r>
      <w:r>
        <w:rPr>
          <w:rFonts w:ascii="Tahoma" w:hAnsi="Tahoma" w:hint="cs"/>
          <w:rtl/>
        </w:rPr>
        <w:t>, וזאת</w:t>
      </w:r>
      <w:r>
        <w:rPr>
          <w:rFonts w:ascii="Tahoma" w:hAnsi="Tahoma"/>
          <w:rtl/>
        </w:rPr>
        <w:t xml:space="preserve"> לאחר שילוב הנאשם בהליכי טיפול (ר' ההחלטה מיום 14.02.2023 בבקשה מס' 3).</w:t>
      </w:r>
    </w:p>
    <w:p w14:paraId="411FC7D3" w14:textId="77777777" w:rsidR="00A020F0" w:rsidRDefault="00A020F0" w:rsidP="00A020F0">
      <w:pPr>
        <w:numPr>
          <w:ilvl w:val="0"/>
          <w:numId w:val="2"/>
        </w:numPr>
        <w:spacing w:after="120" w:line="360" w:lineRule="auto"/>
        <w:ind w:left="360"/>
        <w:jc w:val="both"/>
        <w:rPr>
          <w:rFonts w:ascii="Tahoma" w:hAnsi="Tahoma"/>
        </w:rPr>
      </w:pPr>
      <w:r>
        <w:rPr>
          <w:rFonts w:ascii="Tahoma" w:hAnsi="Tahoma"/>
          <w:rtl/>
        </w:rPr>
        <w:t>במועד שנקבע לטיעונים לעונש הגיעו הצדדים להסכמה נוספת, אודות צירוף התיק המצורף. בהמשך ל</w:t>
      </w:r>
      <w:r>
        <w:rPr>
          <w:rFonts w:ascii="Tahoma" w:hAnsi="Tahoma" w:hint="cs"/>
          <w:rtl/>
        </w:rPr>
        <w:t xml:space="preserve">הסכמה זו </w:t>
      </w:r>
      <w:r>
        <w:rPr>
          <w:rFonts w:ascii="Tahoma" w:hAnsi="Tahoma"/>
          <w:rtl/>
        </w:rPr>
        <w:t>הודה הנאשם בעובדות כתב האישום המתוקן בתיק המצורף והורשע, על יסוד הודאה זו, ב</w:t>
      </w:r>
      <w:r>
        <w:rPr>
          <w:rFonts w:ascii="Tahoma" w:hAnsi="Tahoma" w:hint="cs"/>
          <w:rtl/>
        </w:rPr>
        <w:t xml:space="preserve">ביצוע </w:t>
      </w:r>
      <w:r>
        <w:rPr>
          <w:rFonts w:ascii="Tahoma" w:hAnsi="Tahoma"/>
          <w:rtl/>
        </w:rPr>
        <w:t>עבירה נוספת של החזקת סמים מסוכנים שלא לצריכה עצמית (</w:t>
      </w:r>
      <w:r>
        <w:rPr>
          <w:rFonts w:ascii="Tahoma" w:hAnsi="Tahoma" w:hint="cs"/>
          <w:rtl/>
        </w:rPr>
        <w:t xml:space="preserve">ר' </w:t>
      </w:r>
      <w:r>
        <w:rPr>
          <w:rFonts w:ascii="Tahoma" w:hAnsi="Tahoma"/>
          <w:rtl/>
        </w:rPr>
        <w:t>בפרוטוקול, עמ' 6).</w:t>
      </w:r>
    </w:p>
    <w:p w14:paraId="7B41B627" w14:textId="77777777" w:rsidR="00A020F0" w:rsidRDefault="00A020F0" w:rsidP="00A020F0">
      <w:pPr>
        <w:spacing w:after="120" w:line="360" w:lineRule="auto"/>
        <w:jc w:val="both"/>
        <w:rPr>
          <w:rFonts w:ascii="Tahoma" w:hAnsi="Tahoma"/>
        </w:rPr>
      </w:pPr>
    </w:p>
    <w:p w14:paraId="22F5E178" w14:textId="77777777" w:rsidR="00A020F0" w:rsidRDefault="00A020F0" w:rsidP="00A020F0">
      <w:pPr>
        <w:pStyle w:val="a9"/>
        <w:numPr>
          <w:ilvl w:val="0"/>
          <w:numId w:val="1"/>
        </w:numPr>
        <w:spacing w:after="120" w:line="360" w:lineRule="auto"/>
        <w:ind w:left="360"/>
        <w:jc w:val="both"/>
        <w:rPr>
          <w:rFonts w:ascii="Tahoma" w:hAnsi="Tahoma"/>
          <w:b/>
          <w:bCs/>
          <w:u w:val="single"/>
          <w:rtl/>
        </w:rPr>
      </w:pPr>
      <w:r>
        <w:rPr>
          <w:rFonts w:ascii="Tahoma" w:hAnsi="Tahoma"/>
          <w:b/>
          <w:bCs/>
          <w:u w:val="single"/>
          <w:rtl/>
        </w:rPr>
        <w:t>עיקר תסקירי שירות המבחן:</w:t>
      </w:r>
    </w:p>
    <w:p w14:paraId="4DD77044" w14:textId="77777777" w:rsidR="00A020F0" w:rsidRDefault="00A020F0" w:rsidP="00A020F0">
      <w:pPr>
        <w:numPr>
          <w:ilvl w:val="0"/>
          <w:numId w:val="2"/>
        </w:numPr>
        <w:spacing w:after="120" w:line="360" w:lineRule="auto"/>
        <w:ind w:left="360"/>
        <w:jc w:val="both"/>
        <w:rPr>
          <w:rFonts w:ascii="Tahoma" w:hAnsi="Tahoma"/>
        </w:rPr>
      </w:pPr>
      <w:r>
        <w:rPr>
          <w:rFonts w:ascii="Tahoma" w:hAnsi="Tahoma"/>
          <w:rtl/>
        </w:rPr>
        <w:t>תסקיר שירות המבחן (מיום 09.02.2023) מפרט את נסיבותיו האישיות של הנאשם, יליד שנת 1967 (בן 56 שנים כיום), גרוש ואב לארבעה ילדים משתי מערכות יחסים. הנאשם נולד בקולומביה ועלה ארצה עם משפחתו כשהיה בן 9</w:t>
      </w:r>
      <w:r>
        <w:rPr>
          <w:rFonts w:ascii="Tahoma" w:hAnsi="Tahoma" w:hint="cs"/>
          <w:rtl/>
        </w:rPr>
        <w:t xml:space="preserve"> שנים</w:t>
      </w:r>
      <w:r>
        <w:rPr>
          <w:rFonts w:ascii="Tahoma" w:hAnsi="Tahoma"/>
          <w:rtl/>
        </w:rPr>
        <w:t xml:space="preserve">. כיום מתגורר </w:t>
      </w:r>
      <w:r>
        <w:rPr>
          <w:rFonts w:ascii="Tahoma" w:hAnsi="Tahoma" w:hint="cs"/>
          <w:rtl/>
        </w:rPr>
        <w:t xml:space="preserve">הנאשם </w:t>
      </w:r>
      <w:r>
        <w:rPr>
          <w:rFonts w:ascii="Tahoma" w:hAnsi="Tahoma"/>
          <w:rtl/>
        </w:rPr>
        <w:t>בגפו, בכפר סבא, ועובד כסייע פדגוגי וכמלווה הסעות ילדים בבית ספר לחינוך מיוחד ברעננה.</w:t>
      </w:r>
    </w:p>
    <w:p w14:paraId="5CFAB8F8" w14:textId="77777777" w:rsidR="00A020F0" w:rsidRDefault="00A020F0" w:rsidP="00A020F0">
      <w:pPr>
        <w:numPr>
          <w:ilvl w:val="0"/>
          <w:numId w:val="2"/>
        </w:numPr>
        <w:spacing w:after="120" w:line="360" w:lineRule="auto"/>
        <w:ind w:left="360"/>
        <w:jc w:val="both"/>
        <w:rPr>
          <w:rFonts w:ascii="Tahoma" w:hAnsi="Tahoma"/>
        </w:rPr>
      </w:pPr>
      <w:r>
        <w:rPr>
          <w:rFonts w:ascii="Tahoma" w:hAnsi="Tahoma" w:hint="cs"/>
          <w:rtl/>
        </w:rPr>
        <w:t>כ</w:t>
      </w:r>
      <w:r>
        <w:rPr>
          <w:rFonts w:ascii="Tahoma" w:hAnsi="Tahoma"/>
          <w:rtl/>
        </w:rPr>
        <w:t xml:space="preserve">רקע לביצוע העבירה מושא התיק העיקרי סיפר הנאשם כי רכש כמות גדולה של סמים, לשימושו העצמי בלבד, </w:t>
      </w:r>
      <w:r>
        <w:rPr>
          <w:rFonts w:ascii="Tahoma" w:hAnsi="Tahoma" w:hint="cs"/>
          <w:rtl/>
        </w:rPr>
        <w:t xml:space="preserve">וזאת </w:t>
      </w:r>
      <w:r>
        <w:rPr>
          <w:rFonts w:ascii="Tahoma" w:hAnsi="Tahoma"/>
          <w:rtl/>
        </w:rPr>
        <w:t xml:space="preserve">מתוך חשש שלא יוכל להשיג סמים בשל התפרצות מגיפת הקורונה. הנאשם </w:t>
      </w:r>
      <w:r>
        <w:rPr>
          <w:rFonts w:ascii="Tahoma" w:hAnsi="Tahoma" w:hint="cs"/>
          <w:rtl/>
        </w:rPr>
        <w:t xml:space="preserve">הבהיר עוד, </w:t>
      </w:r>
      <w:r>
        <w:rPr>
          <w:rFonts w:ascii="Tahoma" w:hAnsi="Tahoma"/>
          <w:rtl/>
        </w:rPr>
        <w:t xml:space="preserve">כי באותה </w:t>
      </w:r>
      <w:r>
        <w:rPr>
          <w:rFonts w:ascii="Tahoma" w:hAnsi="Tahoma" w:hint="cs"/>
          <w:rtl/>
        </w:rPr>
        <w:t>ה</w:t>
      </w:r>
      <w:r>
        <w:rPr>
          <w:rFonts w:ascii="Tahoma" w:hAnsi="Tahoma"/>
          <w:rtl/>
        </w:rPr>
        <w:t xml:space="preserve">עת התקשה לשקול את השלכות מעשיו, אך כיום הוא מבין את חומרתם ונוטל עליהם אחריות. הנאשם ביטא תחושת אשמה וחרטה ושירות המבחן </w:t>
      </w:r>
      <w:r>
        <w:rPr>
          <w:rFonts w:ascii="Tahoma" w:hAnsi="Tahoma" w:hint="cs"/>
          <w:rtl/>
        </w:rPr>
        <w:t xml:space="preserve">אף </w:t>
      </w:r>
      <w:r>
        <w:rPr>
          <w:rFonts w:ascii="Tahoma" w:hAnsi="Tahoma"/>
          <w:rtl/>
        </w:rPr>
        <w:t xml:space="preserve">התרשם כי ההליך המשפטי מהווה עבורו גורם מטלטל ומציב גבולות. בהקשר </w:t>
      </w:r>
      <w:r>
        <w:rPr>
          <w:rFonts w:ascii="Tahoma" w:hAnsi="Tahoma" w:hint="cs"/>
          <w:rtl/>
        </w:rPr>
        <w:t xml:space="preserve">לשימוש בסמים מסוכנים </w:t>
      </w:r>
      <w:r>
        <w:rPr>
          <w:rFonts w:ascii="Tahoma" w:hAnsi="Tahoma"/>
          <w:rtl/>
        </w:rPr>
        <w:t xml:space="preserve">תיאר הנאשם כי החל להשתמש בסמים מסוג קנבוס בהיותו כבן 16 </w:t>
      </w:r>
      <w:r>
        <w:rPr>
          <w:rFonts w:ascii="Tahoma" w:hAnsi="Tahoma"/>
          <w:rtl/>
        </w:rPr>
        <w:lastRenderedPageBreak/>
        <w:t xml:space="preserve">שנים ובנסיבות חברתיות. הנאשם </w:t>
      </w:r>
      <w:r>
        <w:rPr>
          <w:rFonts w:ascii="Tahoma" w:hAnsi="Tahoma" w:hint="cs"/>
          <w:rtl/>
        </w:rPr>
        <w:t>הוסיף ו</w:t>
      </w:r>
      <w:r>
        <w:rPr>
          <w:rFonts w:ascii="Tahoma" w:hAnsi="Tahoma"/>
          <w:rtl/>
        </w:rPr>
        <w:t>שיתף כי בזמנים של משבר – למשל כאשר התמודד עם גירושי</w:t>
      </w:r>
      <w:r>
        <w:rPr>
          <w:rFonts w:ascii="Tahoma" w:hAnsi="Tahoma" w:hint="cs"/>
          <w:rtl/>
        </w:rPr>
        <w:t>ו</w:t>
      </w:r>
      <w:r>
        <w:rPr>
          <w:rFonts w:ascii="Tahoma" w:hAnsi="Tahoma"/>
          <w:rtl/>
        </w:rPr>
        <w:t xml:space="preserve"> ו</w:t>
      </w:r>
      <w:r>
        <w:rPr>
          <w:rFonts w:ascii="Tahoma" w:hAnsi="Tahoma" w:hint="cs"/>
          <w:rtl/>
        </w:rPr>
        <w:t xml:space="preserve">עם </w:t>
      </w:r>
      <w:r>
        <w:rPr>
          <w:rFonts w:ascii="Tahoma" w:hAnsi="Tahoma"/>
          <w:rtl/>
        </w:rPr>
        <w:t xml:space="preserve">פשיטת </w:t>
      </w:r>
      <w:r>
        <w:rPr>
          <w:rFonts w:ascii="Tahoma" w:hAnsi="Tahoma" w:hint="cs"/>
          <w:rtl/>
        </w:rPr>
        <w:t>ה</w:t>
      </w:r>
      <w:r>
        <w:rPr>
          <w:rFonts w:ascii="Tahoma" w:hAnsi="Tahoma"/>
          <w:rtl/>
        </w:rPr>
        <w:t xml:space="preserve">רגל – צריכת הקנבוס </w:t>
      </w:r>
      <w:r>
        <w:rPr>
          <w:rFonts w:ascii="Tahoma" w:hAnsi="Tahoma" w:hint="cs"/>
          <w:rtl/>
        </w:rPr>
        <w:t xml:space="preserve">שלו </w:t>
      </w:r>
      <w:r>
        <w:rPr>
          <w:rFonts w:ascii="Tahoma" w:hAnsi="Tahoma"/>
          <w:rtl/>
        </w:rPr>
        <w:t>הפכה אינטנסיבית יותר ואף ללא צורך במעגל חברתי.</w:t>
      </w:r>
    </w:p>
    <w:p w14:paraId="1996DAE3" w14:textId="77777777" w:rsidR="00A020F0" w:rsidRDefault="00A020F0" w:rsidP="00A020F0">
      <w:pPr>
        <w:numPr>
          <w:ilvl w:val="0"/>
          <w:numId w:val="2"/>
        </w:numPr>
        <w:spacing w:after="120" w:line="360" w:lineRule="auto"/>
        <w:ind w:left="360"/>
        <w:jc w:val="both"/>
        <w:rPr>
          <w:rFonts w:ascii="Tahoma" w:hAnsi="Tahoma"/>
        </w:rPr>
      </w:pPr>
      <w:r>
        <w:rPr>
          <w:rFonts w:ascii="Tahoma" w:hAnsi="Tahoma"/>
          <w:rtl/>
        </w:rPr>
        <w:t>הנאשם הביע מוטיבציה ונכונות להפסיק את השימוש בסמים מסוכנים ולכן הופנה על ידי שירות המבחן לטיפול ביחידה להתמכרויות בכפר סבא. בנסיבות אלה – וכאשר שירות המבחן התרשם כי מדובר בנאשם ללא הרשעות קודמות, המתפקד מבחינה תעסוקתית ומכיר כיום בהתנהלותו הבעייתית – המליץ השירות על דחיית הדיון בשלושה חודשים לצורך מעקב אחר השתלבות הנאשם בהליכי הטיפול.</w:t>
      </w:r>
    </w:p>
    <w:p w14:paraId="4B57F34E" w14:textId="77777777" w:rsidR="00A020F0" w:rsidRDefault="00A020F0" w:rsidP="00A020F0">
      <w:pPr>
        <w:numPr>
          <w:ilvl w:val="0"/>
          <w:numId w:val="2"/>
        </w:numPr>
        <w:spacing w:after="120" w:line="360" w:lineRule="auto"/>
        <w:ind w:left="360"/>
        <w:jc w:val="both"/>
        <w:rPr>
          <w:rFonts w:ascii="Tahoma" w:hAnsi="Tahoma"/>
        </w:rPr>
      </w:pPr>
      <w:r>
        <w:rPr>
          <w:rFonts w:ascii="Tahoma" w:hAnsi="Tahoma"/>
          <w:rtl/>
        </w:rPr>
        <w:t xml:space="preserve">התסקיר המשלים (מיום 17.05.2023) מתאר ומציין את פרטי השתלבות הנאשם ביחידה לטיפול בהתמכרויות בכפר סבא, תוך התייחסות גם לתיק המצורף – שלגביו סיפר הנאשם כי נפתח בסמיכות זמנים לתיק העיקרי ועל רקע אותו שימוש מתמשך בסמים מסוכנים מסוג קנבוס. מהמידע שהתקבל מהיחידה לטיפול בהתמכרויות עלה כי בתחילת הדרך המעיט הנאשם במשמעות הליך הגמילה וביטא בעיקר מוטיבציה חיצונית, אך כיום הוא מבין את הקושי והמורכבות הכרוכים בהליך, מתמיד בטיפול ואף מחויב לו. בנוסף, הגם שבדיקות השתן שמסר </w:t>
      </w:r>
      <w:r>
        <w:rPr>
          <w:rFonts w:ascii="Tahoma" w:hAnsi="Tahoma" w:hint="cs"/>
          <w:rtl/>
        </w:rPr>
        <w:t xml:space="preserve">הנאשם </w:t>
      </w:r>
      <w:r>
        <w:rPr>
          <w:rFonts w:ascii="Tahoma" w:hAnsi="Tahoma"/>
          <w:rtl/>
        </w:rPr>
        <w:t>בתחילת הדרך היו חיוביות לשימוש בקנבוס, הבדיקות מאז חודש אפריל מעידות על ניקיון משימוש בסמים.</w:t>
      </w:r>
    </w:p>
    <w:p w14:paraId="081DE410" w14:textId="77777777" w:rsidR="00A020F0" w:rsidRDefault="00A020F0" w:rsidP="00A020F0">
      <w:pPr>
        <w:numPr>
          <w:ilvl w:val="0"/>
          <w:numId w:val="2"/>
        </w:numPr>
        <w:spacing w:after="120" w:line="360" w:lineRule="auto"/>
        <w:ind w:left="360"/>
        <w:jc w:val="both"/>
        <w:rPr>
          <w:rFonts w:ascii="Tahoma" w:hAnsi="Tahoma"/>
        </w:rPr>
      </w:pPr>
      <w:r>
        <w:rPr>
          <w:rFonts w:ascii="Tahoma" w:hAnsi="Tahoma"/>
          <w:rtl/>
        </w:rPr>
        <w:t>בהתחשב במכלול נסיבות אלה המליץ שירות המבחן, אפוא, להעדיף את המסלול הטיפולי-שיקומי, תוך שהדגיש כי בהמשך הטיפול י</w:t>
      </w:r>
      <w:r>
        <w:rPr>
          <w:rFonts w:ascii="Tahoma" w:hAnsi="Tahoma" w:hint="cs"/>
          <w:rtl/>
        </w:rPr>
        <w:t xml:space="preserve">היה </w:t>
      </w:r>
      <w:r>
        <w:rPr>
          <w:rFonts w:ascii="Tahoma" w:hAnsi="Tahoma"/>
          <w:rtl/>
        </w:rPr>
        <w:t>כדי לסייע בהפחתת הסיכון להישנות ביצוע עבירות דומות. על כן, ועל מנת למנוע פגיעה בתפקודו התעסוקתי של הנאשם ולאפשר לו להמשיך ולהשתתף ב</w:t>
      </w:r>
      <w:r>
        <w:rPr>
          <w:rFonts w:ascii="Tahoma" w:hAnsi="Tahoma" w:hint="cs"/>
          <w:rtl/>
        </w:rPr>
        <w:t>הליך ה</w:t>
      </w:r>
      <w:r>
        <w:rPr>
          <w:rFonts w:ascii="Tahoma" w:hAnsi="Tahoma"/>
          <w:rtl/>
        </w:rPr>
        <w:t>טיפול</w:t>
      </w:r>
      <w:r>
        <w:rPr>
          <w:rFonts w:ascii="Tahoma" w:hAnsi="Tahoma" w:hint="cs"/>
          <w:rtl/>
        </w:rPr>
        <w:t>י,</w:t>
      </w:r>
      <w:r>
        <w:rPr>
          <w:rFonts w:ascii="Tahoma" w:hAnsi="Tahoma"/>
          <w:rtl/>
        </w:rPr>
        <w:t xml:space="preserve"> המליץ שירות המבחן להעמיד את הנאשם במבחן למשך שנה ולהסתפק בהשתת עונש של של"צ בהיקף של 140 שעות.</w:t>
      </w:r>
    </w:p>
    <w:p w14:paraId="7DC2DC6D" w14:textId="77777777" w:rsidR="00A020F0" w:rsidRPr="005F497A" w:rsidRDefault="00A020F0" w:rsidP="00A020F0">
      <w:pPr>
        <w:numPr>
          <w:ilvl w:val="0"/>
          <w:numId w:val="2"/>
        </w:numPr>
        <w:spacing w:after="120" w:line="360" w:lineRule="auto"/>
        <w:ind w:left="360"/>
        <w:jc w:val="both"/>
        <w:rPr>
          <w:rFonts w:ascii="Tahoma" w:hAnsi="Tahoma"/>
        </w:rPr>
      </w:pPr>
      <w:r w:rsidRPr="005F497A">
        <w:rPr>
          <w:rFonts w:ascii="Tahoma" w:hAnsi="Tahoma"/>
          <w:rtl/>
        </w:rPr>
        <w:t>עוד יש לציין, כי בשולי התסקיר נמנע שירות המבחן מלהמליץ על ביטול ההרשעה בדין, בהיעדר נזק קונקרטי מן ההרשעה. כאן אפוא המקום לציין כי על פני הדברים מדובר במקרה שאינו מתאים כלל ועיקר לביטול ההרשעה –</w:t>
      </w:r>
      <w:r w:rsidRPr="005F497A">
        <w:rPr>
          <w:rFonts w:ascii="Tahoma" w:hAnsi="Tahoma" w:hint="cs"/>
          <w:rtl/>
        </w:rPr>
        <w:t xml:space="preserve"> </w:t>
      </w:r>
      <w:r w:rsidRPr="005F497A">
        <w:rPr>
          <w:rFonts w:ascii="Tahoma" w:hAnsi="Tahoma"/>
          <w:rtl/>
        </w:rPr>
        <w:t>ועל כן טוב עשה ב"כ הנאשם כאשר במסגרת הטיעונים לעונש חזר בו מעתירה זו (בפרוטוקול, עמ' 8 שורה 19).</w:t>
      </w:r>
    </w:p>
    <w:p w14:paraId="378F3EA7" w14:textId="77777777" w:rsidR="00A020F0" w:rsidRPr="005F497A" w:rsidRDefault="00A020F0" w:rsidP="00A020F0">
      <w:pPr>
        <w:spacing w:after="120" w:line="360" w:lineRule="auto"/>
        <w:jc w:val="both"/>
        <w:rPr>
          <w:rFonts w:ascii="Tahoma" w:hAnsi="Tahoma"/>
        </w:rPr>
      </w:pPr>
    </w:p>
    <w:p w14:paraId="0D636CA8" w14:textId="77777777" w:rsidR="00A020F0" w:rsidRDefault="00A020F0" w:rsidP="00A020F0">
      <w:pPr>
        <w:pStyle w:val="a9"/>
        <w:numPr>
          <w:ilvl w:val="0"/>
          <w:numId w:val="1"/>
        </w:numPr>
        <w:spacing w:after="120" w:line="360" w:lineRule="auto"/>
        <w:ind w:left="360"/>
        <w:jc w:val="both"/>
        <w:rPr>
          <w:rFonts w:ascii="Tahoma" w:hAnsi="Tahoma"/>
          <w:b/>
          <w:bCs/>
          <w:u w:val="single"/>
          <w:rtl/>
        </w:rPr>
      </w:pPr>
      <w:r>
        <w:rPr>
          <w:rFonts w:ascii="Tahoma" w:hAnsi="Tahoma"/>
          <w:b/>
          <w:bCs/>
          <w:u w:val="single"/>
          <w:rtl/>
        </w:rPr>
        <w:t>עיקר טיעוני הצדדים:</w:t>
      </w:r>
    </w:p>
    <w:p w14:paraId="3A4C104B" w14:textId="77777777" w:rsidR="00A020F0" w:rsidRDefault="00A020F0" w:rsidP="00A020F0">
      <w:pPr>
        <w:numPr>
          <w:ilvl w:val="0"/>
          <w:numId w:val="2"/>
        </w:numPr>
        <w:spacing w:after="120" w:line="360" w:lineRule="auto"/>
        <w:ind w:left="360"/>
        <w:jc w:val="both"/>
        <w:rPr>
          <w:rFonts w:ascii="Tahoma" w:hAnsi="Tahoma"/>
        </w:rPr>
      </w:pPr>
      <w:r>
        <w:rPr>
          <w:rFonts w:ascii="Tahoma" w:hAnsi="Tahoma"/>
          <w:rtl/>
        </w:rPr>
        <w:t xml:space="preserve">ב"כ המאשימה עמדה בטיעוניה על עובדות שני כתבי האישום המתוקנים (בתיק העיקרי ובתיק המצורף), בהן הודה הנאשם, והטעימה את נסיבות החומרה שבהן. במיוחד הדגישה ב"כ המאשימה כי בתיק העיקרי מדובר בכמות משמעותית של סמים מסוכנים (במשקל של 500 גרם), שאותם החזיק הנאשם ברכבו כשהם מחולקים ל-31 שקיות חלוקה; כאשר מכך יש </w:t>
      </w:r>
      <w:r>
        <w:rPr>
          <w:rFonts w:ascii="Tahoma" w:hAnsi="Tahoma" w:hint="cs"/>
          <w:rtl/>
        </w:rPr>
        <w:t xml:space="preserve">לשיטתה </w:t>
      </w:r>
      <w:r>
        <w:rPr>
          <w:rFonts w:ascii="Tahoma" w:hAnsi="Tahoma"/>
          <w:rtl/>
        </w:rPr>
        <w:t>ללמוד על כוונ</w:t>
      </w:r>
      <w:r>
        <w:rPr>
          <w:rFonts w:ascii="Tahoma" w:hAnsi="Tahoma" w:hint="cs"/>
          <w:rtl/>
        </w:rPr>
        <w:t>ה</w:t>
      </w:r>
      <w:r>
        <w:rPr>
          <w:rFonts w:ascii="Tahoma" w:hAnsi="Tahoma"/>
          <w:rtl/>
        </w:rPr>
        <w:t xml:space="preserve"> לסחור בסמים. בנוסף, בתיק המצורף החזיק הנאשם 35 גרם נוספים של סמים מסוכנים מסוג קנבוס, וצירוף נסיבות </w:t>
      </w:r>
      <w:r>
        <w:rPr>
          <w:rFonts w:ascii="Tahoma" w:hAnsi="Tahoma" w:hint="cs"/>
          <w:rtl/>
        </w:rPr>
        <w:t xml:space="preserve">אלה </w:t>
      </w:r>
      <w:r>
        <w:rPr>
          <w:rFonts w:ascii="Tahoma" w:hAnsi="Tahoma"/>
          <w:rtl/>
        </w:rPr>
        <w:t>מלמד על מעורבותו העמוקה של הנאשם בעולם הסמים.</w:t>
      </w:r>
    </w:p>
    <w:p w14:paraId="1319EDFB" w14:textId="77777777" w:rsidR="00A020F0" w:rsidRDefault="00A020F0" w:rsidP="00A020F0">
      <w:pPr>
        <w:numPr>
          <w:ilvl w:val="0"/>
          <w:numId w:val="2"/>
        </w:numPr>
        <w:spacing w:after="120" w:line="360" w:lineRule="auto"/>
        <w:ind w:left="360"/>
        <w:jc w:val="both"/>
        <w:rPr>
          <w:rFonts w:ascii="Tahoma" w:hAnsi="Tahoma"/>
        </w:rPr>
      </w:pPr>
      <w:r>
        <w:rPr>
          <w:rFonts w:ascii="Tahoma" w:hAnsi="Tahoma"/>
          <w:rtl/>
        </w:rPr>
        <w:t>ב"כ המאשימה עמדה על הערכים החברתיים שנפגעו כתולדה ממעשיו של הנאשם ובהם הגנה על שלמות הגוף והנפש של הציבור מפני הנזקים הנגרמים כתוצאה משימוש והפצה של סמים</w:t>
      </w:r>
      <w:r>
        <w:rPr>
          <w:rFonts w:ascii="Tahoma" w:hAnsi="Tahoma" w:hint="cs"/>
          <w:rtl/>
        </w:rPr>
        <w:t xml:space="preserve"> מסוכנים</w:t>
      </w:r>
      <w:r>
        <w:rPr>
          <w:rFonts w:ascii="Tahoma" w:hAnsi="Tahoma"/>
          <w:rtl/>
        </w:rPr>
        <w:t xml:space="preserve">, שהשפעתם ממכרת והרסנית, וכן ההגנה מפני הנזקים העקיפים שצריכת סמים גורמת; והכל גם </w:t>
      </w:r>
      <w:r>
        <w:rPr>
          <w:rFonts w:ascii="Tahoma" w:hAnsi="Tahoma" w:hint="cs"/>
          <w:rtl/>
        </w:rPr>
        <w:t xml:space="preserve">כאשר מדובר </w:t>
      </w:r>
      <w:r>
        <w:rPr>
          <w:rFonts w:ascii="Tahoma" w:hAnsi="Tahoma"/>
          <w:rtl/>
        </w:rPr>
        <w:t xml:space="preserve">בסמים </w:t>
      </w:r>
      <w:r>
        <w:rPr>
          <w:rFonts w:ascii="Tahoma" w:hAnsi="Tahoma" w:hint="cs"/>
          <w:rtl/>
        </w:rPr>
        <w:t xml:space="preserve">מסוכנים </w:t>
      </w:r>
      <w:r>
        <w:rPr>
          <w:rFonts w:ascii="Tahoma" w:hAnsi="Tahoma"/>
          <w:rtl/>
        </w:rPr>
        <w:t xml:space="preserve">מסוג קנבוס (ר' </w:t>
      </w:r>
      <w:hyperlink r:id="rId17" w:history="1">
        <w:r w:rsidR="00AB4C0F" w:rsidRPr="00AB4C0F">
          <w:rPr>
            <w:rFonts w:ascii="Tahoma" w:hAnsi="Tahoma"/>
            <w:color w:val="0000FF"/>
            <w:u w:val="single"/>
            <w:rtl/>
          </w:rPr>
          <w:t>רע"פ 8759/21</w:t>
        </w:r>
      </w:hyperlink>
      <w:r>
        <w:rPr>
          <w:rFonts w:ascii="Tahoma" w:hAnsi="Tahoma"/>
          <w:rtl/>
        </w:rPr>
        <w:t xml:space="preserve"> </w:t>
      </w:r>
      <w:r>
        <w:rPr>
          <w:rFonts w:ascii="Tahoma" w:hAnsi="Tahoma"/>
          <w:b/>
          <w:bCs/>
          <w:rtl/>
        </w:rPr>
        <w:t>קסלר נ' מדינת ישראל</w:t>
      </w:r>
      <w:r>
        <w:rPr>
          <w:rFonts w:ascii="Tahoma" w:hAnsi="Tahoma"/>
          <w:rtl/>
        </w:rPr>
        <w:t xml:space="preserve"> (23.12.2021)). עם זאת, והגם שמדובר בשני כתבי אישום העוסקים למעשה בשני אירועים נפרדים, נוכח סמיכות ה</w:t>
      </w:r>
      <w:r>
        <w:rPr>
          <w:rFonts w:ascii="Tahoma" w:hAnsi="Tahoma" w:hint="cs"/>
          <w:rtl/>
        </w:rPr>
        <w:t>ז</w:t>
      </w:r>
      <w:r>
        <w:rPr>
          <w:rFonts w:ascii="Tahoma" w:hAnsi="Tahoma"/>
          <w:rtl/>
        </w:rPr>
        <w:t>מנים והאופי הדומה של העבירות עתרה ב"כ המאשימה לקביעת מתחם עונש הולם אחד.</w:t>
      </w:r>
    </w:p>
    <w:p w14:paraId="64CB7CC4" w14:textId="77777777" w:rsidR="00A020F0" w:rsidRDefault="00A020F0" w:rsidP="00A020F0">
      <w:pPr>
        <w:numPr>
          <w:ilvl w:val="0"/>
          <w:numId w:val="2"/>
        </w:numPr>
        <w:spacing w:after="120" w:line="360" w:lineRule="auto"/>
        <w:ind w:left="360"/>
        <w:jc w:val="both"/>
        <w:rPr>
          <w:rFonts w:ascii="Tahoma" w:hAnsi="Tahoma"/>
        </w:rPr>
      </w:pPr>
      <w:r>
        <w:rPr>
          <w:rFonts w:ascii="Tahoma" w:hAnsi="Tahoma"/>
          <w:rtl/>
        </w:rPr>
        <w:t>לעניין מדיניות הענישה הנהוגה הפנתה ב"כ המאשימה, בין השאר, ל</w:t>
      </w:r>
      <w:hyperlink r:id="rId18" w:history="1">
        <w:r w:rsidR="00AB4C0F" w:rsidRPr="00AB4C0F">
          <w:rPr>
            <w:rFonts w:ascii="Tahoma" w:hAnsi="Tahoma"/>
            <w:color w:val="0000FF"/>
            <w:u w:val="single"/>
            <w:rtl/>
          </w:rPr>
          <w:t>רע"פ 1267/23</w:t>
        </w:r>
      </w:hyperlink>
      <w:r>
        <w:rPr>
          <w:rFonts w:ascii="Tahoma" w:hAnsi="Tahoma"/>
          <w:rtl/>
        </w:rPr>
        <w:t xml:space="preserve"> </w:t>
      </w:r>
      <w:r>
        <w:rPr>
          <w:rFonts w:ascii="Tahoma" w:hAnsi="Tahoma"/>
          <w:b/>
          <w:bCs/>
          <w:rtl/>
        </w:rPr>
        <w:t xml:space="preserve">בלקר נ' מדינת ישראל </w:t>
      </w:r>
      <w:r>
        <w:rPr>
          <w:rFonts w:ascii="Tahoma" w:hAnsi="Tahoma"/>
          <w:rtl/>
        </w:rPr>
        <w:t>(06.03.2023), ועתרה לקביעת מתחם עונש הולם אחד שבין 4 חודשי מאסר בפועל, לנשיאה בדרך של עבודות שירות, לבין 12 חודשי מאסר בפועל.</w:t>
      </w:r>
    </w:p>
    <w:p w14:paraId="6D7E4916" w14:textId="77777777" w:rsidR="00A020F0" w:rsidRDefault="00A020F0" w:rsidP="00A020F0">
      <w:pPr>
        <w:numPr>
          <w:ilvl w:val="0"/>
          <w:numId w:val="2"/>
        </w:numPr>
        <w:spacing w:after="120" w:line="360" w:lineRule="auto"/>
        <w:ind w:left="360"/>
        <w:jc w:val="both"/>
        <w:rPr>
          <w:rFonts w:ascii="Tahoma" w:hAnsi="Tahoma"/>
        </w:rPr>
      </w:pPr>
      <w:r>
        <w:rPr>
          <w:rFonts w:ascii="Tahoma" w:hAnsi="Tahoma"/>
          <w:rtl/>
        </w:rPr>
        <w:t>אשר לגזירת עונשו של הנאשם בתוך מתחם העונש ההולם ציינה ב"כ המאשימה, בהגינותה, את היבטי הקולה העולים מתסקירי שירות המבחן, ובהם ההודאה ונטילת האחריות, העדר העבר הפלילי וההשתלבות בהליכים טיפוליים. עם זאת, אין לשיטתה מקום לאימוץ המלצות שירות המבחן נוכח חומרת העבירות אותן עבר הנאשם. ב"כ המאשימה עתרה אפוא לגזירת הדין ברף התחתון של מתחם העונש ההולם לו עתרה ובאופן קונקרטי להשתת עונש של 4 חודשי מאסר בפועל, לנשיאה בדרך של עבודות שירות, בצירוף ענישה נלווית של מאסר מותנה, קנס כספי, התחייבות להימנע מעבירה ופסילה מותנית.</w:t>
      </w:r>
    </w:p>
    <w:p w14:paraId="20C6C1B0" w14:textId="77777777" w:rsidR="00A020F0" w:rsidRDefault="00A020F0" w:rsidP="00A020F0">
      <w:pPr>
        <w:numPr>
          <w:ilvl w:val="0"/>
          <w:numId w:val="2"/>
        </w:numPr>
        <w:spacing w:after="120" w:line="360" w:lineRule="auto"/>
        <w:ind w:left="360"/>
        <w:jc w:val="both"/>
        <w:rPr>
          <w:rFonts w:ascii="Tahoma" w:hAnsi="Tahoma"/>
        </w:rPr>
      </w:pPr>
      <w:r>
        <w:rPr>
          <w:rFonts w:ascii="Tahoma" w:hAnsi="Tahoma"/>
          <w:rtl/>
        </w:rPr>
        <w:t>ב"כ הנאשם, מצידו, התמקד בטיעוניו בנסיבותיו האישיות החיוביות של הנאשם. ב"כ הנאשם חזר והדגיש כי הנאשם הוא אדם לא צעיר</w:t>
      </w:r>
      <w:r>
        <w:rPr>
          <w:rFonts w:ascii="Tahoma" w:hAnsi="Tahoma" w:hint="cs"/>
          <w:rtl/>
        </w:rPr>
        <w:t>,</w:t>
      </w:r>
      <w:r>
        <w:rPr>
          <w:rFonts w:ascii="Tahoma" w:hAnsi="Tahoma"/>
          <w:rtl/>
        </w:rPr>
        <w:t xml:space="preserve"> נעדר כל עבר פלילי, ש</w:t>
      </w:r>
      <w:r>
        <w:rPr>
          <w:rFonts w:ascii="Tahoma" w:hAnsi="Tahoma" w:hint="cs"/>
          <w:rtl/>
        </w:rPr>
        <w:t xml:space="preserve">במשך </w:t>
      </w:r>
      <w:r>
        <w:rPr>
          <w:rFonts w:ascii="Tahoma" w:hAnsi="Tahoma"/>
          <w:rtl/>
        </w:rPr>
        <w:t>כל חייו הבוגרים וגם בזמנו הפנוי עסק בחינוך, בעיקר של ילדים עם צרכים מיוחדים, תוך התנדבות לטובת הכלל. את ביצוע העבירות, כמו גם העמקת השימוש בסמים מסוכנים, ביקש הסניגור לתלות במשבר הקורונה, כאשר לדבריו הנאשם שמח</w:t>
      </w:r>
      <w:r>
        <w:rPr>
          <w:rFonts w:ascii="Tahoma" w:hAnsi="Tahoma" w:hint="cs"/>
          <w:rtl/>
        </w:rPr>
        <w:t>-למעשה</w:t>
      </w:r>
      <w:r>
        <w:rPr>
          <w:rFonts w:ascii="Tahoma" w:hAnsi="Tahoma"/>
          <w:rtl/>
        </w:rPr>
        <w:t xml:space="preserve"> על פתיחת שני התיקים, </w:t>
      </w:r>
      <w:r>
        <w:rPr>
          <w:rFonts w:ascii="Tahoma" w:hAnsi="Tahoma" w:hint="cs"/>
          <w:rtl/>
        </w:rPr>
        <w:t>א</w:t>
      </w:r>
      <w:r>
        <w:rPr>
          <w:rFonts w:ascii="Tahoma" w:hAnsi="Tahoma"/>
          <w:rtl/>
        </w:rPr>
        <w:t>ש</w:t>
      </w:r>
      <w:r>
        <w:rPr>
          <w:rFonts w:ascii="Tahoma" w:hAnsi="Tahoma" w:hint="cs"/>
          <w:rtl/>
        </w:rPr>
        <w:t xml:space="preserve">ר </w:t>
      </w:r>
      <w:r>
        <w:rPr>
          <w:rFonts w:ascii="Tahoma" w:hAnsi="Tahoma"/>
          <w:rtl/>
        </w:rPr>
        <w:t>אפשרה לו לעשות את המפנה הנדרש בחייו.</w:t>
      </w:r>
    </w:p>
    <w:p w14:paraId="0401379C" w14:textId="77777777" w:rsidR="00A020F0" w:rsidRDefault="00A020F0" w:rsidP="00A020F0">
      <w:pPr>
        <w:numPr>
          <w:ilvl w:val="0"/>
          <w:numId w:val="2"/>
        </w:numPr>
        <w:spacing w:after="120" w:line="360" w:lineRule="auto"/>
        <w:ind w:left="360"/>
        <w:jc w:val="both"/>
        <w:rPr>
          <w:rFonts w:ascii="Tahoma" w:hAnsi="Tahoma"/>
        </w:rPr>
      </w:pPr>
      <w:r>
        <w:rPr>
          <w:rFonts w:ascii="Tahoma" w:hAnsi="Tahoma"/>
          <w:rtl/>
        </w:rPr>
        <w:t xml:space="preserve">ב"כ הנאשם הרחיב בתיאור ההליך הטיפולי בו השתלב הנאשם, הקשיים ניכרים עמם </w:t>
      </w:r>
      <w:r>
        <w:rPr>
          <w:rFonts w:ascii="Tahoma" w:hAnsi="Tahoma" w:hint="cs"/>
          <w:rtl/>
        </w:rPr>
        <w:t xml:space="preserve">הוא </w:t>
      </w:r>
      <w:r>
        <w:rPr>
          <w:rFonts w:ascii="Tahoma" w:hAnsi="Tahoma"/>
          <w:rtl/>
        </w:rPr>
        <w:t>נדרש להתמודד בתחילת</w:t>
      </w:r>
      <w:r>
        <w:rPr>
          <w:rFonts w:ascii="Tahoma" w:hAnsi="Tahoma" w:hint="cs"/>
          <w:rtl/>
        </w:rPr>
        <w:t xml:space="preserve"> ההליך</w:t>
      </w:r>
      <w:r>
        <w:rPr>
          <w:rFonts w:ascii="Tahoma" w:hAnsi="Tahoma"/>
          <w:rtl/>
        </w:rPr>
        <w:t xml:space="preserve"> ואת ההצלחה בהמש</w:t>
      </w:r>
      <w:r>
        <w:rPr>
          <w:rFonts w:ascii="Tahoma" w:hAnsi="Tahoma" w:hint="cs"/>
          <w:rtl/>
        </w:rPr>
        <w:t>כו</w:t>
      </w:r>
      <w:r>
        <w:rPr>
          <w:rFonts w:ascii="Tahoma" w:hAnsi="Tahoma"/>
          <w:rtl/>
        </w:rPr>
        <w:t xml:space="preserve">. בנסיבות אלה עתר ב"כ </w:t>
      </w:r>
      <w:r>
        <w:rPr>
          <w:rFonts w:ascii="Tahoma" w:hAnsi="Tahoma" w:hint="cs"/>
          <w:rtl/>
        </w:rPr>
        <w:t xml:space="preserve">הנאשם </w:t>
      </w:r>
      <w:r>
        <w:rPr>
          <w:rFonts w:ascii="Tahoma" w:hAnsi="Tahoma"/>
          <w:rtl/>
        </w:rPr>
        <w:t xml:space="preserve">להעדפת דרך השיקום על פני דרך הענישה, הגם שבד בבד הטעים כי הנאשם אינו בורח מאחריות ונכון לשאת בעונש של </w:t>
      </w:r>
      <w:r>
        <w:rPr>
          <w:rFonts w:ascii="Tahoma" w:hAnsi="Tahoma" w:hint="cs"/>
          <w:rtl/>
        </w:rPr>
        <w:t xml:space="preserve">של"צ בהיקף ככל שבית המשפט ייקבע (בפרוטוקול, עמ' 9 שורה </w:t>
      </w:r>
      <w:r>
        <w:rPr>
          <w:rFonts w:ascii="Tahoma" w:hAnsi="Tahoma"/>
          <w:rtl/>
        </w:rPr>
        <w:t xml:space="preserve">4 ואילך). </w:t>
      </w:r>
    </w:p>
    <w:p w14:paraId="3DBF17C4" w14:textId="77777777" w:rsidR="00A020F0" w:rsidRDefault="00A020F0" w:rsidP="00A020F0">
      <w:pPr>
        <w:numPr>
          <w:ilvl w:val="0"/>
          <w:numId w:val="2"/>
        </w:numPr>
        <w:spacing w:after="120" w:line="360" w:lineRule="auto"/>
        <w:ind w:left="360"/>
        <w:jc w:val="both"/>
        <w:rPr>
          <w:rFonts w:ascii="Tahoma" w:hAnsi="Tahoma"/>
        </w:rPr>
      </w:pPr>
      <w:r>
        <w:rPr>
          <w:rFonts w:ascii="Tahoma" w:hAnsi="Tahoma"/>
          <w:rtl/>
        </w:rPr>
        <w:t>אשר למדיניות הענישה הנהוגה הפנה הסניגור לפסיקה רבה, תוך שהדגיש כי לא אחת נקבעו מתחמי עונש הולמים – כאשר מדובר ב</w:t>
      </w:r>
      <w:r>
        <w:rPr>
          <w:rFonts w:ascii="Tahoma" w:hAnsi="Tahoma" w:hint="cs"/>
          <w:rtl/>
        </w:rPr>
        <w:t xml:space="preserve">החזקת </w:t>
      </w:r>
      <w:r>
        <w:rPr>
          <w:rFonts w:ascii="Tahoma" w:hAnsi="Tahoma"/>
          <w:rtl/>
        </w:rPr>
        <w:t>סמים מסוכנים מסוג קנבוס במשקל של עד חצי ק"ג – שתחילתם בענישה צופה פני עתיד. בהקשר זה הפנה הסניגור בין השאר לגזר הדין ב</w:t>
      </w:r>
      <w:hyperlink r:id="rId19" w:history="1">
        <w:r w:rsidR="00AB4C0F" w:rsidRPr="00AB4C0F">
          <w:rPr>
            <w:rFonts w:ascii="Tahoma" w:hAnsi="Tahoma"/>
            <w:color w:val="0000FF"/>
            <w:u w:val="single"/>
            <w:rtl/>
          </w:rPr>
          <w:t>ת"פ (שלום ת"א) 21678-03-18</w:t>
        </w:r>
      </w:hyperlink>
      <w:r w:rsidR="00AB4C0F">
        <w:rPr>
          <w:rFonts w:ascii="Tahoma" w:hAnsi="Tahoma"/>
          <w:rtl/>
        </w:rPr>
        <w:t xml:space="preserve"> </w:t>
      </w:r>
      <w:r>
        <w:rPr>
          <w:rFonts w:ascii="Tahoma" w:hAnsi="Tahoma"/>
          <w:b/>
          <w:bCs/>
          <w:rtl/>
        </w:rPr>
        <w:t>מדינת ישראל נ' גוסיינוב</w:t>
      </w:r>
      <w:r w:rsidR="00AB4C0F">
        <w:rPr>
          <w:rFonts w:ascii="Tahoma" w:hAnsi="Tahoma"/>
          <w:rtl/>
        </w:rPr>
        <w:t xml:space="preserve"> </w:t>
      </w:r>
      <w:r>
        <w:rPr>
          <w:rFonts w:ascii="Tahoma" w:hAnsi="Tahoma"/>
          <w:rtl/>
        </w:rPr>
        <w:t>(24.06.2020), שניתן על ידי ובו נקבע כך. ואולם, בענייננו מתקיימות שלוש נסיבות חומרה שלא התקיימו שם, והן העובדה שההחזקה היתה ברכב, העובדה שהסמים חולקו ל-31 שקיות חלוקה והעובדה שמדובר בצירוף תיקים.</w:t>
      </w:r>
    </w:p>
    <w:p w14:paraId="66FF879A" w14:textId="77777777" w:rsidR="00A020F0" w:rsidRDefault="00A020F0" w:rsidP="00A020F0">
      <w:pPr>
        <w:numPr>
          <w:ilvl w:val="0"/>
          <w:numId w:val="2"/>
        </w:numPr>
        <w:spacing w:after="120" w:line="360" w:lineRule="auto"/>
        <w:ind w:left="360"/>
        <w:jc w:val="both"/>
        <w:rPr>
          <w:rFonts w:ascii="Tahoma" w:hAnsi="Tahoma"/>
        </w:rPr>
      </w:pPr>
      <w:r>
        <w:rPr>
          <w:rFonts w:ascii="Tahoma" w:hAnsi="Tahoma"/>
          <w:rtl/>
        </w:rPr>
        <w:t>לבסוף הנאשם, בדברו האחרון לעונש, אמר: "</w:t>
      </w:r>
      <w:r>
        <w:rPr>
          <w:rFonts w:ascii="Tahoma" w:hAnsi="Tahoma"/>
          <w:b/>
          <w:bCs/>
          <w:rtl/>
        </w:rPr>
        <w:t>קודם כל תודה. אני לוקח אחריות מלאה על המעשים שלי. אני נפלתי בזמן הקורונה. כל החיים הייתי איש חינוך, אני עובד עם אוכלוסיות מיוחדות, ילדים אוטיסטים ונוער בסיכון. היתה לי נפילה והיום אני בטיפול מוצלח ביח' להתמכרויות בכפר סבא. אני מבטיח לבית המשפט שאני לא אגיע לכאן יותר כל ימי חיי</w:t>
      </w:r>
      <w:r>
        <w:rPr>
          <w:rFonts w:ascii="Tahoma" w:hAnsi="Tahoma"/>
          <w:rtl/>
        </w:rPr>
        <w:t>" (בפרוטוקול, עמ' 9 שורה 19 ואילך).</w:t>
      </w:r>
    </w:p>
    <w:p w14:paraId="74021122" w14:textId="77777777" w:rsidR="00A020F0" w:rsidRDefault="00A020F0" w:rsidP="00A020F0">
      <w:pPr>
        <w:spacing w:after="120" w:line="360" w:lineRule="auto"/>
        <w:jc w:val="both"/>
        <w:rPr>
          <w:rFonts w:ascii="Tahoma" w:hAnsi="Tahoma"/>
        </w:rPr>
      </w:pPr>
    </w:p>
    <w:p w14:paraId="0E583EAA" w14:textId="77777777" w:rsidR="00A020F0" w:rsidRDefault="00A020F0" w:rsidP="00A020F0">
      <w:pPr>
        <w:pStyle w:val="a9"/>
        <w:numPr>
          <w:ilvl w:val="0"/>
          <w:numId w:val="1"/>
        </w:numPr>
        <w:spacing w:after="120" w:line="360" w:lineRule="auto"/>
        <w:ind w:left="360"/>
        <w:jc w:val="both"/>
        <w:rPr>
          <w:rFonts w:ascii="Tahoma" w:hAnsi="Tahoma"/>
          <w:b/>
          <w:bCs/>
          <w:u w:val="single"/>
          <w:rtl/>
        </w:rPr>
      </w:pPr>
      <w:r>
        <w:rPr>
          <w:rFonts w:ascii="Tahoma" w:hAnsi="Tahoma"/>
          <w:b/>
          <w:bCs/>
          <w:u w:val="single"/>
          <w:rtl/>
        </w:rPr>
        <w:t>קביעת מתחם העונש ההולם:</w:t>
      </w:r>
    </w:p>
    <w:p w14:paraId="6A68B63A" w14:textId="77777777" w:rsidR="00A020F0" w:rsidRDefault="00A020F0" w:rsidP="00A020F0">
      <w:pPr>
        <w:numPr>
          <w:ilvl w:val="0"/>
          <w:numId w:val="2"/>
        </w:numPr>
        <w:spacing w:after="120" w:line="360" w:lineRule="auto"/>
        <w:ind w:left="360"/>
        <w:jc w:val="both"/>
        <w:rPr>
          <w:rFonts w:ascii="Tahoma" w:hAnsi="Tahoma"/>
        </w:rPr>
      </w:pPr>
      <w:r>
        <w:rPr>
          <w:rFonts w:ascii="Tahoma" w:hAnsi="Tahoma"/>
          <w:rtl/>
        </w:rPr>
        <w:t xml:space="preserve">בהתאם להוראות </w:t>
      </w:r>
      <w:hyperlink r:id="rId20" w:history="1">
        <w:r w:rsidR="00AB4C0F" w:rsidRPr="00AB4C0F">
          <w:rPr>
            <w:rFonts w:ascii="Tahoma" w:hAnsi="Tahoma"/>
            <w:color w:val="0000FF"/>
            <w:u w:val="single"/>
            <w:rtl/>
          </w:rPr>
          <w:t>חוק העונשין</w:t>
        </w:r>
      </w:hyperlink>
      <w:r>
        <w:rPr>
          <w:rFonts w:ascii="Tahoma" w:hAnsi="Tahoma"/>
          <w:rtl/>
        </w:rPr>
        <w:t xml:space="preserve">, תשל"ז-1977 (להלן – חוק העונשין), בעת גזירת עונשו של נאשם על בית המשפט לקבוע, תחילה, את מתחם העונש ההולם לכל "אירוע" עברייני שבגינו הורשע הנאשם, וזאת בהתאם לעיקרון ההלימה. בהקשר זה יתחשב בית המשפט, בין השאר, בערכים החברתיים שנפגעו מביצוע העבירות ובמידת הפגיעה בהם, במדיניות הענישה הנהוגה ובנסיבות הקשורות בביצוע העבירות, לרבות אלה המנויות בהוראות </w:t>
      </w:r>
      <w:hyperlink r:id="rId21" w:history="1">
        <w:r w:rsidR="009D71C4" w:rsidRPr="009D71C4">
          <w:rPr>
            <w:rStyle w:val="Hyperlink"/>
            <w:rFonts w:ascii="Tahoma" w:hAnsi="Tahoma"/>
            <w:rtl/>
          </w:rPr>
          <w:t>סעיף 40ט</w:t>
        </w:r>
      </w:hyperlink>
      <w:r>
        <w:rPr>
          <w:rFonts w:ascii="Tahoma" w:hAnsi="Tahoma"/>
          <w:rtl/>
        </w:rPr>
        <w:t xml:space="preserve"> ל</w:t>
      </w:r>
      <w:hyperlink r:id="rId22" w:history="1">
        <w:r w:rsidR="00AB4C0F" w:rsidRPr="00AB4C0F">
          <w:rPr>
            <w:rFonts w:ascii="Tahoma" w:hAnsi="Tahoma"/>
            <w:color w:val="0000FF"/>
            <w:u w:val="single"/>
            <w:rtl/>
          </w:rPr>
          <w:t>חוק העונשין</w:t>
        </w:r>
      </w:hyperlink>
      <w:r>
        <w:rPr>
          <w:rFonts w:ascii="Tahoma" w:hAnsi="Tahoma"/>
          <w:rtl/>
        </w:rPr>
        <w:t>.</w:t>
      </w:r>
    </w:p>
    <w:p w14:paraId="4E23D14C" w14:textId="77777777" w:rsidR="00A020F0" w:rsidRDefault="00A020F0" w:rsidP="00A020F0">
      <w:pPr>
        <w:numPr>
          <w:ilvl w:val="0"/>
          <w:numId w:val="2"/>
        </w:numPr>
        <w:spacing w:after="120" w:line="360" w:lineRule="auto"/>
        <w:ind w:left="360"/>
        <w:jc w:val="both"/>
        <w:rPr>
          <w:rFonts w:ascii="Tahoma" w:hAnsi="Tahoma"/>
        </w:rPr>
      </w:pPr>
      <w:r>
        <w:rPr>
          <w:rFonts w:ascii="Tahoma" w:hAnsi="Tahoma"/>
          <w:rtl/>
        </w:rPr>
        <w:t>מקובל עליי טיעון ב"כ המאשימה לעניין הערכים החברתיים, שנפגעו כתולדה מביצוע העבירות. כידוע, הפסיקה חוזרת ומדגישה את חומרת</w:t>
      </w:r>
      <w:r>
        <w:rPr>
          <w:rFonts w:ascii="Tahoma" w:hAnsi="Tahoma" w:hint="cs"/>
          <w:rtl/>
        </w:rPr>
        <w:t>ן</w:t>
      </w:r>
      <w:r>
        <w:rPr>
          <w:rFonts w:ascii="Tahoma" w:hAnsi="Tahoma"/>
          <w:rtl/>
        </w:rPr>
        <w:t xml:space="preserve"> של עבירות הסמים, שביצוען פוגע במידה ניכרת בערכים החברתיים של ההגנה על שלום הציבור ועל בריאותו. זאת הגם שעקב השינויים החקיקתיים בהתייחס לעבירה של החזקת סמים מסוכנים מסוג קנבוס לצריכה עצמית, מדיניות הענישה הנהוגה כיום – כאשר מדובר בהחזקת סמים מסוכנים מסוג קנבוס בכמויות של עד חצי ק"ג, גם שלא לצריכה עצמית – מלמדת ככלל על רף תחתון של ענישה צופה פני עתיד (ור' בעניין </w:t>
      </w:r>
      <w:r>
        <w:rPr>
          <w:rFonts w:ascii="Tahoma" w:hAnsi="Tahoma"/>
          <w:b/>
          <w:bCs/>
          <w:rtl/>
        </w:rPr>
        <w:t>גוסיינוב</w:t>
      </w:r>
      <w:r>
        <w:rPr>
          <w:rFonts w:ascii="Tahoma" w:hAnsi="Tahoma"/>
          <w:rtl/>
        </w:rPr>
        <w:t xml:space="preserve"> הנ"ל והאסמכתאות שם).</w:t>
      </w:r>
    </w:p>
    <w:p w14:paraId="4F211E9C" w14:textId="77777777" w:rsidR="00A020F0" w:rsidRDefault="00A020F0" w:rsidP="00A020F0">
      <w:pPr>
        <w:numPr>
          <w:ilvl w:val="0"/>
          <w:numId w:val="2"/>
        </w:numPr>
        <w:spacing w:after="120" w:line="360" w:lineRule="auto"/>
        <w:ind w:left="360"/>
        <w:jc w:val="both"/>
        <w:rPr>
          <w:rFonts w:ascii="Tahoma" w:hAnsi="Tahoma"/>
        </w:rPr>
      </w:pPr>
      <w:r>
        <w:rPr>
          <w:rFonts w:ascii="Tahoma" w:hAnsi="Tahoma"/>
          <w:rtl/>
        </w:rPr>
        <w:t xml:space="preserve">ואולם, </w:t>
      </w:r>
      <w:r>
        <w:rPr>
          <w:rFonts w:ascii="Tahoma" w:hAnsi="Tahoma" w:hint="cs"/>
          <w:rtl/>
        </w:rPr>
        <w:t xml:space="preserve">בהתאם להוראות הדין </w:t>
      </w:r>
      <w:r>
        <w:rPr>
          <w:rFonts w:ascii="Tahoma" w:hAnsi="Tahoma"/>
          <w:rtl/>
        </w:rPr>
        <w:t>חומרת האירוע שבגינו הורשע הנאשם נ</w:t>
      </w:r>
      <w:r>
        <w:rPr>
          <w:rFonts w:ascii="Tahoma" w:hAnsi="Tahoma" w:hint="cs"/>
          <w:rtl/>
        </w:rPr>
        <w:t>גזרת</w:t>
      </w:r>
      <w:r>
        <w:rPr>
          <w:rFonts w:ascii="Tahoma" w:hAnsi="Tahoma"/>
          <w:rtl/>
        </w:rPr>
        <w:t xml:space="preserve"> לא רק מחומרת העבירה או העבירות כשלעצמן, אלא גם מחומרתן בנסיבות שבהן הן בוצעו בפועל, הלכה למעשה. והנה, בענייננו מתקיימות שלוש נסיבות חומרה, מצטברות: </w:t>
      </w:r>
      <w:r>
        <w:rPr>
          <w:rFonts w:ascii="Tahoma" w:hAnsi="Tahoma"/>
          <w:b/>
          <w:bCs/>
          <w:rtl/>
        </w:rPr>
        <w:t>ראשית</w:t>
      </w:r>
      <w:r>
        <w:rPr>
          <w:rFonts w:ascii="Tahoma" w:hAnsi="Tahoma"/>
          <w:rtl/>
        </w:rPr>
        <w:t xml:space="preserve">, מדובר בהחזקת סמים בכמות לא מבוטלת </w:t>
      </w:r>
      <w:r>
        <w:rPr>
          <w:rFonts w:ascii="Tahoma" w:hAnsi="Tahoma" w:hint="cs"/>
          <w:rtl/>
        </w:rPr>
        <w:t xml:space="preserve">של </w:t>
      </w:r>
      <w:r>
        <w:rPr>
          <w:rFonts w:ascii="Tahoma" w:hAnsi="Tahoma"/>
          <w:rtl/>
        </w:rPr>
        <w:t>חצי ק"ג</w:t>
      </w:r>
      <w:r>
        <w:rPr>
          <w:rFonts w:ascii="Tahoma" w:hAnsi="Tahoma" w:hint="cs"/>
          <w:rtl/>
        </w:rPr>
        <w:t>,</w:t>
      </w:r>
      <w:r>
        <w:rPr>
          <w:rFonts w:ascii="Tahoma" w:hAnsi="Tahoma"/>
          <w:rtl/>
        </w:rPr>
        <w:t xml:space="preserve"> ברכב. </w:t>
      </w:r>
      <w:r>
        <w:rPr>
          <w:rFonts w:ascii="Tahoma" w:hAnsi="Tahoma"/>
          <w:b/>
          <w:bCs/>
          <w:rtl/>
        </w:rPr>
        <w:t>שנית</w:t>
      </w:r>
      <w:r>
        <w:rPr>
          <w:rFonts w:ascii="Tahoma" w:hAnsi="Tahoma"/>
          <w:rtl/>
        </w:rPr>
        <w:t>, הסמים הוחזקו כשהם מחולקים ל-31 שקיות</w:t>
      </w:r>
      <w:r>
        <w:rPr>
          <w:rFonts w:ascii="Tahoma" w:hAnsi="Tahoma" w:hint="cs"/>
          <w:rtl/>
        </w:rPr>
        <w:t xml:space="preserve"> חלוקה</w:t>
      </w:r>
      <w:r>
        <w:rPr>
          <w:rFonts w:ascii="Tahoma" w:hAnsi="Tahoma"/>
          <w:rtl/>
        </w:rPr>
        <w:t>, כאשר הצטברות נסיבה זו להחזק</w:t>
      </w:r>
      <w:r>
        <w:rPr>
          <w:rFonts w:ascii="Tahoma" w:hAnsi="Tahoma" w:hint="cs"/>
          <w:rtl/>
        </w:rPr>
        <w:t>ת הסמים</w:t>
      </w:r>
      <w:r>
        <w:rPr>
          <w:rFonts w:ascii="Tahoma" w:hAnsi="Tahoma"/>
          <w:rtl/>
        </w:rPr>
        <w:t xml:space="preserve"> ברכב מדברת בעד עצמה. ו</w:t>
      </w:r>
      <w:r>
        <w:rPr>
          <w:rFonts w:ascii="Tahoma" w:hAnsi="Tahoma"/>
          <w:b/>
          <w:bCs/>
          <w:rtl/>
        </w:rPr>
        <w:t>שלישית</w:t>
      </w:r>
      <w:r>
        <w:rPr>
          <w:rFonts w:ascii="Tahoma" w:hAnsi="Tahoma"/>
          <w:rtl/>
        </w:rPr>
        <w:t xml:space="preserve">, מדובר בענייננו בשני מקרים נפרדים, שבהם החזיק הנאשם בסמים במקומות שונים ובזמנים שונים. הגם שניתן לראות בשני המקרים בגדר "אירוע" עברייני אחד – נוכח סמיכות הזמנים </w:t>
      </w:r>
      <w:r>
        <w:rPr>
          <w:rFonts w:ascii="Tahoma" w:hAnsi="Tahoma" w:hint="cs"/>
          <w:rtl/>
        </w:rPr>
        <w:t xml:space="preserve">היחסית </w:t>
      </w:r>
      <w:r>
        <w:rPr>
          <w:rFonts w:ascii="Tahoma" w:hAnsi="Tahoma"/>
          <w:rtl/>
        </w:rPr>
        <w:t>וזהות העבירות – עדיין יש בכך משום נסיבת חומרה להגדרת אירוע.</w:t>
      </w:r>
    </w:p>
    <w:p w14:paraId="44A023E2" w14:textId="77777777" w:rsidR="00A020F0" w:rsidRDefault="00A020F0" w:rsidP="00A020F0">
      <w:pPr>
        <w:numPr>
          <w:ilvl w:val="0"/>
          <w:numId w:val="2"/>
        </w:numPr>
        <w:spacing w:after="120" w:line="360" w:lineRule="auto"/>
        <w:ind w:left="360"/>
        <w:jc w:val="both"/>
        <w:rPr>
          <w:rFonts w:ascii="Tahoma" w:hAnsi="Tahoma"/>
        </w:rPr>
      </w:pPr>
      <w:r>
        <w:rPr>
          <w:rFonts w:ascii="Tahoma" w:hAnsi="Tahoma"/>
          <w:rtl/>
        </w:rPr>
        <w:t xml:space="preserve">בנסיבות אלה אין כל אפשרות לקבוע כי במקרה זה הרף התחתון של מתחם העונש ההולם עומד על ענישה צופה פני עתיד </w:t>
      </w:r>
      <w:r>
        <w:rPr>
          <w:rFonts w:ascii="Tahoma" w:hAnsi="Tahoma" w:hint="cs"/>
          <w:rtl/>
        </w:rPr>
        <w:t xml:space="preserve">גרידא </w:t>
      </w:r>
      <w:r>
        <w:rPr>
          <w:rFonts w:ascii="Tahoma" w:hAnsi="Tahoma"/>
          <w:rtl/>
        </w:rPr>
        <w:t>(</w:t>
      </w:r>
      <w:r>
        <w:rPr>
          <w:rFonts w:ascii="Tahoma" w:hAnsi="Tahoma" w:hint="cs"/>
          <w:rtl/>
        </w:rPr>
        <w:t>ו</w:t>
      </w:r>
      <w:r>
        <w:rPr>
          <w:rFonts w:ascii="Tahoma" w:hAnsi="Tahoma"/>
          <w:rtl/>
        </w:rPr>
        <w:t xml:space="preserve">בהקשר זה השווה גם </w:t>
      </w:r>
      <w:hyperlink r:id="rId23" w:history="1">
        <w:r w:rsidR="00AB4C0F" w:rsidRPr="00AB4C0F">
          <w:rPr>
            <w:rFonts w:ascii="Tahoma" w:hAnsi="Tahoma"/>
            <w:color w:val="0000FF"/>
            <w:u w:val="single"/>
            <w:rtl/>
          </w:rPr>
          <w:t>ת"פ (שלום ת"א) 8782-10-20</w:t>
        </w:r>
      </w:hyperlink>
      <w:r w:rsidR="00AB4C0F">
        <w:rPr>
          <w:rFonts w:ascii="Tahoma" w:hAnsi="Tahoma"/>
          <w:rtl/>
        </w:rPr>
        <w:t xml:space="preserve"> </w:t>
      </w:r>
      <w:r>
        <w:rPr>
          <w:rFonts w:ascii="Tahoma" w:hAnsi="Tahoma"/>
          <w:b/>
          <w:bCs/>
          <w:rtl/>
        </w:rPr>
        <w:t>מדינת ישראל נ' צרפתי</w:t>
      </w:r>
      <w:r w:rsidR="00AB4C0F">
        <w:rPr>
          <w:rFonts w:ascii="Tahoma" w:hAnsi="Tahoma"/>
          <w:rtl/>
        </w:rPr>
        <w:t xml:space="preserve"> </w:t>
      </w:r>
      <w:r>
        <w:rPr>
          <w:rFonts w:ascii="Tahoma" w:hAnsi="Tahoma"/>
          <w:rtl/>
        </w:rPr>
        <w:t>(03.01.2023)). אני קובע אפוא את מתחם העונש ההולם, במקרה זה, בין מספר חודשי מאסר בפועל, לנשיאה בדרך של עבודות שירות, לבין 9 חודשי מאסר בפועל.</w:t>
      </w:r>
    </w:p>
    <w:p w14:paraId="4E8D6D71" w14:textId="77777777" w:rsidR="00A020F0" w:rsidRPr="009B065F" w:rsidRDefault="00A020F0" w:rsidP="00A020F0">
      <w:pPr>
        <w:spacing w:after="120" w:line="360" w:lineRule="auto"/>
        <w:jc w:val="both"/>
        <w:rPr>
          <w:rFonts w:ascii="Tahoma" w:hAnsi="Tahoma"/>
        </w:rPr>
      </w:pPr>
    </w:p>
    <w:p w14:paraId="22AC67D0" w14:textId="77777777" w:rsidR="00A020F0" w:rsidRDefault="00A020F0" w:rsidP="00A020F0">
      <w:pPr>
        <w:pStyle w:val="a9"/>
        <w:numPr>
          <w:ilvl w:val="0"/>
          <w:numId w:val="1"/>
        </w:numPr>
        <w:spacing w:after="120" w:line="360" w:lineRule="auto"/>
        <w:ind w:left="360"/>
        <w:jc w:val="both"/>
        <w:rPr>
          <w:rFonts w:ascii="Tahoma" w:hAnsi="Tahoma"/>
          <w:b/>
          <w:bCs/>
          <w:u w:val="single"/>
          <w:rtl/>
        </w:rPr>
      </w:pPr>
      <w:r>
        <w:rPr>
          <w:rFonts w:ascii="Tahoma" w:hAnsi="Tahoma"/>
          <w:b/>
          <w:bCs/>
          <w:u w:val="single"/>
          <w:rtl/>
        </w:rPr>
        <w:t>גזירת עונשו של הנאשם בתוך מתחם העונש ההולם והאפשרות לחריגה הימנו:</w:t>
      </w:r>
    </w:p>
    <w:p w14:paraId="4B174F48" w14:textId="77777777" w:rsidR="00A020F0" w:rsidRDefault="00A020F0" w:rsidP="00A020F0">
      <w:pPr>
        <w:numPr>
          <w:ilvl w:val="0"/>
          <w:numId w:val="2"/>
        </w:numPr>
        <w:spacing w:after="120" w:line="360" w:lineRule="auto"/>
        <w:ind w:left="360"/>
        <w:jc w:val="both"/>
        <w:rPr>
          <w:rFonts w:ascii="Tahoma" w:hAnsi="Tahoma"/>
        </w:rPr>
      </w:pPr>
      <w:r>
        <w:rPr>
          <w:rFonts w:ascii="Tahoma" w:hAnsi="Tahoma"/>
          <w:rtl/>
        </w:rPr>
        <w:t xml:space="preserve">לאחר קביעת מתחם העונש ההולם על בית המשפט לגזור את העונש בתוך מתחם זה תוך התחשבות בנסיבות שאינן קשורות בביצוע העבירה. עם זאת, לבית המשפט סמכות לחרוג לכף קולה ממתחם העונש ההולם, משיקולי שיקום, בהתאם להוראות </w:t>
      </w:r>
      <w:hyperlink r:id="rId24" w:history="1">
        <w:r w:rsidR="009D71C4" w:rsidRPr="009D71C4">
          <w:rPr>
            <w:rStyle w:val="Hyperlink"/>
            <w:rFonts w:ascii="Tahoma" w:hAnsi="Tahoma"/>
            <w:rtl/>
          </w:rPr>
          <w:t>סעיף 40ד</w:t>
        </w:r>
      </w:hyperlink>
      <w:r>
        <w:rPr>
          <w:rFonts w:ascii="Tahoma" w:hAnsi="Tahoma"/>
          <w:rtl/>
        </w:rPr>
        <w:t xml:space="preserve"> ל</w:t>
      </w:r>
      <w:hyperlink r:id="rId25" w:history="1">
        <w:r w:rsidR="00AB4C0F" w:rsidRPr="00AB4C0F">
          <w:rPr>
            <w:rFonts w:ascii="Tahoma" w:hAnsi="Tahoma"/>
            <w:color w:val="0000FF"/>
            <w:u w:val="single"/>
            <w:rtl/>
          </w:rPr>
          <w:t>חוק העונשין</w:t>
        </w:r>
      </w:hyperlink>
      <w:r>
        <w:rPr>
          <w:rFonts w:ascii="Tahoma" w:hAnsi="Tahoma"/>
          <w:rtl/>
        </w:rPr>
        <w:t>. לפי הוראות סעיף זה, אם מצא בית המשפט כי הנאשם השתקם או כי יש סיכוי של ממש שישתקם, רשאי הוא לחרוג לכף קולה ממתחם העונש ההולם ולקבוע את עונשו של הנאשם לפי שיקולי שיקומו.</w:t>
      </w:r>
    </w:p>
    <w:p w14:paraId="58496A40" w14:textId="77777777" w:rsidR="00A020F0" w:rsidRDefault="00A020F0" w:rsidP="00A020F0">
      <w:pPr>
        <w:numPr>
          <w:ilvl w:val="0"/>
          <w:numId w:val="2"/>
        </w:numPr>
        <w:spacing w:after="120" w:line="360" w:lineRule="auto"/>
        <w:ind w:left="360"/>
        <w:jc w:val="both"/>
        <w:rPr>
          <w:rFonts w:ascii="Tahoma" w:hAnsi="Tahoma"/>
        </w:rPr>
      </w:pPr>
      <w:r>
        <w:rPr>
          <w:rFonts w:ascii="Tahoma" w:hAnsi="Tahoma"/>
          <w:rtl/>
        </w:rPr>
        <w:t xml:space="preserve">בענייננו מדובר בנאשם לא צעיר, יליד שנת 1967 (בן 56 שנים כיום) ללא כל רישומים קודמים – בין לפני האירועים דנא ובין לאחריהם, כאשר </w:t>
      </w:r>
      <w:r>
        <w:rPr>
          <w:rFonts w:ascii="Tahoma" w:hAnsi="Tahoma" w:hint="cs"/>
          <w:rtl/>
        </w:rPr>
        <w:t xml:space="preserve">בהקשר זה יש לציין כי </w:t>
      </w:r>
      <w:r>
        <w:rPr>
          <w:rFonts w:ascii="Tahoma" w:hAnsi="Tahoma"/>
          <w:rtl/>
        </w:rPr>
        <w:t xml:space="preserve">מאז ביצוע העבירות חלפו </w:t>
      </w:r>
      <w:r>
        <w:rPr>
          <w:rFonts w:ascii="Tahoma" w:hAnsi="Tahoma" w:hint="cs"/>
          <w:rtl/>
        </w:rPr>
        <w:t xml:space="preserve">כבר </w:t>
      </w:r>
      <w:r>
        <w:rPr>
          <w:rFonts w:ascii="Tahoma" w:hAnsi="Tahoma"/>
          <w:rtl/>
        </w:rPr>
        <w:t xml:space="preserve">למעלה משנתיים ימים. הנאשם </w:t>
      </w:r>
      <w:r>
        <w:rPr>
          <w:rFonts w:ascii="Tahoma" w:hAnsi="Tahoma" w:hint="cs"/>
          <w:rtl/>
        </w:rPr>
        <w:t xml:space="preserve">אף </w:t>
      </w:r>
      <w:r>
        <w:rPr>
          <w:rFonts w:ascii="Tahoma" w:hAnsi="Tahoma"/>
          <w:rtl/>
        </w:rPr>
        <w:t xml:space="preserve">נטל אחריות </w:t>
      </w:r>
      <w:r>
        <w:rPr>
          <w:rFonts w:ascii="Tahoma" w:hAnsi="Tahoma" w:hint="cs"/>
          <w:rtl/>
        </w:rPr>
        <w:t xml:space="preserve">מלאה </w:t>
      </w:r>
      <w:r>
        <w:rPr>
          <w:rFonts w:ascii="Tahoma" w:hAnsi="Tahoma"/>
          <w:rtl/>
        </w:rPr>
        <w:t>על מעשיו, הודה בעובדות כת</w:t>
      </w:r>
      <w:r>
        <w:rPr>
          <w:rFonts w:ascii="Tahoma" w:hAnsi="Tahoma" w:hint="cs"/>
          <w:rtl/>
        </w:rPr>
        <w:t>ב</w:t>
      </w:r>
      <w:r>
        <w:rPr>
          <w:rFonts w:ascii="Tahoma" w:hAnsi="Tahoma"/>
          <w:rtl/>
        </w:rPr>
        <w:t xml:space="preserve"> האישום המתוקן וצירף תיק נוסף, ונראה כי ההליך המשפטי שימש </w:t>
      </w:r>
      <w:r>
        <w:rPr>
          <w:rFonts w:ascii="Tahoma" w:hAnsi="Tahoma" w:hint="cs"/>
          <w:rtl/>
        </w:rPr>
        <w:t xml:space="preserve">ומשמש </w:t>
      </w:r>
      <w:r>
        <w:rPr>
          <w:rFonts w:ascii="Tahoma" w:hAnsi="Tahoma"/>
          <w:rtl/>
        </w:rPr>
        <w:t>לו כאירוע מטלטל ומציב גבולות.</w:t>
      </w:r>
    </w:p>
    <w:p w14:paraId="137E0513" w14:textId="77777777" w:rsidR="00A020F0" w:rsidRDefault="00A020F0" w:rsidP="00A020F0">
      <w:pPr>
        <w:numPr>
          <w:ilvl w:val="0"/>
          <w:numId w:val="2"/>
        </w:numPr>
        <w:spacing w:after="120" w:line="360" w:lineRule="auto"/>
        <w:ind w:left="360"/>
        <w:jc w:val="both"/>
        <w:rPr>
          <w:rFonts w:ascii="Tahoma" w:hAnsi="Tahoma"/>
        </w:rPr>
      </w:pPr>
      <w:r w:rsidRPr="007519E0">
        <w:rPr>
          <w:rFonts w:ascii="Tahoma" w:hAnsi="Tahoma"/>
          <w:rtl/>
        </w:rPr>
        <w:t xml:space="preserve">בנוסף – ודומה כי זה העיקר כאן – תסקירי שירות המבחן שנתקבלו בעניינו של הנאשם הם חיוביים ומלמדים על השתלבות מוצלחת, הגם שלא נטולת קשיים בתחילתה, בהליכי </w:t>
      </w:r>
      <w:r>
        <w:rPr>
          <w:rFonts w:ascii="Tahoma" w:hAnsi="Tahoma" w:hint="cs"/>
          <w:rtl/>
        </w:rPr>
        <w:t>ה</w:t>
      </w:r>
      <w:r w:rsidRPr="007519E0">
        <w:rPr>
          <w:rFonts w:ascii="Tahoma" w:hAnsi="Tahoma"/>
          <w:rtl/>
        </w:rPr>
        <w:t>טיפול ו</w:t>
      </w:r>
      <w:r>
        <w:rPr>
          <w:rFonts w:ascii="Tahoma" w:hAnsi="Tahoma" w:hint="cs"/>
          <w:rtl/>
        </w:rPr>
        <w:t>ה</w:t>
      </w:r>
      <w:r w:rsidRPr="007519E0">
        <w:rPr>
          <w:rFonts w:ascii="Tahoma" w:hAnsi="Tahoma"/>
          <w:rtl/>
        </w:rPr>
        <w:t xml:space="preserve">שיקום. במכלול נסיבות אלה ניתן אפוא, ולו לפנים משורת הדין, לאמץ את המלצת שירות המבחן ולבכר את דרך השיקום והטיפול על </w:t>
      </w:r>
      <w:r>
        <w:rPr>
          <w:rFonts w:ascii="Tahoma" w:hAnsi="Tahoma" w:hint="cs"/>
          <w:rtl/>
        </w:rPr>
        <w:t xml:space="preserve">פני </w:t>
      </w:r>
      <w:r w:rsidRPr="007519E0">
        <w:rPr>
          <w:rFonts w:ascii="Tahoma" w:hAnsi="Tahoma"/>
          <w:rtl/>
        </w:rPr>
        <w:t>דרך הענישה בעניינו של הנאשם. זאת, תוך איזון הקלה מהותית זו בהרחבת מסגרת שעות השל"צ המומלצת, כמו גם הטלת ענישה כלכלית ממשית, שתמחיש לנאשם את חומרת העניין.</w:t>
      </w:r>
    </w:p>
    <w:p w14:paraId="64956BFD" w14:textId="77777777" w:rsidR="00A020F0" w:rsidRPr="007519E0" w:rsidRDefault="00A020F0" w:rsidP="00A020F0">
      <w:pPr>
        <w:numPr>
          <w:ilvl w:val="0"/>
          <w:numId w:val="2"/>
        </w:numPr>
        <w:spacing w:after="120" w:line="360" w:lineRule="auto"/>
        <w:ind w:left="360"/>
        <w:jc w:val="both"/>
        <w:rPr>
          <w:rFonts w:ascii="Tahoma" w:hAnsi="Tahoma"/>
          <w:rtl/>
        </w:rPr>
      </w:pPr>
      <w:r>
        <w:rPr>
          <w:rFonts w:hint="cs"/>
          <w:rtl/>
        </w:rPr>
        <w:t xml:space="preserve">אשר על כן </w:t>
      </w:r>
      <w:r>
        <w:rPr>
          <w:rtl/>
        </w:rPr>
        <w:t>–</w:t>
      </w:r>
      <w:r>
        <w:rPr>
          <w:rFonts w:hint="cs"/>
          <w:rtl/>
        </w:rPr>
        <w:t xml:space="preserve"> ובהתחשב בשיקולים לכף חומרה ולכף קולה, אשר פורטו לעיל </w:t>
      </w:r>
      <w:r>
        <w:rPr>
          <w:rtl/>
        </w:rPr>
        <w:t>–</w:t>
      </w:r>
      <w:r>
        <w:rPr>
          <w:rFonts w:hint="cs"/>
          <w:rtl/>
        </w:rPr>
        <w:t xml:space="preserve"> אני גוזר על הנאשם את העונשים הבאים:</w:t>
      </w:r>
    </w:p>
    <w:p w14:paraId="535CAAB1" w14:textId="77777777" w:rsidR="00A020F0" w:rsidRDefault="00A020F0" w:rsidP="00A020F0">
      <w:pPr>
        <w:spacing w:after="120" w:line="360" w:lineRule="auto"/>
        <w:ind w:left="1080" w:hanging="720"/>
        <w:jc w:val="both"/>
        <w:rPr>
          <w:rFonts w:ascii="Tahoma" w:hAnsi="Tahoma"/>
          <w:rtl/>
        </w:rPr>
      </w:pPr>
      <w:r>
        <w:rPr>
          <w:rFonts w:hint="cs"/>
          <w:rtl/>
        </w:rPr>
        <w:t>(א)</w:t>
      </w:r>
      <w:r>
        <w:rPr>
          <w:rtl/>
        </w:rPr>
        <w:tab/>
      </w:r>
      <w:r>
        <w:rPr>
          <w:rFonts w:hint="cs"/>
          <w:rtl/>
        </w:rPr>
        <w:t xml:space="preserve">מאסר על תנאי למשך 3 חודשים, אותו לא יישא הנאשם אלא אם כן יעבור, תוך שלוש שנים מהיום, עבירה </w:t>
      </w:r>
      <w:r>
        <w:rPr>
          <w:rFonts w:ascii="Tahoma" w:hAnsi="Tahoma" w:hint="cs"/>
          <w:rtl/>
        </w:rPr>
        <w:t xml:space="preserve">לפי הוראות </w:t>
      </w:r>
      <w:hyperlink r:id="rId26" w:history="1">
        <w:r w:rsidR="00AB4C0F" w:rsidRPr="00AB4C0F">
          <w:rPr>
            <w:rFonts w:ascii="Tahoma" w:hAnsi="Tahoma"/>
            <w:color w:val="0000FF"/>
            <w:u w:val="single"/>
            <w:rtl/>
          </w:rPr>
          <w:t>פקודת הסמים המסוכנים</w:t>
        </w:r>
      </w:hyperlink>
      <w:r>
        <w:rPr>
          <w:rFonts w:ascii="Tahoma" w:hAnsi="Tahoma" w:hint="cs"/>
          <w:rtl/>
        </w:rPr>
        <w:t xml:space="preserve"> מסוג פשע.</w:t>
      </w:r>
    </w:p>
    <w:p w14:paraId="250D23B7" w14:textId="77777777" w:rsidR="00A020F0" w:rsidRPr="00E0628E" w:rsidRDefault="00A020F0" w:rsidP="00A020F0">
      <w:pPr>
        <w:spacing w:after="120" w:line="360" w:lineRule="auto"/>
        <w:ind w:left="1080" w:hanging="720"/>
        <w:jc w:val="both"/>
        <w:rPr>
          <w:rFonts w:ascii="Tahoma" w:hAnsi="Tahoma"/>
        </w:rPr>
      </w:pPr>
      <w:r>
        <w:rPr>
          <w:rFonts w:hint="cs"/>
          <w:rtl/>
        </w:rPr>
        <w:t>(ב)</w:t>
      </w:r>
      <w:r>
        <w:rPr>
          <w:rtl/>
        </w:rPr>
        <w:tab/>
      </w:r>
      <w:r>
        <w:rPr>
          <w:rFonts w:hint="cs"/>
          <w:rtl/>
        </w:rPr>
        <w:t>קנס בסך של 3,500 ₪, או 20 ימי מאסר תמורתו.</w:t>
      </w:r>
    </w:p>
    <w:p w14:paraId="041FEE0A" w14:textId="77777777" w:rsidR="00A020F0" w:rsidRDefault="00A020F0" w:rsidP="00A020F0">
      <w:pPr>
        <w:spacing w:after="120" w:line="360" w:lineRule="auto"/>
        <w:ind w:left="1080"/>
        <w:jc w:val="both"/>
        <w:rPr>
          <w:rFonts w:ascii="Tahoma" w:hAnsi="Tahoma"/>
        </w:rPr>
      </w:pPr>
      <w:r>
        <w:rPr>
          <w:rFonts w:hint="cs"/>
          <w:rtl/>
        </w:rPr>
        <w:t>הקנס ישולם ב-7 תשלומים חודשיים, שווים ורצופים, החל מיום 05.08.2023 ובכל חמישה בחודש שלאחריו. היה והנאשם לא ישלם את אחד התשלומים במועד תועמד כל יתרת הקנס לפירעון מידי.</w:t>
      </w:r>
    </w:p>
    <w:p w14:paraId="57FB9ED8" w14:textId="77777777" w:rsidR="00A020F0" w:rsidRDefault="00A020F0" w:rsidP="00A020F0">
      <w:pPr>
        <w:spacing w:after="120" w:line="360" w:lineRule="auto"/>
        <w:ind w:left="1080" w:hanging="720"/>
        <w:jc w:val="both"/>
        <w:rPr>
          <w:rFonts w:ascii="Tahoma" w:hAnsi="Tahoma"/>
        </w:rPr>
      </w:pPr>
      <w:r>
        <w:rPr>
          <w:rFonts w:hint="cs"/>
          <w:rtl/>
        </w:rPr>
        <w:t>(ג)</w:t>
      </w:r>
      <w:r>
        <w:rPr>
          <w:rtl/>
        </w:rPr>
        <w:tab/>
      </w:r>
      <w:r>
        <w:rPr>
          <w:rFonts w:hint="cs"/>
          <w:rtl/>
        </w:rPr>
        <w:t>פסילה מלקבל או להחזיק רישיון נהיגה למשך 3 חודשים על תנאי, והתנאי הוא שבמשך שנתיים מיום שחרורו מן המאסר לא יעבור הנאשם עבירה מהעבירות המנויות ב</w:t>
      </w:r>
      <w:hyperlink r:id="rId27" w:history="1">
        <w:r w:rsidR="00AB4C0F" w:rsidRPr="00AB4C0F">
          <w:rPr>
            <w:color w:val="0000FF"/>
            <w:u w:val="single"/>
            <w:rtl/>
          </w:rPr>
          <w:t>פקודת הסמים המסוכנים</w:t>
        </w:r>
      </w:hyperlink>
      <w:r>
        <w:rPr>
          <w:rFonts w:hint="cs"/>
          <w:rtl/>
        </w:rPr>
        <w:t>.</w:t>
      </w:r>
    </w:p>
    <w:p w14:paraId="6B099A8F" w14:textId="77777777" w:rsidR="00A020F0" w:rsidRPr="009E2A50" w:rsidRDefault="00A020F0" w:rsidP="00A020F0">
      <w:pPr>
        <w:spacing w:after="120" w:line="360" w:lineRule="auto"/>
        <w:ind w:left="1080" w:hanging="720"/>
        <w:jc w:val="both"/>
        <w:rPr>
          <w:rFonts w:ascii="Tahoma" w:hAnsi="Tahoma"/>
          <w:rtl/>
        </w:rPr>
      </w:pPr>
      <w:r w:rsidRPr="00A020F0">
        <w:rPr>
          <w:rFonts w:ascii="Calibri" w:hAnsi="Calibri" w:hint="cs"/>
          <w:rtl/>
        </w:rPr>
        <w:t>(ד)</w:t>
      </w:r>
      <w:r w:rsidRPr="00A020F0">
        <w:rPr>
          <w:rFonts w:ascii="Calibri" w:hAnsi="Calibri"/>
          <w:rtl/>
        </w:rPr>
        <w:tab/>
        <w:t xml:space="preserve">שירות לתועלת הציבור בהיקף של </w:t>
      </w:r>
      <w:r w:rsidRPr="00A020F0">
        <w:rPr>
          <w:rFonts w:ascii="Calibri" w:hAnsi="Calibri" w:hint="cs"/>
          <w:rtl/>
        </w:rPr>
        <w:t>250</w:t>
      </w:r>
      <w:r w:rsidRPr="00A020F0">
        <w:rPr>
          <w:rFonts w:ascii="Calibri" w:hAnsi="Calibri"/>
          <w:rtl/>
        </w:rPr>
        <w:t xml:space="preserve"> שעות. השירות יבוצע, בהתאם</w:t>
      </w:r>
      <w:r w:rsidRPr="00A020F0">
        <w:rPr>
          <w:rFonts w:ascii="Calibri" w:hAnsi="Calibri" w:hint="cs"/>
          <w:rtl/>
        </w:rPr>
        <w:t xml:space="preserve"> </w:t>
      </w:r>
      <w:r w:rsidRPr="00A020F0">
        <w:rPr>
          <w:rFonts w:ascii="Calibri" w:hAnsi="Calibri"/>
          <w:rtl/>
        </w:rPr>
        <w:t>לתכנית שג</w:t>
      </w:r>
      <w:r w:rsidRPr="00A020F0">
        <w:rPr>
          <w:rFonts w:ascii="Calibri" w:hAnsi="Calibri" w:hint="cs"/>
          <w:rtl/>
        </w:rPr>
        <w:t>י</w:t>
      </w:r>
      <w:r w:rsidRPr="00A020F0">
        <w:rPr>
          <w:rFonts w:ascii="Calibri" w:hAnsi="Calibri"/>
          <w:rtl/>
        </w:rPr>
        <w:t>בש שירות המבחן, ב</w:t>
      </w:r>
      <w:r w:rsidRPr="00A020F0">
        <w:rPr>
          <w:rFonts w:ascii="Calibri" w:hAnsi="Calibri" w:hint="cs"/>
          <w:rtl/>
        </w:rPr>
        <w:t>הקדם האפשרי, החל במועד שייקבע שירות המבחן.</w:t>
      </w:r>
    </w:p>
    <w:p w14:paraId="6A7B54D6" w14:textId="77777777" w:rsidR="00A020F0" w:rsidRPr="00A020F0" w:rsidRDefault="00A020F0" w:rsidP="00A020F0">
      <w:pPr>
        <w:spacing w:after="120" w:line="360" w:lineRule="auto"/>
        <w:ind w:left="1080"/>
        <w:jc w:val="both"/>
        <w:rPr>
          <w:rFonts w:ascii="Calibri" w:hAnsi="Calibri"/>
          <w:rtl/>
        </w:rPr>
      </w:pPr>
      <w:r w:rsidRPr="00A020F0">
        <w:rPr>
          <w:rFonts w:ascii="Calibri" w:hAnsi="Calibri"/>
          <w:rtl/>
        </w:rPr>
        <w:t xml:space="preserve">מובהר בזה לנאשם כי אם הוא לא ימלא אחר </w:t>
      </w:r>
      <w:r w:rsidRPr="00A020F0">
        <w:rPr>
          <w:rFonts w:ascii="Calibri" w:hAnsi="Calibri" w:hint="cs"/>
          <w:rtl/>
        </w:rPr>
        <w:t xml:space="preserve">הוראות </w:t>
      </w:r>
      <w:r w:rsidRPr="00A020F0">
        <w:rPr>
          <w:rFonts w:ascii="Calibri" w:hAnsi="Calibri"/>
          <w:rtl/>
        </w:rPr>
        <w:t>צו השירות יהא בית המשפט רשאי</w:t>
      </w:r>
      <w:r w:rsidRPr="00A020F0">
        <w:rPr>
          <w:rFonts w:ascii="Calibri" w:hAnsi="Calibri" w:hint="cs"/>
          <w:rtl/>
        </w:rPr>
        <w:t xml:space="preserve"> </w:t>
      </w:r>
      <w:r w:rsidRPr="00A020F0">
        <w:rPr>
          <w:rFonts w:ascii="Calibri" w:hAnsi="Calibri"/>
          <w:rtl/>
        </w:rPr>
        <w:t>לבטל את צו השירות ולהטיל עליו, במקו</w:t>
      </w:r>
      <w:r w:rsidRPr="00A020F0">
        <w:rPr>
          <w:rFonts w:ascii="Calibri" w:hAnsi="Calibri" w:hint="cs"/>
          <w:rtl/>
        </w:rPr>
        <w:t>ם צו השירות</w:t>
      </w:r>
      <w:r w:rsidRPr="00A020F0">
        <w:rPr>
          <w:rFonts w:ascii="Calibri" w:hAnsi="Calibri"/>
          <w:rtl/>
        </w:rPr>
        <w:t>, עונש נוסף.</w:t>
      </w:r>
    </w:p>
    <w:p w14:paraId="18727D5F" w14:textId="77777777" w:rsidR="00A020F0" w:rsidRPr="00A020F0" w:rsidRDefault="00A020F0" w:rsidP="00A020F0">
      <w:pPr>
        <w:spacing w:after="120" w:line="360" w:lineRule="auto"/>
        <w:ind w:left="1080" w:hanging="720"/>
        <w:jc w:val="both"/>
        <w:rPr>
          <w:rFonts w:ascii="Calibri" w:hAnsi="Calibri"/>
          <w:rtl/>
        </w:rPr>
      </w:pPr>
      <w:r w:rsidRPr="00A020F0">
        <w:rPr>
          <w:rFonts w:ascii="Calibri" w:hAnsi="Calibri" w:hint="cs"/>
          <w:rtl/>
        </w:rPr>
        <w:t>(ה)</w:t>
      </w:r>
      <w:r w:rsidRPr="00A020F0">
        <w:rPr>
          <w:rFonts w:ascii="Calibri" w:hAnsi="Calibri"/>
          <w:rtl/>
        </w:rPr>
        <w:tab/>
      </w:r>
      <w:r w:rsidRPr="00A020F0">
        <w:rPr>
          <w:rFonts w:ascii="Calibri" w:hAnsi="Calibri" w:hint="cs"/>
          <w:rtl/>
        </w:rPr>
        <w:t>צו מבחן, לתקופה של 12 חודשים מהיום.</w:t>
      </w:r>
    </w:p>
    <w:p w14:paraId="7B406100" w14:textId="77777777" w:rsidR="00A020F0" w:rsidRPr="00A020F0" w:rsidRDefault="00A020F0" w:rsidP="00A020F0">
      <w:pPr>
        <w:spacing w:after="120" w:line="360" w:lineRule="auto"/>
        <w:ind w:left="1080"/>
        <w:jc w:val="both"/>
        <w:rPr>
          <w:rFonts w:ascii="Calibri" w:hAnsi="Calibri"/>
          <w:rtl/>
        </w:rPr>
      </w:pPr>
      <w:r w:rsidRPr="00A020F0">
        <w:rPr>
          <w:rFonts w:ascii="Calibri" w:hAnsi="Calibri"/>
          <w:rtl/>
        </w:rPr>
        <w:t xml:space="preserve">מובהר בזה לנאשם כי אם הוא לא ימלא אחר </w:t>
      </w:r>
      <w:r w:rsidRPr="00A020F0">
        <w:rPr>
          <w:rFonts w:ascii="Calibri" w:hAnsi="Calibri" w:hint="cs"/>
          <w:rtl/>
        </w:rPr>
        <w:t xml:space="preserve">הוראות </w:t>
      </w:r>
      <w:r w:rsidRPr="00A020F0">
        <w:rPr>
          <w:rFonts w:ascii="Calibri" w:hAnsi="Calibri"/>
          <w:rtl/>
        </w:rPr>
        <w:t>צו ה</w:t>
      </w:r>
      <w:r w:rsidRPr="00A020F0">
        <w:rPr>
          <w:rFonts w:ascii="Calibri" w:hAnsi="Calibri" w:hint="cs"/>
          <w:rtl/>
        </w:rPr>
        <w:t xml:space="preserve">מבחן ולא ישתף פעולה עם קצין המבחן, </w:t>
      </w:r>
      <w:r w:rsidRPr="00A020F0">
        <w:rPr>
          <w:rFonts w:ascii="Calibri" w:hAnsi="Calibri"/>
          <w:rtl/>
        </w:rPr>
        <w:t>יהא בית המשפט רשאי</w:t>
      </w:r>
      <w:r w:rsidRPr="00A020F0">
        <w:rPr>
          <w:rFonts w:ascii="Calibri" w:hAnsi="Calibri" w:hint="cs"/>
          <w:rtl/>
        </w:rPr>
        <w:t xml:space="preserve"> </w:t>
      </w:r>
      <w:r w:rsidRPr="00A020F0">
        <w:rPr>
          <w:rFonts w:ascii="Calibri" w:hAnsi="Calibri"/>
          <w:rtl/>
        </w:rPr>
        <w:t>לבטל את צו ה</w:t>
      </w:r>
      <w:r w:rsidRPr="00A020F0">
        <w:rPr>
          <w:rFonts w:ascii="Calibri" w:hAnsi="Calibri" w:hint="cs"/>
          <w:rtl/>
        </w:rPr>
        <w:t>מבחן ולגזור עליו, במקום צו המבחן, עונש נוסף.</w:t>
      </w:r>
    </w:p>
    <w:p w14:paraId="6FD645BE" w14:textId="77777777" w:rsidR="00A020F0" w:rsidRDefault="00A020F0" w:rsidP="00A020F0">
      <w:pPr>
        <w:spacing w:after="120" w:line="360" w:lineRule="auto"/>
        <w:jc w:val="both"/>
        <w:rPr>
          <w:rtl/>
        </w:rPr>
      </w:pPr>
      <w:r>
        <w:rPr>
          <w:rFonts w:hint="cs"/>
          <w:rtl/>
        </w:rPr>
        <w:t>ניתן בזה צו כללי, לעניין מוצגים, לשיקול דעתו של קצין משטרה. הסמים יושמדו.</w:t>
      </w:r>
    </w:p>
    <w:p w14:paraId="0A3E76E6" w14:textId="77777777" w:rsidR="00A020F0" w:rsidRDefault="00A020F0" w:rsidP="00A020F0">
      <w:pPr>
        <w:snapToGrid w:val="0"/>
        <w:spacing w:after="120" w:line="360" w:lineRule="auto"/>
        <w:jc w:val="both"/>
        <w:rPr>
          <w:rtl/>
        </w:rPr>
      </w:pPr>
      <w:r>
        <w:rPr>
          <w:rFonts w:hint="cs"/>
          <w:rtl/>
        </w:rPr>
        <w:t>זכות ערעור בתוך 45 יום מהיום.</w:t>
      </w:r>
    </w:p>
    <w:p w14:paraId="19640630" w14:textId="77777777" w:rsidR="00A020F0" w:rsidRPr="00761D70" w:rsidRDefault="00AB4C0F" w:rsidP="00A020F0">
      <w:pPr>
        <w:spacing w:after="120" w:line="360" w:lineRule="auto"/>
        <w:jc w:val="both"/>
        <w:rPr>
          <w:rFonts w:ascii="Tahoma" w:hAnsi="Tahoma"/>
          <w:rtl/>
        </w:rPr>
      </w:pPr>
      <w:r w:rsidRPr="00AB4C0F">
        <w:rPr>
          <w:color w:val="FFFFFF"/>
          <w:sz w:val="2"/>
          <w:szCs w:val="2"/>
          <w:rtl/>
        </w:rPr>
        <w:t>5129371</w:t>
      </w:r>
      <w:r w:rsidR="00A020F0">
        <w:rPr>
          <w:rFonts w:hint="cs"/>
          <w:rtl/>
        </w:rPr>
        <w:t>המזכירות תמציא העתק גזר דין זה לשירות המבחן.</w:t>
      </w:r>
    </w:p>
    <w:p w14:paraId="2D4E0E7E" w14:textId="77777777" w:rsidR="00A020F0" w:rsidRPr="009F4EAE" w:rsidRDefault="00AB4C0F" w:rsidP="00A020F0">
      <w:pPr>
        <w:rPr>
          <w:rtl/>
        </w:rPr>
      </w:pPr>
      <w:bookmarkStart w:id="8" w:name="Nitan"/>
      <w:r w:rsidRPr="00AB4C0F">
        <w:rPr>
          <w:rFonts w:ascii="Arial" w:hAnsi="Arial"/>
          <w:color w:val="FFFFFF"/>
          <w:sz w:val="2"/>
          <w:szCs w:val="2"/>
          <w:rtl/>
        </w:rPr>
        <w:t>54678313</w:t>
      </w:r>
      <w:r>
        <w:rPr>
          <w:rFonts w:ascii="Arial" w:hAnsi="Arial"/>
          <w:rtl/>
        </w:rPr>
        <w:t xml:space="preserve">ניתן היום, ט' תמוז תשפ"ג, 28 יוני 2023, במעמד הצדדים. </w:t>
      </w:r>
      <w:bookmarkEnd w:id="8"/>
    </w:p>
    <w:p w14:paraId="268ED450" w14:textId="77777777" w:rsidR="00A020F0" w:rsidRPr="00250B83" w:rsidRDefault="00A020F0" w:rsidP="00AB4C0F">
      <w:pPr>
        <w:jc w:val="center"/>
      </w:pPr>
      <w:r w:rsidRPr="00250B83">
        <w:rPr>
          <w:rFonts w:hint="cs"/>
          <w:rtl/>
        </w:rPr>
        <w:t xml:space="preserve">   </w:t>
      </w:r>
      <w:r w:rsidRPr="00250B83">
        <w:rPr>
          <w:rFonts w:hint="cs"/>
          <w:rtl/>
        </w:rPr>
        <w:tab/>
      </w:r>
      <w:r w:rsidRPr="00250B83">
        <w:rPr>
          <w:rFonts w:hint="cs"/>
          <w:rtl/>
        </w:rPr>
        <w:tab/>
      </w:r>
      <w:r w:rsidRPr="00250B83">
        <w:rPr>
          <w:rFonts w:hint="cs"/>
          <w:rtl/>
        </w:rPr>
        <w:tab/>
      </w:r>
      <w:r w:rsidRPr="00250B83">
        <w:rPr>
          <w:rFonts w:hint="cs"/>
          <w:rtl/>
        </w:rPr>
        <w:tab/>
      </w:r>
      <w:r w:rsidRPr="00250B83">
        <w:rPr>
          <w:rFonts w:hint="cs"/>
          <w:rtl/>
        </w:rPr>
        <w:tab/>
      </w:r>
    </w:p>
    <w:p w14:paraId="5073C10D" w14:textId="77777777" w:rsidR="00A020F0" w:rsidRPr="00250B83" w:rsidRDefault="00A020F0" w:rsidP="00A020F0">
      <w:pPr>
        <w:jc w:val="center"/>
        <w:rPr>
          <w:rFonts w:ascii="Arial" w:hAnsi="Arial"/>
          <w:rtl/>
        </w:rPr>
      </w:pPr>
    </w:p>
    <w:p w14:paraId="03C1EE36" w14:textId="77777777" w:rsidR="00A020F0" w:rsidRPr="00250B83" w:rsidRDefault="00A020F0" w:rsidP="00A020F0">
      <w:pPr>
        <w:rPr>
          <w:rtl/>
        </w:rPr>
      </w:pPr>
    </w:p>
    <w:p w14:paraId="41DC42F7" w14:textId="77777777" w:rsidR="00A020F0" w:rsidRDefault="00A020F0" w:rsidP="00A020F0">
      <w:pPr>
        <w:pStyle w:val="a3"/>
        <w:jc w:val="center"/>
        <w:rPr>
          <w:rtl/>
        </w:rPr>
      </w:pPr>
    </w:p>
    <w:p w14:paraId="3A01E428" w14:textId="77777777" w:rsidR="004F5CF0" w:rsidRPr="00AB4C0F" w:rsidRDefault="004F5CF0" w:rsidP="00AB4C0F">
      <w:pPr>
        <w:keepNext/>
        <w:rPr>
          <w:rFonts w:ascii="David" w:hAnsi="David"/>
          <w:color w:val="000000"/>
          <w:sz w:val="22"/>
          <w:szCs w:val="22"/>
          <w:rtl/>
        </w:rPr>
      </w:pPr>
    </w:p>
    <w:p w14:paraId="759AB7FB" w14:textId="77777777" w:rsidR="00AB4C0F" w:rsidRPr="00AB4C0F" w:rsidRDefault="00AB4C0F" w:rsidP="00AB4C0F">
      <w:pPr>
        <w:keepNext/>
        <w:rPr>
          <w:rFonts w:ascii="David" w:hAnsi="David"/>
          <w:color w:val="000000"/>
          <w:sz w:val="22"/>
          <w:szCs w:val="22"/>
          <w:rtl/>
        </w:rPr>
      </w:pPr>
      <w:r w:rsidRPr="00AB4C0F">
        <w:rPr>
          <w:rFonts w:ascii="David" w:hAnsi="David"/>
          <w:color w:val="000000"/>
          <w:sz w:val="22"/>
          <w:szCs w:val="22"/>
          <w:rtl/>
        </w:rPr>
        <w:t>שאול אבינור 54678313</w:t>
      </w:r>
    </w:p>
    <w:p w14:paraId="4B911623" w14:textId="77777777" w:rsidR="00AB4C0F" w:rsidRDefault="00AB4C0F" w:rsidP="00AB4C0F">
      <w:r w:rsidRPr="00AB4C0F">
        <w:rPr>
          <w:color w:val="000000"/>
          <w:rtl/>
        </w:rPr>
        <w:t>נוסח מסמך זה כפוף לשינויי ניסוח ועריכה</w:t>
      </w:r>
    </w:p>
    <w:p w14:paraId="180B2398" w14:textId="77777777" w:rsidR="00AB4C0F" w:rsidRDefault="00AB4C0F" w:rsidP="00AB4C0F">
      <w:pPr>
        <w:rPr>
          <w:rtl/>
        </w:rPr>
      </w:pPr>
    </w:p>
    <w:p w14:paraId="7E6140C0" w14:textId="77777777" w:rsidR="00AB4C0F" w:rsidRDefault="00AB4C0F" w:rsidP="00AB4C0F">
      <w:pPr>
        <w:jc w:val="center"/>
        <w:rPr>
          <w:color w:val="0000FF"/>
          <w:u w:val="single"/>
        </w:rPr>
      </w:pPr>
      <w:hyperlink r:id="rId28" w:history="1">
        <w:r>
          <w:rPr>
            <w:color w:val="0000FF"/>
            <w:u w:val="single"/>
            <w:rtl/>
          </w:rPr>
          <w:t>בעניין עריכה ושינויים במסמכי פסיקה, חקיקה ועוד באתר נבו – הקש כאן</w:t>
        </w:r>
      </w:hyperlink>
    </w:p>
    <w:p w14:paraId="73FE1157" w14:textId="77777777" w:rsidR="00AB4C0F" w:rsidRPr="00AB4C0F" w:rsidRDefault="00AB4C0F" w:rsidP="00AB4C0F">
      <w:pPr>
        <w:jc w:val="center"/>
        <w:rPr>
          <w:color w:val="0000FF"/>
          <w:u w:val="single"/>
        </w:rPr>
      </w:pPr>
    </w:p>
    <w:sectPr w:rsidR="00AB4C0F" w:rsidRPr="00AB4C0F" w:rsidSect="00AB4C0F">
      <w:headerReference w:type="even" r:id="rId29"/>
      <w:headerReference w:type="default" r:id="rId30"/>
      <w:footerReference w:type="even" r:id="rId31"/>
      <w:footerReference w:type="default" r:id="rId32"/>
      <w:pgSz w:w="11907" w:h="16840" w:code="9"/>
      <w:pgMar w:top="1701" w:right="1800" w:bottom="1440" w:left="1800"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E15F08" w14:textId="77777777" w:rsidR="008348B3" w:rsidRDefault="008348B3" w:rsidP="00520396">
      <w:r>
        <w:separator/>
      </w:r>
    </w:p>
  </w:endnote>
  <w:endnote w:type="continuationSeparator" w:id="0">
    <w:p w14:paraId="5B115058" w14:textId="77777777" w:rsidR="008348B3" w:rsidRDefault="008348B3" w:rsidP="005203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1)">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99BD61" w14:textId="77777777" w:rsidR="00AB4C0F" w:rsidRDefault="00AB4C0F" w:rsidP="00AB4C0F">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F030CC0" w14:textId="77777777" w:rsidR="00F555FA" w:rsidRPr="00AB4C0F" w:rsidRDefault="00AB4C0F" w:rsidP="00AB4C0F">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8985AC" w14:textId="77777777" w:rsidR="00AB4C0F" w:rsidRDefault="00AB4C0F" w:rsidP="00AB4C0F">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0D52EF">
      <w:rPr>
        <w:rFonts w:ascii="FrankRuehl" w:hAnsi="FrankRuehl" w:cs="FrankRuehl"/>
        <w:noProof/>
        <w:rtl/>
      </w:rPr>
      <w:t>1</w:t>
    </w:r>
    <w:r>
      <w:rPr>
        <w:rFonts w:ascii="FrankRuehl" w:hAnsi="FrankRuehl" w:cs="FrankRuehl"/>
        <w:rtl/>
      </w:rPr>
      <w:fldChar w:fldCharType="end"/>
    </w:r>
  </w:p>
  <w:p w14:paraId="64D9C9AF" w14:textId="77777777" w:rsidR="00F555FA" w:rsidRPr="00AB4C0F" w:rsidRDefault="00AB4C0F" w:rsidP="00AB4C0F">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0DAF0EF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8A1CC8" w14:textId="77777777" w:rsidR="008348B3" w:rsidRDefault="008348B3" w:rsidP="00520396">
      <w:r>
        <w:separator/>
      </w:r>
    </w:p>
  </w:footnote>
  <w:footnote w:type="continuationSeparator" w:id="0">
    <w:p w14:paraId="00B1D0F5" w14:textId="77777777" w:rsidR="008348B3" w:rsidRDefault="008348B3" w:rsidP="005203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BB7F11" w14:textId="77777777" w:rsidR="00AB4C0F" w:rsidRPr="00AB4C0F" w:rsidRDefault="00AB4C0F" w:rsidP="00AB4C0F">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(ת"א) 36891-03-22</w:t>
    </w:r>
    <w:r>
      <w:rPr>
        <w:rFonts w:ascii="David" w:hAnsi="David"/>
        <w:color w:val="000000"/>
        <w:sz w:val="22"/>
        <w:szCs w:val="22"/>
        <w:rtl/>
      </w:rPr>
      <w:tab/>
      <w:t xml:space="preserve"> מדינת ישראל נ' גריגוריו ביבליוביץ</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CB78B8" w14:textId="77777777" w:rsidR="00AB4C0F" w:rsidRPr="00AB4C0F" w:rsidRDefault="00AB4C0F" w:rsidP="00AB4C0F">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(ת"א) 36891-03-22</w:t>
    </w:r>
    <w:r>
      <w:rPr>
        <w:rFonts w:ascii="David" w:hAnsi="David"/>
        <w:color w:val="000000"/>
        <w:sz w:val="22"/>
        <w:szCs w:val="22"/>
        <w:rtl/>
      </w:rPr>
      <w:tab/>
      <w:t xml:space="preserve"> מדינת ישראל נ' גריגוריו ביבליוביץ</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B615B7"/>
    <w:multiLevelType w:val="hybridMultilevel"/>
    <w:tmpl w:val="7F46FFF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15:restartNumberingAfterBreak="0">
    <w:nsid w:val="20C4461A"/>
    <w:multiLevelType w:val="hybridMultilevel"/>
    <w:tmpl w:val="41A00F2A"/>
    <w:lvl w:ilvl="0" w:tplc="44D03E22">
      <w:start w:val="1"/>
      <w:numFmt w:val="decimal"/>
      <w:lvlText w:val="%1."/>
      <w:lvlJc w:val="left"/>
      <w:pPr>
        <w:ind w:left="720" w:hanging="360"/>
      </w:pPr>
      <w:rPr>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4B65310C"/>
    <w:multiLevelType w:val="hybridMultilevel"/>
    <w:tmpl w:val="9448F7A0"/>
    <w:lvl w:ilvl="0" w:tplc="29AC2444">
      <w:start w:val="1"/>
      <w:numFmt w:val="hebrew1"/>
      <w:lvlText w:val="%1."/>
      <w:lvlJc w:val="left"/>
      <w:pPr>
        <w:ind w:left="728" w:hanging="360"/>
      </w:pPr>
      <w:rPr>
        <w:strike w:val="0"/>
        <w:dstrike w:val="0"/>
        <w:u w:val="none"/>
        <w:effect w:val="none"/>
      </w:rPr>
    </w:lvl>
    <w:lvl w:ilvl="1" w:tplc="04090019">
      <w:start w:val="1"/>
      <w:numFmt w:val="lowerLetter"/>
      <w:lvlText w:val="%2."/>
      <w:lvlJc w:val="left"/>
      <w:pPr>
        <w:ind w:left="1448" w:hanging="360"/>
      </w:pPr>
    </w:lvl>
    <w:lvl w:ilvl="2" w:tplc="0409001B">
      <w:start w:val="1"/>
      <w:numFmt w:val="lowerRoman"/>
      <w:lvlText w:val="%3."/>
      <w:lvlJc w:val="right"/>
      <w:pPr>
        <w:ind w:left="2168" w:hanging="180"/>
      </w:pPr>
    </w:lvl>
    <w:lvl w:ilvl="3" w:tplc="0409000F">
      <w:start w:val="1"/>
      <w:numFmt w:val="decimal"/>
      <w:lvlText w:val="%4."/>
      <w:lvlJc w:val="left"/>
      <w:pPr>
        <w:ind w:left="2888" w:hanging="360"/>
      </w:pPr>
    </w:lvl>
    <w:lvl w:ilvl="4" w:tplc="04090019">
      <w:start w:val="1"/>
      <w:numFmt w:val="lowerLetter"/>
      <w:lvlText w:val="%5."/>
      <w:lvlJc w:val="left"/>
      <w:pPr>
        <w:ind w:left="3608" w:hanging="360"/>
      </w:pPr>
    </w:lvl>
    <w:lvl w:ilvl="5" w:tplc="0409001B">
      <w:start w:val="1"/>
      <w:numFmt w:val="lowerRoman"/>
      <w:lvlText w:val="%6."/>
      <w:lvlJc w:val="right"/>
      <w:pPr>
        <w:ind w:left="4328" w:hanging="180"/>
      </w:pPr>
    </w:lvl>
    <w:lvl w:ilvl="6" w:tplc="0409000F">
      <w:start w:val="1"/>
      <w:numFmt w:val="decimal"/>
      <w:lvlText w:val="%7."/>
      <w:lvlJc w:val="left"/>
      <w:pPr>
        <w:ind w:left="5048" w:hanging="360"/>
      </w:pPr>
    </w:lvl>
    <w:lvl w:ilvl="7" w:tplc="04090019">
      <w:start w:val="1"/>
      <w:numFmt w:val="lowerLetter"/>
      <w:lvlText w:val="%8."/>
      <w:lvlJc w:val="left"/>
      <w:pPr>
        <w:ind w:left="5768" w:hanging="360"/>
      </w:pPr>
    </w:lvl>
    <w:lvl w:ilvl="8" w:tplc="0409001B">
      <w:start w:val="1"/>
      <w:numFmt w:val="lowerRoman"/>
      <w:lvlText w:val="%9."/>
      <w:lvlJc w:val="right"/>
      <w:pPr>
        <w:ind w:left="6488" w:hanging="180"/>
      </w:pPr>
    </w:lvl>
  </w:abstractNum>
  <w:num w:numId="1" w16cid:durableId="105855529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3418966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827914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020F0"/>
    <w:rsid w:val="0002532D"/>
    <w:rsid w:val="000D52EF"/>
    <w:rsid w:val="001B5A3B"/>
    <w:rsid w:val="004F5CF0"/>
    <w:rsid w:val="00520396"/>
    <w:rsid w:val="00651345"/>
    <w:rsid w:val="00700CE5"/>
    <w:rsid w:val="008348B3"/>
    <w:rsid w:val="00864FA0"/>
    <w:rsid w:val="008D6F3F"/>
    <w:rsid w:val="009D71C4"/>
    <w:rsid w:val="00A020F0"/>
    <w:rsid w:val="00AB4C0F"/>
    <w:rsid w:val="00BA318C"/>
    <w:rsid w:val="00CE5D2A"/>
    <w:rsid w:val="00DA70D1"/>
    <w:rsid w:val="00F555F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6731156"/>
  <w15:chartTrackingRefBased/>
  <w15:docId w15:val="{6B785C86-523F-4927-AADC-A456094BF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020F0"/>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A020F0"/>
    <w:pPr>
      <w:tabs>
        <w:tab w:val="center" w:pos="4153"/>
        <w:tab w:val="right" w:pos="8306"/>
      </w:tabs>
    </w:pPr>
  </w:style>
  <w:style w:type="character" w:customStyle="1" w:styleId="a4">
    <w:name w:val="כותרת עליונה תו"/>
    <w:link w:val="a3"/>
    <w:rsid w:val="00A020F0"/>
    <w:rPr>
      <w:rFonts w:ascii="Times New Roman" w:eastAsia="Times New Roman" w:hAnsi="Times New Roman" w:cs="David"/>
      <w:sz w:val="24"/>
      <w:szCs w:val="24"/>
    </w:rPr>
  </w:style>
  <w:style w:type="paragraph" w:styleId="a5">
    <w:name w:val="footer"/>
    <w:basedOn w:val="a"/>
    <w:link w:val="a6"/>
    <w:rsid w:val="00A020F0"/>
    <w:pPr>
      <w:tabs>
        <w:tab w:val="center" w:pos="4153"/>
        <w:tab w:val="right" w:pos="8306"/>
      </w:tabs>
    </w:pPr>
  </w:style>
  <w:style w:type="character" w:customStyle="1" w:styleId="a6">
    <w:name w:val="כותרת תחתונה תו"/>
    <w:link w:val="a5"/>
    <w:rsid w:val="00A020F0"/>
    <w:rPr>
      <w:rFonts w:ascii="Times New Roman" w:eastAsia="Times New Roman" w:hAnsi="Times New Roman" w:cs="David"/>
      <w:sz w:val="24"/>
      <w:szCs w:val="24"/>
    </w:rPr>
  </w:style>
  <w:style w:type="table" w:styleId="a7">
    <w:name w:val="Table Grid"/>
    <w:basedOn w:val="a1"/>
    <w:rsid w:val="00A020F0"/>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A020F0"/>
  </w:style>
  <w:style w:type="paragraph" w:styleId="a9">
    <w:name w:val="List Paragraph"/>
    <w:basedOn w:val="a"/>
    <w:qFormat/>
    <w:rsid w:val="00A020F0"/>
    <w:pPr>
      <w:ind w:left="720"/>
      <w:contextualSpacing/>
    </w:pPr>
    <w:rPr>
      <w:rFonts w:ascii="Arial (W1)" w:hAnsi="Arial (W1)"/>
    </w:rPr>
  </w:style>
  <w:style w:type="character" w:styleId="Hyperlink">
    <w:name w:val="Hyperlink"/>
    <w:rsid w:val="00AB4C0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case/28916853" TargetMode="External"/><Relationship Id="rId18" Type="http://schemas.openxmlformats.org/officeDocument/2006/relationships/hyperlink" Target="http://www.nevo.co.il/case/29396498" TargetMode="External"/><Relationship Id="rId26" Type="http://schemas.openxmlformats.org/officeDocument/2006/relationships/hyperlink" Target="http://www.nevo.co.il/law/4216" TargetMode="External"/><Relationship Id="rId3" Type="http://schemas.openxmlformats.org/officeDocument/2006/relationships/settings" Target="settings.xml"/><Relationship Id="rId21" Type="http://schemas.openxmlformats.org/officeDocument/2006/relationships/hyperlink" Target="http://www.nevo.co.il/law/70301/40i" TargetMode="External"/><Relationship Id="rId34" Type="http://schemas.openxmlformats.org/officeDocument/2006/relationships/theme" Target="theme/theme1.xml"/><Relationship Id="rId7" Type="http://schemas.openxmlformats.org/officeDocument/2006/relationships/hyperlink" Target="http://www.nevo.co.il/law/4216" TargetMode="External"/><Relationship Id="rId12" Type="http://schemas.openxmlformats.org/officeDocument/2006/relationships/hyperlink" Target="http://www.nevo.co.il/law/70301/40i" TargetMode="External"/><Relationship Id="rId17" Type="http://schemas.openxmlformats.org/officeDocument/2006/relationships/hyperlink" Target="http://www.nevo.co.il/case/28190928" TargetMode="External"/><Relationship Id="rId25" Type="http://schemas.openxmlformats.org/officeDocument/2006/relationships/hyperlink" Target="http://www.nevo.co.il/law/70301"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evo.co.il/law/4216" TargetMode="External"/><Relationship Id="rId20" Type="http://schemas.openxmlformats.org/officeDocument/2006/relationships/hyperlink" Target="http://www.nevo.co.il/law/70301"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d" TargetMode="External"/><Relationship Id="rId24" Type="http://schemas.openxmlformats.org/officeDocument/2006/relationships/hyperlink" Target="http://www.nevo.co.il/law/70301/40d" TargetMode="External"/><Relationship Id="rId32"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4216/7.c" TargetMode="External"/><Relationship Id="rId23" Type="http://schemas.openxmlformats.org/officeDocument/2006/relationships/hyperlink" Target="http://www.nevo.co.il/case/27047374" TargetMode="External"/><Relationship Id="rId28" Type="http://schemas.openxmlformats.org/officeDocument/2006/relationships/hyperlink" Target="http://www.nevo.co.il/advertisements/nevo-100.doc" TargetMode="External"/><Relationship Id="rId10" Type="http://schemas.openxmlformats.org/officeDocument/2006/relationships/hyperlink" Target="http://www.nevo.co.il/law/70301" TargetMode="External"/><Relationship Id="rId19" Type="http://schemas.openxmlformats.org/officeDocument/2006/relationships/hyperlink" Target="http://www.nevo.co.il/case/23777143" TargetMode="External"/><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7.a" TargetMode="External"/><Relationship Id="rId22" Type="http://schemas.openxmlformats.org/officeDocument/2006/relationships/hyperlink" Target="http://www.nevo.co.il/law/70301" TargetMode="External"/><Relationship Id="rId27" Type="http://schemas.openxmlformats.org/officeDocument/2006/relationships/hyperlink" Target="http://www.nevo.co.il/law/4216" TargetMode="External"/><Relationship Id="rId30" Type="http://schemas.openxmlformats.org/officeDocument/2006/relationships/header" Target="header2.xml"/><Relationship Id="rId8" Type="http://schemas.openxmlformats.org/officeDocument/2006/relationships/hyperlink" Target="http://www.nevo.co.il/law/4216/7.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2270</Words>
  <Characters>11351</Characters>
  <Application>Microsoft Office Word</Application>
  <DocSecurity>0</DocSecurity>
  <Lines>94</Lines>
  <Paragraphs>27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13594</CharactersWithSpaces>
  <SharedDoc>false</SharedDoc>
  <HLinks>
    <vt:vector size="132" baseType="variant">
      <vt:variant>
        <vt:i4>393283</vt:i4>
      </vt:variant>
      <vt:variant>
        <vt:i4>63</vt:i4>
      </vt:variant>
      <vt:variant>
        <vt:i4>0</vt:i4>
      </vt:variant>
      <vt:variant>
        <vt:i4>5</vt:i4>
      </vt:variant>
      <vt:variant>
        <vt:lpwstr>http://www.nevo.co.il/advertisements/nevo-100.doc</vt:lpwstr>
      </vt:variant>
      <vt:variant>
        <vt:lpwstr/>
      </vt:variant>
      <vt:variant>
        <vt:i4>8257637</vt:i4>
      </vt:variant>
      <vt:variant>
        <vt:i4>60</vt:i4>
      </vt:variant>
      <vt:variant>
        <vt:i4>0</vt:i4>
      </vt:variant>
      <vt:variant>
        <vt:i4>5</vt:i4>
      </vt:variant>
      <vt:variant>
        <vt:lpwstr>http://www.nevo.co.il/law/4216</vt:lpwstr>
      </vt:variant>
      <vt:variant>
        <vt:lpwstr/>
      </vt:variant>
      <vt:variant>
        <vt:i4>8257637</vt:i4>
      </vt:variant>
      <vt:variant>
        <vt:i4>57</vt:i4>
      </vt:variant>
      <vt:variant>
        <vt:i4>0</vt:i4>
      </vt:variant>
      <vt:variant>
        <vt:i4>5</vt:i4>
      </vt:variant>
      <vt:variant>
        <vt:lpwstr>http://www.nevo.co.il/law/4216</vt:lpwstr>
      </vt:variant>
      <vt:variant>
        <vt:lpwstr/>
      </vt:variant>
      <vt:variant>
        <vt:i4>7995492</vt:i4>
      </vt:variant>
      <vt:variant>
        <vt:i4>54</vt:i4>
      </vt:variant>
      <vt:variant>
        <vt:i4>0</vt:i4>
      </vt:variant>
      <vt:variant>
        <vt:i4>5</vt:i4>
      </vt:variant>
      <vt:variant>
        <vt:lpwstr>http://www.nevo.co.il/law/70301</vt:lpwstr>
      </vt:variant>
      <vt:variant>
        <vt:lpwstr/>
      </vt:variant>
      <vt:variant>
        <vt:i4>6619233</vt:i4>
      </vt:variant>
      <vt:variant>
        <vt:i4>51</vt:i4>
      </vt:variant>
      <vt:variant>
        <vt:i4>0</vt:i4>
      </vt:variant>
      <vt:variant>
        <vt:i4>5</vt:i4>
      </vt:variant>
      <vt:variant>
        <vt:lpwstr>http://www.nevo.co.il/law/70301/40d</vt:lpwstr>
      </vt:variant>
      <vt:variant>
        <vt:lpwstr/>
      </vt:variant>
      <vt:variant>
        <vt:i4>3276916</vt:i4>
      </vt:variant>
      <vt:variant>
        <vt:i4>48</vt:i4>
      </vt:variant>
      <vt:variant>
        <vt:i4>0</vt:i4>
      </vt:variant>
      <vt:variant>
        <vt:i4>5</vt:i4>
      </vt:variant>
      <vt:variant>
        <vt:lpwstr>http://www.nevo.co.il/case/27047374</vt:lpwstr>
      </vt:variant>
      <vt:variant>
        <vt:lpwstr/>
      </vt:variant>
      <vt:variant>
        <vt:i4>7995492</vt:i4>
      </vt:variant>
      <vt:variant>
        <vt:i4>45</vt:i4>
      </vt:variant>
      <vt:variant>
        <vt:i4>0</vt:i4>
      </vt:variant>
      <vt:variant>
        <vt:i4>5</vt:i4>
      </vt:variant>
      <vt:variant>
        <vt:lpwstr>http://www.nevo.co.il/law/70301</vt:lpwstr>
      </vt:variant>
      <vt:variant>
        <vt:lpwstr/>
      </vt:variant>
      <vt:variant>
        <vt:i4>6619233</vt:i4>
      </vt:variant>
      <vt:variant>
        <vt:i4>42</vt:i4>
      </vt:variant>
      <vt:variant>
        <vt:i4>0</vt:i4>
      </vt:variant>
      <vt:variant>
        <vt:i4>5</vt:i4>
      </vt:variant>
      <vt:variant>
        <vt:lpwstr>http://www.nevo.co.il/law/70301/40i</vt:lpwstr>
      </vt:variant>
      <vt:variant>
        <vt:lpwstr/>
      </vt:variant>
      <vt:variant>
        <vt:i4>7995492</vt:i4>
      </vt:variant>
      <vt:variant>
        <vt:i4>39</vt:i4>
      </vt:variant>
      <vt:variant>
        <vt:i4>0</vt:i4>
      </vt:variant>
      <vt:variant>
        <vt:i4>5</vt:i4>
      </vt:variant>
      <vt:variant>
        <vt:lpwstr>http://www.nevo.co.il/law/70301</vt:lpwstr>
      </vt:variant>
      <vt:variant>
        <vt:lpwstr/>
      </vt:variant>
      <vt:variant>
        <vt:i4>3539057</vt:i4>
      </vt:variant>
      <vt:variant>
        <vt:i4>36</vt:i4>
      </vt:variant>
      <vt:variant>
        <vt:i4>0</vt:i4>
      </vt:variant>
      <vt:variant>
        <vt:i4>5</vt:i4>
      </vt:variant>
      <vt:variant>
        <vt:lpwstr>http://www.nevo.co.il/case/23777143</vt:lpwstr>
      </vt:variant>
      <vt:variant>
        <vt:lpwstr/>
      </vt:variant>
      <vt:variant>
        <vt:i4>4063344</vt:i4>
      </vt:variant>
      <vt:variant>
        <vt:i4>33</vt:i4>
      </vt:variant>
      <vt:variant>
        <vt:i4>0</vt:i4>
      </vt:variant>
      <vt:variant>
        <vt:i4>5</vt:i4>
      </vt:variant>
      <vt:variant>
        <vt:lpwstr>http://www.nevo.co.il/case/29396498</vt:lpwstr>
      </vt:variant>
      <vt:variant>
        <vt:lpwstr/>
      </vt:variant>
      <vt:variant>
        <vt:i4>3211388</vt:i4>
      </vt:variant>
      <vt:variant>
        <vt:i4>30</vt:i4>
      </vt:variant>
      <vt:variant>
        <vt:i4>0</vt:i4>
      </vt:variant>
      <vt:variant>
        <vt:i4>5</vt:i4>
      </vt:variant>
      <vt:variant>
        <vt:lpwstr>http://www.nevo.co.il/case/28190928</vt:lpwstr>
      </vt:variant>
      <vt:variant>
        <vt:lpwstr/>
      </vt:variant>
      <vt:variant>
        <vt:i4>8257637</vt:i4>
      </vt:variant>
      <vt:variant>
        <vt:i4>27</vt:i4>
      </vt:variant>
      <vt:variant>
        <vt:i4>0</vt:i4>
      </vt:variant>
      <vt:variant>
        <vt:i4>5</vt:i4>
      </vt:variant>
      <vt:variant>
        <vt:lpwstr>http://www.nevo.co.il/law/4216</vt:lpwstr>
      </vt:variant>
      <vt:variant>
        <vt:lpwstr/>
      </vt:variant>
      <vt:variant>
        <vt:i4>2752612</vt:i4>
      </vt:variant>
      <vt:variant>
        <vt:i4>24</vt:i4>
      </vt:variant>
      <vt:variant>
        <vt:i4>0</vt:i4>
      </vt:variant>
      <vt:variant>
        <vt:i4>5</vt:i4>
      </vt:variant>
      <vt:variant>
        <vt:lpwstr>http://www.nevo.co.il/law/4216/7.c</vt:lpwstr>
      </vt:variant>
      <vt:variant>
        <vt:lpwstr/>
      </vt:variant>
      <vt:variant>
        <vt:i4>2621540</vt:i4>
      </vt:variant>
      <vt:variant>
        <vt:i4>21</vt:i4>
      </vt:variant>
      <vt:variant>
        <vt:i4>0</vt:i4>
      </vt:variant>
      <vt:variant>
        <vt:i4>5</vt:i4>
      </vt:variant>
      <vt:variant>
        <vt:lpwstr>http://www.nevo.co.il/law/4216/7.a</vt:lpwstr>
      </vt:variant>
      <vt:variant>
        <vt:lpwstr/>
      </vt:variant>
      <vt:variant>
        <vt:i4>3670133</vt:i4>
      </vt:variant>
      <vt:variant>
        <vt:i4>18</vt:i4>
      </vt:variant>
      <vt:variant>
        <vt:i4>0</vt:i4>
      </vt:variant>
      <vt:variant>
        <vt:i4>5</vt:i4>
      </vt:variant>
      <vt:variant>
        <vt:lpwstr>http://www.nevo.co.il/case/28916853</vt:lpwstr>
      </vt:variant>
      <vt:variant>
        <vt:lpwstr/>
      </vt:variant>
      <vt:variant>
        <vt:i4>6619233</vt:i4>
      </vt:variant>
      <vt:variant>
        <vt:i4>15</vt:i4>
      </vt:variant>
      <vt:variant>
        <vt:i4>0</vt:i4>
      </vt:variant>
      <vt:variant>
        <vt:i4>5</vt:i4>
      </vt:variant>
      <vt:variant>
        <vt:lpwstr>http://www.nevo.co.il/law/70301/40i</vt:lpwstr>
      </vt:variant>
      <vt:variant>
        <vt:lpwstr/>
      </vt:variant>
      <vt:variant>
        <vt:i4>6619233</vt:i4>
      </vt:variant>
      <vt:variant>
        <vt:i4>12</vt:i4>
      </vt:variant>
      <vt:variant>
        <vt:i4>0</vt:i4>
      </vt:variant>
      <vt:variant>
        <vt:i4>5</vt:i4>
      </vt:variant>
      <vt:variant>
        <vt:lpwstr>http://www.nevo.co.il/law/70301/40d</vt:lpwstr>
      </vt:variant>
      <vt:variant>
        <vt:lpwstr/>
      </vt:variant>
      <vt:variant>
        <vt:i4>7995492</vt:i4>
      </vt:variant>
      <vt:variant>
        <vt:i4>9</vt:i4>
      </vt:variant>
      <vt:variant>
        <vt:i4>0</vt:i4>
      </vt:variant>
      <vt:variant>
        <vt:i4>5</vt:i4>
      </vt:variant>
      <vt:variant>
        <vt:lpwstr>http://www.nevo.co.il/law/70301</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2025-04-23T01:24:00Z</dcterms:created>
  <dcterms:modified xsi:type="dcterms:W3CDTF">2025-04-23T01:24:00Z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36891</vt:lpwstr>
  </property>
  <property fmtid="{D5CDD505-2E9C-101B-9397-08002B2CF9AE}" pid="6" name="NEWPARTB">
    <vt:lpwstr>03</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גריגוריו ביבליוביץ</vt:lpwstr>
  </property>
  <property fmtid="{D5CDD505-2E9C-101B-9397-08002B2CF9AE}" pid="10" name="LAWYER">
    <vt:lpwstr>ספיר יגר שחף;אסף גונן</vt:lpwstr>
  </property>
  <property fmtid="{D5CDD505-2E9C-101B-9397-08002B2CF9AE}" pid="11" name="JUDGE">
    <vt:lpwstr>שאול אבינור</vt:lpwstr>
  </property>
  <property fmtid="{D5CDD505-2E9C-101B-9397-08002B2CF9AE}" pid="12" name="CITY">
    <vt:lpwstr>ת"א</vt:lpwstr>
  </property>
  <property fmtid="{D5CDD505-2E9C-101B-9397-08002B2CF9AE}" pid="13" name="DATE">
    <vt:lpwstr>20230628</vt:lpwstr>
  </property>
  <property fmtid="{D5CDD505-2E9C-101B-9397-08002B2CF9AE}" pid="14" name="TYPE_N_DATE">
    <vt:lpwstr>38020230628</vt:lpwstr>
  </property>
  <property fmtid="{D5CDD505-2E9C-101B-9397-08002B2CF9AE}" pid="15" name="WORDNUMPAGES">
    <vt:lpwstr>7</vt:lpwstr>
  </property>
  <property fmtid="{D5CDD505-2E9C-101B-9397-08002B2CF9AE}" pid="16" name="TYPE_ABS_DATE">
    <vt:lpwstr>380020230628</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28916853;28190928;29396498;23777143;27047374</vt:lpwstr>
  </property>
  <property fmtid="{D5CDD505-2E9C-101B-9397-08002B2CF9AE}" pid="36" name="LAWLISTTMP1">
    <vt:lpwstr>4216/007.a;007.c</vt:lpwstr>
  </property>
  <property fmtid="{D5CDD505-2E9C-101B-9397-08002B2CF9AE}" pid="37" name="LAWLISTTMP2">
    <vt:lpwstr>70301/040i;040d</vt:lpwstr>
  </property>
</Properties>
</file>