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3"/>
        <w:gridCol w:w="3666"/>
        <w:gridCol w:w="99"/>
      </w:tblGrid>
      <w:tr w:rsidR="00BE1159" w:rsidRPr="00424EFB" w14:paraId="718B6685" w14:textId="77777777" w:rsidTr="00D85AB8">
        <w:trPr>
          <w:gridAfter w:val="1"/>
          <w:wAfter w:w="99" w:type="dxa"/>
          <w:trHeight w:hRule="exact" w:val="418"/>
          <w:jc w:val="center"/>
        </w:trPr>
        <w:tc>
          <w:tcPr>
            <w:tcW w:w="8721" w:type="dxa"/>
            <w:gridSpan w:val="4"/>
          </w:tcPr>
          <w:p w14:paraId="2BA19986" w14:textId="77777777" w:rsidR="00BE1159" w:rsidRPr="00424EFB" w:rsidRDefault="00BE1159" w:rsidP="003C63DF">
            <w:pPr>
              <w:pStyle w:val="a3"/>
              <w:jc w:val="center"/>
              <w:rPr>
                <w:rFonts w:ascii="Tahoma" w:hAnsi="Tahoma" w:cs="Tahoma"/>
                <w:color w:val="000080"/>
                <w:rtl/>
              </w:rPr>
            </w:pPr>
            <w:bookmarkStart w:id="0" w:name="FirstLawyer"/>
            <w:bookmarkStart w:id="1" w:name="LastJudge"/>
            <w:r w:rsidRPr="00424EFB">
              <w:rPr>
                <w:rFonts w:ascii="Tahoma" w:hAnsi="Tahoma" w:cs="Tahoma"/>
                <w:b/>
                <w:bCs/>
                <w:color w:val="000080"/>
                <w:rtl/>
              </w:rPr>
              <w:t>בית משפט השלום בירושלים</w:t>
            </w:r>
          </w:p>
        </w:tc>
      </w:tr>
      <w:tr w:rsidR="00BE1159" w:rsidRPr="00424EFB" w14:paraId="09660760" w14:textId="77777777" w:rsidTr="00D85AB8">
        <w:trPr>
          <w:gridAfter w:val="1"/>
          <w:wAfter w:w="99" w:type="dxa"/>
          <w:trHeight w:val="337"/>
          <w:jc w:val="center"/>
        </w:trPr>
        <w:tc>
          <w:tcPr>
            <w:tcW w:w="5055" w:type="dxa"/>
            <w:gridSpan w:val="3"/>
          </w:tcPr>
          <w:p w14:paraId="0BE8E90A" w14:textId="77777777" w:rsidR="00BE1159" w:rsidRPr="00424EFB" w:rsidRDefault="00BE1159" w:rsidP="003C63DF">
            <w:pPr>
              <w:rPr>
                <w:rFonts w:cs="FrankRuehl"/>
                <w:sz w:val="28"/>
                <w:szCs w:val="28"/>
                <w:rtl/>
              </w:rPr>
            </w:pPr>
            <w:r w:rsidRPr="00424EFB">
              <w:rPr>
                <w:rFonts w:cs="FrankRuehl"/>
                <w:sz w:val="28"/>
                <w:szCs w:val="28"/>
                <w:rtl/>
              </w:rPr>
              <w:t>ת"פ</w:t>
            </w:r>
            <w:r w:rsidRPr="00424EFB">
              <w:rPr>
                <w:rFonts w:cs="FrankRuehl" w:hint="cs"/>
                <w:sz w:val="28"/>
                <w:szCs w:val="28"/>
                <w:rtl/>
              </w:rPr>
              <w:t xml:space="preserve"> </w:t>
            </w:r>
            <w:r w:rsidRPr="00424EFB">
              <w:rPr>
                <w:rFonts w:cs="FrankRuehl"/>
                <w:sz w:val="28"/>
                <w:szCs w:val="28"/>
                <w:rtl/>
              </w:rPr>
              <w:t>57084-03-22</w:t>
            </w:r>
            <w:r w:rsidRPr="00424EFB">
              <w:rPr>
                <w:rFonts w:cs="FrankRuehl" w:hint="cs"/>
                <w:sz w:val="28"/>
                <w:szCs w:val="28"/>
                <w:rtl/>
              </w:rPr>
              <w:t xml:space="preserve"> </w:t>
            </w:r>
            <w:r w:rsidRPr="00424EFB">
              <w:rPr>
                <w:rFonts w:cs="FrankRuehl"/>
                <w:sz w:val="28"/>
                <w:szCs w:val="28"/>
                <w:rtl/>
              </w:rPr>
              <w:t>מדינת ישראל נ' אלמדואי</w:t>
            </w:r>
          </w:p>
          <w:p w14:paraId="0140EDB1" w14:textId="77777777" w:rsidR="00BE1159" w:rsidRPr="00424EFB" w:rsidRDefault="00BE1159" w:rsidP="003C63DF">
            <w:pPr>
              <w:pStyle w:val="a3"/>
              <w:rPr>
                <w:rFonts w:cs="FrankRuehl"/>
                <w:sz w:val="28"/>
                <w:szCs w:val="28"/>
                <w:rtl/>
              </w:rPr>
            </w:pPr>
          </w:p>
        </w:tc>
        <w:tc>
          <w:tcPr>
            <w:tcW w:w="3666" w:type="dxa"/>
          </w:tcPr>
          <w:p w14:paraId="32EB5699" w14:textId="77777777" w:rsidR="00BE1159" w:rsidRPr="00424EFB" w:rsidRDefault="00BE1159" w:rsidP="003C63DF">
            <w:pPr>
              <w:pStyle w:val="a3"/>
              <w:jc w:val="right"/>
              <w:rPr>
                <w:rFonts w:cs="FrankRuehl"/>
                <w:sz w:val="28"/>
                <w:szCs w:val="28"/>
                <w:rtl/>
              </w:rPr>
            </w:pPr>
          </w:p>
        </w:tc>
      </w:tr>
      <w:tr w:rsidR="00BE1159" w:rsidRPr="00424EFB" w14:paraId="6C04C8C2" w14:textId="77777777" w:rsidTr="00D85AB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2A359A0C" w14:textId="77777777" w:rsidR="00BE1159" w:rsidRPr="00424EFB" w:rsidRDefault="00BE1159" w:rsidP="00BE1159">
            <w:pPr>
              <w:jc w:val="both"/>
              <w:rPr>
                <w:rFonts w:ascii="David" w:hAnsi="David"/>
                <w:sz w:val="26"/>
                <w:szCs w:val="26"/>
              </w:rPr>
            </w:pPr>
            <w:r w:rsidRPr="00424EFB">
              <w:rPr>
                <w:rFonts w:hint="cs"/>
                <w:rtl/>
              </w:rPr>
              <w:t xml:space="preserve"> </w:t>
            </w:r>
            <w:r w:rsidRPr="00424EFB">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656387F9" w14:textId="77777777" w:rsidR="00BE1159" w:rsidRPr="00424EFB" w:rsidRDefault="00BE1159" w:rsidP="003C63DF">
            <w:pPr>
              <w:rPr>
                <w:rFonts w:ascii="David" w:hAnsi="David"/>
                <w:b/>
                <w:bCs/>
                <w:sz w:val="26"/>
                <w:szCs w:val="26"/>
                <w:rtl/>
              </w:rPr>
            </w:pPr>
            <w:r w:rsidRPr="00424EFB">
              <w:rPr>
                <w:rFonts w:ascii="David" w:hAnsi="David"/>
                <w:b/>
                <w:bCs/>
                <w:sz w:val="26"/>
                <w:szCs w:val="26"/>
                <w:rtl/>
              </w:rPr>
              <w:t>כבוד השופטת  סיגל אלבו</w:t>
            </w:r>
          </w:p>
          <w:p w14:paraId="36645A33" w14:textId="77777777" w:rsidR="00BE1159" w:rsidRPr="00424EFB" w:rsidRDefault="00BE1159" w:rsidP="003C63DF">
            <w:pPr>
              <w:rPr>
                <w:rFonts w:ascii="David" w:hAnsi="David"/>
                <w:sz w:val="26"/>
                <w:szCs w:val="26"/>
                <w:rtl/>
              </w:rPr>
            </w:pPr>
          </w:p>
          <w:p w14:paraId="42E5268D" w14:textId="77777777" w:rsidR="00BE1159" w:rsidRPr="00424EFB" w:rsidRDefault="00BE1159" w:rsidP="00BE1159">
            <w:pPr>
              <w:jc w:val="both"/>
              <w:rPr>
                <w:rFonts w:ascii="David" w:hAnsi="David"/>
                <w:sz w:val="26"/>
                <w:szCs w:val="26"/>
              </w:rPr>
            </w:pPr>
          </w:p>
        </w:tc>
      </w:tr>
      <w:tr w:rsidR="00BE1159" w:rsidRPr="00424EFB" w14:paraId="71E658ED" w14:textId="77777777" w:rsidTr="00D85AB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E96BD01" w14:textId="77777777" w:rsidR="00BE1159" w:rsidRPr="00424EFB" w:rsidRDefault="00BE1159" w:rsidP="00BE1159">
            <w:pPr>
              <w:jc w:val="both"/>
              <w:rPr>
                <w:rFonts w:ascii="David" w:hAnsi="David"/>
                <w:sz w:val="26"/>
                <w:szCs w:val="26"/>
              </w:rPr>
            </w:pPr>
            <w:bookmarkStart w:id="2" w:name="FirstAppellant"/>
            <w:r w:rsidRPr="00424EFB">
              <w:rPr>
                <w:rFonts w:ascii="David" w:hAnsi="David"/>
                <w:sz w:val="26"/>
                <w:szCs w:val="26"/>
                <w:rtl/>
              </w:rPr>
              <w:t>בעניין:</w:t>
            </w:r>
          </w:p>
        </w:tc>
        <w:tc>
          <w:tcPr>
            <w:tcW w:w="3219" w:type="dxa"/>
            <w:tcBorders>
              <w:top w:val="nil"/>
              <w:left w:val="nil"/>
              <w:bottom w:val="nil"/>
              <w:right w:val="nil"/>
            </w:tcBorders>
            <w:shd w:val="clear" w:color="auto" w:fill="auto"/>
          </w:tcPr>
          <w:p w14:paraId="47DD9306" w14:textId="77777777" w:rsidR="00BE1159" w:rsidRPr="00424EFB" w:rsidRDefault="00BE1159" w:rsidP="00BE1159">
            <w:pPr>
              <w:suppressLineNumbers/>
              <w:rPr>
                <w:rFonts w:ascii="David" w:hAnsi="David"/>
                <w:sz w:val="26"/>
                <w:szCs w:val="26"/>
              </w:rPr>
            </w:pPr>
            <w:r w:rsidRPr="00424EFB">
              <w:rPr>
                <w:rFonts w:ascii="David" w:hAnsi="David"/>
                <w:b/>
                <w:bCs/>
                <w:sz w:val="26"/>
                <w:szCs w:val="26"/>
                <w:rtl/>
              </w:rPr>
              <w:t>המאשימה</w:t>
            </w:r>
          </w:p>
          <w:p w14:paraId="1A5E27D8" w14:textId="77777777" w:rsidR="00BE1159" w:rsidRPr="00424EFB" w:rsidRDefault="00BE1159" w:rsidP="003C63DF">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292B5B11" w14:textId="77777777" w:rsidR="00BE1159" w:rsidRPr="00424EFB" w:rsidRDefault="00BE1159" w:rsidP="00BE1159">
            <w:pPr>
              <w:suppressLineNumbers/>
              <w:rPr>
                <w:rFonts w:ascii="David" w:hAnsi="David"/>
                <w:b/>
                <w:bCs/>
                <w:sz w:val="26"/>
                <w:szCs w:val="26"/>
              </w:rPr>
            </w:pPr>
            <w:r w:rsidRPr="00424EFB">
              <w:rPr>
                <w:rFonts w:ascii="David" w:hAnsi="David"/>
                <w:b/>
                <w:bCs/>
                <w:sz w:val="26"/>
                <w:szCs w:val="26"/>
                <w:rtl/>
              </w:rPr>
              <w:t>מדינת ישראל ע"י ב"כ עוה"ד</w:t>
            </w:r>
            <w:r w:rsidRPr="00424EFB">
              <w:rPr>
                <w:rFonts w:ascii="David" w:hAnsi="David" w:hint="cs"/>
                <w:b/>
                <w:bCs/>
                <w:sz w:val="26"/>
                <w:szCs w:val="26"/>
                <w:rtl/>
              </w:rPr>
              <w:t xml:space="preserve"> רמי בן חמו</w:t>
            </w:r>
          </w:p>
          <w:p w14:paraId="7F516D98" w14:textId="77777777" w:rsidR="00BE1159" w:rsidRPr="00424EFB" w:rsidRDefault="00BE1159" w:rsidP="003C63DF">
            <w:pPr>
              <w:rPr>
                <w:rFonts w:ascii="David" w:hAnsi="David"/>
                <w:b/>
                <w:bCs/>
                <w:sz w:val="26"/>
                <w:szCs w:val="26"/>
              </w:rPr>
            </w:pPr>
          </w:p>
        </w:tc>
      </w:tr>
      <w:bookmarkEnd w:id="2"/>
      <w:tr w:rsidR="00BE1159" w:rsidRPr="00424EFB" w14:paraId="35D58DEB" w14:textId="77777777" w:rsidTr="00D85AB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CEE6DEA" w14:textId="77777777" w:rsidR="00BE1159" w:rsidRPr="00424EFB" w:rsidRDefault="00BE1159" w:rsidP="00BE1159">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51FB808D" w14:textId="77777777" w:rsidR="00BE1159" w:rsidRPr="00424EFB" w:rsidRDefault="00BE1159" w:rsidP="00BE1159">
            <w:pPr>
              <w:jc w:val="center"/>
              <w:rPr>
                <w:rFonts w:ascii="David" w:hAnsi="David"/>
                <w:b/>
                <w:bCs/>
                <w:sz w:val="26"/>
                <w:szCs w:val="26"/>
                <w:rtl/>
              </w:rPr>
            </w:pPr>
          </w:p>
          <w:p w14:paraId="387F7332" w14:textId="77777777" w:rsidR="00BE1159" w:rsidRPr="00424EFB" w:rsidRDefault="00BE1159" w:rsidP="00BE1159">
            <w:pPr>
              <w:jc w:val="center"/>
              <w:rPr>
                <w:rFonts w:ascii="David" w:hAnsi="David"/>
                <w:b/>
                <w:bCs/>
                <w:sz w:val="26"/>
                <w:szCs w:val="26"/>
                <w:rtl/>
              </w:rPr>
            </w:pPr>
            <w:r w:rsidRPr="00424EFB">
              <w:rPr>
                <w:rFonts w:ascii="David" w:hAnsi="David"/>
                <w:b/>
                <w:bCs/>
                <w:sz w:val="26"/>
                <w:szCs w:val="26"/>
                <w:rtl/>
              </w:rPr>
              <w:t>נגד</w:t>
            </w:r>
          </w:p>
          <w:p w14:paraId="0C731411" w14:textId="77777777" w:rsidR="00BE1159" w:rsidRPr="00424EFB" w:rsidRDefault="00BE1159" w:rsidP="00BE1159">
            <w:pPr>
              <w:jc w:val="both"/>
              <w:rPr>
                <w:rFonts w:ascii="David" w:hAnsi="David"/>
                <w:b/>
                <w:bCs/>
                <w:sz w:val="26"/>
                <w:szCs w:val="26"/>
              </w:rPr>
            </w:pPr>
          </w:p>
        </w:tc>
      </w:tr>
      <w:tr w:rsidR="00BE1159" w:rsidRPr="00424EFB" w14:paraId="21F148CB" w14:textId="77777777" w:rsidTr="00D85AB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CB23D9F" w14:textId="77777777" w:rsidR="00BE1159" w:rsidRPr="00424EFB" w:rsidRDefault="00BE1159" w:rsidP="003C63DF">
            <w:pPr>
              <w:rPr>
                <w:rFonts w:ascii="David" w:hAnsi="David"/>
                <w:sz w:val="26"/>
                <w:szCs w:val="26"/>
                <w:rtl/>
              </w:rPr>
            </w:pPr>
          </w:p>
        </w:tc>
        <w:tc>
          <w:tcPr>
            <w:tcW w:w="3219" w:type="dxa"/>
            <w:tcBorders>
              <w:top w:val="nil"/>
              <w:left w:val="nil"/>
              <w:bottom w:val="nil"/>
              <w:right w:val="nil"/>
            </w:tcBorders>
            <w:shd w:val="clear" w:color="auto" w:fill="auto"/>
          </w:tcPr>
          <w:p w14:paraId="3CF2E104" w14:textId="77777777" w:rsidR="00BE1159" w:rsidRPr="00424EFB" w:rsidRDefault="00BE1159" w:rsidP="003C63DF">
            <w:pPr>
              <w:rPr>
                <w:rFonts w:ascii="David" w:hAnsi="David"/>
                <w:b/>
                <w:bCs/>
                <w:sz w:val="26"/>
                <w:szCs w:val="26"/>
                <w:rtl/>
              </w:rPr>
            </w:pPr>
            <w:r w:rsidRPr="00424EFB">
              <w:rPr>
                <w:rFonts w:ascii="David" w:hAnsi="David"/>
                <w:b/>
                <w:bCs/>
                <w:sz w:val="26"/>
                <w:szCs w:val="26"/>
                <w:rtl/>
              </w:rPr>
              <w:t>הנאשמ</w:t>
            </w:r>
            <w:r w:rsidRPr="00424EFB">
              <w:rPr>
                <w:rFonts w:ascii="David" w:hAnsi="David" w:hint="cs"/>
                <w:b/>
                <w:bCs/>
                <w:sz w:val="26"/>
                <w:szCs w:val="26"/>
                <w:rtl/>
              </w:rPr>
              <w:t>ת</w:t>
            </w:r>
          </w:p>
        </w:tc>
        <w:tc>
          <w:tcPr>
            <w:tcW w:w="4678" w:type="dxa"/>
            <w:gridSpan w:val="3"/>
            <w:tcBorders>
              <w:top w:val="nil"/>
              <w:left w:val="nil"/>
              <w:bottom w:val="nil"/>
              <w:right w:val="nil"/>
            </w:tcBorders>
            <w:shd w:val="clear" w:color="auto" w:fill="auto"/>
            <w:vAlign w:val="center"/>
          </w:tcPr>
          <w:p w14:paraId="4CAF31A4" w14:textId="77777777" w:rsidR="00BE1159" w:rsidRPr="00424EFB" w:rsidRDefault="00BE1159" w:rsidP="00BE1159">
            <w:pPr>
              <w:suppressLineNumbers/>
              <w:rPr>
                <w:rFonts w:ascii="David" w:hAnsi="David"/>
                <w:b/>
                <w:bCs/>
                <w:sz w:val="26"/>
                <w:szCs w:val="26"/>
              </w:rPr>
            </w:pPr>
            <w:r w:rsidRPr="00424EFB">
              <w:rPr>
                <w:rFonts w:ascii="David" w:hAnsi="David"/>
                <w:b/>
                <w:bCs/>
                <w:sz w:val="26"/>
                <w:szCs w:val="26"/>
                <w:rtl/>
              </w:rPr>
              <w:t>יעל סימונה אלמדואי ע"י ב"כ עוה"ד</w:t>
            </w:r>
            <w:r w:rsidRPr="00424EFB">
              <w:rPr>
                <w:rFonts w:ascii="David" w:hAnsi="David" w:hint="cs"/>
                <w:b/>
                <w:bCs/>
                <w:sz w:val="26"/>
                <w:szCs w:val="26"/>
                <w:rtl/>
              </w:rPr>
              <w:t xml:space="preserve"> שלום בן שבת</w:t>
            </w:r>
          </w:p>
          <w:p w14:paraId="78103C96" w14:textId="77777777" w:rsidR="00BE1159" w:rsidRPr="00424EFB" w:rsidRDefault="00BE1159" w:rsidP="003C63DF">
            <w:pPr>
              <w:rPr>
                <w:rFonts w:ascii="David" w:hAnsi="David"/>
                <w:b/>
                <w:bCs/>
                <w:sz w:val="26"/>
                <w:szCs w:val="26"/>
              </w:rPr>
            </w:pPr>
          </w:p>
        </w:tc>
      </w:tr>
    </w:tbl>
    <w:p w14:paraId="408268CA" w14:textId="77777777" w:rsidR="00D85AB8" w:rsidRDefault="00D85AB8" w:rsidP="00424EFB">
      <w:pPr>
        <w:rPr>
          <w:rFonts w:ascii="David" w:hAnsi="David"/>
          <w:sz w:val="26"/>
          <w:szCs w:val="26"/>
          <w:rtl/>
        </w:rPr>
      </w:pPr>
    </w:p>
    <w:p w14:paraId="65FAED70" w14:textId="77777777" w:rsidR="00D85AB8" w:rsidRPr="00D85AB8" w:rsidRDefault="00D85AB8" w:rsidP="00D85AB8">
      <w:pPr>
        <w:spacing w:after="120" w:line="240" w:lineRule="exact"/>
        <w:ind w:left="283" w:hanging="283"/>
        <w:jc w:val="both"/>
        <w:rPr>
          <w:rFonts w:ascii="FrankRuehl" w:hAnsi="FrankRuehl" w:cs="FrankRuehl"/>
          <w:rtl/>
        </w:rPr>
      </w:pPr>
    </w:p>
    <w:p w14:paraId="6673DCA5" w14:textId="77777777" w:rsidR="0070545F" w:rsidRPr="0070545F" w:rsidRDefault="0070545F" w:rsidP="0070545F">
      <w:pPr>
        <w:spacing w:before="120" w:after="120" w:line="240" w:lineRule="exact"/>
        <w:ind w:left="283" w:hanging="283"/>
        <w:jc w:val="both"/>
        <w:rPr>
          <w:rFonts w:ascii="FrankRuehl" w:hAnsi="FrankRuehl" w:cs="FrankRuehl"/>
          <w:rtl/>
        </w:rPr>
      </w:pPr>
    </w:p>
    <w:p w14:paraId="05E4828F" w14:textId="77777777" w:rsidR="00673BCD" w:rsidRDefault="00673BCD" w:rsidP="00673BCD">
      <w:pPr>
        <w:rPr>
          <w:rFonts w:ascii="David" w:hAnsi="David"/>
          <w:sz w:val="26"/>
          <w:szCs w:val="26"/>
          <w:rtl/>
        </w:rPr>
      </w:pPr>
      <w:bookmarkStart w:id="3" w:name="LawTable"/>
      <w:bookmarkEnd w:id="3"/>
    </w:p>
    <w:p w14:paraId="2A71488B" w14:textId="77777777" w:rsidR="00673BCD" w:rsidRPr="00673BCD" w:rsidRDefault="00673BCD" w:rsidP="00673BCD">
      <w:pPr>
        <w:spacing w:before="120" w:after="120" w:line="240" w:lineRule="exact"/>
        <w:ind w:left="283" w:hanging="283"/>
        <w:jc w:val="both"/>
        <w:rPr>
          <w:rFonts w:ascii="FrankRuehl" w:hAnsi="FrankRuehl" w:cs="FrankRuehl"/>
          <w:rtl/>
        </w:rPr>
      </w:pPr>
    </w:p>
    <w:p w14:paraId="56F8D6DC" w14:textId="77777777" w:rsidR="00673BCD" w:rsidRPr="00673BCD" w:rsidRDefault="00673BCD" w:rsidP="00673BCD">
      <w:pPr>
        <w:spacing w:before="120" w:after="120" w:line="240" w:lineRule="exact"/>
        <w:ind w:left="283" w:hanging="283"/>
        <w:jc w:val="both"/>
        <w:rPr>
          <w:rFonts w:ascii="FrankRuehl" w:hAnsi="FrankRuehl" w:cs="FrankRuehl"/>
          <w:rtl/>
        </w:rPr>
      </w:pPr>
    </w:p>
    <w:p w14:paraId="23579203" w14:textId="77777777" w:rsidR="00673BCD" w:rsidRPr="00673BCD" w:rsidRDefault="00673BCD" w:rsidP="00673BCD">
      <w:pPr>
        <w:spacing w:before="120" w:after="120" w:line="240" w:lineRule="exact"/>
        <w:ind w:left="283" w:hanging="283"/>
        <w:jc w:val="both"/>
        <w:rPr>
          <w:rFonts w:ascii="FrankRuehl" w:hAnsi="FrankRuehl" w:cs="FrankRuehl"/>
          <w:rtl/>
        </w:rPr>
      </w:pPr>
      <w:r w:rsidRPr="00673BCD">
        <w:rPr>
          <w:rFonts w:ascii="FrankRuehl" w:hAnsi="FrankRuehl" w:cs="FrankRuehl"/>
          <w:rtl/>
        </w:rPr>
        <w:t xml:space="preserve">חקיקה שאוזכרה: </w:t>
      </w:r>
    </w:p>
    <w:p w14:paraId="718939A1" w14:textId="77777777" w:rsidR="00673BCD" w:rsidRPr="00673BCD" w:rsidRDefault="00673BCD" w:rsidP="00673BCD">
      <w:pPr>
        <w:spacing w:before="120" w:after="120" w:line="240" w:lineRule="exact"/>
        <w:ind w:left="283" w:hanging="283"/>
        <w:jc w:val="both"/>
        <w:rPr>
          <w:rFonts w:ascii="FrankRuehl" w:hAnsi="FrankRuehl" w:cs="FrankRuehl"/>
          <w:rtl/>
        </w:rPr>
      </w:pPr>
      <w:hyperlink r:id="rId7" w:history="1">
        <w:r w:rsidRPr="00673BCD">
          <w:rPr>
            <w:rFonts w:ascii="FrankRuehl" w:hAnsi="FrankRuehl" w:cs="FrankRuehl"/>
            <w:color w:val="0000FF"/>
            <w:rtl/>
          </w:rPr>
          <w:t>פקודת הסמים המסוכנים [נוסח חדש], תשל"ג-1973</w:t>
        </w:r>
      </w:hyperlink>
      <w:r w:rsidRPr="00673BCD">
        <w:rPr>
          <w:rFonts w:ascii="FrankRuehl" w:hAnsi="FrankRuehl" w:cs="FrankRuehl"/>
          <w:rtl/>
        </w:rPr>
        <w:t xml:space="preserve">: סע'  </w:t>
      </w:r>
      <w:hyperlink r:id="rId8" w:history="1">
        <w:r w:rsidRPr="00673BCD">
          <w:rPr>
            <w:rFonts w:ascii="FrankRuehl" w:hAnsi="FrankRuehl" w:cs="FrankRuehl"/>
            <w:color w:val="0000FF"/>
            <w:rtl/>
          </w:rPr>
          <w:t>7(א)</w:t>
        </w:r>
      </w:hyperlink>
      <w:r w:rsidRPr="00673BCD">
        <w:rPr>
          <w:rFonts w:ascii="FrankRuehl" w:hAnsi="FrankRuehl" w:cs="FrankRuehl"/>
          <w:rtl/>
        </w:rPr>
        <w:t xml:space="preserve">, </w:t>
      </w:r>
      <w:hyperlink r:id="rId9" w:history="1">
        <w:r w:rsidRPr="00673BCD">
          <w:rPr>
            <w:rFonts w:ascii="FrankRuehl" w:hAnsi="FrankRuehl" w:cs="FrankRuehl"/>
            <w:color w:val="0000FF"/>
            <w:rtl/>
          </w:rPr>
          <w:t>7(ג)</w:t>
        </w:r>
      </w:hyperlink>
      <w:r w:rsidRPr="00673BCD">
        <w:rPr>
          <w:rFonts w:ascii="FrankRuehl" w:hAnsi="FrankRuehl" w:cs="FrankRuehl"/>
          <w:rtl/>
        </w:rPr>
        <w:t xml:space="preserve">, </w:t>
      </w:r>
      <w:hyperlink r:id="rId10" w:history="1">
        <w:r w:rsidRPr="00673BCD">
          <w:rPr>
            <w:rFonts w:ascii="FrankRuehl" w:hAnsi="FrankRuehl" w:cs="FrankRuehl"/>
            <w:color w:val="0000FF"/>
            <w:rtl/>
          </w:rPr>
          <w:t>13</w:t>
        </w:r>
      </w:hyperlink>
      <w:r w:rsidRPr="00673BCD">
        <w:rPr>
          <w:rFonts w:ascii="FrankRuehl" w:hAnsi="FrankRuehl" w:cs="FrankRuehl"/>
          <w:rtl/>
        </w:rPr>
        <w:t xml:space="preserve">, </w:t>
      </w:r>
      <w:hyperlink r:id="rId11" w:history="1">
        <w:r w:rsidRPr="00673BCD">
          <w:rPr>
            <w:rFonts w:ascii="FrankRuehl" w:hAnsi="FrankRuehl" w:cs="FrankRuehl"/>
            <w:color w:val="0000FF"/>
            <w:rtl/>
          </w:rPr>
          <w:t>19.א</w:t>
        </w:r>
      </w:hyperlink>
    </w:p>
    <w:p w14:paraId="3874CCB3" w14:textId="77777777" w:rsidR="00673BCD" w:rsidRPr="00673BCD" w:rsidRDefault="00673BCD" w:rsidP="00673BCD">
      <w:pPr>
        <w:spacing w:before="120" w:after="120" w:line="240" w:lineRule="exact"/>
        <w:ind w:left="283" w:hanging="283"/>
        <w:jc w:val="both"/>
        <w:rPr>
          <w:rFonts w:ascii="FrankRuehl" w:hAnsi="FrankRuehl" w:cs="FrankRuehl"/>
          <w:rtl/>
        </w:rPr>
      </w:pPr>
      <w:hyperlink r:id="rId12" w:history="1">
        <w:r w:rsidRPr="00673BCD">
          <w:rPr>
            <w:rFonts w:ascii="FrankRuehl" w:hAnsi="FrankRuehl" w:cs="FrankRuehl"/>
            <w:color w:val="0000FF"/>
            <w:rtl/>
          </w:rPr>
          <w:t>חוק סדר הדין הפלילי [נוסח משולב], תשמ"ב-1982</w:t>
        </w:r>
      </w:hyperlink>
      <w:r w:rsidRPr="00673BCD">
        <w:rPr>
          <w:rFonts w:ascii="FrankRuehl" w:hAnsi="FrankRuehl" w:cs="FrankRuehl"/>
          <w:rtl/>
        </w:rPr>
        <w:t xml:space="preserve">: סע'  </w:t>
      </w:r>
      <w:hyperlink r:id="rId13" w:history="1">
        <w:r w:rsidRPr="00673BCD">
          <w:rPr>
            <w:rFonts w:ascii="FrankRuehl" w:hAnsi="FrankRuehl" w:cs="FrankRuehl"/>
            <w:color w:val="0000FF"/>
            <w:rtl/>
          </w:rPr>
          <w:t>192א</w:t>
        </w:r>
      </w:hyperlink>
    </w:p>
    <w:p w14:paraId="73DDC890" w14:textId="77777777" w:rsidR="00673BCD" w:rsidRPr="00673BCD" w:rsidRDefault="00673BCD" w:rsidP="00673BCD">
      <w:pPr>
        <w:spacing w:before="120" w:after="120" w:line="240" w:lineRule="exact"/>
        <w:ind w:left="283" w:hanging="283"/>
        <w:jc w:val="both"/>
        <w:rPr>
          <w:rFonts w:ascii="FrankRuehl" w:hAnsi="FrankRuehl" w:cs="FrankRuehl"/>
          <w:rtl/>
        </w:rPr>
      </w:pPr>
      <w:hyperlink r:id="rId14" w:history="1">
        <w:r w:rsidRPr="00673BCD">
          <w:rPr>
            <w:rFonts w:ascii="FrankRuehl" w:hAnsi="FrankRuehl" w:cs="FrankRuehl"/>
            <w:color w:val="0000FF"/>
            <w:rtl/>
          </w:rPr>
          <w:t>חוק העונשין, תשל"ז-1977</w:t>
        </w:r>
      </w:hyperlink>
      <w:r w:rsidRPr="00673BCD">
        <w:rPr>
          <w:rFonts w:ascii="FrankRuehl" w:hAnsi="FrankRuehl" w:cs="FrankRuehl"/>
          <w:rtl/>
        </w:rPr>
        <w:t xml:space="preserve">: סע'  </w:t>
      </w:r>
      <w:hyperlink r:id="rId15" w:history="1">
        <w:r w:rsidRPr="00673BCD">
          <w:rPr>
            <w:rFonts w:ascii="FrankRuehl" w:hAnsi="FrankRuehl" w:cs="FrankRuehl"/>
            <w:color w:val="0000FF"/>
            <w:rtl/>
          </w:rPr>
          <w:t>71א(ה)</w:t>
        </w:r>
      </w:hyperlink>
      <w:r w:rsidRPr="00673BCD">
        <w:rPr>
          <w:rFonts w:ascii="FrankRuehl" w:hAnsi="FrankRuehl" w:cs="FrankRuehl"/>
          <w:rtl/>
        </w:rPr>
        <w:t xml:space="preserve">, </w:t>
      </w:r>
      <w:hyperlink r:id="rId16" w:history="1">
        <w:r w:rsidRPr="00673BCD">
          <w:rPr>
            <w:rFonts w:ascii="FrankRuehl" w:hAnsi="FrankRuehl" w:cs="FrankRuehl"/>
            <w:color w:val="0000FF"/>
            <w:rtl/>
          </w:rPr>
          <w:t>71ד</w:t>
        </w:r>
      </w:hyperlink>
      <w:r w:rsidRPr="00673BCD">
        <w:rPr>
          <w:rFonts w:ascii="FrankRuehl" w:hAnsi="FrankRuehl" w:cs="FrankRuehl"/>
          <w:rtl/>
        </w:rPr>
        <w:t xml:space="preserve">, </w:t>
      </w:r>
      <w:hyperlink r:id="rId17" w:history="1">
        <w:r w:rsidRPr="00673BCD">
          <w:rPr>
            <w:rFonts w:ascii="FrankRuehl" w:hAnsi="FrankRuehl" w:cs="FrankRuehl"/>
            <w:color w:val="0000FF"/>
            <w:rtl/>
          </w:rPr>
          <w:t>40 יג</w:t>
        </w:r>
      </w:hyperlink>
    </w:p>
    <w:p w14:paraId="1E643ED7" w14:textId="77777777" w:rsidR="00673BCD" w:rsidRPr="00673BCD" w:rsidRDefault="00673BCD" w:rsidP="00673BCD">
      <w:pPr>
        <w:rPr>
          <w:rFonts w:ascii="David" w:hAnsi="David"/>
          <w:sz w:val="26"/>
          <w:szCs w:val="26"/>
          <w:rtl/>
        </w:rPr>
      </w:pPr>
      <w:bookmarkStart w:id="4" w:name="LawTable_End"/>
      <w:bookmarkEnd w:id="4"/>
    </w:p>
    <w:p w14:paraId="06CB81C5" w14:textId="77777777" w:rsidR="00BE1159" w:rsidRPr="0070545F" w:rsidRDefault="00BE1159" w:rsidP="0070545F">
      <w:pPr>
        <w:rPr>
          <w:rFonts w:ascii="David" w:hAnsi="David"/>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E1159" w:rsidRPr="00E07F0A" w14:paraId="4B15874F" w14:textId="77777777" w:rsidTr="00BE1159">
        <w:trPr>
          <w:trHeight w:val="355"/>
          <w:jc w:val="center"/>
        </w:trPr>
        <w:tc>
          <w:tcPr>
            <w:tcW w:w="8820" w:type="dxa"/>
            <w:tcBorders>
              <w:top w:val="nil"/>
              <w:left w:val="nil"/>
              <w:bottom w:val="nil"/>
              <w:right w:val="nil"/>
            </w:tcBorders>
            <w:shd w:val="clear" w:color="auto" w:fill="auto"/>
          </w:tcPr>
          <w:p w14:paraId="483E16DE" w14:textId="77777777" w:rsidR="00424EFB" w:rsidRPr="00EC6021" w:rsidRDefault="00424EFB" w:rsidP="00424EFB">
            <w:pPr>
              <w:jc w:val="center"/>
              <w:rPr>
                <w:rFonts w:ascii="David" w:hAnsi="David"/>
                <w:b/>
                <w:bCs/>
                <w:sz w:val="32"/>
                <w:szCs w:val="32"/>
                <w:u w:val="single"/>
                <w:rtl/>
              </w:rPr>
            </w:pPr>
            <w:bookmarkStart w:id="5" w:name="PsakDin" w:colFirst="0" w:colLast="0"/>
            <w:bookmarkEnd w:id="0"/>
            <w:bookmarkEnd w:id="1"/>
            <w:r w:rsidRPr="00EC6021">
              <w:rPr>
                <w:rFonts w:ascii="David" w:hAnsi="David"/>
                <w:b/>
                <w:bCs/>
                <w:sz w:val="32"/>
                <w:szCs w:val="32"/>
                <w:u w:val="single"/>
                <w:rtl/>
              </w:rPr>
              <w:t>גזר דין</w:t>
            </w:r>
          </w:p>
          <w:p w14:paraId="11001440" w14:textId="77777777" w:rsidR="00BE1159" w:rsidRPr="00424EFB" w:rsidRDefault="00BE1159" w:rsidP="00424EFB">
            <w:pPr>
              <w:jc w:val="center"/>
              <w:rPr>
                <w:rFonts w:ascii="David" w:hAnsi="David"/>
                <w:bCs/>
                <w:sz w:val="26"/>
                <w:szCs w:val="26"/>
                <w:u w:val="single"/>
                <w:rtl/>
              </w:rPr>
            </w:pPr>
          </w:p>
        </w:tc>
      </w:tr>
      <w:bookmarkEnd w:id="5"/>
    </w:tbl>
    <w:p w14:paraId="13F4B40C" w14:textId="77777777" w:rsidR="00BE1159" w:rsidRPr="00E07F0A" w:rsidRDefault="00BE1159" w:rsidP="00BE1159">
      <w:pPr>
        <w:rPr>
          <w:rFonts w:ascii="David" w:hAnsi="David"/>
          <w:b/>
          <w:bCs/>
          <w:sz w:val="26"/>
          <w:szCs w:val="26"/>
          <w:rtl/>
        </w:rPr>
      </w:pPr>
    </w:p>
    <w:p w14:paraId="2DABFBBD" w14:textId="77777777" w:rsidR="00BE1159" w:rsidRPr="00E07F0A" w:rsidRDefault="00BE1159" w:rsidP="00BE1159">
      <w:pPr>
        <w:rPr>
          <w:rFonts w:ascii="David" w:hAnsi="David"/>
          <w:b/>
          <w:bCs/>
          <w:sz w:val="26"/>
          <w:szCs w:val="26"/>
          <w:rtl/>
        </w:rPr>
      </w:pPr>
    </w:p>
    <w:p w14:paraId="39E55129" w14:textId="77777777" w:rsidR="00BE1159" w:rsidRPr="00E07F0A" w:rsidRDefault="00BE1159" w:rsidP="00BE1159">
      <w:pPr>
        <w:numPr>
          <w:ilvl w:val="0"/>
          <w:numId w:val="1"/>
        </w:numPr>
        <w:spacing w:line="360" w:lineRule="auto"/>
        <w:jc w:val="both"/>
        <w:rPr>
          <w:rFonts w:ascii="David" w:hAnsi="David"/>
          <w:sz w:val="26"/>
          <w:szCs w:val="26"/>
        </w:rPr>
      </w:pPr>
      <w:bookmarkStart w:id="6" w:name="ABSTRACT_START"/>
      <w:bookmarkEnd w:id="6"/>
      <w:r w:rsidRPr="00E07F0A">
        <w:rPr>
          <w:rFonts w:ascii="David" w:hAnsi="David"/>
          <w:sz w:val="26"/>
          <w:szCs w:val="26"/>
          <w:rtl/>
        </w:rPr>
        <w:t xml:space="preserve">הנאשמת הורשעה על פי הודאתה, ובמסגרת הסדר טיעון, בכתב אישום מתוקן, בשני אישומים. באישום הראשון הורשעה בהחזקת סם שלא לצריכה עצמית לפי </w:t>
      </w:r>
      <w:hyperlink r:id="rId18" w:history="1">
        <w:r w:rsidR="00D85AB8" w:rsidRPr="00D85AB8">
          <w:rPr>
            <w:rStyle w:val="Hyperlink"/>
            <w:rFonts w:ascii="David" w:hAnsi="David"/>
            <w:sz w:val="26"/>
            <w:szCs w:val="26"/>
            <w:rtl/>
          </w:rPr>
          <w:t>סעיף 7(א)</w:t>
        </w:r>
      </w:hyperlink>
      <w:r w:rsidRPr="00E07F0A">
        <w:rPr>
          <w:rFonts w:ascii="David" w:hAnsi="David"/>
          <w:sz w:val="26"/>
          <w:szCs w:val="26"/>
          <w:rtl/>
        </w:rPr>
        <w:t xml:space="preserve"> בצירוף סעיף </w:t>
      </w:r>
      <w:hyperlink r:id="rId19" w:history="1">
        <w:r w:rsidR="00D85AB8" w:rsidRPr="00D85AB8">
          <w:rPr>
            <w:rStyle w:val="Hyperlink"/>
            <w:rFonts w:ascii="David" w:hAnsi="David"/>
            <w:sz w:val="26"/>
            <w:szCs w:val="26"/>
            <w:rtl/>
          </w:rPr>
          <w:t>7(ג)</w:t>
        </w:r>
      </w:hyperlink>
      <w:r w:rsidRPr="00E07F0A">
        <w:rPr>
          <w:rFonts w:ascii="David" w:hAnsi="David"/>
          <w:sz w:val="26"/>
          <w:szCs w:val="26"/>
          <w:rtl/>
        </w:rPr>
        <w:t xml:space="preserve"> רישא ל</w:t>
      </w:r>
      <w:hyperlink r:id="rId20" w:history="1">
        <w:r w:rsidR="00424EFB" w:rsidRPr="00424EFB">
          <w:rPr>
            <w:rFonts w:ascii="David" w:hAnsi="David"/>
            <w:color w:val="0000FF"/>
            <w:sz w:val="26"/>
            <w:szCs w:val="26"/>
            <w:u w:val="single"/>
            <w:rtl/>
          </w:rPr>
          <w:t>פקודת הסמים המסוכנים</w:t>
        </w:r>
      </w:hyperlink>
      <w:r w:rsidRPr="00E07F0A">
        <w:rPr>
          <w:rFonts w:ascii="David" w:hAnsi="David"/>
          <w:sz w:val="26"/>
          <w:szCs w:val="26"/>
          <w:rtl/>
        </w:rPr>
        <w:t xml:space="preserve"> [נוסח חדש], התשל"ג-1973 (להלן: </w:t>
      </w:r>
      <w:r w:rsidRPr="00E07F0A">
        <w:rPr>
          <w:rFonts w:ascii="David" w:hAnsi="David"/>
          <w:b/>
          <w:bCs/>
          <w:sz w:val="26"/>
          <w:szCs w:val="26"/>
          <w:rtl/>
        </w:rPr>
        <w:t>"פקודת הסמים המסוכנים</w:t>
      </w:r>
      <w:r w:rsidRPr="00E07F0A">
        <w:rPr>
          <w:rFonts w:ascii="David" w:hAnsi="David"/>
          <w:sz w:val="26"/>
          <w:szCs w:val="26"/>
          <w:rtl/>
        </w:rPr>
        <w:t xml:space="preserve">"). באישום השני הורשעה בסחר בסמים, עבירה לפי סעיפים </w:t>
      </w:r>
      <w:hyperlink r:id="rId21" w:history="1">
        <w:r w:rsidR="00D85AB8" w:rsidRPr="00D85AB8">
          <w:rPr>
            <w:rStyle w:val="Hyperlink"/>
            <w:rFonts w:ascii="David" w:hAnsi="David"/>
            <w:sz w:val="26"/>
            <w:szCs w:val="26"/>
            <w:rtl/>
          </w:rPr>
          <w:t>13 ו-19א</w:t>
        </w:r>
      </w:hyperlink>
      <w:r w:rsidRPr="00E07F0A">
        <w:rPr>
          <w:rFonts w:ascii="David" w:hAnsi="David"/>
          <w:sz w:val="26"/>
          <w:szCs w:val="26"/>
          <w:rtl/>
        </w:rPr>
        <w:t xml:space="preserve"> ל</w:t>
      </w:r>
      <w:hyperlink r:id="rId22" w:history="1">
        <w:r w:rsidR="00424EFB" w:rsidRPr="00424EFB">
          <w:rPr>
            <w:rFonts w:ascii="David" w:hAnsi="David"/>
            <w:color w:val="0000FF"/>
            <w:sz w:val="26"/>
            <w:szCs w:val="26"/>
            <w:u w:val="single"/>
            <w:rtl/>
          </w:rPr>
          <w:t>פקודת הסמים המסוכנים</w:t>
        </w:r>
      </w:hyperlink>
      <w:r w:rsidRPr="00E07F0A">
        <w:rPr>
          <w:rFonts w:ascii="David" w:hAnsi="David"/>
          <w:sz w:val="26"/>
          <w:szCs w:val="26"/>
          <w:rtl/>
        </w:rPr>
        <w:t xml:space="preserve">. </w:t>
      </w:r>
    </w:p>
    <w:p w14:paraId="2D676105" w14:textId="77777777" w:rsidR="00BE1159" w:rsidRPr="00E07F0A" w:rsidRDefault="00BE1159" w:rsidP="00BE1159">
      <w:pPr>
        <w:numPr>
          <w:ilvl w:val="0"/>
          <w:numId w:val="1"/>
        </w:numPr>
        <w:spacing w:line="360" w:lineRule="auto"/>
        <w:jc w:val="both"/>
        <w:rPr>
          <w:rFonts w:ascii="David" w:hAnsi="David"/>
          <w:sz w:val="26"/>
          <w:szCs w:val="26"/>
        </w:rPr>
      </w:pPr>
      <w:bookmarkStart w:id="7" w:name="ABSTRACT_END"/>
      <w:bookmarkEnd w:id="7"/>
      <w:r w:rsidRPr="00E07F0A">
        <w:rPr>
          <w:rFonts w:ascii="David" w:hAnsi="David"/>
          <w:sz w:val="26"/>
          <w:szCs w:val="26"/>
          <w:rtl/>
        </w:rPr>
        <w:t>בהסדר הטיעון שנכרת בין הצדדים, הוסכם שהנאשמת תודה ותורשע בכתב אישום מתוקן. אשר לעונש הוסכם כי הנאשמת תישלח לקבלת תסקיר שירות מבחן, אשר יבחן גם את שאלת ביטול ההרשעה, וכן לממונה על עבודות שירות, וכי הצדדים יטענו לעונש באופן חופשי.</w:t>
      </w:r>
    </w:p>
    <w:p w14:paraId="7201CF76" w14:textId="77777777" w:rsidR="00BE1159" w:rsidRPr="00E07F0A" w:rsidRDefault="00BE1159" w:rsidP="00BE1159">
      <w:pPr>
        <w:spacing w:line="360" w:lineRule="auto"/>
        <w:ind w:left="360"/>
        <w:jc w:val="both"/>
        <w:rPr>
          <w:rFonts w:ascii="David" w:hAnsi="David"/>
          <w:b/>
          <w:bCs/>
          <w:sz w:val="26"/>
          <w:szCs w:val="26"/>
        </w:rPr>
      </w:pPr>
    </w:p>
    <w:p w14:paraId="4A80C91E" w14:textId="77777777" w:rsidR="00BE1159" w:rsidRPr="00E07F0A" w:rsidRDefault="00BE1159" w:rsidP="00BE1159">
      <w:pPr>
        <w:spacing w:line="360" w:lineRule="auto"/>
        <w:ind w:left="360"/>
        <w:jc w:val="both"/>
        <w:rPr>
          <w:rFonts w:ascii="David" w:hAnsi="David"/>
          <w:b/>
          <w:bCs/>
          <w:sz w:val="26"/>
          <w:szCs w:val="26"/>
        </w:rPr>
      </w:pPr>
      <w:r w:rsidRPr="00E07F0A">
        <w:rPr>
          <w:rFonts w:ascii="David" w:hAnsi="David"/>
          <w:b/>
          <w:bCs/>
          <w:sz w:val="26"/>
          <w:szCs w:val="26"/>
          <w:rtl/>
        </w:rPr>
        <w:t>עובדות כתב האישום המתוקן</w:t>
      </w:r>
    </w:p>
    <w:p w14:paraId="49B0696D" w14:textId="77777777" w:rsidR="00BE1159" w:rsidRPr="00E07F0A" w:rsidRDefault="00BE1159" w:rsidP="00BE1159">
      <w:pPr>
        <w:pStyle w:val="a9"/>
        <w:numPr>
          <w:ilvl w:val="0"/>
          <w:numId w:val="1"/>
        </w:numPr>
        <w:spacing w:after="120" w:line="360" w:lineRule="auto"/>
        <w:jc w:val="both"/>
        <w:rPr>
          <w:rFonts w:ascii="David" w:hAnsi="David"/>
          <w:sz w:val="26"/>
          <w:szCs w:val="26"/>
          <w:rtl/>
        </w:rPr>
      </w:pPr>
      <w:r w:rsidRPr="00E07F0A">
        <w:rPr>
          <w:rFonts w:ascii="David" w:hAnsi="David"/>
          <w:sz w:val="26"/>
          <w:szCs w:val="26"/>
          <w:rtl/>
        </w:rPr>
        <w:t>על-פי עובדות החלק הכללי לכתב האישום, במועד הרלבנטי החזיקה הנאשמת במכשיר סלולרי שמספרו 052-578373, וכן ברכב מסוג סיאט בצבע כחול הנושא לוחית זיהוי שמספרה 35-249-38 (להלן: "</w:t>
      </w:r>
      <w:r w:rsidRPr="00E07F0A">
        <w:rPr>
          <w:rFonts w:ascii="David" w:hAnsi="David"/>
          <w:b/>
          <w:bCs/>
          <w:sz w:val="26"/>
          <w:szCs w:val="26"/>
          <w:rtl/>
        </w:rPr>
        <w:t>הרכב</w:t>
      </w:r>
      <w:r w:rsidRPr="00E07F0A">
        <w:rPr>
          <w:rFonts w:ascii="David" w:hAnsi="David"/>
          <w:sz w:val="26"/>
          <w:szCs w:val="26"/>
          <w:rtl/>
        </w:rPr>
        <w:t xml:space="preserve">"). </w:t>
      </w:r>
    </w:p>
    <w:p w14:paraId="0FC95929" w14:textId="77777777" w:rsidR="00BE1159" w:rsidRPr="00E07F0A" w:rsidRDefault="00BE1159" w:rsidP="00BE1159">
      <w:pPr>
        <w:spacing w:after="120" w:line="360" w:lineRule="auto"/>
        <w:ind w:left="720"/>
        <w:jc w:val="both"/>
        <w:rPr>
          <w:rFonts w:ascii="David" w:hAnsi="David"/>
          <w:sz w:val="26"/>
          <w:szCs w:val="26"/>
        </w:rPr>
      </w:pPr>
      <w:r w:rsidRPr="00E07F0A">
        <w:rPr>
          <w:rFonts w:ascii="David" w:hAnsi="David"/>
          <w:sz w:val="26"/>
          <w:szCs w:val="26"/>
          <w:u w:val="single"/>
          <w:rtl/>
        </w:rPr>
        <w:t>על פי עובדות האישום הראשון</w:t>
      </w:r>
      <w:r w:rsidRPr="00E07F0A">
        <w:rPr>
          <w:rFonts w:ascii="David" w:hAnsi="David"/>
          <w:sz w:val="26"/>
          <w:szCs w:val="26"/>
          <w:rtl/>
        </w:rPr>
        <w:t>: ביום 15.3.22 בסמוך לשעה 23:00, בשדרות החוצבים סמוך למבשרת ציון, החזיקה הנאשמת במושב האחורי ברכב, קרט</w:t>
      </w:r>
      <w:r>
        <w:rPr>
          <w:rFonts w:ascii="David" w:hAnsi="David" w:hint="cs"/>
          <w:sz w:val="26"/>
          <w:szCs w:val="26"/>
          <w:rtl/>
        </w:rPr>
        <w:t>ון</w:t>
      </w:r>
      <w:r w:rsidRPr="00E07F0A">
        <w:rPr>
          <w:rFonts w:ascii="David" w:hAnsi="David"/>
          <w:sz w:val="26"/>
          <w:szCs w:val="26"/>
          <w:rtl/>
        </w:rPr>
        <w:t xml:space="preserve"> ובו תיק שחור, שבו סמים מסוכנים כמפורט להלן: 21 שקיות צבעוניות ובהן סם מסוכן מסוג קנבוס במשקל כולל של 51.46 גרם נטו; 12 שקיות שקופות ובהן סם מסוכן מסוג קנבוס במשקל כולל של 116.57 גרם נטו; 6 שקיות שקופות ובהן סם מסוכן מסוג חשיש במשקל כולל של 38.42 גרם נטו. כן החזיקה הנאשמת בכיסה כסף מזומן בסכום של 1,700 ₪. הנאשמת הורשעה כי החזיקה ברכב סמים מסוכנים שלא לצריכתה העצמית.  </w:t>
      </w:r>
    </w:p>
    <w:p w14:paraId="3A6E3636" w14:textId="77777777" w:rsidR="00BE1159" w:rsidRPr="00E07F0A" w:rsidRDefault="00BE1159" w:rsidP="00BE1159">
      <w:pPr>
        <w:spacing w:after="120" w:line="360" w:lineRule="auto"/>
        <w:ind w:left="720"/>
        <w:jc w:val="both"/>
        <w:rPr>
          <w:rFonts w:ascii="David" w:hAnsi="David"/>
          <w:sz w:val="26"/>
          <w:szCs w:val="26"/>
          <w:rtl/>
        </w:rPr>
      </w:pPr>
      <w:r w:rsidRPr="00E07F0A">
        <w:rPr>
          <w:rFonts w:ascii="David" w:hAnsi="David"/>
          <w:sz w:val="26"/>
          <w:szCs w:val="26"/>
          <w:u w:val="single"/>
          <w:rtl/>
        </w:rPr>
        <w:t>על פי עובדות האישום השני</w:t>
      </w:r>
      <w:r w:rsidRPr="00E07F0A">
        <w:rPr>
          <w:rFonts w:ascii="David" w:hAnsi="David"/>
          <w:sz w:val="26"/>
          <w:szCs w:val="26"/>
          <w:rtl/>
        </w:rPr>
        <w:t>: ביום 14.3.22 בשעה 20:30 לערך פנה גל בניטה (להלן: "</w:t>
      </w:r>
      <w:r w:rsidRPr="00E07F0A">
        <w:rPr>
          <w:rFonts w:ascii="David" w:hAnsi="David"/>
          <w:b/>
          <w:bCs/>
          <w:sz w:val="26"/>
          <w:szCs w:val="26"/>
          <w:rtl/>
        </w:rPr>
        <w:t>גל</w:t>
      </w:r>
      <w:r w:rsidRPr="00E07F0A">
        <w:rPr>
          <w:rFonts w:ascii="David" w:hAnsi="David"/>
          <w:sz w:val="26"/>
          <w:szCs w:val="26"/>
          <w:rtl/>
        </w:rPr>
        <w:t xml:space="preserve">") דרך האפליקציה לאדם שזהותו אינה ידועה למאשימה. לאחר תיאום מראש עם אחר, הגיעה הנאשמת לרחוב הרקפת 11 בירושלים, ומסרה לגל 10 גרם של סם מסוכן מסוג קנבוס תמורת 300 ₪.  הנאשמת הורשעה על כי סחרה בקנבוס שהוא סם מסוכן.  </w:t>
      </w:r>
    </w:p>
    <w:p w14:paraId="312297ED" w14:textId="77777777" w:rsidR="00BE1159" w:rsidRPr="00E07F0A" w:rsidRDefault="00BE1159" w:rsidP="00BE1159">
      <w:pPr>
        <w:spacing w:line="360" w:lineRule="auto"/>
        <w:ind w:left="360"/>
        <w:jc w:val="both"/>
        <w:rPr>
          <w:rFonts w:ascii="David" w:hAnsi="David"/>
          <w:b/>
          <w:bCs/>
          <w:sz w:val="26"/>
          <w:szCs w:val="26"/>
        </w:rPr>
      </w:pPr>
      <w:r w:rsidRPr="00E07F0A">
        <w:rPr>
          <w:rFonts w:ascii="David" w:hAnsi="David"/>
          <w:b/>
          <w:bCs/>
          <w:sz w:val="26"/>
          <w:szCs w:val="26"/>
          <w:rtl/>
        </w:rPr>
        <w:t>תסקיר שירות המבחן</w:t>
      </w:r>
    </w:p>
    <w:p w14:paraId="172B1E91" w14:textId="77777777" w:rsidR="00BE1159" w:rsidRPr="00E07F0A" w:rsidRDefault="00BE1159" w:rsidP="00BE1159">
      <w:pPr>
        <w:numPr>
          <w:ilvl w:val="0"/>
          <w:numId w:val="1"/>
        </w:numPr>
        <w:spacing w:line="360" w:lineRule="auto"/>
        <w:jc w:val="both"/>
        <w:rPr>
          <w:rFonts w:ascii="David" w:hAnsi="David"/>
          <w:sz w:val="26"/>
          <w:szCs w:val="26"/>
        </w:rPr>
      </w:pPr>
      <w:r w:rsidRPr="00E07F0A">
        <w:rPr>
          <w:rFonts w:ascii="David" w:hAnsi="David"/>
          <w:sz w:val="26"/>
          <w:szCs w:val="26"/>
          <w:rtl/>
        </w:rPr>
        <w:t>תסקיר שירות המבחן הוגש ביום 28.2.23 (להלן: "</w:t>
      </w:r>
      <w:r w:rsidRPr="00E07F0A">
        <w:rPr>
          <w:rFonts w:ascii="David" w:hAnsi="David"/>
          <w:b/>
          <w:bCs/>
          <w:sz w:val="26"/>
          <w:szCs w:val="26"/>
          <w:rtl/>
        </w:rPr>
        <w:t>התסקיר</w:t>
      </w:r>
      <w:r w:rsidRPr="00E07F0A">
        <w:rPr>
          <w:rFonts w:ascii="David" w:hAnsi="David"/>
          <w:sz w:val="26"/>
          <w:szCs w:val="26"/>
          <w:rtl/>
        </w:rPr>
        <w:t xml:space="preserve">"), להלן,  אפרט את עיקרי הדברים בלבד. </w:t>
      </w:r>
    </w:p>
    <w:p w14:paraId="6C404E61" w14:textId="77777777" w:rsidR="00BE1159" w:rsidRPr="00E07F0A" w:rsidRDefault="00BE1159" w:rsidP="00BE1159">
      <w:pPr>
        <w:spacing w:line="360" w:lineRule="auto"/>
        <w:ind w:left="720"/>
        <w:jc w:val="both"/>
        <w:rPr>
          <w:rFonts w:ascii="David" w:hAnsi="David"/>
          <w:sz w:val="26"/>
          <w:szCs w:val="26"/>
          <w:rtl/>
        </w:rPr>
      </w:pPr>
      <w:r w:rsidRPr="00E07F0A">
        <w:rPr>
          <w:rFonts w:ascii="David" w:hAnsi="David"/>
          <w:sz w:val="26"/>
          <w:szCs w:val="26"/>
          <w:rtl/>
        </w:rPr>
        <w:t xml:space="preserve">התסקיר סוקר את הרקע האישי, המשפחתי, והתעסוקתי של הנאשמת. הנאשמת, בת 46,  גרושה ואם ל-3 ילדים בגילאי 11 – 16, מתגוררת במבשרת ציון עם ילדיה ועובדת בתחום המחשוב בחברת היי טק בראש העין.  הנאשמת נולדה וגדלה בירושלים. בעת שהייתה כבת 7 התגרשו הוריה, לאחר נישואים רווי אלימות. הקשר של הנאשמת עם אביה נותק בגיל 16 ביוזמתה ולא חודש עד למותו לפני כארבע שנים. אמה של הנאשמת תוארה על ידה כאשה חלשה, אשר לא הצליחה להוות עוגן לילדיה, ובמהלך התבגרותה חזרה בתשובה, מה שהוביל לניתוק הקשר ביניהן. לאחר גירושי הוריה, הוצאה הנאשמת מביתה ועברה להתגורר בפנימייה בירושלים, שם למדה עד גיל 14. לאחר מכן, עברה לפנימייה בפתח תקווה, שם סיימה 12 שנות לימוד ותעודת בגרות חלקית. בסיום לימודיה, עברה לגור אצל סבתה בירושלים. בתקופה זו ביקרה מדי פעם את אמה, אך חוותה את הקשר כהרסני ומאז נפסק </w:t>
      </w:r>
      <w:r w:rsidRPr="00E07F0A">
        <w:rPr>
          <w:rFonts w:ascii="David" w:hAnsi="David"/>
          <w:sz w:val="26"/>
          <w:szCs w:val="26"/>
          <w:rtl/>
        </w:rPr>
        <w:lastRenderedPageBreak/>
        <w:t xml:space="preserve">לצמיתות. בזמן שהותה אצל סבתה שירתה בשירות לאומי במד"א בירושלים במשך שנתיים והשלימה בגרויות. </w:t>
      </w:r>
    </w:p>
    <w:p w14:paraId="7A0BD7CB" w14:textId="77777777" w:rsidR="00BE1159" w:rsidRPr="00E07F0A" w:rsidRDefault="00BE1159" w:rsidP="00BE1159">
      <w:pPr>
        <w:spacing w:line="360" w:lineRule="auto"/>
        <w:ind w:left="720"/>
        <w:jc w:val="both"/>
        <w:rPr>
          <w:rFonts w:ascii="David" w:hAnsi="David"/>
          <w:sz w:val="26"/>
          <w:szCs w:val="26"/>
        </w:rPr>
      </w:pPr>
      <w:r w:rsidRPr="00E07F0A">
        <w:rPr>
          <w:rFonts w:ascii="David" w:hAnsi="David"/>
          <w:sz w:val="26"/>
          <w:szCs w:val="26"/>
          <w:rtl/>
        </w:rPr>
        <w:t xml:space="preserve">לאחר שסיימה את השירות הלאומי, למדה הנאשמת סייעות שיניים, ועבדה בתחום כשבע שנים. בשנת 2009  החלה הנאשמת לעבוד בבית החולים "שערי צדק" כמזכירה רפואית, וכן עבדה בתחום המחקר במסגרת בית החולים. במקביל לעבודתה בבית החולים, החלה ללמוד תואר ראשון בפוליטיקה ותקשורת במכללת הדסה, אותו סיימה בהצטיינות. בסמוך לגירושיה, ביקשה להגדיל את הכנסותיה, ועל כן  עזבה את עבודתה בבית החולים, והחלה לעבוד בחברות הייטק. בחודש מאי 2021 פוטרה מעבודתה עקב משבר הקורונה. לאחר שפוטרה, עבדה הנאשמת בעבודות מזדמנות שונות ביניהן מלצרות. בחצי שנה האחרונה עובדת הנאשמת כמנהלת תיקי לקוחות בחברת מחשוב בראשון לציון. </w:t>
      </w:r>
    </w:p>
    <w:p w14:paraId="336290FD" w14:textId="77777777" w:rsidR="00BE1159" w:rsidRPr="00E07F0A" w:rsidRDefault="00BE1159" w:rsidP="00BE1159">
      <w:pPr>
        <w:pStyle w:val="a9"/>
        <w:ind w:left="1080"/>
        <w:rPr>
          <w:rFonts w:ascii="David" w:hAnsi="David"/>
          <w:sz w:val="26"/>
          <w:szCs w:val="26"/>
        </w:rPr>
      </w:pPr>
    </w:p>
    <w:p w14:paraId="676118B1" w14:textId="77777777" w:rsidR="00BE1159" w:rsidRPr="00E07F0A" w:rsidRDefault="00BE1159" w:rsidP="00BE1159">
      <w:pPr>
        <w:spacing w:line="360" w:lineRule="auto"/>
        <w:ind w:left="720"/>
        <w:jc w:val="both"/>
        <w:rPr>
          <w:rFonts w:ascii="David" w:hAnsi="David"/>
          <w:sz w:val="26"/>
          <w:szCs w:val="26"/>
          <w:rtl/>
        </w:rPr>
      </w:pPr>
      <w:r w:rsidRPr="00E07F0A">
        <w:rPr>
          <w:rFonts w:ascii="David" w:hAnsi="David"/>
          <w:sz w:val="26"/>
          <w:szCs w:val="26"/>
          <w:rtl/>
        </w:rPr>
        <w:t xml:space="preserve">בשנת 2005 בעת שהיתה כבת 28 נישאה הנאשמת, ובמסגרת הנישואין נולדו שלושת ילדיה. הנאשמת תיארה מערכת זוגית שהתאפיינה בחוסר תקשורת בין בני הזוג, ובשנת 2018 החלו בתהליך גירושין שהסתיים לאחר שנה. כיום מתקיים בין בני הזוג קשר ענייני סביב גידול הילדים, והגרוש משלם דמי מזונות ומסייע בתשלומי שכר הדירה. </w:t>
      </w:r>
    </w:p>
    <w:p w14:paraId="12FD35E4" w14:textId="77777777" w:rsidR="00BE1159" w:rsidRPr="00E07F0A" w:rsidRDefault="00BE1159" w:rsidP="00BE1159">
      <w:pPr>
        <w:pStyle w:val="a9"/>
        <w:ind w:left="1080"/>
        <w:rPr>
          <w:rFonts w:ascii="David" w:hAnsi="David"/>
          <w:sz w:val="26"/>
          <w:szCs w:val="26"/>
        </w:rPr>
      </w:pPr>
    </w:p>
    <w:p w14:paraId="17091B69" w14:textId="77777777" w:rsidR="00BE1159" w:rsidRPr="00E07F0A" w:rsidRDefault="00BE1159" w:rsidP="00BE1159">
      <w:pPr>
        <w:spacing w:line="360" w:lineRule="auto"/>
        <w:ind w:left="720"/>
        <w:jc w:val="both"/>
        <w:rPr>
          <w:rFonts w:ascii="David" w:hAnsi="David"/>
          <w:sz w:val="26"/>
          <w:szCs w:val="26"/>
          <w:rtl/>
        </w:rPr>
      </w:pPr>
      <w:r w:rsidRPr="00E07F0A">
        <w:rPr>
          <w:rFonts w:ascii="David" w:hAnsi="David"/>
          <w:sz w:val="26"/>
          <w:szCs w:val="26"/>
          <w:rtl/>
        </w:rPr>
        <w:t xml:space="preserve">הנאשמת שללה שימוש בסמים, והיא נעדרת עבר פלילי. </w:t>
      </w:r>
    </w:p>
    <w:p w14:paraId="536D4BBB" w14:textId="77777777" w:rsidR="00BE1159" w:rsidRPr="00E07F0A" w:rsidRDefault="00BE1159" w:rsidP="00BE1159">
      <w:pPr>
        <w:spacing w:line="360" w:lineRule="auto"/>
        <w:ind w:left="720"/>
        <w:jc w:val="both"/>
        <w:rPr>
          <w:rFonts w:ascii="David" w:hAnsi="David"/>
          <w:sz w:val="26"/>
          <w:szCs w:val="26"/>
          <w:rtl/>
        </w:rPr>
      </w:pPr>
    </w:p>
    <w:p w14:paraId="22FF34CE" w14:textId="77777777" w:rsidR="00BE1159" w:rsidRPr="00E07F0A" w:rsidRDefault="00BE1159" w:rsidP="00BE1159">
      <w:pPr>
        <w:spacing w:line="360" w:lineRule="auto"/>
        <w:ind w:left="720"/>
        <w:jc w:val="both"/>
        <w:rPr>
          <w:rFonts w:ascii="David" w:hAnsi="David"/>
          <w:sz w:val="26"/>
          <w:szCs w:val="26"/>
          <w:rtl/>
        </w:rPr>
      </w:pPr>
      <w:r w:rsidRPr="00E07F0A">
        <w:rPr>
          <w:rFonts w:ascii="David" w:hAnsi="David"/>
          <w:sz w:val="26"/>
          <w:szCs w:val="26"/>
          <w:rtl/>
        </w:rPr>
        <w:t xml:space="preserve">באשר לעבירות בהן הורשעה, הנאשמת נטלה אחריות מלאה על מעשיה, מסרה כי פעלה במודע באופן פלילי על מנת לכלכל את עצמה ואת ילדיה, וכי היא מבינה כי עליה לשאת בהשלכות מעשיה. הנאשמת סיפרה כי בתקופת ביצוע העבירה, היתה במצוקה כלכלית ובמשבר נפשי. מאז פיטוריה במאי 2021 לא הצליחה למצוא עבודה נוספת בתחום. עקב חובות גבוהים שהצטברו, עבדה הנאשמת בכל עבודה מזדמנת שהצליחה למצוא, והסתייעה בעמותות שונות, בתרומות מזון ושוברי קניות כדי לספק מזון לה ולילדיה. הנאשמת תיארה תסכול מגורמי הרווחה ומחברת "מילגם" אשר אחראיות לדיור ציבורי. כל אלה יצרו אצלה תחושות מצוקה, תסכול וכעס כלפי המערכת. </w:t>
      </w:r>
    </w:p>
    <w:p w14:paraId="33997D95" w14:textId="77777777" w:rsidR="00BE1159" w:rsidRPr="00E07F0A" w:rsidRDefault="00BE1159" w:rsidP="00BE1159">
      <w:pPr>
        <w:spacing w:line="360" w:lineRule="auto"/>
        <w:ind w:left="720"/>
        <w:jc w:val="both"/>
        <w:rPr>
          <w:rFonts w:ascii="David" w:hAnsi="David"/>
          <w:sz w:val="26"/>
          <w:szCs w:val="26"/>
          <w:rtl/>
        </w:rPr>
      </w:pPr>
      <w:r w:rsidRPr="00E07F0A">
        <w:rPr>
          <w:rFonts w:ascii="David" w:hAnsi="David"/>
          <w:sz w:val="26"/>
          <w:szCs w:val="26"/>
          <w:rtl/>
        </w:rPr>
        <w:t xml:space="preserve">הנאשמת הביעה צער וחרטה בגין העבירות, והתרשמות שירות המבחן היא כי ההליך המשפטי מהווה חוויה מטלטלת עבורה ועבור בני משפחתה. להערכת שירות המבחן, ברקע לביצוע העבירה עומדים, בין היתר, צרכים משמעותיים בנראות,  צורך במרד ושבירת חוקים כתוצאה מן התסכול שחוותה מן המערכת, זאת בנוסף למצוקה הכלכלית בה היתה שרויה. </w:t>
      </w:r>
    </w:p>
    <w:p w14:paraId="22738031" w14:textId="77777777" w:rsidR="00BE1159" w:rsidRPr="00E07F0A" w:rsidRDefault="00BE1159" w:rsidP="00BE1159">
      <w:pPr>
        <w:spacing w:line="360" w:lineRule="auto"/>
        <w:ind w:left="720"/>
        <w:jc w:val="both"/>
        <w:rPr>
          <w:rFonts w:ascii="David" w:hAnsi="David"/>
          <w:sz w:val="26"/>
          <w:szCs w:val="26"/>
        </w:rPr>
      </w:pPr>
    </w:p>
    <w:p w14:paraId="4409A115" w14:textId="77777777" w:rsidR="00BE1159" w:rsidRPr="00E07F0A" w:rsidRDefault="00BE1159" w:rsidP="00BE1159">
      <w:pPr>
        <w:spacing w:line="360" w:lineRule="auto"/>
        <w:ind w:left="720"/>
        <w:jc w:val="both"/>
        <w:rPr>
          <w:rFonts w:ascii="David" w:hAnsi="David"/>
          <w:sz w:val="26"/>
          <w:szCs w:val="26"/>
          <w:rtl/>
        </w:rPr>
      </w:pPr>
      <w:r w:rsidRPr="00E07F0A">
        <w:rPr>
          <w:rFonts w:ascii="David" w:hAnsi="David"/>
          <w:sz w:val="26"/>
          <w:szCs w:val="26"/>
          <w:rtl/>
        </w:rPr>
        <w:t xml:space="preserve">באפריל 2022 עקב סיוטים בלילות, קשיי שינה ולחצים, פנתה הנאשמת לרופאת משפחה שהפנתה אותה לפסיכיאטרית, והיא אובחנה עם </w:t>
      </w:r>
      <w:r w:rsidRPr="00E07F0A">
        <w:rPr>
          <w:rFonts w:ascii="David" w:hAnsi="David"/>
          <w:sz w:val="26"/>
          <w:szCs w:val="26"/>
        </w:rPr>
        <w:t>PTSD</w:t>
      </w:r>
      <w:r w:rsidRPr="00E07F0A">
        <w:rPr>
          <w:rFonts w:ascii="David" w:hAnsi="David"/>
          <w:sz w:val="26"/>
          <w:szCs w:val="26"/>
          <w:rtl/>
        </w:rPr>
        <w:t xml:space="preserve">. הנאשמת אינה נוטלת תרופות פסיכיאטריות. במקביל, הוצע לנאשמת להשתלב בקבוצת נשים, אך היא סירבה וביקשה לפנות לטיפול בקהילה.  הנאשמת צפויה להשתלב בהליך טיפולי במרפאה בהדסה עין כרם ביום 27.2.23.  </w:t>
      </w:r>
    </w:p>
    <w:p w14:paraId="40756ED5" w14:textId="77777777" w:rsidR="00BE1159" w:rsidRPr="00E07F0A" w:rsidRDefault="00BE1159" w:rsidP="00BE1159">
      <w:pPr>
        <w:spacing w:line="360" w:lineRule="auto"/>
        <w:ind w:left="720"/>
        <w:jc w:val="both"/>
        <w:rPr>
          <w:rFonts w:ascii="David" w:hAnsi="David"/>
          <w:b/>
          <w:bCs/>
          <w:sz w:val="26"/>
          <w:szCs w:val="26"/>
          <w:rtl/>
        </w:rPr>
      </w:pPr>
    </w:p>
    <w:p w14:paraId="7429B0CD" w14:textId="77777777" w:rsidR="00BE1159" w:rsidRPr="00E07F0A" w:rsidRDefault="00BE1159" w:rsidP="00BE1159">
      <w:pPr>
        <w:spacing w:line="360" w:lineRule="auto"/>
        <w:ind w:left="720"/>
        <w:jc w:val="both"/>
        <w:rPr>
          <w:rFonts w:ascii="David" w:hAnsi="David"/>
          <w:sz w:val="26"/>
          <w:szCs w:val="26"/>
        </w:rPr>
      </w:pPr>
      <w:r w:rsidRPr="00E07F0A">
        <w:rPr>
          <w:rFonts w:ascii="David" w:hAnsi="David"/>
          <w:b/>
          <w:bCs/>
          <w:sz w:val="26"/>
          <w:szCs w:val="26"/>
          <w:rtl/>
        </w:rPr>
        <w:t>כגורמי סיכון לעבריינות חוזרת</w:t>
      </w:r>
      <w:r w:rsidRPr="00E07F0A">
        <w:rPr>
          <w:rFonts w:ascii="David" w:hAnsi="David"/>
          <w:sz w:val="26"/>
          <w:szCs w:val="26"/>
          <w:rtl/>
        </w:rPr>
        <w:t xml:space="preserve">, צוינו: העובדה שהנאשמת גדלה בתא משפחתי מורכב בו נחשפה להזנחה ואלימות קשה בין הוריה; ניתוק הקשר עם הוריה והעובדה שחוותה בדידות פיזית ורגשית; הוצאתה לפנימייה בגיל צעיר ואי קבלת מענה לצרכיה הרגשיים והפיזיים וכן תחושת בטחון בסיסית; חוויותיה הרגשיות של הנאשמת לא עובדו בצורה מקצועית והיא מאובחנת ב -  </w:t>
      </w:r>
      <w:r w:rsidRPr="00E07F0A">
        <w:rPr>
          <w:rFonts w:ascii="David" w:hAnsi="David"/>
          <w:sz w:val="26"/>
          <w:szCs w:val="26"/>
        </w:rPr>
        <w:t>PTSD</w:t>
      </w:r>
      <w:r w:rsidRPr="00E07F0A">
        <w:rPr>
          <w:rFonts w:ascii="David" w:hAnsi="David"/>
          <w:sz w:val="26"/>
          <w:szCs w:val="26"/>
          <w:rtl/>
        </w:rPr>
        <w:t xml:space="preserve">. </w:t>
      </w:r>
    </w:p>
    <w:p w14:paraId="7E7096FD" w14:textId="77777777" w:rsidR="00BE1159" w:rsidRPr="00E07F0A" w:rsidRDefault="00BE1159" w:rsidP="00BE1159">
      <w:pPr>
        <w:spacing w:line="360" w:lineRule="auto"/>
        <w:ind w:left="720"/>
        <w:jc w:val="both"/>
        <w:rPr>
          <w:rFonts w:ascii="David" w:hAnsi="David"/>
          <w:sz w:val="26"/>
          <w:szCs w:val="26"/>
          <w:rtl/>
        </w:rPr>
      </w:pPr>
    </w:p>
    <w:p w14:paraId="405D651E" w14:textId="77777777" w:rsidR="00BE1159" w:rsidRPr="00E07F0A" w:rsidRDefault="00BE1159" w:rsidP="00BE1159">
      <w:pPr>
        <w:spacing w:line="360" w:lineRule="auto"/>
        <w:ind w:left="720"/>
        <w:jc w:val="both"/>
        <w:rPr>
          <w:rFonts w:ascii="David" w:hAnsi="David"/>
          <w:sz w:val="26"/>
          <w:szCs w:val="26"/>
          <w:rtl/>
        </w:rPr>
      </w:pPr>
      <w:r w:rsidRPr="00E07F0A">
        <w:rPr>
          <w:rFonts w:ascii="David" w:hAnsi="David"/>
          <w:b/>
          <w:bCs/>
          <w:sz w:val="26"/>
          <w:szCs w:val="26"/>
          <w:rtl/>
        </w:rPr>
        <w:t xml:space="preserve">כגורמי סיכוי לשיקום, </w:t>
      </w:r>
      <w:r w:rsidRPr="00E07F0A">
        <w:rPr>
          <w:rFonts w:ascii="David" w:hAnsi="David"/>
          <w:sz w:val="26"/>
          <w:szCs w:val="26"/>
          <w:rtl/>
        </w:rPr>
        <w:t xml:space="preserve">צוינו: העדר עבר פלילי; העובדה שעד למעצרה ניהלה הנאשמת אורח חיים נורמטיבי ותקין, וחרף הקשיים עמם התמודדה הצליחה הנאשמת לבטא כוחות ויכולות הסתגלות ויציבות למסגרות, כפי שבא לידי ביטוי במסגרות החינוכיות והתעסוקתיות;  העובדה כי הנאשמת אינה בעלת קווים עבריינים מגובשים באישיותה ומבטאת אחריות ומחויבות לבני משפחתה; נטילת אחריות מלאה על ביצוע העבירה, הבעת חרטה וצער ורצון לבחון את המניעים הרגשיים העומדים בבסיס ביצוע העבירות באמצעות פנייתה להליך טיפולי; היות ההליך המשפטי מהווה אלמנט הרתעתי כלפי הנאשמת. </w:t>
      </w:r>
    </w:p>
    <w:p w14:paraId="59FCF774" w14:textId="77777777" w:rsidR="00BE1159" w:rsidRPr="00E07F0A" w:rsidRDefault="00BE1159" w:rsidP="00BE1159">
      <w:pPr>
        <w:spacing w:line="360" w:lineRule="auto"/>
        <w:ind w:left="720"/>
        <w:jc w:val="both"/>
        <w:rPr>
          <w:rFonts w:ascii="David" w:hAnsi="David"/>
          <w:sz w:val="26"/>
          <w:szCs w:val="26"/>
          <w:rtl/>
        </w:rPr>
      </w:pPr>
    </w:p>
    <w:p w14:paraId="58AE08E3" w14:textId="77777777" w:rsidR="00BE1159" w:rsidRPr="00E07F0A" w:rsidRDefault="00BE1159" w:rsidP="00BE1159">
      <w:pPr>
        <w:spacing w:line="360" w:lineRule="auto"/>
        <w:ind w:left="720"/>
        <w:jc w:val="both"/>
        <w:rPr>
          <w:rFonts w:ascii="David" w:hAnsi="David"/>
          <w:sz w:val="26"/>
          <w:szCs w:val="26"/>
          <w:rtl/>
        </w:rPr>
      </w:pPr>
      <w:r w:rsidRPr="00E07F0A">
        <w:rPr>
          <w:rFonts w:ascii="David" w:hAnsi="David"/>
          <w:sz w:val="26"/>
          <w:szCs w:val="26"/>
          <w:rtl/>
        </w:rPr>
        <w:t xml:space="preserve">לאור העובדה כי מדובר בעבירה יחידה עליה נטלה הנאשמת אחריות מלאה, ולאור נסיבות חייה המורכבות, היותה אם חד הורית ומפרנסת עיקרית לילדיה, המליץ שירות המבחן להטיל על הנאשמת ענישה חינוכית של של"צ בהיקף של 200 שעות, שיש בה להקטין את הסיכון להישנות העבירה, תוך תרומה </w:t>
      </w:r>
      <w:r>
        <w:rPr>
          <w:rFonts w:ascii="David" w:hAnsi="David" w:hint="cs"/>
          <w:sz w:val="26"/>
          <w:szCs w:val="26"/>
          <w:rtl/>
        </w:rPr>
        <w:t>ל</w:t>
      </w:r>
      <w:r w:rsidRPr="00E07F0A">
        <w:rPr>
          <w:rFonts w:ascii="David" w:hAnsi="David"/>
          <w:sz w:val="26"/>
          <w:szCs w:val="26"/>
          <w:rtl/>
        </w:rPr>
        <w:t xml:space="preserve">חברה. כן הומלץ על הטלת צו מבחן למשך שנה. אשר לשאלת ביטול ההרשעה, ציין שירות המבחן כי לא הוצג אישור המתאר פגיעה קונקרטית בנאשמת כתוצאה מהרשעתה.  </w:t>
      </w:r>
    </w:p>
    <w:p w14:paraId="2797CDF3" w14:textId="77777777" w:rsidR="00BE1159" w:rsidRPr="00E07F0A" w:rsidRDefault="00BE1159" w:rsidP="00BE1159">
      <w:pPr>
        <w:spacing w:line="360" w:lineRule="auto"/>
        <w:jc w:val="both"/>
        <w:rPr>
          <w:rFonts w:ascii="David" w:hAnsi="David"/>
          <w:sz w:val="26"/>
          <w:szCs w:val="26"/>
          <w:rtl/>
        </w:rPr>
      </w:pPr>
    </w:p>
    <w:p w14:paraId="05C4A2D2" w14:textId="77777777" w:rsidR="00BE1159" w:rsidRPr="00E07F0A" w:rsidRDefault="00BE1159" w:rsidP="00BE1159">
      <w:pPr>
        <w:spacing w:line="360" w:lineRule="auto"/>
        <w:jc w:val="both"/>
        <w:rPr>
          <w:rFonts w:ascii="David" w:hAnsi="David"/>
          <w:sz w:val="26"/>
          <w:szCs w:val="26"/>
        </w:rPr>
      </w:pPr>
      <w:r w:rsidRPr="00E07F0A">
        <w:rPr>
          <w:rFonts w:ascii="David" w:hAnsi="David"/>
          <w:b/>
          <w:bCs/>
          <w:sz w:val="26"/>
          <w:szCs w:val="26"/>
          <w:rtl/>
        </w:rPr>
        <w:t xml:space="preserve">טיעוני הצדדים לעונש </w:t>
      </w:r>
    </w:p>
    <w:p w14:paraId="63A706F6" w14:textId="77777777" w:rsidR="00BE1159" w:rsidRPr="00E07F0A" w:rsidRDefault="00BE1159" w:rsidP="00BE1159">
      <w:pPr>
        <w:numPr>
          <w:ilvl w:val="0"/>
          <w:numId w:val="1"/>
        </w:numPr>
        <w:spacing w:line="360" w:lineRule="auto"/>
        <w:jc w:val="both"/>
        <w:rPr>
          <w:rFonts w:ascii="David" w:hAnsi="David"/>
          <w:sz w:val="26"/>
          <w:szCs w:val="26"/>
        </w:rPr>
      </w:pPr>
      <w:r w:rsidRPr="00E07F0A">
        <w:rPr>
          <w:rFonts w:ascii="David" w:hAnsi="David"/>
          <w:b/>
          <w:bCs/>
          <w:sz w:val="26"/>
          <w:szCs w:val="26"/>
          <w:rtl/>
        </w:rPr>
        <w:t>ב"כ המאשימה</w:t>
      </w:r>
      <w:r w:rsidRPr="00E07F0A">
        <w:rPr>
          <w:rFonts w:ascii="David" w:hAnsi="David"/>
          <w:sz w:val="26"/>
          <w:szCs w:val="26"/>
          <w:rtl/>
        </w:rPr>
        <w:t xml:space="preserve"> עתר להשית על הנאשמת עונש בן  12 חודשי מאסר בפועל, קנס כספי, מאסר מותנה, פסילת רישיון נהיגה על תנאי, התחייבות</w:t>
      </w:r>
      <w:r>
        <w:rPr>
          <w:rFonts w:ascii="David" w:hAnsi="David" w:hint="cs"/>
          <w:sz w:val="26"/>
          <w:szCs w:val="26"/>
          <w:rtl/>
        </w:rPr>
        <w:t>. כן ביקש</w:t>
      </w:r>
      <w:r w:rsidRPr="00E07F0A">
        <w:rPr>
          <w:rFonts w:ascii="David" w:hAnsi="David"/>
          <w:sz w:val="26"/>
          <w:szCs w:val="26"/>
          <w:rtl/>
        </w:rPr>
        <w:t xml:space="preserve"> להכריז על הנאשמת כסוחרת סמים ולהורות על חילוט הטלפון והכסף שנתפס כמפורט באישום הראשון. </w:t>
      </w:r>
    </w:p>
    <w:p w14:paraId="19C2FFCF" w14:textId="77777777" w:rsidR="00BE1159" w:rsidRPr="00E07F0A" w:rsidRDefault="00BE1159" w:rsidP="00BE1159">
      <w:pPr>
        <w:spacing w:line="360" w:lineRule="auto"/>
        <w:ind w:left="720"/>
        <w:jc w:val="both"/>
        <w:rPr>
          <w:rFonts w:ascii="David" w:hAnsi="David"/>
          <w:sz w:val="26"/>
          <w:szCs w:val="26"/>
        </w:rPr>
      </w:pPr>
      <w:r w:rsidRPr="00E07F0A">
        <w:rPr>
          <w:rFonts w:ascii="David" w:hAnsi="David"/>
          <w:sz w:val="26"/>
          <w:szCs w:val="26"/>
          <w:rtl/>
        </w:rPr>
        <w:t xml:space="preserve">ב"כ המאשימה עמד על הערכים המוגנים שנפגעו. אשר למתחם העונש ההולם: טען שלאישום הראשון יש לקבוע מתחם שבין 8  חודשי מאסר ל-18 חודשי מאסר בפועל, בשים לב לכך שהסם היה מחולק לשקיות, ולאישום השני מתחם שבין  4 עד 12 חודשי מאסר בפועל, וזאת לצד ענישה נלווית. נטען יש למקם את הנאשמת בתחתית המתחמים, לנוכח העדר עבר פלילי, תסקיר חיובי והודאתה בעבירות. עם זאת, ציין, כי </w:t>
      </w:r>
      <w:r>
        <w:rPr>
          <w:rFonts w:ascii="David" w:hAnsi="David" w:hint="cs"/>
          <w:sz w:val="26"/>
          <w:szCs w:val="26"/>
          <w:rtl/>
        </w:rPr>
        <w:t xml:space="preserve">יש לזקוף </w:t>
      </w:r>
      <w:r w:rsidRPr="00E07F0A">
        <w:rPr>
          <w:rFonts w:ascii="David" w:hAnsi="David"/>
          <w:sz w:val="26"/>
          <w:szCs w:val="26"/>
          <w:rtl/>
        </w:rPr>
        <w:t xml:space="preserve">לחובת הנאשמת את העובדה כי הנאשמת לא נטלה חלק בהליך טיפולי במסגרת שירות המבחן. </w:t>
      </w:r>
    </w:p>
    <w:p w14:paraId="68DC6603" w14:textId="77777777" w:rsidR="00BE1159" w:rsidRPr="00E07F0A" w:rsidRDefault="00BE1159" w:rsidP="00BE1159">
      <w:pPr>
        <w:spacing w:line="360" w:lineRule="auto"/>
        <w:ind w:left="720"/>
        <w:jc w:val="both"/>
        <w:rPr>
          <w:rFonts w:ascii="David" w:hAnsi="David"/>
          <w:sz w:val="26"/>
          <w:szCs w:val="26"/>
          <w:rtl/>
        </w:rPr>
      </w:pPr>
      <w:r w:rsidRPr="00E07F0A">
        <w:rPr>
          <w:rFonts w:ascii="David" w:hAnsi="David"/>
          <w:sz w:val="26"/>
          <w:szCs w:val="26"/>
          <w:rtl/>
        </w:rPr>
        <w:t>אשר לביטול ההרשעה, טען שאין מקום לעשות כן, הן לנוכח העובדה ששירות המבחן לא בא בהמלצה להימנעות מהרשעה, הן משום שהנאשמת ל</w:t>
      </w:r>
      <w:r>
        <w:rPr>
          <w:rFonts w:ascii="David" w:hAnsi="David" w:hint="cs"/>
          <w:sz w:val="26"/>
          <w:szCs w:val="26"/>
          <w:rtl/>
        </w:rPr>
        <w:t xml:space="preserve">א </w:t>
      </w:r>
      <w:r w:rsidRPr="00E07F0A">
        <w:rPr>
          <w:rFonts w:ascii="David" w:hAnsi="David"/>
          <w:sz w:val="26"/>
          <w:szCs w:val="26"/>
          <w:rtl/>
        </w:rPr>
        <w:t xml:space="preserve">הוכיחה נזק קונקרטי, והן משום  שחומרת העבירות אינה תומכת בביטול ההרשעה. </w:t>
      </w:r>
    </w:p>
    <w:p w14:paraId="6A427BAC" w14:textId="77777777" w:rsidR="00BE1159" w:rsidRPr="00E07F0A" w:rsidRDefault="00BE1159" w:rsidP="00BE1159">
      <w:pPr>
        <w:spacing w:line="360" w:lineRule="auto"/>
        <w:jc w:val="both"/>
        <w:rPr>
          <w:rFonts w:ascii="David" w:hAnsi="David"/>
          <w:sz w:val="26"/>
          <w:szCs w:val="26"/>
          <w:rtl/>
        </w:rPr>
      </w:pPr>
    </w:p>
    <w:p w14:paraId="138F559F" w14:textId="77777777" w:rsidR="00BE1159" w:rsidRPr="00E07F0A" w:rsidRDefault="00BE1159" w:rsidP="00BE1159">
      <w:pPr>
        <w:numPr>
          <w:ilvl w:val="0"/>
          <w:numId w:val="1"/>
        </w:numPr>
        <w:spacing w:line="360" w:lineRule="auto"/>
        <w:jc w:val="both"/>
        <w:rPr>
          <w:rFonts w:ascii="David" w:hAnsi="David"/>
          <w:sz w:val="26"/>
          <w:szCs w:val="26"/>
          <w:rtl/>
        </w:rPr>
      </w:pPr>
      <w:r w:rsidRPr="00E07F0A">
        <w:rPr>
          <w:rFonts w:ascii="David" w:hAnsi="David"/>
          <w:b/>
          <w:bCs/>
          <w:sz w:val="26"/>
          <w:szCs w:val="26"/>
          <w:rtl/>
        </w:rPr>
        <w:t>ב"כ הנאשמת</w:t>
      </w:r>
      <w:r w:rsidRPr="00E07F0A">
        <w:rPr>
          <w:rFonts w:ascii="David" w:hAnsi="David"/>
          <w:sz w:val="26"/>
          <w:szCs w:val="26"/>
          <w:rtl/>
        </w:rPr>
        <w:t xml:space="preserve"> עתר לבטל את הרשעת הנאשמת וכן לאמץ את המלצת שירות המבחן, ולהסתפק בהטלת עונש של  של"צ, לצד ענישה נלווית. נטען, שברקע לעבירה עומדים מצבה הכלכלי של הנאשמת, העובדה שהיא המפרנסת היחידה של שלושת ילדיה והמאמצים שעשתה להשתלב בתעסוקה, כפי שעולה מתסקיר שירות  המבחן. </w:t>
      </w:r>
    </w:p>
    <w:p w14:paraId="7CD469F5" w14:textId="77777777" w:rsidR="00BE1159" w:rsidRPr="00E07F0A" w:rsidRDefault="00BE1159" w:rsidP="00BE1159">
      <w:pPr>
        <w:spacing w:line="360" w:lineRule="auto"/>
        <w:ind w:left="720"/>
        <w:jc w:val="both"/>
        <w:rPr>
          <w:rFonts w:ascii="David" w:hAnsi="David"/>
          <w:sz w:val="26"/>
          <w:szCs w:val="26"/>
        </w:rPr>
      </w:pPr>
      <w:r w:rsidRPr="00E07F0A">
        <w:rPr>
          <w:rFonts w:ascii="David" w:hAnsi="David"/>
          <w:sz w:val="26"/>
          <w:szCs w:val="26"/>
          <w:rtl/>
        </w:rPr>
        <w:t>לעניין ביטול ההרשעה טען, כי יש לבטל את הרשעת הנאשמת לאור העובדה כי מדובר בא</w:t>
      </w:r>
      <w:r>
        <w:rPr>
          <w:rFonts w:ascii="David" w:hAnsi="David" w:hint="cs"/>
          <w:sz w:val="26"/>
          <w:szCs w:val="26"/>
          <w:rtl/>
        </w:rPr>
        <w:t>י</w:t>
      </w:r>
      <w:r w:rsidRPr="00E07F0A">
        <w:rPr>
          <w:rFonts w:ascii="David" w:hAnsi="David"/>
          <w:sz w:val="26"/>
          <w:szCs w:val="26"/>
          <w:rtl/>
        </w:rPr>
        <w:t xml:space="preserve">שה המנהלת אורח חיים נורמטיבי, והיא סירבה לאפשר לשירות המבחן לשוחח עם מעסיקיה על מנת לבסס את אותה "פגיעה קונקרטית" מחשש שיידעו על העבירה בה הורשעה. נטען כי גם פגיעה בדימוי העצמי מצדיקה ביטול הרשעה. </w:t>
      </w:r>
    </w:p>
    <w:p w14:paraId="7BF1DADB" w14:textId="77777777" w:rsidR="00BE1159" w:rsidRPr="00E07F0A" w:rsidRDefault="00BE1159" w:rsidP="00BE1159">
      <w:pPr>
        <w:spacing w:line="360" w:lineRule="auto"/>
        <w:ind w:left="720"/>
        <w:jc w:val="both"/>
        <w:rPr>
          <w:rFonts w:ascii="David" w:hAnsi="David"/>
          <w:sz w:val="26"/>
          <w:szCs w:val="26"/>
        </w:rPr>
      </w:pPr>
      <w:r w:rsidRPr="00E07F0A">
        <w:rPr>
          <w:rFonts w:ascii="David" w:hAnsi="David"/>
          <w:sz w:val="26"/>
          <w:szCs w:val="26"/>
          <w:rtl/>
        </w:rPr>
        <w:t xml:space="preserve">אשר למתחם העונש ההולם, טען כי יש לקבוע מתחם אחד לשתי העבירות לנוכח הקשר ההדוק ביניהם והפנה לפסיקה מתאימה. עוד הפנה לפסיקה בה במקרים דומים </w:t>
      </w:r>
      <w:r>
        <w:rPr>
          <w:rFonts w:ascii="David" w:hAnsi="David" w:hint="cs"/>
          <w:sz w:val="26"/>
          <w:szCs w:val="26"/>
          <w:rtl/>
        </w:rPr>
        <w:t xml:space="preserve">נקבע </w:t>
      </w:r>
      <w:r w:rsidRPr="00E07F0A">
        <w:rPr>
          <w:rFonts w:ascii="David" w:hAnsi="David"/>
          <w:sz w:val="26"/>
          <w:szCs w:val="26"/>
          <w:rtl/>
        </w:rPr>
        <w:t xml:space="preserve">מתחם של עונש מאסר על תנאי לצד של"צ בצדו הנמוך של המתחם. </w:t>
      </w:r>
      <w:r>
        <w:rPr>
          <w:rFonts w:ascii="David" w:hAnsi="David" w:hint="cs"/>
          <w:sz w:val="26"/>
          <w:szCs w:val="26"/>
          <w:rtl/>
        </w:rPr>
        <w:t xml:space="preserve">צוין, כי הנאשמת היתה שליחה בלבד בעסקאות ההפצה, כפי שעולה מעובדות כתב האישום המתוקן. </w:t>
      </w:r>
      <w:r w:rsidRPr="00E07F0A">
        <w:rPr>
          <w:rFonts w:ascii="David" w:hAnsi="David"/>
          <w:sz w:val="26"/>
          <w:szCs w:val="26"/>
          <w:rtl/>
        </w:rPr>
        <w:t>לבסוף, טען כי הנאשמת הודתה, הביעה חרטה</w:t>
      </w:r>
      <w:r>
        <w:rPr>
          <w:rFonts w:ascii="David" w:hAnsi="David" w:hint="cs"/>
          <w:sz w:val="26"/>
          <w:szCs w:val="26"/>
          <w:rtl/>
        </w:rPr>
        <w:t>,</w:t>
      </w:r>
      <w:r w:rsidRPr="00E07F0A">
        <w:rPr>
          <w:rFonts w:ascii="David" w:hAnsi="David"/>
          <w:sz w:val="26"/>
          <w:szCs w:val="26"/>
          <w:rtl/>
        </w:rPr>
        <w:t xml:space="preserve"> קיבל</w:t>
      </w:r>
      <w:r>
        <w:rPr>
          <w:rFonts w:ascii="David" w:hAnsi="David" w:hint="cs"/>
          <w:sz w:val="26"/>
          <w:szCs w:val="26"/>
          <w:rtl/>
        </w:rPr>
        <w:t>ה</w:t>
      </w:r>
      <w:r w:rsidRPr="00E07F0A">
        <w:rPr>
          <w:rFonts w:ascii="David" w:hAnsi="David"/>
          <w:sz w:val="26"/>
          <w:szCs w:val="26"/>
          <w:rtl/>
        </w:rPr>
        <w:t xml:space="preserve"> אחריות מלאה על מעשיה</w:t>
      </w:r>
      <w:r>
        <w:rPr>
          <w:rFonts w:ascii="David" w:hAnsi="David" w:hint="cs"/>
          <w:sz w:val="26"/>
          <w:szCs w:val="26"/>
          <w:rtl/>
        </w:rPr>
        <w:t>, ומדובר באירוע חריג לאורחות חייה</w:t>
      </w:r>
      <w:r w:rsidRPr="00E07F0A">
        <w:rPr>
          <w:rFonts w:ascii="David" w:hAnsi="David"/>
          <w:sz w:val="26"/>
          <w:szCs w:val="26"/>
          <w:rtl/>
        </w:rPr>
        <w:t>.</w:t>
      </w:r>
    </w:p>
    <w:p w14:paraId="0865F155" w14:textId="77777777" w:rsidR="00BE1159" w:rsidRPr="00E07F0A" w:rsidRDefault="00BE1159" w:rsidP="00BE1159">
      <w:pPr>
        <w:spacing w:line="360" w:lineRule="auto"/>
        <w:jc w:val="both"/>
        <w:rPr>
          <w:rFonts w:ascii="David" w:hAnsi="David"/>
          <w:b/>
          <w:bCs/>
          <w:sz w:val="26"/>
          <w:szCs w:val="26"/>
        </w:rPr>
      </w:pPr>
    </w:p>
    <w:p w14:paraId="49E80167" w14:textId="77777777" w:rsidR="00BE1159" w:rsidRPr="00E07F0A" w:rsidRDefault="00BE1159" w:rsidP="00BE1159">
      <w:pPr>
        <w:spacing w:line="360" w:lineRule="auto"/>
        <w:ind w:left="360"/>
        <w:jc w:val="both"/>
        <w:rPr>
          <w:rFonts w:ascii="David" w:hAnsi="David"/>
          <w:sz w:val="26"/>
          <w:szCs w:val="26"/>
        </w:rPr>
      </w:pPr>
      <w:r w:rsidRPr="00E07F0A">
        <w:rPr>
          <w:rFonts w:ascii="David" w:hAnsi="David"/>
          <w:b/>
          <w:bCs/>
          <w:sz w:val="26"/>
          <w:szCs w:val="26"/>
          <w:rtl/>
        </w:rPr>
        <w:t>דברי הנאשמת</w:t>
      </w:r>
    </w:p>
    <w:p w14:paraId="648A96BF" w14:textId="77777777" w:rsidR="00BE1159" w:rsidRPr="00E07F0A" w:rsidRDefault="00BE1159" w:rsidP="00BE1159">
      <w:pPr>
        <w:numPr>
          <w:ilvl w:val="0"/>
          <w:numId w:val="1"/>
        </w:numPr>
        <w:spacing w:line="360" w:lineRule="auto"/>
        <w:jc w:val="both"/>
        <w:rPr>
          <w:rFonts w:ascii="David" w:hAnsi="David"/>
          <w:sz w:val="26"/>
          <w:szCs w:val="26"/>
          <w:rtl/>
        </w:rPr>
      </w:pPr>
      <w:r w:rsidRPr="00E07F0A">
        <w:rPr>
          <w:rFonts w:ascii="David" w:hAnsi="David"/>
          <w:sz w:val="26"/>
          <w:szCs w:val="26"/>
          <w:rtl/>
        </w:rPr>
        <w:t xml:space="preserve">הנאשמת ניצלה את זכותה למילה האחרונה. בדבריה לפניי הביעה חרטה וצער על העבירות, ומסרה שהמעשים לא יחזרו על עצמם. עוד סיפרה, כי בעקבות המעצר היא מטופלת במחלקה לבריאות הנפש בהדסה עין כרם. </w:t>
      </w:r>
    </w:p>
    <w:p w14:paraId="33C5FE6C" w14:textId="77777777" w:rsidR="00BE1159" w:rsidRPr="00E07F0A" w:rsidRDefault="00BE1159" w:rsidP="00BE1159">
      <w:pPr>
        <w:spacing w:line="360" w:lineRule="auto"/>
        <w:jc w:val="both"/>
        <w:rPr>
          <w:rFonts w:ascii="David" w:hAnsi="David"/>
          <w:b/>
          <w:bCs/>
          <w:sz w:val="26"/>
          <w:szCs w:val="26"/>
          <w:rtl/>
        </w:rPr>
      </w:pPr>
    </w:p>
    <w:p w14:paraId="4DBE3154" w14:textId="77777777" w:rsidR="00BE1159" w:rsidRPr="00E07F0A" w:rsidRDefault="00BE1159" w:rsidP="00BE1159">
      <w:pPr>
        <w:spacing w:line="360" w:lineRule="auto"/>
        <w:jc w:val="both"/>
        <w:rPr>
          <w:rFonts w:ascii="David" w:hAnsi="David"/>
          <w:sz w:val="26"/>
          <w:szCs w:val="26"/>
          <w:u w:val="single"/>
        </w:rPr>
      </w:pPr>
      <w:r w:rsidRPr="00E07F0A">
        <w:rPr>
          <w:rFonts w:ascii="David" w:hAnsi="David"/>
          <w:b/>
          <w:bCs/>
          <w:sz w:val="26"/>
          <w:szCs w:val="26"/>
          <w:u w:val="single"/>
          <w:rtl/>
        </w:rPr>
        <w:t>דיון והכרעה</w:t>
      </w:r>
    </w:p>
    <w:p w14:paraId="147730EB" w14:textId="77777777" w:rsidR="00BE1159" w:rsidRPr="00E07F0A" w:rsidRDefault="00BE1159" w:rsidP="00BE1159">
      <w:pPr>
        <w:spacing w:line="360" w:lineRule="auto"/>
        <w:ind w:left="360"/>
        <w:jc w:val="both"/>
        <w:rPr>
          <w:rFonts w:ascii="David" w:hAnsi="David"/>
          <w:b/>
          <w:bCs/>
          <w:sz w:val="26"/>
          <w:szCs w:val="26"/>
          <w:rtl/>
        </w:rPr>
      </w:pPr>
      <w:r w:rsidRPr="00E07F0A">
        <w:rPr>
          <w:rFonts w:ascii="David" w:hAnsi="David"/>
          <w:b/>
          <w:bCs/>
          <w:sz w:val="26"/>
          <w:szCs w:val="26"/>
          <w:rtl/>
        </w:rPr>
        <w:t xml:space="preserve">ביטול הרשעה </w:t>
      </w:r>
    </w:p>
    <w:p w14:paraId="3B9C7333" w14:textId="77777777" w:rsidR="00BE1159" w:rsidRPr="00E07F0A" w:rsidRDefault="00BE1159" w:rsidP="00BE1159">
      <w:pPr>
        <w:pStyle w:val="a9"/>
        <w:numPr>
          <w:ilvl w:val="0"/>
          <w:numId w:val="1"/>
        </w:numPr>
        <w:spacing w:after="160" w:line="360" w:lineRule="auto"/>
        <w:jc w:val="both"/>
        <w:rPr>
          <w:rFonts w:ascii="David" w:hAnsi="David"/>
          <w:sz w:val="26"/>
          <w:szCs w:val="26"/>
        </w:rPr>
      </w:pPr>
      <w:r w:rsidRPr="00E07F0A">
        <w:rPr>
          <w:rFonts w:ascii="David" w:hAnsi="David"/>
          <w:sz w:val="26"/>
          <w:szCs w:val="26"/>
          <w:rtl/>
        </w:rPr>
        <w:t xml:space="preserve">הסמכות לבטל הרשעה קבועה </w:t>
      </w:r>
      <w:hyperlink r:id="rId23" w:history="1">
        <w:r w:rsidR="00D85AB8" w:rsidRPr="00D85AB8">
          <w:rPr>
            <w:rStyle w:val="Hyperlink"/>
            <w:rFonts w:ascii="David" w:hAnsi="David"/>
            <w:sz w:val="26"/>
            <w:szCs w:val="26"/>
            <w:rtl/>
          </w:rPr>
          <w:t>בסעיף 192א</w:t>
        </w:r>
      </w:hyperlink>
      <w:r w:rsidRPr="00E07F0A">
        <w:rPr>
          <w:rFonts w:ascii="David" w:hAnsi="David"/>
          <w:sz w:val="26"/>
          <w:szCs w:val="26"/>
          <w:rtl/>
        </w:rPr>
        <w:t xml:space="preserve"> ל</w:t>
      </w:r>
      <w:hyperlink r:id="rId24" w:history="1">
        <w:r w:rsidR="00424EFB" w:rsidRPr="00424EFB">
          <w:rPr>
            <w:rFonts w:ascii="David" w:hAnsi="David"/>
            <w:color w:val="0000FF"/>
            <w:sz w:val="26"/>
            <w:szCs w:val="26"/>
            <w:u w:val="single"/>
            <w:rtl/>
          </w:rPr>
          <w:t>חוק סדר הדין הפלילי</w:t>
        </w:r>
      </w:hyperlink>
      <w:r w:rsidRPr="00E07F0A">
        <w:rPr>
          <w:rFonts w:ascii="David" w:hAnsi="David"/>
          <w:sz w:val="26"/>
          <w:szCs w:val="26"/>
          <w:rtl/>
        </w:rPr>
        <w:t xml:space="preserve"> [נוסח משולב], תשמ"ב-1982 שזו לשונו:</w:t>
      </w:r>
    </w:p>
    <w:p w14:paraId="7BFC3E78" w14:textId="77777777" w:rsidR="00BE1159" w:rsidRPr="00E07F0A" w:rsidRDefault="00BE1159" w:rsidP="00BE1159">
      <w:pPr>
        <w:pStyle w:val="a9"/>
        <w:spacing w:line="360" w:lineRule="auto"/>
        <w:jc w:val="both"/>
        <w:rPr>
          <w:rFonts w:ascii="David" w:hAnsi="David"/>
          <w:b/>
          <w:bCs/>
          <w:sz w:val="26"/>
          <w:szCs w:val="26"/>
        </w:rPr>
      </w:pPr>
      <w:r w:rsidRPr="00E07F0A">
        <w:rPr>
          <w:rFonts w:ascii="David" w:hAnsi="David"/>
          <w:b/>
          <w:bCs/>
          <w:sz w:val="26"/>
          <w:szCs w:val="26"/>
          <w:rtl/>
        </w:rPr>
        <w:t>"הרשיע בית המשפט את הנאשם, ולפני מתן גזר הדין ראה שיש מקום לתת לגביו צו מבחן או צו שירות לתועלת הציבור ללא הרשעה או לצוות כי הנאשם ייתן התחייבות להימנע מעבירה, כאמור בסעיף 72(ב) ל</w:t>
      </w:r>
      <w:hyperlink r:id="rId25" w:history="1">
        <w:r w:rsidR="00424EFB" w:rsidRPr="00424EFB">
          <w:rPr>
            <w:rFonts w:ascii="David" w:hAnsi="David"/>
            <w:b/>
            <w:bCs/>
            <w:color w:val="0000FF"/>
            <w:sz w:val="26"/>
            <w:szCs w:val="26"/>
            <w:u w:val="single"/>
            <w:rtl/>
          </w:rPr>
          <w:t>חוק העונשין</w:t>
        </w:r>
      </w:hyperlink>
      <w:r w:rsidRPr="00E07F0A">
        <w:rPr>
          <w:rFonts w:ascii="David" w:hAnsi="David"/>
          <w:b/>
          <w:bCs/>
          <w:sz w:val="26"/>
          <w:szCs w:val="26"/>
          <w:rtl/>
        </w:rPr>
        <w:t>, בלא הרשעה, רשאי הוא לבטל את ההרשעה ולצוות כאמור".</w:t>
      </w:r>
    </w:p>
    <w:p w14:paraId="16F584B9" w14:textId="77777777" w:rsidR="00BE1159" w:rsidRPr="00E07F0A" w:rsidRDefault="00BE1159" w:rsidP="00BE1159">
      <w:pPr>
        <w:pStyle w:val="a9"/>
        <w:spacing w:line="360" w:lineRule="auto"/>
        <w:jc w:val="both"/>
        <w:rPr>
          <w:rFonts w:ascii="David" w:hAnsi="David"/>
          <w:b/>
          <w:bCs/>
          <w:sz w:val="26"/>
          <w:szCs w:val="26"/>
        </w:rPr>
      </w:pPr>
    </w:p>
    <w:p w14:paraId="63F15BE3" w14:textId="77777777" w:rsidR="00BE1159" w:rsidRPr="00E07F0A" w:rsidRDefault="00BE1159" w:rsidP="00BE1159">
      <w:pPr>
        <w:pStyle w:val="a9"/>
        <w:numPr>
          <w:ilvl w:val="0"/>
          <w:numId w:val="1"/>
        </w:numPr>
        <w:spacing w:after="160" w:line="360" w:lineRule="auto"/>
        <w:jc w:val="both"/>
        <w:rPr>
          <w:rFonts w:ascii="David" w:hAnsi="David"/>
          <w:sz w:val="26"/>
          <w:szCs w:val="26"/>
        </w:rPr>
      </w:pPr>
      <w:r w:rsidRPr="00E07F0A">
        <w:rPr>
          <w:rFonts w:ascii="David" w:hAnsi="David"/>
          <w:sz w:val="26"/>
          <w:szCs w:val="26"/>
          <w:rtl/>
        </w:rPr>
        <w:t>בפסיקה נקבע שהימנעות מהרשעה היא חריג לכלל שלפיו אדם שהוכחה אשמתו בפלילים יורשע בדין והיא שמורה לנסיבות יוצאות דופן שבהן אין יחס סביר בין הנזק שצפוי מן ההרשעה בדין ובין חומרתה של העבירה (ב</w:t>
      </w:r>
      <w:hyperlink r:id="rId26" w:history="1">
        <w:r w:rsidR="00424EFB" w:rsidRPr="00424EFB">
          <w:rPr>
            <w:rFonts w:ascii="David" w:hAnsi="David"/>
            <w:color w:val="0000FF"/>
            <w:sz w:val="26"/>
            <w:szCs w:val="26"/>
            <w:u w:val="single"/>
            <w:rtl/>
          </w:rPr>
          <w:t>ר"ע 432/85</w:t>
        </w:r>
      </w:hyperlink>
      <w:r w:rsidRPr="00E07F0A">
        <w:rPr>
          <w:rFonts w:ascii="David" w:hAnsi="David"/>
          <w:b/>
          <w:bCs/>
          <w:sz w:val="26"/>
          <w:szCs w:val="26"/>
          <w:rtl/>
        </w:rPr>
        <w:t xml:space="preserve"> רומנו נגד מדינת ישראל </w:t>
      </w:r>
      <w:r w:rsidRPr="00E07F0A">
        <w:rPr>
          <w:rFonts w:ascii="David" w:hAnsi="David"/>
          <w:sz w:val="26"/>
          <w:szCs w:val="26"/>
          <w:rtl/>
        </w:rPr>
        <w:t>(21.08.1985)).</w:t>
      </w:r>
    </w:p>
    <w:p w14:paraId="3D5EF386" w14:textId="77777777" w:rsidR="00BE1159" w:rsidRPr="00E07F0A" w:rsidRDefault="00BE1159" w:rsidP="00BE1159">
      <w:pPr>
        <w:pStyle w:val="a9"/>
        <w:spacing w:line="360" w:lineRule="auto"/>
        <w:jc w:val="both"/>
        <w:rPr>
          <w:rFonts w:ascii="David" w:hAnsi="David"/>
          <w:b/>
          <w:bCs/>
          <w:sz w:val="26"/>
          <w:szCs w:val="26"/>
          <w:rtl/>
        </w:rPr>
      </w:pPr>
    </w:p>
    <w:p w14:paraId="7EB13045" w14:textId="77777777" w:rsidR="00BE1159" w:rsidRPr="00E07F0A" w:rsidRDefault="00BE1159" w:rsidP="00BE1159">
      <w:pPr>
        <w:pStyle w:val="a9"/>
        <w:numPr>
          <w:ilvl w:val="0"/>
          <w:numId w:val="1"/>
        </w:numPr>
        <w:spacing w:after="160" w:line="360" w:lineRule="auto"/>
        <w:jc w:val="both"/>
        <w:rPr>
          <w:rFonts w:ascii="David" w:hAnsi="David"/>
          <w:b/>
          <w:bCs/>
          <w:sz w:val="26"/>
          <w:szCs w:val="26"/>
          <w:rtl/>
        </w:rPr>
      </w:pPr>
      <w:r w:rsidRPr="00E07F0A">
        <w:rPr>
          <w:rFonts w:ascii="David" w:hAnsi="David"/>
          <w:sz w:val="26"/>
          <w:szCs w:val="26"/>
          <w:rtl/>
        </w:rPr>
        <w:t>ב</w:t>
      </w:r>
      <w:hyperlink r:id="rId27" w:history="1">
        <w:r w:rsidR="00424EFB" w:rsidRPr="00424EFB">
          <w:rPr>
            <w:rFonts w:ascii="David" w:hAnsi="David"/>
            <w:color w:val="0000FF"/>
            <w:sz w:val="26"/>
            <w:szCs w:val="26"/>
            <w:u w:val="single"/>
            <w:rtl/>
          </w:rPr>
          <w:t>רע"פ 2882/17</w:t>
        </w:r>
      </w:hyperlink>
      <w:r w:rsidRPr="00E07F0A">
        <w:rPr>
          <w:rFonts w:ascii="David" w:hAnsi="David"/>
          <w:sz w:val="26"/>
          <w:szCs w:val="26"/>
          <w:rtl/>
        </w:rPr>
        <w:t xml:space="preserve"> </w:t>
      </w:r>
      <w:r w:rsidRPr="00E07F0A">
        <w:rPr>
          <w:rFonts w:ascii="David" w:hAnsi="David"/>
          <w:b/>
          <w:bCs/>
          <w:sz w:val="26"/>
          <w:szCs w:val="26"/>
          <w:rtl/>
        </w:rPr>
        <w:t>פלוני נ' מדינת ישראל</w:t>
      </w:r>
      <w:r w:rsidRPr="00E07F0A">
        <w:rPr>
          <w:rFonts w:ascii="David" w:hAnsi="David"/>
          <w:sz w:val="26"/>
          <w:szCs w:val="26"/>
          <w:rtl/>
        </w:rPr>
        <w:t xml:space="preserve"> (15.6.2017) נפסק כי כי ככלל, הימנעות מהרשעתו של נאשם אשר נקבע כי ביצע עבירה, תיעשה במשורה, והיא שמורה למקרים חריגים בלבד, ובהתקיימם של שני תנאים מצטברים: "ראשית, על ההרשעה לפגוע פגיעה חמורה בשיקום הנאשם, ושנית, סוג העבירה מאפשר לוותר בנסיבות המקרה המסוים על ההרשעה בלי לפגוע באופן מהותי בשיקולי הענישה האחרים" (</w:t>
      </w:r>
      <w:hyperlink r:id="rId28" w:history="1">
        <w:r w:rsidR="00424EFB" w:rsidRPr="00424EFB">
          <w:rPr>
            <w:rFonts w:ascii="David" w:hAnsi="David"/>
            <w:color w:val="0000FF"/>
            <w:sz w:val="26"/>
            <w:szCs w:val="26"/>
            <w:u w:val="single"/>
            <w:rtl/>
          </w:rPr>
          <w:t>ע"פ 2083/96</w:t>
        </w:r>
      </w:hyperlink>
      <w:r w:rsidRPr="00424EFB">
        <w:rPr>
          <w:rFonts w:ascii="David" w:hAnsi="David"/>
          <w:color w:val="000000"/>
          <w:sz w:val="26"/>
          <w:szCs w:val="26"/>
          <w:rtl/>
        </w:rPr>
        <w:t xml:space="preserve"> כתב נ' מדינת ישראל, פ"ד יב</w:t>
      </w:r>
      <w:r w:rsidRPr="00613FB7">
        <w:rPr>
          <w:rFonts w:ascii="David" w:hAnsi="David"/>
          <w:sz w:val="26"/>
          <w:szCs w:val="26"/>
          <w:rtl/>
        </w:rPr>
        <w:t xml:space="preserve">(3) 337 (1997); וראו גם </w:t>
      </w:r>
      <w:hyperlink r:id="rId29" w:history="1">
        <w:r w:rsidR="00424EFB" w:rsidRPr="00424EFB">
          <w:rPr>
            <w:rFonts w:ascii="David" w:hAnsi="David"/>
            <w:color w:val="0000FF"/>
            <w:sz w:val="26"/>
            <w:szCs w:val="26"/>
            <w:u w:val="single"/>
            <w:rtl/>
          </w:rPr>
          <w:t>רע"פ 1931/15</w:t>
        </w:r>
      </w:hyperlink>
      <w:r w:rsidRPr="00613FB7">
        <w:rPr>
          <w:rFonts w:ascii="David" w:hAnsi="David"/>
          <w:sz w:val="26"/>
          <w:szCs w:val="26"/>
          <w:rtl/>
        </w:rPr>
        <w:t xml:space="preserve"> מויססקו נ' מדינת ישראל [פורסם בנבו] (26.3.2015); </w:t>
      </w:r>
      <w:hyperlink r:id="rId30" w:history="1">
        <w:r w:rsidR="00424EFB" w:rsidRPr="00424EFB">
          <w:rPr>
            <w:rFonts w:ascii="David" w:hAnsi="David"/>
            <w:color w:val="0000FF"/>
            <w:sz w:val="26"/>
            <w:szCs w:val="26"/>
            <w:u w:val="single"/>
            <w:rtl/>
          </w:rPr>
          <w:t>רע"פ 5100/14</w:t>
        </w:r>
      </w:hyperlink>
      <w:r w:rsidRPr="00613FB7">
        <w:rPr>
          <w:rFonts w:ascii="David" w:hAnsi="David"/>
          <w:sz w:val="26"/>
          <w:szCs w:val="26"/>
          <w:rtl/>
        </w:rPr>
        <w:t xml:space="preserve"> מסארווה נ' מדינת ישראל [פורסם בנבו] (28.7.2014)).</w:t>
      </w:r>
    </w:p>
    <w:p w14:paraId="6E95CA0A" w14:textId="77777777" w:rsidR="00BE1159" w:rsidRPr="00E07F0A" w:rsidRDefault="00BE1159" w:rsidP="00BE1159">
      <w:pPr>
        <w:pStyle w:val="a9"/>
        <w:rPr>
          <w:rFonts w:ascii="David" w:hAnsi="David"/>
          <w:sz w:val="26"/>
          <w:szCs w:val="26"/>
          <w:rtl/>
        </w:rPr>
      </w:pPr>
    </w:p>
    <w:p w14:paraId="0374CEF5" w14:textId="77777777" w:rsidR="00BE1159" w:rsidRPr="00E07F0A" w:rsidRDefault="00BE1159" w:rsidP="00BE1159">
      <w:pPr>
        <w:pStyle w:val="a9"/>
        <w:numPr>
          <w:ilvl w:val="0"/>
          <w:numId w:val="1"/>
        </w:numPr>
        <w:spacing w:after="160" w:line="360" w:lineRule="auto"/>
        <w:jc w:val="both"/>
        <w:rPr>
          <w:rFonts w:ascii="David" w:hAnsi="David"/>
          <w:sz w:val="26"/>
          <w:szCs w:val="26"/>
        </w:rPr>
      </w:pPr>
      <w:r w:rsidRPr="00E07F0A">
        <w:rPr>
          <w:rFonts w:ascii="David" w:hAnsi="David"/>
          <w:sz w:val="26"/>
          <w:szCs w:val="26"/>
          <w:rtl/>
        </w:rPr>
        <w:t xml:space="preserve">אשר לתנאי בדבר הפגיעה החמורה בשיקומה או בעתידה של הנאשמת, פגיעה שעלולה להיגרם מעצם הרשעתה בדין, נפסק שעל בית-המשפט להשתכנע, כי: </w:t>
      </w:r>
      <w:r w:rsidRPr="00E07F0A">
        <w:rPr>
          <w:rFonts w:ascii="David" w:hAnsi="David"/>
          <w:b/>
          <w:bCs/>
          <w:sz w:val="26"/>
          <w:szCs w:val="26"/>
          <w:rtl/>
        </w:rPr>
        <w:t xml:space="preserve">"הפגיעה בנאשם הכרוכה בהרשעה אינה שקולה כנגד מידת הפגיעה באינטרס הציבורי בשל ביטול ההרשעה" </w:t>
      </w:r>
      <w:r w:rsidRPr="00E07F0A">
        <w:rPr>
          <w:rFonts w:ascii="David" w:hAnsi="David"/>
          <w:sz w:val="26"/>
          <w:szCs w:val="26"/>
          <w:rtl/>
        </w:rPr>
        <w:t>(</w:t>
      </w:r>
      <w:hyperlink r:id="rId31" w:history="1">
        <w:r w:rsidR="00424EFB" w:rsidRPr="00424EFB">
          <w:rPr>
            <w:rFonts w:ascii="David" w:hAnsi="David"/>
            <w:color w:val="0000FF"/>
            <w:sz w:val="26"/>
            <w:szCs w:val="26"/>
            <w:u w:val="single"/>
            <w:rtl/>
          </w:rPr>
          <w:t>ע"פ 3554/16</w:t>
        </w:r>
      </w:hyperlink>
      <w:r w:rsidRPr="00E07F0A">
        <w:rPr>
          <w:rFonts w:ascii="David" w:hAnsi="David"/>
          <w:sz w:val="26"/>
          <w:szCs w:val="26"/>
          <w:rtl/>
        </w:rPr>
        <w:t xml:space="preserve"> </w:t>
      </w:r>
      <w:r w:rsidRPr="00E07F0A">
        <w:rPr>
          <w:rFonts w:ascii="David" w:hAnsi="David"/>
          <w:b/>
          <w:bCs/>
          <w:sz w:val="26"/>
          <w:szCs w:val="26"/>
          <w:rtl/>
        </w:rPr>
        <w:t>יעקובוביץ נגד מדינת ישראל</w:t>
      </w:r>
      <w:r w:rsidRPr="00E07F0A">
        <w:rPr>
          <w:rFonts w:ascii="David" w:hAnsi="David"/>
          <w:sz w:val="26"/>
          <w:szCs w:val="26"/>
          <w:rtl/>
        </w:rPr>
        <w:t xml:space="preserve"> (11.06.2017).</w:t>
      </w:r>
      <w:r w:rsidRPr="00E07F0A">
        <w:rPr>
          <w:rFonts w:ascii="David" w:hAnsi="David"/>
          <w:b/>
          <w:bCs/>
          <w:sz w:val="26"/>
          <w:szCs w:val="26"/>
          <w:rtl/>
        </w:rPr>
        <w:t xml:space="preserve"> </w:t>
      </w:r>
      <w:r w:rsidRPr="00E07F0A">
        <w:rPr>
          <w:rFonts w:ascii="David" w:hAnsi="David"/>
          <w:sz w:val="26"/>
          <w:szCs w:val="26"/>
          <w:rtl/>
        </w:rPr>
        <w:t>עוד נקבע בפסיקה כי על הטוען לאי הרשעה להצביע על נזק מוחשי וקונקרטי שעלול להיגרם לנאשם כתוצאה מהרשעתו ולעניין זה אין די באפשרויות תיאורטיות עתידיות</w:t>
      </w:r>
      <w:r w:rsidRPr="00E07F0A">
        <w:rPr>
          <w:rFonts w:ascii="David" w:hAnsi="David"/>
          <w:b/>
          <w:bCs/>
          <w:sz w:val="26"/>
          <w:szCs w:val="26"/>
          <w:rtl/>
        </w:rPr>
        <w:t xml:space="preserve"> </w:t>
      </w:r>
      <w:r w:rsidRPr="00E07F0A">
        <w:rPr>
          <w:rFonts w:ascii="David" w:hAnsi="David"/>
          <w:sz w:val="26"/>
          <w:szCs w:val="26"/>
          <w:rtl/>
        </w:rPr>
        <w:t>(</w:t>
      </w:r>
      <w:hyperlink r:id="rId32" w:history="1">
        <w:r w:rsidR="00424EFB" w:rsidRPr="00424EFB">
          <w:rPr>
            <w:rFonts w:ascii="David" w:hAnsi="David"/>
            <w:color w:val="0000FF"/>
            <w:sz w:val="26"/>
            <w:szCs w:val="26"/>
            <w:u w:val="single"/>
            <w:rtl/>
          </w:rPr>
          <w:t>רע"פ 9118/12</w:t>
        </w:r>
      </w:hyperlink>
      <w:r w:rsidRPr="00E07F0A">
        <w:rPr>
          <w:rFonts w:ascii="David" w:hAnsi="David"/>
          <w:sz w:val="26"/>
          <w:szCs w:val="26"/>
          <w:rtl/>
        </w:rPr>
        <w:t xml:space="preserve"> </w:t>
      </w:r>
      <w:r w:rsidRPr="00E07F0A">
        <w:rPr>
          <w:rFonts w:ascii="David" w:hAnsi="David"/>
          <w:b/>
          <w:bCs/>
          <w:sz w:val="26"/>
          <w:szCs w:val="26"/>
          <w:rtl/>
        </w:rPr>
        <w:t>פריגין נגד מדינת ישראל</w:t>
      </w:r>
      <w:r w:rsidRPr="00E07F0A">
        <w:rPr>
          <w:rFonts w:ascii="David" w:hAnsi="David"/>
          <w:sz w:val="26"/>
          <w:szCs w:val="26"/>
          <w:rtl/>
        </w:rPr>
        <w:t xml:space="preserve"> (01.01.2013)).</w:t>
      </w:r>
    </w:p>
    <w:p w14:paraId="33344115" w14:textId="77777777" w:rsidR="00BE1159" w:rsidRPr="00E07F0A" w:rsidRDefault="00BE1159" w:rsidP="00BE1159">
      <w:pPr>
        <w:pStyle w:val="a9"/>
        <w:spacing w:line="360" w:lineRule="auto"/>
        <w:jc w:val="both"/>
        <w:rPr>
          <w:rFonts w:ascii="David" w:hAnsi="David"/>
          <w:b/>
          <w:bCs/>
          <w:sz w:val="26"/>
          <w:szCs w:val="26"/>
        </w:rPr>
      </w:pPr>
    </w:p>
    <w:p w14:paraId="76B17F51" w14:textId="77777777" w:rsidR="00BE1159" w:rsidRPr="00E07F0A" w:rsidRDefault="00BE1159" w:rsidP="00BE1159">
      <w:pPr>
        <w:pStyle w:val="a9"/>
        <w:numPr>
          <w:ilvl w:val="0"/>
          <w:numId w:val="1"/>
        </w:numPr>
        <w:spacing w:after="160" w:line="360" w:lineRule="auto"/>
        <w:jc w:val="both"/>
        <w:rPr>
          <w:rFonts w:ascii="David" w:hAnsi="David"/>
          <w:sz w:val="26"/>
          <w:szCs w:val="26"/>
        </w:rPr>
      </w:pPr>
      <w:r w:rsidRPr="00E07F0A">
        <w:rPr>
          <w:rFonts w:ascii="David" w:hAnsi="David"/>
          <w:sz w:val="26"/>
          <w:szCs w:val="26"/>
          <w:rtl/>
        </w:rPr>
        <w:t xml:space="preserve">עם זאת, יצוין, פסיקת בתי המשפט הגמישה מעט את הדרישה דלעיל להצבעה על נזק קונקרטי  והכירה במעין מקבילית כוחות המתקיימת בין שני המבחנים שנמנו בהלכת כתב, כך שככל שמעשי העבירה חמורים יותר, אין להסתפק בפגיעה כללית ועתידית אלא נדרשת פגיעה קונקרטית ברורה ומוחשית. וככל שמעשי העבירה קלים יותר, כך ניתן יהיה להסתפק בפגיעה כללית יותר  (ראו: </w:t>
      </w:r>
      <w:hyperlink r:id="rId33" w:history="1">
        <w:r w:rsidR="00424EFB" w:rsidRPr="00424EFB">
          <w:rPr>
            <w:rFonts w:ascii="David" w:hAnsi="David"/>
            <w:color w:val="0000FF"/>
            <w:sz w:val="26"/>
            <w:szCs w:val="26"/>
            <w:u w:val="single"/>
            <w:rtl/>
          </w:rPr>
          <w:t>ת"פ 36771-11-15</w:t>
        </w:r>
      </w:hyperlink>
      <w:r w:rsidRPr="00E07F0A">
        <w:rPr>
          <w:rFonts w:ascii="David" w:hAnsi="David"/>
          <w:sz w:val="26"/>
          <w:szCs w:val="26"/>
          <w:rtl/>
        </w:rPr>
        <w:t xml:space="preserve"> </w:t>
      </w:r>
      <w:r w:rsidRPr="00E07F0A">
        <w:rPr>
          <w:rFonts w:ascii="David" w:hAnsi="David"/>
          <w:b/>
          <w:bCs/>
          <w:sz w:val="26"/>
          <w:szCs w:val="26"/>
          <w:rtl/>
        </w:rPr>
        <w:t>מדינת ישראל נגד פנש ואח'</w:t>
      </w:r>
      <w:r w:rsidRPr="00E07F0A">
        <w:rPr>
          <w:rFonts w:ascii="David" w:hAnsi="David"/>
          <w:sz w:val="26"/>
          <w:szCs w:val="26"/>
          <w:rtl/>
        </w:rPr>
        <w:t xml:space="preserve"> (14.06.2016); </w:t>
      </w:r>
      <w:hyperlink r:id="rId34" w:history="1">
        <w:r w:rsidR="00424EFB" w:rsidRPr="00424EFB">
          <w:rPr>
            <w:rFonts w:ascii="David" w:hAnsi="David"/>
            <w:color w:val="0000FF"/>
            <w:sz w:val="26"/>
            <w:szCs w:val="26"/>
            <w:u w:val="single"/>
            <w:rtl/>
          </w:rPr>
          <w:t>ע"פ 24457-03-15</w:t>
        </w:r>
      </w:hyperlink>
      <w:r w:rsidRPr="00E07F0A">
        <w:rPr>
          <w:rFonts w:ascii="David" w:hAnsi="David"/>
          <w:sz w:val="26"/>
          <w:szCs w:val="26"/>
          <w:rtl/>
        </w:rPr>
        <w:t xml:space="preserve"> </w:t>
      </w:r>
      <w:r w:rsidRPr="00E07F0A">
        <w:rPr>
          <w:rFonts w:ascii="David" w:hAnsi="David"/>
          <w:b/>
          <w:bCs/>
          <w:sz w:val="26"/>
          <w:szCs w:val="26"/>
          <w:rtl/>
        </w:rPr>
        <w:t>גוטרמן נגד מדינת ישראל</w:t>
      </w:r>
      <w:r w:rsidRPr="00E07F0A">
        <w:rPr>
          <w:rFonts w:ascii="David" w:hAnsi="David"/>
          <w:sz w:val="26"/>
          <w:szCs w:val="26"/>
          <w:rtl/>
        </w:rPr>
        <w:t xml:space="preserve"> (30.08.2015); </w:t>
      </w:r>
      <w:hyperlink r:id="rId35" w:history="1">
        <w:r w:rsidR="00424EFB" w:rsidRPr="00424EFB">
          <w:rPr>
            <w:rFonts w:ascii="David" w:hAnsi="David"/>
            <w:color w:val="0000FF"/>
            <w:sz w:val="26"/>
            <w:szCs w:val="26"/>
            <w:u w:val="single"/>
            <w:rtl/>
          </w:rPr>
          <w:t>רע"פ 3515/12</w:t>
        </w:r>
      </w:hyperlink>
      <w:r w:rsidRPr="00E07F0A">
        <w:rPr>
          <w:rFonts w:ascii="David" w:hAnsi="David"/>
          <w:sz w:val="26"/>
          <w:szCs w:val="26"/>
          <w:rtl/>
        </w:rPr>
        <w:t xml:space="preserve"> </w:t>
      </w:r>
      <w:r w:rsidRPr="00E07F0A">
        <w:rPr>
          <w:rFonts w:ascii="David" w:hAnsi="David"/>
          <w:b/>
          <w:bCs/>
          <w:sz w:val="26"/>
          <w:szCs w:val="26"/>
          <w:rtl/>
        </w:rPr>
        <w:t>מדינת ישראל נגד שבתאי</w:t>
      </w:r>
      <w:r w:rsidRPr="00E07F0A">
        <w:rPr>
          <w:rFonts w:ascii="David" w:hAnsi="David"/>
          <w:sz w:val="26"/>
          <w:szCs w:val="26"/>
          <w:rtl/>
        </w:rPr>
        <w:t xml:space="preserve"> (10.09.2013) (דעת כב' השופט ע' פוגלמן),  </w:t>
      </w:r>
      <w:hyperlink r:id="rId36" w:history="1">
        <w:r w:rsidR="00424EFB" w:rsidRPr="00424EFB">
          <w:rPr>
            <w:rFonts w:ascii="David" w:hAnsi="David"/>
            <w:color w:val="0000FF"/>
            <w:sz w:val="26"/>
            <w:szCs w:val="26"/>
            <w:u w:val="single"/>
            <w:rtl/>
          </w:rPr>
          <w:t>עפ"ג 44406-12-11</w:t>
        </w:r>
      </w:hyperlink>
      <w:r w:rsidRPr="00E07F0A">
        <w:rPr>
          <w:rFonts w:ascii="David" w:hAnsi="David"/>
          <w:sz w:val="26"/>
          <w:szCs w:val="26"/>
          <w:rtl/>
        </w:rPr>
        <w:t xml:space="preserve"> </w:t>
      </w:r>
      <w:r w:rsidRPr="00E07F0A">
        <w:rPr>
          <w:rFonts w:ascii="David" w:hAnsi="David"/>
          <w:b/>
          <w:bCs/>
          <w:sz w:val="26"/>
          <w:szCs w:val="26"/>
          <w:rtl/>
        </w:rPr>
        <w:t>שואהנה נגד מדינת ישראל</w:t>
      </w:r>
      <w:r w:rsidRPr="00E07F0A">
        <w:rPr>
          <w:rFonts w:ascii="David" w:hAnsi="David"/>
          <w:sz w:val="26"/>
          <w:szCs w:val="26"/>
          <w:rtl/>
        </w:rPr>
        <w:t xml:space="preserve"> (16.02.2012) (דעת כב' השופט ע' גרוסקופף)).</w:t>
      </w:r>
    </w:p>
    <w:p w14:paraId="126E4B94" w14:textId="77777777" w:rsidR="00BE1159" w:rsidRPr="00E07F0A" w:rsidRDefault="00BE1159" w:rsidP="00BE1159">
      <w:pPr>
        <w:pStyle w:val="a9"/>
        <w:rPr>
          <w:rFonts w:ascii="David" w:hAnsi="David"/>
          <w:sz w:val="26"/>
          <w:szCs w:val="26"/>
          <w:rtl/>
        </w:rPr>
      </w:pPr>
    </w:p>
    <w:p w14:paraId="2C5617B3" w14:textId="77777777" w:rsidR="00BE1159" w:rsidRPr="00E07F0A" w:rsidRDefault="00BE1159" w:rsidP="00BE1159">
      <w:pPr>
        <w:spacing w:after="160" w:line="360" w:lineRule="auto"/>
        <w:ind w:firstLine="720"/>
        <w:jc w:val="both"/>
        <w:rPr>
          <w:rFonts w:ascii="David" w:hAnsi="David"/>
          <w:sz w:val="26"/>
          <w:szCs w:val="26"/>
          <w:u w:val="single"/>
          <w:rtl/>
        </w:rPr>
      </w:pPr>
      <w:r w:rsidRPr="00E07F0A">
        <w:rPr>
          <w:rFonts w:ascii="David" w:hAnsi="David"/>
          <w:sz w:val="26"/>
          <w:szCs w:val="26"/>
          <w:u w:val="single"/>
          <w:rtl/>
        </w:rPr>
        <w:t>מן הכלל אל הפרט</w:t>
      </w:r>
    </w:p>
    <w:p w14:paraId="7DD80AEF" w14:textId="77777777" w:rsidR="00BE1159" w:rsidRPr="00E07F0A" w:rsidRDefault="00BE1159" w:rsidP="00BE1159">
      <w:pPr>
        <w:pStyle w:val="a9"/>
        <w:numPr>
          <w:ilvl w:val="0"/>
          <w:numId w:val="1"/>
        </w:numPr>
        <w:spacing w:after="160" w:line="360" w:lineRule="auto"/>
        <w:jc w:val="both"/>
        <w:rPr>
          <w:rFonts w:ascii="David" w:hAnsi="David"/>
          <w:sz w:val="26"/>
          <w:szCs w:val="26"/>
          <w:rtl/>
        </w:rPr>
      </w:pPr>
      <w:r w:rsidRPr="00E07F0A">
        <w:rPr>
          <w:rFonts w:ascii="David" w:hAnsi="David"/>
          <w:sz w:val="26"/>
          <w:szCs w:val="26"/>
          <w:rtl/>
        </w:rPr>
        <w:t xml:space="preserve">יישום מבחנים אלה על המקרה שלפניי מוביל למסקנה כי על פי הקריטריונים שהותוו בפסיקה, אין מקום לבטל במקרה זה את הרשעת הנאשמת. </w:t>
      </w:r>
    </w:p>
    <w:p w14:paraId="64287C04" w14:textId="77777777" w:rsidR="00BE1159" w:rsidRPr="00E07F0A" w:rsidRDefault="00BE1159" w:rsidP="00BE1159">
      <w:pPr>
        <w:pStyle w:val="a9"/>
        <w:numPr>
          <w:ilvl w:val="0"/>
          <w:numId w:val="1"/>
        </w:numPr>
        <w:spacing w:after="160" w:line="360" w:lineRule="auto"/>
        <w:jc w:val="both"/>
        <w:rPr>
          <w:rFonts w:ascii="David" w:hAnsi="David"/>
          <w:sz w:val="26"/>
          <w:szCs w:val="26"/>
          <w:rtl/>
        </w:rPr>
      </w:pPr>
      <w:r w:rsidRPr="00E07F0A">
        <w:rPr>
          <w:rFonts w:ascii="David" w:hAnsi="David"/>
          <w:sz w:val="26"/>
          <w:szCs w:val="26"/>
          <w:rtl/>
        </w:rPr>
        <w:t xml:space="preserve">בהתייחס לתנאי הראשון שנמנה בהלכת כתב שעניינו הפגיעה הפוטנציאלית של ההרשעה בסיכויי השיקום של הנאשמת, הנאשמת </w:t>
      </w:r>
      <w:r w:rsidRPr="00E07F0A">
        <w:rPr>
          <w:rFonts w:ascii="David" w:eastAsia="Calibri" w:hAnsi="David"/>
          <w:sz w:val="26"/>
          <w:szCs w:val="26"/>
          <w:rtl/>
        </w:rPr>
        <w:t>לא הציגה אסמכתא המעידה על כך שתפוטר מעבודתה אם תורשע בדין, ו</w:t>
      </w:r>
      <w:r w:rsidRPr="00E07F0A">
        <w:rPr>
          <w:rFonts w:ascii="David" w:hAnsi="David"/>
          <w:sz w:val="26"/>
          <w:szCs w:val="26"/>
          <w:rtl/>
        </w:rPr>
        <w:t xml:space="preserve">לא הצביעה על נזק קונקרטי כלשהו שייגרם לה כתוצאה מהרשעתה, זולת ההכבדה המובנית שיש בהרשעה על יכולתה למצוא מקור פרנסה, הכבדה שהיא נחלתו של כל מי שהורשע בדינו . הנאשמת לא תמכה את טענותיה בנתון קונקרטי כלשהו כגון הצבעה על מקום עבודה ספציפי שאליו פנתה, או על לימודי מקצוע אשר דורש היעדר הרשעות וכיו"ב. כך גם לא הונח לפניי תסקיר מטעם שירות המבחן שממליץ על ביטול הרשעתה, אף שביטול ההרשעה אינו מותנה בכך. לא מצאתי כי יש מקום לבטל את הרשעת הנאשמת רק מן הטעם שהותרת ההרשעה על כנה תיפגע בדימויה העצמי. </w:t>
      </w:r>
    </w:p>
    <w:p w14:paraId="002A95C6" w14:textId="77777777" w:rsidR="00BE1159" w:rsidRPr="00E07F0A" w:rsidRDefault="00BE1159" w:rsidP="00BE1159">
      <w:pPr>
        <w:pStyle w:val="a9"/>
        <w:rPr>
          <w:rFonts w:ascii="David" w:hAnsi="David"/>
          <w:sz w:val="26"/>
          <w:szCs w:val="26"/>
        </w:rPr>
      </w:pPr>
    </w:p>
    <w:p w14:paraId="7CC08B1E" w14:textId="77777777" w:rsidR="00BE1159" w:rsidRPr="00E07F0A" w:rsidRDefault="00BE1159" w:rsidP="00BE1159">
      <w:pPr>
        <w:numPr>
          <w:ilvl w:val="0"/>
          <w:numId w:val="1"/>
        </w:numPr>
        <w:spacing w:after="160" w:line="360" w:lineRule="auto"/>
        <w:contextualSpacing/>
        <w:jc w:val="both"/>
        <w:rPr>
          <w:rFonts w:ascii="David" w:eastAsia="Calibri" w:hAnsi="David"/>
          <w:sz w:val="26"/>
          <w:szCs w:val="26"/>
          <w:rtl/>
        </w:rPr>
      </w:pPr>
      <w:r w:rsidRPr="00E07F0A">
        <w:rPr>
          <w:rFonts w:ascii="David" w:hAnsi="David"/>
          <w:sz w:val="26"/>
          <w:szCs w:val="26"/>
          <w:rtl/>
        </w:rPr>
        <w:t xml:space="preserve">אשר לתנאי השני שלפיו סוג העבירה, על רקע נסיבות המקרה, מאפשר לוותר על ההרשעה בלי לפגוע באופן מהותי ביתר שיקולי הענישה, אני סבורה שהנאשמת לא עומדת בתנאי זה, שכן העבירה בה הורשעה </w:t>
      </w:r>
      <w:r w:rsidRPr="00E07F0A">
        <w:rPr>
          <w:rFonts w:ascii="David" w:eastAsia="Calibri" w:hAnsi="David"/>
          <w:sz w:val="26"/>
          <w:szCs w:val="26"/>
          <w:rtl/>
        </w:rPr>
        <w:t>פוגעת הן במשתמשי הסם והן בציבור בכללותו</w:t>
      </w:r>
      <w:r w:rsidRPr="00E07F0A">
        <w:rPr>
          <w:rFonts w:ascii="David" w:hAnsi="David"/>
          <w:sz w:val="26"/>
          <w:szCs w:val="26"/>
          <w:rtl/>
        </w:rPr>
        <w:t xml:space="preserve">. ברכבה של הנאשמת נתפסה כמות סם משמעותית (כ-200 גרם), אשר חולקה למנות באופן המלמד על כוונה להפיצן. אף כי מדובר בסם מסוג קנבוס, אשר אינו מצוי במדרג חומרה גבוה מבין כלל הסמים האסורים בפקודת הסמים, הרי שלנוכח הכמות שנתפסה המלמדת על כוונה להפיצו, במעשי הנאשמת כרוך פוטנציאל נזק רב, וברי כי האינטרס הציבורי אינו תומך בביטול הרשעה  (ראו והשוו: </w:t>
      </w:r>
      <w:hyperlink r:id="rId37" w:history="1">
        <w:r w:rsidR="00424EFB" w:rsidRPr="00424EFB">
          <w:rPr>
            <w:rFonts w:ascii="David" w:hAnsi="David"/>
            <w:color w:val="0000FF"/>
            <w:sz w:val="26"/>
            <w:szCs w:val="26"/>
            <w:u w:val="single"/>
            <w:rtl/>
          </w:rPr>
          <w:t>רע"פ 4214/22</w:t>
        </w:r>
      </w:hyperlink>
      <w:r w:rsidRPr="00E07F0A">
        <w:rPr>
          <w:rFonts w:ascii="David" w:hAnsi="David"/>
          <w:sz w:val="26"/>
          <w:szCs w:val="26"/>
          <w:rtl/>
        </w:rPr>
        <w:t xml:space="preserve"> </w:t>
      </w:r>
      <w:r w:rsidRPr="00E07F0A">
        <w:rPr>
          <w:rFonts w:ascii="David" w:hAnsi="David"/>
          <w:b/>
          <w:bCs/>
          <w:sz w:val="26"/>
          <w:szCs w:val="26"/>
          <w:rtl/>
        </w:rPr>
        <w:t xml:space="preserve">יצחק נ' מדינת ישראל </w:t>
      </w:r>
      <w:r w:rsidRPr="00E07F0A">
        <w:rPr>
          <w:rFonts w:ascii="David" w:hAnsi="David"/>
          <w:sz w:val="26"/>
          <w:szCs w:val="26"/>
          <w:rtl/>
        </w:rPr>
        <w:t>(7.2.2022),  וכן</w:t>
      </w:r>
      <w:r w:rsidRPr="00E07F0A">
        <w:rPr>
          <w:rFonts w:ascii="David" w:hAnsi="David"/>
          <w:sz w:val="26"/>
          <w:szCs w:val="26"/>
          <w:u w:val="single"/>
          <w:rtl/>
        </w:rPr>
        <w:t xml:space="preserve"> </w:t>
      </w:r>
      <w:r w:rsidRPr="00E07F0A">
        <w:rPr>
          <w:rFonts w:ascii="David" w:hAnsi="David"/>
          <w:sz w:val="26"/>
          <w:szCs w:val="26"/>
          <w:rtl/>
        </w:rPr>
        <w:t xml:space="preserve">רע"פ </w:t>
      </w:r>
      <w:hyperlink r:id="rId38" w:history="1">
        <w:r w:rsidR="0070545F" w:rsidRPr="0070545F">
          <w:rPr>
            <w:rFonts w:ascii="David" w:hAnsi="David"/>
            <w:color w:val="0000FF"/>
            <w:sz w:val="26"/>
            <w:szCs w:val="26"/>
            <w:u w:val="single"/>
            <w:rtl/>
          </w:rPr>
          <w:t xml:space="preserve">5478/2019 </w:t>
        </w:r>
      </w:hyperlink>
      <w:r w:rsidRPr="00E07F0A">
        <w:rPr>
          <w:rFonts w:ascii="David" w:hAnsi="David"/>
          <w:sz w:val="26"/>
          <w:szCs w:val="26"/>
          <w:rtl/>
        </w:rPr>
        <w:t xml:space="preserve"> </w:t>
      </w:r>
      <w:r w:rsidRPr="00E07F0A">
        <w:rPr>
          <w:rFonts w:ascii="David" w:hAnsi="David"/>
          <w:b/>
          <w:bCs/>
          <w:sz w:val="26"/>
          <w:szCs w:val="26"/>
          <w:rtl/>
        </w:rPr>
        <w:t xml:space="preserve">לוין נ' מדינת </w:t>
      </w:r>
      <w:r w:rsidRPr="00E07F0A">
        <w:rPr>
          <w:rFonts w:ascii="David" w:hAnsi="David"/>
          <w:sz w:val="26"/>
          <w:szCs w:val="26"/>
          <w:rtl/>
        </w:rPr>
        <w:t>ישראל (25.8.19)</w:t>
      </w:r>
      <w:r w:rsidRPr="00E07F0A">
        <w:rPr>
          <w:rFonts w:ascii="David" w:eastAsia="Calibri" w:hAnsi="David"/>
          <w:sz w:val="26"/>
          <w:szCs w:val="26"/>
          <w:rtl/>
        </w:rPr>
        <w:t>)</w:t>
      </w:r>
    </w:p>
    <w:p w14:paraId="01A5F4F7" w14:textId="77777777" w:rsidR="00BE1159" w:rsidRPr="00E07F0A" w:rsidRDefault="00BE1159" w:rsidP="00BE1159">
      <w:pPr>
        <w:pStyle w:val="a9"/>
        <w:numPr>
          <w:ilvl w:val="0"/>
          <w:numId w:val="1"/>
        </w:numPr>
        <w:spacing w:after="160" w:line="360" w:lineRule="auto"/>
        <w:jc w:val="both"/>
        <w:rPr>
          <w:rFonts w:ascii="David" w:hAnsi="David"/>
          <w:sz w:val="26"/>
          <w:szCs w:val="26"/>
        </w:rPr>
      </w:pPr>
      <w:r w:rsidRPr="00E07F0A">
        <w:rPr>
          <w:rFonts w:ascii="David" w:hAnsi="David"/>
          <w:sz w:val="26"/>
          <w:szCs w:val="26"/>
          <w:rtl/>
        </w:rPr>
        <w:t>על כן החלטתי אפוא להותיר את הרשעת הנאשמת על כנה.</w:t>
      </w:r>
    </w:p>
    <w:p w14:paraId="56B35B5B" w14:textId="77777777" w:rsidR="00BE1159" w:rsidRPr="00E07F0A" w:rsidRDefault="00BE1159" w:rsidP="00BE1159">
      <w:pPr>
        <w:spacing w:line="360" w:lineRule="auto"/>
        <w:ind w:left="360"/>
        <w:jc w:val="both"/>
        <w:rPr>
          <w:rFonts w:ascii="David" w:hAnsi="David"/>
          <w:sz w:val="26"/>
          <w:szCs w:val="26"/>
          <w:rtl/>
        </w:rPr>
      </w:pPr>
    </w:p>
    <w:p w14:paraId="39C491AB" w14:textId="77777777" w:rsidR="00BE1159" w:rsidRPr="00E07F0A" w:rsidRDefault="00BE1159" w:rsidP="00BE1159">
      <w:pPr>
        <w:spacing w:line="360" w:lineRule="auto"/>
        <w:ind w:left="360"/>
        <w:jc w:val="both"/>
        <w:rPr>
          <w:rFonts w:ascii="David" w:hAnsi="David"/>
          <w:b/>
          <w:bCs/>
          <w:sz w:val="26"/>
          <w:szCs w:val="26"/>
        </w:rPr>
      </w:pPr>
      <w:r w:rsidRPr="00E07F0A">
        <w:rPr>
          <w:rFonts w:ascii="David" w:hAnsi="David"/>
          <w:b/>
          <w:bCs/>
          <w:sz w:val="26"/>
          <w:szCs w:val="26"/>
          <w:rtl/>
        </w:rPr>
        <w:t xml:space="preserve">קביעת מתחם העונש ההולם </w:t>
      </w:r>
    </w:p>
    <w:p w14:paraId="451529BC" w14:textId="77777777" w:rsidR="00BE1159" w:rsidRPr="00E07F0A" w:rsidRDefault="00BE1159" w:rsidP="00BE1159">
      <w:pPr>
        <w:numPr>
          <w:ilvl w:val="0"/>
          <w:numId w:val="1"/>
        </w:numPr>
        <w:spacing w:line="360" w:lineRule="auto"/>
        <w:jc w:val="both"/>
        <w:rPr>
          <w:rFonts w:ascii="David" w:hAnsi="David"/>
          <w:sz w:val="26"/>
          <w:szCs w:val="26"/>
        </w:rPr>
      </w:pPr>
      <w:r w:rsidRPr="00E07F0A">
        <w:rPr>
          <w:rFonts w:ascii="David" w:hAnsi="David"/>
          <w:sz w:val="26"/>
          <w:szCs w:val="26"/>
          <w:rtl/>
        </w:rPr>
        <w:t>העבירות שבשני האישומים מים נעברו בסמיכות זמנים – יום אחרי יום, וטיבן ואופיין  דומה. בנסיבות אלה יש להשקיף על שני  האישומים כמסכת עבריינית אחת. על כן, בהתאם למבחן הקשר ההדוק שגובש בהלכה הפסוקה (</w:t>
      </w:r>
      <w:hyperlink r:id="rId39" w:history="1">
        <w:r w:rsidR="00424EFB" w:rsidRPr="00424EFB">
          <w:rPr>
            <w:rFonts w:ascii="David" w:hAnsi="David"/>
            <w:color w:val="0000FF"/>
            <w:sz w:val="26"/>
            <w:szCs w:val="26"/>
            <w:u w:val="single"/>
            <w:rtl/>
          </w:rPr>
          <w:t>ע"פ 4910/13</w:t>
        </w:r>
      </w:hyperlink>
      <w:r w:rsidRPr="00613FB7">
        <w:rPr>
          <w:rFonts w:ascii="David" w:hAnsi="David"/>
          <w:sz w:val="26"/>
          <w:szCs w:val="26"/>
          <w:rtl/>
        </w:rPr>
        <w:t xml:space="preserve"> </w:t>
      </w:r>
      <w:r w:rsidRPr="00E07F0A">
        <w:rPr>
          <w:rFonts w:ascii="David" w:hAnsi="David"/>
          <w:b/>
          <w:bCs/>
          <w:sz w:val="26"/>
          <w:szCs w:val="26"/>
          <w:rtl/>
        </w:rPr>
        <w:t>ג'אבר נגד מדינת ישראל</w:t>
      </w:r>
      <w:r w:rsidRPr="00E07F0A">
        <w:rPr>
          <w:rFonts w:ascii="David" w:hAnsi="David"/>
          <w:sz w:val="26"/>
          <w:szCs w:val="26"/>
          <w:rtl/>
        </w:rPr>
        <w:t xml:space="preserve"> [פורסם בנבו] (29.10.2014)), החלטתי לקבוע מתחם עונש הולם אחד לשני האישומים.</w:t>
      </w:r>
    </w:p>
    <w:p w14:paraId="57EED841" w14:textId="77777777" w:rsidR="00BE1159" w:rsidRPr="00E07F0A" w:rsidRDefault="00BE1159" w:rsidP="00BE1159">
      <w:pPr>
        <w:spacing w:line="360" w:lineRule="auto"/>
        <w:jc w:val="both"/>
        <w:rPr>
          <w:rFonts w:ascii="David" w:hAnsi="David"/>
          <w:sz w:val="26"/>
          <w:szCs w:val="26"/>
        </w:rPr>
      </w:pPr>
    </w:p>
    <w:p w14:paraId="00EB0FFB" w14:textId="77777777" w:rsidR="00BE1159" w:rsidRPr="00E07F0A" w:rsidRDefault="00BE1159" w:rsidP="00BE1159">
      <w:pPr>
        <w:numPr>
          <w:ilvl w:val="0"/>
          <w:numId w:val="1"/>
        </w:numPr>
        <w:spacing w:line="360" w:lineRule="auto"/>
        <w:jc w:val="both"/>
        <w:rPr>
          <w:rFonts w:ascii="David" w:hAnsi="David"/>
          <w:sz w:val="26"/>
          <w:szCs w:val="26"/>
          <w:rtl/>
        </w:rPr>
      </w:pPr>
      <w:r w:rsidRPr="00E07F0A">
        <w:rPr>
          <w:rFonts w:ascii="David" w:hAnsi="David"/>
          <w:sz w:val="26"/>
          <w:szCs w:val="26"/>
          <w:rtl/>
        </w:rPr>
        <w:t xml:space="preserve">כידוע, העיקרון המנחה בקביעת העונש הוא </w:t>
      </w:r>
      <w:r w:rsidRPr="00E07F0A">
        <w:rPr>
          <w:rFonts w:ascii="David" w:hAnsi="David"/>
          <w:b/>
          <w:bCs/>
          <w:sz w:val="26"/>
          <w:szCs w:val="26"/>
          <w:rtl/>
        </w:rPr>
        <w:t>עיקרון ההלימה</w:t>
      </w:r>
      <w:r w:rsidRPr="00E07F0A">
        <w:rPr>
          <w:rFonts w:ascii="David" w:hAnsi="David"/>
          <w:sz w:val="26"/>
          <w:szCs w:val="26"/>
          <w:rtl/>
        </w:rPr>
        <w:t xml:space="preserve">, דהיינו, קיומו של יחס הולם בין חומרת מעשה העבירה בנסיבותיו ומידת אשמו של הנאשם, ובין סוג ומידת העונש שיוטל עליו. </w:t>
      </w:r>
    </w:p>
    <w:p w14:paraId="54D0C5E8" w14:textId="77777777" w:rsidR="00BE1159" w:rsidRPr="00E07F0A" w:rsidRDefault="00BE1159" w:rsidP="00BE1159">
      <w:pPr>
        <w:spacing w:line="360" w:lineRule="auto"/>
        <w:ind w:left="720"/>
        <w:jc w:val="both"/>
        <w:rPr>
          <w:rFonts w:ascii="David" w:hAnsi="David"/>
          <w:sz w:val="26"/>
          <w:szCs w:val="26"/>
        </w:rPr>
      </w:pPr>
      <w:r w:rsidRPr="00E07F0A">
        <w:rPr>
          <w:rFonts w:ascii="David" w:hAnsi="David"/>
          <w:sz w:val="26"/>
          <w:szCs w:val="26"/>
          <w:rtl/>
        </w:rPr>
        <w:t>בית המשפט מצווה לקבוע מתחם עונש הולם למעשה העבירה בהתאם לעיקרון המנחה, תוך התחשבות בערך החברתי שנפגע ובמידת הפגיעה בו, במדיניות הענישה הנוהגת ובנסיבות הקשורות בביצוע העבירה.</w:t>
      </w:r>
    </w:p>
    <w:p w14:paraId="68453830" w14:textId="77777777" w:rsidR="00BE1159" w:rsidRPr="00E07F0A" w:rsidRDefault="00BE1159" w:rsidP="00BE1159">
      <w:pPr>
        <w:spacing w:line="360" w:lineRule="auto"/>
        <w:jc w:val="both"/>
        <w:rPr>
          <w:rFonts w:ascii="David" w:hAnsi="David"/>
          <w:sz w:val="26"/>
          <w:szCs w:val="26"/>
          <w:rtl/>
        </w:rPr>
      </w:pPr>
    </w:p>
    <w:p w14:paraId="428965C0" w14:textId="77777777" w:rsidR="00BE1159" w:rsidRPr="00E07F0A" w:rsidRDefault="00BE1159" w:rsidP="00BE1159">
      <w:pPr>
        <w:numPr>
          <w:ilvl w:val="0"/>
          <w:numId w:val="1"/>
        </w:numPr>
        <w:spacing w:line="360" w:lineRule="auto"/>
        <w:jc w:val="both"/>
        <w:rPr>
          <w:rFonts w:ascii="David" w:hAnsi="David"/>
          <w:sz w:val="26"/>
          <w:szCs w:val="26"/>
          <w:rtl/>
        </w:rPr>
      </w:pPr>
      <w:r w:rsidRPr="00E07F0A">
        <w:rPr>
          <w:rFonts w:ascii="David" w:hAnsi="David"/>
          <w:sz w:val="26"/>
          <w:szCs w:val="26"/>
          <w:rtl/>
        </w:rPr>
        <w:t xml:space="preserve">במקרה זה, </w:t>
      </w:r>
      <w:r w:rsidRPr="00E07F0A">
        <w:rPr>
          <w:rFonts w:ascii="David" w:hAnsi="David"/>
          <w:b/>
          <w:bCs/>
          <w:sz w:val="26"/>
          <w:szCs w:val="26"/>
          <w:rtl/>
        </w:rPr>
        <w:t xml:space="preserve">הערך החברתי המוגן </w:t>
      </w:r>
      <w:r w:rsidRPr="00E07F0A">
        <w:rPr>
          <w:rFonts w:ascii="David" w:hAnsi="David"/>
          <w:sz w:val="26"/>
          <w:szCs w:val="26"/>
          <w:rtl/>
        </w:rPr>
        <w:t>שנפגע הוא ההגנה על הציבור מפני נזקים ישירים ועקיפים הכרוכים בשימוש בסמים מסוכנים, נזקים שנגרמים הן למשתמשי הסמים והן לציבור בכללותו.</w:t>
      </w:r>
    </w:p>
    <w:p w14:paraId="2C114833" w14:textId="77777777" w:rsidR="00BE1159" w:rsidRPr="00613FB7" w:rsidRDefault="00BE1159" w:rsidP="00BE1159">
      <w:pPr>
        <w:spacing w:line="360" w:lineRule="auto"/>
        <w:ind w:left="720"/>
        <w:jc w:val="both"/>
        <w:rPr>
          <w:rFonts w:ascii="David" w:hAnsi="David"/>
          <w:sz w:val="26"/>
          <w:szCs w:val="26"/>
        </w:rPr>
      </w:pPr>
      <w:r w:rsidRPr="00E07F0A">
        <w:rPr>
          <w:rFonts w:ascii="David" w:hAnsi="David"/>
          <w:sz w:val="26"/>
          <w:szCs w:val="26"/>
          <w:rtl/>
        </w:rPr>
        <w:t>בהתייחסו להשפעתן של עבירות הסמים הן על צרכני הסמים והן על החברה בכללותה, אמר ביהמ"ש העליון ב</w:t>
      </w:r>
      <w:hyperlink r:id="rId40" w:history="1">
        <w:r w:rsidR="00424EFB" w:rsidRPr="00424EFB">
          <w:rPr>
            <w:rFonts w:ascii="David" w:hAnsi="David"/>
            <w:color w:val="0000FF"/>
            <w:sz w:val="26"/>
            <w:szCs w:val="26"/>
            <w:u w:val="single"/>
            <w:rtl/>
          </w:rPr>
          <w:t>ע"פ 4592/15</w:t>
        </w:r>
      </w:hyperlink>
      <w:r w:rsidRPr="00613FB7">
        <w:rPr>
          <w:rFonts w:ascii="David" w:hAnsi="David"/>
          <w:sz w:val="26"/>
          <w:szCs w:val="26"/>
          <w:rtl/>
        </w:rPr>
        <w:t xml:space="preserve"> </w:t>
      </w:r>
      <w:r w:rsidRPr="00613FB7">
        <w:rPr>
          <w:rFonts w:ascii="David" w:hAnsi="David"/>
          <w:b/>
          <w:bCs/>
          <w:sz w:val="26"/>
          <w:szCs w:val="26"/>
          <w:rtl/>
        </w:rPr>
        <w:t>פדידה נגד מדינת ישראל</w:t>
      </w:r>
      <w:r w:rsidRPr="00613FB7">
        <w:rPr>
          <w:rFonts w:ascii="David" w:hAnsi="David"/>
          <w:sz w:val="26"/>
          <w:szCs w:val="26"/>
          <w:rtl/>
        </w:rPr>
        <w:t xml:space="preserve"> [פורסם בנבו] (08.02.2016) כך:</w:t>
      </w:r>
    </w:p>
    <w:p w14:paraId="2E0B9103" w14:textId="77777777" w:rsidR="00BE1159" w:rsidRPr="00E07F0A" w:rsidRDefault="00BE1159" w:rsidP="00BE1159">
      <w:pPr>
        <w:spacing w:line="360" w:lineRule="auto"/>
        <w:ind w:left="720"/>
        <w:jc w:val="both"/>
        <w:rPr>
          <w:rFonts w:ascii="David" w:hAnsi="David"/>
          <w:sz w:val="26"/>
          <w:szCs w:val="26"/>
        </w:rPr>
      </w:pPr>
    </w:p>
    <w:p w14:paraId="0CC6FAAE" w14:textId="77777777" w:rsidR="00BE1159" w:rsidRPr="00E07F0A" w:rsidRDefault="00BE1159" w:rsidP="00BE1159">
      <w:pPr>
        <w:spacing w:line="360" w:lineRule="auto"/>
        <w:ind w:left="1275" w:right="851"/>
        <w:jc w:val="both"/>
        <w:rPr>
          <w:rFonts w:ascii="David" w:hAnsi="David"/>
          <w:b/>
          <w:bCs/>
          <w:sz w:val="26"/>
          <w:szCs w:val="26"/>
        </w:rPr>
      </w:pPr>
      <w:r w:rsidRPr="00E07F0A">
        <w:rPr>
          <w:rFonts w:ascii="David" w:hAnsi="David"/>
          <w:b/>
          <w:bCs/>
          <w:sz w:val="26"/>
          <w:szCs w:val="26"/>
          <w:rtl/>
        </w:rPr>
        <w:t xml:space="preserve">"נגע הסמים, והסמים הקשים כבענייננו בפרט, מרעיל לא רק את הצרכנים עצמם, אלא השפעתו הרסנית לחברה הסובבת ככלל. בנגע זה יש להילחם בכל שלביו, החל מהפצתו ועד מכירתו והשימוש בו". </w:t>
      </w:r>
    </w:p>
    <w:p w14:paraId="488BAFD7" w14:textId="77777777" w:rsidR="00BE1159" w:rsidRPr="00E07F0A" w:rsidRDefault="00BE1159" w:rsidP="00BE1159">
      <w:pPr>
        <w:spacing w:line="360" w:lineRule="auto"/>
        <w:jc w:val="both"/>
        <w:rPr>
          <w:rFonts w:ascii="David" w:hAnsi="David"/>
          <w:sz w:val="26"/>
          <w:szCs w:val="26"/>
          <w:rtl/>
        </w:rPr>
      </w:pPr>
    </w:p>
    <w:p w14:paraId="31E5A1A6" w14:textId="77777777" w:rsidR="00BE1159" w:rsidRPr="00E07F0A" w:rsidRDefault="00BE1159" w:rsidP="00BE1159">
      <w:pPr>
        <w:numPr>
          <w:ilvl w:val="0"/>
          <w:numId w:val="1"/>
        </w:numPr>
        <w:spacing w:line="360" w:lineRule="auto"/>
        <w:jc w:val="both"/>
        <w:rPr>
          <w:rFonts w:ascii="David" w:hAnsi="David"/>
          <w:sz w:val="26"/>
          <w:szCs w:val="26"/>
          <w:rtl/>
        </w:rPr>
      </w:pPr>
      <w:r w:rsidRPr="00E07F0A">
        <w:rPr>
          <w:rFonts w:ascii="David" w:hAnsi="David"/>
          <w:b/>
          <w:bCs/>
          <w:sz w:val="26"/>
          <w:szCs w:val="26"/>
          <w:rtl/>
        </w:rPr>
        <w:t>מידת הפגיעה בערך המוגן</w:t>
      </w:r>
      <w:r w:rsidRPr="00E07F0A">
        <w:rPr>
          <w:rFonts w:ascii="David" w:hAnsi="David"/>
          <w:sz w:val="26"/>
          <w:szCs w:val="26"/>
          <w:rtl/>
        </w:rPr>
        <w:t xml:space="preserve"> היא ברף בינוני- נמוטך. מחד, המדובר בסם מסוג קנבוס אשר אינו מצוי במדרג חומרה גבוה מבין הסמים האסורים ב</w:t>
      </w:r>
      <w:hyperlink r:id="rId41" w:history="1">
        <w:r w:rsidR="00424EFB" w:rsidRPr="00424EFB">
          <w:rPr>
            <w:rFonts w:ascii="David" w:hAnsi="David"/>
            <w:color w:val="0000FF"/>
            <w:sz w:val="26"/>
            <w:szCs w:val="26"/>
            <w:u w:val="single"/>
            <w:rtl/>
          </w:rPr>
          <w:t>פקודת הסמים המסוכנים</w:t>
        </w:r>
      </w:hyperlink>
      <w:r w:rsidRPr="00E07F0A">
        <w:rPr>
          <w:rFonts w:ascii="David" w:hAnsi="David"/>
          <w:sz w:val="26"/>
          <w:szCs w:val="26"/>
          <w:rtl/>
        </w:rPr>
        <w:t xml:space="preserve">. מאידך, הכמות שנתפסה ברכבה של הנאשמת (כ-200 גרם) אינה מבוטלת, כאשר הסם היה מחולק לשקיות. אלה מלמדים על כוונה להפיץ אתהסם, והנאשמת אף הורשעה בעבירה אחת של סחר בסם. </w:t>
      </w:r>
    </w:p>
    <w:p w14:paraId="51772F47" w14:textId="77777777" w:rsidR="00BE1159" w:rsidRPr="00E07F0A" w:rsidRDefault="00BE1159" w:rsidP="00BE1159">
      <w:pPr>
        <w:spacing w:line="360" w:lineRule="auto"/>
        <w:ind w:left="360"/>
        <w:jc w:val="both"/>
        <w:rPr>
          <w:rFonts w:ascii="David" w:hAnsi="David"/>
          <w:sz w:val="26"/>
          <w:szCs w:val="26"/>
        </w:rPr>
      </w:pPr>
    </w:p>
    <w:p w14:paraId="645D85B1" w14:textId="77777777" w:rsidR="00BE1159" w:rsidRPr="00E07F0A" w:rsidRDefault="00BE1159" w:rsidP="00BE1159">
      <w:pPr>
        <w:numPr>
          <w:ilvl w:val="0"/>
          <w:numId w:val="1"/>
        </w:numPr>
        <w:spacing w:line="360" w:lineRule="auto"/>
        <w:jc w:val="both"/>
        <w:rPr>
          <w:rFonts w:ascii="David" w:hAnsi="David"/>
          <w:sz w:val="26"/>
          <w:szCs w:val="26"/>
        </w:rPr>
      </w:pPr>
      <w:r w:rsidRPr="00E07F0A">
        <w:rPr>
          <w:rFonts w:ascii="David" w:hAnsi="David"/>
          <w:sz w:val="26"/>
          <w:szCs w:val="26"/>
          <w:rtl/>
        </w:rPr>
        <w:t xml:space="preserve">בחינת </w:t>
      </w:r>
      <w:r w:rsidRPr="00E07F0A">
        <w:rPr>
          <w:rFonts w:ascii="David" w:hAnsi="David"/>
          <w:b/>
          <w:bCs/>
          <w:sz w:val="26"/>
          <w:szCs w:val="26"/>
          <w:rtl/>
        </w:rPr>
        <w:t xml:space="preserve">מדיניות הענישה הנוהגת </w:t>
      </w:r>
      <w:r w:rsidRPr="00E07F0A">
        <w:rPr>
          <w:rFonts w:ascii="David" w:hAnsi="David"/>
          <w:sz w:val="26"/>
          <w:szCs w:val="26"/>
          <w:rtl/>
        </w:rPr>
        <w:t>מעלה שבעבירות של סחר בסמים מסוג קנבוס או חשיש ובעבירות של החזקת סמים מסוכנים שלא לצריכה עצמית מסוג זה, מוטלים ככלל עונשי מאסר הנעים בין תקופת מאסר קצרה, שיכול ותרוצה בעבודות שירות לבין מספר דו ספרתי של חודשי מאסר</w:t>
      </w:r>
      <w:r>
        <w:rPr>
          <w:rFonts w:ascii="David" w:hAnsi="David" w:hint="cs"/>
          <w:sz w:val="26"/>
          <w:szCs w:val="26"/>
          <w:rtl/>
        </w:rPr>
        <w:t xml:space="preserve">, </w:t>
      </w:r>
      <w:r w:rsidRPr="00E07F0A">
        <w:rPr>
          <w:rFonts w:ascii="David" w:hAnsi="David"/>
          <w:sz w:val="26"/>
          <w:szCs w:val="26"/>
          <w:rtl/>
        </w:rPr>
        <w:t xml:space="preserve">זאת לצד ענישה נלווית הכוללת מאסר מותנה, קנס, פסילת רישיון נהיגה וחילוט. עם זאת, ישנן נסיבות בהן </w:t>
      </w:r>
      <w:r>
        <w:rPr>
          <w:rFonts w:ascii="David" w:hAnsi="David" w:hint="cs"/>
          <w:sz w:val="26"/>
          <w:szCs w:val="26"/>
          <w:rtl/>
        </w:rPr>
        <w:t>נקבעו מתחמים שאינם כוללים מאסר, ו</w:t>
      </w:r>
      <w:r w:rsidRPr="00E07F0A">
        <w:rPr>
          <w:rFonts w:ascii="David" w:hAnsi="David"/>
          <w:sz w:val="26"/>
          <w:szCs w:val="26"/>
          <w:rtl/>
        </w:rPr>
        <w:t>בתי המשפט בעונשים קלים יותר הכוללים: צו של"צ לצד ענישה צופה פני עתיד, וזאת בעיקר כאשר מדובר היה בנאשמים שעברו הליך שיקומי מוצלח, או במקרה בו הנאשם אינו נדרש להליך שיקומי, כאשר הוא אינו אוחז בדפוסים עבריינים ובהם המעורבות בהליך הפלילי הנוכחי</w:t>
      </w:r>
      <w:r>
        <w:rPr>
          <w:rFonts w:ascii="David" w:hAnsi="David" w:hint="cs"/>
          <w:sz w:val="26"/>
          <w:szCs w:val="26"/>
          <w:rtl/>
        </w:rPr>
        <w:t xml:space="preserve"> </w:t>
      </w:r>
      <w:r w:rsidRPr="00E07F0A">
        <w:rPr>
          <w:rFonts w:ascii="David" w:hAnsi="David"/>
          <w:sz w:val="26"/>
          <w:szCs w:val="26"/>
          <w:rtl/>
        </w:rPr>
        <w:t>היא מעורבות</w:t>
      </w:r>
      <w:r>
        <w:rPr>
          <w:rFonts w:ascii="David" w:hAnsi="David" w:hint="cs"/>
          <w:sz w:val="26"/>
          <w:szCs w:val="26"/>
          <w:rtl/>
        </w:rPr>
        <w:t>ו</w:t>
      </w:r>
      <w:r w:rsidRPr="00E07F0A">
        <w:rPr>
          <w:rFonts w:ascii="David" w:hAnsi="David"/>
          <w:sz w:val="26"/>
          <w:szCs w:val="26"/>
          <w:rtl/>
        </w:rPr>
        <w:t xml:space="preserve"> </w:t>
      </w:r>
      <w:r>
        <w:rPr>
          <w:rFonts w:ascii="David" w:hAnsi="David" w:hint="cs"/>
          <w:sz w:val="26"/>
          <w:szCs w:val="26"/>
          <w:rtl/>
        </w:rPr>
        <w:t>ה</w:t>
      </w:r>
      <w:r w:rsidRPr="00E07F0A">
        <w:rPr>
          <w:rFonts w:ascii="David" w:hAnsi="David"/>
          <w:sz w:val="26"/>
          <w:szCs w:val="26"/>
          <w:rtl/>
        </w:rPr>
        <w:t xml:space="preserve">יחידה.  </w:t>
      </w:r>
    </w:p>
    <w:p w14:paraId="72DEBB67" w14:textId="77777777" w:rsidR="00BE1159" w:rsidRPr="00613FB7" w:rsidRDefault="00BE1159" w:rsidP="00BE1159">
      <w:pPr>
        <w:pStyle w:val="a9"/>
        <w:rPr>
          <w:rFonts w:ascii="David" w:hAnsi="David"/>
          <w:sz w:val="26"/>
          <w:szCs w:val="26"/>
        </w:rPr>
      </w:pPr>
    </w:p>
    <w:p w14:paraId="65C85208" w14:textId="77777777" w:rsidR="00BE1159" w:rsidRPr="00E07F0A" w:rsidRDefault="00BE1159" w:rsidP="00BE1159">
      <w:pPr>
        <w:spacing w:line="360" w:lineRule="auto"/>
        <w:ind w:left="720"/>
        <w:jc w:val="both"/>
        <w:rPr>
          <w:rFonts w:ascii="David" w:hAnsi="David"/>
          <w:sz w:val="26"/>
          <w:szCs w:val="26"/>
          <w:rtl/>
        </w:rPr>
      </w:pPr>
      <w:r w:rsidRPr="00E07F0A">
        <w:rPr>
          <w:rFonts w:ascii="David" w:hAnsi="David"/>
          <w:sz w:val="26"/>
          <w:szCs w:val="26"/>
          <w:rtl/>
        </w:rPr>
        <w:t>להלן, אסקור מספר פסקי הדין:</w:t>
      </w:r>
    </w:p>
    <w:p w14:paraId="50FFE13C" w14:textId="77777777" w:rsidR="00BE1159" w:rsidRPr="00E07F0A" w:rsidRDefault="00BE1159" w:rsidP="00BE1159">
      <w:pPr>
        <w:spacing w:line="360" w:lineRule="auto"/>
        <w:ind w:left="720"/>
        <w:jc w:val="both"/>
        <w:rPr>
          <w:rFonts w:ascii="David" w:hAnsi="David"/>
          <w:sz w:val="26"/>
          <w:szCs w:val="26"/>
          <w:rtl/>
        </w:rPr>
      </w:pPr>
    </w:p>
    <w:p w14:paraId="03709CF5" w14:textId="77777777" w:rsidR="00BE1159" w:rsidRPr="00E07F0A" w:rsidRDefault="00424EFB" w:rsidP="00BE1159">
      <w:pPr>
        <w:spacing w:line="360" w:lineRule="auto"/>
        <w:ind w:left="720"/>
        <w:jc w:val="both"/>
        <w:rPr>
          <w:rFonts w:ascii="David" w:hAnsi="David"/>
          <w:sz w:val="26"/>
          <w:szCs w:val="26"/>
          <w:rtl/>
        </w:rPr>
      </w:pPr>
      <w:hyperlink r:id="rId42" w:history="1">
        <w:r w:rsidRPr="00424EFB">
          <w:rPr>
            <w:rFonts w:ascii="David" w:hAnsi="David"/>
            <w:color w:val="0000FF"/>
            <w:sz w:val="26"/>
            <w:szCs w:val="26"/>
            <w:u w:val="single"/>
            <w:rtl/>
          </w:rPr>
          <w:t>רע"פ 4214/22</w:t>
        </w:r>
      </w:hyperlink>
      <w:r w:rsidR="00BE1159" w:rsidRPr="00E07F0A">
        <w:rPr>
          <w:rFonts w:ascii="David" w:hAnsi="David"/>
          <w:sz w:val="26"/>
          <w:szCs w:val="26"/>
          <w:u w:val="single"/>
          <w:rtl/>
        </w:rPr>
        <w:t xml:space="preserve"> </w:t>
      </w:r>
      <w:r w:rsidR="00BE1159" w:rsidRPr="00E07F0A">
        <w:rPr>
          <w:rFonts w:ascii="David" w:hAnsi="David"/>
          <w:b/>
          <w:bCs/>
          <w:sz w:val="26"/>
          <w:szCs w:val="26"/>
          <w:u w:val="single"/>
          <w:rtl/>
        </w:rPr>
        <w:t>יצחק נ' מדינת ישראל</w:t>
      </w:r>
      <w:r w:rsidR="00BE1159" w:rsidRPr="00E07F0A">
        <w:rPr>
          <w:rFonts w:ascii="David" w:hAnsi="David"/>
          <w:sz w:val="26"/>
          <w:szCs w:val="26"/>
          <w:u w:val="single"/>
          <w:rtl/>
        </w:rPr>
        <w:t xml:space="preserve"> (7.2.2022)</w:t>
      </w:r>
      <w:r w:rsidR="00BE1159" w:rsidRPr="00E07F0A">
        <w:rPr>
          <w:rFonts w:ascii="David" w:hAnsi="David"/>
          <w:sz w:val="26"/>
          <w:szCs w:val="26"/>
          <w:rtl/>
        </w:rPr>
        <w:t xml:space="preserve">: בית המשפט העליון דחה בקשת רשות ערעור של הנאשם שנידון </w:t>
      </w:r>
      <w:r w:rsidR="00BE1159" w:rsidRPr="00E07F0A">
        <w:rPr>
          <w:rFonts w:ascii="David" w:hAnsi="David"/>
          <w:b/>
          <w:bCs/>
          <w:sz w:val="26"/>
          <w:szCs w:val="26"/>
          <w:rtl/>
        </w:rPr>
        <w:t>למאסר על תנאי , צו של"צ בהיקף של 180 שעות, צו מבחן, פסילה על תנאי וקנס</w:t>
      </w:r>
      <w:r w:rsidR="00BE1159" w:rsidRPr="00E07F0A">
        <w:rPr>
          <w:rFonts w:ascii="David" w:hAnsi="David"/>
          <w:sz w:val="26"/>
          <w:szCs w:val="26"/>
          <w:rtl/>
        </w:rPr>
        <w:t xml:space="preserve">, לאחר שהנאשם הורשע בהחזקת סם מסוג קנבוס במשקל כולל של 152 גרם נטו שלא לצריכה עצמית. בית משפט השלום קבע כי </w:t>
      </w:r>
      <w:r w:rsidR="00BE1159" w:rsidRPr="00E07F0A">
        <w:rPr>
          <w:rFonts w:ascii="David" w:hAnsi="David"/>
          <w:b/>
          <w:bCs/>
          <w:sz w:val="26"/>
          <w:szCs w:val="26"/>
          <w:rtl/>
        </w:rPr>
        <w:t>מתחם העונש ההולם נע בין מאסר על תנאי ל-10 חודשי מאסר בפועל.</w:t>
      </w:r>
      <w:r w:rsidR="00BE1159" w:rsidRPr="00E07F0A">
        <w:rPr>
          <w:rFonts w:ascii="David" w:hAnsi="David"/>
          <w:sz w:val="26"/>
          <w:szCs w:val="26"/>
          <w:rtl/>
        </w:rPr>
        <w:t xml:space="preserve"> הערעור נסב על החלטת בית המשפט להותיר את הרשעת הנאשם על כנה חרף המלצת שירות המבחן לבטל את ההרשעה. נפסק כי בידי הנאשם נתפסה כמות סם משמעותית, אשר חולקה לעשרות מנות באופן המלמד על כוונה להפיצן. במעשים אלו כרוך פוטנציאל נזק רב, וברי כי מעשי המבקש דורשים ענישה מתאימה.</w:t>
      </w:r>
    </w:p>
    <w:p w14:paraId="12421489" w14:textId="77777777" w:rsidR="00BE1159" w:rsidRPr="00E07F0A" w:rsidRDefault="00BE1159" w:rsidP="00BE1159">
      <w:pPr>
        <w:spacing w:line="360" w:lineRule="auto"/>
        <w:ind w:left="720"/>
        <w:jc w:val="both"/>
        <w:rPr>
          <w:rFonts w:ascii="David" w:hAnsi="David"/>
          <w:sz w:val="26"/>
          <w:szCs w:val="26"/>
          <w:rtl/>
        </w:rPr>
      </w:pPr>
    </w:p>
    <w:p w14:paraId="0C1A81B9" w14:textId="77777777" w:rsidR="00BE1159" w:rsidRPr="00E07F0A" w:rsidRDefault="00424EFB" w:rsidP="00BE1159">
      <w:pPr>
        <w:spacing w:line="360" w:lineRule="auto"/>
        <w:ind w:left="720"/>
        <w:jc w:val="both"/>
        <w:rPr>
          <w:rFonts w:ascii="David" w:hAnsi="David"/>
          <w:sz w:val="26"/>
          <w:szCs w:val="26"/>
          <w:rtl/>
        </w:rPr>
      </w:pPr>
      <w:hyperlink r:id="rId43" w:history="1">
        <w:r w:rsidRPr="00424EFB">
          <w:rPr>
            <w:rFonts w:ascii="David" w:hAnsi="David"/>
            <w:color w:val="0000FF"/>
            <w:sz w:val="26"/>
            <w:szCs w:val="26"/>
            <w:u w:val="single"/>
            <w:rtl/>
          </w:rPr>
          <w:t>רע"פ 4030/22</w:t>
        </w:r>
      </w:hyperlink>
      <w:r w:rsidR="00BE1159" w:rsidRPr="00E07F0A">
        <w:rPr>
          <w:rFonts w:ascii="David" w:hAnsi="David"/>
          <w:sz w:val="26"/>
          <w:szCs w:val="26"/>
          <w:u w:val="single"/>
          <w:rtl/>
        </w:rPr>
        <w:t xml:space="preserve"> </w:t>
      </w:r>
      <w:r w:rsidR="00BE1159" w:rsidRPr="00E07F0A">
        <w:rPr>
          <w:rFonts w:ascii="David" w:hAnsi="David"/>
          <w:bCs/>
          <w:sz w:val="26"/>
          <w:szCs w:val="26"/>
          <w:u w:val="single"/>
          <w:rtl/>
        </w:rPr>
        <w:t>יפרח נ' מדינת ישראל</w:t>
      </w:r>
      <w:r w:rsidR="00BE1159" w:rsidRPr="00E07F0A">
        <w:rPr>
          <w:rFonts w:ascii="David" w:hAnsi="David"/>
          <w:sz w:val="26"/>
          <w:szCs w:val="26"/>
          <w:u w:val="single"/>
          <w:rtl/>
        </w:rPr>
        <w:t xml:space="preserve"> (19.6.2022</w:t>
      </w:r>
      <w:r w:rsidR="00BE1159" w:rsidRPr="00E07F0A">
        <w:rPr>
          <w:rFonts w:ascii="David" w:hAnsi="David"/>
          <w:sz w:val="26"/>
          <w:szCs w:val="26"/>
          <w:rtl/>
        </w:rPr>
        <w:t>): בית המשפט העליון דחה בקשת רשות ערעור של נאשם שנידון ל- 7</w:t>
      </w:r>
      <w:r w:rsidR="00BE1159" w:rsidRPr="00E07F0A">
        <w:rPr>
          <w:rFonts w:ascii="David" w:hAnsi="David"/>
          <w:b/>
          <w:bCs/>
          <w:sz w:val="26"/>
          <w:szCs w:val="26"/>
          <w:rtl/>
        </w:rPr>
        <w:t xml:space="preserve"> חודשי מאסר בפועל; מאסר על תנאי , פסילה על תנאי וקנס</w:t>
      </w:r>
      <w:r w:rsidR="00BE1159" w:rsidRPr="00E07F0A">
        <w:rPr>
          <w:rFonts w:ascii="David" w:hAnsi="David"/>
          <w:sz w:val="26"/>
          <w:szCs w:val="26"/>
          <w:rtl/>
        </w:rPr>
        <w:t xml:space="preserve">, לאחר שהנאשם הורשע בהחזקת סם מסוג קנבוס במשקל כולל של 99 גרם נטו שלא לצריכה עצמית ובהחזקת סכין. בית משפט השלום קבע כי מתחם העונש ההולם נע בין 6 חודשי מאסר ל-12 חודשי מאסר בפועל. </w:t>
      </w:r>
    </w:p>
    <w:p w14:paraId="6FEF414A" w14:textId="77777777" w:rsidR="00BE1159" w:rsidRPr="00E07F0A" w:rsidRDefault="00BE1159" w:rsidP="00BE1159">
      <w:pPr>
        <w:spacing w:line="360" w:lineRule="auto"/>
        <w:ind w:left="720"/>
        <w:jc w:val="both"/>
        <w:rPr>
          <w:rFonts w:ascii="David" w:hAnsi="David"/>
          <w:sz w:val="26"/>
          <w:szCs w:val="26"/>
          <w:rtl/>
        </w:rPr>
      </w:pPr>
    </w:p>
    <w:p w14:paraId="48A89EBB" w14:textId="77777777" w:rsidR="00BE1159" w:rsidRPr="00E07F0A" w:rsidRDefault="00424EFB" w:rsidP="00BE1159">
      <w:pPr>
        <w:spacing w:line="360" w:lineRule="auto"/>
        <w:ind w:left="720"/>
        <w:jc w:val="both"/>
        <w:rPr>
          <w:rFonts w:ascii="David" w:hAnsi="David"/>
          <w:sz w:val="26"/>
          <w:szCs w:val="26"/>
          <w:rtl/>
        </w:rPr>
      </w:pPr>
      <w:hyperlink r:id="rId44" w:history="1">
        <w:r w:rsidRPr="00424EFB">
          <w:rPr>
            <w:rFonts w:ascii="David" w:hAnsi="David"/>
            <w:color w:val="0000FF"/>
            <w:sz w:val="26"/>
            <w:szCs w:val="26"/>
            <w:u w:val="single"/>
            <w:rtl/>
          </w:rPr>
          <w:t>רע"פ 4894/21</w:t>
        </w:r>
      </w:hyperlink>
      <w:r w:rsidR="00BE1159" w:rsidRPr="00E07F0A">
        <w:rPr>
          <w:rFonts w:ascii="David" w:hAnsi="David"/>
          <w:sz w:val="26"/>
          <w:szCs w:val="26"/>
          <w:u w:val="single"/>
          <w:rtl/>
        </w:rPr>
        <w:t xml:space="preserve"> </w:t>
      </w:r>
      <w:r w:rsidR="00BE1159" w:rsidRPr="00E07F0A">
        <w:rPr>
          <w:rFonts w:ascii="David" w:hAnsi="David"/>
          <w:b/>
          <w:bCs/>
          <w:sz w:val="26"/>
          <w:szCs w:val="26"/>
          <w:u w:val="single"/>
          <w:rtl/>
        </w:rPr>
        <w:t>אלטוחי נ' מדינת ישראל</w:t>
      </w:r>
      <w:r w:rsidR="00BE1159" w:rsidRPr="00E07F0A">
        <w:rPr>
          <w:rFonts w:ascii="David" w:hAnsi="David"/>
          <w:sz w:val="26"/>
          <w:szCs w:val="26"/>
          <w:u w:val="single"/>
          <w:rtl/>
        </w:rPr>
        <w:t xml:space="preserve"> (18.7.2021)</w:t>
      </w:r>
      <w:r w:rsidR="00BE1159" w:rsidRPr="00E07F0A">
        <w:rPr>
          <w:rFonts w:ascii="David" w:hAnsi="David"/>
          <w:sz w:val="26"/>
          <w:szCs w:val="26"/>
          <w:rtl/>
        </w:rPr>
        <w:t xml:space="preserve">: בית המשפט העליון דחה בקשת רשות ערעור של נאשם שהורשע בעבירות של החזקת סמים שלא לצריכה עצמית וכן סחר בסמים, לאחר שמכר 12 פלטות חשיש במשקל כולל של כ-1 ק"ג.  בית משפט השלום גזר על הנאשם </w:t>
      </w:r>
      <w:r w:rsidR="00BE1159" w:rsidRPr="00E07F0A">
        <w:rPr>
          <w:rFonts w:ascii="David" w:hAnsi="David"/>
          <w:b/>
          <w:bCs/>
          <w:sz w:val="26"/>
          <w:szCs w:val="26"/>
          <w:rtl/>
        </w:rPr>
        <w:t>12 חודשי מאסר בפועל</w:t>
      </w:r>
      <w:r w:rsidR="00BE1159" w:rsidRPr="00E07F0A">
        <w:rPr>
          <w:rFonts w:ascii="David" w:hAnsi="David"/>
          <w:sz w:val="26"/>
          <w:szCs w:val="26"/>
          <w:rtl/>
        </w:rPr>
        <w:t xml:space="preserve"> לצד מאסר על תנאי, קנס, פסילת רישיון נהיגה בפועל ופסילה על תנאי. ערעור שהוגש לבית המשפט המחוזי נדחה. </w:t>
      </w:r>
    </w:p>
    <w:p w14:paraId="07DE46AD" w14:textId="77777777" w:rsidR="00BE1159" w:rsidRPr="00E07F0A" w:rsidRDefault="00BE1159" w:rsidP="00BE1159">
      <w:pPr>
        <w:spacing w:line="360" w:lineRule="auto"/>
        <w:ind w:left="720"/>
        <w:jc w:val="both"/>
        <w:rPr>
          <w:rFonts w:ascii="David" w:hAnsi="David"/>
          <w:sz w:val="26"/>
          <w:szCs w:val="26"/>
          <w:rtl/>
        </w:rPr>
      </w:pPr>
      <w:r w:rsidRPr="00E07F0A">
        <w:rPr>
          <w:rFonts w:ascii="David" w:hAnsi="David"/>
          <w:sz w:val="26"/>
          <w:szCs w:val="26"/>
          <w:rtl/>
        </w:rPr>
        <w:t xml:space="preserve"> </w:t>
      </w:r>
    </w:p>
    <w:p w14:paraId="754A0D0C" w14:textId="77777777" w:rsidR="00BE1159" w:rsidRPr="00E07F0A" w:rsidRDefault="00424EFB" w:rsidP="00BE1159">
      <w:pPr>
        <w:spacing w:line="360" w:lineRule="auto"/>
        <w:ind w:left="720"/>
        <w:jc w:val="both"/>
        <w:rPr>
          <w:rFonts w:ascii="David" w:hAnsi="David"/>
          <w:sz w:val="26"/>
          <w:szCs w:val="26"/>
          <w:rtl/>
        </w:rPr>
      </w:pPr>
      <w:hyperlink r:id="rId45" w:history="1">
        <w:r w:rsidRPr="00424EFB">
          <w:rPr>
            <w:rFonts w:ascii="David" w:hAnsi="David"/>
            <w:color w:val="0000FF"/>
            <w:sz w:val="26"/>
            <w:szCs w:val="26"/>
            <w:u w:val="single"/>
            <w:rtl/>
          </w:rPr>
          <w:t>רע"פ 2986/21</w:t>
        </w:r>
      </w:hyperlink>
      <w:r w:rsidR="00BE1159" w:rsidRPr="00E07F0A">
        <w:rPr>
          <w:rFonts w:ascii="David" w:hAnsi="David"/>
          <w:sz w:val="26"/>
          <w:szCs w:val="26"/>
          <w:u w:val="single"/>
          <w:rtl/>
        </w:rPr>
        <w:t xml:space="preserve"> </w:t>
      </w:r>
      <w:r w:rsidR="00BE1159" w:rsidRPr="00E07F0A">
        <w:rPr>
          <w:rFonts w:ascii="David" w:hAnsi="David"/>
          <w:b/>
          <w:bCs/>
          <w:sz w:val="26"/>
          <w:szCs w:val="26"/>
          <w:u w:val="single"/>
          <w:rtl/>
        </w:rPr>
        <w:t>עיסאווי נ' מדינת יש</w:t>
      </w:r>
      <w:r w:rsidR="00BE1159" w:rsidRPr="00E07F0A">
        <w:rPr>
          <w:rFonts w:ascii="David" w:hAnsi="David"/>
          <w:sz w:val="26"/>
          <w:szCs w:val="26"/>
          <w:u w:val="single"/>
          <w:rtl/>
        </w:rPr>
        <w:t>ראל (10.5.2021)</w:t>
      </w:r>
      <w:r w:rsidR="00BE1159" w:rsidRPr="00E07F0A">
        <w:rPr>
          <w:rFonts w:ascii="David" w:hAnsi="David"/>
          <w:sz w:val="26"/>
          <w:szCs w:val="26"/>
          <w:rtl/>
        </w:rPr>
        <w:t xml:space="preserve">: בית המשפט העליון דחה בקשת רשות ערעור של נאשם שהורשע בהחזקת סם שלא לצריכה עצמית, לאחר שהחזיק ברכבו סם מסכן מסוג הרואין במשקל של 11.66 גרם מחולק לשקיות. בית משפט השלום גזר על הנאשם חודש מאסר שירוצה בעבודות שירות לצד עונשים נלווים. בית המשפט המחוזי החמיר בעונשו של הנאשם וגזר עליו </w:t>
      </w:r>
      <w:r w:rsidR="00BE1159" w:rsidRPr="00E07F0A">
        <w:rPr>
          <w:rFonts w:ascii="David" w:hAnsi="David"/>
          <w:b/>
          <w:bCs/>
          <w:sz w:val="26"/>
          <w:szCs w:val="26"/>
          <w:rtl/>
        </w:rPr>
        <w:t>9 חודשי מאסר שירוצו בעבודות שירות</w:t>
      </w:r>
      <w:r w:rsidR="00BE1159" w:rsidRPr="00E07F0A">
        <w:rPr>
          <w:rFonts w:ascii="David" w:hAnsi="David"/>
          <w:sz w:val="26"/>
          <w:szCs w:val="26"/>
          <w:rtl/>
        </w:rPr>
        <w:t xml:space="preserve">, תוך שציין כי היה ראוי להטיל על הנאשם 10 חודשי מאסר בפועל. </w:t>
      </w:r>
    </w:p>
    <w:p w14:paraId="34E37A06" w14:textId="77777777" w:rsidR="00BE1159" w:rsidRPr="00E07F0A" w:rsidRDefault="00BE1159" w:rsidP="00BE1159">
      <w:pPr>
        <w:spacing w:line="360" w:lineRule="auto"/>
        <w:ind w:left="720"/>
        <w:jc w:val="both"/>
        <w:rPr>
          <w:rFonts w:ascii="David" w:hAnsi="David"/>
          <w:sz w:val="26"/>
          <w:szCs w:val="26"/>
          <w:rtl/>
        </w:rPr>
      </w:pPr>
    </w:p>
    <w:p w14:paraId="15CD0AFA" w14:textId="77777777" w:rsidR="00BE1159" w:rsidRPr="00E07F0A" w:rsidRDefault="00424EFB" w:rsidP="00BE1159">
      <w:pPr>
        <w:spacing w:line="360" w:lineRule="auto"/>
        <w:ind w:left="720"/>
        <w:jc w:val="both"/>
        <w:rPr>
          <w:rFonts w:ascii="David" w:hAnsi="David"/>
          <w:sz w:val="26"/>
          <w:szCs w:val="26"/>
          <w:rtl/>
        </w:rPr>
      </w:pPr>
      <w:hyperlink r:id="rId46" w:history="1">
        <w:r w:rsidRPr="00424EFB">
          <w:rPr>
            <w:rFonts w:ascii="David" w:hAnsi="David"/>
            <w:color w:val="0000FF"/>
            <w:sz w:val="26"/>
            <w:szCs w:val="26"/>
            <w:u w:val="single"/>
            <w:rtl/>
          </w:rPr>
          <w:t>רע"פ 3059/21</w:t>
        </w:r>
      </w:hyperlink>
      <w:r w:rsidR="00BE1159" w:rsidRPr="00E07F0A">
        <w:rPr>
          <w:rFonts w:ascii="David" w:hAnsi="David"/>
          <w:sz w:val="26"/>
          <w:szCs w:val="26"/>
          <w:u w:val="single"/>
          <w:rtl/>
        </w:rPr>
        <w:t xml:space="preserve"> </w:t>
      </w:r>
      <w:r w:rsidR="00BE1159" w:rsidRPr="00E07F0A">
        <w:rPr>
          <w:rFonts w:ascii="David" w:hAnsi="David"/>
          <w:b/>
          <w:bCs/>
          <w:sz w:val="26"/>
          <w:szCs w:val="26"/>
          <w:u w:val="single"/>
          <w:rtl/>
        </w:rPr>
        <w:t>ימין נ' מדינת ישראל</w:t>
      </w:r>
      <w:r w:rsidR="00BE1159" w:rsidRPr="00E07F0A">
        <w:rPr>
          <w:rFonts w:ascii="David" w:hAnsi="David"/>
          <w:sz w:val="26"/>
          <w:szCs w:val="26"/>
          <w:u w:val="single"/>
          <w:rtl/>
        </w:rPr>
        <w:t xml:space="preserve"> (5.5.2021</w:t>
      </w:r>
      <w:r w:rsidR="00BE1159" w:rsidRPr="00E07F0A">
        <w:rPr>
          <w:rFonts w:ascii="David" w:hAnsi="David"/>
          <w:sz w:val="26"/>
          <w:szCs w:val="26"/>
          <w:rtl/>
        </w:rPr>
        <w:t xml:space="preserve">): בית המשפט העליון דחה בקשת רשות ערעור של נאשם שהורשע בחמש עבירות של סחר בסמים בצוותא והחזקת סמים שלא לצריכה עצמית, לאחר שקשר קשר עם אחר למכירת סמים מסוג קנבוס באמצעות ה"טלגראס", פרסם את הסמים למכירה וביצע את העסקאות, וזאת בתמורה לשכר יומי בסך 500 ש"ח. בית משפט השלום גזר על הנאשם </w:t>
      </w:r>
      <w:r w:rsidR="00BE1159" w:rsidRPr="00E07F0A">
        <w:rPr>
          <w:rFonts w:ascii="David" w:hAnsi="David"/>
          <w:b/>
          <w:bCs/>
          <w:sz w:val="26"/>
          <w:szCs w:val="26"/>
          <w:rtl/>
        </w:rPr>
        <w:t xml:space="preserve">8 חודשי מאסר שירוצו בעבודות שירות </w:t>
      </w:r>
      <w:r w:rsidR="00BE1159" w:rsidRPr="00E07F0A">
        <w:rPr>
          <w:rFonts w:ascii="David" w:hAnsi="David"/>
          <w:sz w:val="26"/>
          <w:szCs w:val="26"/>
          <w:rtl/>
        </w:rPr>
        <w:t>לצד עונשים נלווים, תוך שציין כי מתחם העונש ההולם נע כלל עסקאות הסחר נע בין 10 חודשי מאסר ל-20 חודשי מאסר, אך חרג ממתח העונש ההולם מטעמי שיקום.  ערעור שהוגש לבית המשפט המחוזי נדחה. בית המשפט העליון ציין כי אין יסוד לטענה כי העובדה שסחר בסם מסוג קנאביס, מצדיקה כשלעצמה להקל בעונשו של הנאשם.</w:t>
      </w:r>
    </w:p>
    <w:p w14:paraId="762AE7A4" w14:textId="77777777" w:rsidR="00BE1159" w:rsidRPr="00E07F0A" w:rsidRDefault="00BE1159" w:rsidP="00BE1159">
      <w:pPr>
        <w:spacing w:line="360" w:lineRule="auto"/>
        <w:ind w:left="720"/>
        <w:jc w:val="both"/>
        <w:rPr>
          <w:rFonts w:ascii="David" w:hAnsi="David"/>
          <w:sz w:val="26"/>
          <w:szCs w:val="26"/>
          <w:rtl/>
        </w:rPr>
      </w:pPr>
    </w:p>
    <w:p w14:paraId="67058213" w14:textId="77777777" w:rsidR="00BE1159" w:rsidRPr="00E07F0A" w:rsidRDefault="00424EFB" w:rsidP="00BE1159">
      <w:pPr>
        <w:spacing w:line="360" w:lineRule="auto"/>
        <w:ind w:left="720"/>
        <w:jc w:val="both"/>
        <w:rPr>
          <w:rFonts w:ascii="David" w:hAnsi="David"/>
          <w:sz w:val="26"/>
          <w:szCs w:val="26"/>
          <w:rtl/>
        </w:rPr>
      </w:pPr>
      <w:hyperlink r:id="rId47" w:history="1">
        <w:r w:rsidRPr="00424EFB">
          <w:rPr>
            <w:rFonts w:ascii="David" w:hAnsi="David"/>
            <w:color w:val="0000FF"/>
            <w:sz w:val="26"/>
            <w:szCs w:val="26"/>
            <w:u w:val="single"/>
            <w:rtl/>
          </w:rPr>
          <w:t>רע"פ 3949/21</w:t>
        </w:r>
      </w:hyperlink>
      <w:r w:rsidR="00BE1159" w:rsidRPr="00E07F0A">
        <w:rPr>
          <w:rFonts w:ascii="David" w:hAnsi="David"/>
          <w:sz w:val="26"/>
          <w:szCs w:val="26"/>
          <w:u w:val="single"/>
          <w:rtl/>
        </w:rPr>
        <w:t xml:space="preserve"> </w:t>
      </w:r>
      <w:r w:rsidR="00BE1159" w:rsidRPr="00E07F0A">
        <w:rPr>
          <w:rFonts w:ascii="David" w:hAnsi="David"/>
          <w:b/>
          <w:bCs/>
          <w:sz w:val="26"/>
          <w:szCs w:val="26"/>
          <w:u w:val="single"/>
          <w:rtl/>
        </w:rPr>
        <w:t>טויזר נ' מדינת ישראל</w:t>
      </w:r>
      <w:r w:rsidR="00BE1159" w:rsidRPr="00E07F0A">
        <w:rPr>
          <w:rFonts w:ascii="David" w:hAnsi="David"/>
          <w:sz w:val="26"/>
          <w:szCs w:val="26"/>
          <w:u w:val="single"/>
          <w:rtl/>
        </w:rPr>
        <w:t xml:space="preserve"> (9.6.2021)</w:t>
      </w:r>
      <w:r w:rsidR="00BE1159" w:rsidRPr="00E07F0A">
        <w:rPr>
          <w:rFonts w:ascii="David" w:hAnsi="David"/>
          <w:sz w:val="26"/>
          <w:szCs w:val="26"/>
          <w:rtl/>
        </w:rPr>
        <w:t xml:space="preserve">: בית המשפט העליון דחה בקשת רשות ערעור של נאשמת שהורשעה בסחר בסמים בצוותא, לאחר שמכרה לסוכן משטרתי סם מסוג חשיש במשקל של כ-92 גרם תמורת סכום של 2,400 ₪. בית משפט השלום קבע שמתחם העונש ההולם נע בין מאסר קצר לבין 8 חודשי מאסר בפועל, אך קיבל את המלצת שירות המבחן, הורה על ביטול ההרשעה וגזר על הנאשמת </w:t>
      </w:r>
      <w:r w:rsidR="00BE1159" w:rsidRPr="00E07F0A">
        <w:rPr>
          <w:rFonts w:ascii="David" w:hAnsi="David"/>
          <w:b/>
          <w:bCs/>
          <w:sz w:val="26"/>
          <w:szCs w:val="26"/>
          <w:rtl/>
        </w:rPr>
        <w:t>של"צ בהיקף של 200 שעות וצו מבחן.</w:t>
      </w:r>
      <w:r w:rsidR="00BE1159" w:rsidRPr="00E07F0A">
        <w:rPr>
          <w:rFonts w:ascii="David" w:hAnsi="David"/>
          <w:sz w:val="26"/>
          <w:szCs w:val="26"/>
          <w:rtl/>
        </w:rPr>
        <w:t xml:space="preserve"> בית המשפט המחוזי קיבל את ערעור המדינה וקבע כי לא היה מקום לבטל את ההרשעה, אך הסתפק בענישה שהוטלה והוסיף מאסר על תנאי. ערעורה של הנאשמת בשאלת ההרשעה נדחה.  </w:t>
      </w:r>
    </w:p>
    <w:p w14:paraId="595C0AB6" w14:textId="77777777" w:rsidR="00BE1159" w:rsidRPr="00E07F0A" w:rsidRDefault="00BE1159" w:rsidP="00BE1159">
      <w:pPr>
        <w:spacing w:line="360" w:lineRule="auto"/>
        <w:ind w:left="720"/>
        <w:jc w:val="both"/>
        <w:rPr>
          <w:rFonts w:ascii="David" w:hAnsi="David"/>
          <w:sz w:val="26"/>
          <w:szCs w:val="26"/>
          <w:rtl/>
        </w:rPr>
      </w:pPr>
    </w:p>
    <w:p w14:paraId="3B13D2F7" w14:textId="77777777" w:rsidR="00BE1159" w:rsidRPr="00E07F0A" w:rsidRDefault="00BE1159" w:rsidP="00BE1159">
      <w:pPr>
        <w:spacing w:line="360" w:lineRule="auto"/>
        <w:ind w:left="720"/>
        <w:jc w:val="both"/>
        <w:rPr>
          <w:rFonts w:ascii="David" w:hAnsi="David"/>
          <w:sz w:val="26"/>
          <w:szCs w:val="26"/>
          <w:rtl/>
        </w:rPr>
      </w:pPr>
      <w:r w:rsidRPr="00E07F0A">
        <w:rPr>
          <w:rFonts w:ascii="David" w:hAnsi="David"/>
          <w:sz w:val="26"/>
          <w:szCs w:val="26"/>
          <w:u w:val="single"/>
          <w:rtl/>
        </w:rPr>
        <w:t xml:space="preserve">רע"פ </w:t>
      </w:r>
      <w:hyperlink r:id="rId48" w:history="1">
        <w:r w:rsidR="0070545F" w:rsidRPr="0070545F">
          <w:rPr>
            <w:rFonts w:ascii="David" w:hAnsi="David"/>
            <w:color w:val="0000FF"/>
            <w:sz w:val="26"/>
            <w:szCs w:val="26"/>
            <w:u w:val="single"/>
            <w:rtl/>
          </w:rPr>
          <w:t xml:space="preserve">8632/2019 </w:t>
        </w:r>
      </w:hyperlink>
      <w:r w:rsidRPr="00E07F0A">
        <w:rPr>
          <w:rFonts w:ascii="David" w:hAnsi="David"/>
          <w:sz w:val="26"/>
          <w:szCs w:val="26"/>
          <w:u w:val="single"/>
          <w:rtl/>
        </w:rPr>
        <w:t xml:space="preserve"> </w:t>
      </w:r>
      <w:r w:rsidRPr="00E07F0A">
        <w:rPr>
          <w:rFonts w:ascii="David" w:hAnsi="David"/>
          <w:b/>
          <w:bCs/>
          <w:sz w:val="26"/>
          <w:szCs w:val="26"/>
          <w:u w:val="single"/>
          <w:rtl/>
        </w:rPr>
        <w:t>כהן נ' מדינת ישראל</w:t>
      </w:r>
      <w:r w:rsidRPr="00E07F0A">
        <w:rPr>
          <w:rFonts w:ascii="David" w:hAnsi="David"/>
          <w:sz w:val="26"/>
          <w:szCs w:val="26"/>
          <w:u w:val="single"/>
          <w:rtl/>
        </w:rPr>
        <w:t xml:space="preserve"> (5.1.2020)</w:t>
      </w:r>
      <w:r w:rsidRPr="00E07F0A">
        <w:rPr>
          <w:rFonts w:ascii="David" w:hAnsi="David"/>
          <w:sz w:val="26"/>
          <w:szCs w:val="26"/>
          <w:rtl/>
        </w:rPr>
        <w:t xml:space="preserve">: בית המשפט העליון דחה בקשת רשות ערעור של נאשם שהורשע בשלוש עבירות של סחר בסמים והחזקת סמים שלא לצריכה עצמית, לאחר שבמספר הזדמנויות מכר סם מסוג קנבוס במשקל של 2 גרם בכל פעם. בית משפט השלום גזר על </w:t>
      </w:r>
      <w:r w:rsidRPr="00E07F0A">
        <w:rPr>
          <w:rFonts w:ascii="David" w:hAnsi="David"/>
          <w:b/>
          <w:bCs/>
          <w:sz w:val="26"/>
          <w:szCs w:val="26"/>
          <w:rtl/>
        </w:rPr>
        <w:t>הנאשם של"צ בהיקף של 400 שעות וצו מבחן</w:t>
      </w:r>
      <w:r w:rsidRPr="00E07F0A">
        <w:rPr>
          <w:rFonts w:ascii="David" w:hAnsi="David"/>
          <w:sz w:val="26"/>
          <w:szCs w:val="26"/>
          <w:rtl/>
        </w:rPr>
        <w:t xml:space="preserve">, לאחר שמצא כי יש לחרוג  העונש ההולם מטעמי שיקום. לנוכח בקשת שירות המבחן לדיון מחודש, משנמצא כי הנאשם המשיך להשתמש בסמים, גזר בית משפט השלום על הנאשם </w:t>
      </w:r>
      <w:r w:rsidRPr="00E07F0A">
        <w:rPr>
          <w:rFonts w:ascii="David" w:hAnsi="David"/>
          <w:b/>
          <w:bCs/>
          <w:sz w:val="26"/>
          <w:szCs w:val="26"/>
          <w:rtl/>
        </w:rPr>
        <w:t>9 חודשי מאסר שירוצו בעבודות שירות</w:t>
      </w:r>
      <w:r w:rsidRPr="00E07F0A">
        <w:rPr>
          <w:rFonts w:ascii="David" w:hAnsi="David"/>
          <w:sz w:val="26"/>
          <w:szCs w:val="26"/>
          <w:rtl/>
        </w:rPr>
        <w:t>. ערעור שהוגש לבית המשפט המחוזי נדחה.</w:t>
      </w:r>
    </w:p>
    <w:p w14:paraId="02912853" w14:textId="77777777" w:rsidR="00BE1159" w:rsidRPr="00E07F0A" w:rsidRDefault="00BE1159" w:rsidP="00BE1159">
      <w:pPr>
        <w:spacing w:line="360" w:lineRule="auto"/>
        <w:ind w:left="720"/>
        <w:jc w:val="both"/>
        <w:rPr>
          <w:rFonts w:ascii="David" w:hAnsi="David"/>
          <w:sz w:val="26"/>
          <w:szCs w:val="26"/>
          <w:rtl/>
        </w:rPr>
      </w:pPr>
    </w:p>
    <w:p w14:paraId="15C49C6C" w14:textId="77777777" w:rsidR="00BE1159" w:rsidRPr="00E07F0A" w:rsidRDefault="00BE1159" w:rsidP="00BE1159">
      <w:pPr>
        <w:pStyle w:val="Ruller4"/>
        <w:ind w:left="720"/>
        <w:rPr>
          <w:rFonts w:ascii="David" w:hAnsi="David" w:cs="David"/>
          <w:sz w:val="26"/>
          <w:szCs w:val="26"/>
          <w:rtl/>
        </w:rPr>
      </w:pPr>
      <w:r w:rsidRPr="00E07F0A">
        <w:rPr>
          <w:rFonts w:ascii="David" w:hAnsi="David" w:cs="David"/>
          <w:sz w:val="26"/>
          <w:szCs w:val="26"/>
          <w:u w:val="single"/>
          <w:rtl/>
        </w:rPr>
        <w:t xml:space="preserve">רע"פ </w:t>
      </w:r>
      <w:hyperlink r:id="rId49" w:history="1">
        <w:r w:rsidR="0070545F" w:rsidRPr="0070545F">
          <w:rPr>
            <w:rFonts w:ascii="David" w:hAnsi="David" w:cs="David"/>
            <w:color w:val="0000FF"/>
            <w:sz w:val="26"/>
            <w:szCs w:val="26"/>
            <w:u w:val="single"/>
            <w:rtl/>
          </w:rPr>
          <w:t xml:space="preserve">5478/2019 </w:t>
        </w:r>
      </w:hyperlink>
      <w:r w:rsidRPr="00E07F0A">
        <w:rPr>
          <w:rFonts w:ascii="David" w:hAnsi="David" w:cs="David"/>
          <w:sz w:val="26"/>
          <w:szCs w:val="26"/>
          <w:u w:val="single"/>
          <w:rtl/>
        </w:rPr>
        <w:t xml:space="preserve"> </w:t>
      </w:r>
      <w:r w:rsidRPr="00E07F0A">
        <w:rPr>
          <w:rFonts w:ascii="David" w:hAnsi="David" w:cs="David"/>
          <w:b/>
          <w:bCs/>
          <w:sz w:val="26"/>
          <w:szCs w:val="26"/>
          <w:u w:val="single"/>
          <w:rtl/>
        </w:rPr>
        <w:t>לוין נ' מדינת ישראל</w:t>
      </w:r>
      <w:r w:rsidRPr="00E07F0A">
        <w:rPr>
          <w:rFonts w:ascii="David" w:hAnsi="David" w:cs="David"/>
          <w:sz w:val="26"/>
          <w:szCs w:val="26"/>
          <w:u w:val="single"/>
          <w:rtl/>
        </w:rPr>
        <w:t xml:space="preserve"> (25.8.19)</w:t>
      </w:r>
      <w:r w:rsidRPr="00E07F0A">
        <w:rPr>
          <w:rFonts w:ascii="David" w:hAnsi="David" w:cs="David"/>
          <w:sz w:val="26"/>
          <w:szCs w:val="26"/>
          <w:rtl/>
        </w:rPr>
        <w:t xml:space="preserve">: בית המשפט העליון דחה בקשת רשות ערעור של נאשמת שהורשעה בריבוי עבירות של סחר בסמים, לאחר שמכרה באמצעות הטלגראס כמויות קטנות של כמויות קטנות של סם מסוכן מסוג קנבוס במעל 30 אירועים נפרדים, לשמונה אנשים שונים, וביניהם 3 קטינים. בית משפט השלום קיבל את המלצת שירות המבחן, הורה על ביטול ההרשעה וגזר על הנאשמת </w:t>
      </w:r>
      <w:r w:rsidRPr="00E07F0A">
        <w:rPr>
          <w:rFonts w:ascii="David" w:hAnsi="David" w:cs="David"/>
          <w:b/>
          <w:bCs/>
          <w:sz w:val="26"/>
          <w:szCs w:val="26"/>
          <w:rtl/>
        </w:rPr>
        <w:t>של"צ בהיקף של 160 שעות וצו מבחן והתחייבות.</w:t>
      </w:r>
      <w:r w:rsidRPr="00E07F0A">
        <w:rPr>
          <w:rFonts w:ascii="David" w:hAnsi="David" w:cs="David"/>
          <w:sz w:val="26"/>
          <w:szCs w:val="26"/>
          <w:rtl/>
        </w:rPr>
        <w:t xml:space="preserve"> בית המשפט המחוזי קיבל את ערעור המדינה וקבע כי לא היה מקום לבטל את ההרשעה, אך הסתפק בענישה שהוטלה תוך שהוסיף מאסר על תנאי. ערעורה של הנאשמת בשאלת ההרשעה נדחה, תוך שבית המשפט העליון ציין כי גם אם הייתה מראה הנאשמת פגיעה קונקרטית בשיקומה לא היה בכך כדי לאפשר את סיום ההליך ללא הרשעה.</w:t>
      </w:r>
    </w:p>
    <w:p w14:paraId="32B18B6B" w14:textId="77777777" w:rsidR="00BE1159" w:rsidRPr="00E07F0A" w:rsidRDefault="00BE1159" w:rsidP="00BE1159">
      <w:pPr>
        <w:pStyle w:val="Ruller4"/>
        <w:ind w:left="720"/>
        <w:rPr>
          <w:rFonts w:ascii="David" w:hAnsi="David" w:cs="David"/>
          <w:sz w:val="26"/>
          <w:szCs w:val="26"/>
        </w:rPr>
      </w:pPr>
    </w:p>
    <w:p w14:paraId="603E4A7B" w14:textId="77777777" w:rsidR="00BE1159" w:rsidRPr="00E07F0A" w:rsidRDefault="00424EFB" w:rsidP="00BE1159">
      <w:pPr>
        <w:spacing w:line="360" w:lineRule="auto"/>
        <w:ind w:left="720"/>
        <w:jc w:val="both"/>
        <w:rPr>
          <w:rFonts w:ascii="David" w:hAnsi="David"/>
          <w:sz w:val="26"/>
          <w:szCs w:val="26"/>
          <w:rtl/>
        </w:rPr>
      </w:pPr>
      <w:hyperlink r:id="rId50" w:history="1">
        <w:r w:rsidRPr="00424EFB">
          <w:rPr>
            <w:rFonts w:ascii="David" w:hAnsi="David"/>
            <w:color w:val="0000FF"/>
            <w:sz w:val="26"/>
            <w:szCs w:val="26"/>
            <w:u w:val="single"/>
            <w:rtl/>
          </w:rPr>
          <w:t>רע"פ 5698/17</w:t>
        </w:r>
      </w:hyperlink>
      <w:r w:rsidR="00BE1159" w:rsidRPr="00E07F0A">
        <w:rPr>
          <w:rFonts w:ascii="David" w:hAnsi="David"/>
          <w:sz w:val="26"/>
          <w:szCs w:val="26"/>
          <w:u w:val="single"/>
          <w:rtl/>
        </w:rPr>
        <w:t xml:space="preserve"> </w:t>
      </w:r>
      <w:r w:rsidR="00BE1159" w:rsidRPr="00E07F0A">
        <w:rPr>
          <w:rFonts w:ascii="David" w:hAnsi="David"/>
          <w:b/>
          <w:bCs/>
          <w:sz w:val="26"/>
          <w:szCs w:val="26"/>
          <w:u w:val="single"/>
          <w:rtl/>
        </w:rPr>
        <w:t>ליפצר נ' מדינת ישראל</w:t>
      </w:r>
      <w:r w:rsidR="00BE1159" w:rsidRPr="00E07F0A">
        <w:rPr>
          <w:rFonts w:ascii="David" w:hAnsi="David"/>
          <w:sz w:val="26"/>
          <w:szCs w:val="26"/>
          <w:u w:val="single"/>
          <w:rtl/>
        </w:rPr>
        <w:t xml:space="preserve"> (4.9.2017</w:t>
      </w:r>
      <w:r w:rsidR="00BE1159" w:rsidRPr="00E07F0A">
        <w:rPr>
          <w:rFonts w:ascii="David" w:hAnsi="David"/>
          <w:sz w:val="26"/>
          <w:szCs w:val="26"/>
          <w:rtl/>
        </w:rPr>
        <w:t xml:space="preserve">): בית המשפט העליון דחה בקשת רשות ערעור של נאשם שהורשע בעבירות של סחר בסמים והחזקת סמים שלא לצריכה עצמית, לאחר שבמהלך שנה מכר בהזדמנויות רבות סם מסוג קנבוס ל-8 קונים שונים.   בית משפט השלום גזר על הנאשם </w:t>
      </w:r>
      <w:r w:rsidR="00BE1159" w:rsidRPr="00E07F0A">
        <w:rPr>
          <w:rFonts w:ascii="David" w:hAnsi="David"/>
          <w:b/>
          <w:bCs/>
          <w:sz w:val="26"/>
          <w:szCs w:val="26"/>
          <w:rtl/>
        </w:rPr>
        <w:t>30 חודשי מאסר בפועל</w:t>
      </w:r>
      <w:r w:rsidR="00BE1159" w:rsidRPr="00E07F0A">
        <w:rPr>
          <w:rFonts w:ascii="David" w:hAnsi="David"/>
          <w:sz w:val="26"/>
          <w:szCs w:val="26"/>
          <w:rtl/>
        </w:rPr>
        <w:t xml:space="preserve">, תוך שציין כי מתחם העונש ההולם לכל אחת מעבירות הסחר נע בין 6 חודשי מאסר ל-12 חודשי מאסר.  ערעור שהוגש לבית המשפט המחוזי נדחה. </w:t>
      </w:r>
    </w:p>
    <w:p w14:paraId="50BC3CE1" w14:textId="77777777" w:rsidR="00BE1159" w:rsidRPr="00E07F0A" w:rsidRDefault="00BE1159" w:rsidP="00BE1159">
      <w:pPr>
        <w:spacing w:line="360" w:lineRule="auto"/>
        <w:ind w:left="720"/>
        <w:jc w:val="both"/>
        <w:rPr>
          <w:rFonts w:ascii="David" w:hAnsi="David"/>
          <w:sz w:val="26"/>
          <w:szCs w:val="26"/>
          <w:rtl/>
        </w:rPr>
      </w:pPr>
    </w:p>
    <w:p w14:paraId="607868AA" w14:textId="77777777" w:rsidR="00BE1159" w:rsidRPr="00E07F0A" w:rsidRDefault="00424EFB" w:rsidP="00BE1159">
      <w:pPr>
        <w:spacing w:line="360" w:lineRule="auto"/>
        <w:ind w:left="720"/>
        <w:jc w:val="both"/>
        <w:rPr>
          <w:rFonts w:ascii="David" w:hAnsi="David"/>
          <w:sz w:val="26"/>
          <w:szCs w:val="26"/>
          <w:rtl/>
        </w:rPr>
      </w:pPr>
      <w:hyperlink r:id="rId51" w:history="1">
        <w:r w:rsidRPr="00424EFB">
          <w:rPr>
            <w:rFonts w:ascii="David" w:hAnsi="David"/>
            <w:color w:val="0000FF"/>
            <w:sz w:val="26"/>
            <w:szCs w:val="26"/>
            <w:u w:val="single"/>
            <w:rtl/>
          </w:rPr>
          <w:t>רע"פ 6087/16</w:t>
        </w:r>
      </w:hyperlink>
      <w:r w:rsidR="00BE1159" w:rsidRPr="00E07F0A">
        <w:rPr>
          <w:rFonts w:ascii="David" w:hAnsi="David"/>
          <w:sz w:val="26"/>
          <w:szCs w:val="26"/>
          <w:u w:val="single"/>
          <w:rtl/>
        </w:rPr>
        <w:t xml:space="preserve"> </w:t>
      </w:r>
      <w:r w:rsidR="00BE1159" w:rsidRPr="00E07F0A">
        <w:rPr>
          <w:rFonts w:ascii="David" w:hAnsi="David"/>
          <w:b/>
          <w:bCs/>
          <w:sz w:val="26"/>
          <w:szCs w:val="26"/>
          <w:u w:val="single"/>
          <w:rtl/>
        </w:rPr>
        <w:t>אבו דיאב נגד מדינת ישראל</w:t>
      </w:r>
      <w:r w:rsidR="00BE1159" w:rsidRPr="00E07F0A">
        <w:rPr>
          <w:rFonts w:ascii="David" w:hAnsi="David"/>
          <w:sz w:val="26"/>
          <w:szCs w:val="26"/>
          <w:u w:val="single"/>
          <w:rtl/>
        </w:rPr>
        <w:t xml:space="preserve"> [פורסם בנבו] (11.08.2016):</w:t>
      </w:r>
      <w:r w:rsidR="00BE1159" w:rsidRPr="00E07F0A">
        <w:rPr>
          <w:rFonts w:ascii="David" w:hAnsi="David"/>
          <w:sz w:val="26"/>
          <w:szCs w:val="26"/>
          <w:rtl/>
        </w:rPr>
        <w:t xml:space="preserve"> ביהמ"ש העליון דחה בקשת רשות ערעור של נאשם שנידון ל-</w:t>
      </w:r>
      <w:r w:rsidR="00BE1159" w:rsidRPr="00E07F0A">
        <w:rPr>
          <w:rFonts w:ascii="David" w:hAnsi="David"/>
          <w:b/>
          <w:bCs/>
          <w:sz w:val="26"/>
          <w:szCs w:val="26"/>
          <w:rtl/>
        </w:rPr>
        <w:t>24 חודשי מאסר בפועל לצד עונשים נלווים.</w:t>
      </w:r>
      <w:r w:rsidR="00BE1159" w:rsidRPr="00E07F0A">
        <w:rPr>
          <w:rFonts w:ascii="David" w:hAnsi="David"/>
          <w:sz w:val="26"/>
          <w:szCs w:val="26"/>
          <w:rtl/>
        </w:rPr>
        <w:t xml:space="preserve"> עונשו של הנאשם הופחת בביהמ"ש המחוזי מ-27 חודשי מאסר בפועל שנגזרו עליו במקור בבימ"ש השלום. הנאשם הורשע בשלוש עבירות סחר בסמים לאחר שמכר לסוכן משטרתי כ-300 גרם חשיש בשלוש הזדמנויות שונות (כ-100 גרם בכל פעם). </w:t>
      </w:r>
    </w:p>
    <w:p w14:paraId="0654354D" w14:textId="77777777" w:rsidR="00BE1159" w:rsidRPr="00E07F0A" w:rsidRDefault="00BE1159" w:rsidP="00BE1159">
      <w:pPr>
        <w:spacing w:line="360" w:lineRule="auto"/>
        <w:ind w:left="720"/>
        <w:jc w:val="both"/>
        <w:rPr>
          <w:rFonts w:ascii="David" w:hAnsi="David"/>
          <w:sz w:val="26"/>
          <w:szCs w:val="26"/>
          <w:rtl/>
        </w:rPr>
      </w:pPr>
    </w:p>
    <w:p w14:paraId="678D81E5" w14:textId="77777777" w:rsidR="00BE1159" w:rsidRPr="00E07F0A" w:rsidRDefault="00424EFB" w:rsidP="00BE1159">
      <w:pPr>
        <w:spacing w:line="360" w:lineRule="auto"/>
        <w:ind w:left="720"/>
        <w:jc w:val="both"/>
        <w:rPr>
          <w:rFonts w:ascii="David" w:hAnsi="David"/>
          <w:sz w:val="26"/>
          <w:szCs w:val="26"/>
          <w:rtl/>
        </w:rPr>
      </w:pPr>
      <w:hyperlink r:id="rId52" w:history="1">
        <w:r w:rsidRPr="00424EFB">
          <w:rPr>
            <w:rFonts w:ascii="David" w:hAnsi="David"/>
            <w:color w:val="0000FF"/>
            <w:sz w:val="26"/>
            <w:szCs w:val="26"/>
            <w:u w:val="single"/>
            <w:rtl/>
          </w:rPr>
          <w:t>רע"פ 1830/16</w:t>
        </w:r>
      </w:hyperlink>
      <w:r w:rsidR="00BE1159" w:rsidRPr="00E07F0A">
        <w:rPr>
          <w:rFonts w:ascii="David" w:hAnsi="David"/>
          <w:sz w:val="26"/>
          <w:szCs w:val="26"/>
          <w:u w:val="single"/>
          <w:rtl/>
        </w:rPr>
        <w:t xml:space="preserve"> </w:t>
      </w:r>
      <w:r w:rsidR="00BE1159" w:rsidRPr="00E07F0A">
        <w:rPr>
          <w:rFonts w:ascii="David" w:hAnsi="David"/>
          <w:b/>
          <w:bCs/>
          <w:sz w:val="26"/>
          <w:szCs w:val="26"/>
          <w:u w:val="single"/>
          <w:rtl/>
        </w:rPr>
        <w:t>רקיבי נ' מדינת ישראל</w:t>
      </w:r>
      <w:r w:rsidR="00BE1159" w:rsidRPr="00E07F0A">
        <w:rPr>
          <w:rFonts w:ascii="David" w:hAnsi="David"/>
          <w:sz w:val="26"/>
          <w:szCs w:val="26"/>
          <w:u w:val="single"/>
          <w:rtl/>
        </w:rPr>
        <w:t xml:space="preserve"> (11.4.2016)</w:t>
      </w:r>
      <w:r w:rsidR="00BE1159" w:rsidRPr="00E07F0A">
        <w:rPr>
          <w:rFonts w:ascii="David" w:hAnsi="David"/>
          <w:sz w:val="26"/>
          <w:szCs w:val="26"/>
          <w:rtl/>
        </w:rPr>
        <w:t xml:space="preserve">: בית המשפט העליון דחה בקשת רשות ערעור של נאשם שהורשע בהחזקת סמים שלא לצריכה עצמית, לאחר שברכבו נתפסו  2.3 ק"ג של סם מסוג חשיש מחולק לחבילות. בית משפט השלום גזר על הנאשם </w:t>
      </w:r>
      <w:r w:rsidR="00BE1159" w:rsidRPr="00E07F0A">
        <w:rPr>
          <w:rFonts w:ascii="David" w:hAnsi="David"/>
          <w:b/>
          <w:bCs/>
          <w:sz w:val="26"/>
          <w:szCs w:val="26"/>
          <w:rtl/>
        </w:rPr>
        <w:t>8 חודשי מאסר בפועל</w:t>
      </w:r>
      <w:r w:rsidR="00BE1159" w:rsidRPr="00E07F0A">
        <w:rPr>
          <w:rFonts w:ascii="David" w:hAnsi="David"/>
          <w:sz w:val="26"/>
          <w:szCs w:val="26"/>
          <w:rtl/>
        </w:rPr>
        <w:t xml:space="preserve">, תוך שציין כי מתחם העונש ההולם נע בין 6 חודשי מאסר ל-15 חודשי מאסר.  ערעור שהוגש לבית המשפט המחוזי נדחה. </w:t>
      </w:r>
    </w:p>
    <w:p w14:paraId="3ABD0D80" w14:textId="77777777" w:rsidR="00BE1159" w:rsidRPr="00E07F0A" w:rsidRDefault="00BE1159" w:rsidP="00BE1159">
      <w:pPr>
        <w:spacing w:line="360" w:lineRule="auto"/>
        <w:ind w:left="720"/>
        <w:jc w:val="both"/>
        <w:rPr>
          <w:rFonts w:ascii="David" w:hAnsi="David"/>
          <w:sz w:val="26"/>
          <w:szCs w:val="26"/>
          <w:rtl/>
        </w:rPr>
      </w:pPr>
    </w:p>
    <w:p w14:paraId="01BBC324" w14:textId="77777777" w:rsidR="00BE1159" w:rsidRPr="00E07F0A" w:rsidRDefault="00424EFB" w:rsidP="00BE1159">
      <w:pPr>
        <w:spacing w:line="360" w:lineRule="auto"/>
        <w:ind w:left="720"/>
        <w:jc w:val="both"/>
        <w:rPr>
          <w:rFonts w:ascii="David" w:hAnsi="David"/>
          <w:sz w:val="26"/>
          <w:szCs w:val="26"/>
          <w:rtl/>
        </w:rPr>
      </w:pPr>
      <w:hyperlink r:id="rId53" w:history="1">
        <w:r w:rsidRPr="00424EFB">
          <w:rPr>
            <w:rFonts w:ascii="David" w:hAnsi="David"/>
            <w:color w:val="0000FF"/>
            <w:sz w:val="26"/>
            <w:szCs w:val="26"/>
            <w:u w:val="single"/>
            <w:rtl/>
          </w:rPr>
          <w:t>רע"פ 2139/16</w:t>
        </w:r>
      </w:hyperlink>
      <w:r w:rsidR="00BE1159" w:rsidRPr="00E07F0A">
        <w:rPr>
          <w:rFonts w:ascii="David" w:hAnsi="David"/>
          <w:sz w:val="26"/>
          <w:szCs w:val="26"/>
          <w:u w:val="single"/>
          <w:rtl/>
        </w:rPr>
        <w:t xml:space="preserve"> </w:t>
      </w:r>
      <w:r w:rsidR="00BE1159" w:rsidRPr="00E07F0A">
        <w:rPr>
          <w:rFonts w:ascii="David" w:hAnsi="David"/>
          <w:b/>
          <w:bCs/>
          <w:sz w:val="26"/>
          <w:szCs w:val="26"/>
          <w:u w:val="single"/>
          <w:rtl/>
        </w:rPr>
        <w:t>אברמס נ' מדינת ישראל</w:t>
      </w:r>
      <w:r w:rsidR="00BE1159" w:rsidRPr="00E07F0A">
        <w:rPr>
          <w:rFonts w:ascii="David" w:hAnsi="David"/>
          <w:sz w:val="26"/>
          <w:szCs w:val="26"/>
          <w:u w:val="single"/>
          <w:rtl/>
        </w:rPr>
        <w:t xml:space="preserve"> (18.5.2016)</w:t>
      </w:r>
      <w:r w:rsidR="00BE1159" w:rsidRPr="00E07F0A">
        <w:rPr>
          <w:rFonts w:ascii="David" w:hAnsi="David"/>
          <w:sz w:val="26"/>
          <w:szCs w:val="26"/>
          <w:rtl/>
        </w:rPr>
        <w:t xml:space="preserve">: בית המשפט העליון דחה בקשת רשות ערעור של נאשם שהורשע בעבירה של סחר בסמים ובשתי עבירות של תיווך בסם מסוכן, לאחר שביצע 3 עסקאות בהן מכר לסוכן כ-90 גרם חשיש תמורת 2,000 ₪ בכל עסקה. בית משפט השלום גזר על הנאשם </w:t>
      </w:r>
      <w:r w:rsidR="00BE1159" w:rsidRPr="00E07F0A">
        <w:rPr>
          <w:rFonts w:ascii="David" w:hAnsi="David"/>
          <w:b/>
          <w:bCs/>
          <w:sz w:val="26"/>
          <w:szCs w:val="26"/>
          <w:rtl/>
        </w:rPr>
        <w:t>8 חודשי מאסר בפועל</w:t>
      </w:r>
      <w:r w:rsidR="00BE1159" w:rsidRPr="00E07F0A">
        <w:rPr>
          <w:rFonts w:ascii="David" w:hAnsi="David"/>
          <w:sz w:val="26"/>
          <w:szCs w:val="26"/>
          <w:rtl/>
        </w:rPr>
        <w:t xml:space="preserve">, תוך שציין כי מתחם העונש ההולם נע בין 8 חודשי מאסר ל-27 חודשי מאסר.  ערעור שהוגש לבית המשפט המחוזי נדחה. </w:t>
      </w:r>
    </w:p>
    <w:p w14:paraId="1B39F52D" w14:textId="77777777" w:rsidR="00BE1159" w:rsidRPr="00E07F0A" w:rsidRDefault="00BE1159" w:rsidP="00BE1159">
      <w:pPr>
        <w:spacing w:line="360" w:lineRule="auto"/>
        <w:ind w:left="720"/>
        <w:jc w:val="both"/>
        <w:rPr>
          <w:rFonts w:ascii="David" w:hAnsi="David"/>
          <w:sz w:val="26"/>
          <w:szCs w:val="26"/>
          <w:rtl/>
        </w:rPr>
      </w:pPr>
    </w:p>
    <w:p w14:paraId="197F8290" w14:textId="77777777" w:rsidR="00BE1159" w:rsidRPr="00E07F0A" w:rsidRDefault="00424EFB" w:rsidP="00BE1159">
      <w:pPr>
        <w:spacing w:line="360" w:lineRule="auto"/>
        <w:ind w:left="720"/>
        <w:jc w:val="both"/>
        <w:rPr>
          <w:rFonts w:ascii="David" w:hAnsi="David"/>
          <w:sz w:val="26"/>
          <w:szCs w:val="26"/>
          <w:rtl/>
        </w:rPr>
      </w:pPr>
      <w:hyperlink r:id="rId54" w:history="1">
        <w:r w:rsidRPr="00424EFB">
          <w:rPr>
            <w:rFonts w:ascii="David" w:hAnsi="David"/>
            <w:color w:val="0000FF"/>
            <w:sz w:val="26"/>
            <w:szCs w:val="26"/>
            <w:u w:val="single"/>
            <w:rtl/>
          </w:rPr>
          <w:t>רע"פ 5712/16</w:t>
        </w:r>
      </w:hyperlink>
      <w:r w:rsidR="00BE1159" w:rsidRPr="00E07F0A">
        <w:rPr>
          <w:rFonts w:ascii="David" w:hAnsi="David"/>
          <w:sz w:val="26"/>
          <w:szCs w:val="26"/>
          <w:u w:val="single"/>
          <w:rtl/>
        </w:rPr>
        <w:t xml:space="preserve"> </w:t>
      </w:r>
      <w:r w:rsidR="00BE1159" w:rsidRPr="00E07F0A">
        <w:rPr>
          <w:rFonts w:ascii="David" w:hAnsi="David"/>
          <w:b/>
          <w:bCs/>
          <w:sz w:val="26"/>
          <w:szCs w:val="26"/>
          <w:u w:val="single"/>
          <w:rtl/>
        </w:rPr>
        <w:t>אייזנבאך נ' מדינת ישראל</w:t>
      </w:r>
      <w:r w:rsidR="00BE1159" w:rsidRPr="00E07F0A">
        <w:rPr>
          <w:rFonts w:ascii="David" w:hAnsi="David"/>
          <w:sz w:val="26"/>
          <w:szCs w:val="26"/>
          <w:u w:val="single"/>
          <w:rtl/>
        </w:rPr>
        <w:t xml:space="preserve"> (17.8.2016)</w:t>
      </w:r>
      <w:r w:rsidR="00BE1159" w:rsidRPr="00E07F0A">
        <w:rPr>
          <w:rFonts w:ascii="David" w:hAnsi="David"/>
          <w:sz w:val="26"/>
          <w:szCs w:val="26"/>
          <w:rtl/>
        </w:rPr>
        <w:t xml:space="preserve">: בית המשפט העליון דחה בקשת רשות ערעור של נאשם שהורשע בארבע עבירות של סחר בסמים, לאחר שביצע 4 עסקאות בהן מכר סם מסוג קנבוס בסכומים של עד 1,000 ש"ח. בית משפט השלום גזר על הנאשם </w:t>
      </w:r>
      <w:r w:rsidR="00BE1159" w:rsidRPr="00E07F0A">
        <w:rPr>
          <w:rFonts w:ascii="David" w:hAnsi="David"/>
          <w:b/>
          <w:bCs/>
          <w:sz w:val="26"/>
          <w:szCs w:val="26"/>
          <w:rtl/>
        </w:rPr>
        <w:t>8 חודשי מאסר בפועל</w:t>
      </w:r>
      <w:r w:rsidR="00BE1159" w:rsidRPr="00E07F0A">
        <w:rPr>
          <w:rFonts w:ascii="David" w:hAnsi="David"/>
          <w:sz w:val="26"/>
          <w:szCs w:val="26"/>
          <w:rtl/>
        </w:rPr>
        <w:t xml:space="preserve">, תוך שציין כי מתחם העונש ההולם נע בין 8 חודשי מאסר ל-24 חודשי מאסר.  ערעור שהוגש לבית המשפט המחוזי נדחה. </w:t>
      </w:r>
    </w:p>
    <w:p w14:paraId="4BC0962B" w14:textId="77777777" w:rsidR="00BE1159" w:rsidRPr="00E07F0A" w:rsidRDefault="00BE1159" w:rsidP="00BE1159">
      <w:pPr>
        <w:spacing w:line="360" w:lineRule="auto"/>
        <w:ind w:left="720"/>
        <w:jc w:val="both"/>
        <w:rPr>
          <w:rFonts w:ascii="David" w:hAnsi="David"/>
          <w:sz w:val="26"/>
          <w:szCs w:val="26"/>
          <w:rtl/>
        </w:rPr>
      </w:pPr>
    </w:p>
    <w:p w14:paraId="364DD0E1" w14:textId="77777777" w:rsidR="00BE1159" w:rsidRPr="00E07F0A" w:rsidRDefault="00424EFB" w:rsidP="00BE1159">
      <w:pPr>
        <w:spacing w:line="360" w:lineRule="auto"/>
        <w:ind w:left="720"/>
        <w:jc w:val="both"/>
        <w:rPr>
          <w:rFonts w:ascii="David" w:hAnsi="David"/>
          <w:sz w:val="26"/>
          <w:szCs w:val="26"/>
          <w:rtl/>
        </w:rPr>
      </w:pPr>
      <w:hyperlink r:id="rId55" w:history="1">
        <w:r w:rsidRPr="00424EFB">
          <w:rPr>
            <w:rFonts w:ascii="David" w:hAnsi="David"/>
            <w:color w:val="0000FF"/>
            <w:sz w:val="26"/>
            <w:szCs w:val="26"/>
            <w:u w:val="single"/>
            <w:rtl/>
          </w:rPr>
          <w:t>ע"פ 11045-09-18</w:t>
        </w:r>
      </w:hyperlink>
      <w:r w:rsidR="00BE1159" w:rsidRPr="00E07F0A">
        <w:rPr>
          <w:rFonts w:ascii="David" w:hAnsi="David"/>
          <w:sz w:val="26"/>
          <w:szCs w:val="26"/>
          <w:u w:val="single"/>
          <w:rtl/>
        </w:rPr>
        <w:t xml:space="preserve"> </w:t>
      </w:r>
      <w:r w:rsidR="00BE1159" w:rsidRPr="00E07F0A">
        <w:rPr>
          <w:rFonts w:ascii="David" w:hAnsi="David"/>
          <w:b/>
          <w:bCs/>
          <w:sz w:val="26"/>
          <w:szCs w:val="26"/>
          <w:u w:val="single"/>
          <w:rtl/>
        </w:rPr>
        <w:t>פלוני נ' מדינת ישראל</w:t>
      </w:r>
      <w:r w:rsidR="00BE1159" w:rsidRPr="00E07F0A">
        <w:rPr>
          <w:rFonts w:ascii="David" w:hAnsi="David"/>
          <w:sz w:val="26"/>
          <w:szCs w:val="26"/>
          <w:u w:val="single"/>
          <w:rtl/>
        </w:rPr>
        <w:t xml:space="preserve"> (3.3.2019)</w:t>
      </w:r>
      <w:r w:rsidR="00BE1159" w:rsidRPr="00E07F0A">
        <w:rPr>
          <w:rFonts w:ascii="David" w:hAnsi="David"/>
          <w:sz w:val="26"/>
          <w:szCs w:val="26"/>
          <w:rtl/>
        </w:rPr>
        <w:t xml:space="preserve">: בית המשפט המחוזי  קיבל את ערעורו של  נאשם שהורשע בשתי עבירות של סחר בסמים ובעבירה של עסקה אחרת בסם, לאחר שביצע 3 עסקאות בהן מכר לסוכן משטרתי סם מסוג קנבוס/חשיש.   בית משפט השלום דחה את בקשת הנאשם לביטול ההרשעה וגזר  על הנאשם </w:t>
      </w:r>
      <w:r w:rsidR="00BE1159" w:rsidRPr="00E07F0A">
        <w:rPr>
          <w:rFonts w:ascii="David" w:hAnsi="David"/>
          <w:b/>
          <w:bCs/>
          <w:sz w:val="26"/>
          <w:szCs w:val="26"/>
          <w:rtl/>
        </w:rPr>
        <w:t>380 שעות של"צ,</w:t>
      </w:r>
      <w:r w:rsidR="00BE1159" w:rsidRPr="00E07F0A">
        <w:rPr>
          <w:rFonts w:ascii="David" w:hAnsi="David"/>
          <w:sz w:val="26"/>
          <w:szCs w:val="26"/>
          <w:rtl/>
        </w:rPr>
        <w:t xml:space="preserve"> מאסר על תנאי, 6 חודשי פסילה על תנאי מהחזקת רישיון נהיגה, וקנס בסך 3,000 ₪. בית המשפט המחוזי קיבל את הערעור בעניין ההרשעה והורה על ביטול הרשעתו של הנאשם, וזאת בהתחשב בהליך השיקום המשמעותי שעבר הנאשם.  </w:t>
      </w:r>
    </w:p>
    <w:p w14:paraId="625318BC" w14:textId="77777777" w:rsidR="00BE1159" w:rsidRPr="00E07F0A" w:rsidRDefault="00BE1159" w:rsidP="00BE1159">
      <w:pPr>
        <w:spacing w:line="360" w:lineRule="auto"/>
        <w:ind w:left="720"/>
        <w:jc w:val="both"/>
        <w:rPr>
          <w:rFonts w:ascii="David" w:hAnsi="David"/>
          <w:sz w:val="26"/>
          <w:szCs w:val="26"/>
          <w:rtl/>
        </w:rPr>
      </w:pPr>
    </w:p>
    <w:p w14:paraId="28E8CBB3" w14:textId="77777777" w:rsidR="00BE1159" w:rsidRPr="00E07F0A" w:rsidRDefault="00BE1159" w:rsidP="00BE1159">
      <w:pPr>
        <w:spacing w:line="360" w:lineRule="auto"/>
        <w:ind w:left="720"/>
        <w:jc w:val="both"/>
        <w:rPr>
          <w:rFonts w:ascii="David" w:hAnsi="David"/>
          <w:sz w:val="26"/>
          <w:szCs w:val="26"/>
          <w:rtl/>
        </w:rPr>
      </w:pPr>
    </w:p>
    <w:p w14:paraId="05DB5EFC" w14:textId="77777777" w:rsidR="00BE1159" w:rsidRPr="00E07F0A" w:rsidRDefault="00424EFB" w:rsidP="00BE1159">
      <w:pPr>
        <w:spacing w:line="360" w:lineRule="auto"/>
        <w:ind w:left="720"/>
        <w:jc w:val="both"/>
        <w:rPr>
          <w:rFonts w:ascii="David" w:hAnsi="David"/>
          <w:sz w:val="26"/>
          <w:szCs w:val="26"/>
          <w:rtl/>
        </w:rPr>
      </w:pPr>
      <w:hyperlink r:id="rId56" w:history="1">
        <w:r w:rsidRPr="00424EFB">
          <w:rPr>
            <w:rFonts w:ascii="David" w:hAnsi="David"/>
            <w:color w:val="0000FF"/>
            <w:sz w:val="26"/>
            <w:szCs w:val="26"/>
            <w:u w:val="single"/>
            <w:rtl/>
          </w:rPr>
          <w:t>ע"פ 33947-10-17</w:t>
        </w:r>
      </w:hyperlink>
      <w:r w:rsidR="00BE1159" w:rsidRPr="00E07F0A">
        <w:rPr>
          <w:rFonts w:ascii="David" w:hAnsi="David"/>
          <w:sz w:val="26"/>
          <w:szCs w:val="26"/>
          <w:u w:val="single"/>
          <w:rtl/>
        </w:rPr>
        <w:t xml:space="preserve"> </w:t>
      </w:r>
      <w:r w:rsidR="00BE1159" w:rsidRPr="00E07F0A">
        <w:rPr>
          <w:rFonts w:ascii="David" w:hAnsi="David"/>
          <w:b/>
          <w:bCs/>
          <w:sz w:val="26"/>
          <w:szCs w:val="26"/>
          <w:u w:val="single"/>
          <w:rtl/>
        </w:rPr>
        <w:t>מדינת ישראל נ' קרוקוצקי</w:t>
      </w:r>
      <w:r w:rsidR="00BE1159" w:rsidRPr="00E07F0A">
        <w:rPr>
          <w:rFonts w:ascii="David" w:hAnsi="David"/>
          <w:sz w:val="26"/>
          <w:szCs w:val="26"/>
          <w:u w:val="single"/>
          <w:rtl/>
        </w:rPr>
        <w:t xml:space="preserve"> (20.3.2018)</w:t>
      </w:r>
      <w:r w:rsidR="00BE1159" w:rsidRPr="00E07F0A">
        <w:rPr>
          <w:rFonts w:ascii="David" w:hAnsi="David"/>
          <w:sz w:val="26"/>
          <w:szCs w:val="26"/>
          <w:rtl/>
        </w:rPr>
        <w:t>: בית המשפט המחוזי  דחה את ערעורו של נאשם שהורשע בשש עבירות של סחר בסמים ובעבירה של החזקת סם שלא לצריכה עצמית, לאחר שביצע 6 עסקאות בהן מכר סם מסוג קנבוס במשקל של 2 גרם ל-10 גרם בכל פעם. בית משפט השלום אימץ את המלצת שירות המבחן, הורה על ביטול ההרשעה וגזר  על הנאשם</w:t>
      </w:r>
      <w:r w:rsidR="00BE1159" w:rsidRPr="00E07F0A">
        <w:rPr>
          <w:rFonts w:ascii="David" w:hAnsi="David"/>
          <w:spacing w:val="22"/>
          <w:sz w:val="26"/>
          <w:szCs w:val="26"/>
          <w:rtl/>
        </w:rPr>
        <w:t xml:space="preserve"> – </w:t>
      </w:r>
      <w:r w:rsidR="00BE1159" w:rsidRPr="00E07F0A">
        <w:rPr>
          <w:rFonts w:ascii="David" w:hAnsi="David"/>
          <w:b/>
          <w:bCs/>
          <w:spacing w:val="22"/>
          <w:sz w:val="26"/>
          <w:szCs w:val="26"/>
          <w:rtl/>
        </w:rPr>
        <w:t>420 שעות של"צ, צו מבחן למשך שנה והתחייבות עצמית בסך 10,000 ₪</w:t>
      </w:r>
      <w:r w:rsidR="00BE1159" w:rsidRPr="00E07F0A">
        <w:rPr>
          <w:rFonts w:ascii="David" w:hAnsi="David"/>
          <w:sz w:val="26"/>
          <w:szCs w:val="26"/>
          <w:rtl/>
        </w:rPr>
        <w:t xml:space="preserve">. בית המשפט המחוזי דחה את הערעור בעניין ביטול ההרשעה, וזאת </w:t>
      </w:r>
      <w:r w:rsidR="00BE1159" w:rsidRPr="00E07F0A">
        <w:rPr>
          <w:rFonts w:ascii="David" w:hAnsi="David"/>
          <w:spacing w:val="22"/>
          <w:sz w:val="26"/>
          <w:szCs w:val="26"/>
          <w:rtl/>
        </w:rPr>
        <w:t>לאור הליך השיקום הארוך והמוצלח אותו עבר הנאשם ביצוע העבירות על רקע משברי והעובדה כי מדובר באירוע חולף.</w:t>
      </w:r>
    </w:p>
    <w:p w14:paraId="4BD78B90" w14:textId="77777777" w:rsidR="00BE1159" w:rsidRPr="00E07F0A" w:rsidRDefault="00BE1159" w:rsidP="00BE1159">
      <w:pPr>
        <w:spacing w:line="360" w:lineRule="auto"/>
        <w:ind w:left="720"/>
        <w:jc w:val="both"/>
        <w:rPr>
          <w:rFonts w:ascii="David" w:hAnsi="David"/>
          <w:sz w:val="26"/>
          <w:szCs w:val="26"/>
          <w:rtl/>
        </w:rPr>
      </w:pPr>
    </w:p>
    <w:p w14:paraId="2711FEFC" w14:textId="77777777" w:rsidR="00BE1159" w:rsidRPr="00E07F0A" w:rsidRDefault="00424EFB" w:rsidP="00BE1159">
      <w:pPr>
        <w:spacing w:line="360" w:lineRule="auto"/>
        <w:ind w:left="720"/>
        <w:jc w:val="both"/>
        <w:rPr>
          <w:rFonts w:ascii="David" w:hAnsi="David"/>
          <w:sz w:val="26"/>
          <w:szCs w:val="26"/>
          <w:rtl/>
        </w:rPr>
      </w:pPr>
      <w:hyperlink r:id="rId57" w:history="1">
        <w:r w:rsidRPr="00424EFB">
          <w:rPr>
            <w:rFonts w:ascii="David" w:hAnsi="David"/>
            <w:color w:val="0000FF"/>
            <w:sz w:val="26"/>
            <w:szCs w:val="26"/>
            <w:u w:val="single"/>
            <w:rtl/>
          </w:rPr>
          <w:t>עפ"ג 53901-05-15</w:t>
        </w:r>
      </w:hyperlink>
      <w:r w:rsidR="00BE1159" w:rsidRPr="00E07F0A">
        <w:rPr>
          <w:rFonts w:ascii="David" w:hAnsi="David"/>
          <w:sz w:val="26"/>
          <w:szCs w:val="26"/>
          <w:u w:val="single"/>
          <w:rtl/>
        </w:rPr>
        <w:t xml:space="preserve"> </w:t>
      </w:r>
      <w:r w:rsidR="00BE1159" w:rsidRPr="00E07F0A">
        <w:rPr>
          <w:rFonts w:ascii="David" w:hAnsi="David"/>
          <w:b/>
          <w:bCs/>
          <w:sz w:val="26"/>
          <w:szCs w:val="26"/>
          <w:u w:val="single"/>
          <w:rtl/>
        </w:rPr>
        <w:t>איטח נ' מדינת ישראל</w:t>
      </w:r>
      <w:r w:rsidR="00BE1159" w:rsidRPr="00E07F0A">
        <w:rPr>
          <w:rFonts w:ascii="David" w:hAnsi="David"/>
          <w:sz w:val="26"/>
          <w:szCs w:val="26"/>
          <w:u w:val="single"/>
          <w:rtl/>
        </w:rPr>
        <w:t xml:space="preserve"> (20.7.2015)</w:t>
      </w:r>
      <w:r w:rsidR="00BE1159" w:rsidRPr="00E07F0A">
        <w:rPr>
          <w:rFonts w:ascii="David" w:hAnsi="David"/>
          <w:sz w:val="26"/>
          <w:szCs w:val="26"/>
          <w:rtl/>
        </w:rPr>
        <w:t xml:space="preserve">: בית המשפט המחוזי  דחה את ערעורה של נאשמת שהורשעה בעבירה של סיוע לסחר בסמים ובעבירה של סיוע להחזקת סם שלא לצריכה עצמית, לאחר שבשלושה מקרים שונים סייעה לביצוע עסקאות של מכירת סם מסוג מריחואנה, והסיעה את סוחר הסמים ברכבה. בית משפט השלום לא קיבל  את המלצת שירות המבחן לביטול ההרשעה, קבע כי מתחם העונש ההולם נע בין 6 חודשי מאסר ל-18 חודשי מאסר בפועל , אך מצא כי יש לסטות מן המתחם משיקולי שיקום, וגזר על הנאשמת </w:t>
      </w:r>
      <w:r w:rsidR="00BE1159" w:rsidRPr="00E07F0A">
        <w:rPr>
          <w:rFonts w:ascii="David" w:hAnsi="David"/>
          <w:b/>
          <w:bCs/>
          <w:sz w:val="26"/>
          <w:szCs w:val="26"/>
          <w:rtl/>
        </w:rPr>
        <w:t>עבודות לתועלת הציבור בהיקף של 200 שעות וצו מבחן</w:t>
      </w:r>
      <w:r w:rsidR="00BE1159" w:rsidRPr="00E07F0A">
        <w:rPr>
          <w:rFonts w:ascii="David" w:hAnsi="David"/>
          <w:sz w:val="26"/>
          <w:szCs w:val="26"/>
          <w:rtl/>
        </w:rPr>
        <w:t xml:space="preserve">. </w:t>
      </w:r>
    </w:p>
    <w:p w14:paraId="786FE40F" w14:textId="77777777" w:rsidR="00BE1159" w:rsidRPr="00E07F0A" w:rsidRDefault="00BE1159" w:rsidP="00BE1159">
      <w:pPr>
        <w:spacing w:line="360" w:lineRule="auto"/>
        <w:ind w:left="720"/>
        <w:jc w:val="both"/>
        <w:rPr>
          <w:rFonts w:ascii="David" w:hAnsi="David"/>
          <w:sz w:val="26"/>
          <w:szCs w:val="26"/>
          <w:rtl/>
        </w:rPr>
      </w:pPr>
      <w:r w:rsidRPr="00E07F0A">
        <w:rPr>
          <w:rFonts w:ascii="David" w:hAnsi="David"/>
          <w:sz w:val="26"/>
          <w:szCs w:val="26"/>
          <w:rtl/>
        </w:rPr>
        <w:t>בית המשפט המחוזי דחה את הערעור בעניין ההרשעה וציין כי מדובר בעבירות שנמשכו לאורך תקופה של כ-6 חודשים  ובעבירות חמורות שהאינטרס הציבורי מחייב הרשעת הסוחרים בסמים והמסייעים לה.</w:t>
      </w:r>
    </w:p>
    <w:p w14:paraId="778CFD78" w14:textId="77777777" w:rsidR="00BE1159" w:rsidRPr="00E07F0A" w:rsidRDefault="00BE1159" w:rsidP="00BE1159">
      <w:pPr>
        <w:spacing w:line="360" w:lineRule="auto"/>
        <w:ind w:left="720"/>
        <w:jc w:val="both"/>
        <w:rPr>
          <w:rFonts w:ascii="David" w:hAnsi="David"/>
          <w:sz w:val="26"/>
          <w:szCs w:val="26"/>
          <w:rtl/>
        </w:rPr>
      </w:pPr>
    </w:p>
    <w:p w14:paraId="76E4E5B1" w14:textId="77777777" w:rsidR="00BE1159" w:rsidRPr="00E07F0A" w:rsidRDefault="00424EFB" w:rsidP="00BE1159">
      <w:pPr>
        <w:spacing w:line="360" w:lineRule="auto"/>
        <w:ind w:left="720"/>
        <w:jc w:val="both"/>
        <w:rPr>
          <w:rFonts w:ascii="David" w:hAnsi="David"/>
          <w:sz w:val="26"/>
          <w:szCs w:val="26"/>
          <w:rtl/>
          <w:lang w:eastAsia="he-IL"/>
        </w:rPr>
      </w:pPr>
      <w:hyperlink r:id="rId58" w:history="1">
        <w:r w:rsidRPr="00424EFB">
          <w:rPr>
            <w:rFonts w:ascii="David" w:hAnsi="David"/>
            <w:color w:val="0000FF"/>
            <w:sz w:val="26"/>
            <w:szCs w:val="26"/>
            <w:u w:val="single"/>
            <w:rtl/>
          </w:rPr>
          <w:t>עפ"ג 65233-03-17</w:t>
        </w:r>
      </w:hyperlink>
      <w:r w:rsidR="00BE1159" w:rsidRPr="00E07F0A">
        <w:rPr>
          <w:rFonts w:ascii="David" w:hAnsi="David"/>
          <w:sz w:val="26"/>
          <w:szCs w:val="26"/>
          <w:u w:val="single"/>
          <w:rtl/>
        </w:rPr>
        <w:t xml:space="preserve"> </w:t>
      </w:r>
      <w:r w:rsidR="00BE1159" w:rsidRPr="00E07F0A">
        <w:rPr>
          <w:rFonts w:ascii="David" w:hAnsi="David"/>
          <w:b/>
          <w:bCs/>
          <w:sz w:val="26"/>
          <w:szCs w:val="26"/>
          <w:u w:val="single"/>
          <w:rtl/>
        </w:rPr>
        <w:t>רוזנברג נ' מדינת ישראל</w:t>
      </w:r>
      <w:r w:rsidR="00BE1159" w:rsidRPr="00E07F0A">
        <w:rPr>
          <w:rFonts w:ascii="David" w:hAnsi="David"/>
          <w:sz w:val="26"/>
          <w:szCs w:val="26"/>
          <w:u w:val="single"/>
          <w:rtl/>
        </w:rPr>
        <w:t xml:space="preserve"> (26.6.2017)</w:t>
      </w:r>
      <w:r w:rsidR="00BE1159" w:rsidRPr="00E07F0A">
        <w:rPr>
          <w:rFonts w:ascii="David" w:hAnsi="David"/>
          <w:sz w:val="26"/>
          <w:szCs w:val="26"/>
          <w:rtl/>
        </w:rPr>
        <w:t xml:space="preserve">: בית המשפט המחוזי  קיבל  את ערעורו של נאשם שהורשע בשתי עבירות של סחר בסמים, לאחר שביצע 2 עסקאות בהן מכר סם מסוג קנבוס במשקל של כ-48 גרם תמורת סכום של 5,500 ש"ח. בית משפט השלום גזר על הנאשם  ששה חודשי מאסר בפועל, מאסר על תנאי וקנס בסך 5,000 ₪. בי המשפט המחוזי הקל בעונשו של הנאשם והפחית את עונש המאסר </w:t>
      </w:r>
      <w:r w:rsidR="00BE1159" w:rsidRPr="00E07F0A">
        <w:rPr>
          <w:rFonts w:ascii="David" w:hAnsi="David"/>
          <w:b/>
          <w:bCs/>
          <w:sz w:val="26"/>
          <w:szCs w:val="26"/>
          <w:rtl/>
        </w:rPr>
        <w:t>ל-49 ימים</w:t>
      </w:r>
      <w:r w:rsidR="00BE1159" w:rsidRPr="00E07F0A">
        <w:rPr>
          <w:rFonts w:ascii="David" w:hAnsi="David"/>
          <w:sz w:val="26"/>
          <w:szCs w:val="26"/>
          <w:rtl/>
        </w:rPr>
        <w:t xml:space="preserve">, תוך שקבע </w:t>
      </w:r>
      <w:r w:rsidR="00BE1159" w:rsidRPr="00E07F0A">
        <w:rPr>
          <w:rFonts w:ascii="David" w:hAnsi="David"/>
          <w:sz w:val="26"/>
          <w:szCs w:val="26"/>
          <w:rtl/>
          <w:lang w:eastAsia="he-IL"/>
        </w:rPr>
        <w:t xml:space="preserve">כי מדובר באספקת סם על רקע חברתי ולא סחר בסמים במובן הרגיל, ויש להביא זאת בחשבון בקביעת מתחם העונש ההולם לעבירה. נקבע כי מתחם העונש ההולם לעבירות שבהן הורשע המערער נע בין חודשי מאסר אחדים לבין 10 חודשי מאסר בפועל. </w:t>
      </w:r>
    </w:p>
    <w:p w14:paraId="464CB64E" w14:textId="77777777" w:rsidR="00BE1159" w:rsidRPr="00E07F0A" w:rsidRDefault="00BE1159" w:rsidP="00BE1159">
      <w:pPr>
        <w:spacing w:line="360" w:lineRule="auto"/>
        <w:ind w:left="720"/>
        <w:jc w:val="both"/>
        <w:rPr>
          <w:rFonts w:ascii="David" w:hAnsi="David"/>
          <w:sz w:val="26"/>
          <w:szCs w:val="26"/>
          <w:rtl/>
        </w:rPr>
      </w:pPr>
      <w:r w:rsidRPr="00E07F0A">
        <w:rPr>
          <w:rFonts w:ascii="David" w:hAnsi="David"/>
          <w:sz w:val="26"/>
          <w:szCs w:val="26"/>
          <w:rtl/>
        </w:rPr>
        <w:t xml:space="preserve"> </w:t>
      </w:r>
    </w:p>
    <w:p w14:paraId="07FAA3AF" w14:textId="77777777" w:rsidR="00BE1159" w:rsidRPr="00E07F0A" w:rsidRDefault="00BE1159" w:rsidP="00BE1159">
      <w:pPr>
        <w:spacing w:before="120" w:after="120" w:line="360" w:lineRule="auto"/>
        <w:ind w:left="720"/>
        <w:jc w:val="both"/>
        <w:rPr>
          <w:rFonts w:ascii="David" w:hAnsi="David"/>
          <w:sz w:val="26"/>
          <w:szCs w:val="26"/>
          <w:rtl/>
        </w:rPr>
      </w:pPr>
      <w:r w:rsidRPr="00E07F0A">
        <w:rPr>
          <w:rFonts w:ascii="David" w:hAnsi="David"/>
          <w:sz w:val="26"/>
          <w:szCs w:val="26"/>
          <w:u w:val="single"/>
          <w:rtl/>
        </w:rPr>
        <w:t xml:space="preserve">ת"פ 45331-04-21 </w:t>
      </w:r>
      <w:r w:rsidRPr="00613FB7">
        <w:rPr>
          <w:rFonts w:ascii="David" w:hAnsi="David"/>
          <w:b/>
          <w:bCs/>
          <w:sz w:val="26"/>
          <w:szCs w:val="26"/>
          <w:u w:val="single"/>
          <w:rtl/>
        </w:rPr>
        <w:t>מדינת ישראל נ' שלומוב</w:t>
      </w:r>
      <w:r w:rsidRPr="00E07F0A">
        <w:rPr>
          <w:rFonts w:ascii="David" w:hAnsi="David"/>
          <w:sz w:val="26"/>
          <w:szCs w:val="26"/>
          <w:u w:val="single"/>
          <w:rtl/>
        </w:rPr>
        <w:t xml:space="preserve"> (19.6.22)</w:t>
      </w:r>
      <w:r w:rsidRPr="00E07F0A">
        <w:rPr>
          <w:rFonts w:ascii="David" w:hAnsi="David"/>
          <w:sz w:val="26"/>
          <w:szCs w:val="26"/>
          <w:rtl/>
        </w:rPr>
        <w:t xml:space="preserve">: בית משפט השלום גזר על נאשם שהורשע השלוש עבירות של סחר בסמים מסוג קנבוס עונש של </w:t>
      </w:r>
      <w:r w:rsidRPr="00E07F0A">
        <w:rPr>
          <w:rFonts w:ascii="David" w:hAnsi="David"/>
          <w:b/>
          <w:bCs/>
          <w:sz w:val="26"/>
          <w:szCs w:val="26"/>
          <w:rtl/>
        </w:rPr>
        <w:t>מאסר מעל תנאי, צו של"צ בהיקף של 300 שעות, קנס, התחייבות ופסילת רישיון נ</w:t>
      </w:r>
      <w:r w:rsidRPr="00E07F0A">
        <w:rPr>
          <w:rFonts w:ascii="David" w:hAnsi="David"/>
          <w:sz w:val="26"/>
          <w:szCs w:val="26"/>
          <w:rtl/>
        </w:rPr>
        <w:t xml:space="preserve">היגה. נקבע כי כאשר מדובר בנאשם שאינו נדרש להליך שיקומי, יש לקבוע את העונש תוך התחשבות בדפוסי ההתנהגות הנורמטיביים בהם אוחז הנאשם. </w:t>
      </w:r>
    </w:p>
    <w:p w14:paraId="35661FC8" w14:textId="77777777" w:rsidR="00BE1159" w:rsidRPr="00E07F0A" w:rsidRDefault="00424EFB" w:rsidP="00BE1159">
      <w:pPr>
        <w:spacing w:before="120" w:after="120" w:line="360" w:lineRule="auto"/>
        <w:ind w:left="720"/>
        <w:jc w:val="both"/>
        <w:rPr>
          <w:rFonts w:ascii="David" w:hAnsi="David"/>
          <w:sz w:val="26"/>
          <w:szCs w:val="26"/>
          <w:rtl/>
        </w:rPr>
      </w:pPr>
      <w:hyperlink r:id="rId59" w:history="1">
        <w:r w:rsidRPr="00424EFB">
          <w:rPr>
            <w:rFonts w:ascii="David" w:hAnsi="David"/>
            <w:color w:val="0000FF"/>
            <w:sz w:val="26"/>
            <w:szCs w:val="26"/>
            <w:u w:val="single"/>
            <w:rtl/>
          </w:rPr>
          <w:t>ת"פ 63434-06-19</w:t>
        </w:r>
      </w:hyperlink>
      <w:r w:rsidR="00BE1159" w:rsidRPr="00613FB7">
        <w:rPr>
          <w:rFonts w:ascii="David" w:hAnsi="David"/>
          <w:sz w:val="26"/>
          <w:szCs w:val="26"/>
          <w:u w:val="single"/>
          <w:rtl/>
        </w:rPr>
        <w:t xml:space="preserve"> </w:t>
      </w:r>
      <w:r w:rsidR="00BE1159" w:rsidRPr="00613FB7">
        <w:rPr>
          <w:rFonts w:ascii="David" w:hAnsi="David"/>
          <w:b/>
          <w:bCs/>
          <w:sz w:val="26"/>
          <w:szCs w:val="26"/>
          <w:u w:val="single"/>
          <w:rtl/>
        </w:rPr>
        <w:t xml:space="preserve">מדינת </w:t>
      </w:r>
      <w:r w:rsidR="00BE1159" w:rsidRPr="00613FB7">
        <w:rPr>
          <w:rFonts w:ascii="David" w:hAnsi="David" w:hint="cs"/>
          <w:b/>
          <w:bCs/>
          <w:sz w:val="26"/>
          <w:szCs w:val="26"/>
          <w:u w:val="single"/>
          <w:rtl/>
        </w:rPr>
        <w:t>יש</w:t>
      </w:r>
      <w:r w:rsidR="00BE1159" w:rsidRPr="00613FB7">
        <w:rPr>
          <w:rFonts w:ascii="David" w:hAnsi="David"/>
          <w:b/>
          <w:bCs/>
          <w:sz w:val="26"/>
          <w:szCs w:val="26"/>
          <w:u w:val="single"/>
          <w:rtl/>
        </w:rPr>
        <w:t>ראל נ' הרשקוביץ</w:t>
      </w:r>
      <w:r w:rsidR="00BE1159" w:rsidRPr="00613FB7">
        <w:rPr>
          <w:rFonts w:ascii="David" w:hAnsi="David"/>
          <w:sz w:val="26"/>
          <w:szCs w:val="26"/>
          <w:u w:val="single"/>
          <w:rtl/>
        </w:rPr>
        <w:t xml:space="preserve"> (8.3.2021)</w:t>
      </w:r>
      <w:r w:rsidR="00BE1159" w:rsidRPr="00E07F0A">
        <w:rPr>
          <w:rFonts w:ascii="David" w:hAnsi="David"/>
          <w:sz w:val="26"/>
          <w:szCs w:val="26"/>
          <w:rtl/>
        </w:rPr>
        <w:t xml:space="preserve">: בית המשפט גזר על נאשם שמכר לסוכן משטרתי 11 גרם של סם מסוכן מסןג </w:t>
      </w:r>
      <w:r w:rsidR="00BE1159" w:rsidRPr="00E07F0A">
        <w:rPr>
          <w:rFonts w:ascii="David" w:hAnsi="David"/>
          <w:sz w:val="26"/>
          <w:szCs w:val="26"/>
        </w:rPr>
        <w:t>MDMA</w:t>
      </w:r>
      <w:r w:rsidR="00BE1159" w:rsidRPr="00E07F0A">
        <w:rPr>
          <w:rFonts w:ascii="David" w:hAnsi="David"/>
          <w:sz w:val="26"/>
          <w:szCs w:val="26"/>
          <w:rtl/>
        </w:rPr>
        <w:t xml:space="preserve">, ש"צ בהיקף של 400 שעות, לצד מאסר על תנאי וענישה נלווית.  </w:t>
      </w:r>
    </w:p>
    <w:p w14:paraId="29DDFFC5" w14:textId="77777777" w:rsidR="00BE1159" w:rsidRPr="00E07F0A" w:rsidRDefault="00BE1159" w:rsidP="00BE1159">
      <w:pPr>
        <w:pStyle w:val="a9"/>
        <w:numPr>
          <w:ilvl w:val="0"/>
          <w:numId w:val="1"/>
        </w:numPr>
        <w:spacing w:after="160" w:line="360" w:lineRule="auto"/>
        <w:jc w:val="both"/>
        <w:rPr>
          <w:rFonts w:ascii="David" w:hAnsi="David"/>
          <w:sz w:val="26"/>
          <w:szCs w:val="26"/>
          <w:rtl/>
        </w:rPr>
      </w:pPr>
      <w:r w:rsidRPr="00E07F0A">
        <w:rPr>
          <w:rFonts w:ascii="David" w:hAnsi="David"/>
          <w:sz w:val="26"/>
          <w:szCs w:val="26"/>
          <w:rtl/>
        </w:rPr>
        <w:t xml:space="preserve">לעניין מדיניות הענישה הנוהגת, יש להעיר כי פסקי הדין שהוצגו, ניתנים לאבחנה לחומרה או לקולה בהיבטים שונים, בהשוואה לענייננו. מטרת הבאתם אפוא היא הצבת קנה מידה שישמש נתון תומך מתוך מגוון של נתונים ושיקולים נוספים הרלוונטיים לקביעת המתחם. עוד יש לציין, כי מדיניות הענישה הנוהגת היא רק אחד מן הפרמטרים שעל בית המשפט להביא בחשבון בקביעת מתחם העונש ההולם. </w:t>
      </w:r>
    </w:p>
    <w:p w14:paraId="44A9E050" w14:textId="77777777" w:rsidR="00BE1159" w:rsidRPr="00E07F0A" w:rsidRDefault="00BE1159" w:rsidP="00BE1159">
      <w:pPr>
        <w:numPr>
          <w:ilvl w:val="0"/>
          <w:numId w:val="1"/>
        </w:numPr>
        <w:spacing w:line="360" w:lineRule="auto"/>
        <w:jc w:val="both"/>
        <w:rPr>
          <w:rFonts w:ascii="David" w:hAnsi="David"/>
          <w:sz w:val="26"/>
          <w:szCs w:val="26"/>
        </w:rPr>
      </w:pPr>
      <w:r w:rsidRPr="00E07F0A">
        <w:rPr>
          <w:rFonts w:ascii="David" w:hAnsi="David"/>
          <w:sz w:val="26"/>
          <w:szCs w:val="26"/>
          <w:rtl/>
        </w:rPr>
        <w:t xml:space="preserve">במסגרת </w:t>
      </w:r>
      <w:r w:rsidRPr="00E07F0A">
        <w:rPr>
          <w:rFonts w:ascii="David" w:hAnsi="David"/>
          <w:b/>
          <w:bCs/>
          <w:sz w:val="26"/>
          <w:szCs w:val="26"/>
          <w:rtl/>
        </w:rPr>
        <w:t>הנסיבות הקשורות בביצוע העבירה</w:t>
      </w:r>
      <w:r w:rsidRPr="00E07F0A">
        <w:rPr>
          <w:rFonts w:ascii="David" w:hAnsi="David"/>
          <w:sz w:val="26"/>
          <w:szCs w:val="26"/>
          <w:rtl/>
        </w:rPr>
        <w:t xml:space="preserve">, נתתי דעתי לנסיבות הבאות: </w:t>
      </w:r>
    </w:p>
    <w:p w14:paraId="440F3C4C" w14:textId="77777777" w:rsidR="00BE1159" w:rsidRPr="00E07F0A" w:rsidRDefault="00BE1159" w:rsidP="00BE1159">
      <w:pPr>
        <w:spacing w:line="360" w:lineRule="auto"/>
        <w:jc w:val="both"/>
        <w:rPr>
          <w:rFonts w:ascii="David" w:hAnsi="David"/>
          <w:sz w:val="26"/>
          <w:szCs w:val="26"/>
        </w:rPr>
      </w:pPr>
    </w:p>
    <w:p w14:paraId="17890448" w14:textId="77777777" w:rsidR="00BE1159" w:rsidRPr="00E07F0A" w:rsidRDefault="00BE1159" w:rsidP="00BE1159">
      <w:pPr>
        <w:numPr>
          <w:ilvl w:val="0"/>
          <w:numId w:val="2"/>
        </w:numPr>
        <w:spacing w:line="360" w:lineRule="auto"/>
        <w:jc w:val="both"/>
        <w:rPr>
          <w:rFonts w:ascii="David" w:hAnsi="David"/>
          <w:b/>
          <w:bCs/>
          <w:sz w:val="26"/>
          <w:szCs w:val="26"/>
        </w:rPr>
      </w:pPr>
      <w:r w:rsidRPr="00E07F0A">
        <w:rPr>
          <w:rFonts w:ascii="David" w:hAnsi="David"/>
          <w:b/>
          <w:bCs/>
          <w:sz w:val="26"/>
          <w:szCs w:val="26"/>
          <w:rtl/>
        </w:rPr>
        <w:t>התכנון שקדם לביצוע העבירה;</w:t>
      </w:r>
      <w:r w:rsidRPr="00E07F0A">
        <w:rPr>
          <w:rFonts w:ascii="David" w:hAnsi="David"/>
          <w:sz w:val="26"/>
          <w:szCs w:val="26"/>
          <w:rtl/>
        </w:rPr>
        <w:t xml:space="preserve"> עובדות כתב האישום מלמדות על תיאום מראש ותכנון מוקדם של העבירות. מכאן שלא מדובר בעבירות שנעברו באופן ספונטני או תוך ניצול הזדמנות אקראית. </w:t>
      </w:r>
    </w:p>
    <w:p w14:paraId="7E75FB5F" w14:textId="77777777" w:rsidR="00BE1159" w:rsidRPr="00E07F0A" w:rsidRDefault="00BE1159" w:rsidP="00BE1159">
      <w:pPr>
        <w:numPr>
          <w:ilvl w:val="0"/>
          <w:numId w:val="2"/>
        </w:numPr>
        <w:spacing w:line="360" w:lineRule="auto"/>
        <w:jc w:val="both"/>
        <w:rPr>
          <w:rFonts w:ascii="David" w:hAnsi="David"/>
          <w:b/>
          <w:bCs/>
          <w:sz w:val="26"/>
          <w:szCs w:val="26"/>
        </w:rPr>
      </w:pPr>
      <w:r w:rsidRPr="00E07F0A">
        <w:rPr>
          <w:rFonts w:ascii="David" w:hAnsi="David"/>
          <w:b/>
          <w:bCs/>
          <w:sz w:val="26"/>
          <w:szCs w:val="26"/>
          <w:rtl/>
        </w:rPr>
        <w:t>הנזק שהיה צפוי להיגרם מביצוע העבירה;</w:t>
      </w:r>
      <w:r w:rsidRPr="00E07F0A">
        <w:rPr>
          <w:rFonts w:ascii="David" w:hAnsi="David"/>
          <w:sz w:val="26"/>
          <w:szCs w:val="26"/>
          <w:rtl/>
        </w:rPr>
        <w:t xml:space="preserve"> אלמלא נתפסו הסמים ברכבה של הנאשמת יש להניח שהיו מגיעים לידי צרכנים שהיו עושים בהם שימוש. הנזקים הישירים והעקיפים שהיו נגרמים למשתמשים ולציבור הם ידועים וכבדים</w:t>
      </w:r>
      <w:r w:rsidRPr="00E07F0A">
        <w:rPr>
          <w:rFonts w:ascii="David" w:hAnsi="David"/>
          <w:b/>
          <w:bCs/>
          <w:sz w:val="26"/>
          <w:szCs w:val="26"/>
          <w:rtl/>
        </w:rPr>
        <w:t>.</w:t>
      </w:r>
    </w:p>
    <w:p w14:paraId="0F3954B7" w14:textId="77777777" w:rsidR="00BE1159" w:rsidRPr="00E07F0A" w:rsidRDefault="00BE1159" w:rsidP="00BE1159">
      <w:pPr>
        <w:numPr>
          <w:ilvl w:val="0"/>
          <w:numId w:val="2"/>
        </w:numPr>
        <w:spacing w:line="360" w:lineRule="auto"/>
        <w:jc w:val="both"/>
        <w:rPr>
          <w:rFonts w:ascii="David" w:hAnsi="David"/>
          <w:b/>
          <w:bCs/>
          <w:sz w:val="26"/>
          <w:szCs w:val="26"/>
        </w:rPr>
      </w:pPr>
      <w:r w:rsidRPr="00E07F0A">
        <w:rPr>
          <w:rFonts w:ascii="David" w:hAnsi="David"/>
          <w:b/>
          <w:bCs/>
          <w:sz w:val="26"/>
          <w:szCs w:val="26"/>
          <w:rtl/>
        </w:rPr>
        <w:t>הסיבות שהביאו את הנאשמת לבצע את העבירה;</w:t>
      </w:r>
      <w:r w:rsidRPr="00E07F0A">
        <w:rPr>
          <w:rFonts w:ascii="David" w:hAnsi="David"/>
          <w:sz w:val="26"/>
          <w:szCs w:val="26"/>
          <w:rtl/>
        </w:rPr>
        <w:t xml:space="preserve"> שירות המבחן ציין כי הרקע לביצוע העבירות הוא מצוקה כלכלית קשה בה היתה שרויה הנאשמת עקב פיטוריה מעבודתה, והצורך לשאת בעול פרנסת ילדיה. כן העריך שירות המבחן, כי ברקע לביצוע העבירה עומדים צורך במרד ושבירת החוקים כתוצאה מהתסכול שחוותה הנאשמת משירותי הרווחה. </w:t>
      </w:r>
    </w:p>
    <w:p w14:paraId="2573A4DB" w14:textId="77777777" w:rsidR="00BE1159" w:rsidRPr="00E07F0A" w:rsidRDefault="00BE1159" w:rsidP="00BE1159">
      <w:pPr>
        <w:spacing w:line="360" w:lineRule="auto"/>
        <w:jc w:val="both"/>
        <w:rPr>
          <w:rFonts w:ascii="David" w:hAnsi="David"/>
          <w:sz w:val="26"/>
          <w:szCs w:val="26"/>
        </w:rPr>
      </w:pPr>
    </w:p>
    <w:p w14:paraId="60883E1F" w14:textId="77777777" w:rsidR="00BE1159" w:rsidRPr="00E07F0A" w:rsidRDefault="00BE1159" w:rsidP="00BE1159">
      <w:pPr>
        <w:numPr>
          <w:ilvl w:val="0"/>
          <w:numId w:val="1"/>
        </w:numPr>
        <w:spacing w:line="360" w:lineRule="auto"/>
        <w:jc w:val="both"/>
        <w:rPr>
          <w:rFonts w:ascii="David" w:hAnsi="David"/>
          <w:sz w:val="26"/>
          <w:szCs w:val="26"/>
        </w:rPr>
      </w:pPr>
      <w:r w:rsidRPr="00E07F0A">
        <w:rPr>
          <w:rFonts w:ascii="David" w:hAnsi="David"/>
          <w:sz w:val="26"/>
          <w:szCs w:val="26"/>
          <w:rtl/>
        </w:rPr>
        <w:t>בהתאם לתיקון 113 ל</w:t>
      </w:r>
      <w:hyperlink r:id="rId60" w:history="1">
        <w:r w:rsidR="00424EFB" w:rsidRPr="00424EFB">
          <w:rPr>
            <w:rFonts w:ascii="David" w:hAnsi="David"/>
            <w:color w:val="0000FF"/>
            <w:sz w:val="26"/>
            <w:szCs w:val="26"/>
            <w:u w:val="single"/>
            <w:rtl/>
          </w:rPr>
          <w:t>חוק העונשין</w:t>
        </w:r>
      </w:hyperlink>
      <w:r w:rsidRPr="00613FB7">
        <w:rPr>
          <w:rFonts w:ascii="David" w:hAnsi="David"/>
          <w:sz w:val="26"/>
          <w:szCs w:val="26"/>
          <w:rtl/>
        </w:rPr>
        <w:t xml:space="preserve"> (סעיף </w:t>
      </w:r>
      <w:hyperlink r:id="rId61" w:history="1">
        <w:r w:rsidR="00D85AB8" w:rsidRPr="00D85AB8">
          <w:rPr>
            <w:rStyle w:val="Hyperlink"/>
            <w:rFonts w:ascii="David" w:hAnsi="David"/>
            <w:sz w:val="26"/>
            <w:szCs w:val="26"/>
            <w:rtl/>
          </w:rPr>
          <w:t>40 י"ג</w:t>
        </w:r>
      </w:hyperlink>
      <w:r w:rsidRPr="00E07F0A">
        <w:rPr>
          <w:rFonts w:ascii="David" w:hAnsi="David"/>
          <w:sz w:val="26"/>
          <w:szCs w:val="26"/>
          <w:rtl/>
        </w:rPr>
        <w:t xml:space="preserve"> לחוק העונשין, התשל"ז-1977 (להלן: </w:t>
      </w:r>
      <w:r w:rsidRPr="00E07F0A">
        <w:rPr>
          <w:rFonts w:ascii="David" w:hAnsi="David"/>
          <w:b/>
          <w:bCs/>
          <w:sz w:val="26"/>
          <w:szCs w:val="26"/>
          <w:rtl/>
        </w:rPr>
        <w:t>"חוק העונשין"</w:t>
      </w:r>
      <w:r w:rsidRPr="00E07F0A">
        <w:rPr>
          <w:rFonts w:ascii="David" w:hAnsi="David"/>
          <w:sz w:val="26"/>
          <w:szCs w:val="26"/>
          <w:rtl/>
        </w:rPr>
        <w:t xml:space="preserve">), ולאחר שקלול מכלול הנסיבות והשיקולים במקרה זה, אני סבורה </w:t>
      </w:r>
      <w:r w:rsidRPr="00613FB7">
        <w:rPr>
          <w:rFonts w:ascii="David" w:hAnsi="David"/>
          <w:sz w:val="26"/>
          <w:szCs w:val="26"/>
          <w:rtl/>
        </w:rPr>
        <w:t>שמתחם העונש ההולם את המעשים נע בין</w:t>
      </w:r>
      <w:r w:rsidRPr="00E07F0A">
        <w:rPr>
          <w:rFonts w:ascii="David" w:hAnsi="David"/>
          <w:b/>
          <w:bCs/>
          <w:sz w:val="26"/>
          <w:szCs w:val="26"/>
          <w:rtl/>
        </w:rPr>
        <w:t xml:space="preserve"> </w:t>
      </w:r>
      <w:r w:rsidRPr="00E07F0A">
        <w:rPr>
          <w:rFonts w:ascii="David" w:hAnsi="David"/>
          <w:sz w:val="26"/>
          <w:szCs w:val="26"/>
          <w:rtl/>
        </w:rPr>
        <w:t xml:space="preserve">מאסר מותנה לצד ענישה מוחשית בדמות של"צ בגבולו התחתון של המתחם, לבין </w:t>
      </w:r>
      <w:r>
        <w:rPr>
          <w:rFonts w:ascii="David" w:hAnsi="David" w:hint="cs"/>
          <w:sz w:val="26"/>
          <w:szCs w:val="26"/>
          <w:rtl/>
        </w:rPr>
        <w:t>10</w:t>
      </w:r>
      <w:r w:rsidRPr="00E07F0A">
        <w:rPr>
          <w:rFonts w:ascii="David" w:hAnsi="David"/>
          <w:sz w:val="26"/>
          <w:szCs w:val="26"/>
          <w:rtl/>
        </w:rPr>
        <w:t xml:space="preserve"> חודשי מאסר בפועל בגבולו העליון, זאת לצד ענישה נלווית הכוללת צו מבחן, קנס, התחייבות, פסילת רישיון נהיגה על תנאי וחילוט. </w:t>
      </w:r>
    </w:p>
    <w:p w14:paraId="65C41FEC" w14:textId="77777777" w:rsidR="00BE1159" w:rsidRPr="00E07F0A" w:rsidRDefault="00BE1159" w:rsidP="00BE1159">
      <w:pPr>
        <w:spacing w:line="360" w:lineRule="auto"/>
        <w:ind w:left="360"/>
        <w:jc w:val="both"/>
        <w:rPr>
          <w:rFonts w:ascii="David" w:hAnsi="David"/>
          <w:sz w:val="26"/>
          <w:szCs w:val="26"/>
        </w:rPr>
      </w:pPr>
    </w:p>
    <w:p w14:paraId="300999D2" w14:textId="77777777" w:rsidR="00BE1159" w:rsidRPr="00E07F0A" w:rsidRDefault="00BE1159" w:rsidP="00BE1159">
      <w:pPr>
        <w:spacing w:line="360" w:lineRule="auto"/>
        <w:jc w:val="both"/>
        <w:rPr>
          <w:rFonts w:ascii="David" w:hAnsi="David"/>
          <w:sz w:val="26"/>
          <w:szCs w:val="26"/>
          <w:rtl/>
        </w:rPr>
      </w:pPr>
    </w:p>
    <w:p w14:paraId="7B5ED524" w14:textId="77777777" w:rsidR="00BE1159" w:rsidRPr="00E07F0A" w:rsidRDefault="00BE1159" w:rsidP="00BE1159">
      <w:pPr>
        <w:spacing w:line="360" w:lineRule="auto"/>
        <w:ind w:firstLine="360"/>
        <w:jc w:val="both"/>
        <w:rPr>
          <w:rFonts w:ascii="David" w:hAnsi="David"/>
          <w:sz w:val="26"/>
          <w:szCs w:val="26"/>
        </w:rPr>
      </w:pPr>
      <w:r w:rsidRPr="00E07F0A">
        <w:rPr>
          <w:rFonts w:ascii="David" w:hAnsi="David"/>
          <w:b/>
          <w:bCs/>
          <w:sz w:val="26"/>
          <w:szCs w:val="26"/>
          <w:rtl/>
        </w:rPr>
        <w:t>גזירת העונש המתאים לנאשמת</w:t>
      </w:r>
    </w:p>
    <w:p w14:paraId="0023CDB4" w14:textId="77777777" w:rsidR="00BE1159" w:rsidRPr="00E07F0A" w:rsidRDefault="00BE1159" w:rsidP="00BE1159">
      <w:pPr>
        <w:numPr>
          <w:ilvl w:val="0"/>
          <w:numId w:val="1"/>
        </w:numPr>
        <w:spacing w:line="360" w:lineRule="auto"/>
        <w:jc w:val="both"/>
        <w:rPr>
          <w:rFonts w:ascii="David" w:hAnsi="David"/>
          <w:sz w:val="26"/>
          <w:szCs w:val="26"/>
          <w:rtl/>
        </w:rPr>
      </w:pPr>
      <w:r w:rsidRPr="00E07F0A">
        <w:rPr>
          <w:rFonts w:ascii="David" w:hAnsi="David"/>
          <w:sz w:val="26"/>
          <w:szCs w:val="26"/>
          <w:rtl/>
        </w:rPr>
        <w:t xml:space="preserve">בגזירת העונש המתאים לנאשמת, רשאי בית המשפט להתחשב </w:t>
      </w:r>
      <w:r w:rsidRPr="00E07F0A">
        <w:rPr>
          <w:rFonts w:ascii="David" w:hAnsi="David"/>
          <w:b/>
          <w:bCs/>
          <w:sz w:val="26"/>
          <w:szCs w:val="26"/>
          <w:rtl/>
        </w:rPr>
        <w:t xml:space="preserve">בנסיבות שאינן קשורות בביצוע העבירה </w:t>
      </w:r>
      <w:r w:rsidRPr="00E07F0A">
        <w:rPr>
          <w:rFonts w:ascii="David" w:hAnsi="David"/>
          <w:sz w:val="26"/>
          <w:szCs w:val="26"/>
          <w:rtl/>
        </w:rPr>
        <w:t>ולתת להן משקל, ובלבד שהעונש לא יחרוג  ממתחם העונש ההולם.</w:t>
      </w:r>
    </w:p>
    <w:p w14:paraId="78971D2C" w14:textId="77777777" w:rsidR="00BE1159" w:rsidRPr="00E07F0A" w:rsidRDefault="00BE1159" w:rsidP="00BE1159">
      <w:pPr>
        <w:spacing w:line="360" w:lineRule="auto"/>
        <w:ind w:firstLine="720"/>
        <w:jc w:val="both"/>
        <w:rPr>
          <w:rFonts w:ascii="David" w:hAnsi="David"/>
          <w:sz w:val="26"/>
          <w:szCs w:val="26"/>
        </w:rPr>
      </w:pPr>
      <w:r w:rsidRPr="00E07F0A">
        <w:rPr>
          <w:rFonts w:ascii="David" w:hAnsi="David"/>
          <w:sz w:val="26"/>
          <w:szCs w:val="26"/>
          <w:rtl/>
        </w:rPr>
        <w:t>בהתאם לכך נתתי דעתי לנסיבות הבאות:</w:t>
      </w:r>
    </w:p>
    <w:p w14:paraId="58471653" w14:textId="77777777" w:rsidR="00BE1159" w:rsidRPr="00E07F0A" w:rsidRDefault="00BE1159" w:rsidP="00BE1159">
      <w:pPr>
        <w:spacing w:line="360" w:lineRule="auto"/>
        <w:jc w:val="both"/>
        <w:rPr>
          <w:rFonts w:ascii="David" w:hAnsi="David"/>
          <w:sz w:val="26"/>
          <w:szCs w:val="26"/>
          <w:rtl/>
        </w:rPr>
      </w:pPr>
    </w:p>
    <w:p w14:paraId="3A304140" w14:textId="77777777" w:rsidR="00BE1159" w:rsidRPr="00E07F0A" w:rsidRDefault="00BE1159" w:rsidP="00BE1159">
      <w:pPr>
        <w:pStyle w:val="1"/>
        <w:numPr>
          <w:ilvl w:val="0"/>
          <w:numId w:val="3"/>
        </w:numPr>
        <w:spacing w:line="360" w:lineRule="auto"/>
        <w:jc w:val="both"/>
        <w:rPr>
          <w:rFonts w:ascii="David" w:hAnsi="David"/>
          <w:sz w:val="26"/>
          <w:szCs w:val="26"/>
          <w:rtl/>
        </w:rPr>
      </w:pPr>
      <w:r w:rsidRPr="00E07F0A">
        <w:rPr>
          <w:rFonts w:ascii="David" w:hAnsi="David"/>
          <w:b/>
          <w:bCs/>
          <w:sz w:val="26"/>
          <w:szCs w:val="26"/>
          <w:rtl/>
        </w:rPr>
        <w:t>הפגיעה של העונש בנאשמת ובבני משפחתה</w:t>
      </w:r>
      <w:r w:rsidRPr="00E07F0A">
        <w:rPr>
          <w:rFonts w:ascii="David" w:hAnsi="David"/>
          <w:sz w:val="26"/>
          <w:szCs w:val="26"/>
          <w:rtl/>
        </w:rPr>
        <w:t xml:space="preserve">; הנאשמת היא אם חד הורית המגדלת 3 ילדים ומפרנסת אותם. אין ספק שעונש של מאסר, ולו בעבודות שירות, יפגע בה ובילדיה </w:t>
      </w:r>
      <w:r>
        <w:rPr>
          <w:rFonts w:ascii="David" w:hAnsi="David" w:hint="cs"/>
          <w:sz w:val="26"/>
          <w:szCs w:val="26"/>
          <w:rtl/>
        </w:rPr>
        <w:t>באופן משמעותי ו</w:t>
      </w:r>
      <w:r w:rsidRPr="00E07F0A">
        <w:rPr>
          <w:rFonts w:ascii="David" w:hAnsi="David"/>
          <w:sz w:val="26"/>
          <w:szCs w:val="26"/>
          <w:rtl/>
        </w:rPr>
        <w:t>בפרנסת המשפחה. קיים חשש של ממש שעונש של מאסר מאחורי סורג ובריח יתייג את הנאשמת כעבריינית, יחשוף אותה לחברה שולית בבית הכלא. הדברים אמורים בעיקר על רקע חוות דעתו של שירות המבחן שקבע שהנאשמת בעלת אורח חיים נורמטיבי ומדובר במעשה החריג לאורחות</w:t>
      </w:r>
      <w:r>
        <w:rPr>
          <w:rFonts w:ascii="David" w:hAnsi="David" w:hint="cs"/>
          <w:sz w:val="26"/>
          <w:szCs w:val="26"/>
          <w:rtl/>
        </w:rPr>
        <w:t xml:space="preserve"> חיי</w:t>
      </w:r>
      <w:r w:rsidRPr="00E07F0A">
        <w:rPr>
          <w:rFonts w:ascii="David" w:hAnsi="David"/>
          <w:sz w:val="26"/>
          <w:szCs w:val="26"/>
          <w:rtl/>
        </w:rPr>
        <w:t xml:space="preserve">ה. </w:t>
      </w:r>
    </w:p>
    <w:p w14:paraId="6843F895" w14:textId="77777777" w:rsidR="00BE1159" w:rsidRPr="00E07F0A" w:rsidRDefault="00BE1159" w:rsidP="00BE1159">
      <w:pPr>
        <w:numPr>
          <w:ilvl w:val="0"/>
          <w:numId w:val="3"/>
        </w:numPr>
        <w:spacing w:line="360" w:lineRule="auto"/>
        <w:jc w:val="both"/>
        <w:rPr>
          <w:rFonts w:ascii="David" w:hAnsi="David"/>
          <w:b/>
          <w:bCs/>
          <w:sz w:val="26"/>
          <w:szCs w:val="26"/>
        </w:rPr>
      </w:pPr>
      <w:r w:rsidRPr="00E07F0A">
        <w:rPr>
          <w:rFonts w:ascii="David" w:hAnsi="David"/>
          <w:b/>
          <w:bCs/>
          <w:sz w:val="26"/>
          <w:szCs w:val="26"/>
          <w:rtl/>
        </w:rPr>
        <w:t>נטילת האחריות של הנאשמת על מעשיה;</w:t>
      </w:r>
      <w:r w:rsidRPr="00E07F0A">
        <w:rPr>
          <w:rFonts w:ascii="David" w:hAnsi="David"/>
          <w:sz w:val="26"/>
          <w:szCs w:val="26"/>
          <w:rtl/>
        </w:rPr>
        <w:t xml:space="preserve"> הנאשמת הודתה במיוחס לה ונטלה אחריות מלאה על מעשיה. הודאתה מנעה את הצורך בניהול המשפט על כל הכרוך בכך. שירות המבחן התרשם שהנאשמת הביעה חרטה מלאה על מעשיה, הבינה את טעותה והיא מבקשת לחזור ולקיים אורח חיים נורמטיבי. גם בדבריה לפניי הביעה הנאשמת צער עמוק על המעשים ומסרה כי הדבר לא יחזור על עצמו. בנסיבות אלה, ניתן להניח לטובת הנאשמת הנחות מקלות השמורות למי שהודה באשמתו דהיינו, נטילת אחריות, חרטה, צער, הפנמה וקבלה לעתיד.</w:t>
      </w:r>
    </w:p>
    <w:p w14:paraId="12A45F26" w14:textId="77777777" w:rsidR="00BE1159" w:rsidRPr="00E07F0A" w:rsidRDefault="00BE1159" w:rsidP="00BE1159">
      <w:pPr>
        <w:numPr>
          <w:ilvl w:val="0"/>
          <w:numId w:val="3"/>
        </w:numPr>
        <w:spacing w:line="360" w:lineRule="auto"/>
        <w:jc w:val="both"/>
        <w:rPr>
          <w:rFonts w:ascii="David" w:hAnsi="David"/>
          <w:b/>
          <w:bCs/>
          <w:sz w:val="26"/>
          <w:szCs w:val="26"/>
        </w:rPr>
      </w:pPr>
      <w:r w:rsidRPr="00E07F0A">
        <w:rPr>
          <w:rFonts w:ascii="David" w:hAnsi="David"/>
          <w:b/>
          <w:bCs/>
          <w:sz w:val="26"/>
          <w:szCs w:val="26"/>
          <w:rtl/>
        </w:rPr>
        <w:t>הליך טיפולי;</w:t>
      </w:r>
      <w:r w:rsidRPr="00E07F0A">
        <w:rPr>
          <w:rFonts w:ascii="David" w:hAnsi="David"/>
          <w:sz w:val="26"/>
          <w:szCs w:val="26"/>
          <w:rtl/>
        </w:rPr>
        <w:t xml:space="preserve"> מתסקיר שירות המבחן עולה, כי הנאשמת והביעה רצון ומוטיבציה להשתלב בהליך טיפולי במסגרת הקהילה. </w:t>
      </w:r>
    </w:p>
    <w:p w14:paraId="46E2E150" w14:textId="77777777" w:rsidR="00BE1159" w:rsidRPr="00E07F0A" w:rsidRDefault="00BE1159" w:rsidP="00BE1159">
      <w:pPr>
        <w:numPr>
          <w:ilvl w:val="0"/>
          <w:numId w:val="3"/>
        </w:numPr>
        <w:spacing w:line="360" w:lineRule="auto"/>
        <w:jc w:val="both"/>
        <w:rPr>
          <w:rFonts w:ascii="David" w:hAnsi="David"/>
          <w:b/>
          <w:bCs/>
          <w:sz w:val="26"/>
          <w:szCs w:val="26"/>
        </w:rPr>
      </w:pPr>
      <w:r w:rsidRPr="00E07F0A">
        <w:rPr>
          <w:rFonts w:ascii="David" w:hAnsi="David"/>
          <w:b/>
          <w:bCs/>
          <w:sz w:val="26"/>
          <w:szCs w:val="26"/>
          <w:rtl/>
        </w:rPr>
        <w:t>היעדר עבר פלילי;</w:t>
      </w:r>
      <w:r w:rsidRPr="00E07F0A">
        <w:rPr>
          <w:rFonts w:ascii="David" w:hAnsi="David"/>
          <w:sz w:val="26"/>
          <w:szCs w:val="26"/>
          <w:rtl/>
        </w:rPr>
        <w:t xml:space="preserve"> הנאשמת נעדרת הרשעות קודמות וזו לה הסתבכות </w:t>
      </w:r>
      <w:r>
        <w:rPr>
          <w:rFonts w:ascii="David" w:hAnsi="David" w:hint="cs"/>
          <w:sz w:val="26"/>
          <w:szCs w:val="26"/>
          <w:rtl/>
        </w:rPr>
        <w:t>יחידה</w:t>
      </w:r>
      <w:r w:rsidRPr="00E07F0A">
        <w:rPr>
          <w:rFonts w:ascii="David" w:hAnsi="David"/>
          <w:sz w:val="26"/>
          <w:szCs w:val="26"/>
          <w:rtl/>
        </w:rPr>
        <w:t xml:space="preserve"> בפלילים.</w:t>
      </w:r>
    </w:p>
    <w:p w14:paraId="08EA8FDC" w14:textId="77777777" w:rsidR="00BE1159" w:rsidRPr="00E07F0A" w:rsidRDefault="00BE1159" w:rsidP="00BE1159">
      <w:pPr>
        <w:spacing w:line="360" w:lineRule="auto"/>
        <w:jc w:val="both"/>
        <w:rPr>
          <w:rFonts w:ascii="David" w:hAnsi="David"/>
          <w:sz w:val="26"/>
          <w:szCs w:val="26"/>
        </w:rPr>
      </w:pPr>
    </w:p>
    <w:p w14:paraId="299D9D93" w14:textId="77777777" w:rsidR="00BE1159" w:rsidRPr="00E07F0A" w:rsidRDefault="00BE1159" w:rsidP="00BE1159">
      <w:pPr>
        <w:numPr>
          <w:ilvl w:val="0"/>
          <w:numId w:val="1"/>
        </w:numPr>
        <w:spacing w:line="360" w:lineRule="auto"/>
        <w:jc w:val="both"/>
        <w:rPr>
          <w:rFonts w:ascii="David" w:hAnsi="David"/>
          <w:sz w:val="26"/>
          <w:szCs w:val="26"/>
        </w:rPr>
      </w:pPr>
      <w:r w:rsidRPr="00E07F0A">
        <w:rPr>
          <w:rFonts w:ascii="David" w:hAnsi="David"/>
          <w:sz w:val="26"/>
          <w:szCs w:val="26"/>
          <w:rtl/>
        </w:rPr>
        <w:t xml:space="preserve">לאחר שנתתי דעתי לכלל הנסיבות שאינן קשורות בביצוע העבירה הגעתי לכלל מסקנה שיש למקם את הנאשמת </w:t>
      </w:r>
      <w:r w:rsidRPr="00E07F0A">
        <w:rPr>
          <w:rFonts w:ascii="David" w:hAnsi="David"/>
          <w:b/>
          <w:bCs/>
          <w:sz w:val="26"/>
          <w:szCs w:val="26"/>
          <w:rtl/>
        </w:rPr>
        <w:t>ברף התחתון של מתחם העונש ההולם</w:t>
      </w:r>
      <w:r w:rsidRPr="00E07F0A">
        <w:rPr>
          <w:rFonts w:ascii="David" w:hAnsi="David"/>
          <w:sz w:val="26"/>
          <w:szCs w:val="26"/>
          <w:rtl/>
        </w:rPr>
        <w:t xml:space="preserve">, קרי, לגזור עליה עונש של מאסר על תנאי לצד צו מבחן, קנס, </w:t>
      </w:r>
      <w:r>
        <w:rPr>
          <w:rFonts w:ascii="David" w:hAnsi="David" w:hint="cs"/>
          <w:sz w:val="26"/>
          <w:szCs w:val="26"/>
          <w:rtl/>
        </w:rPr>
        <w:t xml:space="preserve">התחייבות, </w:t>
      </w:r>
      <w:r w:rsidRPr="00E07F0A">
        <w:rPr>
          <w:rFonts w:ascii="David" w:hAnsi="David"/>
          <w:sz w:val="26"/>
          <w:szCs w:val="26"/>
          <w:rtl/>
        </w:rPr>
        <w:t>פסילת רשיון נהיגה על תנאי ו</w:t>
      </w:r>
      <w:r>
        <w:rPr>
          <w:rFonts w:ascii="David" w:hAnsi="David" w:hint="cs"/>
          <w:sz w:val="26"/>
          <w:szCs w:val="26"/>
          <w:rtl/>
        </w:rPr>
        <w:t xml:space="preserve">כן </w:t>
      </w:r>
      <w:r w:rsidRPr="00E07F0A">
        <w:rPr>
          <w:rFonts w:ascii="David" w:hAnsi="David"/>
          <w:sz w:val="26"/>
          <w:szCs w:val="26"/>
          <w:rtl/>
        </w:rPr>
        <w:t xml:space="preserve">של"צ </w:t>
      </w:r>
      <w:r>
        <w:rPr>
          <w:rFonts w:ascii="David" w:hAnsi="David" w:hint="cs"/>
          <w:sz w:val="26"/>
          <w:szCs w:val="26"/>
          <w:rtl/>
        </w:rPr>
        <w:t>אך</w:t>
      </w:r>
      <w:r w:rsidRPr="00E07F0A">
        <w:rPr>
          <w:rFonts w:ascii="David" w:hAnsi="David"/>
          <w:sz w:val="26"/>
          <w:szCs w:val="26"/>
          <w:rtl/>
        </w:rPr>
        <w:t xml:space="preserve"> בהיקף </w:t>
      </w:r>
      <w:r>
        <w:rPr>
          <w:rFonts w:ascii="David" w:hAnsi="David" w:hint="cs"/>
          <w:sz w:val="26"/>
          <w:szCs w:val="26"/>
          <w:rtl/>
        </w:rPr>
        <w:t xml:space="preserve">שעות </w:t>
      </w:r>
      <w:r w:rsidRPr="00E07F0A">
        <w:rPr>
          <w:rFonts w:ascii="David" w:hAnsi="David"/>
          <w:sz w:val="26"/>
          <w:szCs w:val="26"/>
          <w:rtl/>
        </w:rPr>
        <w:t>גדול יותר מזה שהמליץ שירות המבחן.</w:t>
      </w:r>
    </w:p>
    <w:p w14:paraId="1EB2E227" w14:textId="77777777" w:rsidR="00BE1159" w:rsidRDefault="00BE1159" w:rsidP="00BE1159">
      <w:pPr>
        <w:spacing w:line="360" w:lineRule="auto"/>
        <w:ind w:left="360"/>
        <w:jc w:val="both"/>
        <w:rPr>
          <w:rFonts w:ascii="David" w:hAnsi="David"/>
          <w:b/>
          <w:bCs/>
          <w:sz w:val="26"/>
          <w:szCs w:val="26"/>
          <w:rtl/>
        </w:rPr>
      </w:pPr>
    </w:p>
    <w:p w14:paraId="4F9AAC29" w14:textId="77777777" w:rsidR="00BE1159" w:rsidRPr="00E07F0A" w:rsidRDefault="00BE1159" w:rsidP="00BE1159">
      <w:pPr>
        <w:spacing w:line="360" w:lineRule="auto"/>
        <w:ind w:left="360"/>
        <w:jc w:val="both"/>
        <w:rPr>
          <w:rFonts w:ascii="David" w:hAnsi="David"/>
          <w:sz w:val="26"/>
          <w:szCs w:val="26"/>
        </w:rPr>
      </w:pPr>
      <w:r w:rsidRPr="00E07F0A">
        <w:rPr>
          <w:rFonts w:ascii="David" w:hAnsi="David"/>
          <w:b/>
          <w:bCs/>
          <w:sz w:val="26"/>
          <w:szCs w:val="26"/>
          <w:rtl/>
        </w:rPr>
        <w:t>סוף דבר</w:t>
      </w:r>
    </w:p>
    <w:p w14:paraId="7BCB915C" w14:textId="77777777" w:rsidR="00BE1159" w:rsidRPr="00E07F0A" w:rsidRDefault="00BE1159" w:rsidP="00BE1159">
      <w:pPr>
        <w:numPr>
          <w:ilvl w:val="0"/>
          <w:numId w:val="1"/>
        </w:numPr>
        <w:spacing w:line="360" w:lineRule="auto"/>
        <w:jc w:val="both"/>
        <w:rPr>
          <w:rFonts w:ascii="David" w:hAnsi="David"/>
          <w:sz w:val="26"/>
          <w:szCs w:val="26"/>
        </w:rPr>
      </w:pPr>
      <w:r w:rsidRPr="00E07F0A">
        <w:rPr>
          <w:rFonts w:ascii="David" w:hAnsi="David"/>
          <w:sz w:val="26"/>
          <w:szCs w:val="26"/>
          <w:rtl/>
        </w:rPr>
        <w:t>לאחר ששקלתי את רכיבי הענישה - סוגם , מידתם והשפעתם ההדדית, החלטתי לגזור על הנאשמת את העונשים הבאים:</w:t>
      </w:r>
    </w:p>
    <w:p w14:paraId="4B9468E9" w14:textId="77777777" w:rsidR="00BE1159" w:rsidRPr="00E07F0A" w:rsidRDefault="00BE1159" w:rsidP="00BE1159">
      <w:pPr>
        <w:spacing w:line="360" w:lineRule="auto"/>
        <w:jc w:val="both"/>
        <w:rPr>
          <w:rFonts w:ascii="David" w:hAnsi="David"/>
          <w:sz w:val="26"/>
          <w:szCs w:val="26"/>
        </w:rPr>
      </w:pPr>
    </w:p>
    <w:p w14:paraId="1789A177" w14:textId="77777777" w:rsidR="00BE1159" w:rsidRPr="00E07F0A" w:rsidRDefault="00BE1159" w:rsidP="00BE1159">
      <w:pPr>
        <w:numPr>
          <w:ilvl w:val="0"/>
          <w:numId w:val="4"/>
        </w:numPr>
        <w:spacing w:line="360" w:lineRule="auto"/>
        <w:jc w:val="both"/>
        <w:rPr>
          <w:rFonts w:ascii="David" w:hAnsi="David"/>
          <w:b/>
          <w:bCs/>
          <w:sz w:val="26"/>
          <w:szCs w:val="26"/>
        </w:rPr>
      </w:pPr>
      <w:r w:rsidRPr="00E07F0A">
        <w:rPr>
          <w:rFonts w:ascii="David" w:hAnsi="David"/>
          <w:b/>
          <w:bCs/>
          <w:sz w:val="26"/>
          <w:szCs w:val="26"/>
          <w:rtl/>
        </w:rPr>
        <w:t xml:space="preserve">צו מבחן למשך 12 חודשים. </w:t>
      </w:r>
    </w:p>
    <w:p w14:paraId="16041E83" w14:textId="77777777" w:rsidR="00BE1159" w:rsidRPr="00E07F0A" w:rsidRDefault="00BE1159" w:rsidP="00BE1159">
      <w:pPr>
        <w:pStyle w:val="a9"/>
        <w:numPr>
          <w:ilvl w:val="0"/>
          <w:numId w:val="4"/>
        </w:numPr>
        <w:spacing w:after="160" w:line="360" w:lineRule="auto"/>
        <w:ind w:left="1435"/>
        <w:jc w:val="both"/>
        <w:rPr>
          <w:rFonts w:ascii="David" w:hAnsi="David"/>
          <w:sz w:val="26"/>
          <w:szCs w:val="26"/>
        </w:rPr>
      </w:pPr>
      <w:r w:rsidRPr="00E07F0A">
        <w:rPr>
          <w:rFonts w:ascii="David" w:hAnsi="David"/>
          <w:b/>
          <w:bCs/>
          <w:sz w:val="26"/>
          <w:szCs w:val="26"/>
          <w:rtl/>
        </w:rPr>
        <w:t>שירות לתועלת הציבור בן 3</w:t>
      </w:r>
      <w:r>
        <w:rPr>
          <w:rFonts w:ascii="David" w:hAnsi="David" w:hint="cs"/>
          <w:b/>
          <w:bCs/>
          <w:sz w:val="26"/>
          <w:szCs w:val="26"/>
          <w:rtl/>
        </w:rPr>
        <w:t>0</w:t>
      </w:r>
      <w:r w:rsidRPr="00E07F0A">
        <w:rPr>
          <w:rFonts w:ascii="David" w:hAnsi="David"/>
          <w:b/>
          <w:bCs/>
          <w:sz w:val="26"/>
          <w:szCs w:val="26"/>
          <w:rtl/>
        </w:rPr>
        <w:t>0 שעות</w:t>
      </w:r>
      <w:r w:rsidRPr="00E07F0A">
        <w:rPr>
          <w:rFonts w:ascii="David" w:hAnsi="David"/>
          <w:sz w:val="26"/>
          <w:szCs w:val="26"/>
          <w:rtl/>
        </w:rPr>
        <w:t xml:space="preserve">, בהתאם לתכנית שיגיש שירות המבחן, בתוך 45 יום. שירות המבחן יהא רשאי לשנות את מקום ההשמה ללא צורך בפנייה לבית המשפט.  בהתאם לאמור </w:t>
      </w:r>
      <w:hyperlink r:id="rId62" w:history="1">
        <w:r w:rsidR="00D85AB8" w:rsidRPr="00D85AB8">
          <w:rPr>
            <w:rStyle w:val="Hyperlink"/>
            <w:rFonts w:ascii="David" w:hAnsi="David"/>
            <w:sz w:val="26"/>
            <w:szCs w:val="26"/>
            <w:rtl/>
          </w:rPr>
          <w:t>בסעיף 71א(ה)</w:t>
        </w:r>
      </w:hyperlink>
      <w:r w:rsidRPr="00E07F0A">
        <w:rPr>
          <w:rFonts w:ascii="David" w:hAnsi="David"/>
          <w:sz w:val="26"/>
          <w:szCs w:val="26"/>
          <w:rtl/>
        </w:rPr>
        <w:t xml:space="preserve"> ל</w:t>
      </w:r>
      <w:hyperlink r:id="rId63" w:history="1">
        <w:r w:rsidR="00424EFB" w:rsidRPr="00424EFB">
          <w:rPr>
            <w:rFonts w:ascii="David" w:hAnsi="David"/>
            <w:color w:val="0000FF"/>
            <w:sz w:val="26"/>
            <w:szCs w:val="26"/>
            <w:u w:val="single"/>
            <w:rtl/>
          </w:rPr>
          <w:t>חוק העונשין</w:t>
        </w:r>
      </w:hyperlink>
      <w:r w:rsidRPr="00E07F0A">
        <w:rPr>
          <w:rFonts w:ascii="David" w:hAnsi="David"/>
          <w:sz w:val="26"/>
          <w:szCs w:val="26"/>
          <w:rtl/>
        </w:rPr>
        <w:t xml:space="preserve">, הנאשמת מוזהרת בזאת שעליה למלא אחר הוראות צו השל"צ שאם לא כן,  תהיה צפויה לתוצאות האמורות </w:t>
      </w:r>
      <w:hyperlink r:id="rId64" w:history="1">
        <w:r w:rsidR="00D85AB8" w:rsidRPr="00D85AB8">
          <w:rPr>
            <w:rStyle w:val="Hyperlink"/>
            <w:rFonts w:ascii="David" w:hAnsi="David"/>
            <w:sz w:val="26"/>
            <w:szCs w:val="26"/>
            <w:rtl/>
          </w:rPr>
          <w:t>בסעיף 71ד</w:t>
        </w:r>
      </w:hyperlink>
      <w:r w:rsidRPr="00E07F0A">
        <w:rPr>
          <w:rFonts w:ascii="David" w:hAnsi="David"/>
          <w:sz w:val="26"/>
          <w:szCs w:val="26"/>
          <w:rtl/>
        </w:rPr>
        <w:t xml:space="preserve"> לחוק העונשין, קרי, בית המשפט יהיה רשאי לבטל הצו ולהטיל עליו עונש אחר במקומו.</w:t>
      </w:r>
    </w:p>
    <w:p w14:paraId="3713379F" w14:textId="77777777" w:rsidR="00BE1159" w:rsidRPr="00E07F0A" w:rsidRDefault="00BE1159" w:rsidP="00BE1159">
      <w:pPr>
        <w:numPr>
          <w:ilvl w:val="0"/>
          <w:numId w:val="4"/>
        </w:numPr>
        <w:spacing w:line="360" w:lineRule="auto"/>
        <w:jc w:val="both"/>
        <w:rPr>
          <w:rFonts w:ascii="David" w:hAnsi="David"/>
          <w:b/>
          <w:bCs/>
          <w:sz w:val="26"/>
          <w:szCs w:val="26"/>
          <w:rtl/>
        </w:rPr>
      </w:pPr>
      <w:r w:rsidRPr="00E07F0A">
        <w:rPr>
          <w:rFonts w:ascii="David" w:hAnsi="David"/>
          <w:b/>
          <w:bCs/>
          <w:sz w:val="26"/>
          <w:szCs w:val="26"/>
          <w:rtl/>
        </w:rPr>
        <w:t xml:space="preserve">מאסר בן 6 חודשים שאותו לא תישא הנאשמת אלא אם תעבור בתוך 3 שנים מהיום עבירה מסוג פשע על </w:t>
      </w:r>
      <w:hyperlink r:id="rId65" w:history="1">
        <w:r w:rsidR="00424EFB" w:rsidRPr="00424EFB">
          <w:rPr>
            <w:rFonts w:ascii="David" w:hAnsi="David"/>
            <w:b/>
            <w:bCs/>
            <w:color w:val="0000FF"/>
            <w:sz w:val="26"/>
            <w:szCs w:val="26"/>
            <w:u w:val="single"/>
            <w:rtl/>
          </w:rPr>
          <w:t>פקודת הסמים המסוכנים</w:t>
        </w:r>
      </w:hyperlink>
      <w:r w:rsidRPr="00E07F0A">
        <w:rPr>
          <w:rFonts w:ascii="David" w:hAnsi="David"/>
          <w:b/>
          <w:bCs/>
          <w:sz w:val="26"/>
          <w:szCs w:val="26"/>
          <w:rtl/>
        </w:rPr>
        <w:t>, ותורשע בה בתוך התקופה או לאחריה.</w:t>
      </w:r>
    </w:p>
    <w:p w14:paraId="774992CB" w14:textId="77777777" w:rsidR="00BE1159" w:rsidRPr="00E07F0A" w:rsidRDefault="00BE1159" w:rsidP="00BE1159">
      <w:pPr>
        <w:numPr>
          <w:ilvl w:val="0"/>
          <w:numId w:val="4"/>
        </w:numPr>
        <w:spacing w:line="360" w:lineRule="auto"/>
        <w:jc w:val="both"/>
        <w:rPr>
          <w:rFonts w:ascii="David" w:hAnsi="David"/>
          <w:b/>
          <w:bCs/>
          <w:sz w:val="26"/>
          <w:szCs w:val="26"/>
        </w:rPr>
      </w:pPr>
      <w:r w:rsidRPr="00E07F0A">
        <w:rPr>
          <w:rFonts w:ascii="David" w:hAnsi="David"/>
          <w:b/>
          <w:bCs/>
          <w:sz w:val="26"/>
          <w:szCs w:val="26"/>
          <w:rtl/>
        </w:rPr>
        <w:t xml:space="preserve">מאסר בן שלושה חודשים שאותו לא תישא הנאשמת אלא אם תעבור בתוך 3 שנים מהיום עבירה מסוג עוון על </w:t>
      </w:r>
      <w:hyperlink r:id="rId66" w:history="1">
        <w:r w:rsidR="00424EFB" w:rsidRPr="00424EFB">
          <w:rPr>
            <w:rFonts w:ascii="David" w:hAnsi="David"/>
            <w:b/>
            <w:bCs/>
            <w:color w:val="0000FF"/>
            <w:sz w:val="26"/>
            <w:szCs w:val="26"/>
            <w:u w:val="single"/>
            <w:rtl/>
          </w:rPr>
          <w:t>פקודת הסמים המסוכנים</w:t>
        </w:r>
      </w:hyperlink>
      <w:r w:rsidRPr="00E07F0A">
        <w:rPr>
          <w:rFonts w:ascii="David" w:hAnsi="David"/>
          <w:b/>
          <w:bCs/>
          <w:sz w:val="26"/>
          <w:szCs w:val="26"/>
          <w:rtl/>
        </w:rPr>
        <w:t>, ותורשע בה בתוך התקופה או לאחריה.</w:t>
      </w:r>
    </w:p>
    <w:p w14:paraId="5C917340" w14:textId="77777777" w:rsidR="00BE1159" w:rsidRDefault="00BE1159" w:rsidP="00BE1159">
      <w:pPr>
        <w:numPr>
          <w:ilvl w:val="0"/>
          <w:numId w:val="4"/>
        </w:numPr>
        <w:spacing w:after="160" w:line="360" w:lineRule="auto"/>
        <w:jc w:val="both"/>
        <w:rPr>
          <w:rFonts w:ascii="David" w:hAnsi="David"/>
          <w:b/>
          <w:bCs/>
          <w:sz w:val="26"/>
          <w:szCs w:val="26"/>
        </w:rPr>
      </w:pPr>
      <w:r w:rsidRPr="004A6712">
        <w:rPr>
          <w:rFonts w:ascii="David" w:hAnsi="David"/>
          <w:b/>
          <w:bCs/>
          <w:sz w:val="26"/>
          <w:szCs w:val="26"/>
          <w:rtl/>
        </w:rPr>
        <w:t>קנס בסך 2,500 ₪ או 10 ימי מאסר תמורתו</w:t>
      </w:r>
      <w:r w:rsidRPr="004A6712">
        <w:rPr>
          <w:rFonts w:ascii="David" w:hAnsi="David"/>
          <w:sz w:val="26"/>
          <w:szCs w:val="26"/>
          <w:rtl/>
        </w:rPr>
        <w:t xml:space="preserve">.  </w:t>
      </w:r>
      <w:r w:rsidRPr="004A6712">
        <w:rPr>
          <w:rFonts w:ascii="David" w:hAnsi="David" w:hint="cs"/>
          <w:sz w:val="26"/>
          <w:szCs w:val="26"/>
          <w:rtl/>
        </w:rPr>
        <w:t xml:space="preserve">הסכום בסך 2,000 ₪ שהופקד בתיק מ"י 34126-03-22 יקוזז מסכום הקנס והיתרה בסך 500  ₪ תשולם עד </w:t>
      </w:r>
      <w:r w:rsidRPr="004A6712">
        <w:rPr>
          <w:rFonts w:ascii="David" w:hAnsi="David"/>
          <w:sz w:val="26"/>
          <w:szCs w:val="26"/>
          <w:rtl/>
        </w:rPr>
        <w:t xml:space="preserve"> ליום </w:t>
      </w:r>
      <w:r w:rsidRPr="004A6712">
        <w:rPr>
          <w:rFonts w:ascii="David" w:hAnsi="David" w:hint="cs"/>
          <w:sz w:val="26"/>
          <w:szCs w:val="26"/>
          <w:rtl/>
        </w:rPr>
        <w:t>10</w:t>
      </w:r>
      <w:r w:rsidRPr="004A6712">
        <w:rPr>
          <w:rFonts w:ascii="David" w:hAnsi="David"/>
          <w:sz w:val="26"/>
          <w:szCs w:val="26"/>
          <w:rtl/>
        </w:rPr>
        <w:t xml:space="preserve">.06.2023. </w:t>
      </w:r>
    </w:p>
    <w:p w14:paraId="52FF41AE" w14:textId="77777777" w:rsidR="00BE1159" w:rsidRPr="004A6712" w:rsidRDefault="00BE1159" w:rsidP="00BE1159">
      <w:pPr>
        <w:spacing w:after="160" w:line="360" w:lineRule="auto"/>
        <w:ind w:left="1440"/>
        <w:jc w:val="both"/>
        <w:rPr>
          <w:rFonts w:ascii="David" w:hAnsi="David"/>
          <w:b/>
          <w:bCs/>
          <w:sz w:val="26"/>
          <w:szCs w:val="26"/>
        </w:rPr>
      </w:pPr>
      <w:r w:rsidRPr="004A6712">
        <w:rPr>
          <w:rFonts w:ascii="David" w:hAnsi="David"/>
          <w:b/>
          <w:bCs/>
          <w:sz w:val="26"/>
          <w:szCs w:val="26"/>
          <w:rtl/>
        </w:rPr>
        <w:t>את הקנס ניתן לשלם כעבור 3 ימים מיום מתן גזר הדין לחשבון המרכז לגביית קנסות באחת מן דרכים הבאות:</w:t>
      </w:r>
    </w:p>
    <w:p w14:paraId="25878B7A" w14:textId="77777777" w:rsidR="00BE1159" w:rsidRPr="00E07F0A" w:rsidRDefault="00BE1159" w:rsidP="00BE1159">
      <w:pPr>
        <w:pStyle w:val="a9"/>
        <w:numPr>
          <w:ilvl w:val="0"/>
          <w:numId w:val="5"/>
        </w:numPr>
        <w:spacing w:line="360" w:lineRule="auto"/>
        <w:jc w:val="both"/>
        <w:rPr>
          <w:rFonts w:ascii="David" w:hAnsi="David"/>
          <w:b/>
          <w:bCs/>
          <w:sz w:val="26"/>
          <w:szCs w:val="26"/>
          <w:lang w:bidi="ar-JO"/>
        </w:rPr>
      </w:pPr>
      <w:r w:rsidRPr="00E07F0A">
        <w:rPr>
          <w:rFonts w:ascii="David" w:hAnsi="David"/>
          <w:b/>
          <w:bCs/>
          <w:sz w:val="26"/>
          <w:szCs w:val="26"/>
          <w:rtl/>
        </w:rPr>
        <w:t xml:space="preserve">בכרטיס אשראי באתר המקוון של רשות האכיפה והגבייה </w:t>
      </w:r>
      <w:hyperlink r:id="rId67" w:history="1">
        <w:r w:rsidRPr="00E07F0A">
          <w:rPr>
            <w:rStyle w:val="Hyperlink"/>
            <w:rFonts w:ascii="David" w:hAnsi="David"/>
            <w:b/>
            <w:bCs/>
            <w:sz w:val="26"/>
            <w:szCs w:val="26"/>
            <w:lang w:bidi="ar-JO"/>
          </w:rPr>
          <w:t>www.eca.gov.il</w:t>
        </w:r>
      </w:hyperlink>
      <w:r w:rsidRPr="00E07F0A">
        <w:rPr>
          <w:rFonts w:ascii="David" w:hAnsi="David"/>
          <w:b/>
          <w:bCs/>
          <w:sz w:val="26"/>
          <w:szCs w:val="26"/>
          <w:lang w:bidi="ar-JO"/>
        </w:rPr>
        <w:t xml:space="preserve"> </w:t>
      </w:r>
    </w:p>
    <w:p w14:paraId="5BFE83F0" w14:textId="77777777" w:rsidR="00BE1159" w:rsidRPr="00E07F0A" w:rsidRDefault="00BE1159" w:rsidP="00BE1159">
      <w:pPr>
        <w:pStyle w:val="a9"/>
        <w:numPr>
          <w:ilvl w:val="0"/>
          <w:numId w:val="5"/>
        </w:numPr>
        <w:spacing w:line="360" w:lineRule="auto"/>
        <w:jc w:val="both"/>
        <w:rPr>
          <w:rFonts w:ascii="David" w:hAnsi="David"/>
          <w:b/>
          <w:bCs/>
          <w:sz w:val="26"/>
          <w:szCs w:val="26"/>
        </w:rPr>
      </w:pPr>
      <w:r w:rsidRPr="00E07F0A">
        <w:rPr>
          <w:rFonts w:ascii="David" w:hAnsi="David"/>
          <w:b/>
          <w:bCs/>
          <w:sz w:val="26"/>
          <w:szCs w:val="26"/>
          <w:rtl/>
        </w:rPr>
        <w:t>מוקד שירות טלפוני בשרות עצמי</w:t>
      </w:r>
      <w:r w:rsidRPr="00E07F0A">
        <w:rPr>
          <w:rFonts w:ascii="David" w:hAnsi="David"/>
          <w:sz w:val="26"/>
          <w:szCs w:val="26"/>
          <w:rtl/>
        </w:rPr>
        <w:t xml:space="preserve"> (מרכז גבייה)</w:t>
      </w:r>
      <w:r w:rsidR="00424EFB">
        <w:rPr>
          <w:rFonts w:ascii="David" w:hAnsi="David"/>
          <w:sz w:val="26"/>
          <w:szCs w:val="26"/>
          <w:rtl/>
        </w:rPr>
        <w:t xml:space="preserve"> </w:t>
      </w:r>
      <w:r w:rsidRPr="00E07F0A">
        <w:rPr>
          <w:rFonts w:ascii="David" w:hAnsi="David"/>
          <w:sz w:val="26"/>
          <w:szCs w:val="26"/>
          <w:rtl/>
        </w:rPr>
        <w:t xml:space="preserve"> – בטלפון 35592* או בטלפון 073-2055000.</w:t>
      </w:r>
    </w:p>
    <w:p w14:paraId="4E186601" w14:textId="77777777" w:rsidR="00BE1159" w:rsidRPr="00E07F0A" w:rsidRDefault="00BE1159" w:rsidP="00BE1159">
      <w:pPr>
        <w:pStyle w:val="a9"/>
        <w:numPr>
          <w:ilvl w:val="0"/>
          <w:numId w:val="5"/>
        </w:numPr>
        <w:spacing w:line="360" w:lineRule="auto"/>
        <w:jc w:val="both"/>
        <w:rPr>
          <w:rFonts w:ascii="David" w:hAnsi="David"/>
          <w:b/>
          <w:bCs/>
          <w:sz w:val="26"/>
          <w:szCs w:val="26"/>
        </w:rPr>
      </w:pPr>
      <w:r w:rsidRPr="00E07F0A">
        <w:rPr>
          <w:rFonts w:ascii="David" w:hAnsi="David"/>
          <w:b/>
          <w:bCs/>
          <w:sz w:val="26"/>
          <w:szCs w:val="26"/>
          <w:rtl/>
        </w:rPr>
        <w:t>במזומן בכל סניף של בנק הדואר בהצגת תעודת זהות בלבד (אין צורך בשוברי תשלום).</w:t>
      </w:r>
    </w:p>
    <w:p w14:paraId="190E09B6" w14:textId="77777777" w:rsidR="00BE1159" w:rsidRPr="00E07F0A" w:rsidRDefault="00BE1159" w:rsidP="00BE1159">
      <w:pPr>
        <w:numPr>
          <w:ilvl w:val="0"/>
          <w:numId w:val="4"/>
        </w:numPr>
        <w:spacing w:line="360" w:lineRule="auto"/>
        <w:jc w:val="both"/>
        <w:rPr>
          <w:rFonts w:ascii="David" w:hAnsi="David"/>
          <w:b/>
          <w:bCs/>
          <w:sz w:val="26"/>
          <w:szCs w:val="26"/>
        </w:rPr>
      </w:pPr>
      <w:r w:rsidRPr="00E07F0A">
        <w:rPr>
          <w:rFonts w:ascii="David" w:hAnsi="David"/>
          <w:b/>
          <w:bCs/>
          <w:sz w:val="26"/>
          <w:szCs w:val="26"/>
          <w:rtl/>
        </w:rPr>
        <w:t xml:space="preserve">הנאשמת תתחייב  בסכום של  5,000 ₪ למשך שנתיים שלא תעבור עבירה מסוג עוון או פשע על </w:t>
      </w:r>
      <w:hyperlink r:id="rId68" w:history="1">
        <w:r w:rsidR="00424EFB" w:rsidRPr="00424EFB">
          <w:rPr>
            <w:rFonts w:ascii="David" w:hAnsi="David"/>
            <w:b/>
            <w:bCs/>
            <w:color w:val="0000FF"/>
            <w:sz w:val="26"/>
            <w:szCs w:val="26"/>
            <w:u w:val="single"/>
            <w:rtl/>
          </w:rPr>
          <w:t>פקודת הסמים המסוכנים</w:t>
        </w:r>
      </w:hyperlink>
      <w:r w:rsidRPr="00E07F0A">
        <w:rPr>
          <w:rFonts w:ascii="David" w:hAnsi="David"/>
          <w:b/>
          <w:bCs/>
          <w:sz w:val="26"/>
          <w:szCs w:val="26"/>
          <w:rtl/>
        </w:rPr>
        <w:t>.</w:t>
      </w:r>
    </w:p>
    <w:p w14:paraId="4A973A52" w14:textId="77777777" w:rsidR="00BE1159" w:rsidRPr="00E07F0A" w:rsidRDefault="00BE1159" w:rsidP="00BE1159">
      <w:pPr>
        <w:pStyle w:val="a9"/>
        <w:numPr>
          <w:ilvl w:val="0"/>
          <w:numId w:val="4"/>
        </w:numPr>
        <w:spacing w:line="360" w:lineRule="auto"/>
        <w:jc w:val="both"/>
        <w:rPr>
          <w:rFonts w:ascii="David" w:hAnsi="David"/>
          <w:b/>
          <w:bCs/>
          <w:sz w:val="26"/>
          <w:szCs w:val="26"/>
        </w:rPr>
      </w:pPr>
      <w:r w:rsidRPr="00E07F0A">
        <w:rPr>
          <w:rFonts w:ascii="David" w:hAnsi="David"/>
          <w:b/>
          <w:bCs/>
          <w:sz w:val="26"/>
          <w:szCs w:val="26"/>
          <w:rtl/>
        </w:rPr>
        <w:t>פסילת רישיון נהיגה על תנאי של 3 חודשים למשך שנתיים</w:t>
      </w:r>
      <w:r w:rsidRPr="00E07F0A">
        <w:rPr>
          <w:rFonts w:ascii="David" w:hAnsi="David"/>
          <w:sz w:val="26"/>
          <w:szCs w:val="26"/>
          <w:rtl/>
        </w:rPr>
        <w:t xml:space="preserve"> מהיום שלא תעבור עבירה על </w:t>
      </w:r>
      <w:hyperlink r:id="rId69" w:history="1">
        <w:r w:rsidR="00424EFB" w:rsidRPr="00424EFB">
          <w:rPr>
            <w:rFonts w:ascii="David" w:hAnsi="David"/>
            <w:color w:val="0000FF"/>
            <w:sz w:val="26"/>
            <w:szCs w:val="26"/>
            <w:u w:val="single"/>
            <w:rtl/>
          </w:rPr>
          <w:t>פקודת הסמים המסוכנים</w:t>
        </w:r>
      </w:hyperlink>
      <w:r w:rsidRPr="00E07F0A">
        <w:rPr>
          <w:rFonts w:ascii="David" w:hAnsi="David"/>
          <w:sz w:val="26"/>
          <w:szCs w:val="26"/>
          <w:rtl/>
        </w:rPr>
        <w:t xml:space="preserve">. </w:t>
      </w:r>
    </w:p>
    <w:p w14:paraId="26A54644" w14:textId="77777777" w:rsidR="00BE1159" w:rsidRPr="00E07F0A" w:rsidRDefault="00BE1159" w:rsidP="00BE1159">
      <w:pPr>
        <w:pStyle w:val="a9"/>
        <w:numPr>
          <w:ilvl w:val="0"/>
          <w:numId w:val="4"/>
        </w:numPr>
        <w:spacing w:line="360" w:lineRule="auto"/>
        <w:jc w:val="both"/>
        <w:rPr>
          <w:rFonts w:ascii="David" w:hAnsi="David"/>
          <w:b/>
          <w:bCs/>
          <w:sz w:val="26"/>
          <w:szCs w:val="26"/>
        </w:rPr>
      </w:pPr>
      <w:r w:rsidRPr="00E07F0A">
        <w:rPr>
          <w:rFonts w:ascii="David" w:hAnsi="David"/>
          <w:b/>
          <w:bCs/>
          <w:sz w:val="26"/>
          <w:szCs w:val="26"/>
          <w:rtl/>
        </w:rPr>
        <w:t xml:space="preserve">מורה על חילוט הכספים והטלפון שנתפסו לטובת אוצר המדינה. </w:t>
      </w:r>
    </w:p>
    <w:p w14:paraId="2D855674" w14:textId="77777777" w:rsidR="00BE1159" w:rsidRPr="00E07F0A" w:rsidRDefault="00BE1159" w:rsidP="00BE1159">
      <w:pPr>
        <w:spacing w:line="360" w:lineRule="auto"/>
        <w:ind w:left="1440"/>
        <w:jc w:val="both"/>
        <w:rPr>
          <w:rFonts w:ascii="David" w:hAnsi="David"/>
          <w:sz w:val="26"/>
          <w:szCs w:val="26"/>
          <w:rtl/>
        </w:rPr>
      </w:pPr>
    </w:p>
    <w:p w14:paraId="6F525902" w14:textId="77777777" w:rsidR="00BE1159" w:rsidRPr="00E07F0A" w:rsidRDefault="00BE1159" w:rsidP="00BE1159">
      <w:pPr>
        <w:spacing w:line="360" w:lineRule="auto"/>
        <w:ind w:left="1440"/>
        <w:jc w:val="both"/>
        <w:rPr>
          <w:rFonts w:ascii="David" w:hAnsi="David"/>
          <w:b/>
          <w:bCs/>
          <w:sz w:val="26"/>
          <w:szCs w:val="26"/>
          <w:rtl/>
        </w:rPr>
      </w:pPr>
      <w:r w:rsidRPr="00E07F0A">
        <w:rPr>
          <w:rFonts w:ascii="David" w:hAnsi="David"/>
          <w:b/>
          <w:bCs/>
          <w:sz w:val="26"/>
          <w:szCs w:val="26"/>
          <w:rtl/>
        </w:rPr>
        <w:t>סמים שנתפסו בחקירה , יושמדו.</w:t>
      </w:r>
    </w:p>
    <w:p w14:paraId="452D9CC2" w14:textId="77777777" w:rsidR="00BE1159" w:rsidRPr="00E07F0A" w:rsidRDefault="00BE1159" w:rsidP="00BE1159">
      <w:pPr>
        <w:spacing w:line="360" w:lineRule="auto"/>
        <w:jc w:val="both"/>
        <w:rPr>
          <w:rFonts w:ascii="David" w:hAnsi="David"/>
          <w:b/>
          <w:bCs/>
          <w:sz w:val="26"/>
          <w:szCs w:val="26"/>
        </w:rPr>
      </w:pPr>
    </w:p>
    <w:p w14:paraId="01E3A236" w14:textId="77777777" w:rsidR="00BE1159" w:rsidRPr="00E07F0A" w:rsidRDefault="00BE1159" w:rsidP="00BE1159">
      <w:pPr>
        <w:spacing w:line="360" w:lineRule="auto"/>
        <w:jc w:val="both"/>
        <w:rPr>
          <w:rFonts w:ascii="David" w:hAnsi="David"/>
          <w:sz w:val="26"/>
          <w:szCs w:val="26"/>
          <w:rtl/>
        </w:rPr>
      </w:pPr>
      <w:r w:rsidRPr="00E07F0A">
        <w:rPr>
          <w:rFonts w:ascii="David" w:hAnsi="David"/>
          <w:sz w:val="26"/>
          <w:szCs w:val="26"/>
          <w:rtl/>
        </w:rPr>
        <w:t>מזכירות בית המשפט תמציא את העתק גזר דין לשירות המבחן למבוגרים .</w:t>
      </w:r>
    </w:p>
    <w:p w14:paraId="14D29C08" w14:textId="77777777" w:rsidR="00BE1159" w:rsidRPr="00E07F0A" w:rsidRDefault="00BE1159" w:rsidP="00BE1159">
      <w:pPr>
        <w:spacing w:line="360" w:lineRule="auto"/>
        <w:jc w:val="both"/>
        <w:rPr>
          <w:rFonts w:ascii="David" w:hAnsi="David"/>
          <w:b/>
          <w:bCs/>
          <w:sz w:val="26"/>
          <w:szCs w:val="26"/>
          <w:rtl/>
        </w:rPr>
      </w:pPr>
    </w:p>
    <w:p w14:paraId="6EB88B0A" w14:textId="77777777" w:rsidR="00BE1159" w:rsidRPr="00E07F0A" w:rsidRDefault="00BE1159" w:rsidP="00BE1159">
      <w:pPr>
        <w:rPr>
          <w:rFonts w:ascii="David" w:hAnsi="David"/>
          <w:b/>
          <w:bCs/>
          <w:sz w:val="26"/>
          <w:szCs w:val="26"/>
          <w:rtl/>
        </w:rPr>
      </w:pPr>
    </w:p>
    <w:p w14:paraId="38BAEEF3" w14:textId="77777777" w:rsidR="00BE1159" w:rsidRPr="00E07F0A" w:rsidRDefault="00BE1159" w:rsidP="00BE1159">
      <w:pPr>
        <w:rPr>
          <w:rFonts w:ascii="David" w:hAnsi="David"/>
          <w:b/>
          <w:bCs/>
          <w:sz w:val="26"/>
          <w:szCs w:val="26"/>
          <w:rtl/>
        </w:rPr>
      </w:pPr>
    </w:p>
    <w:p w14:paraId="766DC4E7" w14:textId="77777777" w:rsidR="00BE1159" w:rsidRPr="00424EFB" w:rsidRDefault="00424EFB" w:rsidP="00BE1159">
      <w:pPr>
        <w:rPr>
          <w:rFonts w:ascii="David" w:hAnsi="David"/>
          <w:b/>
          <w:bCs/>
          <w:color w:val="FFFFFF"/>
          <w:sz w:val="2"/>
          <w:szCs w:val="2"/>
          <w:rtl/>
        </w:rPr>
      </w:pPr>
      <w:r w:rsidRPr="00424EFB">
        <w:rPr>
          <w:rFonts w:ascii="David" w:hAnsi="David"/>
          <w:b/>
          <w:bCs/>
          <w:color w:val="FFFFFF"/>
          <w:sz w:val="2"/>
          <w:szCs w:val="2"/>
          <w:rtl/>
        </w:rPr>
        <w:t>5129371</w:t>
      </w:r>
    </w:p>
    <w:p w14:paraId="6C27CFF2" w14:textId="77777777" w:rsidR="00BE1159" w:rsidRPr="00424EFB" w:rsidRDefault="00424EFB" w:rsidP="00BE1159">
      <w:pPr>
        <w:rPr>
          <w:rFonts w:ascii="David" w:hAnsi="David"/>
          <w:b/>
          <w:bCs/>
          <w:color w:val="FFFFFF"/>
          <w:sz w:val="2"/>
          <w:szCs w:val="2"/>
          <w:rtl/>
        </w:rPr>
      </w:pPr>
      <w:r w:rsidRPr="00424EFB">
        <w:rPr>
          <w:rFonts w:ascii="David" w:hAnsi="David"/>
          <w:b/>
          <w:bCs/>
          <w:color w:val="FFFFFF"/>
          <w:sz w:val="2"/>
          <w:szCs w:val="2"/>
          <w:rtl/>
        </w:rPr>
        <w:t>54678313</w:t>
      </w:r>
    </w:p>
    <w:p w14:paraId="4E6164D5" w14:textId="77777777" w:rsidR="00BE1159" w:rsidRPr="00E07F0A" w:rsidRDefault="00424EFB" w:rsidP="00BE1159">
      <w:pPr>
        <w:spacing w:line="360" w:lineRule="auto"/>
        <w:jc w:val="both"/>
        <w:rPr>
          <w:rFonts w:ascii="David" w:hAnsi="David"/>
          <w:b/>
          <w:bCs/>
          <w:sz w:val="26"/>
          <w:szCs w:val="26"/>
          <w:rtl/>
        </w:rPr>
      </w:pPr>
      <w:bookmarkStart w:id="8" w:name="Nitan"/>
      <w:r>
        <w:rPr>
          <w:rFonts w:ascii="David" w:hAnsi="David"/>
          <w:b/>
          <w:bCs/>
          <w:sz w:val="26"/>
          <w:szCs w:val="26"/>
          <w:rtl/>
        </w:rPr>
        <w:t xml:space="preserve">ניתן היום,  ו' ניסן תשפ"ג, 28 מרץ 2023, במעמד הנוכחים. </w:t>
      </w:r>
      <w:bookmarkEnd w:id="8"/>
      <w:r w:rsidR="00BE1159" w:rsidRPr="00E07F0A">
        <w:rPr>
          <w:rFonts w:ascii="David" w:hAnsi="David"/>
          <w:b/>
          <w:bCs/>
          <w:sz w:val="26"/>
          <w:szCs w:val="26"/>
          <w:rtl/>
        </w:rPr>
        <w:tab/>
      </w:r>
      <w:r w:rsidR="00BE1159" w:rsidRPr="00E07F0A">
        <w:rPr>
          <w:rFonts w:ascii="David" w:hAnsi="David"/>
          <w:b/>
          <w:bCs/>
          <w:sz w:val="26"/>
          <w:szCs w:val="26"/>
          <w:rtl/>
        </w:rPr>
        <w:tab/>
      </w:r>
      <w:r w:rsidR="00BE1159" w:rsidRPr="00E07F0A">
        <w:rPr>
          <w:rFonts w:ascii="David" w:hAnsi="David"/>
          <w:b/>
          <w:bCs/>
          <w:sz w:val="26"/>
          <w:szCs w:val="26"/>
          <w:rtl/>
        </w:rPr>
        <w:tab/>
      </w:r>
      <w:r w:rsidR="00BE1159" w:rsidRPr="00E07F0A">
        <w:rPr>
          <w:rFonts w:ascii="David" w:hAnsi="David"/>
          <w:b/>
          <w:bCs/>
          <w:sz w:val="26"/>
          <w:szCs w:val="26"/>
          <w:rtl/>
        </w:rPr>
        <w:tab/>
      </w:r>
      <w:r w:rsidR="00BE1159" w:rsidRPr="00E07F0A">
        <w:rPr>
          <w:rFonts w:ascii="David" w:hAnsi="David"/>
          <w:b/>
          <w:bCs/>
          <w:sz w:val="26"/>
          <w:szCs w:val="26"/>
          <w:rtl/>
        </w:rPr>
        <w:tab/>
      </w:r>
      <w:r w:rsidR="00BE1159" w:rsidRPr="00E07F0A">
        <w:rPr>
          <w:rFonts w:ascii="David" w:hAnsi="David"/>
          <w:b/>
          <w:bCs/>
          <w:sz w:val="26"/>
          <w:szCs w:val="26"/>
          <w:rtl/>
        </w:rPr>
        <w:tab/>
      </w:r>
      <w:r w:rsidR="00BE1159" w:rsidRPr="00E07F0A">
        <w:rPr>
          <w:rFonts w:ascii="David" w:hAnsi="David"/>
          <w:b/>
          <w:bCs/>
          <w:sz w:val="26"/>
          <w:szCs w:val="26"/>
          <w:rtl/>
        </w:rPr>
        <w:tab/>
        <w:t xml:space="preserve">         </w:t>
      </w:r>
    </w:p>
    <w:p w14:paraId="09662B34" w14:textId="77777777" w:rsidR="00BE1159" w:rsidRPr="00E07F0A" w:rsidRDefault="00BE1159" w:rsidP="00424EFB">
      <w:pPr>
        <w:jc w:val="center"/>
      </w:pPr>
      <w:r w:rsidRPr="00E07F0A">
        <w:rPr>
          <w:rFonts w:ascii="David" w:hAnsi="David"/>
          <w:b/>
          <w:bCs/>
          <w:sz w:val="26"/>
          <w:szCs w:val="26"/>
          <w:rtl/>
        </w:rPr>
        <w:t xml:space="preserve">   </w:t>
      </w:r>
      <w:r w:rsidRPr="00E07F0A">
        <w:rPr>
          <w:rFonts w:ascii="David" w:hAnsi="David"/>
          <w:b/>
          <w:bCs/>
          <w:sz w:val="26"/>
          <w:szCs w:val="26"/>
          <w:rtl/>
        </w:rPr>
        <w:tab/>
      </w:r>
      <w:r w:rsidRPr="00E07F0A">
        <w:rPr>
          <w:rFonts w:ascii="David" w:hAnsi="David"/>
          <w:b/>
          <w:bCs/>
          <w:sz w:val="26"/>
          <w:szCs w:val="26"/>
          <w:rtl/>
        </w:rPr>
        <w:tab/>
      </w:r>
      <w:r w:rsidRPr="00E07F0A">
        <w:rPr>
          <w:rFonts w:ascii="David" w:hAnsi="David"/>
          <w:b/>
          <w:bCs/>
          <w:sz w:val="26"/>
          <w:szCs w:val="26"/>
          <w:rtl/>
        </w:rPr>
        <w:tab/>
      </w:r>
      <w:r w:rsidRPr="00E07F0A">
        <w:rPr>
          <w:rFonts w:ascii="David" w:hAnsi="David"/>
          <w:b/>
          <w:bCs/>
          <w:sz w:val="26"/>
          <w:szCs w:val="26"/>
          <w:rtl/>
        </w:rPr>
        <w:tab/>
      </w:r>
      <w:r w:rsidRPr="00E07F0A">
        <w:rPr>
          <w:rFonts w:ascii="David" w:hAnsi="David"/>
          <w:b/>
          <w:bCs/>
          <w:sz w:val="26"/>
          <w:szCs w:val="26"/>
          <w:rtl/>
        </w:rPr>
        <w:tab/>
      </w:r>
    </w:p>
    <w:p w14:paraId="2F942BFB" w14:textId="77777777" w:rsidR="00BE1159" w:rsidRPr="00E07F0A" w:rsidRDefault="00BE1159" w:rsidP="00BE1159">
      <w:pPr>
        <w:jc w:val="center"/>
        <w:rPr>
          <w:rFonts w:ascii="David" w:hAnsi="David"/>
          <w:b/>
          <w:bCs/>
          <w:sz w:val="26"/>
          <w:szCs w:val="26"/>
          <w:rtl/>
        </w:rPr>
      </w:pPr>
    </w:p>
    <w:p w14:paraId="6267F79A" w14:textId="77777777" w:rsidR="00BE1159" w:rsidRPr="00D85AB8" w:rsidRDefault="00D85AB8" w:rsidP="00BE1159">
      <w:pPr>
        <w:jc w:val="center"/>
        <w:rPr>
          <w:rFonts w:ascii="David" w:hAnsi="David"/>
          <w:b/>
          <w:bCs/>
          <w:color w:val="FFFFFF"/>
          <w:sz w:val="2"/>
          <w:szCs w:val="2"/>
        </w:rPr>
      </w:pPr>
      <w:r w:rsidRPr="00D85AB8">
        <w:rPr>
          <w:rFonts w:ascii="David" w:hAnsi="David"/>
          <w:b/>
          <w:bCs/>
          <w:color w:val="FFFFFF"/>
          <w:sz w:val="2"/>
          <w:szCs w:val="2"/>
          <w:rtl/>
        </w:rPr>
        <w:t>5129371</w:t>
      </w:r>
    </w:p>
    <w:p w14:paraId="4992AA5C" w14:textId="77777777" w:rsidR="00424EFB" w:rsidRDefault="00D85AB8" w:rsidP="00424EFB">
      <w:r w:rsidRPr="00D85AB8">
        <w:rPr>
          <w:rFonts w:ascii="David" w:hAnsi="David"/>
          <w:color w:val="FFFFFF"/>
          <w:sz w:val="2"/>
          <w:szCs w:val="2"/>
          <w:rtl/>
        </w:rPr>
        <w:t>54678313</w:t>
      </w:r>
    </w:p>
    <w:p w14:paraId="1A9E55FA" w14:textId="77777777" w:rsidR="00424EFB" w:rsidRDefault="00424EFB" w:rsidP="00424EFB">
      <w:pPr>
        <w:rPr>
          <w:rtl/>
        </w:rPr>
      </w:pPr>
    </w:p>
    <w:p w14:paraId="47552765" w14:textId="77777777" w:rsidR="00424EFB" w:rsidRDefault="00424EFB" w:rsidP="00424EFB">
      <w:pPr>
        <w:jc w:val="center"/>
        <w:rPr>
          <w:color w:val="0000FF"/>
          <w:u w:val="single"/>
        </w:rPr>
      </w:pPr>
      <w:hyperlink r:id="rId70" w:history="1">
        <w:r>
          <w:rPr>
            <w:color w:val="0000FF"/>
            <w:u w:val="single"/>
            <w:rtl/>
          </w:rPr>
          <w:t>בעניין עריכה ושינויים במסמכי פסיקה, חקיקה ועוד באתר נבו – הקש כאן</w:t>
        </w:r>
      </w:hyperlink>
    </w:p>
    <w:p w14:paraId="28D523C9" w14:textId="77777777" w:rsidR="00D85AB8" w:rsidRPr="00D85AB8" w:rsidRDefault="00D85AB8" w:rsidP="00D85AB8">
      <w:pPr>
        <w:keepNext/>
        <w:rPr>
          <w:rFonts w:ascii="David" w:hAnsi="David"/>
          <w:color w:val="000000"/>
          <w:sz w:val="22"/>
          <w:szCs w:val="22"/>
          <w:rtl/>
        </w:rPr>
      </w:pPr>
    </w:p>
    <w:p w14:paraId="13CAA48C" w14:textId="77777777" w:rsidR="00D85AB8" w:rsidRPr="00D85AB8" w:rsidRDefault="00D85AB8" w:rsidP="00D85AB8">
      <w:pPr>
        <w:keepNext/>
        <w:rPr>
          <w:rFonts w:ascii="David" w:hAnsi="David"/>
          <w:color w:val="000000"/>
          <w:sz w:val="22"/>
          <w:szCs w:val="22"/>
          <w:rtl/>
        </w:rPr>
      </w:pPr>
      <w:r w:rsidRPr="00D85AB8">
        <w:rPr>
          <w:rFonts w:ascii="David" w:hAnsi="David"/>
          <w:color w:val="000000"/>
          <w:sz w:val="22"/>
          <w:szCs w:val="22"/>
          <w:rtl/>
        </w:rPr>
        <w:t>סיגל אלבו 54678313-/</w:t>
      </w:r>
    </w:p>
    <w:p w14:paraId="6017501F" w14:textId="77777777" w:rsidR="00424EFB" w:rsidRPr="00424EFB" w:rsidRDefault="00D85AB8" w:rsidP="00D85AB8">
      <w:pPr>
        <w:rPr>
          <w:color w:val="0000FF"/>
          <w:u w:val="single"/>
        </w:rPr>
      </w:pPr>
      <w:r w:rsidRPr="00D85AB8">
        <w:rPr>
          <w:color w:val="000000"/>
          <w:u w:val="single"/>
          <w:rtl/>
        </w:rPr>
        <w:t>נוסח מסמך זה כפוף לשינויי ניסוח ועריכה</w:t>
      </w:r>
    </w:p>
    <w:sectPr w:rsidR="00424EFB" w:rsidRPr="00424EFB" w:rsidSect="00D85AB8">
      <w:headerReference w:type="even" r:id="rId71"/>
      <w:headerReference w:type="default" r:id="rId72"/>
      <w:footerReference w:type="even" r:id="rId73"/>
      <w:footerReference w:type="default" r:id="rId7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E2CF44" w14:textId="77777777" w:rsidR="00700D30" w:rsidRDefault="00700D30" w:rsidP="00AD2BF6">
      <w:r>
        <w:separator/>
      </w:r>
    </w:p>
  </w:endnote>
  <w:endnote w:type="continuationSeparator" w:id="0">
    <w:p w14:paraId="41B57A4B" w14:textId="77777777" w:rsidR="00700D30" w:rsidRDefault="00700D30" w:rsidP="00AD2B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E14C82" w14:textId="77777777" w:rsidR="00D85AB8" w:rsidRDefault="00D85AB8" w:rsidP="00D85AB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840D904" w14:textId="77777777" w:rsidR="003C63DF" w:rsidRPr="00D85AB8" w:rsidRDefault="00D85AB8" w:rsidP="00D85AB8">
    <w:pPr>
      <w:pStyle w:val="a5"/>
      <w:pBdr>
        <w:top w:val="single" w:sz="4" w:space="1" w:color="auto"/>
        <w:between w:val="single" w:sz="4" w:space="0" w:color="auto"/>
      </w:pBdr>
      <w:spacing w:after="60"/>
      <w:jc w:val="center"/>
      <w:rPr>
        <w:rFonts w:ascii="FrankRuehl" w:hAnsi="FrankRuehl" w:cs="FrankRuehl"/>
        <w:color w:val="000000"/>
      </w:rPr>
    </w:pPr>
    <w:r w:rsidRPr="00D85AB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FB052" w14:textId="77777777" w:rsidR="00D85AB8" w:rsidRDefault="00D85AB8" w:rsidP="00D85AB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87C44">
      <w:rPr>
        <w:rFonts w:ascii="FrankRuehl" w:hAnsi="FrankRuehl" w:cs="FrankRuehl"/>
        <w:noProof/>
        <w:rtl/>
      </w:rPr>
      <w:t>1</w:t>
    </w:r>
    <w:r>
      <w:rPr>
        <w:rFonts w:ascii="FrankRuehl" w:hAnsi="FrankRuehl" w:cs="FrankRuehl"/>
        <w:rtl/>
      </w:rPr>
      <w:fldChar w:fldCharType="end"/>
    </w:r>
  </w:p>
  <w:p w14:paraId="698C2024" w14:textId="77777777" w:rsidR="003C63DF" w:rsidRPr="00D85AB8" w:rsidRDefault="00D85AB8" w:rsidP="00D85AB8">
    <w:pPr>
      <w:pStyle w:val="a5"/>
      <w:pBdr>
        <w:top w:val="single" w:sz="4" w:space="1" w:color="auto"/>
        <w:between w:val="single" w:sz="4" w:space="0" w:color="auto"/>
      </w:pBdr>
      <w:spacing w:after="60"/>
      <w:jc w:val="center"/>
      <w:rPr>
        <w:rFonts w:ascii="FrankRuehl" w:hAnsi="FrankRuehl" w:cs="FrankRuehl"/>
        <w:color w:val="000000"/>
      </w:rPr>
    </w:pPr>
    <w:r w:rsidRPr="00D85AB8">
      <w:rPr>
        <w:rFonts w:ascii="FrankRuehl" w:hAnsi="FrankRuehl" w:cs="FrankRuehl"/>
        <w:color w:val="000000"/>
      </w:rPr>
      <w:pict w14:anchorId="35BAB7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D73C47" w14:textId="77777777" w:rsidR="00700D30" w:rsidRDefault="00700D30" w:rsidP="00AD2BF6">
      <w:r>
        <w:separator/>
      </w:r>
    </w:p>
  </w:footnote>
  <w:footnote w:type="continuationSeparator" w:id="0">
    <w:p w14:paraId="385FBCAD" w14:textId="77777777" w:rsidR="00700D30" w:rsidRDefault="00700D30" w:rsidP="00AD2B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73320E" w14:textId="77777777" w:rsidR="00424EFB" w:rsidRPr="00D85AB8" w:rsidRDefault="00D85AB8" w:rsidP="00D85AB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57084-03-22</w:t>
    </w:r>
    <w:r>
      <w:rPr>
        <w:rFonts w:ascii="David" w:hAnsi="David"/>
        <w:color w:val="000000"/>
        <w:sz w:val="22"/>
        <w:szCs w:val="22"/>
        <w:rtl/>
      </w:rPr>
      <w:tab/>
      <w:t xml:space="preserve"> מדינת ישראל נ' יעל סימונה אלמדואי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9630E7" w14:textId="77777777" w:rsidR="00424EFB" w:rsidRPr="00D85AB8" w:rsidRDefault="00D85AB8" w:rsidP="00D85AB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57084-03-22</w:t>
    </w:r>
    <w:r>
      <w:rPr>
        <w:rFonts w:ascii="David" w:hAnsi="David"/>
        <w:color w:val="000000"/>
        <w:sz w:val="22"/>
        <w:szCs w:val="22"/>
        <w:rtl/>
      </w:rPr>
      <w:tab/>
      <w:t xml:space="preserve"> מדינת ישראל נ' יעל סימונה אלמדואי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71D7A"/>
    <w:multiLevelType w:val="hybridMultilevel"/>
    <w:tmpl w:val="7F3CB292"/>
    <w:lvl w:ilvl="0" w:tplc="2D34883C">
      <w:start w:val="1"/>
      <w:numFmt w:val="decimal"/>
      <w:lvlText w:val="%1."/>
      <w:lvlJc w:val="left"/>
      <w:pPr>
        <w:ind w:left="720" w:hanging="360"/>
      </w:pPr>
      <w:rPr>
        <w:rFonts w:cs="Times New Roman"/>
        <w:b w:val="0"/>
        <w:bCs w:val="0"/>
        <w:lang w:bidi="he-IL"/>
      </w:rPr>
    </w:lvl>
    <w:lvl w:ilvl="1" w:tplc="41F49742">
      <w:start w:val="1"/>
      <w:numFmt w:val="lowerLetter"/>
      <w:lvlText w:val="%2."/>
      <w:lvlJc w:val="left"/>
      <w:pPr>
        <w:ind w:left="1440" w:hanging="360"/>
      </w:pPr>
      <w:rPr>
        <w:rFonts w:cs="Times New Roman"/>
      </w:rPr>
    </w:lvl>
    <w:lvl w:ilvl="2" w:tplc="42201218">
      <w:start w:val="1"/>
      <w:numFmt w:val="lowerRoman"/>
      <w:lvlText w:val="%3."/>
      <w:lvlJc w:val="right"/>
      <w:pPr>
        <w:ind w:left="2160" w:hanging="180"/>
      </w:pPr>
      <w:rPr>
        <w:rFonts w:cs="Times New Roman"/>
      </w:rPr>
    </w:lvl>
    <w:lvl w:ilvl="3" w:tplc="60041364">
      <w:start w:val="1"/>
      <w:numFmt w:val="decimal"/>
      <w:lvlText w:val="%4."/>
      <w:lvlJc w:val="left"/>
      <w:pPr>
        <w:ind w:left="2880" w:hanging="360"/>
      </w:pPr>
      <w:rPr>
        <w:rFonts w:cs="Times New Roman"/>
      </w:rPr>
    </w:lvl>
    <w:lvl w:ilvl="4" w:tplc="2AB6FFCC">
      <w:start w:val="1"/>
      <w:numFmt w:val="lowerLetter"/>
      <w:lvlText w:val="%5."/>
      <w:lvlJc w:val="left"/>
      <w:pPr>
        <w:ind w:left="3600" w:hanging="360"/>
      </w:pPr>
      <w:rPr>
        <w:rFonts w:cs="Times New Roman"/>
      </w:rPr>
    </w:lvl>
    <w:lvl w:ilvl="5" w:tplc="DD34907A">
      <w:start w:val="1"/>
      <w:numFmt w:val="lowerRoman"/>
      <w:lvlText w:val="%6."/>
      <w:lvlJc w:val="right"/>
      <w:pPr>
        <w:ind w:left="4320" w:hanging="180"/>
      </w:pPr>
      <w:rPr>
        <w:rFonts w:cs="Times New Roman"/>
      </w:rPr>
    </w:lvl>
    <w:lvl w:ilvl="6" w:tplc="1D6E5A36">
      <w:start w:val="1"/>
      <w:numFmt w:val="decimal"/>
      <w:lvlText w:val="%7."/>
      <w:lvlJc w:val="left"/>
      <w:pPr>
        <w:ind w:left="5040" w:hanging="360"/>
      </w:pPr>
      <w:rPr>
        <w:rFonts w:cs="Times New Roman"/>
      </w:rPr>
    </w:lvl>
    <w:lvl w:ilvl="7" w:tplc="46688E9A">
      <w:start w:val="1"/>
      <w:numFmt w:val="lowerLetter"/>
      <w:lvlText w:val="%8."/>
      <w:lvlJc w:val="left"/>
      <w:pPr>
        <w:ind w:left="5760" w:hanging="360"/>
      </w:pPr>
      <w:rPr>
        <w:rFonts w:cs="Times New Roman"/>
      </w:rPr>
    </w:lvl>
    <w:lvl w:ilvl="8" w:tplc="1206B358">
      <w:start w:val="1"/>
      <w:numFmt w:val="lowerRoman"/>
      <w:lvlText w:val="%9."/>
      <w:lvlJc w:val="right"/>
      <w:pPr>
        <w:ind w:left="6480" w:hanging="180"/>
      </w:pPr>
      <w:rPr>
        <w:rFonts w:cs="Times New Roman"/>
      </w:rPr>
    </w:lvl>
  </w:abstractNum>
  <w:abstractNum w:abstractNumId="1" w15:restartNumberingAfterBreak="0">
    <w:nsid w:val="3D022A9F"/>
    <w:multiLevelType w:val="hybridMultilevel"/>
    <w:tmpl w:val="BC164C2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 w15:restartNumberingAfterBreak="0">
    <w:nsid w:val="5E830DFF"/>
    <w:multiLevelType w:val="hybridMultilevel"/>
    <w:tmpl w:val="3E2ED30A"/>
    <w:lvl w:ilvl="0" w:tplc="A22AA83A">
      <w:start w:val="1"/>
      <w:numFmt w:val="hebrew1"/>
      <w:lvlText w:val="%1."/>
      <w:lvlJc w:val="center"/>
      <w:pPr>
        <w:ind w:left="1440" w:hanging="360"/>
      </w:pPr>
      <w:rPr>
        <w:rFonts w:ascii="David" w:hAnsi="David" w:cs="David" w:hint="default"/>
        <w:b w:val="0"/>
        <w:bCs w:val="0"/>
      </w:rPr>
    </w:lvl>
    <w:lvl w:ilvl="1" w:tplc="87EE19BA">
      <w:start w:val="1"/>
      <w:numFmt w:val="lowerLetter"/>
      <w:lvlText w:val="%2."/>
      <w:lvlJc w:val="left"/>
      <w:pPr>
        <w:ind w:left="2160" w:hanging="360"/>
      </w:pPr>
      <w:rPr>
        <w:rFonts w:cs="Times New Roman"/>
      </w:rPr>
    </w:lvl>
    <w:lvl w:ilvl="2" w:tplc="41F0F51A">
      <w:start w:val="1"/>
      <w:numFmt w:val="lowerRoman"/>
      <w:lvlText w:val="%3."/>
      <w:lvlJc w:val="right"/>
      <w:pPr>
        <w:ind w:left="2880" w:hanging="180"/>
      </w:pPr>
      <w:rPr>
        <w:rFonts w:cs="Times New Roman"/>
      </w:rPr>
    </w:lvl>
    <w:lvl w:ilvl="3" w:tplc="73AADC68">
      <w:start w:val="1"/>
      <w:numFmt w:val="decimal"/>
      <w:lvlText w:val="%4."/>
      <w:lvlJc w:val="left"/>
      <w:pPr>
        <w:ind w:left="3600" w:hanging="360"/>
      </w:pPr>
      <w:rPr>
        <w:rFonts w:cs="Times New Roman"/>
      </w:rPr>
    </w:lvl>
    <w:lvl w:ilvl="4" w:tplc="04FC787C">
      <w:start w:val="1"/>
      <w:numFmt w:val="lowerLetter"/>
      <w:lvlText w:val="%5."/>
      <w:lvlJc w:val="left"/>
      <w:pPr>
        <w:ind w:left="4320" w:hanging="360"/>
      </w:pPr>
      <w:rPr>
        <w:rFonts w:cs="Times New Roman"/>
      </w:rPr>
    </w:lvl>
    <w:lvl w:ilvl="5" w:tplc="A7E6D438">
      <w:start w:val="1"/>
      <w:numFmt w:val="lowerRoman"/>
      <w:lvlText w:val="%6."/>
      <w:lvlJc w:val="right"/>
      <w:pPr>
        <w:ind w:left="5040" w:hanging="180"/>
      </w:pPr>
      <w:rPr>
        <w:rFonts w:cs="Times New Roman"/>
      </w:rPr>
    </w:lvl>
    <w:lvl w:ilvl="6" w:tplc="015A5672">
      <w:start w:val="1"/>
      <w:numFmt w:val="decimal"/>
      <w:lvlText w:val="%7."/>
      <w:lvlJc w:val="left"/>
      <w:pPr>
        <w:ind w:left="5760" w:hanging="360"/>
      </w:pPr>
      <w:rPr>
        <w:rFonts w:cs="Times New Roman"/>
      </w:rPr>
    </w:lvl>
    <w:lvl w:ilvl="7" w:tplc="D04EE72E">
      <w:start w:val="1"/>
      <w:numFmt w:val="lowerLetter"/>
      <w:lvlText w:val="%8."/>
      <w:lvlJc w:val="left"/>
      <w:pPr>
        <w:ind w:left="6480" w:hanging="360"/>
      </w:pPr>
      <w:rPr>
        <w:rFonts w:cs="Times New Roman"/>
      </w:rPr>
    </w:lvl>
    <w:lvl w:ilvl="8" w:tplc="82B49B88">
      <w:start w:val="1"/>
      <w:numFmt w:val="lowerRoman"/>
      <w:lvlText w:val="%9."/>
      <w:lvlJc w:val="right"/>
      <w:pPr>
        <w:ind w:left="7200" w:hanging="180"/>
      </w:pPr>
      <w:rPr>
        <w:rFonts w:cs="Times New Roman"/>
      </w:rPr>
    </w:lvl>
  </w:abstractNum>
  <w:abstractNum w:abstractNumId="3" w15:restartNumberingAfterBreak="0">
    <w:nsid w:val="69301693"/>
    <w:multiLevelType w:val="hybridMultilevel"/>
    <w:tmpl w:val="3F1EC420"/>
    <w:lvl w:ilvl="0" w:tplc="BA3C192C">
      <w:start w:val="1"/>
      <w:numFmt w:val="hebrew1"/>
      <w:lvlText w:val="%1."/>
      <w:lvlJc w:val="center"/>
      <w:pPr>
        <w:ind w:left="1440" w:hanging="360"/>
      </w:pPr>
      <w:rPr>
        <w:rFonts w:ascii="David" w:hAnsi="David" w:cs="David" w:hint="default"/>
        <w:b w:val="0"/>
        <w:bCs w:val="0"/>
      </w:rPr>
    </w:lvl>
    <w:lvl w:ilvl="1" w:tplc="816449BA">
      <w:start w:val="1"/>
      <w:numFmt w:val="lowerLetter"/>
      <w:lvlText w:val="%2."/>
      <w:lvlJc w:val="left"/>
      <w:pPr>
        <w:ind w:left="2160" w:hanging="360"/>
      </w:pPr>
      <w:rPr>
        <w:rFonts w:cs="Times New Roman"/>
      </w:rPr>
    </w:lvl>
    <w:lvl w:ilvl="2" w:tplc="DD886EF2">
      <w:start w:val="1"/>
      <w:numFmt w:val="lowerRoman"/>
      <w:lvlText w:val="%3."/>
      <w:lvlJc w:val="right"/>
      <w:pPr>
        <w:ind w:left="2880" w:hanging="180"/>
      </w:pPr>
      <w:rPr>
        <w:rFonts w:cs="Times New Roman"/>
      </w:rPr>
    </w:lvl>
    <w:lvl w:ilvl="3" w:tplc="9D542BAE">
      <w:start w:val="1"/>
      <w:numFmt w:val="decimal"/>
      <w:lvlText w:val="%4."/>
      <w:lvlJc w:val="left"/>
      <w:pPr>
        <w:ind w:left="3600" w:hanging="360"/>
      </w:pPr>
      <w:rPr>
        <w:rFonts w:cs="Times New Roman"/>
      </w:rPr>
    </w:lvl>
    <w:lvl w:ilvl="4" w:tplc="2DA8118E">
      <w:start w:val="1"/>
      <w:numFmt w:val="lowerLetter"/>
      <w:lvlText w:val="%5."/>
      <w:lvlJc w:val="left"/>
      <w:pPr>
        <w:ind w:left="4320" w:hanging="360"/>
      </w:pPr>
      <w:rPr>
        <w:rFonts w:cs="Times New Roman"/>
      </w:rPr>
    </w:lvl>
    <w:lvl w:ilvl="5" w:tplc="D1900A4E">
      <w:start w:val="1"/>
      <w:numFmt w:val="lowerRoman"/>
      <w:lvlText w:val="%6."/>
      <w:lvlJc w:val="right"/>
      <w:pPr>
        <w:ind w:left="5040" w:hanging="180"/>
      </w:pPr>
      <w:rPr>
        <w:rFonts w:cs="Times New Roman"/>
      </w:rPr>
    </w:lvl>
    <w:lvl w:ilvl="6" w:tplc="BDC85C48">
      <w:start w:val="1"/>
      <w:numFmt w:val="decimal"/>
      <w:lvlText w:val="%7."/>
      <w:lvlJc w:val="left"/>
      <w:pPr>
        <w:ind w:left="5760" w:hanging="360"/>
      </w:pPr>
      <w:rPr>
        <w:rFonts w:cs="Times New Roman"/>
      </w:rPr>
    </w:lvl>
    <w:lvl w:ilvl="7" w:tplc="A886A522">
      <w:start w:val="1"/>
      <w:numFmt w:val="lowerLetter"/>
      <w:lvlText w:val="%8."/>
      <w:lvlJc w:val="left"/>
      <w:pPr>
        <w:ind w:left="6480" w:hanging="360"/>
      </w:pPr>
      <w:rPr>
        <w:rFonts w:cs="Times New Roman"/>
      </w:rPr>
    </w:lvl>
    <w:lvl w:ilvl="8" w:tplc="AD5642D8">
      <w:start w:val="1"/>
      <w:numFmt w:val="lowerRoman"/>
      <w:lvlText w:val="%9."/>
      <w:lvlJc w:val="right"/>
      <w:pPr>
        <w:ind w:left="7200" w:hanging="180"/>
      </w:pPr>
      <w:rPr>
        <w:rFonts w:cs="Times New Roman"/>
      </w:rPr>
    </w:lvl>
  </w:abstractNum>
  <w:abstractNum w:abstractNumId="4" w15:restartNumberingAfterBreak="0">
    <w:nsid w:val="6E3114BB"/>
    <w:multiLevelType w:val="hybridMultilevel"/>
    <w:tmpl w:val="A11A09EE"/>
    <w:lvl w:ilvl="0" w:tplc="742669E0">
      <w:start w:val="1"/>
      <w:numFmt w:val="hebrew1"/>
      <w:lvlText w:val="%1."/>
      <w:lvlJc w:val="center"/>
      <w:pPr>
        <w:ind w:left="1440" w:hanging="360"/>
      </w:pPr>
      <w:rPr>
        <w:rFonts w:ascii="David" w:hAnsi="David" w:cs="David" w:hint="default"/>
        <w:b w:val="0"/>
        <w:bCs w:val="0"/>
      </w:rPr>
    </w:lvl>
    <w:lvl w:ilvl="1" w:tplc="D5EC6172">
      <w:start w:val="1"/>
      <w:numFmt w:val="lowerLetter"/>
      <w:lvlText w:val="%2."/>
      <w:lvlJc w:val="left"/>
      <w:pPr>
        <w:ind w:left="2160" w:hanging="360"/>
      </w:pPr>
      <w:rPr>
        <w:rFonts w:cs="Times New Roman"/>
      </w:rPr>
    </w:lvl>
    <w:lvl w:ilvl="2" w:tplc="CBBC7C98">
      <w:start w:val="1"/>
      <w:numFmt w:val="lowerRoman"/>
      <w:lvlText w:val="%3."/>
      <w:lvlJc w:val="right"/>
      <w:pPr>
        <w:ind w:left="2880" w:hanging="180"/>
      </w:pPr>
      <w:rPr>
        <w:rFonts w:cs="Times New Roman"/>
      </w:rPr>
    </w:lvl>
    <w:lvl w:ilvl="3" w:tplc="5D86512C">
      <w:start w:val="1"/>
      <w:numFmt w:val="decimal"/>
      <w:lvlText w:val="%4."/>
      <w:lvlJc w:val="left"/>
      <w:pPr>
        <w:ind w:left="3600" w:hanging="360"/>
      </w:pPr>
      <w:rPr>
        <w:rFonts w:cs="Times New Roman"/>
      </w:rPr>
    </w:lvl>
    <w:lvl w:ilvl="4" w:tplc="97785C5C">
      <w:start w:val="1"/>
      <w:numFmt w:val="lowerLetter"/>
      <w:lvlText w:val="%5."/>
      <w:lvlJc w:val="left"/>
      <w:pPr>
        <w:ind w:left="4320" w:hanging="360"/>
      </w:pPr>
      <w:rPr>
        <w:rFonts w:cs="Times New Roman"/>
      </w:rPr>
    </w:lvl>
    <w:lvl w:ilvl="5" w:tplc="8C36789A">
      <w:start w:val="1"/>
      <w:numFmt w:val="lowerRoman"/>
      <w:lvlText w:val="%6."/>
      <w:lvlJc w:val="right"/>
      <w:pPr>
        <w:ind w:left="5040" w:hanging="180"/>
      </w:pPr>
      <w:rPr>
        <w:rFonts w:cs="Times New Roman"/>
      </w:rPr>
    </w:lvl>
    <w:lvl w:ilvl="6" w:tplc="0A3E32A6">
      <w:start w:val="1"/>
      <w:numFmt w:val="decimal"/>
      <w:lvlText w:val="%7."/>
      <w:lvlJc w:val="left"/>
      <w:pPr>
        <w:ind w:left="5760" w:hanging="360"/>
      </w:pPr>
      <w:rPr>
        <w:rFonts w:cs="Times New Roman"/>
      </w:rPr>
    </w:lvl>
    <w:lvl w:ilvl="7" w:tplc="8D9C41AC">
      <w:start w:val="1"/>
      <w:numFmt w:val="lowerLetter"/>
      <w:lvlText w:val="%8."/>
      <w:lvlJc w:val="left"/>
      <w:pPr>
        <w:ind w:left="6480" w:hanging="360"/>
      </w:pPr>
      <w:rPr>
        <w:rFonts w:cs="Times New Roman"/>
      </w:rPr>
    </w:lvl>
    <w:lvl w:ilvl="8" w:tplc="C116DD80">
      <w:start w:val="1"/>
      <w:numFmt w:val="lowerRoman"/>
      <w:lvlText w:val="%9."/>
      <w:lvlJc w:val="right"/>
      <w:pPr>
        <w:ind w:left="7200" w:hanging="180"/>
      </w:pPr>
      <w:rPr>
        <w:rFonts w:cs="Times New Roman"/>
      </w:rPr>
    </w:lvl>
  </w:abstractNum>
  <w:num w:numId="1" w16cid:durableId="16017895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105721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095009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960846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079063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E1159"/>
    <w:rsid w:val="0009148A"/>
    <w:rsid w:val="001B5A3B"/>
    <w:rsid w:val="003C63DF"/>
    <w:rsid w:val="00424EFB"/>
    <w:rsid w:val="004A6ADF"/>
    <w:rsid w:val="00673BCD"/>
    <w:rsid w:val="00700D30"/>
    <w:rsid w:val="0070545F"/>
    <w:rsid w:val="0072275C"/>
    <w:rsid w:val="008F6E58"/>
    <w:rsid w:val="00A142FB"/>
    <w:rsid w:val="00AB35A5"/>
    <w:rsid w:val="00AD2BF6"/>
    <w:rsid w:val="00BE1159"/>
    <w:rsid w:val="00D85AB8"/>
    <w:rsid w:val="00D87C44"/>
    <w:rsid w:val="00E74E37"/>
    <w:rsid w:val="00EC602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598026E"/>
  <w15:chartTrackingRefBased/>
  <w15:docId w15:val="{BDD20BFE-9772-4443-9772-873EF8E45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E115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E1159"/>
    <w:pPr>
      <w:tabs>
        <w:tab w:val="center" w:pos="4153"/>
        <w:tab w:val="right" w:pos="8306"/>
      </w:tabs>
    </w:pPr>
  </w:style>
  <w:style w:type="character" w:customStyle="1" w:styleId="a4">
    <w:name w:val="כותרת עליונה תו"/>
    <w:link w:val="a3"/>
    <w:rsid w:val="00BE1159"/>
    <w:rPr>
      <w:rFonts w:ascii="Times New Roman" w:eastAsia="Times New Roman" w:hAnsi="Times New Roman" w:cs="David"/>
      <w:sz w:val="24"/>
      <w:szCs w:val="24"/>
    </w:rPr>
  </w:style>
  <w:style w:type="paragraph" w:styleId="a5">
    <w:name w:val="footer"/>
    <w:basedOn w:val="a"/>
    <w:link w:val="a6"/>
    <w:rsid w:val="00BE1159"/>
    <w:pPr>
      <w:tabs>
        <w:tab w:val="center" w:pos="4153"/>
        <w:tab w:val="right" w:pos="8306"/>
      </w:tabs>
    </w:pPr>
  </w:style>
  <w:style w:type="character" w:customStyle="1" w:styleId="a6">
    <w:name w:val="כותרת תחתונה תו"/>
    <w:link w:val="a5"/>
    <w:rsid w:val="00BE1159"/>
    <w:rPr>
      <w:rFonts w:ascii="Times New Roman" w:eastAsia="Times New Roman" w:hAnsi="Times New Roman" w:cs="David"/>
      <w:sz w:val="24"/>
      <w:szCs w:val="24"/>
    </w:rPr>
  </w:style>
  <w:style w:type="table" w:styleId="a7">
    <w:name w:val="Table Grid"/>
    <w:basedOn w:val="a1"/>
    <w:rsid w:val="00BE115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E1159"/>
  </w:style>
  <w:style w:type="character" w:styleId="Hyperlink">
    <w:name w:val="Hyperlink"/>
    <w:rsid w:val="00BE1159"/>
    <w:rPr>
      <w:color w:val="0000FF"/>
      <w:u w:val="single"/>
    </w:rPr>
  </w:style>
  <w:style w:type="paragraph" w:styleId="a9">
    <w:name w:val="List Paragraph"/>
    <w:basedOn w:val="a"/>
    <w:qFormat/>
    <w:rsid w:val="00BE1159"/>
    <w:pPr>
      <w:ind w:left="720"/>
      <w:contextualSpacing/>
    </w:pPr>
    <w:rPr>
      <w:rFonts w:ascii="Arial (W1)" w:hAnsi="Arial (W1)"/>
    </w:rPr>
  </w:style>
  <w:style w:type="paragraph" w:customStyle="1" w:styleId="1">
    <w:name w:val="פיסקת רשימה1"/>
    <w:basedOn w:val="a"/>
    <w:rsid w:val="00BE1159"/>
    <w:pPr>
      <w:ind w:left="720"/>
      <w:contextualSpacing/>
    </w:pPr>
  </w:style>
  <w:style w:type="paragraph" w:customStyle="1" w:styleId="Ruller4">
    <w:name w:val="Ruller4"/>
    <w:basedOn w:val="a"/>
    <w:rsid w:val="00BE1159"/>
    <w:pPr>
      <w:tabs>
        <w:tab w:val="left" w:pos="800"/>
      </w:tabs>
      <w:overflowPunct w:val="0"/>
      <w:autoSpaceDE w:val="0"/>
      <w:autoSpaceDN w:val="0"/>
      <w:adjustRightInd w:val="0"/>
      <w:spacing w:line="360" w:lineRule="auto"/>
      <w:jc w:val="both"/>
    </w:pPr>
    <w:rPr>
      <w:rFonts w:ascii="Arial TUR" w:hAnsi="Arial TUR" w:cs="FrankRuehl"/>
      <w:spacing w:val="10"/>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17943750" TargetMode="External"/><Relationship Id="rId21" Type="http://schemas.openxmlformats.org/officeDocument/2006/relationships/hyperlink" Target="http://www.nevo.co.il/law/4216/13;19.a" TargetMode="External"/><Relationship Id="rId42" Type="http://schemas.openxmlformats.org/officeDocument/2006/relationships/hyperlink" Target="http://www.nevo.co.il/case/28710074" TargetMode="External"/><Relationship Id="rId47" Type="http://schemas.openxmlformats.org/officeDocument/2006/relationships/hyperlink" Target="http://www.nevo.co.il/case/27682207" TargetMode="External"/><Relationship Id="rId63" Type="http://schemas.openxmlformats.org/officeDocument/2006/relationships/hyperlink" Target="http://www.nevo.co.il/law/70301" TargetMode="External"/><Relationship Id="rId68"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71d" TargetMode="External"/><Relationship Id="rId29" Type="http://schemas.openxmlformats.org/officeDocument/2006/relationships/hyperlink" Target="http://www.nevo.co.il/case/20118380" TargetMode="External"/><Relationship Id="rId11" Type="http://schemas.openxmlformats.org/officeDocument/2006/relationships/hyperlink" Target="http://www.nevo.co.il/law/4216/19.a" TargetMode="External"/><Relationship Id="rId24" Type="http://schemas.openxmlformats.org/officeDocument/2006/relationships/hyperlink" Target="http://www.nevo.co.il/law/74903" TargetMode="External"/><Relationship Id="rId32" Type="http://schemas.openxmlformats.org/officeDocument/2006/relationships/hyperlink" Target="http://www.nevo.co.il/case/5611948" TargetMode="External"/><Relationship Id="rId37" Type="http://schemas.openxmlformats.org/officeDocument/2006/relationships/hyperlink" Target="http://www.nevo.co.il/case/28710074" TargetMode="External"/><Relationship Id="rId40" Type="http://schemas.openxmlformats.org/officeDocument/2006/relationships/hyperlink" Target="http://www.nevo.co.il/case/20412551" TargetMode="External"/><Relationship Id="rId45" Type="http://schemas.openxmlformats.org/officeDocument/2006/relationships/hyperlink" Target="http://www.nevo.co.il/case/27589322" TargetMode="External"/><Relationship Id="rId53" Type="http://schemas.openxmlformats.org/officeDocument/2006/relationships/hyperlink" Target="http://www.nevo.co.il/case/21035570" TargetMode="External"/><Relationship Id="rId58" Type="http://schemas.openxmlformats.org/officeDocument/2006/relationships/hyperlink" Target="http://www.nevo.co.il/case/22368098" TargetMode="External"/><Relationship Id="rId66" Type="http://schemas.openxmlformats.org/officeDocument/2006/relationships/hyperlink" Target="http://www.nevo.co.il/law/4216" TargetMode="External"/><Relationship Id="rId74"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www.nevo.co.il/law/70301/40jc" TargetMode="External"/><Relationship Id="rId19" Type="http://schemas.openxmlformats.org/officeDocument/2006/relationships/hyperlink" Target="http://www.nevo.co.il/law/4216/7.c" TargetMode="External"/><Relationship Id="rId14" Type="http://schemas.openxmlformats.org/officeDocument/2006/relationships/hyperlink" Target="http://www.nevo.co.il/law/70301" TargetMode="External"/><Relationship Id="rId22" Type="http://schemas.openxmlformats.org/officeDocument/2006/relationships/hyperlink" Target="http://www.nevo.co.il/law/4216" TargetMode="External"/><Relationship Id="rId27" Type="http://schemas.openxmlformats.org/officeDocument/2006/relationships/hyperlink" Target="http://www.nevo.co.il/case/22790825" TargetMode="External"/><Relationship Id="rId30" Type="http://schemas.openxmlformats.org/officeDocument/2006/relationships/hyperlink" Target="http://www.nevo.co.il/case/17075628" TargetMode="External"/><Relationship Id="rId35" Type="http://schemas.openxmlformats.org/officeDocument/2006/relationships/hyperlink" Target="http://www.nevo.co.il/case/5583699" TargetMode="External"/><Relationship Id="rId43" Type="http://schemas.openxmlformats.org/officeDocument/2006/relationships/hyperlink" Target="http://www.nevo.co.il/case/28689499" TargetMode="External"/><Relationship Id="rId48" Type="http://schemas.openxmlformats.org/officeDocument/2006/relationships/hyperlink" Target="http://www.nevo.co.il/case/26314376" TargetMode="External"/><Relationship Id="rId56" Type="http://schemas.openxmlformats.org/officeDocument/2006/relationships/hyperlink" Target="http://www.nevo.co.il/case/23158178" TargetMode="External"/><Relationship Id="rId64" Type="http://schemas.openxmlformats.org/officeDocument/2006/relationships/hyperlink" Target="http://www.nevo.co.il/law/70301/71d" TargetMode="External"/><Relationship Id="rId69" Type="http://schemas.openxmlformats.org/officeDocument/2006/relationships/hyperlink" Target="http://www.nevo.co.il/law/4216" TargetMode="External"/><Relationship Id="rId8" Type="http://schemas.openxmlformats.org/officeDocument/2006/relationships/hyperlink" Target="http://www.nevo.co.il/law/4216/7.a" TargetMode="External"/><Relationship Id="rId51" Type="http://schemas.openxmlformats.org/officeDocument/2006/relationships/hyperlink" Target="http://www.nevo.co.il/case/21476989" TargetMode="External"/><Relationship Id="rId72"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www.nevo.co.il/law/74903" TargetMode="External"/><Relationship Id="rId17" Type="http://schemas.openxmlformats.org/officeDocument/2006/relationships/hyperlink" Target="http://www.nevo.co.il/law/70301/40jc"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20732711" TargetMode="External"/><Relationship Id="rId38" Type="http://schemas.openxmlformats.org/officeDocument/2006/relationships/hyperlink" Target="http://www.nevo.co.il/case/25975844" TargetMode="External"/><Relationship Id="rId46" Type="http://schemas.openxmlformats.org/officeDocument/2006/relationships/hyperlink" Target="http://www.nevo.co.il/case/27592536" TargetMode="External"/><Relationship Id="rId59" Type="http://schemas.openxmlformats.org/officeDocument/2006/relationships/hyperlink" Target="http://www.nevo.co.il/case/25820769" TargetMode="External"/><Relationship Id="rId67" Type="http://schemas.openxmlformats.org/officeDocument/2006/relationships/hyperlink" Target="http://www.eca.gov.il" TargetMode="External"/><Relationship Id="rId20" Type="http://schemas.openxmlformats.org/officeDocument/2006/relationships/hyperlink" Target="http://www.nevo.co.il/law/4216" TargetMode="External"/><Relationship Id="rId41" Type="http://schemas.openxmlformats.org/officeDocument/2006/relationships/hyperlink" Target="http://www.nevo.co.il/law/4216" TargetMode="External"/><Relationship Id="rId54" Type="http://schemas.openxmlformats.org/officeDocument/2006/relationships/hyperlink" Target="http://www.nevo.co.il/case/21477472" TargetMode="External"/><Relationship Id="rId62" Type="http://schemas.openxmlformats.org/officeDocument/2006/relationships/hyperlink" Target="http://www.nevo.co.il/law/70301/71a.e" TargetMode="External"/><Relationship Id="rId70" Type="http://schemas.openxmlformats.org/officeDocument/2006/relationships/hyperlink" Target="http://www.nevo.co.il/advertisements/nevo-100.doc"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71a.e" TargetMode="External"/><Relationship Id="rId23" Type="http://schemas.openxmlformats.org/officeDocument/2006/relationships/hyperlink" Target="http://www.nevo.co.il/law/74903/192a" TargetMode="External"/><Relationship Id="rId28" Type="http://schemas.openxmlformats.org/officeDocument/2006/relationships/hyperlink" Target="http://www.nevo.co.il/case/5810781" TargetMode="External"/><Relationship Id="rId36" Type="http://schemas.openxmlformats.org/officeDocument/2006/relationships/hyperlink" Target="http://www.nevo.co.il/case/4175255" TargetMode="External"/><Relationship Id="rId49" Type="http://schemas.openxmlformats.org/officeDocument/2006/relationships/hyperlink" Target="http://www.nevo.co.il/case/25975844" TargetMode="External"/><Relationship Id="rId57" Type="http://schemas.openxmlformats.org/officeDocument/2006/relationships/hyperlink" Target="http://www.nevo.co.il/case/20321459" TargetMode="External"/><Relationship Id="rId10" Type="http://schemas.openxmlformats.org/officeDocument/2006/relationships/hyperlink" Target="http://www.nevo.co.il/law/4216/13" TargetMode="External"/><Relationship Id="rId31" Type="http://schemas.openxmlformats.org/officeDocument/2006/relationships/hyperlink" Target="http://www.nevo.co.il/case/21473702" TargetMode="External"/><Relationship Id="rId44" Type="http://schemas.openxmlformats.org/officeDocument/2006/relationships/hyperlink" Target="http://www.nevo.co.il/case/27782907" TargetMode="External"/><Relationship Id="rId52" Type="http://schemas.openxmlformats.org/officeDocument/2006/relationships/hyperlink" Target="http://www.nevo.co.il/case/21017469" TargetMode="External"/><Relationship Id="rId60" Type="http://schemas.openxmlformats.org/officeDocument/2006/relationships/hyperlink" Target="http://www.nevo.co.il/law/70301" TargetMode="External"/><Relationship Id="rId65" Type="http://schemas.openxmlformats.org/officeDocument/2006/relationships/hyperlink" Target="http://www.nevo.co.il/law/4216" TargetMode="External"/><Relationship Id="rId73"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74903/192a" TargetMode="External"/><Relationship Id="rId18" Type="http://schemas.openxmlformats.org/officeDocument/2006/relationships/hyperlink" Target="http://www.nevo.co.il/law/4216/7.a" TargetMode="External"/><Relationship Id="rId39" Type="http://schemas.openxmlformats.org/officeDocument/2006/relationships/hyperlink" Target="http://www.nevo.co.il/case/13093721" TargetMode="External"/><Relationship Id="rId34" Type="http://schemas.openxmlformats.org/officeDocument/2006/relationships/hyperlink" Target="http://www.nevo.co.il/case/20114120" TargetMode="External"/><Relationship Id="rId50" Type="http://schemas.openxmlformats.org/officeDocument/2006/relationships/hyperlink" Target="http://www.nevo.co.il/case/22830934" TargetMode="External"/><Relationship Id="rId55" Type="http://schemas.openxmlformats.org/officeDocument/2006/relationships/hyperlink" Target="http://www.nevo.co.il/case/24971234" TargetMode="External"/><Relationship Id="rId76" Type="http://schemas.openxmlformats.org/officeDocument/2006/relationships/theme" Target="theme/theme1.xml"/><Relationship Id="rId7" Type="http://schemas.openxmlformats.org/officeDocument/2006/relationships/hyperlink" Target="http://www.nevo.co.il/law/4216" TargetMode="External"/><Relationship Id="rId7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5162</Words>
  <Characters>25815</Characters>
  <Application>Microsoft Office Word</Application>
  <DocSecurity>0</DocSecurity>
  <Lines>215</Lines>
  <Paragraphs>61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30916</CharactersWithSpaces>
  <SharedDoc>false</SharedDoc>
  <HLinks>
    <vt:vector size="384" baseType="variant">
      <vt:variant>
        <vt:i4>393283</vt:i4>
      </vt:variant>
      <vt:variant>
        <vt:i4>189</vt:i4>
      </vt:variant>
      <vt:variant>
        <vt:i4>0</vt:i4>
      </vt:variant>
      <vt:variant>
        <vt:i4>5</vt:i4>
      </vt:variant>
      <vt:variant>
        <vt:lpwstr>http://www.nevo.co.il/advertisements/nevo-100.doc</vt:lpwstr>
      </vt:variant>
      <vt:variant>
        <vt:lpwstr/>
      </vt:variant>
      <vt:variant>
        <vt:i4>8257637</vt:i4>
      </vt:variant>
      <vt:variant>
        <vt:i4>186</vt:i4>
      </vt:variant>
      <vt:variant>
        <vt:i4>0</vt:i4>
      </vt:variant>
      <vt:variant>
        <vt:i4>5</vt:i4>
      </vt:variant>
      <vt:variant>
        <vt:lpwstr>http://www.nevo.co.il/law/4216</vt:lpwstr>
      </vt:variant>
      <vt:variant>
        <vt:lpwstr/>
      </vt:variant>
      <vt:variant>
        <vt:i4>8257637</vt:i4>
      </vt:variant>
      <vt:variant>
        <vt:i4>183</vt:i4>
      </vt:variant>
      <vt:variant>
        <vt:i4>0</vt:i4>
      </vt:variant>
      <vt:variant>
        <vt:i4>5</vt:i4>
      </vt:variant>
      <vt:variant>
        <vt:lpwstr>http://www.nevo.co.il/law/4216</vt:lpwstr>
      </vt:variant>
      <vt:variant>
        <vt:lpwstr/>
      </vt:variant>
      <vt:variant>
        <vt:i4>7864368</vt:i4>
      </vt:variant>
      <vt:variant>
        <vt:i4>180</vt:i4>
      </vt:variant>
      <vt:variant>
        <vt:i4>0</vt:i4>
      </vt:variant>
      <vt:variant>
        <vt:i4>5</vt:i4>
      </vt:variant>
      <vt:variant>
        <vt:lpwstr>http://www.eca.gov.il/</vt:lpwstr>
      </vt:variant>
      <vt:variant>
        <vt:lpwstr/>
      </vt:variant>
      <vt:variant>
        <vt:i4>8257637</vt:i4>
      </vt:variant>
      <vt:variant>
        <vt:i4>177</vt:i4>
      </vt:variant>
      <vt:variant>
        <vt:i4>0</vt:i4>
      </vt:variant>
      <vt:variant>
        <vt:i4>5</vt:i4>
      </vt:variant>
      <vt:variant>
        <vt:lpwstr>http://www.nevo.co.il/law/4216</vt:lpwstr>
      </vt:variant>
      <vt:variant>
        <vt:lpwstr/>
      </vt:variant>
      <vt:variant>
        <vt:i4>8257637</vt:i4>
      </vt:variant>
      <vt:variant>
        <vt:i4>174</vt:i4>
      </vt:variant>
      <vt:variant>
        <vt:i4>0</vt:i4>
      </vt:variant>
      <vt:variant>
        <vt:i4>5</vt:i4>
      </vt:variant>
      <vt:variant>
        <vt:lpwstr>http://www.nevo.co.il/law/4216</vt:lpwstr>
      </vt:variant>
      <vt:variant>
        <vt:lpwstr/>
      </vt:variant>
      <vt:variant>
        <vt:i4>6553698</vt:i4>
      </vt:variant>
      <vt:variant>
        <vt:i4>171</vt:i4>
      </vt:variant>
      <vt:variant>
        <vt:i4>0</vt:i4>
      </vt:variant>
      <vt:variant>
        <vt:i4>5</vt:i4>
      </vt:variant>
      <vt:variant>
        <vt:lpwstr>http://www.nevo.co.il/law/70301/71d</vt:lpwstr>
      </vt:variant>
      <vt:variant>
        <vt:lpwstr/>
      </vt:variant>
      <vt:variant>
        <vt:i4>7995492</vt:i4>
      </vt:variant>
      <vt:variant>
        <vt:i4>168</vt:i4>
      </vt:variant>
      <vt:variant>
        <vt:i4>0</vt:i4>
      </vt:variant>
      <vt:variant>
        <vt:i4>5</vt:i4>
      </vt:variant>
      <vt:variant>
        <vt:lpwstr>http://www.nevo.co.il/law/70301</vt:lpwstr>
      </vt:variant>
      <vt:variant>
        <vt:lpwstr/>
      </vt:variant>
      <vt:variant>
        <vt:i4>4849667</vt:i4>
      </vt:variant>
      <vt:variant>
        <vt:i4>165</vt:i4>
      </vt:variant>
      <vt:variant>
        <vt:i4>0</vt:i4>
      </vt:variant>
      <vt:variant>
        <vt:i4>5</vt:i4>
      </vt:variant>
      <vt:variant>
        <vt:lpwstr>http://www.nevo.co.il/law/70301/71a.e</vt:lpwstr>
      </vt:variant>
      <vt:variant>
        <vt:lpwstr/>
      </vt:variant>
      <vt:variant>
        <vt:i4>393227</vt:i4>
      </vt:variant>
      <vt:variant>
        <vt:i4>162</vt:i4>
      </vt:variant>
      <vt:variant>
        <vt:i4>0</vt:i4>
      </vt:variant>
      <vt:variant>
        <vt:i4>5</vt:i4>
      </vt:variant>
      <vt:variant>
        <vt:lpwstr>http://www.nevo.co.il/law/70301/40jc</vt:lpwstr>
      </vt:variant>
      <vt:variant>
        <vt:lpwstr/>
      </vt:variant>
      <vt:variant>
        <vt:i4>7995492</vt:i4>
      </vt:variant>
      <vt:variant>
        <vt:i4>159</vt:i4>
      </vt:variant>
      <vt:variant>
        <vt:i4>0</vt:i4>
      </vt:variant>
      <vt:variant>
        <vt:i4>5</vt:i4>
      </vt:variant>
      <vt:variant>
        <vt:lpwstr>http://www.nevo.co.il/law/70301</vt:lpwstr>
      </vt:variant>
      <vt:variant>
        <vt:lpwstr/>
      </vt:variant>
      <vt:variant>
        <vt:i4>3932276</vt:i4>
      </vt:variant>
      <vt:variant>
        <vt:i4>156</vt:i4>
      </vt:variant>
      <vt:variant>
        <vt:i4>0</vt:i4>
      </vt:variant>
      <vt:variant>
        <vt:i4>5</vt:i4>
      </vt:variant>
      <vt:variant>
        <vt:lpwstr>http://www.nevo.co.il/case/25820769</vt:lpwstr>
      </vt:variant>
      <vt:variant>
        <vt:lpwstr/>
      </vt:variant>
      <vt:variant>
        <vt:i4>3145840</vt:i4>
      </vt:variant>
      <vt:variant>
        <vt:i4>153</vt:i4>
      </vt:variant>
      <vt:variant>
        <vt:i4>0</vt:i4>
      </vt:variant>
      <vt:variant>
        <vt:i4>5</vt:i4>
      </vt:variant>
      <vt:variant>
        <vt:lpwstr>http://www.nevo.co.il/case/22368098</vt:lpwstr>
      </vt:variant>
      <vt:variant>
        <vt:lpwstr/>
      </vt:variant>
      <vt:variant>
        <vt:i4>3473522</vt:i4>
      </vt:variant>
      <vt:variant>
        <vt:i4>150</vt:i4>
      </vt:variant>
      <vt:variant>
        <vt:i4>0</vt:i4>
      </vt:variant>
      <vt:variant>
        <vt:i4>5</vt:i4>
      </vt:variant>
      <vt:variant>
        <vt:lpwstr>http://www.nevo.co.il/case/20321459</vt:lpwstr>
      </vt:variant>
      <vt:variant>
        <vt:lpwstr/>
      </vt:variant>
      <vt:variant>
        <vt:i4>3932275</vt:i4>
      </vt:variant>
      <vt:variant>
        <vt:i4>147</vt:i4>
      </vt:variant>
      <vt:variant>
        <vt:i4>0</vt:i4>
      </vt:variant>
      <vt:variant>
        <vt:i4>5</vt:i4>
      </vt:variant>
      <vt:variant>
        <vt:lpwstr>http://www.nevo.co.il/case/23158178</vt:lpwstr>
      </vt:variant>
      <vt:variant>
        <vt:lpwstr/>
      </vt:variant>
      <vt:variant>
        <vt:i4>3735669</vt:i4>
      </vt:variant>
      <vt:variant>
        <vt:i4>144</vt:i4>
      </vt:variant>
      <vt:variant>
        <vt:i4>0</vt:i4>
      </vt:variant>
      <vt:variant>
        <vt:i4>5</vt:i4>
      </vt:variant>
      <vt:variant>
        <vt:lpwstr>http://www.nevo.co.il/case/24971234</vt:lpwstr>
      </vt:variant>
      <vt:variant>
        <vt:lpwstr/>
      </vt:variant>
      <vt:variant>
        <vt:i4>3539062</vt:i4>
      </vt:variant>
      <vt:variant>
        <vt:i4>141</vt:i4>
      </vt:variant>
      <vt:variant>
        <vt:i4>0</vt:i4>
      </vt:variant>
      <vt:variant>
        <vt:i4>5</vt:i4>
      </vt:variant>
      <vt:variant>
        <vt:lpwstr>http://www.nevo.co.il/case/21477472</vt:lpwstr>
      </vt:variant>
      <vt:variant>
        <vt:lpwstr/>
      </vt:variant>
      <vt:variant>
        <vt:i4>3145843</vt:i4>
      </vt:variant>
      <vt:variant>
        <vt:i4>138</vt:i4>
      </vt:variant>
      <vt:variant>
        <vt:i4>0</vt:i4>
      </vt:variant>
      <vt:variant>
        <vt:i4>5</vt:i4>
      </vt:variant>
      <vt:variant>
        <vt:lpwstr>http://www.nevo.co.il/case/21035570</vt:lpwstr>
      </vt:variant>
      <vt:variant>
        <vt:lpwstr/>
      </vt:variant>
      <vt:variant>
        <vt:i4>3342448</vt:i4>
      </vt:variant>
      <vt:variant>
        <vt:i4>135</vt:i4>
      </vt:variant>
      <vt:variant>
        <vt:i4>0</vt:i4>
      </vt:variant>
      <vt:variant>
        <vt:i4>5</vt:i4>
      </vt:variant>
      <vt:variant>
        <vt:lpwstr>http://www.nevo.co.il/case/21017469</vt:lpwstr>
      </vt:variant>
      <vt:variant>
        <vt:lpwstr/>
      </vt:variant>
      <vt:variant>
        <vt:i4>3670139</vt:i4>
      </vt:variant>
      <vt:variant>
        <vt:i4>132</vt:i4>
      </vt:variant>
      <vt:variant>
        <vt:i4>0</vt:i4>
      </vt:variant>
      <vt:variant>
        <vt:i4>5</vt:i4>
      </vt:variant>
      <vt:variant>
        <vt:lpwstr>http://www.nevo.co.il/case/21476989</vt:lpwstr>
      </vt:variant>
      <vt:variant>
        <vt:lpwstr/>
      </vt:variant>
      <vt:variant>
        <vt:i4>3735676</vt:i4>
      </vt:variant>
      <vt:variant>
        <vt:i4>129</vt:i4>
      </vt:variant>
      <vt:variant>
        <vt:i4>0</vt:i4>
      </vt:variant>
      <vt:variant>
        <vt:i4>5</vt:i4>
      </vt:variant>
      <vt:variant>
        <vt:lpwstr>http://www.nevo.co.il/case/22830934</vt:lpwstr>
      </vt:variant>
      <vt:variant>
        <vt:lpwstr/>
      </vt:variant>
      <vt:variant>
        <vt:i4>3801214</vt:i4>
      </vt:variant>
      <vt:variant>
        <vt:i4>126</vt:i4>
      </vt:variant>
      <vt:variant>
        <vt:i4>0</vt:i4>
      </vt:variant>
      <vt:variant>
        <vt:i4>5</vt:i4>
      </vt:variant>
      <vt:variant>
        <vt:lpwstr>http://www.nevo.co.il/case/25975844</vt:lpwstr>
      </vt:variant>
      <vt:variant>
        <vt:lpwstr/>
      </vt:variant>
      <vt:variant>
        <vt:i4>3276912</vt:i4>
      </vt:variant>
      <vt:variant>
        <vt:i4>123</vt:i4>
      </vt:variant>
      <vt:variant>
        <vt:i4>0</vt:i4>
      </vt:variant>
      <vt:variant>
        <vt:i4>5</vt:i4>
      </vt:variant>
      <vt:variant>
        <vt:lpwstr>http://www.nevo.co.il/case/26314376</vt:lpwstr>
      </vt:variant>
      <vt:variant>
        <vt:lpwstr/>
      </vt:variant>
      <vt:variant>
        <vt:i4>3539065</vt:i4>
      </vt:variant>
      <vt:variant>
        <vt:i4>120</vt:i4>
      </vt:variant>
      <vt:variant>
        <vt:i4>0</vt:i4>
      </vt:variant>
      <vt:variant>
        <vt:i4>5</vt:i4>
      </vt:variant>
      <vt:variant>
        <vt:lpwstr>http://www.nevo.co.il/case/27682207</vt:lpwstr>
      </vt:variant>
      <vt:variant>
        <vt:lpwstr/>
      </vt:variant>
      <vt:variant>
        <vt:i4>3539071</vt:i4>
      </vt:variant>
      <vt:variant>
        <vt:i4>117</vt:i4>
      </vt:variant>
      <vt:variant>
        <vt:i4>0</vt:i4>
      </vt:variant>
      <vt:variant>
        <vt:i4>5</vt:i4>
      </vt:variant>
      <vt:variant>
        <vt:lpwstr>http://www.nevo.co.il/case/27592536</vt:lpwstr>
      </vt:variant>
      <vt:variant>
        <vt:lpwstr/>
      </vt:variant>
      <vt:variant>
        <vt:i4>3932280</vt:i4>
      </vt:variant>
      <vt:variant>
        <vt:i4>114</vt:i4>
      </vt:variant>
      <vt:variant>
        <vt:i4>0</vt:i4>
      </vt:variant>
      <vt:variant>
        <vt:i4>5</vt:i4>
      </vt:variant>
      <vt:variant>
        <vt:lpwstr>http://www.nevo.co.il/case/27589322</vt:lpwstr>
      </vt:variant>
      <vt:variant>
        <vt:lpwstr/>
      </vt:variant>
      <vt:variant>
        <vt:i4>3604594</vt:i4>
      </vt:variant>
      <vt:variant>
        <vt:i4>111</vt:i4>
      </vt:variant>
      <vt:variant>
        <vt:i4>0</vt:i4>
      </vt:variant>
      <vt:variant>
        <vt:i4>5</vt:i4>
      </vt:variant>
      <vt:variant>
        <vt:lpwstr>http://www.nevo.co.il/case/27782907</vt:lpwstr>
      </vt:variant>
      <vt:variant>
        <vt:lpwstr/>
      </vt:variant>
      <vt:variant>
        <vt:i4>3407984</vt:i4>
      </vt:variant>
      <vt:variant>
        <vt:i4>108</vt:i4>
      </vt:variant>
      <vt:variant>
        <vt:i4>0</vt:i4>
      </vt:variant>
      <vt:variant>
        <vt:i4>5</vt:i4>
      </vt:variant>
      <vt:variant>
        <vt:lpwstr>http://www.nevo.co.il/case/28689499</vt:lpwstr>
      </vt:variant>
      <vt:variant>
        <vt:lpwstr/>
      </vt:variant>
      <vt:variant>
        <vt:i4>3276925</vt:i4>
      </vt:variant>
      <vt:variant>
        <vt:i4>105</vt:i4>
      </vt:variant>
      <vt:variant>
        <vt:i4>0</vt:i4>
      </vt:variant>
      <vt:variant>
        <vt:i4>5</vt:i4>
      </vt:variant>
      <vt:variant>
        <vt:lpwstr>http://www.nevo.co.il/case/28710074</vt:lpwstr>
      </vt:variant>
      <vt:variant>
        <vt:lpwstr/>
      </vt:variant>
      <vt:variant>
        <vt:i4>8257637</vt:i4>
      </vt:variant>
      <vt:variant>
        <vt:i4>102</vt:i4>
      </vt:variant>
      <vt:variant>
        <vt:i4>0</vt:i4>
      </vt:variant>
      <vt:variant>
        <vt:i4>5</vt:i4>
      </vt:variant>
      <vt:variant>
        <vt:lpwstr>http://www.nevo.co.il/law/4216</vt:lpwstr>
      </vt:variant>
      <vt:variant>
        <vt:lpwstr/>
      </vt:variant>
      <vt:variant>
        <vt:i4>3211376</vt:i4>
      </vt:variant>
      <vt:variant>
        <vt:i4>99</vt:i4>
      </vt:variant>
      <vt:variant>
        <vt:i4>0</vt:i4>
      </vt:variant>
      <vt:variant>
        <vt:i4>5</vt:i4>
      </vt:variant>
      <vt:variant>
        <vt:lpwstr>http://www.nevo.co.il/case/20412551</vt:lpwstr>
      </vt:variant>
      <vt:variant>
        <vt:lpwstr/>
      </vt:variant>
      <vt:variant>
        <vt:i4>3145849</vt:i4>
      </vt:variant>
      <vt:variant>
        <vt:i4>96</vt:i4>
      </vt:variant>
      <vt:variant>
        <vt:i4>0</vt:i4>
      </vt:variant>
      <vt:variant>
        <vt:i4>5</vt:i4>
      </vt:variant>
      <vt:variant>
        <vt:lpwstr>http://www.nevo.co.il/case/13093721</vt:lpwstr>
      </vt:variant>
      <vt:variant>
        <vt:lpwstr/>
      </vt:variant>
      <vt:variant>
        <vt:i4>3801214</vt:i4>
      </vt:variant>
      <vt:variant>
        <vt:i4>93</vt:i4>
      </vt:variant>
      <vt:variant>
        <vt:i4>0</vt:i4>
      </vt:variant>
      <vt:variant>
        <vt:i4>5</vt:i4>
      </vt:variant>
      <vt:variant>
        <vt:lpwstr>http://www.nevo.co.il/case/25975844</vt:lpwstr>
      </vt:variant>
      <vt:variant>
        <vt:lpwstr/>
      </vt:variant>
      <vt:variant>
        <vt:i4>3276925</vt:i4>
      </vt:variant>
      <vt:variant>
        <vt:i4>90</vt:i4>
      </vt:variant>
      <vt:variant>
        <vt:i4>0</vt:i4>
      </vt:variant>
      <vt:variant>
        <vt:i4>5</vt:i4>
      </vt:variant>
      <vt:variant>
        <vt:lpwstr>http://www.nevo.co.il/case/28710074</vt:lpwstr>
      </vt:variant>
      <vt:variant>
        <vt:lpwstr/>
      </vt:variant>
      <vt:variant>
        <vt:i4>3407989</vt:i4>
      </vt:variant>
      <vt:variant>
        <vt:i4>87</vt:i4>
      </vt:variant>
      <vt:variant>
        <vt:i4>0</vt:i4>
      </vt:variant>
      <vt:variant>
        <vt:i4>5</vt:i4>
      </vt:variant>
      <vt:variant>
        <vt:lpwstr>http://www.nevo.co.il/case/4175255</vt:lpwstr>
      </vt:variant>
      <vt:variant>
        <vt:lpwstr/>
      </vt:variant>
      <vt:variant>
        <vt:i4>3276923</vt:i4>
      </vt:variant>
      <vt:variant>
        <vt:i4>84</vt:i4>
      </vt:variant>
      <vt:variant>
        <vt:i4>0</vt:i4>
      </vt:variant>
      <vt:variant>
        <vt:i4>5</vt:i4>
      </vt:variant>
      <vt:variant>
        <vt:lpwstr>http://www.nevo.co.il/case/5583699</vt:lpwstr>
      </vt:variant>
      <vt:variant>
        <vt:lpwstr/>
      </vt:variant>
      <vt:variant>
        <vt:i4>3473524</vt:i4>
      </vt:variant>
      <vt:variant>
        <vt:i4>81</vt:i4>
      </vt:variant>
      <vt:variant>
        <vt:i4>0</vt:i4>
      </vt:variant>
      <vt:variant>
        <vt:i4>5</vt:i4>
      </vt:variant>
      <vt:variant>
        <vt:lpwstr>http://www.nevo.co.il/case/20114120</vt:lpwstr>
      </vt:variant>
      <vt:variant>
        <vt:lpwstr/>
      </vt:variant>
      <vt:variant>
        <vt:i4>3539056</vt:i4>
      </vt:variant>
      <vt:variant>
        <vt:i4>78</vt:i4>
      </vt:variant>
      <vt:variant>
        <vt:i4>0</vt:i4>
      </vt:variant>
      <vt:variant>
        <vt:i4>5</vt:i4>
      </vt:variant>
      <vt:variant>
        <vt:lpwstr>http://www.nevo.co.il/case/20732711</vt:lpwstr>
      </vt:variant>
      <vt:variant>
        <vt:lpwstr/>
      </vt:variant>
      <vt:variant>
        <vt:i4>3473527</vt:i4>
      </vt:variant>
      <vt:variant>
        <vt:i4>75</vt:i4>
      </vt:variant>
      <vt:variant>
        <vt:i4>0</vt:i4>
      </vt:variant>
      <vt:variant>
        <vt:i4>5</vt:i4>
      </vt:variant>
      <vt:variant>
        <vt:lpwstr>http://www.nevo.co.il/case/5611948</vt:lpwstr>
      </vt:variant>
      <vt:variant>
        <vt:lpwstr/>
      </vt:variant>
      <vt:variant>
        <vt:i4>3473525</vt:i4>
      </vt:variant>
      <vt:variant>
        <vt:i4>72</vt:i4>
      </vt:variant>
      <vt:variant>
        <vt:i4>0</vt:i4>
      </vt:variant>
      <vt:variant>
        <vt:i4>5</vt:i4>
      </vt:variant>
      <vt:variant>
        <vt:lpwstr>http://www.nevo.co.il/case/21473702</vt:lpwstr>
      </vt:variant>
      <vt:variant>
        <vt:lpwstr/>
      </vt:variant>
      <vt:variant>
        <vt:i4>3539058</vt:i4>
      </vt:variant>
      <vt:variant>
        <vt:i4>69</vt:i4>
      </vt:variant>
      <vt:variant>
        <vt:i4>0</vt:i4>
      </vt:variant>
      <vt:variant>
        <vt:i4>5</vt:i4>
      </vt:variant>
      <vt:variant>
        <vt:lpwstr>http://www.nevo.co.il/case/17075628</vt:lpwstr>
      </vt:variant>
      <vt:variant>
        <vt:lpwstr/>
      </vt:variant>
      <vt:variant>
        <vt:i4>3342454</vt:i4>
      </vt:variant>
      <vt:variant>
        <vt:i4>66</vt:i4>
      </vt:variant>
      <vt:variant>
        <vt:i4>0</vt:i4>
      </vt:variant>
      <vt:variant>
        <vt:i4>5</vt:i4>
      </vt:variant>
      <vt:variant>
        <vt:lpwstr>http://www.nevo.co.il/case/20118380</vt:lpwstr>
      </vt:variant>
      <vt:variant>
        <vt:lpwstr/>
      </vt:variant>
      <vt:variant>
        <vt:i4>3276916</vt:i4>
      </vt:variant>
      <vt:variant>
        <vt:i4>63</vt:i4>
      </vt:variant>
      <vt:variant>
        <vt:i4>0</vt:i4>
      </vt:variant>
      <vt:variant>
        <vt:i4>5</vt:i4>
      </vt:variant>
      <vt:variant>
        <vt:lpwstr>http://www.nevo.co.il/case/5810781</vt:lpwstr>
      </vt:variant>
      <vt:variant>
        <vt:lpwstr/>
      </vt:variant>
      <vt:variant>
        <vt:i4>3604599</vt:i4>
      </vt:variant>
      <vt:variant>
        <vt:i4>60</vt:i4>
      </vt:variant>
      <vt:variant>
        <vt:i4>0</vt:i4>
      </vt:variant>
      <vt:variant>
        <vt:i4>5</vt:i4>
      </vt:variant>
      <vt:variant>
        <vt:lpwstr>http://www.nevo.co.il/case/22790825</vt:lpwstr>
      </vt:variant>
      <vt:variant>
        <vt:lpwstr/>
      </vt:variant>
      <vt:variant>
        <vt:i4>4063344</vt:i4>
      </vt:variant>
      <vt:variant>
        <vt:i4>57</vt:i4>
      </vt:variant>
      <vt:variant>
        <vt:i4>0</vt:i4>
      </vt:variant>
      <vt:variant>
        <vt:i4>5</vt:i4>
      </vt:variant>
      <vt:variant>
        <vt:lpwstr>http://www.nevo.co.il/case/17943750</vt:lpwstr>
      </vt:variant>
      <vt:variant>
        <vt:lpwstr/>
      </vt:variant>
      <vt:variant>
        <vt:i4>7995492</vt:i4>
      </vt:variant>
      <vt:variant>
        <vt:i4>54</vt:i4>
      </vt:variant>
      <vt:variant>
        <vt:i4>0</vt:i4>
      </vt:variant>
      <vt:variant>
        <vt:i4>5</vt:i4>
      </vt:variant>
      <vt:variant>
        <vt:lpwstr>http://www.nevo.co.il/law/70301</vt:lpwstr>
      </vt:variant>
      <vt:variant>
        <vt:lpwstr/>
      </vt:variant>
      <vt:variant>
        <vt:i4>8257646</vt:i4>
      </vt:variant>
      <vt:variant>
        <vt:i4>51</vt:i4>
      </vt:variant>
      <vt:variant>
        <vt:i4>0</vt:i4>
      </vt:variant>
      <vt:variant>
        <vt:i4>5</vt:i4>
      </vt:variant>
      <vt:variant>
        <vt:lpwstr>http://www.nevo.co.il/law/74903</vt:lpwstr>
      </vt:variant>
      <vt:variant>
        <vt:lpwstr/>
      </vt:variant>
      <vt:variant>
        <vt:i4>589918</vt:i4>
      </vt:variant>
      <vt:variant>
        <vt:i4>48</vt:i4>
      </vt:variant>
      <vt:variant>
        <vt:i4>0</vt:i4>
      </vt:variant>
      <vt:variant>
        <vt:i4>5</vt:i4>
      </vt:variant>
      <vt:variant>
        <vt:lpwstr>http://www.nevo.co.il/law/74903/192a</vt:lpwstr>
      </vt:variant>
      <vt:variant>
        <vt:lpwstr/>
      </vt:variant>
      <vt:variant>
        <vt:i4>8257637</vt:i4>
      </vt:variant>
      <vt:variant>
        <vt:i4>45</vt:i4>
      </vt:variant>
      <vt:variant>
        <vt:i4>0</vt:i4>
      </vt:variant>
      <vt:variant>
        <vt:i4>5</vt:i4>
      </vt:variant>
      <vt:variant>
        <vt:lpwstr>http://www.nevo.co.il/law/4216</vt:lpwstr>
      </vt:variant>
      <vt:variant>
        <vt:lpwstr/>
      </vt:variant>
      <vt:variant>
        <vt:i4>2883686</vt:i4>
      </vt:variant>
      <vt:variant>
        <vt:i4>42</vt:i4>
      </vt:variant>
      <vt:variant>
        <vt:i4>0</vt:i4>
      </vt:variant>
      <vt:variant>
        <vt:i4>5</vt:i4>
      </vt:variant>
      <vt:variant>
        <vt:lpwstr>http://www.nevo.co.il/law/4216/13;19.a</vt:lpwstr>
      </vt:variant>
      <vt:variant>
        <vt:lpwstr/>
      </vt:variant>
      <vt:variant>
        <vt:i4>8257637</vt:i4>
      </vt:variant>
      <vt:variant>
        <vt:i4>39</vt:i4>
      </vt:variant>
      <vt:variant>
        <vt:i4>0</vt:i4>
      </vt:variant>
      <vt:variant>
        <vt:i4>5</vt:i4>
      </vt:variant>
      <vt:variant>
        <vt:lpwstr>http://www.nevo.co.il/law/4216</vt:lpwstr>
      </vt:variant>
      <vt:variant>
        <vt:lpwstr/>
      </vt:variant>
      <vt:variant>
        <vt:i4>2752612</vt:i4>
      </vt:variant>
      <vt:variant>
        <vt:i4>36</vt:i4>
      </vt:variant>
      <vt:variant>
        <vt:i4>0</vt:i4>
      </vt:variant>
      <vt:variant>
        <vt:i4>5</vt:i4>
      </vt:variant>
      <vt:variant>
        <vt:lpwstr>http://www.nevo.co.il/law/4216/7.c</vt:lpwstr>
      </vt:variant>
      <vt:variant>
        <vt:lpwstr/>
      </vt:variant>
      <vt:variant>
        <vt:i4>2621540</vt:i4>
      </vt:variant>
      <vt:variant>
        <vt:i4>33</vt:i4>
      </vt:variant>
      <vt:variant>
        <vt:i4>0</vt:i4>
      </vt:variant>
      <vt:variant>
        <vt:i4>5</vt:i4>
      </vt:variant>
      <vt:variant>
        <vt:lpwstr>http://www.nevo.co.il/law/4216/7.a</vt:lpwstr>
      </vt:variant>
      <vt:variant>
        <vt:lpwstr/>
      </vt:variant>
      <vt:variant>
        <vt:i4>393227</vt:i4>
      </vt:variant>
      <vt:variant>
        <vt:i4>30</vt:i4>
      </vt:variant>
      <vt:variant>
        <vt:i4>0</vt:i4>
      </vt:variant>
      <vt:variant>
        <vt:i4>5</vt:i4>
      </vt:variant>
      <vt:variant>
        <vt:lpwstr>http://www.nevo.co.il/law/70301/40jc</vt:lpwstr>
      </vt:variant>
      <vt:variant>
        <vt:lpwstr/>
      </vt:variant>
      <vt:variant>
        <vt:i4>6553698</vt:i4>
      </vt:variant>
      <vt:variant>
        <vt:i4>27</vt:i4>
      </vt:variant>
      <vt:variant>
        <vt:i4>0</vt:i4>
      </vt:variant>
      <vt:variant>
        <vt:i4>5</vt:i4>
      </vt:variant>
      <vt:variant>
        <vt:lpwstr>http://www.nevo.co.il/law/70301/71d</vt:lpwstr>
      </vt:variant>
      <vt:variant>
        <vt:lpwstr/>
      </vt:variant>
      <vt:variant>
        <vt:i4>4849667</vt:i4>
      </vt:variant>
      <vt:variant>
        <vt:i4>24</vt:i4>
      </vt:variant>
      <vt:variant>
        <vt:i4>0</vt:i4>
      </vt:variant>
      <vt:variant>
        <vt:i4>5</vt:i4>
      </vt:variant>
      <vt:variant>
        <vt:lpwstr>http://www.nevo.co.il/law/70301/71a.e</vt:lpwstr>
      </vt:variant>
      <vt:variant>
        <vt:lpwstr/>
      </vt:variant>
      <vt:variant>
        <vt:i4>7995492</vt:i4>
      </vt:variant>
      <vt:variant>
        <vt:i4>21</vt:i4>
      </vt:variant>
      <vt:variant>
        <vt:i4>0</vt:i4>
      </vt:variant>
      <vt:variant>
        <vt:i4>5</vt:i4>
      </vt:variant>
      <vt:variant>
        <vt:lpwstr>http://www.nevo.co.il/law/70301</vt:lpwstr>
      </vt:variant>
      <vt:variant>
        <vt:lpwstr/>
      </vt:variant>
      <vt:variant>
        <vt:i4>589918</vt:i4>
      </vt:variant>
      <vt:variant>
        <vt:i4>18</vt:i4>
      </vt:variant>
      <vt:variant>
        <vt:i4>0</vt:i4>
      </vt:variant>
      <vt:variant>
        <vt:i4>5</vt:i4>
      </vt:variant>
      <vt:variant>
        <vt:lpwstr>http://www.nevo.co.il/law/74903/192a</vt:lpwstr>
      </vt:variant>
      <vt:variant>
        <vt:lpwstr/>
      </vt:variant>
      <vt:variant>
        <vt:i4>8257646</vt:i4>
      </vt:variant>
      <vt:variant>
        <vt:i4>15</vt:i4>
      </vt:variant>
      <vt:variant>
        <vt:i4>0</vt:i4>
      </vt:variant>
      <vt:variant>
        <vt:i4>5</vt:i4>
      </vt:variant>
      <vt:variant>
        <vt:lpwstr>http://www.nevo.co.il/law/74903</vt:lpwstr>
      </vt:variant>
      <vt:variant>
        <vt:lpwstr/>
      </vt:variant>
      <vt:variant>
        <vt:i4>6357107</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2025-04-23T01:24:00Z</dcterms:created>
  <dcterms:modified xsi:type="dcterms:W3CDTF">2025-04-23T01:24:00Z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57084</vt:lpwstr>
  </property>
  <property fmtid="{D5CDD505-2E9C-101B-9397-08002B2CF9AE}" pid="6" name="NEWPARTB">
    <vt:lpwstr>03</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יעל סימונה אלמדואי</vt:lpwstr>
  </property>
  <property fmtid="{D5CDD505-2E9C-101B-9397-08002B2CF9AE}" pid="10" name="LAWYER">
    <vt:lpwstr>רמי בן חמו;שלום בן שבת</vt:lpwstr>
  </property>
  <property fmtid="{D5CDD505-2E9C-101B-9397-08002B2CF9AE}" pid="11" name="JUDGE">
    <vt:lpwstr>סיגל אלבו</vt:lpwstr>
  </property>
  <property fmtid="{D5CDD505-2E9C-101B-9397-08002B2CF9AE}" pid="12" name="CITY">
    <vt:lpwstr>י-ם</vt:lpwstr>
  </property>
  <property fmtid="{D5CDD505-2E9C-101B-9397-08002B2CF9AE}" pid="13" name="DATE">
    <vt:lpwstr>20230328</vt:lpwstr>
  </property>
  <property fmtid="{D5CDD505-2E9C-101B-9397-08002B2CF9AE}" pid="14" name="TYPE_N_DATE">
    <vt:lpwstr>38020230328</vt:lpwstr>
  </property>
  <property fmtid="{D5CDD505-2E9C-101B-9397-08002B2CF9AE}" pid="15" name="WORDNUMPAGES">
    <vt:lpwstr>17</vt:lpwstr>
  </property>
  <property fmtid="{D5CDD505-2E9C-101B-9397-08002B2CF9AE}" pid="16" name="TYPE_ABS_DATE">
    <vt:lpwstr>380020230328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17943750;22790825;5810781;20118380;17075628;21473702;5611948;20732711;20114120;5583699;4175255;28710074:2;25975844:2;13093721;20412551;28689499;27782907;27589322;27592536;27682207;26314376;22830934;21476989;21017469;21035570;21477472;24971234;23158178</vt:lpwstr>
  </property>
  <property fmtid="{D5CDD505-2E9C-101B-9397-08002B2CF9AE}" pid="36" name="CASESLISTTMP2">
    <vt:lpwstr>20321459;22368098;25820769</vt:lpwstr>
  </property>
  <property fmtid="{D5CDD505-2E9C-101B-9397-08002B2CF9AE}" pid="37" name="LAWLISTTMP1">
    <vt:lpwstr>4216/007.a;007.c;013;019.a</vt:lpwstr>
  </property>
  <property fmtid="{D5CDD505-2E9C-101B-9397-08002B2CF9AE}" pid="38" name="LAWLISTTMP2">
    <vt:lpwstr>74903/192a</vt:lpwstr>
  </property>
  <property fmtid="{D5CDD505-2E9C-101B-9397-08002B2CF9AE}" pid="39" name="LAWLISTTMP3">
    <vt:lpwstr>70301/40jc;071a.e;071d</vt:lpwstr>
  </property>
</Properties>
</file>