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518"/>
        <w:gridCol w:w="1616"/>
        <w:gridCol w:w="3664"/>
        <w:gridCol w:w="99"/>
      </w:tblGrid>
      <w:tr w:rsidR="00BA56EB" w:rsidRPr="00F65B78" w14:paraId="4D1FDF7C" w14:textId="77777777" w:rsidTr="00EE06CF">
        <w:trPr>
          <w:gridAfter w:val="1"/>
          <w:wAfter w:w="99" w:type="dxa"/>
          <w:trHeight w:hRule="exact" w:val="418"/>
          <w:jc w:val="center"/>
        </w:trPr>
        <w:tc>
          <w:tcPr>
            <w:tcW w:w="8721" w:type="dxa"/>
            <w:gridSpan w:val="4"/>
          </w:tcPr>
          <w:p w14:paraId="39354EE1" w14:textId="77777777" w:rsidR="00BA56EB" w:rsidRPr="00F65B78" w:rsidRDefault="00BA56EB" w:rsidP="00BB4442">
            <w:pPr>
              <w:pStyle w:val="a3"/>
              <w:jc w:val="center"/>
              <w:rPr>
                <w:rFonts w:ascii="Tahoma" w:hAnsi="Tahoma" w:cs="Tahoma"/>
                <w:color w:val="000080"/>
                <w:rtl/>
              </w:rPr>
            </w:pPr>
            <w:bookmarkStart w:id="0" w:name="LastJudge"/>
            <w:r w:rsidRPr="00F65B78">
              <w:rPr>
                <w:rFonts w:ascii="Tahoma" w:hAnsi="Tahoma" w:cs="Tahoma"/>
                <w:b/>
                <w:bCs/>
                <w:color w:val="000080"/>
                <w:rtl/>
              </w:rPr>
              <w:t>בית משפט השלום בחדרה</w:t>
            </w:r>
          </w:p>
        </w:tc>
      </w:tr>
      <w:tr w:rsidR="00BA56EB" w:rsidRPr="00F65B78" w14:paraId="3E320EAD" w14:textId="77777777" w:rsidTr="00EE06CF">
        <w:trPr>
          <w:gridAfter w:val="1"/>
          <w:wAfter w:w="99" w:type="dxa"/>
          <w:trHeight w:val="337"/>
          <w:jc w:val="center"/>
        </w:trPr>
        <w:tc>
          <w:tcPr>
            <w:tcW w:w="5057" w:type="dxa"/>
            <w:gridSpan w:val="3"/>
          </w:tcPr>
          <w:p w14:paraId="5ACD7867" w14:textId="77777777" w:rsidR="00BA56EB" w:rsidRPr="00F65B78" w:rsidRDefault="00BA56EB" w:rsidP="00BB4442">
            <w:pPr>
              <w:rPr>
                <w:rFonts w:cs="FrankRuehl"/>
                <w:sz w:val="28"/>
                <w:szCs w:val="28"/>
                <w:rtl/>
              </w:rPr>
            </w:pPr>
            <w:r w:rsidRPr="00F65B78">
              <w:rPr>
                <w:rFonts w:cs="FrankRuehl"/>
                <w:sz w:val="28"/>
                <w:szCs w:val="28"/>
                <w:rtl/>
              </w:rPr>
              <w:t>ת"פ</w:t>
            </w:r>
            <w:r w:rsidRPr="00F65B78">
              <w:rPr>
                <w:rFonts w:cs="FrankRuehl" w:hint="cs"/>
                <w:sz w:val="28"/>
                <w:szCs w:val="28"/>
                <w:rtl/>
              </w:rPr>
              <w:t xml:space="preserve"> </w:t>
            </w:r>
            <w:r w:rsidRPr="00F65B78">
              <w:rPr>
                <w:rFonts w:cs="FrankRuehl"/>
                <w:sz w:val="28"/>
                <w:szCs w:val="28"/>
                <w:rtl/>
              </w:rPr>
              <w:t>65302-03-22</w:t>
            </w:r>
            <w:r w:rsidRPr="00F65B78">
              <w:rPr>
                <w:rFonts w:cs="FrankRuehl" w:hint="cs"/>
                <w:sz w:val="28"/>
                <w:szCs w:val="28"/>
                <w:rtl/>
              </w:rPr>
              <w:t xml:space="preserve"> </w:t>
            </w:r>
            <w:r w:rsidRPr="00F65B78">
              <w:rPr>
                <w:rFonts w:cs="FrankRuehl"/>
                <w:sz w:val="28"/>
                <w:szCs w:val="28"/>
                <w:rtl/>
              </w:rPr>
              <w:t>מדינת ישראל נ' יוסף(עציר)</w:t>
            </w:r>
          </w:p>
          <w:p w14:paraId="1790F7E3" w14:textId="77777777" w:rsidR="00BA56EB" w:rsidRPr="00F65B78" w:rsidRDefault="00BA56EB" w:rsidP="00BB4442">
            <w:pPr>
              <w:pStyle w:val="a3"/>
              <w:rPr>
                <w:rFonts w:cs="FrankRuehl"/>
                <w:sz w:val="28"/>
                <w:szCs w:val="28"/>
                <w:rtl/>
              </w:rPr>
            </w:pPr>
          </w:p>
        </w:tc>
        <w:tc>
          <w:tcPr>
            <w:tcW w:w="3664" w:type="dxa"/>
          </w:tcPr>
          <w:p w14:paraId="2F828B98" w14:textId="77777777" w:rsidR="00BA56EB" w:rsidRPr="00F65B78" w:rsidRDefault="00BA56EB" w:rsidP="00BB4442">
            <w:pPr>
              <w:pStyle w:val="a3"/>
              <w:jc w:val="right"/>
              <w:rPr>
                <w:rFonts w:cs="FrankRuehl"/>
                <w:sz w:val="28"/>
                <w:szCs w:val="28"/>
                <w:rtl/>
              </w:rPr>
            </w:pPr>
          </w:p>
        </w:tc>
      </w:tr>
      <w:tr w:rsidR="00BA56EB" w:rsidRPr="00F65B78" w14:paraId="3DD40499" w14:textId="77777777" w:rsidTr="00EE06CF">
        <w:tblPrEx>
          <w:tblLook w:val="01E0" w:firstRow="1" w:lastRow="1" w:firstColumn="1" w:lastColumn="1" w:noHBand="0" w:noVBand="0"/>
        </w:tblPrEx>
        <w:trPr>
          <w:trHeight w:val="295"/>
          <w:jc w:val="center"/>
        </w:trPr>
        <w:tc>
          <w:tcPr>
            <w:tcW w:w="923" w:type="dxa"/>
            <w:shd w:val="clear" w:color="auto" w:fill="auto"/>
          </w:tcPr>
          <w:p w14:paraId="2169CF20" w14:textId="77777777" w:rsidR="00BA56EB" w:rsidRPr="00F65B78" w:rsidRDefault="00BA56EB" w:rsidP="00BA56EB">
            <w:pPr>
              <w:jc w:val="both"/>
              <w:rPr>
                <w:rFonts w:ascii="David" w:hAnsi="David"/>
                <w:sz w:val="26"/>
                <w:szCs w:val="26"/>
              </w:rPr>
            </w:pPr>
            <w:r w:rsidRPr="00F65B78">
              <w:rPr>
                <w:rFonts w:hint="cs"/>
                <w:rtl/>
              </w:rPr>
              <w:t xml:space="preserve"> </w:t>
            </w:r>
            <w:r w:rsidRPr="00F65B78">
              <w:rPr>
                <w:rFonts w:ascii="David" w:hAnsi="David"/>
                <w:sz w:val="26"/>
                <w:szCs w:val="26"/>
                <w:rtl/>
              </w:rPr>
              <w:t xml:space="preserve">בפני </w:t>
            </w:r>
          </w:p>
        </w:tc>
        <w:tc>
          <w:tcPr>
            <w:tcW w:w="7897" w:type="dxa"/>
            <w:gridSpan w:val="4"/>
            <w:shd w:val="clear" w:color="auto" w:fill="auto"/>
          </w:tcPr>
          <w:p w14:paraId="733BD504" w14:textId="77777777" w:rsidR="00BA56EB" w:rsidRPr="00F65B78" w:rsidRDefault="00BA56EB" w:rsidP="00BB4442">
            <w:pPr>
              <w:rPr>
                <w:rFonts w:ascii="David" w:hAnsi="David"/>
                <w:b/>
                <w:bCs/>
                <w:sz w:val="26"/>
                <w:szCs w:val="26"/>
                <w:rtl/>
              </w:rPr>
            </w:pPr>
            <w:r w:rsidRPr="00F65B78">
              <w:rPr>
                <w:rFonts w:ascii="David" w:hAnsi="David"/>
                <w:b/>
                <w:bCs/>
                <w:sz w:val="26"/>
                <w:szCs w:val="26"/>
                <w:rtl/>
              </w:rPr>
              <w:t>כבוד השופט  אלכס אחטר</w:t>
            </w:r>
          </w:p>
          <w:p w14:paraId="5967E4DA" w14:textId="77777777" w:rsidR="00BA56EB" w:rsidRPr="00F65B78" w:rsidRDefault="00BA56EB" w:rsidP="00BB4442">
            <w:pPr>
              <w:rPr>
                <w:rFonts w:ascii="David" w:hAnsi="David"/>
                <w:sz w:val="26"/>
                <w:szCs w:val="26"/>
                <w:rtl/>
              </w:rPr>
            </w:pPr>
          </w:p>
          <w:p w14:paraId="01C35657" w14:textId="77777777" w:rsidR="00BA56EB" w:rsidRPr="00F65B78" w:rsidRDefault="00BA56EB" w:rsidP="00BA56EB">
            <w:pPr>
              <w:jc w:val="both"/>
              <w:rPr>
                <w:rFonts w:ascii="David" w:hAnsi="David"/>
                <w:sz w:val="26"/>
                <w:szCs w:val="26"/>
              </w:rPr>
            </w:pPr>
          </w:p>
        </w:tc>
      </w:tr>
      <w:tr w:rsidR="00BA56EB" w:rsidRPr="00F65B78" w14:paraId="219E3732" w14:textId="77777777" w:rsidTr="00EE06CF">
        <w:tblPrEx>
          <w:tblLook w:val="01E0" w:firstRow="1" w:lastRow="1" w:firstColumn="1" w:lastColumn="1" w:noHBand="0" w:noVBand="0"/>
        </w:tblPrEx>
        <w:trPr>
          <w:trHeight w:val="355"/>
          <w:jc w:val="center"/>
        </w:trPr>
        <w:tc>
          <w:tcPr>
            <w:tcW w:w="923" w:type="dxa"/>
            <w:shd w:val="clear" w:color="auto" w:fill="auto"/>
          </w:tcPr>
          <w:p w14:paraId="09C135E2" w14:textId="77777777" w:rsidR="00BA56EB" w:rsidRPr="00F65B78" w:rsidRDefault="00BA56EB" w:rsidP="00BA56EB">
            <w:pPr>
              <w:jc w:val="both"/>
              <w:rPr>
                <w:rFonts w:ascii="David" w:hAnsi="David"/>
                <w:sz w:val="26"/>
                <w:szCs w:val="26"/>
              </w:rPr>
            </w:pPr>
            <w:bookmarkStart w:id="1" w:name="FirstAppellant"/>
            <w:bookmarkStart w:id="2" w:name="FirstLawyer"/>
            <w:r w:rsidRPr="00F65B78">
              <w:rPr>
                <w:rFonts w:ascii="David" w:hAnsi="David"/>
                <w:sz w:val="26"/>
                <w:szCs w:val="26"/>
                <w:rtl/>
              </w:rPr>
              <w:t>בעניין:</w:t>
            </w:r>
          </w:p>
        </w:tc>
        <w:tc>
          <w:tcPr>
            <w:tcW w:w="2518" w:type="dxa"/>
            <w:shd w:val="clear" w:color="auto" w:fill="auto"/>
          </w:tcPr>
          <w:p w14:paraId="543CD07A" w14:textId="77777777" w:rsidR="00BA56EB" w:rsidRPr="00F65B78" w:rsidRDefault="00BA56EB" w:rsidP="00BA56EB">
            <w:pPr>
              <w:suppressLineNumbers/>
            </w:pPr>
            <w:r w:rsidRPr="00F65B78">
              <w:rPr>
                <w:rFonts w:ascii="Arial" w:hAnsi="Arial" w:hint="cs"/>
                <w:b/>
                <w:bCs/>
                <w:sz w:val="26"/>
                <w:szCs w:val="26"/>
                <w:rtl/>
              </w:rPr>
              <w:t>ה</w:t>
            </w:r>
            <w:r w:rsidRPr="00F65B78">
              <w:rPr>
                <w:rFonts w:ascii="Arial" w:hAnsi="Arial"/>
                <w:b/>
                <w:bCs/>
                <w:sz w:val="26"/>
                <w:szCs w:val="26"/>
                <w:rtl/>
              </w:rPr>
              <w:t>מאשימה</w:t>
            </w:r>
          </w:p>
          <w:p w14:paraId="3C16CD0F" w14:textId="77777777" w:rsidR="00BA56EB" w:rsidRPr="00F65B78" w:rsidRDefault="00BA56EB" w:rsidP="00BB4442">
            <w:pPr>
              <w:rPr>
                <w:rFonts w:ascii="David" w:hAnsi="David"/>
                <w:sz w:val="26"/>
                <w:szCs w:val="26"/>
              </w:rPr>
            </w:pPr>
          </w:p>
        </w:tc>
        <w:tc>
          <w:tcPr>
            <w:tcW w:w="5379" w:type="dxa"/>
            <w:gridSpan w:val="3"/>
            <w:shd w:val="clear" w:color="auto" w:fill="auto"/>
            <w:vAlign w:val="center"/>
          </w:tcPr>
          <w:p w14:paraId="51C59223" w14:textId="77777777" w:rsidR="00BA56EB" w:rsidRPr="00F65B78" w:rsidRDefault="00BA56EB" w:rsidP="00BA56EB">
            <w:pPr>
              <w:suppressLineNumbers/>
              <w:rPr>
                <w:rFonts w:ascii="Arial" w:hAnsi="Arial"/>
                <w:b/>
                <w:bCs/>
                <w:sz w:val="26"/>
                <w:szCs w:val="26"/>
                <w:rtl/>
              </w:rPr>
            </w:pPr>
            <w:r w:rsidRPr="00F65B78">
              <w:rPr>
                <w:rFonts w:ascii="Arial" w:hAnsi="Arial"/>
                <w:b/>
                <w:bCs/>
                <w:sz w:val="26"/>
                <w:szCs w:val="26"/>
                <w:rtl/>
              </w:rPr>
              <w:t>מדינת ישראל</w:t>
            </w:r>
            <w:r w:rsidRPr="00F65B78">
              <w:rPr>
                <w:rFonts w:ascii="Arial" w:hAnsi="Arial" w:hint="cs"/>
                <w:b/>
                <w:bCs/>
                <w:sz w:val="26"/>
                <w:szCs w:val="26"/>
                <w:rtl/>
              </w:rPr>
              <w:t xml:space="preserve"> </w:t>
            </w:r>
          </w:p>
          <w:p w14:paraId="238432D1" w14:textId="77777777" w:rsidR="00BA56EB" w:rsidRPr="00F65B78" w:rsidRDefault="00BA56EB" w:rsidP="00BA56EB">
            <w:pPr>
              <w:suppressLineNumbers/>
              <w:rPr>
                <w:b/>
                <w:bCs/>
              </w:rPr>
            </w:pPr>
            <w:r w:rsidRPr="00F65B78">
              <w:rPr>
                <w:rFonts w:ascii="Arial" w:hAnsi="Arial"/>
                <w:b/>
                <w:bCs/>
                <w:rtl/>
              </w:rPr>
              <w:t>ע"י ב"כ עוה"ד</w:t>
            </w:r>
            <w:r w:rsidRPr="00F65B78">
              <w:rPr>
                <w:rFonts w:hint="cs"/>
                <w:b/>
                <w:bCs/>
                <w:rtl/>
              </w:rPr>
              <w:t xml:space="preserve"> ישראל רוז בוים</w:t>
            </w:r>
          </w:p>
        </w:tc>
      </w:tr>
      <w:bookmarkEnd w:id="1"/>
      <w:bookmarkEnd w:id="2"/>
      <w:tr w:rsidR="00BA56EB" w:rsidRPr="00F65B78" w14:paraId="3142F12A" w14:textId="77777777" w:rsidTr="00EE06CF">
        <w:tblPrEx>
          <w:tblLook w:val="01E0" w:firstRow="1" w:lastRow="1" w:firstColumn="1" w:lastColumn="1" w:noHBand="0" w:noVBand="0"/>
        </w:tblPrEx>
        <w:trPr>
          <w:trHeight w:val="355"/>
          <w:jc w:val="center"/>
        </w:trPr>
        <w:tc>
          <w:tcPr>
            <w:tcW w:w="8820" w:type="dxa"/>
            <w:gridSpan w:val="5"/>
            <w:shd w:val="clear" w:color="auto" w:fill="auto"/>
          </w:tcPr>
          <w:p w14:paraId="4DB846A4" w14:textId="77777777" w:rsidR="00BA56EB" w:rsidRPr="00F65B78" w:rsidRDefault="00BA56EB" w:rsidP="00BA56EB">
            <w:pPr>
              <w:jc w:val="center"/>
              <w:rPr>
                <w:rFonts w:ascii="David" w:hAnsi="David"/>
                <w:b/>
                <w:bCs/>
                <w:sz w:val="26"/>
                <w:szCs w:val="26"/>
                <w:rtl/>
              </w:rPr>
            </w:pPr>
          </w:p>
          <w:p w14:paraId="317AD460" w14:textId="77777777" w:rsidR="00BA56EB" w:rsidRPr="00F65B78" w:rsidRDefault="00BA56EB" w:rsidP="00BA56EB">
            <w:pPr>
              <w:jc w:val="center"/>
              <w:rPr>
                <w:rFonts w:ascii="David" w:hAnsi="David"/>
                <w:b/>
                <w:bCs/>
                <w:sz w:val="26"/>
                <w:szCs w:val="26"/>
                <w:rtl/>
              </w:rPr>
            </w:pPr>
            <w:r w:rsidRPr="00F65B78">
              <w:rPr>
                <w:rFonts w:ascii="David" w:hAnsi="David"/>
                <w:b/>
                <w:bCs/>
                <w:sz w:val="26"/>
                <w:szCs w:val="26"/>
                <w:rtl/>
              </w:rPr>
              <w:t>נגד</w:t>
            </w:r>
          </w:p>
          <w:p w14:paraId="503235B3" w14:textId="77777777" w:rsidR="00BA56EB" w:rsidRPr="00F65B78" w:rsidRDefault="00BA56EB" w:rsidP="00BA56EB">
            <w:pPr>
              <w:jc w:val="both"/>
              <w:rPr>
                <w:rFonts w:ascii="David" w:hAnsi="David"/>
                <w:sz w:val="26"/>
                <w:szCs w:val="26"/>
              </w:rPr>
            </w:pPr>
          </w:p>
        </w:tc>
      </w:tr>
      <w:tr w:rsidR="00BA56EB" w:rsidRPr="00F65B78" w14:paraId="09BF1D4E" w14:textId="77777777" w:rsidTr="00EE06CF">
        <w:tblPrEx>
          <w:tblLook w:val="01E0" w:firstRow="1" w:lastRow="1" w:firstColumn="1" w:lastColumn="1" w:noHBand="0" w:noVBand="0"/>
        </w:tblPrEx>
        <w:trPr>
          <w:trHeight w:val="355"/>
          <w:jc w:val="center"/>
        </w:trPr>
        <w:tc>
          <w:tcPr>
            <w:tcW w:w="923" w:type="dxa"/>
            <w:shd w:val="clear" w:color="auto" w:fill="auto"/>
          </w:tcPr>
          <w:p w14:paraId="702AA9A1" w14:textId="77777777" w:rsidR="00BA56EB" w:rsidRPr="00F65B78" w:rsidRDefault="00BA56EB" w:rsidP="00BB4442">
            <w:pPr>
              <w:rPr>
                <w:rFonts w:ascii="David" w:hAnsi="David"/>
                <w:sz w:val="26"/>
                <w:szCs w:val="26"/>
                <w:rtl/>
              </w:rPr>
            </w:pPr>
          </w:p>
        </w:tc>
        <w:tc>
          <w:tcPr>
            <w:tcW w:w="2518" w:type="dxa"/>
            <w:shd w:val="clear" w:color="auto" w:fill="auto"/>
          </w:tcPr>
          <w:p w14:paraId="2FBA695E" w14:textId="77777777" w:rsidR="00BA56EB" w:rsidRPr="00F65B78" w:rsidRDefault="00BA56EB" w:rsidP="00BB4442">
            <w:pPr>
              <w:rPr>
                <w:rFonts w:ascii="Arial" w:hAnsi="Arial"/>
                <w:b/>
                <w:bCs/>
                <w:sz w:val="26"/>
                <w:szCs w:val="26"/>
                <w:rtl/>
              </w:rPr>
            </w:pPr>
            <w:r w:rsidRPr="00F65B78">
              <w:rPr>
                <w:rFonts w:ascii="Arial" w:hAnsi="Arial"/>
                <w:b/>
                <w:bCs/>
                <w:sz w:val="26"/>
                <w:szCs w:val="26"/>
                <w:rtl/>
              </w:rPr>
              <w:t>הנאשם</w:t>
            </w:r>
          </w:p>
        </w:tc>
        <w:tc>
          <w:tcPr>
            <w:tcW w:w="5379" w:type="dxa"/>
            <w:gridSpan w:val="3"/>
            <w:shd w:val="clear" w:color="auto" w:fill="auto"/>
            <w:vAlign w:val="center"/>
          </w:tcPr>
          <w:p w14:paraId="1D6919EF" w14:textId="77777777" w:rsidR="00BA56EB" w:rsidRPr="00F65B78" w:rsidRDefault="00BA56EB" w:rsidP="00BA56EB">
            <w:pPr>
              <w:suppressLineNumbers/>
              <w:rPr>
                <w:rFonts w:ascii="Arial" w:hAnsi="Arial"/>
                <w:b/>
                <w:bCs/>
                <w:sz w:val="26"/>
                <w:szCs w:val="26"/>
                <w:rtl/>
              </w:rPr>
            </w:pPr>
            <w:r w:rsidRPr="00F65B78">
              <w:rPr>
                <w:rFonts w:ascii="Arial" w:hAnsi="Arial"/>
                <w:b/>
                <w:bCs/>
                <w:sz w:val="26"/>
                <w:szCs w:val="26"/>
                <w:rtl/>
              </w:rPr>
              <w:t>מוראד יוסף (עציר)</w:t>
            </w:r>
            <w:r w:rsidRPr="00F65B78">
              <w:rPr>
                <w:rFonts w:ascii="Arial" w:hAnsi="Arial" w:hint="cs"/>
                <w:b/>
                <w:bCs/>
                <w:sz w:val="26"/>
                <w:szCs w:val="26"/>
                <w:rtl/>
              </w:rPr>
              <w:t xml:space="preserve"> </w:t>
            </w:r>
          </w:p>
          <w:p w14:paraId="6414B70B" w14:textId="77777777" w:rsidR="00BA56EB" w:rsidRPr="00F65B78" w:rsidRDefault="00BA56EB" w:rsidP="00BA56EB">
            <w:pPr>
              <w:suppressLineNumbers/>
              <w:rPr>
                <w:b/>
                <w:bCs/>
              </w:rPr>
            </w:pPr>
            <w:r w:rsidRPr="00F65B78">
              <w:rPr>
                <w:rFonts w:ascii="Arial" w:hAnsi="Arial"/>
                <w:b/>
                <w:bCs/>
                <w:rtl/>
              </w:rPr>
              <w:t>ע"י ב"כ עוה"ד</w:t>
            </w:r>
            <w:r w:rsidRPr="00F65B78">
              <w:rPr>
                <w:rFonts w:hint="cs"/>
                <w:b/>
                <w:bCs/>
                <w:rtl/>
              </w:rPr>
              <w:t xml:space="preserve"> עבדאללה ג'אבר</w:t>
            </w:r>
          </w:p>
        </w:tc>
      </w:tr>
    </w:tbl>
    <w:p w14:paraId="03D3F9EE" w14:textId="77777777" w:rsidR="00EE06CF" w:rsidRDefault="00EE06CF" w:rsidP="00F65B78">
      <w:pPr>
        <w:rPr>
          <w:sz w:val="26"/>
          <w:szCs w:val="26"/>
          <w:rtl/>
        </w:rPr>
      </w:pPr>
    </w:p>
    <w:p w14:paraId="7627C299" w14:textId="77777777" w:rsidR="00EE06CF" w:rsidRPr="00EE06CF" w:rsidRDefault="00EE06CF" w:rsidP="00EE06CF">
      <w:pPr>
        <w:spacing w:after="120" w:line="240" w:lineRule="exact"/>
        <w:ind w:left="283" w:hanging="283"/>
        <w:jc w:val="both"/>
        <w:rPr>
          <w:rFonts w:ascii="FrankRuehl" w:hAnsi="FrankRuehl" w:cs="FrankRuehl"/>
          <w:rtl/>
        </w:rPr>
      </w:pPr>
    </w:p>
    <w:p w14:paraId="6E616F0D" w14:textId="77777777" w:rsidR="00C3549E" w:rsidRPr="00C3549E" w:rsidRDefault="00C3549E" w:rsidP="00C3549E">
      <w:pPr>
        <w:spacing w:before="120" w:after="120" w:line="240" w:lineRule="exact"/>
        <w:ind w:left="283" w:hanging="283"/>
        <w:jc w:val="both"/>
        <w:rPr>
          <w:rFonts w:ascii="FrankRuehl" w:hAnsi="FrankRuehl" w:cs="FrankRuehl"/>
          <w:rtl/>
        </w:rPr>
      </w:pPr>
    </w:p>
    <w:p w14:paraId="2AEE2F26" w14:textId="77777777" w:rsidR="00E020E9" w:rsidRDefault="00E020E9" w:rsidP="00E020E9">
      <w:pPr>
        <w:rPr>
          <w:sz w:val="26"/>
          <w:szCs w:val="26"/>
          <w:rtl/>
        </w:rPr>
      </w:pPr>
      <w:bookmarkStart w:id="3" w:name="LawTable"/>
      <w:bookmarkEnd w:id="3"/>
    </w:p>
    <w:p w14:paraId="0E938E2A" w14:textId="77777777" w:rsidR="00E020E9" w:rsidRPr="00E020E9" w:rsidRDefault="00E020E9" w:rsidP="00E020E9">
      <w:pPr>
        <w:spacing w:before="120" w:after="120" w:line="240" w:lineRule="exact"/>
        <w:ind w:left="283" w:hanging="283"/>
        <w:jc w:val="both"/>
        <w:rPr>
          <w:rFonts w:ascii="FrankRuehl" w:hAnsi="FrankRuehl" w:cs="FrankRuehl"/>
          <w:rtl/>
        </w:rPr>
      </w:pPr>
    </w:p>
    <w:p w14:paraId="4DC18E10" w14:textId="77777777" w:rsidR="00E020E9" w:rsidRPr="00E020E9" w:rsidRDefault="00E020E9" w:rsidP="00E020E9">
      <w:pPr>
        <w:spacing w:before="120" w:after="120" w:line="240" w:lineRule="exact"/>
        <w:ind w:left="283" w:hanging="283"/>
        <w:jc w:val="both"/>
        <w:rPr>
          <w:rFonts w:ascii="FrankRuehl" w:hAnsi="FrankRuehl" w:cs="FrankRuehl"/>
          <w:rtl/>
        </w:rPr>
      </w:pPr>
    </w:p>
    <w:p w14:paraId="1573ED7B" w14:textId="77777777" w:rsidR="00E020E9" w:rsidRPr="00E020E9" w:rsidRDefault="00E020E9" w:rsidP="00E020E9">
      <w:pPr>
        <w:spacing w:before="120" w:after="120" w:line="240" w:lineRule="exact"/>
        <w:ind w:left="283" w:hanging="283"/>
        <w:jc w:val="both"/>
        <w:rPr>
          <w:rFonts w:ascii="FrankRuehl" w:hAnsi="FrankRuehl" w:cs="FrankRuehl"/>
          <w:rtl/>
        </w:rPr>
      </w:pPr>
      <w:r w:rsidRPr="00E020E9">
        <w:rPr>
          <w:rFonts w:ascii="FrankRuehl" w:hAnsi="FrankRuehl" w:cs="FrankRuehl"/>
          <w:rtl/>
        </w:rPr>
        <w:t xml:space="preserve">חקיקה שאוזכרה: </w:t>
      </w:r>
    </w:p>
    <w:p w14:paraId="1B6A5037" w14:textId="77777777" w:rsidR="00E020E9" w:rsidRPr="00E020E9" w:rsidRDefault="00E020E9" w:rsidP="00E020E9">
      <w:pPr>
        <w:spacing w:before="120" w:after="120" w:line="240" w:lineRule="exact"/>
        <w:ind w:left="283" w:hanging="283"/>
        <w:jc w:val="both"/>
        <w:rPr>
          <w:rFonts w:ascii="FrankRuehl" w:hAnsi="FrankRuehl" w:cs="FrankRuehl"/>
          <w:rtl/>
        </w:rPr>
      </w:pPr>
      <w:hyperlink r:id="rId7" w:history="1">
        <w:r w:rsidRPr="00E020E9">
          <w:rPr>
            <w:rFonts w:ascii="FrankRuehl" w:hAnsi="FrankRuehl" w:cs="FrankRuehl"/>
            <w:color w:val="0000FF"/>
            <w:rtl/>
          </w:rPr>
          <w:t>פקודת הסמים המסוכנים [נוסח חדש], תשל"ג-1973</w:t>
        </w:r>
      </w:hyperlink>
      <w:r w:rsidRPr="00E020E9">
        <w:rPr>
          <w:rFonts w:ascii="FrankRuehl" w:hAnsi="FrankRuehl" w:cs="FrankRuehl"/>
          <w:rtl/>
        </w:rPr>
        <w:t xml:space="preserve">: סע'  </w:t>
      </w:r>
      <w:hyperlink r:id="rId8" w:history="1">
        <w:r w:rsidRPr="00E020E9">
          <w:rPr>
            <w:rFonts w:ascii="FrankRuehl" w:hAnsi="FrankRuehl" w:cs="FrankRuehl"/>
            <w:color w:val="0000FF"/>
            <w:rtl/>
          </w:rPr>
          <w:t>7(א)</w:t>
        </w:r>
      </w:hyperlink>
      <w:r w:rsidRPr="00E020E9">
        <w:rPr>
          <w:rFonts w:ascii="FrankRuehl" w:hAnsi="FrankRuehl" w:cs="FrankRuehl"/>
          <w:rtl/>
        </w:rPr>
        <w:t xml:space="preserve">, </w:t>
      </w:r>
      <w:hyperlink r:id="rId9" w:history="1">
        <w:r w:rsidRPr="00E020E9">
          <w:rPr>
            <w:rFonts w:ascii="FrankRuehl" w:hAnsi="FrankRuehl" w:cs="FrankRuehl"/>
            <w:color w:val="0000FF"/>
            <w:rtl/>
          </w:rPr>
          <w:t>7(ג)</w:t>
        </w:r>
      </w:hyperlink>
    </w:p>
    <w:p w14:paraId="5894213A" w14:textId="77777777" w:rsidR="00E020E9" w:rsidRPr="00E020E9" w:rsidRDefault="00E020E9" w:rsidP="00E020E9">
      <w:pPr>
        <w:spacing w:before="120" w:after="120" w:line="240" w:lineRule="exact"/>
        <w:ind w:left="283" w:hanging="283"/>
        <w:jc w:val="both"/>
        <w:rPr>
          <w:rFonts w:ascii="FrankRuehl" w:hAnsi="FrankRuehl" w:cs="FrankRuehl"/>
          <w:rtl/>
        </w:rPr>
      </w:pPr>
      <w:hyperlink r:id="rId10" w:history="1">
        <w:r w:rsidRPr="00E020E9">
          <w:rPr>
            <w:rFonts w:ascii="FrankRuehl" w:hAnsi="FrankRuehl" w:cs="FrankRuehl"/>
            <w:color w:val="0000FF"/>
            <w:rtl/>
          </w:rPr>
          <w:t>חוק העונשין, תשל"ז-1977</w:t>
        </w:r>
      </w:hyperlink>
      <w:r w:rsidRPr="00E020E9">
        <w:rPr>
          <w:rFonts w:ascii="FrankRuehl" w:hAnsi="FrankRuehl" w:cs="FrankRuehl"/>
          <w:rtl/>
        </w:rPr>
        <w:t xml:space="preserve">: סע'  </w:t>
      </w:r>
      <w:hyperlink r:id="rId11" w:history="1">
        <w:r w:rsidRPr="00E020E9">
          <w:rPr>
            <w:rFonts w:ascii="FrankRuehl" w:hAnsi="FrankRuehl" w:cs="FrankRuehl"/>
            <w:color w:val="0000FF"/>
            <w:rtl/>
          </w:rPr>
          <w:t>40ד'</w:t>
        </w:r>
      </w:hyperlink>
      <w:r w:rsidRPr="00E020E9">
        <w:rPr>
          <w:rFonts w:ascii="FrankRuehl" w:hAnsi="FrankRuehl" w:cs="FrankRuehl"/>
          <w:rtl/>
        </w:rPr>
        <w:t xml:space="preserve">, </w:t>
      </w:r>
      <w:hyperlink r:id="rId12" w:history="1">
        <w:r w:rsidRPr="00E020E9">
          <w:rPr>
            <w:rFonts w:ascii="FrankRuehl" w:hAnsi="FrankRuehl" w:cs="FrankRuehl"/>
            <w:color w:val="0000FF"/>
            <w:rtl/>
          </w:rPr>
          <w:t>40 ה'</w:t>
        </w:r>
      </w:hyperlink>
      <w:r w:rsidRPr="00E020E9">
        <w:rPr>
          <w:rFonts w:ascii="FrankRuehl" w:hAnsi="FrankRuehl" w:cs="FrankRuehl"/>
          <w:rtl/>
        </w:rPr>
        <w:t xml:space="preserve">, </w:t>
      </w:r>
      <w:hyperlink r:id="rId13" w:history="1">
        <w:r w:rsidRPr="00E020E9">
          <w:rPr>
            <w:rFonts w:ascii="FrankRuehl" w:hAnsi="FrankRuehl" w:cs="FrankRuehl"/>
            <w:color w:val="0000FF"/>
            <w:rtl/>
          </w:rPr>
          <w:t>40ט'</w:t>
        </w:r>
      </w:hyperlink>
      <w:r w:rsidRPr="00E020E9">
        <w:rPr>
          <w:rFonts w:ascii="FrankRuehl" w:hAnsi="FrankRuehl" w:cs="FrankRuehl"/>
          <w:rtl/>
        </w:rPr>
        <w:t xml:space="preserve">, </w:t>
      </w:r>
      <w:hyperlink r:id="rId14" w:history="1">
        <w:r w:rsidRPr="00E020E9">
          <w:rPr>
            <w:rFonts w:ascii="FrankRuehl" w:hAnsi="FrankRuehl" w:cs="FrankRuehl"/>
            <w:color w:val="0000FF"/>
            <w:rtl/>
          </w:rPr>
          <w:t>58</w:t>
        </w:r>
      </w:hyperlink>
      <w:r w:rsidRPr="00E020E9">
        <w:rPr>
          <w:rFonts w:ascii="FrankRuehl" w:hAnsi="FrankRuehl" w:cs="FrankRuehl"/>
          <w:rtl/>
        </w:rPr>
        <w:t xml:space="preserve">, </w:t>
      </w:r>
      <w:hyperlink r:id="rId15" w:history="1">
        <w:r w:rsidRPr="00E020E9">
          <w:rPr>
            <w:rFonts w:ascii="FrankRuehl" w:hAnsi="FrankRuehl" w:cs="FrankRuehl"/>
            <w:color w:val="0000FF"/>
            <w:rtl/>
          </w:rPr>
          <w:t>40יא'</w:t>
        </w:r>
      </w:hyperlink>
    </w:p>
    <w:p w14:paraId="45CB8057" w14:textId="77777777" w:rsidR="00E020E9" w:rsidRPr="00E020E9" w:rsidRDefault="00E020E9" w:rsidP="00E020E9">
      <w:pPr>
        <w:rPr>
          <w:sz w:val="26"/>
          <w:szCs w:val="26"/>
          <w:rtl/>
        </w:rPr>
      </w:pPr>
      <w:bookmarkStart w:id="4" w:name="LawTable_End"/>
      <w:bookmarkEnd w:id="4"/>
    </w:p>
    <w:p w14:paraId="2B077461" w14:textId="77777777" w:rsidR="00BA56EB" w:rsidRPr="00C3549E" w:rsidRDefault="00BA56EB" w:rsidP="00C3549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56EB" w14:paraId="2B580AA7" w14:textId="77777777" w:rsidTr="00BA56EB">
        <w:trPr>
          <w:trHeight w:val="355"/>
          <w:jc w:val="center"/>
        </w:trPr>
        <w:tc>
          <w:tcPr>
            <w:tcW w:w="8820" w:type="dxa"/>
            <w:tcBorders>
              <w:top w:val="nil"/>
              <w:left w:val="nil"/>
              <w:bottom w:val="nil"/>
              <w:right w:val="nil"/>
            </w:tcBorders>
            <w:shd w:val="clear" w:color="auto" w:fill="auto"/>
          </w:tcPr>
          <w:p w14:paraId="580880DB" w14:textId="77777777" w:rsidR="00F65B78" w:rsidRPr="00F65B78" w:rsidRDefault="00F65B78" w:rsidP="00F65B78">
            <w:pPr>
              <w:jc w:val="center"/>
              <w:rPr>
                <w:rFonts w:ascii="David" w:hAnsi="David"/>
                <w:b/>
                <w:bCs/>
                <w:sz w:val="32"/>
                <w:szCs w:val="32"/>
                <w:u w:val="single"/>
                <w:rtl/>
              </w:rPr>
            </w:pPr>
            <w:bookmarkStart w:id="5" w:name="PsakDin" w:colFirst="0" w:colLast="0"/>
            <w:bookmarkEnd w:id="0"/>
            <w:r w:rsidRPr="00F65B78">
              <w:rPr>
                <w:rFonts w:ascii="David" w:hAnsi="David"/>
                <w:b/>
                <w:bCs/>
                <w:sz w:val="32"/>
                <w:szCs w:val="32"/>
                <w:u w:val="single"/>
                <w:rtl/>
              </w:rPr>
              <w:t>גזר דין</w:t>
            </w:r>
          </w:p>
          <w:p w14:paraId="594446AC" w14:textId="77777777" w:rsidR="00BA56EB" w:rsidRPr="00F65B78" w:rsidRDefault="00BA56EB" w:rsidP="00F65B78">
            <w:pPr>
              <w:jc w:val="center"/>
              <w:rPr>
                <w:rFonts w:ascii="David" w:hAnsi="David"/>
                <w:bCs/>
                <w:sz w:val="32"/>
                <w:szCs w:val="32"/>
                <w:u w:val="single"/>
                <w:rtl/>
              </w:rPr>
            </w:pPr>
          </w:p>
        </w:tc>
      </w:tr>
      <w:bookmarkEnd w:id="5"/>
    </w:tbl>
    <w:p w14:paraId="6B9D7E29" w14:textId="77777777" w:rsidR="00BA56EB" w:rsidRPr="000F2247" w:rsidRDefault="00BA56EB" w:rsidP="00BA56EB">
      <w:pPr>
        <w:rPr>
          <w:rFonts w:ascii="Arial" w:hAnsi="Arial"/>
          <w:b/>
          <w:bCs/>
          <w:sz w:val="26"/>
          <w:szCs w:val="26"/>
          <w:rtl/>
        </w:rPr>
      </w:pPr>
    </w:p>
    <w:p w14:paraId="13FDCE67" w14:textId="77777777" w:rsidR="00BA56EB" w:rsidRPr="004B6373" w:rsidRDefault="00BA56EB" w:rsidP="00BA56EB">
      <w:pPr>
        <w:spacing w:line="360" w:lineRule="auto"/>
        <w:jc w:val="both"/>
        <w:rPr>
          <w:rFonts w:ascii="Arial" w:hAnsi="Arial"/>
          <w:rtl/>
        </w:rPr>
      </w:pPr>
      <w:bookmarkStart w:id="6" w:name="ABSTRACT_START"/>
      <w:bookmarkEnd w:id="6"/>
      <w:r w:rsidRPr="004B6373">
        <w:rPr>
          <w:rFonts w:ascii="Arial" w:hAnsi="Arial" w:hint="cs"/>
          <w:rtl/>
        </w:rPr>
        <w:t xml:space="preserve">הנאשם הורשע על פי הודאתו בעבירה של החזקת סם שלא לצריכה עצמית, עבירה לפי </w:t>
      </w:r>
      <w:hyperlink r:id="rId16" w:history="1">
        <w:r w:rsidR="00EE06CF" w:rsidRPr="00EE06CF">
          <w:rPr>
            <w:rStyle w:val="Hyperlink"/>
            <w:rFonts w:ascii="Arial" w:hAnsi="Arial" w:hint="eastAsia"/>
            <w:rtl/>
          </w:rPr>
          <w:t>סעיף</w:t>
        </w:r>
        <w:r w:rsidR="00EE06CF" w:rsidRPr="00EE06CF">
          <w:rPr>
            <w:rStyle w:val="Hyperlink"/>
            <w:rFonts w:ascii="Arial" w:hAnsi="Arial"/>
            <w:rtl/>
          </w:rPr>
          <w:t xml:space="preserve"> 7(א)</w:t>
        </w:r>
      </w:hyperlink>
      <w:r w:rsidRPr="004B6373">
        <w:rPr>
          <w:rFonts w:ascii="Arial" w:hAnsi="Arial" w:hint="cs"/>
          <w:rtl/>
        </w:rPr>
        <w:t xml:space="preserve"> + </w:t>
      </w:r>
      <w:hyperlink r:id="rId17" w:history="1">
        <w:r w:rsidR="00EE06CF" w:rsidRPr="00EE06CF">
          <w:rPr>
            <w:rStyle w:val="Hyperlink"/>
            <w:rFonts w:ascii="Arial" w:hAnsi="Arial"/>
            <w:rtl/>
          </w:rPr>
          <w:t>7(ג)</w:t>
        </w:r>
      </w:hyperlink>
      <w:r w:rsidRPr="004B6373">
        <w:rPr>
          <w:rFonts w:ascii="Arial" w:hAnsi="Arial" w:hint="cs"/>
          <w:rtl/>
        </w:rPr>
        <w:t xml:space="preserve"> רישא ל</w:t>
      </w:r>
      <w:hyperlink r:id="rId18" w:history="1">
        <w:r w:rsidR="00F65B78" w:rsidRPr="00F65B78">
          <w:rPr>
            <w:rFonts w:ascii="Arial" w:hAnsi="Arial"/>
            <w:color w:val="0000FF"/>
            <w:u w:val="single"/>
            <w:rtl/>
          </w:rPr>
          <w:t>פקודת הסמים המסוכנים</w:t>
        </w:r>
      </w:hyperlink>
      <w:r w:rsidRPr="004B6373">
        <w:rPr>
          <w:rFonts w:ascii="Arial" w:hAnsi="Arial" w:hint="cs"/>
          <w:rtl/>
        </w:rPr>
        <w:t xml:space="preserve">, (נוסח חדש) תשל"ג </w:t>
      </w:r>
      <w:r w:rsidRPr="004B6373">
        <w:rPr>
          <w:rFonts w:ascii="Arial" w:hAnsi="Arial"/>
          <w:rtl/>
        </w:rPr>
        <w:t>–</w:t>
      </w:r>
      <w:r w:rsidRPr="004B6373">
        <w:rPr>
          <w:rFonts w:ascii="Arial" w:hAnsi="Arial" w:hint="cs"/>
          <w:rtl/>
        </w:rPr>
        <w:t xml:space="preserve"> 1973. </w:t>
      </w:r>
    </w:p>
    <w:p w14:paraId="0AE4014A" w14:textId="77777777" w:rsidR="00BA56EB" w:rsidRPr="004B6373" w:rsidRDefault="00BA56EB" w:rsidP="00BA56EB">
      <w:pPr>
        <w:spacing w:line="360" w:lineRule="auto"/>
        <w:jc w:val="both"/>
        <w:rPr>
          <w:rFonts w:ascii="Arial" w:hAnsi="Arial"/>
          <w:rtl/>
        </w:rPr>
      </w:pPr>
    </w:p>
    <w:p w14:paraId="68122C60" w14:textId="77777777" w:rsidR="00BA56EB" w:rsidRPr="004B6373" w:rsidRDefault="00BA56EB" w:rsidP="00BA56EB">
      <w:pPr>
        <w:spacing w:line="360" w:lineRule="auto"/>
        <w:jc w:val="both"/>
        <w:rPr>
          <w:rFonts w:ascii="Arial" w:hAnsi="Arial"/>
          <w:rtl/>
        </w:rPr>
      </w:pPr>
      <w:bookmarkStart w:id="7" w:name="ABSTRACT_END"/>
      <w:bookmarkEnd w:id="7"/>
      <w:r w:rsidRPr="004B6373">
        <w:rPr>
          <w:rFonts w:ascii="Arial" w:hAnsi="Arial" w:hint="cs"/>
          <w:rtl/>
        </w:rPr>
        <w:t xml:space="preserve">כעולה מעובדות כתב האישום בתאריך 16/3/22 בשעה 11:20 או בסמוך לכך, עת בה שהה הנאשם ברכב ל.ז. 1466162 יחד עם אדם נוסף בבאקה אל גרביה, החזיק הנאשם בחלק העליון שלתחתוניו בסמים המסוכנים הבאים: </w:t>
      </w:r>
    </w:p>
    <w:p w14:paraId="1C3D5D6E"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א. 6 אריזות מפלסטיק סגורות בהן החזיק הנאשם 2.8002 גרם נטו של סם מסוכן מסוג הירואין. </w:t>
      </w:r>
    </w:p>
    <w:p w14:paraId="793616C8"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ב. 15 אריזות מפלסטיק בהן החזיק הנאשם 5.2095 גרם נטו של סם מסוכן מסוג קוקאין. </w:t>
      </w:r>
    </w:p>
    <w:p w14:paraId="2B14DDFC"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ג. 25 אריזות פלסטיק בהן החזיק סם מסוכן מסוג הירואין במשקל 12.16 גרם. </w:t>
      </w:r>
    </w:p>
    <w:p w14:paraId="5A94D29B"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את הסמים האמורים החזיק הנאשם שלא לצריכתו העצמית וזאת ללא היתר כדין או רישיון מאת המנהל. </w:t>
      </w:r>
    </w:p>
    <w:p w14:paraId="1A6057C8" w14:textId="77777777" w:rsidR="00BA56EB" w:rsidRPr="004B6373" w:rsidRDefault="00BA56EB" w:rsidP="00BA56EB">
      <w:pPr>
        <w:spacing w:line="360" w:lineRule="auto"/>
        <w:jc w:val="both"/>
        <w:rPr>
          <w:rFonts w:ascii="Arial" w:hAnsi="Arial"/>
          <w:rtl/>
        </w:rPr>
      </w:pPr>
    </w:p>
    <w:p w14:paraId="7D145477" w14:textId="77777777" w:rsidR="00BA56EB" w:rsidRPr="004B6373" w:rsidRDefault="00BA56EB" w:rsidP="00BA56EB">
      <w:pPr>
        <w:spacing w:line="360" w:lineRule="auto"/>
        <w:jc w:val="both"/>
        <w:rPr>
          <w:rFonts w:ascii="Arial" w:hAnsi="Arial"/>
          <w:rtl/>
        </w:rPr>
      </w:pPr>
      <w:r w:rsidRPr="004B6373">
        <w:rPr>
          <w:rFonts w:ascii="Arial" w:hAnsi="Arial" w:hint="cs"/>
          <w:rtl/>
        </w:rPr>
        <w:lastRenderedPageBreak/>
        <w:t xml:space="preserve">בישיבת ההקראה שהתקיימה בפני בתאריך 4/7/22 הודה הנאשם בעבירה המיוחסת לו בכתב האישום, הורשע בה ולבקשת בא כוחו, הועבר עניינו של הנאשם לשירות המבחן לצורך קבלת תסקיר בעניינו. </w:t>
      </w:r>
    </w:p>
    <w:p w14:paraId="0FF95E02" w14:textId="77777777" w:rsidR="00BA56EB" w:rsidRPr="004B6373" w:rsidRDefault="00BA56EB" w:rsidP="00BA56EB">
      <w:pPr>
        <w:spacing w:line="360" w:lineRule="auto"/>
        <w:jc w:val="both"/>
        <w:rPr>
          <w:rFonts w:ascii="Arial" w:hAnsi="Arial"/>
          <w:rtl/>
        </w:rPr>
      </w:pPr>
    </w:p>
    <w:p w14:paraId="6C98211B"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בתאריך 13/11/22 הוגש מטעם שירות המבחן תסקיר, אשר סקר את נתוניו האישיים של הנאשם, את ההיסטוריה העבריינית שלו ואת מעורבותו בעבירה הנוכחית. התסקיר אף התייחס להערכת הסיכון מצד הנאשם ולסיכויי שיקומו. </w:t>
      </w:r>
    </w:p>
    <w:p w14:paraId="233AF35C"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כעולה מהאמור בתסקיר, הנאשם בן 50 שנה, גרוש, ללא ילדים, אשר מזה כ- 30 שנה צורך ומשתמש בחומרים ממכרים ואינו רואה עצמו כנזקק לטיפול כלשהו. </w:t>
      </w:r>
    </w:p>
    <w:p w14:paraId="2796CF4A" w14:textId="77777777" w:rsidR="00BA56EB" w:rsidRPr="004B6373" w:rsidRDefault="00BA56EB" w:rsidP="00BA56EB">
      <w:pPr>
        <w:spacing w:line="360" w:lineRule="auto"/>
        <w:jc w:val="both"/>
        <w:rPr>
          <w:rFonts w:ascii="Arial" w:hAnsi="Arial"/>
          <w:rtl/>
        </w:rPr>
      </w:pPr>
    </w:p>
    <w:p w14:paraId="5F9B0C91"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כך גם אבחן שירות המבחן כי מדובר בנאשם נטול כוחות ורצון לשינוי, שמאסרו האחרון אף הוא לא היווה הרתעה כלשהי עבור הנאשם, ולא רק זאת, אלא גם לא היווה עבורו גבול המונע מהנאשם לחזור לסורו, כך שמיד עם שחרורו מריצוי מאסרו, מצא עצמו הנאשם מעורב פעם נוספת בעבירה מושא הליך זה שבפני. </w:t>
      </w:r>
    </w:p>
    <w:p w14:paraId="5A3E09D7" w14:textId="77777777" w:rsidR="00BA56EB" w:rsidRPr="004B6373" w:rsidRDefault="00BA56EB" w:rsidP="00BA56EB">
      <w:pPr>
        <w:spacing w:line="360" w:lineRule="auto"/>
        <w:jc w:val="both"/>
        <w:rPr>
          <w:rFonts w:ascii="Arial" w:hAnsi="Arial"/>
          <w:rtl/>
        </w:rPr>
      </w:pPr>
    </w:p>
    <w:p w14:paraId="190C5DEA"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למען השלמת התמונה, אבהיר, כי הנאשם שוחרר מריצוי מאסרו האחרון בתאריך 14/2/22 ונעצר במסגרת הליך זה בתאריך 16/3/22, דהיינו כחודש ימים בלבד לאחר שחרורו ממאסרו. </w:t>
      </w:r>
    </w:p>
    <w:p w14:paraId="0A7BA790" w14:textId="77777777" w:rsidR="00BA56EB" w:rsidRPr="004B6373" w:rsidRDefault="00BA56EB" w:rsidP="00BA56EB">
      <w:pPr>
        <w:spacing w:line="360" w:lineRule="auto"/>
        <w:jc w:val="both"/>
        <w:rPr>
          <w:rFonts w:ascii="Arial" w:hAnsi="Arial"/>
          <w:rtl/>
        </w:rPr>
      </w:pPr>
    </w:p>
    <w:p w14:paraId="44D7F2B7"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שירות המבחן לא מצא לנכון בנסיבות אלה להמליץ על שילוב הנאשם בהליך טיפולי, וסבר שיהיה זה נכון להמליץ על הפניית הנאשם לגורם טיפולי מתאים בשב"ס. </w:t>
      </w:r>
    </w:p>
    <w:p w14:paraId="2B872130" w14:textId="77777777" w:rsidR="00BA56EB" w:rsidRPr="004B6373" w:rsidRDefault="00BA56EB" w:rsidP="00BA56EB">
      <w:pPr>
        <w:spacing w:line="360" w:lineRule="auto"/>
        <w:jc w:val="both"/>
        <w:rPr>
          <w:rFonts w:ascii="Arial" w:hAnsi="Arial"/>
          <w:rtl/>
        </w:rPr>
      </w:pPr>
    </w:p>
    <w:p w14:paraId="7A10E595"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כמו כן, כפי שהדבר עלה גם מטיעוני הצדדים, בתאריך 30/9/21 נדון הנאשם ל- 10 חודשי מאסר בפועל בגין עבירה דומה לזו מושא הליך זה שבפני ובמסגרת גזר דין זה, של בית המשפט השלום בכפר סבא הוטלו עליו שני מאסרים על תנאי האחד בן 12 חודשים והשני בן 6 חודשים. </w:t>
      </w:r>
    </w:p>
    <w:p w14:paraId="75447957" w14:textId="77777777" w:rsidR="00BA56EB" w:rsidRPr="004B6373" w:rsidRDefault="00BA56EB" w:rsidP="00BA56EB">
      <w:pPr>
        <w:spacing w:line="360" w:lineRule="auto"/>
        <w:jc w:val="both"/>
        <w:rPr>
          <w:rFonts w:ascii="Arial" w:hAnsi="Arial"/>
          <w:rtl/>
        </w:rPr>
      </w:pPr>
    </w:p>
    <w:p w14:paraId="5EEFF451" w14:textId="77777777" w:rsidR="00BA56EB" w:rsidRPr="004B6373" w:rsidRDefault="00BA56EB" w:rsidP="00BA56EB">
      <w:pPr>
        <w:spacing w:line="360" w:lineRule="auto"/>
        <w:jc w:val="both"/>
        <w:rPr>
          <w:rFonts w:ascii="Arial" w:hAnsi="Arial"/>
          <w:b/>
          <w:bCs/>
          <w:u w:val="single"/>
          <w:rtl/>
        </w:rPr>
      </w:pPr>
      <w:r w:rsidRPr="004B6373">
        <w:rPr>
          <w:rFonts w:ascii="Arial" w:hAnsi="Arial" w:hint="cs"/>
          <w:b/>
          <w:bCs/>
          <w:u w:val="single"/>
          <w:rtl/>
        </w:rPr>
        <w:t xml:space="preserve">טיעוני הצדדים לעניין העונש: </w:t>
      </w:r>
    </w:p>
    <w:p w14:paraId="367CAF0D"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המאשימה עתרה במסגרת טיעוניה להטלת ענישה מחמירה לאור הפגיעה בערכים המוגנים, לאור החזרתיות של הנאשם ומעורבותו פעם נוספת בעבירה של החזקה ושימוש בסם שלא לצריכה עצמית. זאת, במיוחד כאשר עונש מאסר של 10 חודשים לא היווה הרתעה כלשהי, לרבות העובדה שגם מאסרים ברי הפעלה של 12 ושל 6 חודשים לא היה בהם כדי להרתיעו מלחזור לסורו. המאשימה הגישה מטעמה גיליון רישום פלילי של הנאשם (ת/1), פסק דינו של בית משפט השלום בכפר סבא בת"פ 3086-07-21 (ת/2) וכן פסיקה התומכת את טיעוניה. </w:t>
      </w:r>
    </w:p>
    <w:p w14:paraId="68546794" w14:textId="77777777" w:rsidR="00BA56EB" w:rsidRPr="004B6373" w:rsidRDefault="00BA56EB" w:rsidP="00BA56EB">
      <w:pPr>
        <w:spacing w:line="360" w:lineRule="auto"/>
        <w:jc w:val="both"/>
        <w:rPr>
          <w:rFonts w:ascii="Arial" w:hAnsi="Arial"/>
          <w:rtl/>
        </w:rPr>
      </w:pPr>
    </w:p>
    <w:p w14:paraId="09167B26" w14:textId="77777777" w:rsidR="00BA56EB" w:rsidRPr="004B6373" w:rsidRDefault="00BA56EB" w:rsidP="00BA56EB">
      <w:pPr>
        <w:spacing w:line="360" w:lineRule="auto"/>
        <w:jc w:val="both"/>
        <w:rPr>
          <w:rFonts w:ascii="Arial" w:hAnsi="Arial"/>
          <w:rtl/>
        </w:rPr>
      </w:pPr>
      <w:r w:rsidRPr="004B6373">
        <w:rPr>
          <w:rFonts w:ascii="Arial" w:hAnsi="Arial" w:hint="cs"/>
          <w:rtl/>
        </w:rPr>
        <w:lastRenderedPageBreak/>
        <w:t xml:space="preserve">לעמדת המאשימה מתחם העונש ההולם לעבירה בה הורשע הנאשם בהליך זה הינו בין 15 </w:t>
      </w:r>
      <w:r w:rsidRPr="004B6373">
        <w:rPr>
          <w:rFonts w:ascii="Arial" w:hAnsi="Arial"/>
          <w:rtl/>
        </w:rPr>
        <w:t>–</w:t>
      </w:r>
      <w:r w:rsidRPr="004B6373">
        <w:rPr>
          <w:rFonts w:ascii="Arial" w:hAnsi="Arial" w:hint="cs"/>
          <w:rtl/>
        </w:rPr>
        <w:t xml:space="preserve"> 36 חודשי מאסר, ובתוך מתחם הענישה ביקשה המאשימה למקם את עונשו של הנאשם לתקופת מאסר של 24 חודשים, לצד ענישה מרתיעה הצופה פני עתיד, קנס פסילה בפועל ופסילה על תנאי. </w:t>
      </w:r>
    </w:p>
    <w:p w14:paraId="3E7F273D" w14:textId="77777777" w:rsidR="00BA56EB" w:rsidRPr="004B6373" w:rsidRDefault="00BA56EB" w:rsidP="00BA56EB">
      <w:pPr>
        <w:spacing w:line="360" w:lineRule="auto"/>
        <w:jc w:val="both"/>
        <w:rPr>
          <w:rFonts w:ascii="Arial" w:hAnsi="Arial"/>
          <w:rtl/>
        </w:rPr>
      </w:pPr>
    </w:p>
    <w:p w14:paraId="2F111F1C"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באשר לעונשי המאסר המותנים עתרה המאשימה להפעלתם במצטבר זה לזה ובמצטבר לעונש המאסר שיוטל על הנאשם בגין תיק זה, כך שבסופו של דבר עתרה המאשימה להטלת מאסר בפועל לתקופה כוללת של  42 חודשים. </w:t>
      </w:r>
    </w:p>
    <w:p w14:paraId="3EE347BE" w14:textId="77777777" w:rsidR="00BA56EB" w:rsidRPr="004B6373" w:rsidRDefault="00BA56EB" w:rsidP="00BA56EB">
      <w:pPr>
        <w:spacing w:line="360" w:lineRule="auto"/>
        <w:jc w:val="both"/>
        <w:rPr>
          <w:rFonts w:ascii="Arial" w:hAnsi="Arial"/>
          <w:rtl/>
        </w:rPr>
      </w:pPr>
    </w:p>
    <w:p w14:paraId="3044244F"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מנגד, ב"כ הנאשם ביקש מבית המשפט לרחם על הנאשם ולהתחשב בנסיבות חייו של מרשו, כפי שאלה עולים מהאמור בתסקיר המבחן, הפנה את תשומת לב בית המשפט לכך שמרשו מכור ומשתמש בחומרים ממכרים תקופה ממושכת וכיום הוא מעוניין לעבור שינוי משמעותי, כך לדבריו. עוד נטען שהנאשם הודה בהזדמנות הראשונה, חסך זמן שיפוטי יקר ולקח אחריות מלאה על מעשיו. </w:t>
      </w:r>
    </w:p>
    <w:p w14:paraId="4131ADD6" w14:textId="77777777" w:rsidR="00BA56EB" w:rsidRPr="004B6373" w:rsidRDefault="00BA56EB" w:rsidP="00BA56EB">
      <w:pPr>
        <w:spacing w:line="360" w:lineRule="auto"/>
        <w:jc w:val="both"/>
        <w:rPr>
          <w:rFonts w:ascii="Arial" w:hAnsi="Arial"/>
          <w:rtl/>
        </w:rPr>
      </w:pPr>
    </w:p>
    <w:p w14:paraId="29E6BAFE" w14:textId="77777777" w:rsidR="00BA56EB" w:rsidRPr="004B6373" w:rsidRDefault="00BA56EB" w:rsidP="00BA56EB">
      <w:pPr>
        <w:spacing w:line="360" w:lineRule="auto"/>
        <w:jc w:val="both"/>
        <w:rPr>
          <w:rFonts w:ascii="Arial" w:hAnsi="Arial"/>
          <w:rtl/>
        </w:rPr>
      </w:pPr>
      <w:r w:rsidRPr="004B6373">
        <w:rPr>
          <w:rFonts w:ascii="Arial" w:hAnsi="Arial" w:hint="cs"/>
          <w:rtl/>
        </w:rPr>
        <w:t xml:space="preserve">הנאשם אף הוא ביקש לומר את דברו וציין "הסם שנתפס אצלי היה למטרת שימוש עצמי, לא יותר מזה". </w:t>
      </w:r>
    </w:p>
    <w:p w14:paraId="13A06A5C" w14:textId="77777777" w:rsidR="00BA56EB" w:rsidRDefault="00BA56EB" w:rsidP="00BA56EB">
      <w:pPr>
        <w:spacing w:line="360" w:lineRule="auto"/>
        <w:jc w:val="both"/>
        <w:rPr>
          <w:rFonts w:ascii="Arial" w:hAnsi="Arial"/>
          <w:sz w:val="26"/>
          <w:szCs w:val="26"/>
          <w:rtl/>
        </w:rPr>
      </w:pPr>
    </w:p>
    <w:p w14:paraId="0C1CF4DC" w14:textId="77777777" w:rsidR="00BA56EB" w:rsidRPr="004B6373" w:rsidRDefault="00BA56EB" w:rsidP="00BA56EB">
      <w:pPr>
        <w:spacing w:line="360" w:lineRule="auto"/>
        <w:jc w:val="both"/>
        <w:rPr>
          <w:rFonts w:ascii="Arial" w:hAnsi="Arial"/>
          <w:b/>
          <w:bCs/>
          <w:sz w:val="26"/>
          <w:szCs w:val="26"/>
          <w:u w:val="single"/>
          <w:rtl/>
        </w:rPr>
      </w:pPr>
      <w:r w:rsidRPr="004B6373">
        <w:rPr>
          <w:rFonts w:ascii="Arial" w:hAnsi="Arial" w:hint="cs"/>
          <w:b/>
          <w:bCs/>
          <w:sz w:val="26"/>
          <w:szCs w:val="26"/>
          <w:u w:val="single"/>
          <w:rtl/>
        </w:rPr>
        <w:t>דיון והכרעה</w:t>
      </w:r>
    </w:p>
    <w:p w14:paraId="4DEA608E" w14:textId="77777777" w:rsidR="00BA56EB" w:rsidRPr="00665F01" w:rsidRDefault="00BA56EB" w:rsidP="00BA56EB">
      <w:pPr>
        <w:spacing w:line="360" w:lineRule="auto"/>
        <w:jc w:val="both"/>
        <w:rPr>
          <w:rFonts w:ascii="Arial" w:hAnsi="Arial"/>
          <w:rtl/>
        </w:rPr>
      </w:pPr>
      <w:r w:rsidRPr="00665F01">
        <w:rPr>
          <w:rFonts w:ascii="Arial" w:hAnsi="Arial"/>
          <w:rtl/>
        </w:rPr>
        <w:t>תיקון 113 ל</w:t>
      </w:r>
      <w:hyperlink r:id="rId19" w:history="1">
        <w:r w:rsidR="00F65B78" w:rsidRPr="00F65B78">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0" w:history="1">
        <w:r w:rsidR="00EE06CF" w:rsidRPr="00EE06CF">
          <w:rPr>
            <w:rStyle w:val="Hyperlink"/>
            <w:rFonts w:ascii="Arial" w:hAnsi="Arial"/>
            <w:rtl/>
          </w:rPr>
          <w:t>בסעיף 40ט'</w:t>
        </w:r>
      </w:hyperlink>
      <w:r w:rsidRPr="00665F01">
        <w:rPr>
          <w:rFonts w:ascii="Arial" w:hAnsi="Arial"/>
          <w:rtl/>
        </w:rPr>
        <w:t xml:space="preserve"> ל</w:t>
      </w:r>
      <w:hyperlink r:id="rId21" w:history="1">
        <w:r w:rsidR="00F65B78" w:rsidRPr="00F65B78">
          <w:rPr>
            <w:rFonts w:ascii="Arial" w:hAnsi="Arial"/>
            <w:color w:val="0000FF"/>
            <w:u w:val="single"/>
            <w:rtl/>
          </w:rPr>
          <w:t>חוק העונשין</w:t>
        </w:r>
      </w:hyperlink>
      <w:r w:rsidRPr="00665F01">
        <w:rPr>
          <w:rFonts w:ascii="Arial" w:hAnsi="Arial"/>
          <w:rtl/>
        </w:rPr>
        <w:t xml:space="preserve">. </w:t>
      </w:r>
    </w:p>
    <w:p w14:paraId="3387101D" w14:textId="77777777" w:rsidR="00BA56EB" w:rsidRPr="00665F01" w:rsidRDefault="00BA56EB" w:rsidP="00BA56EB">
      <w:pPr>
        <w:spacing w:line="360" w:lineRule="auto"/>
        <w:jc w:val="both"/>
        <w:rPr>
          <w:rFonts w:ascii="Arial" w:hAnsi="Arial"/>
          <w:rtl/>
        </w:rPr>
      </w:pPr>
    </w:p>
    <w:p w14:paraId="5F81EAEC" w14:textId="77777777" w:rsidR="00BA56EB" w:rsidRPr="00665F01" w:rsidRDefault="00BA56EB" w:rsidP="00BA56EB">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2" w:history="1">
        <w:r w:rsidR="00EE06CF" w:rsidRPr="00EE06CF">
          <w:rPr>
            <w:rStyle w:val="Hyperlink"/>
            <w:rFonts w:ascii="Arial" w:hAnsi="Arial"/>
            <w:rtl/>
          </w:rPr>
          <w:t>בסעיף 40יא'</w:t>
        </w:r>
      </w:hyperlink>
      <w:r w:rsidRPr="00665F01">
        <w:rPr>
          <w:rFonts w:ascii="Arial" w:hAnsi="Arial"/>
          <w:rtl/>
        </w:rPr>
        <w:t xml:space="preserve"> לחוק. </w:t>
      </w:r>
    </w:p>
    <w:p w14:paraId="161E3707" w14:textId="77777777" w:rsidR="00BA56EB" w:rsidRPr="00665F01" w:rsidRDefault="00BA56EB" w:rsidP="00BA56EB">
      <w:pPr>
        <w:spacing w:line="360" w:lineRule="auto"/>
        <w:jc w:val="both"/>
        <w:rPr>
          <w:rFonts w:ascii="Arial" w:hAnsi="Arial"/>
          <w:rtl/>
        </w:rPr>
      </w:pPr>
    </w:p>
    <w:p w14:paraId="2031D279" w14:textId="77777777" w:rsidR="00BA56EB" w:rsidRDefault="00BA56EB" w:rsidP="00BA56EB">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3" w:history="1">
        <w:r w:rsidR="00EE06CF" w:rsidRPr="00EE06CF">
          <w:rPr>
            <w:rStyle w:val="Hyperlink"/>
            <w:rFonts w:ascii="Arial" w:hAnsi="Arial"/>
            <w:rtl/>
          </w:rPr>
          <w:t>סעיפים 40ד'</w:t>
        </w:r>
      </w:hyperlink>
      <w:r w:rsidRPr="00665F01">
        <w:rPr>
          <w:rFonts w:ascii="Arial" w:hAnsi="Arial"/>
          <w:rtl/>
        </w:rPr>
        <w:t xml:space="preserve"> ו</w:t>
      </w:r>
      <w:hyperlink r:id="rId24" w:history="1">
        <w:r w:rsidR="00EE06CF" w:rsidRPr="00EE06CF">
          <w:rPr>
            <w:rStyle w:val="Hyperlink"/>
            <w:rFonts w:ascii="Arial" w:hAnsi="Arial"/>
            <w:rtl/>
          </w:rPr>
          <w:t>40 ה'</w:t>
        </w:r>
      </w:hyperlink>
      <w:r w:rsidRPr="00665F01">
        <w:rPr>
          <w:rFonts w:ascii="Arial" w:hAnsi="Arial"/>
          <w:rtl/>
        </w:rPr>
        <w:t xml:space="preserve"> לחוק. </w:t>
      </w:r>
    </w:p>
    <w:p w14:paraId="32643803" w14:textId="77777777" w:rsidR="00BA56EB" w:rsidRDefault="00BA56EB" w:rsidP="00BA56EB">
      <w:pPr>
        <w:spacing w:line="360" w:lineRule="auto"/>
        <w:jc w:val="both"/>
        <w:rPr>
          <w:rFonts w:ascii="Arial" w:hAnsi="Arial"/>
          <w:rtl/>
        </w:rPr>
      </w:pPr>
    </w:p>
    <w:p w14:paraId="49C58C94" w14:textId="77777777" w:rsidR="00BA56EB" w:rsidRPr="00665F01" w:rsidRDefault="00BA56EB" w:rsidP="00BA56EB">
      <w:pPr>
        <w:spacing w:line="360" w:lineRule="auto"/>
        <w:jc w:val="both"/>
        <w:rPr>
          <w:rFonts w:ascii="Arial" w:hAnsi="Arial"/>
          <w:rtl/>
        </w:rPr>
      </w:pPr>
      <w:r>
        <w:rPr>
          <w:rFonts w:ascii="Arial" w:hAnsi="Arial" w:hint="cs"/>
          <w:rtl/>
        </w:rPr>
        <w:t xml:space="preserve">אין צורך להכביר מילים אודות חומרת העבירה בה הורשע הנאשם והפגיעה בערכים המוגנים לרבות בציבור בכללותו וודאי כאשר עסקינן בסם מסוג קוקאין והרואין. </w:t>
      </w:r>
    </w:p>
    <w:p w14:paraId="3AAEDA2A" w14:textId="77777777" w:rsidR="00BA56EB" w:rsidRDefault="00BA56EB" w:rsidP="00BA56EB">
      <w:pPr>
        <w:spacing w:line="360" w:lineRule="auto"/>
        <w:jc w:val="both"/>
        <w:rPr>
          <w:rFonts w:ascii="Arial" w:hAnsi="Arial"/>
          <w:rtl/>
        </w:rPr>
      </w:pPr>
    </w:p>
    <w:p w14:paraId="60F45346" w14:textId="77777777" w:rsidR="00BA56EB" w:rsidRDefault="00BA56EB" w:rsidP="00BA56EB">
      <w:pPr>
        <w:spacing w:line="360" w:lineRule="auto"/>
        <w:jc w:val="both"/>
        <w:rPr>
          <w:rFonts w:ascii="Arial" w:hAnsi="Arial"/>
          <w:rtl/>
        </w:rPr>
      </w:pPr>
      <w:r>
        <w:rPr>
          <w:rFonts w:ascii="Arial" w:hAnsi="Arial" w:hint="cs"/>
          <w:rtl/>
        </w:rPr>
        <w:t xml:space="preserve">בענייננו אין חולק שהנאשם החזיק בכמות סם שלא לצריכה עצמית, כאשר הסם שנתפס בחזקתו היה מחולק למספר אריזות, כמפורט בסעיף 1 לעובדות כתב האישום. כך גם אין חולק כי מדובר בסמים מסוכנים, מסוג הרואין וקוקאין אשר החזקתם פוגעת בבריאות הציבור, בשלומו, בפגיעה הפיזית והנפשית אשר עלולה להיגרם כתוצאה ממנו, הן בטווח המידי והן בטווח הממושך, וודאי כאשר מדובר בנזקים שנגרמים לחברה כתוצאה מהשימוש בסם גם על ידי הפרט, מאחר שגם המשתמש הבודד מהווה סכנה מידית ומוחשית לסביבתו ולחברה בכללותה. </w:t>
      </w:r>
    </w:p>
    <w:p w14:paraId="182B925A" w14:textId="77777777" w:rsidR="00BA56EB" w:rsidRDefault="00BA56EB" w:rsidP="00BA56EB">
      <w:pPr>
        <w:spacing w:line="360" w:lineRule="auto"/>
        <w:jc w:val="both"/>
        <w:rPr>
          <w:rFonts w:ascii="Arial" w:hAnsi="Arial"/>
          <w:rtl/>
        </w:rPr>
      </w:pPr>
    </w:p>
    <w:p w14:paraId="5A9A4C14" w14:textId="77777777" w:rsidR="00BA56EB" w:rsidRDefault="00BA56EB" w:rsidP="00BA56EB">
      <w:pPr>
        <w:spacing w:line="360" w:lineRule="auto"/>
        <w:jc w:val="both"/>
        <w:rPr>
          <w:rFonts w:ascii="Arial" w:hAnsi="Arial"/>
          <w:rtl/>
        </w:rPr>
      </w:pPr>
      <w:r>
        <w:rPr>
          <w:rFonts w:ascii="Arial" w:hAnsi="Arial" w:hint="cs"/>
          <w:rtl/>
        </w:rPr>
        <w:t xml:space="preserve">לא ניתן להתעלם גם מהעובדה שעבירות הסמים מגבירות ומהוות לעיתים את הסיבה העיקרית לביצוע עבירות פליליות אחרות כגון עבירות רכוש הפוגעות בקניינו של הפרט. </w:t>
      </w:r>
    </w:p>
    <w:p w14:paraId="6C657CBF" w14:textId="77777777" w:rsidR="00BA56EB" w:rsidRDefault="00BA56EB" w:rsidP="00BA56EB">
      <w:pPr>
        <w:spacing w:line="360" w:lineRule="auto"/>
        <w:jc w:val="both"/>
        <w:rPr>
          <w:rFonts w:ascii="Arial" w:hAnsi="Arial"/>
          <w:rtl/>
        </w:rPr>
      </w:pPr>
    </w:p>
    <w:p w14:paraId="0C6F914B" w14:textId="77777777" w:rsidR="00BA56EB" w:rsidRDefault="00BA56EB" w:rsidP="00BA56EB">
      <w:pPr>
        <w:spacing w:line="360" w:lineRule="auto"/>
        <w:jc w:val="both"/>
        <w:rPr>
          <w:rFonts w:ascii="Arial" w:hAnsi="Arial"/>
          <w:rtl/>
        </w:rPr>
      </w:pPr>
      <w:r>
        <w:rPr>
          <w:rFonts w:ascii="Arial" w:hAnsi="Arial" w:hint="cs"/>
          <w:rtl/>
        </w:rPr>
        <w:t>על אחת כמה וכמה, כאשר מדובר בשימוש בסם שהוגדר בפסיקה כסם קשה ומסוכן, כפי שעסקינן בענייננו בסמים מסוג קוקאין והרואין, ולעניין זה אפנה ל</w:t>
      </w:r>
      <w:hyperlink r:id="rId25" w:history="1">
        <w:r w:rsidR="00F65B78" w:rsidRPr="00F65B78">
          <w:rPr>
            <w:rFonts w:ascii="Arial" w:hAnsi="Arial"/>
            <w:color w:val="0000FF"/>
            <w:u w:val="single"/>
            <w:rtl/>
          </w:rPr>
          <w:t>ע"פ 972/11</w:t>
        </w:r>
      </w:hyperlink>
      <w:r>
        <w:rPr>
          <w:rFonts w:ascii="Arial" w:hAnsi="Arial" w:hint="cs"/>
          <w:rtl/>
        </w:rPr>
        <w:t xml:space="preserve"> מ"י נ' יונה, שם נאמר לעניין זה</w:t>
      </w:r>
    </w:p>
    <w:p w14:paraId="2F259EEC" w14:textId="77777777" w:rsidR="00BA56EB" w:rsidRDefault="00BA56EB" w:rsidP="00BA56EB">
      <w:pPr>
        <w:spacing w:line="360" w:lineRule="auto"/>
        <w:jc w:val="both"/>
        <w:rPr>
          <w:rFonts w:ascii="Arial" w:hAnsi="Arial"/>
          <w:rtl/>
        </w:rPr>
      </w:pPr>
      <w:r>
        <w:rPr>
          <w:rFonts w:ascii="Arial" w:hAnsi="Arial" w:hint="cs"/>
          <w:rtl/>
        </w:rPr>
        <w:t>(סוג הסם) ע"י כב' השופט הנדל כדלהלן:</w:t>
      </w:r>
    </w:p>
    <w:p w14:paraId="514E91CF" w14:textId="77777777" w:rsidR="00BA56EB" w:rsidRPr="00527191" w:rsidRDefault="00BA56EB" w:rsidP="00BA56EB">
      <w:pPr>
        <w:spacing w:line="360" w:lineRule="auto"/>
        <w:jc w:val="both"/>
        <w:rPr>
          <w:rFonts w:ascii="Arial" w:hAnsi="Arial"/>
          <w:b/>
          <w:bCs/>
          <w:rtl/>
        </w:rPr>
      </w:pPr>
    </w:p>
    <w:p w14:paraId="4E3C9661" w14:textId="77777777" w:rsidR="00BA56EB" w:rsidRPr="005D79DB" w:rsidRDefault="00BA56EB" w:rsidP="00BA56EB">
      <w:pPr>
        <w:spacing w:line="360" w:lineRule="auto"/>
        <w:jc w:val="both"/>
        <w:rPr>
          <w:rFonts w:ascii="Arial" w:hAnsi="Arial"/>
          <w:b/>
          <w:bCs/>
          <w:rtl/>
        </w:rPr>
      </w:pPr>
      <w:r w:rsidRPr="00527191">
        <w:rPr>
          <w:rFonts w:ascii="Arial" w:hAnsi="Arial" w:hint="cs"/>
          <w:b/>
          <w:bCs/>
          <w:rtl/>
        </w:rPr>
        <w:t xml:space="preserve">"את נגע הסמים יש לעקור מן השורש. ייצור, הפצה, סחר וכמובן גם שימוש בסמים </w:t>
      </w:r>
      <w:r w:rsidRPr="00527191">
        <w:rPr>
          <w:rFonts w:ascii="Arial" w:hAnsi="Arial"/>
          <w:b/>
          <w:bCs/>
          <w:rtl/>
        </w:rPr>
        <w:t>–</w:t>
      </w:r>
      <w:r w:rsidRPr="00527191">
        <w:rPr>
          <w:rFonts w:ascii="Arial" w:hAnsi="Arial" w:hint="cs"/>
          <w:b/>
          <w:bCs/>
          <w:rtl/>
        </w:rPr>
        <w:t xml:space="preserve"> כל אלו מסבים נזק </w:t>
      </w:r>
      <w:r w:rsidRPr="005D79DB">
        <w:rPr>
          <w:rFonts w:ascii="Arial" w:hAnsi="Arial" w:hint="cs"/>
          <w:b/>
          <w:bCs/>
          <w:rtl/>
        </w:rPr>
        <w:t>עצום. הנזק נגרם לא רק למעגל הסגור של המעורבים הישירים בביצוע העבירות, אלא גם לחברה בכללותה.</w:t>
      </w:r>
    </w:p>
    <w:p w14:paraId="0561DB76" w14:textId="77777777" w:rsidR="00BA56EB" w:rsidRPr="005D79DB" w:rsidRDefault="00BA56EB" w:rsidP="00BA56EB">
      <w:pPr>
        <w:pStyle w:val="ruller4"/>
        <w:bidi/>
        <w:spacing w:line="360" w:lineRule="auto"/>
        <w:jc w:val="both"/>
        <w:rPr>
          <w:rFonts w:ascii="David" w:hAnsi="David" w:cs="David"/>
          <w:b/>
          <w:bCs/>
        </w:rPr>
      </w:pPr>
      <w:r w:rsidRPr="005D79DB">
        <w:rPr>
          <w:rFonts w:ascii="David" w:hAnsi="David" w:cs="David"/>
          <w:b/>
          <w:bCs/>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hyperlink r:id="rId26" w:history="1">
        <w:r w:rsidRPr="005D79DB">
          <w:rPr>
            <w:rStyle w:val="Hyperlink"/>
            <w:rFonts w:ascii="David" w:hAnsi="David" w:cs="David"/>
            <w:b/>
            <w:bCs/>
          </w:rPr>
          <w:t>http://www.antidrugs.org.il/pages/924.aspx</w:t>
        </w:r>
      </w:hyperlink>
      <w:r w:rsidRPr="005D79DB">
        <w:rPr>
          <w:rFonts w:ascii="David" w:hAnsi="David" w:cs="David"/>
          <w:b/>
          <w:bCs/>
          <w:rtl/>
        </w:rPr>
        <w:t xml:space="preserve">).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w:t>
      </w:r>
      <w:r w:rsidRPr="005D79DB">
        <w:rPr>
          <w:rStyle w:val="spelle"/>
          <w:rFonts w:ascii="David" w:hAnsi="David" w:cs="David"/>
          <w:b/>
          <w:bCs/>
          <w:rtl/>
        </w:rPr>
        <w:t>והקוגנטיבי</w:t>
      </w:r>
      <w:r w:rsidRPr="005D79DB">
        <w:rPr>
          <w:rFonts w:ascii="David" w:hAnsi="David" w:cs="David"/>
          <w:b/>
          <w:bCs/>
          <w:rtl/>
        </w:rPr>
        <w:t xml:space="preserve"> שלו.</w:t>
      </w:r>
    </w:p>
    <w:p w14:paraId="162CF7A4" w14:textId="77777777" w:rsidR="00BA56EB" w:rsidRPr="005D79DB" w:rsidRDefault="00BA56EB" w:rsidP="00BA56EB">
      <w:pPr>
        <w:pStyle w:val="ruller4"/>
        <w:bidi/>
        <w:spacing w:line="360" w:lineRule="auto"/>
        <w:jc w:val="both"/>
        <w:rPr>
          <w:rFonts w:ascii="David" w:hAnsi="David" w:cs="David"/>
          <w:b/>
          <w:bCs/>
        </w:rPr>
      </w:pPr>
      <w:r w:rsidRPr="005D79DB">
        <w:rPr>
          <w:rFonts w:ascii="David" w:hAnsi="David" w:cs="David"/>
          <w:b/>
          <w:bCs/>
          <w:rtl/>
        </w:rPr>
        <w:t>בישראל – כמו בכל מדינות המערב - המאבק בסמים נמצא בעיצומו, והוא צפוי (כך נראה היום) לעבור עוד כברת דרך ארוכה. חומרת התופעה מודגמת, בין היתר, באמצעות סקר שערכה הרשות הלאומית למלחמה בסמים במהלך שנת 2009. בסקר זה נדגמו 7,700 תלמידים בכיתות ז'-י"ב. למעלה מ-10% מן התלמידים דיווחו על שימוש בסם בלתי-חוקי כלשהו במהלך השנה שקדמה לעריכת הסקר. כ-6% דיווחו על שימוש בסמים המוגדרים קשים, ובהם קוקאין, אקסטזי ומתדון (דו"ח המחקר המסכם מצוי אף הוא באתר הרשות). לצורך ההכרעה בערעור זה אין צורך לקבל את הסטטיסטיקה האמורה כמשקפת את האמת להווייתה. די לומר כי אף חלק מהנוער נשאב אל תוך מערבולת הסמים. זהו נימוק נוסף לחומרת המעשים</w:t>
      </w:r>
      <w:r w:rsidRPr="005D79DB">
        <w:rPr>
          <w:rFonts w:ascii="David" w:hAnsi="David" w:cs="David" w:hint="cs"/>
          <w:b/>
          <w:bCs/>
          <w:rtl/>
        </w:rPr>
        <w:t>".</w:t>
      </w:r>
    </w:p>
    <w:p w14:paraId="562503C7" w14:textId="77777777" w:rsidR="00BA56EB" w:rsidRDefault="00F65B78" w:rsidP="00BA56EB">
      <w:pPr>
        <w:pStyle w:val="ruller4"/>
        <w:bidi/>
        <w:spacing w:line="360" w:lineRule="auto"/>
        <w:jc w:val="both"/>
        <w:rPr>
          <w:rFonts w:ascii="David" w:hAnsi="David" w:cs="David"/>
          <w:color w:val="333333"/>
          <w:rtl/>
        </w:rPr>
      </w:pPr>
      <w:r>
        <w:rPr>
          <w:rFonts w:ascii="David" w:hAnsi="David" w:cs="David"/>
          <w:b/>
          <w:bCs/>
          <w:rtl/>
        </w:rPr>
        <w:t xml:space="preserve"> </w:t>
      </w:r>
      <w:r w:rsidR="00BA56EB" w:rsidRPr="005D79DB">
        <w:rPr>
          <w:rFonts w:ascii="David" w:hAnsi="David" w:cs="David" w:hint="cs"/>
          <w:b/>
          <w:bCs/>
          <w:rtl/>
        </w:rPr>
        <w:t>כך גם נאמר ב</w:t>
      </w:r>
      <w:hyperlink r:id="rId27" w:history="1">
        <w:r w:rsidRPr="00F65B78">
          <w:rPr>
            <w:rFonts w:ascii="David" w:hAnsi="David" w:cs="David"/>
            <w:b/>
            <w:bCs/>
            <w:color w:val="0000FF"/>
            <w:u w:val="single"/>
            <w:rtl/>
          </w:rPr>
          <w:t>רע"פ 3575/07</w:t>
        </w:r>
      </w:hyperlink>
      <w:r w:rsidR="00BA56EB" w:rsidRPr="005D79DB">
        <w:rPr>
          <w:rFonts w:ascii="David" w:hAnsi="David" w:cs="David" w:hint="cs"/>
          <w:b/>
          <w:bCs/>
          <w:rtl/>
        </w:rPr>
        <w:t xml:space="preserve"> סעיד דקא נ' מ"י ע"י כב' השופט ג'ובראן: " דומה, כי אין צורך להכביר מילים על נגע הסמים אשר פשה בכל שדרות החברה, והרס חלקות רבות וטובות בה. מתפקידו של בית המשפט להשתלב במאבק כנגד נגע זה, ולהשית עונשים שירתיעו את העוסקים בסחר בסמים ויגנו על החברה מפניהם".</w:t>
      </w:r>
      <w:r w:rsidR="00BA56EB" w:rsidRPr="005D79DB">
        <w:rPr>
          <w:rFonts w:ascii="David" w:hAnsi="David" w:cs="David" w:hint="cs"/>
          <w:rtl/>
        </w:rPr>
        <w:t xml:space="preserve"> </w:t>
      </w:r>
      <w:r w:rsidR="00BA56EB">
        <w:rPr>
          <w:rFonts w:ascii="David" w:hAnsi="David" w:cs="David" w:hint="cs"/>
          <w:color w:val="333333"/>
          <w:rtl/>
        </w:rPr>
        <w:t xml:space="preserve">דברים אלה יפים לטעמי בענייננו וודאי ככל שנוגעים להחזקת סם בכמות שלא לצריכה עצמית מסוג הסם שנתפס בחזקת הנאשם. </w:t>
      </w:r>
    </w:p>
    <w:p w14:paraId="650EC1C8" w14:textId="77777777" w:rsidR="00BA56EB" w:rsidRDefault="00BA56EB" w:rsidP="00BA56EB">
      <w:pPr>
        <w:pStyle w:val="ruller4"/>
        <w:bidi/>
        <w:spacing w:line="360" w:lineRule="auto"/>
        <w:jc w:val="both"/>
        <w:rPr>
          <w:rFonts w:ascii="David" w:hAnsi="David" w:cs="David"/>
          <w:spacing w:val="10"/>
          <w:rtl/>
        </w:rPr>
      </w:pPr>
      <w:r w:rsidRPr="005D79DB">
        <w:rPr>
          <w:rFonts w:ascii="David" w:hAnsi="David" w:cs="David" w:hint="cs"/>
          <w:rtl/>
        </w:rPr>
        <w:t>ב</w:t>
      </w:r>
      <w:hyperlink r:id="rId28" w:history="1">
        <w:r w:rsidR="00F65B78" w:rsidRPr="00F65B78">
          <w:rPr>
            <w:rFonts w:ascii="David" w:hAnsi="David" w:cs="David"/>
            <w:color w:val="0000FF"/>
            <w:u w:val="single"/>
            <w:rtl/>
          </w:rPr>
          <w:t>ע"פ 966/94</w:t>
        </w:r>
      </w:hyperlink>
      <w:r w:rsidRPr="005D79DB">
        <w:rPr>
          <w:rFonts w:ascii="David" w:hAnsi="David" w:cs="David" w:hint="cs"/>
          <w:rtl/>
        </w:rPr>
        <w:t xml:space="preserve"> אמזלג נ' מ</w:t>
      </w:r>
      <w:r>
        <w:rPr>
          <w:rFonts w:ascii="David" w:hAnsi="David" w:cs="David" w:hint="cs"/>
          <w:rtl/>
        </w:rPr>
        <w:t xml:space="preserve">דינת </w:t>
      </w:r>
      <w:r w:rsidRPr="005D79DB">
        <w:rPr>
          <w:rFonts w:ascii="David" w:hAnsi="David" w:cs="David" w:hint="cs"/>
          <w:rtl/>
        </w:rPr>
        <w:t>י</w:t>
      </w:r>
      <w:r>
        <w:rPr>
          <w:rFonts w:ascii="David" w:hAnsi="David" w:cs="David" w:hint="cs"/>
          <w:rtl/>
        </w:rPr>
        <w:t>שראל</w:t>
      </w:r>
      <w:r w:rsidRPr="005D79DB">
        <w:rPr>
          <w:rFonts w:ascii="David" w:hAnsi="David" w:cs="David" w:hint="cs"/>
          <w:rtl/>
        </w:rPr>
        <w:t xml:space="preserve">, </w:t>
      </w:r>
      <w:r>
        <w:rPr>
          <w:rFonts w:ascii="David" w:hAnsi="David" w:cs="David"/>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Pr>
          <w:rFonts w:ascii="David" w:hAnsi="David" w:cs="David"/>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ascii="David" w:hAnsi="David" w:cs="David" w:hint="cs"/>
          <w:spacing w:val="10"/>
          <w:rtl/>
        </w:rPr>
        <w:t xml:space="preserve"> </w:t>
      </w:r>
    </w:p>
    <w:p w14:paraId="022D035B" w14:textId="77777777" w:rsidR="00BA56EB" w:rsidRDefault="00BA56EB" w:rsidP="00BA56EB">
      <w:pPr>
        <w:pStyle w:val="ruller4"/>
        <w:bidi/>
        <w:spacing w:line="360" w:lineRule="auto"/>
        <w:jc w:val="both"/>
        <w:rPr>
          <w:rFonts w:ascii="David" w:hAnsi="David" w:cs="David"/>
          <w:b/>
          <w:bCs/>
          <w:color w:val="000000"/>
        </w:rPr>
      </w:pPr>
      <w:r>
        <w:rPr>
          <w:rFonts w:ascii="David" w:hAnsi="David" w:cs="David" w:hint="cs"/>
          <w:spacing w:val="10"/>
          <w:rtl/>
        </w:rPr>
        <w:t xml:space="preserve">ראו לעניין זה גם </w:t>
      </w:r>
      <w:hyperlink r:id="rId29" w:history="1">
        <w:r w:rsidR="00F65B78" w:rsidRPr="00F65B78">
          <w:rPr>
            <w:rFonts w:ascii="David" w:hAnsi="David" w:cs="David"/>
            <w:color w:val="0000FF"/>
            <w:spacing w:val="10"/>
            <w:u w:val="single"/>
            <w:rtl/>
          </w:rPr>
          <w:t>ע"פ 211/09</w:t>
        </w:r>
      </w:hyperlink>
      <w:r w:rsidRPr="00265250">
        <w:rPr>
          <w:rFonts w:ascii="David" w:hAnsi="David" w:cs="David"/>
          <w:rtl/>
        </w:rPr>
        <w:t xml:space="preserve"> </w:t>
      </w:r>
      <w:r>
        <w:rPr>
          <w:rFonts w:ascii="David" w:hAnsi="David" w:cs="David"/>
          <w:rtl/>
        </w:rPr>
        <w:t>אזולאי נ' מדינת ישראל</w:t>
      </w:r>
      <w:r>
        <w:rPr>
          <w:rFonts w:ascii="David" w:hAnsi="David" w:cs="David"/>
          <w:spacing w:val="10"/>
          <w:rtl/>
        </w:rPr>
        <w:t>:</w:t>
      </w:r>
      <w:r>
        <w:rPr>
          <w:rFonts w:ascii="David" w:hAnsi="David" w:cs="David" w:hint="cs"/>
          <w:b/>
          <w:bCs/>
          <w:color w:val="000000"/>
          <w:rtl/>
        </w:rPr>
        <w:t xml:space="preserve"> </w:t>
      </w:r>
      <w:r>
        <w:rPr>
          <w:rFonts w:ascii="David" w:hAnsi="David" w:cs="David"/>
          <w:b/>
          <w:bCs/>
          <w:color w:val="00000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13E66A8A" w14:textId="77777777" w:rsidR="00BA56EB" w:rsidRDefault="00BA56EB" w:rsidP="00BA56EB">
      <w:pPr>
        <w:spacing w:line="360" w:lineRule="auto"/>
        <w:jc w:val="both"/>
        <w:rPr>
          <w:rFonts w:ascii="Arial" w:hAnsi="Arial"/>
          <w:u w:val="single"/>
          <w:rtl/>
        </w:rPr>
      </w:pPr>
    </w:p>
    <w:p w14:paraId="0991F79F" w14:textId="77777777" w:rsidR="00BA56EB" w:rsidRPr="005D79DB" w:rsidRDefault="00BA56EB" w:rsidP="00BA56EB">
      <w:pPr>
        <w:spacing w:line="360" w:lineRule="auto"/>
        <w:jc w:val="both"/>
        <w:rPr>
          <w:rFonts w:ascii="Arial" w:hAnsi="Arial"/>
          <w:rtl/>
        </w:rPr>
      </w:pPr>
      <w:r w:rsidRPr="005D79DB">
        <w:rPr>
          <w:rFonts w:ascii="Arial" w:hAnsi="Arial" w:hint="cs"/>
          <w:u w:val="single"/>
          <w:rtl/>
        </w:rPr>
        <w:t xml:space="preserve">מדיניות הענישה הנוהגת </w:t>
      </w:r>
    </w:p>
    <w:p w14:paraId="3FD53DD1" w14:textId="77777777" w:rsidR="00BA56EB" w:rsidRPr="00A26954" w:rsidRDefault="00BA56EB" w:rsidP="00BA56EB">
      <w:pPr>
        <w:spacing w:line="360" w:lineRule="auto"/>
        <w:jc w:val="both"/>
        <w:rPr>
          <w:rFonts w:ascii="David" w:hAnsi="David"/>
          <w:b/>
          <w:bCs/>
        </w:rPr>
      </w:pPr>
      <w:r w:rsidRPr="005D79DB">
        <w:rPr>
          <w:rFonts w:ascii="Arial" w:hAnsi="Arial" w:hint="cs"/>
          <w:rtl/>
        </w:rPr>
        <w:t>בית המשפט המחוזי קבע לעניין זה ב</w:t>
      </w:r>
      <w:hyperlink r:id="rId30" w:history="1">
        <w:r w:rsidR="00F65B78" w:rsidRPr="00F65B78">
          <w:rPr>
            <w:rFonts w:ascii="Arial" w:hAnsi="Arial"/>
            <w:color w:val="0000FF"/>
            <w:u w:val="single"/>
            <w:rtl/>
          </w:rPr>
          <w:t>ע"פ 4592/15</w:t>
        </w:r>
      </w:hyperlink>
      <w:r w:rsidRPr="005D79DB">
        <w:rPr>
          <w:rFonts w:ascii="Arial" w:hAnsi="Arial" w:hint="cs"/>
          <w:rtl/>
        </w:rPr>
        <w:t xml:space="preserve"> אשר מסעוד פדידה נ' מ</w:t>
      </w:r>
      <w:r>
        <w:rPr>
          <w:rFonts w:ascii="Arial" w:hAnsi="Arial" w:hint="cs"/>
          <w:rtl/>
        </w:rPr>
        <w:t xml:space="preserve">דינת </w:t>
      </w:r>
      <w:r w:rsidRPr="005D79DB">
        <w:rPr>
          <w:rFonts w:ascii="Arial" w:hAnsi="Arial" w:hint="cs"/>
          <w:rtl/>
        </w:rPr>
        <w:t>י</w:t>
      </w:r>
      <w:r>
        <w:rPr>
          <w:rFonts w:ascii="Arial" w:hAnsi="Arial" w:hint="cs"/>
          <w:rtl/>
        </w:rPr>
        <w:t>שראל</w:t>
      </w:r>
      <w:r w:rsidRPr="005D79DB">
        <w:rPr>
          <w:rFonts w:ascii="Arial" w:hAnsi="Arial" w:hint="cs"/>
          <w:rtl/>
        </w:rPr>
        <w:t xml:space="preserve"> כדלהלן:</w:t>
      </w:r>
      <w:r>
        <w:rPr>
          <w:rFonts w:ascii="Arial" w:hAnsi="Arial" w:hint="cs"/>
          <w:sz w:val="26"/>
          <w:szCs w:val="26"/>
          <w:rtl/>
        </w:rPr>
        <w:t xml:space="preserve"> </w:t>
      </w:r>
      <w:r w:rsidRPr="00A26954">
        <w:rPr>
          <w:rFonts w:ascii="David" w:hAnsi="David"/>
          <w:rtl/>
        </w:rPr>
        <w:t xml:space="preserve"> </w:t>
      </w:r>
      <w:r w:rsidRPr="00A26954">
        <w:rPr>
          <w:rFonts w:ascii="David" w:hAnsi="David"/>
          <w:b/>
          <w:bCs/>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w:t>
      </w:r>
      <w:r w:rsidRPr="00265250">
        <w:rPr>
          <w:rFonts w:ascii="David" w:hAnsi="David"/>
          <w:b/>
          <w:bCs/>
          <w:rtl/>
        </w:rPr>
        <w:t xml:space="preserve"> (</w:t>
      </w:r>
      <w:hyperlink r:id="rId31" w:history="1">
        <w:r w:rsidR="00F65B78" w:rsidRPr="00F65B78">
          <w:rPr>
            <w:rFonts w:ascii="David" w:hAnsi="David"/>
            <w:b/>
            <w:bCs/>
            <w:color w:val="0000FF"/>
            <w:u w:val="single"/>
            <w:rtl/>
          </w:rPr>
          <w:t>ע"פ 8820/14</w:t>
        </w:r>
      </w:hyperlink>
      <w:r w:rsidRPr="00265250">
        <w:rPr>
          <w:rFonts w:ascii="David" w:hAnsi="David"/>
          <w:b/>
          <w:bCs/>
          <w:rtl/>
        </w:rPr>
        <w:t xml:space="preserve"> </w:t>
      </w:r>
      <w:r w:rsidRPr="00A26954">
        <w:rPr>
          <w:rFonts w:ascii="David" w:hAnsi="David"/>
          <w:b/>
          <w:bCs/>
          <w:rtl/>
        </w:rPr>
        <w:t xml:space="preserve">זהר שחר נ' מדינת ישראל [פורסם בנבו] (2015) בפסקה 12 וההפניות שם; </w:t>
      </w:r>
      <w:hyperlink r:id="rId32" w:history="1">
        <w:r w:rsidR="00C3549E" w:rsidRPr="00C3549E">
          <w:rPr>
            <w:rFonts w:ascii="David" w:hAnsi="David"/>
            <w:b/>
            <w:bCs/>
            <w:color w:val="0000FF"/>
            <w:u w:val="single"/>
            <w:rtl/>
          </w:rPr>
          <w:t xml:space="preserve">1313/14 </w:t>
        </w:r>
      </w:hyperlink>
      <w:r w:rsidRPr="00A26954">
        <w:rPr>
          <w:rFonts w:ascii="David" w:hAnsi="David"/>
          <w:b/>
          <w:bCs/>
          <w:rtl/>
        </w:rPr>
        <w:t xml:space="preserve"> גמאל בהתימי נ' מדינת ישראל [פורסם בנבו] (2015); עניין פיצו, בפסקה 14 וההפניות שם; </w:t>
      </w:r>
      <w:hyperlink r:id="rId33" w:history="1">
        <w:r w:rsidR="00F65B78" w:rsidRPr="00F65B78">
          <w:rPr>
            <w:rFonts w:ascii="David" w:hAnsi="David"/>
            <w:b/>
            <w:bCs/>
            <w:color w:val="0000FF"/>
            <w:u w:val="single"/>
            <w:rtl/>
          </w:rPr>
          <w:t>ע"פ 5374/12</w:t>
        </w:r>
      </w:hyperlink>
      <w:r w:rsidRPr="00265250">
        <w:rPr>
          <w:rFonts w:ascii="David" w:hAnsi="David"/>
          <w:b/>
          <w:bCs/>
          <w:rtl/>
        </w:rPr>
        <w:t xml:space="preserve"> </w:t>
      </w:r>
      <w:r w:rsidRPr="00A26954">
        <w:rPr>
          <w:rFonts w:ascii="David" w:hAnsi="David"/>
          <w:b/>
          <w:bCs/>
          <w:rtl/>
        </w:rPr>
        <w:t xml:space="preserve">אברג'יל נ' מדינת ישראל [פורסם בנבו] (2013); </w:t>
      </w:r>
      <w:hyperlink r:id="rId34" w:history="1">
        <w:r w:rsidR="00F65B78" w:rsidRPr="00F65B78">
          <w:rPr>
            <w:rFonts w:ascii="David" w:hAnsi="David"/>
            <w:b/>
            <w:bCs/>
            <w:color w:val="0000FF"/>
            <w:u w:val="single"/>
            <w:rtl/>
          </w:rPr>
          <w:t>ע"פ 11469/05</w:t>
        </w:r>
      </w:hyperlink>
      <w:r w:rsidRPr="00A26954">
        <w:rPr>
          <w:rFonts w:ascii="David" w:hAnsi="David"/>
          <w:b/>
          <w:bCs/>
          <w:rtl/>
        </w:rPr>
        <w:t xml:space="preserve"> מדינת ישראל נ' עייש [פורסם בנבו] (2006); </w:t>
      </w:r>
      <w:hyperlink r:id="rId35" w:history="1">
        <w:r w:rsidR="00C3549E" w:rsidRPr="00C3549E">
          <w:rPr>
            <w:rFonts w:ascii="David" w:hAnsi="David"/>
            <w:b/>
            <w:bCs/>
            <w:color w:val="0000FF"/>
            <w:u w:val="single"/>
            <w:rtl/>
          </w:rPr>
          <w:t xml:space="preserve">5958/13 </w:t>
        </w:r>
      </w:hyperlink>
      <w:r w:rsidRPr="00A26954">
        <w:rPr>
          <w:rFonts w:ascii="David" w:hAnsi="David"/>
          <w:b/>
          <w:bCs/>
          <w:rtl/>
        </w:rPr>
        <w:t xml:space="preserve"> גיא שרגא סבג נ' מדינת ישראל [פורסם בנבו] (2014); </w:t>
      </w:r>
      <w:hyperlink r:id="rId36" w:history="1">
        <w:r w:rsidR="00C3549E" w:rsidRPr="00C3549E">
          <w:rPr>
            <w:rFonts w:ascii="David" w:hAnsi="David"/>
            <w:b/>
            <w:bCs/>
            <w:color w:val="0000FF"/>
            <w:u w:val="single"/>
            <w:rtl/>
          </w:rPr>
          <w:t xml:space="preserve">4203/14 </w:t>
        </w:r>
      </w:hyperlink>
      <w:r w:rsidRPr="00A26954">
        <w:rPr>
          <w:rFonts w:ascii="David" w:hAnsi="David"/>
          <w:b/>
          <w:bCs/>
          <w:rtl/>
        </w:rPr>
        <w:t xml:space="preserve"> אליהו כהן נ' מדינת ישראל [פורסם בנבו] (2015))".</w:t>
      </w:r>
    </w:p>
    <w:p w14:paraId="72B15776" w14:textId="77777777" w:rsidR="00BA56EB" w:rsidRDefault="00BA56EB" w:rsidP="00BA56EB">
      <w:pPr>
        <w:rPr>
          <w:rFonts w:ascii="Calibri" w:hAnsi="Calibri" w:cs="Calibri"/>
          <w:sz w:val="22"/>
          <w:szCs w:val="22"/>
        </w:rPr>
      </w:pPr>
    </w:p>
    <w:p w14:paraId="18753039" w14:textId="77777777" w:rsidR="00BA56EB" w:rsidRPr="0096650E" w:rsidRDefault="00BA56EB" w:rsidP="00BA56EB">
      <w:pPr>
        <w:spacing w:line="360" w:lineRule="auto"/>
        <w:jc w:val="both"/>
        <w:rPr>
          <w:rFonts w:ascii="Arial" w:hAnsi="Arial"/>
          <w:rtl/>
        </w:rPr>
      </w:pPr>
      <w:r w:rsidRPr="0096650E">
        <w:rPr>
          <w:rFonts w:ascii="Arial" w:hAnsi="Arial" w:hint="cs"/>
          <w:rtl/>
        </w:rPr>
        <w:t xml:space="preserve">המאשימה הפנתה במסגרת טיעוניה למתחם ענישה שנע בין 15 </w:t>
      </w:r>
      <w:r w:rsidRPr="0096650E">
        <w:rPr>
          <w:rFonts w:ascii="Arial" w:hAnsi="Arial"/>
          <w:rtl/>
        </w:rPr>
        <w:t>–</w:t>
      </w:r>
      <w:r w:rsidRPr="0096650E">
        <w:rPr>
          <w:rFonts w:ascii="Arial" w:hAnsi="Arial" w:hint="cs"/>
          <w:rtl/>
        </w:rPr>
        <w:t xml:space="preserve"> 36 חודשים, ולאור הפסיקה הנוהגת אני סבור שהמתחם הנ"ל בנסיבות ענייננו לאור כמויות הסם שנתפסו, הוא מתחם סביר, מידתי וראוי (לעניין זה ראו עפ"ת </w:t>
      </w:r>
      <w:hyperlink r:id="rId37" w:history="1">
        <w:r w:rsidR="00C3549E" w:rsidRPr="00C3549E">
          <w:rPr>
            <w:rFonts w:ascii="Arial" w:hAnsi="Arial"/>
            <w:color w:val="0000FF"/>
            <w:u w:val="single"/>
            <w:rtl/>
          </w:rPr>
          <w:t xml:space="preserve">9910/17 </w:t>
        </w:r>
      </w:hyperlink>
      <w:r w:rsidRPr="0096650E">
        <w:rPr>
          <w:rFonts w:ascii="Arial" w:hAnsi="Arial" w:hint="cs"/>
          <w:rtl/>
        </w:rPr>
        <w:t xml:space="preserve"> גריפולינה ואח' נ' מדינת ישראל, </w:t>
      </w:r>
      <w:hyperlink r:id="rId38" w:history="1">
        <w:r w:rsidR="00F65B78" w:rsidRPr="00F65B78">
          <w:rPr>
            <w:rFonts w:ascii="Arial" w:hAnsi="Arial"/>
            <w:color w:val="0000FF"/>
            <w:u w:val="single"/>
            <w:rtl/>
          </w:rPr>
          <w:t>רע"פ 894/16</w:t>
        </w:r>
      </w:hyperlink>
      <w:r w:rsidRPr="0096650E">
        <w:rPr>
          <w:rFonts w:ascii="Arial" w:hAnsi="Arial" w:hint="cs"/>
          <w:rtl/>
        </w:rPr>
        <w:t xml:space="preserve"> פרץ נ' מדינת ישראל, </w:t>
      </w:r>
      <w:hyperlink r:id="rId39" w:history="1">
        <w:r w:rsidR="00F65B78" w:rsidRPr="00F65B78">
          <w:rPr>
            <w:rFonts w:ascii="Arial" w:hAnsi="Arial"/>
            <w:color w:val="0000FF"/>
            <w:u w:val="single"/>
            <w:rtl/>
          </w:rPr>
          <w:t>רע"פ 2472/15</w:t>
        </w:r>
      </w:hyperlink>
      <w:r w:rsidRPr="0096650E">
        <w:rPr>
          <w:rFonts w:ascii="Arial" w:hAnsi="Arial" w:hint="cs"/>
          <w:rtl/>
        </w:rPr>
        <w:t xml:space="preserve"> שורצמן נ' מדינת ישראל). </w:t>
      </w:r>
    </w:p>
    <w:p w14:paraId="62C7B2FA" w14:textId="77777777" w:rsidR="00BA56EB" w:rsidRDefault="00BA56EB" w:rsidP="00BA56EB">
      <w:pPr>
        <w:spacing w:line="360" w:lineRule="auto"/>
        <w:jc w:val="both"/>
        <w:rPr>
          <w:rFonts w:ascii="Arial" w:hAnsi="Arial"/>
          <w:sz w:val="26"/>
          <w:szCs w:val="26"/>
          <w:rtl/>
        </w:rPr>
      </w:pPr>
    </w:p>
    <w:p w14:paraId="222A0A79" w14:textId="77777777" w:rsidR="00BA56EB" w:rsidRPr="0096650E" w:rsidRDefault="00BA56EB" w:rsidP="00BA56EB">
      <w:pPr>
        <w:spacing w:line="360" w:lineRule="auto"/>
        <w:jc w:val="both"/>
        <w:rPr>
          <w:rFonts w:ascii="Arial" w:hAnsi="Arial"/>
          <w:rtl/>
        </w:rPr>
      </w:pPr>
      <w:r w:rsidRPr="0096650E">
        <w:rPr>
          <w:rFonts w:ascii="Arial" w:hAnsi="Arial" w:hint="cs"/>
          <w:rtl/>
        </w:rPr>
        <w:t>כמובן שלצד עונש המאסר יש להטיל על הנאשם עונש מאסר מו</w:t>
      </w:r>
      <w:r>
        <w:rPr>
          <w:rFonts w:ascii="Arial" w:hAnsi="Arial" w:hint="cs"/>
          <w:rtl/>
        </w:rPr>
        <w:t>תנה, פסילה בפועל, פסילה על תנאי</w:t>
      </w:r>
      <w:r w:rsidRPr="0096650E">
        <w:rPr>
          <w:rFonts w:ascii="Arial" w:hAnsi="Arial" w:hint="cs"/>
          <w:rtl/>
        </w:rPr>
        <w:t xml:space="preserve"> וקנס. </w:t>
      </w:r>
    </w:p>
    <w:p w14:paraId="41E07BC7" w14:textId="77777777" w:rsidR="00BA56EB" w:rsidRDefault="00BA56EB" w:rsidP="00BA56EB">
      <w:pPr>
        <w:spacing w:line="360" w:lineRule="auto"/>
        <w:jc w:val="both"/>
        <w:rPr>
          <w:rFonts w:ascii="Arial" w:hAnsi="Arial"/>
          <w:sz w:val="26"/>
          <w:szCs w:val="26"/>
          <w:rtl/>
        </w:rPr>
      </w:pPr>
    </w:p>
    <w:p w14:paraId="5BF9677E" w14:textId="77777777" w:rsidR="00BA56EB" w:rsidRDefault="00BA56EB" w:rsidP="00BA56EB">
      <w:pPr>
        <w:spacing w:line="360" w:lineRule="auto"/>
        <w:jc w:val="both"/>
        <w:rPr>
          <w:rFonts w:ascii="Arial" w:hAnsi="Arial"/>
          <w:u w:val="single"/>
          <w:rtl/>
        </w:rPr>
      </w:pPr>
    </w:p>
    <w:p w14:paraId="0A0443B0" w14:textId="77777777" w:rsidR="00BA56EB" w:rsidRDefault="00BA56EB" w:rsidP="00BA56EB">
      <w:pPr>
        <w:spacing w:line="360" w:lineRule="auto"/>
        <w:jc w:val="both"/>
        <w:rPr>
          <w:rFonts w:ascii="Arial" w:hAnsi="Arial"/>
          <w:u w:val="single"/>
          <w:rtl/>
        </w:rPr>
      </w:pPr>
    </w:p>
    <w:p w14:paraId="60A57487" w14:textId="77777777" w:rsidR="00BA56EB" w:rsidRPr="0096650E" w:rsidRDefault="00BA56EB" w:rsidP="00BA56EB">
      <w:pPr>
        <w:spacing w:line="360" w:lineRule="auto"/>
        <w:jc w:val="both"/>
        <w:rPr>
          <w:rFonts w:ascii="Arial" w:hAnsi="Arial"/>
          <w:u w:val="single"/>
          <w:rtl/>
        </w:rPr>
      </w:pPr>
      <w:r>
        <w:rPr>
          <w:rFonts w:ascii="Arial" w:hAnsi="Arial" w:hint="cs"/>
          <w:u w:val="single"/>
          <w:rtl/>
        </w:rPr>
        <w:t>קביעת העונש המתאים לנאשם</w:t>
      </w:r>
    </w:p>
    <w:p w14:paraId="467444B8" w14:textId="77777777" w:rsidR="00BA56EB" w:rsidRPr="00BA7940" w:rsidRDefault="00BA56EB" w:rsidP="00BA56EB">
      <w:pPr>
        <w:spacing w:line="360" w:lineRule="auto"/>
        <w:jc w:val="both"/>
        <w:rPr>
          <w:rFonts w:ascii="Arial" w:hAnsi="Arial"/>
          <w:rtl/>
        </w:rPr>
      </w:pPr>
      <w:r w:rsidRPr="00BA7940">
        <w:rPr>
          <w:rFonts w:ascii="Arial" w:hAnsi="Arial" w:hint="cs"/>
          <w:rtl/>
        </w:rPr>
        <w:t xml:space="preserve">הנאשם הודה בעבירה המיוחסת לו בכתב האישום בהזדמנות הראשונה, לקח אחריות על מעשיו וחסך זמן שיפוטי יקר. הנאשם הופנה לשירות המבחן, אולם המלצת שירות המבחן היא שהנאשם יחל בהליך טיפולי, שיקומי במהלך ריצוי עונש המאסר ולאחר מכן ככל שההליך הטיפולי יניב פרי, יכול וישולב ברשות שיקום האסיר. </w:t>
      </w:r>
    </w:p>
    <w:p w14:paraId="757D3356" w14:textId="77777777" w:rsidR="00BA56EB" w:rsidRPr="00BA7940" w:rsidRDefault="00BA56EB" w:rsidP="00BA56EB">
      <w:pPr>
        <w:spacing w:line="360" w:lineRule="auto"/>
        <w:jc w:val="both"/>
        <w:rPr>
          <w:rFonts w:ascii="Arial" w:hAnsi="Arial"/>
          <w:rtl/>
        </w:rPr>
      </w:pPr>
    </w:p>
    <w:p w14:paraId="5F276B0B" w14:textId="77777777" w:rsidR="00BA56EB" w:rsidRPr="00BA7940" w:rsidRDefault="00BA56EB" w:rsidP="00BA56EB">
      <w:pPr>
        <w:spacing w:line="360" w:lineRule="auto"/>
        <w:jc w:val="both"/>
        <w:rPr>
          <w:rFonts w:ascii="Arial" w:hAnsi="Arial"/>
          <w:rtl/>
        </w:rPr>
      </w:pPr>
      <w:r w:rsidRPr="00BA7940">
        <w:rPr>
          <w:rFonts w:ascii="Arial" w:hAnsi="Arial" w:hint="cs"/>
          <w:rtl/>
        </w:rPr>
        <w:t>לקחתי בחשבון את העובדה שלחובת הנאשם הרשעות קודמות, בהן הרשעה אחרונה בעבירה דומה בגינה הוטל עליו עונש מאסר בפועל למשך 10 חודשים לצד שני עונשי מאסר מותנים של 12 חודשים ו- 6 חודשים שהינם כאמור ברי הפעלה בתיק זה (</w:t>
      </w:r>
      <w:hyperlink r:id="rId40" w:history="1">
        <w:r w:rsidR="00F65B78" w:rsidRPr="00F65B78">
          <w:rPr>
            <w:rFonts w:ascii="Arial" w:hAnsi="Arial"/>
            <w:color w:val="0000FF"/>
            <w:u w:val="single"/>
            <w:rtl/>
          </w:rPr>
          <w:t>ת"פ 3806-08-21</w:t>
        </w:r>
      </w:hyperlink>
      <w:r w:rsidRPr="00BA7940">
        <w:rPr>
          <w:rFonts w:ascii="Arial" w:hAnsi="Arial" w:hint="cs"/>
          <w:rtl/>
        </w:rPr>
        <w:t xml:space="preserve"> בית משפט שלום כפר סבא, גזר דין מתאריך 30/9/21). </w:t>
      </w:r>
    </w:p>
    <w:p w14:paraId="06426821" w14:textId="77777777" w:rsidR="00BA56EB" w:rsidRPr="00BA7940" w:rsidRDefault="00BA56EB" w:rsidP="00BA56EB">
      <w:pPr>
        <w:spacing w:line="360" w:lineRule="auto"/>
        <w:jc w:val="both"/>
        <w:rPr>
          <w:rFonts w:ascii="Arial" w:hAnsi="Arial"/>
          <w:rtl/>
        </w:rPr>
      </w:pPr>
    </w:p>
    <w:p w14:paraId="3CA17961" w14:textId="77777777" w:rsidR="00BA56EB" w:rsidRPr="00BA7940" w:rsidRDefault="00BA56EB" w:rsidP="00BA56EB">
      <w:pPr>
        <w:spacing w:line="360" w:lineRule="auto"/>
        <w:jc w:val="both"/>
        <w:rPr>
          <w:rFonts w:ascii="Arial" w:hAnsi="Arial"/>
          <w:rtl/>
        </w:rPr>
      </w:pPr>
      <w:r w:rsidRPr="00BA7940">
        <w:rPr>
          <w:rFonts w:ascii="Arial" w:hAnsi="Arial" w:hint="cs"/>
          <w:rtl/>
        </w:rPr>
        <w:t xml:space="preserve">הנאשם ריצה עונש מאסר ותקופה קצרה ביותר של חודש ימים לאחר שחרורו בתאריך 14/2/22 מצא את עצמו מעורב בעבירות דומות לאלה בהן הורשע בהליך זה שבפני. </w:t>
      </w:r>
    </w:p>
    <w:p w14:paraId="19BA4B58" w14:textId="77777777" w:rsidR="00BA56EB" w:rsidRPr="00BA7940" w:rsidRDefault="00BA56EB" w:rsidP="00BA56EB">
      <w:pPr>
        <w:spacing w:line="360" w:lineRule="auto"/>
        <w:jc w:val="both"/>
        <w:rPr>
          <w:rFonts w:ascii="Arial" w:hAnsi="Arial"/>
          <w:rtl/>
        </w:rPr>
      </w:pPr>
    </w:p>
    <w:p w14:paraId="1AE91EED" w14:textId="77777777" w:rsidR="00BA56EB" w:rsidRPr="00BA7940" w:rsidRDefault="00BA56EB" w:rsidP="00BA56EB">
      <w:pPr>
        <w:spacing w:line="360" w:lineRule="auto"/>
        <w:jc w:val="both"/>
        <w:rPr>
          <w:rFonts w:ascii="Arial" w:hAnsi="Arial"/>
          <w:rtl/>
        </w:rPr>
      </w:pPr>
      <w:r w:rsidRPr="00BA7940">
        <w:rPr>
          <w:rFonts w:ascii="Arial" w:hAnsi="Arial" w:hint="cs"/>
          <w:rtl/>
        </w:rPr>
        <w:t xml:space="preserve">נראה בבירור שעונשי המאסר המותנים, וודאי גם עונש המאסר בפועל אותו ריצה הנאשם, לא הרתיעו אותו מלחזור לסורו. הנאשם היה מודע לחומרת מעשיו, לנזק אותו הוא מסב לחברה, כך גם היה מודע לעונש בו יצטרך לשאת במידה וייתפס ויורשע בעבירה של החזקת סם בין אם לצריכה עצמית ובין אם לאו. </w:t>
      </w:r>
    </w:p>
    <w:p w14:paraId="7C542729" w14:textId="77777777" w:rsidR="00BA56EB" w:rsidRPr="00BA7940" w:rsidRDefault="00BA56EB" w:rsidP="00BA56EB">
      <w:pPr>
        <w:spacing w:line="360" w:lineRule="auto"/>
        <w:jc w:val="both"/>
        <w:rPr>
          <w:rFonts w:ascii="Arial" w:hAnsi="Arial"/>
          <w:rtl/>
        </w:rPr>
      </w:pPr>
    </w:p>
    <w:p w14:paraId="436F5185" w14:textId="77777777" w:rsidR="00BA56EB" w:rsidRDefault="00BA56EB" w:rsidP="00BA56EB">
      <w:pPr>
        <w:spacing w:line="360" w:lineRule="auto"/>
        <w:jc w:val="both"/>
        <w:rPr>
          <w:rFonts w:ascii="Arial" w:hAnsi="Arial"/>
          <w:rtl/>
        </w:rPr>
      </w:pPr>
      <w:r w:rsidRPr="00BA7940">
        <w:rPr>
          <w:rFonts w:ascii="Arial" w:hAnsi="Arial" w:hint="cs"/>
          <w:rtl/>
        </w:rPr>
        <w:t xml:space="preserve">עוד לקחתי בחשבון את דברי ב"כ הנאשם אשר ביקש להקל בעונשו של מרשו בהתחשב בנסיבותיו האישיות ולהטיל עליו ענישה מתחשבת וכן את העובדה שהוא נמצא במעצר מתאריך 16/3/22. </w:t>
      </w:r>
    </w:p>
    <w:p w14:paraId="20973E73" w14:textId="77777777" w:rsidR="00BA56EB" w:rsidRPr="00BA7940" w:rsidRDefault="00BA56EB" w:rsidP="00BA56EB">
      <w:pPr>
        <w:spacing w:line="360" w:lineRule="auto"/>
        <w:jc w:val="both"/>
        <w:rPr>
          <w:rFonts w:ascii="Arial" w:hAnsi="Arial"/>
          <w:rtl/>
        </w:rPr>
      </w:pPr>
    </w:p>
    <w:p w14:paraId="6543812A" w14:textId="77777777" w:rsidR="00BA56EB" w:rsidRPr="00265250" w:rsidRDefault="00BA56EB" w:rsidP="00BA56EB">
      <w:pPr>
        <w:spacing w:line="360" w:lineRule="auto"/>
        <w:jc w:val="both"/>
        <w:rPr>
          <w:rFonts w:ascii="Arial" w:hAnsi="Arial"/>
          <w:rtl/>
        </w:rPr>
      </w:pPr>
      <w:r w:rsidRPr="00265250">
        <w:rPr>
          <w:rFonts w:ascii="Arial" w:hAnsi="Arial" w:hint="cs"/>
          <w:rtl/>
        </w:rPr>
        <w:t>לאחר ששקלתי</w:t>
      </w:r>
      <w:r>
        <w:rPr>
          <w:rFonts w:ascii="Arial" w:hAnsi="Arial" w:hint="cs"/>
          <w:rtl/>
        </w:rPr>
        <w:t xml:space="preserve"> את מכלול השיקולים האמורים לעיל ו</w:t>
      </w:r>
      <w:r w:rsidRPr="00265250">
        <w:rPr>
          <w:rFonts w:ascii="Arial" w:hAnsi="Arial" w:hint="cs"/>
          <w:rtl/>
        </w:rPr>
        <w:t>נתתי את דעתי לטיעוני הצדדים</w:t>
      </w:r>
      <w:r>
        <w:rPr>
          <w:rFonts w:ascii="Arial" w:hAnsi="Arial" w:hint="cs"/>
          <w:rtl/>
        </w:rPr>
        <w:t xml:space="preserve">, </w:t>
      </w:r>
      <w:r w:rsidRPr="00265250">
        <w:rPr>
          <w:rFonts w:ascii="Arial" w:hAnsi="Arial" w:hint="cs"/>
          <w:rtl/>
        </w:rPr>
        <w:t xml:space="preserve">באתי לכלל מסקנה שיש למקם את העונש המתאים שיוטל על הנאשם ברף </w:t>
      </w:r>
      <w:r>
        <w:rPr>
          <w:rFonts w:ascii="Arial" w:hAnsi="Arial" w:hint="cs"/>
          <w:rtl/>
        </w:rPr>
        <w:t xml:space="preserve">שהיא מעט מעל הרף </w:t>
      </w:r>
      <w:r w:rsidRPr="00265250">
        <w:rPr>
          <w:rFonts w:ascii="Arial" w:hAnsi="Arial" w:hint="cs"/>
          <w:rtl/>
        </w:rPr>
        <w:t xml:space="preserve">התחתון של המתחם, כלומר, לתקופת מאסר שתועמד על </w:t>
      </w:r>
      <w:r>
        <w:rPr>
          <w:rFonts w:ascii="Arial" w:hAnsi="Arial" w:hint="cs"/>
          <w:rtl/>
        </w:rPr>
        <w:t>18</w:t>
      </w:r>
      <w:r w:rsidRPr="00265250">
        <w:rPr>
          <w:rFonts w:ascii="Arial" w:hAnsi="Arial" w:hint="cs"/>
          <w:rtl/>
        </w:rPr>
        <w:t xml:space="preserve"> חודשים. </w:t>
      </w:r>
    </w:p>
    <w:p w14:paraId="69BF1BB8" w14:textId="77777777" w:rsidR="00BA56EB" w:rsidRPr="00265250" w:rsidRDefault="00BA56EB" w:rsidP="00BA56EB">
      <w:pPr>
        <w:spacing w:line="360" w:lineRule="auto"/>
        <w:jc w:val="both"/>
        <w:rPr>
          <w:rFonts w:ascii="Arial" w:hAnsi="Arial"/>
          <w:rtl/>
        </w:rPr>
      </w:pPr>
    </w:p>
    <w:p w14:paraId="63975E86" w14:textId="77777777" w:rsidR="00BA56EB" w:rsidRPr="00265250" w:rsidRDefault="00BA56EB" w:rsidP="00BA56EB">
      <w:pPr>
        <w:spacing w:line="360" w:lineRule="auto"/>
        <w:jc w:val="both"/>
        <w:rPr>
          <w:rFonts w:ascii="Arial" w:hAnsi="Arial"/>
          <w:rtl/>
        </w:rPr>
      </w:pPr>
      <w:r w:rsidRPr="00265250">
        <w:rPr>
          <w:rFonts w:ascii="Arial" w:hAnsi="Arial" w:hint="cs"/>
          <w:rtl/>
        </w:rPr>
        <w:t xml:space="preserve">באשר לאופן הפעלת עונשי המאסר המותנים, בהתאם לאמור </w:t>
      </w:r>
      <w:hyperlink r:id="rId41" w:history="1">
        <w:r w:rsidR="00EE06CF" w:rsidRPr="00EE06CF">
          <w:rPr>
            <w:rStyle w:val="Hyperlink"/>
            <w:rFonts w:ascii="Arial" w:hAnsi="Arial" w:hint="eastAsia"/>
            <w:rtl/>
          </w:rPr>
          <w:t>בסעיף</w:t>
        </w:r>
        <w:r w:rsidR="00EE06CF" w:rsidRPr="00EE06CF">
          <w:rPr>
            <w:rStyle w:val="Hyperlink"/>
            <w:rFonts w:ascii="Arial" w:hAnsi="Arial"/>
            <w:rtl/>
          </w:rPr>
          <w:t xml:space="preserve"> 58</w:t>
        </w:r>
      </w:hyperlink>
      <w:r w:rsidRPr="00265250">
        <w:rPr>
          <w:rFonts w:ascii="Arial" w:hAnsi="Arial" w:hint="cs"/>
          <w:rtl/>
        </w:rPr>
        <w:t xml:space="preserve"> ל</w:t>
      </w:r>
      <w:hyperlink r:id="rId42" w:history="1">
        <w:r w:rsidR="00F65B78" w:rsidRPr="00F65B78">
          <w:rPr>
            <w:rFonts w:ascii="Arial" w:hAnsi="Arial"/>
            <w:color w:val="0000FF"/>
            <w:u w:val="single"/>
            <w:rtl/>
          </w:rPr>
          <w:t>חוק העונשין</w:t>
        </w:r>
      </w:hyperlink>
      <w:r>
        <w:rPr>
          <w:rFonts w:ascii="Arial" w:hAnsi="Arial" w:hint="cs"/>
          <w:rtl/>
        </w:rPr>
        <w:t>,</w:t>
      </w:r>
      <w:r w:rsidRPr="00265250">
        <w:rPr>
          <w:rFonts w:ascii="Arial" w:hAnsi="Arial" w:hint="cs"/>
          <w:rtl/>
        </w:rPr>
        <w:t xml:space="preserve"> הכלל הוא שעונשי המאסר המותנים ירוצו במצט</w:t>
      </w:r>
      <w:r>
        <w:rPr>
          <w:rFonts w:ascii="Arial" w:hAnsi="Arial" w:hint="cs"/>
          <w:rtl/>
        </w:rPr>
        <w:t>בר זה לזה ובמצטבר לעונש המאסר שי</w:t>
      </w:r>
      <w:r w:rsidRPr="00265250">
        <w:rPr>
          <w:rFonts w:ascii="Arial" w:hAnsi="Arial" w:hint="cs"/>
          <w:rtl/>
        </w:rPr>
        <w:t>וטל על הנאשם בגין ההליך הנוכחי, אלא אם כן יגיע בית המשפט למסקנה שבנסיבות המקרה ניתן יהיה להורו</w:t>
      </w:r>
      <w:r>
        <w:rPr>
          <w:rFonts w:ascii="Arial" w:hAnsi="Arial" w:hint="cs"/>
          <w:rtl/>
        </w:rPr>
        <w:t>ת שעונשי המאסר ירוצו שלא במצטבר וזאת בשל טעמים שירשמו</w:t>
      </w:r>
      <w:r w:rsidRPr="00265250">
        <w:rPr>
          <w:rFonts w:ascii="Arial" w:hAnsi="Arial" w:hint="cs"/>
          <w:rtl/>
        </w:rPr>
        <w:t xml:space="preserve">. </w:t>
      </w:r>
    </w:p>
    <w:p w14:paraId="41121E1C" w14:textId="77777777" w:rsidR="00BA56EB" w:rsidRPr="00265250" w:rsidRDefault="00BA56EB" w:rsidP="00BA56EB">
      <w:pPr>
        <w:spacing w:line="360" w:lineRule="auto"/>
        <w:jc w:val="both"/>
        <w:rPr>
          <w:rFonts w:ascii="Arial" w:hAnsi="Arial"/>
          <w:rtl/>
        </w:rPr>
      </w:pPr>
    </w:p>
    <w:p w14:paraId="6F19F36F" w14:textId="77777777" w:rsidR="00BA56EB" w:rsidRPr="00265250" w:rsidRDefault="00BA56EB" w:rsidP="00BA56EB">
      <w:pPr>
        <w:spacing w:line="360" w:lineRule="auto"/>
        <w:jc w:val="both"/>
        <w:rPr>
          <w:rFonts w:ascii="Arial" w:hAnsi="Arial"/>
          <w:rtl/>
        </w:rPr>
      </w:pPr>
      <w:r w:rsidRPr="00265250">
        <w:rPr>
          <w:rFonts w:ascii="Arial" w:hAnsi="Arial" w:hint="cs"/>
          <w:rtl/>
        </w:rPr>
        <w:t>בענייננו, סבורני שלאור הודאתו של הנאשם, לקיחת אחריות מלאה על מעשיו והחיסכון בזמן השיפוטי היקר, ניתן לקבוע שבנסיבות אלה וודאי אל מול תקופת המאסר אותה עתיד הנאשם לרצות בגין העבירה בה הורשע בתיק זה, ירוצו עונשי המאסר המותנים בחופף זה לזה, כלומר, עונש המאסר המ</w:t>
      </w:r>
      <w:r>
        <w:rPr>
          <w:rFonts w:ascii="Arial" w:hAnsi="Arial" w:hint="cs"/>
          <w:rtl/>
        </w:rPr>
        <w:t>ותנה בר ההפעלה בן 6 החודשים,</w:t>
      </w:r>
      <w:r w:rsidRPr="00265250">
        <w:rPr>
          <w:rFonts w:ascii="Arial" w:hAnsi="Arial" w:hint="cs"/>
          <w:rtl/>
        </w:rPr>
        <w:t xml:space="preserve"> ירוצה בחופף לעונש המאסר המותנה בר ההפעלה בן 12 חודשים, אשר ירוצה </w:t>
      </w:r>
      <w:r>
        <w:rPr>
          <w:rFonts w:ascii="Arial" w:hAnsi="Arial" w:hint="cs"/>
          <w:rtl/>
        </w:rPr>
        <w:t>כולו במצטבר לעונש המאסר שאגזור</w:t>
      </w:r>
      <w:r w:rsidRPr="00265250">
        <w:rPr>
          <w:rFonts w:ascii="Arial" w:hAnsi="Arial" w:hint="cs"/>
          <w:rtl/>
        </w:rPr>
        <w:t xml:space="preserve"> על הנאשם בגין תיק זה. </w:t>
      </w:r>
    </w:p>
    <w:p w14:paraId="519CCC4E" w14:textId="77777777" w:rsidR="00BA56EB" w:rsidRPr="00265250" w:rsidRDefault="00BA56EB" w:rsidP="00BA56EB">
      <w:pPr>
        <w:spacing w:line="360" w:lineRule="auto"/>
        <w:jc w:val="both"/>
        <w:rPr>
          <w:rFonts w:ascii="Arial" w:hAnsi="Arial"/>
          <w:rtl/>
        </w:rPr>
      </w:pPr>
    </w:p>
    <w:p w14:paraId="0756A43B" w14:textId="77777777" w:rsidR="00BA56EB" w:rsidRPr="00265250" w:rsidRDefault="00BA56EB" w:rsidP="00BA56EB">
      <w:pPr>
        <w:spacing w:line="360" w:lineRule="auto"/>
        <w:jc w:val="both"/>
        <w:rPr>
          <w:rFonts w:ascii="Arial" w:hAnsi="Arial"/>
          <w:rtl/>
        </w:rPr>
      </w:pPr>
      <w:r w:rsidRPr="00265250">
        <w:rPr>
          <w:rFonts w:ascii="Arial" w:hAnsi="Arial" w:hint="cs"/>
          <w:rtl/>
        </w:rPr>
        <w:t xml:space="preserve">משכך, ולאור כל האמור לעיל, אני מטיל בזאת על הנאשם את העונשים הבאים: </w:t>
      </w:r>
    </w:p>
    <w:p w14:paraId="21E72162" w14:textId="77777777" w:rsidR="00BA56EB" w:rsidRPr="00265250" w:rsidRDefault="00BA56EB" w:rsidP="00BA56EB">
      <w:pPr>
        <w:spacing w:line="360" w:lineRule="auto"/>
        <w:jc w:val="both"/>
        <w:rPr>
          <w:rFonts w:ascii="Arial" w:hAnsi="Arial"/>
          <w:rtl/>
        </w:rPr>
      </w:pPr>
    </w:p>
    <w:p w14:paraId="3AF87E0D" w14:textId="77777777" w:rsidR="00BA56EB" w:rsidRPr="00265250" w:rsidRDefault="00BA56EB" w:rsidP="00BA56EB">
      <w:pPr>
        <w:spacing w:line="360" w:lineRule="auto"/>
        <w:jc w:val="both"/>
        <w:rPr>
          <w:rFonts w:ascii="Arial" w:hAnsi="Arial"/>
          <w:rtl/>
        </w:rPr>
      </w:pPr>
      <w:r w:rsidRPr="00265250">
        <w:rPr>
          <w:rFonts w:ascii="Arial" w:hAnsi="Arial" w:hint="cs"/>
          <w:rtl/>
        </w:rPr>
        <w:t>1.</w:t>
      </w:r>
      <w:r w:rsidRPr="00265250">
        <w:rPr>
          <w:rFonts w:ascii="Arial" w:hAnsi="Arial" w:hint="cs"/>
          <w:rtl/>
        </w:rPr>
        <w:tab/>
        <w:t xml:space="preserve">מאסר בפועל למשך </w:t>
      </w:r>
      <w:r>
        <w:rPr>
          <w:rFonts w:ascii="Arial" w:hAnsi="Arial" w:hint="cs"/>
          <w:rtl/>
        </w:rPr>
        <w:t>18</w:t>
      </w:r>
      <w:r w:rsidRPr="00265250">
        <w:rPr>
          <w:rFonts w:ascii="Arial" w:hAnsi="Arial" w:hint="cs"/>
          <w:rtl/>
        </w:rPr>
        <w:t xml:space="preserve"> חודשים, אשר יחושב </w:t>
      </w:r>
      <w:r>
        <w:rPr>
          <w:rFonts w:ascii="Arial" w:hAnsi="Arial" w:hint="cs"/>
          <w:rtl/>
        </w:rPr>
        <w:t>ממועד</w:t>
      </w:r>
      <w:r w:rsidRPr="00265250">
        <w:rPr>
          <w:rFonts w:ascii="Arial" w:hAnsi="Arial" w:hint="cs"/>
          <w:rtl/>
        </w:rPr>
        <w:t xml:space="preserve"> מעצרו 16/3/22. </w:t>
      </w:r>
    </w:p>
    <w:p w14:paraId="6A087D34" w14:textId="77777777" w:rsidR="00BA56EB" w:rsidRPr="00265250" w:rsidRDefault="00BA56EB" w:rsidP="00BA56EB">
      <w:pPr>
        <w:spacing w:line="360" w:lineRule="auto"/>
        <w:jc w:val="both"/>
        <w:rPr>
          <w:rFonts w:ascii="Arial" w:hAnsi="Arial"/>
          <w:rtl/>
        </w:rPr>
      </w:pPr>
    </w:p>
    <w:p w14:paraId="62B834D7" w14:textId="77777777" w:rsidR="00BA56EB" w:rsidRPr="00265250" w:rsidRDefault="00BA56EB" w:rsidP="00BA56EB">
      <w:pPr>
        <w:spacing w:line="360" w:lineRule="auto"/>
        <w:jc w:val="both"/>
        <w:rPr>
          <w:rFonts w:ascii="Arial" w:hAnsi="Arial"/>
          <w:rtl/>
        </w:rPr>
      </w:pPr>
      <w:r w:rsidRPr="00265250">
        <w:rPr>
          <w:rFonts w:ascii="Arial" w:hAnsi="Arial" w:hint="cs"/>
          <w:rtl/>
        </w:rPr>
        <w:t>2.</w:t>
      </w:r>
      <w:r w:rsidRPr="00265250">
        <w:rPr>
          <w:rFonts w:ascii="Arial" w:hAnsi="Arial" w:hint="cs"/>
          <w:rtl/>
        </w:rPr>
        <w:tab/>
        <w:t xml:space="preserve">אני מורה על הפעלת עונשי המאסר המותנים הבאים: </w:t>
      </w:r>
    </w:p>
    <w:p w14:paraId="4FD00D19" w14:textId="77777777" w:rsidR="00BA56EB" w:rsidRPr="00265250" w:rsidRDefault="00BA56EB" w:rsidP="00BA56EB">
      <w:pPr>
        <w:spacing w:line="360" w:lineRule="auto"/>
        <w:ind w:left="720"/>
        <w:jc w:val="both"/>
        <w:rPr>
          <w:rFonts w:ascii="Arial" w:hAnsi="Arial"/>
          <w:rtl/>
        </w:rPr>
      </w:pPr>
      <w:r w:rsidRPr="00265250">
        <w:rPr>
          <w:rFonts w:ascii="Arial" w:hAnsi="Arial" w:hint="cs"/>
          <w:rtl/>
        </w:rPr>
        <w:t xml:space="preserve">א. מאסר על תנאי של 12 חודשים למשך 3 שנים כפי שהוטל על הנאשם בבית משפט שלום כפר סבא, </w:t>
      </w:r>
      <w:hyperlink r:id="rId43" w:history="1">
        <w:r w:rsidR="00F65B78" w:rsidRPr="00F65B78">
          <w:rPr>
            <w:rFonts w:ascii="Arial" w:hAnsi="Arial"/>
            <w:color w:val="0000FF"/>
            <w:u w:val="single"/>
            <w:rtl/>
          </w:rPr>
          <w:t>ת"פ 3806-07-21</w:t>
        </w:r>
      </w:hyperlink>
      <w:r w:rsidRPr="00265250">
        <w:rPr>
          <w:rFonts w:ascii="Arial" w:hAnsi="Arial" w:hint="cs"/>
          <w:rtl/>
        </w:rPr>
        <w:t xml:space="preserve"> גזר דין </w:t>
      </w:r>
      <w:r>
        <w:rPr>
          <w:rFonts w:ascii="Arial" w:hAnsi="Arial" w:hint="cs"/>
          <w:rtl/>
        </w:rPr>
        <w:t>מתאריך</w:t>
      </w:r>
      <w:r w:rsidRPr="00265250">
        <w:rPr>
          <w:rFonts w:ascii="Arial" w:hAnsi="Arial" w:hint="cs"/>
          <w:rtl/>
        </w:rPr>
        <w:t xml:space="preserve"> 30/9/21. </w:t>
      </w:r>
    </w:p>
    <w:p w14:paraId="7B934E9F" w14:textId="77777777" w:rsidR="00BA56EB" w:rsidRPr="00265250" w:rsidRDefault="00BA56EB" w:rsidP="00BA56EB">
      <w:pPr>
        <w:spacing w:line="360" w:lineRule="auto"/>
        <w:ind w:left="720"/>
        <w:jc w:val="both"/>
        <w:rPr>
          <w:rFonts w:ascii="Arial" w:hAnsi="Arial"/>
          <w:rtl/>
        </w:rPr>
      </w:pPr>
      <w:r w:rsidRPr="00265250">
        <w:rPr>
          <w:rFonts w:ascii="Arial" w:hAnsi="Arial" w:hint="cs"/>
          <w:rtl/>
        </w:rPr>
        <w:t xml:space="preserve">ב. מאסר על תנאי של 6 חודשים למשך 3 שנים כפי שהוטל על הנאשם בבית משפט שלום כפר סבא, </w:t>
      </w:r>
      <w:hyperlink r:id="rId44" w:history="1">
        <w:r w:rsidR="00F65B78" w:rsidRPr="00F65B78">
          <w:rPr>
            <w:rFonts w:ascii="Arial" w:hAnsi="Arial"/>
            <w:color w:val="0000FF"/>
            <w:u w:val="single"/>
            <w:rtl/>
          </w:rPr>
          <w:t>ת"פ 3806-07-21</w:t>
        </w:r>
      </w:hyperlink>
      <w:r w:rsidRPr="00265250">
        <w:rPr>
          <w:rFonts w:ascii="Arial" w:hAnsi="Arial" w:hint="cs"/>
          <w:rtl/>
        </w:rPr>
        <w:t xml:space="preserve"> גזר דין </w:t>
      </w:r>
      <w:r>
        <w:rPr>
          <w:rFonts w:ascii="Arial" w:hAnsi="Arial" w:hint="cs"/>
          <w:rtl/>
        </w:rPr>
        <w:t>מתאריך</w:t>
      </w:r>
      <w:r w:rsidRPr="00265250">
        <w:rPr>
          <w:rFonts w:ascii="Arial" w:hAnsi="Arial" w:hint="cs"/>
          <w:rtl/>
        </w:rPr>
        <w:t xml:space="preserve"> 30/9/21. </w:t>
      </w:r>
    </w:p>
    <w:p w14:paraId="5D3C2218" w14:textId="77777777" w:rsidR="00BA56EB" w:rsidRPr="00265250" w:rsidRDefault="00BA56EB" w:rsidP="00BA56EB">
      <w:pPr>
        <w:spacing w:line="360" w:lineRule="auto"/>
        <w:ind w:left="720"/>
        <w:jc w:val="both"/>
        <w:rPr>
          <w:rFonts w:ascii="Arial" w:hAnsi="Arial"/>
          <w:rtl/>
        </w:rPr>
      </w:pPr>
    </w:p>
    <w:p w14:paraId="66F4E821" w14:textId="77777777" w:rsidR="00BA56EB" w:rsidRPr="00265250" w:rsidRDefault="00BA56EB" w:rsidP="00BA56EB">
      <w:pPr>
        <w:spacing w:line="360" w:lineRule="auto"/>
        <w:ind w:left="720"/>
        <w:jc w:val="both"/>
        <w:rPr>
          <w:rFonts w:ascii="Arial" w:hAnsi="Arial"/>
          <w:u w:val="single"/>
          <w:rtl/>
        </w:rPr>
      </w:pPr>
      <w:r w:rsidRPr="00265250">
        <w:rPr>
          <w:rFonts w:ascii="Arial" w:hAnsi="Arial" w:hint="cs"/>
          <w:u w:val="single"/>
          <w:rtl/>
        </w:rPr>
        <w:t xml:space="preserve">אני קובע שעונשי המאסר המותנים הנ"ל ירוצו בחופף זה לזה ובמצטבר לעונש המאסר האמור בסעיף 1 לעיל, כך שבסופו של דבר ירצה הנאשם מאסר בפועל לתקופה כוללת של </w:t>
      </w:r>
      <w:r>
        <w:rPr>
          <w:rFonts w:ascii="Arial" w:hAnsi="Arial" w:hint="cs"/>
          <w:u w:val="single"/>
          <w:rtl/>
        </w:rPr>
        <w:t>30</w:t>
      </w:r>
      <w:r w:rsidRPr="00265250">
        <w:rPr>
          <w:rFonts w:ascii="Arial" w:hAnsi="Arial" w:hint="cs"/>
          <w:u w:val="single"/>
          <w:rtl/>
        </w:rPr>
        <w:t xml:space="preserve"> חודשים וזאת </w:t>
      </w:r>
      <w:r>
        <w:rPr>
          <w:rFonts w:ascii="Arial" w:hAnsi="Arial" w:hint="cs"/>
          <w:u w:val="single"/>
          <w:rtl/>
        </w:rPr>
        <w:t>ממועד</w:t>
      </w:r>
      <w:r w:rsidRPr="00265250">
        <w:rPr>
          <w:rFonts w:ascii="Arial" w:hAnsi="Arial" w:hint="cs"/>
          <w:u w:val="single"/>
          <w:rtl/>
        </w:rPr>
        <w:t xml:space="preserve"> מעצרו 16/3/22</w:t>
      </w:r>
      <w:r w:rsidRPr="00CB771E">
        <w:rPr>
          <w:rFonts w:ascii="Arial" w:hAnsi="Arial" w:hint="cs"/>
          <w:rtl/>
        </w:rPr>
        <w:t>.</w:t>
      </w:r>
      <w:r w:rsidRPr="00265250">
        <w:rPr>
          <w:rFonts w:ascii="Arial" w:hAnsi="Arial" w:hint="cs"/>
          <w:u w:val="single"/>
          <w:rtl/>
        </w:rPr>
        <w:t xml:space="preserve"> </w:t>
      </w:r>
    </w:p>
    <w:p w14:paraId="5C7A2C07" w14:textId="77777777" w:rsidR="00BA56EB" w:rsidRPr="00265250" w:rsidRDefault="00BA56EB" w:rsidP="00BA56EB">
      <w:pPr>
        <w:spacing w:line="360" w:lineRule="auto"/>
        <w:jc w:val="both"/>
        <w:rPr>
          <w:rFonts w:ascii="Arial" w:hAnsi="Arial"/>
          <w:u w:val="single"/>
          <w:rtl/>
        </w:rPr>
      </w:pPr>
    </w:p>
    <w:p w14:paraId="55F7F3EA" w14:textId="77777777" w:rsidR="00BA56EB" w:rsidRPr="00CB771E" w:rsidRDefault="00BA56EB" w:rsidP="00BA56EB">
      <w:pPr>
        <w:spacing w:line="360" w:lineRule="auto"/>
        <w:ind w:left="720" w:hanging="720"/>
        <w:jc w:val="both"/>
        <w:rPr>
          <w:rFonts w:ascii="Arial" w:hAnsi="Arial"/>
          <w:rtl/>
        </w:rPr>
      </w:pPr>
      <w:r w:rsidRPr="00265250">
        <w:rPr>
          <w:rFonts w:ascii="Arial" w:hAnsi="Arial" w:hint="cs"/>
          <w:rtl/>
        </w:rPr>
        <w:t>3</w:t>
      </w:r>
      <w:r>
        <w:rPr>
          <w:rFonts w:ascii="Arial" w:hAnsi="Arial" w:hint="cs"/>
          <w:sz w:val="26"/>
          <w:szCs w:val="26"/>
          <w:rtl/>
        </w:rPr>
        <w:t>.</w:t>
      </w:r>
      <w:r>
        <w:rPr>
          <w:rFonts w:ascii="Arial" w:hAnsi="Arial" w:hint="cs"/>
          <w:sz w:val="26"/>
          <w:szCs w:val="26"/>
          <w:rtl/>
        </w:rPr>
        <w:tab/>
      </w:r>
      <w:r w:rsidRPr="00CB771E">
        <w:rPr>
          <w:rFonts w:ascii="Arial" w:hAnsi="Arial" w:hint="cs"/>
          <w:rtl/>
        </w:rPr>
        <w:t xml:space="preserve">מאסר על תנאי של 12 חודשים למשך 3 שנים והתנאי שהנאשם לא יעבור בפרק זמן זה, לאחר שחרורו מריצוי מאסרו בגין תיק זה, על עבירה לפי </w:t>
      </w:r>
      <w:hyperlink r:id="rId45" w:history="1">
        <w:r w:rsidR="00F65B78" w:rsidRPr="00F65B78">
          <w:rPr>
            <w:rFonts w:ascii="Arial" w:hAnsi="Arial"/>
            <w:color w:val="0000FF"/>
            <w:u w:val="single"/>
            <w:rtl/>
          </w:rPr>
          <w:t>פקודת הסמים המסוכנים</w:t>
        </w:r>
      </w:hyperlink>
      <w:r w:rsidRPr="00CB771E">
        <w:rPr>
          <w:rFonts w:ascii="Arial" w:hAnsi="Arial" w:hint="cs"/>
          <w:rtl/>
        </w:rPr>
        <w:t xml:space="preserve"> מסוג פשע. </w:t>
      </w:r>
    </w:p>
    <w:p w14:paraId="24553D03" w14:textId="77777777" w:rsidR="00BA56EB" w:rsidRPr="00CB771E" w:rsidRDefault="00BA56EB" w:rsidP="00BA56EB">
      <w:pPr>
        <w:spacing w:line="360" w:lineRule="auto"/>
        <w:jc w:val="both"/>
        <w:rPr>
          <w:rFonts w:ascii="Arial" w:hAnsi="Arial"/>
          <w:rtl/>
        </w:rPr>
      </w:pPr>
    </w:p>
    <w:p w14:paraId="7512703B" w14:textId="77777777" w:rsidR="00BA56EB" w:rsidRPr="00CB771E" w:rsidRDefault="00BA56EB" w:rsidP="00BA56EB">
      <w:pPr>
        <w:spacing w:line="360" w:lineRule="auto"/>
        <w:ind w:left="720" w:hanging="720"/>
        <w:jc w:val="both"/>
        <w:rPr>
          <w:rFonts w:ascii="Arial" w:hAnsi="Arial"/>
          <w:rtl/>
        </w:rPr>
      </w:pPr>
      <w:r w:rsidRPr="00CB771E">
        <w:rPr>
          <w:rFonts w:ascii="Arial" w:hAnsi="Arial" w:hint="cs"/>
          <w:rtl/>
        </w:rPr>
        <w:t>4.</w:t>
      </w:r>
      <w:r w:rsidRPr="00CB771E">
        <w:rPr>
          <w:rFonts w:ascii="Arial" w:hAnsi="Arial" w:hint="cs"/>
          <w:rtl/>
        </w:rPr>
        <w:tab/>
        <w:t xml:space="preserve">מאסר על תנאי של 6 חודשים למשך 3 שנים והתנאי שהנאשם לא יעבור בפרק זמן זה, לאחר שחרורו מריצוי מאסרו בגין תיק זה, על עבירה לפי </w:t>
      </w:r>
      <w:hyperlink r:id="rId46" w:history="1">
        <w:r w:rsidR="00F65B78" w:rsidRPr="00F65B78">
          <w:rPr>
            <w:rFonts w:ascii="Arial" w:hAnsi="Arial"/>
            <w:color w:val="0000FF"/>
            <w:u w:val="single"/>
            <w:rtl/>
          </w:rPr>
          <w:t>פקודת הסמים המסוכנים</w:t>
        </w:r>
      </w:hyperlink>
      <w:r w:rsidRPr="00CB771E">
        <w:rPr>
          <w:rFonts w:ascii="Arial" w:hAnsi="Arial" w:hint="cs"/>
          <w:rtl/>
        </w:rPr>
        <w:t xml:space="preserve"> מסוג עוון. </w:t>
      </w:r>
    </w:p>
    <w:p w14:paraId="5F6886F6" w14:textId="77777777" w:rsidR="00BA56EB" w:rsidRPr="00CB771E" w:rsidRDefault="00BA56EB" w:rsidP="00BA56EB">
      <w:pPr>
        <w:spacing w:line="360" w:lineRule="auto"/>
        <w:jc w:val="both"/>
        <w:rPr>
          <w:rFonts w:ascii="Arial" w:hAnsi="Arial"/>
          <w:rtl/>
        </w:rPr>
      </w:pPr>
    </w:p>
    <w:p w14:paraId="480E6B33" w14:textId="77777777" w:rsidR="00BA56EB" w:rsidRPr="00CB771E" w:rsidRDefault="00BA56EB" w:rsidP="00BA56EB">
      <w:pPr>
        <w:spacing w:line="360" w:lineRule="auto"/>
        <w:jc w:val="both"/>
        <w:rPr>
          <w:rFonts w:ascii="Arial" w:hAnsi="Arial"/>
          <w:rtl/>
        </w:rPr>
      </w:pPr>
      <w:r w:rsidRPr="00CB771E">
        <w:rPr>
          <w:rFonts w:ascii="Arial" w:hAnsi="Arial" w:hint="cs"/>
          <w:rtl/>
        </w:rPr>
        <w:t>5.</w:t>
      </w:r>
      <w:r w:rsidRPr="00CB771E">
        <w:rPr>
          <w:rFonts w:ascii="Arial" w:hAnsi="Arial" w:hint="cs"/>
          <w:rtl/>
        </w:rPr>
        <w:tab/>
        <w:t xml:space="preserve">קנס בסך </w:t>
      </w:r>
      <w:r>
        <w:rPr>
          <w:rFonts w:ascii="Arial" w:hAnsi="Arial" w:hint="cs"/>
          <w:rtl/>
        </w:rPr>
        <w:t>8</w:t>
      </w:r>
      <w:r w:rsidRPr="00CB771E">
        <w:rPr>
          <w:rFonts w:ascii="Arial" w:hAnsi="Arial" w:hint="cs"/>
          <w:rtl/>
        </w:rPr>
        <w:t xml:space="preserve">,000 ₪ או </w:t>
      </w:r>
      <w:r>
        <w:rPr>
          <w:rFonts w:ascii="Arial" w:hAnsi="Arial" w:hint="cs"/>
          <w:rtl/>
        </w:rPr>
        <w:t>40</w:t>
      </w:r>
      <w:r w:rsidRPr="00CB771E">
        <w:rPr>
          <w:rFonts w:ascii="Arial" w:hAnsi="Arial" w:hint="cs"/>
          <w:rtl/>
        </w:rPr>
        <w:t xml:space="preserve"> ימי מאסר תמורתו, וזאת במידה והקנס לא ישולם. </w:t>
      </w:r>
    </w:p>
    <w:p w14:paraId="6C336994" w14:textId="77777777" w:rsidR="00BA56EB" w:rsidRPr="00CB771E" w:rsidRDefault="00BA56EB" w:rsidP="00BA56EB">
      <w:pPr>
        <w:spacing w:line="360" w:lineRule="auto"/>
        <w:ind w:left="720"/>
        <w:jc w:val="both"/>
        <w:rPr>
          <w:rFonts w:ascii="David" w:hAnsi="David"/>
          <w:rtl/>
        </w:rPr>
      </w:pPr>
      <w:r w:rsidRPr="00CB771E">
        <w:rPr>
          <w:rFonts w:ascii="Arial" w:hAnsi="Arial" w:hint="cs"/>
          <w:rtl/>
        </w:rPr>
        <w:t xml:space="preserve">הקנס ישולם ב- 10 תשלומים שווים ורצופים החל </w:t>
      </w:r>
      <w:r>
        <w:rPr>
          <w:rFonts w:ascii="Arial" w:hAnsi="Arial" w:hint="cs"/>
          <w:rtl/>
        </w:rPr>
        <w:t>מתאריך</w:t>
      </w:r>
      <w:r w:rsidRPr="00CB771E">
        <w:rPr>
          <w:rFonts w:ascii="Arial" w:hAnsi="Arial" w:hint="cs"/>
          <w:rtl/>
        </w:rPr>
        <w:t xml:space="preserve"> </w:t>
      </w:r>
      <w:r>
        <w:rPr>
          <w:rFonts w:ascii="Arial" w:hAnsi="Arial" w:hint="cs"/>
          <w:rtl/>
        </w:rPr>
        <w:t>4</w:t>
      </w:r>
      <w:r w:rsidRPr="00CB771E">
        <w:rPr>
          <w:rFonts w:ascii="Arial" w:hAnsi="Arial" w:hint="cs"/>
          <w:rtl/>
        </w:rPr>
        <w:t>/</w:t>
      </w:r>
      <w:r>
        <w:rPr>
          <w:rFonts w:ascii="Arial" w:hAnsi="Arial" w:hint="cs"/>
          <w:rtl/>
        </w:rPr>
        <w:t>4</w:t>
      </w:r>
      <w:r w:rsidRPr="00CB771E">
        <w:rPr>
          <w:rFonts w:ascii="Arial" w:hAnsi="Arial" w:hint="cs"/>
          <w:rtl/>
        </w:rPr>
        <w:t>/</w:t>
      </w:r>
      <w:r>
        <w:rPr>
          <w:rFonts w:ascii="Arial" w:hAnsi="Arial" w:hint="cs"/>
          <w:rtl/>
        </w:rPr>
        <w:t>23</w:t>
      </w:r>
      <w:r w:rsidRPr="00CB771E">
        <w:rPr>
          <w:rFonts w:ascii="Arial" w:hAnsi="Arial" w:hint="cs"/>
          <w:rtl/>
        </w:rPr>
        <w:t xml:space="preserve"> ובכל </w:t>
      </w:r>
      <w:r>
        <w:rPr>
          <w:rFonts w:ascii="Arial" w:hAnsi="Arial" w:hint="cs"/>
          <w:rtl/>
        </w:rPr>
        <w:t>4</w:t>
      </w:r>
      <w:r w:rsidRPr="00CB771E">
        <w:rPr>
          <w:rFonts w:ascii="Arial" w:hAnsi="Arial" w:hint="cs"/>
          <w:rtl/>
        </w:rPr>
        <w:t xml:space="preserve"> לכל חודש עוקב שאחריו. </w:t>
      </w:r>
      <w:r w:rsidRPr="00CB771E">
        <w:rPr>
          <w:rFonts w:ascii="David" w:hAnsi="David"/>
          <w:rtl/>
        </w:rPr>
        <w:t>יש לשלם את הקנס לחשבון המרכז לגביית קנסות, אגרות והוצאות ברשות האכיפה והגבייה, וזאת באחת מהדרכים הבאות:</w:t>
      </w:r>
    </w:p>
    <w:p w14:paraId="0B663BBE" w14:textId="77777777" w:rsidR="00BA56EB" w:rsidRPr="00CB771E" w:rsidRDefault="00BA56EB" w:rsidP="00BA56EB">
      <w:pPr>
        <w:pStyle w:val="a9"/>
        <w:numPr>
          <w:ilvl w:val="0"/>
          <w:numId w:val="1"/>
        </w:numPr>
        <w:spacing w:line="360" w:lineRule="auto"/>
        <w:contextualSpacing w:val="0"/>
        <w:rPr>
          <w:rFonts w:ascii="David" w:hAnsi="David"/>
        </w:rPr>
      </w:pPr>
      <w:r w:rsidRPr="00CB771E">
        <w:rPr>
          <w:rFonts w:ascii="David" w:hAnsi="David"/>
          <w:b/>
          <w:bCs/>
          <w:rtl/>
        </w:rPr>
        <w:t>בכרטיס אשראי</w:t>
      </w:r>
      <w:r w:rsidRPr="00CB771E">
        <w:rPr>
          <w:rFonts w:ascii="David" w:hAnsi="David"/>
          <w:rtl/>
        </w:rPr>
        <w:t xml:space="preserve"> – באתר המקוון של רשות האכיפה והגבייה, </w:t>
      </w:r>
      <w:hyperlink r:id="rId47" w:history="1">
        <w:r w:rsidRPr="00CB771E">
          <w:rPr>
            <w:rStyle w:val="Hyperlink"/>
            <w:rFonts w:ascii="Arial" w:hAnsi="Arial" w:cs="Arial"/>
          </w:rPr>
          <w:t>www.eca.gov.il</w:t>
        </w:r>
      </w:hyperlink>
      <w:r w:rsidRPr="00CB771E">
        <w:rPr>
          <w:rFonts w:ascii="Arial" w:hAnsi="Arial" w:cs="Arial"/>
        </w:rPr>
        <w:t xml:space="preserve"> </w:t>
      </w:r>
      <w:r w:rsidR="00F65B78">
        <w:rPr>
          <w:rFonts w:ascii="David" w:hAnsi="David"/>
          <w:rtl/>
        </w:rPr>
        <w:t xml:space="preserve"> </w:t>
      </w:r>
      <w:r w:rsidRPr="00CB771E">
        <w:rPr>
          <w:rFonts w:ascii="David" w:hAnsi="David"/>
          <w:rtl/>
        </w:rPr>
        <w:t>(ניתן לשלם בפריסה של עד 18 תשלומים בהסדר קרדיט) או חפש בגוגל " תשלום גביית קנסות".</w:t>
      </w:r>
    </w:p>
    <w:p w14:paraId="6C0EADEE" w14:textId="77777777" w:rsidR="00BA56EB" w:rsidRPr="00CB771E" w:rsidRDefault="00BA56EB" w:rsidP="00BA56EB">
      <w:pPr>
        <w:pStyle w:val="a9"/>
        <w:numPr>
          <w:ilvl w:val="0"/>
          <w:numId w:val="1"/>
        </w:numPr>
        <w:spacing w:line="360" w:lineRule="auto"/>
        <w:contextualSpacing w:val="0"/>
        <w:rPr>
          <w:rFonts w:ascii="Arial" w:hAnsi="Arial" w:cs="Arial"/>
          <w:b/>
          <w:bCs/>
          <w:rtl/>
        </w:rPr>
      </w:pPr>
      <w:r w:rsidRPr="00CB771E">
        <w:rPr>
          <w:rFonts w:ascii="David" w:hAnsi="David"/>
          <w:b/>
          <w:bCs/>
          <w:rtl/>
        </w:rPr>
        <w:t>מוקד שירות טלפוני בשרות עצמי (מרכז גבייה)</w:t>
      </w:r>
      <w:r w:rsidR="00F65B78">
        <w:rPr>
          <w:rFonts w:ascii="David" w:hAnsi="David"/>
          <w:b/>
          <w:bCs/>
          <w:rtl/>
        </w:rPr>
        <w:t xml:space="preserve"> </w:t>
      </w:r>
      <w:r w:rsidRPr="00CB771E">
        <w:rPr>
          <w:rFonts w:ascii="David" w:hAnsi="David"/>
          <w:b/>
          <w:bCs/>
          <w:rtl/>
        </w:rPr>
        <w:t xml:space="preserve"> – בטלפון 35592* או בטלפון 073-2055000 (ניתן לפנות לנציגים לקבלת מידע במספרים הללו).</w:t>
      </w:r>
    </w:p>
    <w:p w14:paraId="0A336F5C" w14:textId="77777777" w:rsidR="00BA56EB" w:rsidRPr="00CB771E" w:rsidRDefault="00BA56EB" w:rsidP="00BA56EB">
      <w:pPr>
        <w:pStyle w:val="a9"/>
        <w:numPr>
          <w:ilvl w:val="0"/>
          <w:numId w:val="1"/>
        </w:numPr>
        <w:spacing w:line="360" w:lineRule="auto"/>
        <w:contextualSpacing w:val="0"/>
        <w:rPr>
          <w:rFonts w:ascii="David" w:hAnsi="David"/>
          <w:b/>
          <w:bCs/>
          <w:rtl/>
        </w:rPr>
      </w:pPr>
      <w:r w:rsidRPr="00CB771E">
        <w:rPr>
          <w:rFonts w:ascii="David" w:hAnsi="David"/>
          <w:b/>
          <w:bCs/>
          <w:rtl/>
        </w:rPr>
        <w:t>במזומן בכל סניף של בנק הדואר</w:t>
      </w:r>
      <w:r w:rsidRPr="00CB771E">
        <w:rPr>
          <w:rFonts w:ascii="David" w:hAnsi="David"/>
          <w:rtl/>
        </w:rPr>
        <w:t xml:space="preserve"> – בהצגת תעודת זהות בלבד (אין צורך בשוברי תשלום).</w:t>
      </w:r>
    </w:p>
    <w:p w14:paraId="7243E579" w14:textId="77777777" w:rsidR="00BA56EB" w:rsidRPr="00CB771E" w:rsidRDefault="00BA56EB" w:rsidP="00BA56EB">
      <w:pPr>
        <w:spacing w:line="360" w:lineRule="auto"/>
        <w:rPr>
          <w:rFonts w:ascii="David" w:hAnsi="David"/>
          <w:b/>
          <w:bCs/>
          <w:rtl/>
        </w:rPr>
      </w:pPr>
    </w:p>
    <w:p w14:paraId="31C756FB" w14:textId="77777777" w:rsidR="00BA56EB" w:rsidRPr="00CB771E" w:rsidRDefault="00BA56EB" w:rsidP="00BA56EB">
      <w:pPr>
        <w:spacing w:line="360" w:lineRule="auto"/>
        <w:ind w:left="720" w:hanging="720"/>
        <w:jc w:val="both"/>
        <w:rPr>
          <w:rFonts w:ascii="David" w:hAnsi="David"/>
          <w:rtl/>
        </w:rPr>
      </w:pPr>
      <w:r w:rsidRPr="00CB771E">
        <w:rPr>
          <w:rFonts w:ascii="David" w:hAnsi="David" w:hint="cs"/>
          <w:b/>
          <w:bCs/>
          <w:rtl/>
        </w:rPr>
        <w:t>6.</w:t>
      </w:r>
      <w:r w:rsidRPr="00CB771E">
        <w:rPr>
          <w:rFonts w:ascii="David" w:hAnsi="David" w:hint="cs"/>
          <w:b/>
          <w:bCs/>
          <w:rtl/>
        </w:rPr>
        <w:tab/>
      </w:r>
      <w:r w:rsidRPr="00CB771E">
        <w:rPr>
          <w:rFonts w:ascii="David" w:hAnsi="David" w:hint="cs"/>
          <w:rtl/>
        </w:rPr>
        <w:t xml:space="preserve">אני פוסל את הנאשם מלהחזיק או לקבל רישיון נהיגה לתקופה של 18 חודשים. מוסבר בזאת לנאשם כי לאחר שחרור מריצוי מאסרו בגין תיק זה, עליו להפקיד את רישיון הנהיגה במזכירות בית המשפט ובהעדרו עליו להפקיד תצהיר כך שיונפק לו אישור הפקדה מתאים. פסילה זו תחושב מהמועד הנ"ל ותרוצה במצטבר לכל פסילה אחרת ככל שקיימת. מוסבר לנאשם כי עליו להגיש בקשה למשרד הרישוי לצורך ביצוע חישוב פסילותיו. </w:t>
      </w:r>
    </w:p>
    <w:p w14:paraId="4760B71F" w14:textId="77777777" w:rsidR="00BA56EB" w:rsidRPr="00CB771E" w:rsidRDefault="00BA56EB" w:rsidP="00BA56EB">
      <w:pPr>
        <w:spacing w:line="360" w:lineRule="auto"/>
        <w:rPr>
          <w:rFonts w:ascii="David" w:hAnsi="David"/>
          <w:rtl/>
        </w:rPr>
      </w:pPr>
    </w:p>
    <w:p w14:paraId="645DF53A" w14:textId="77777777" w:rsidR="00BA56EB" w:rsidRPr="00CB771E" w:rsidRDefault="00BA56EB" w:rsidP="00BA56EB">
      <w:pPr>
        <w:spacing w:line="360" w:lineRule="auto"/>
        <w:ind w:left="720" w:hanging="720"/>
        <w:jc w:val="both"/>
        <w:rPr>
          <w:rtl/>
        </w:rPr>
      </w:pPr>
      <w:r w:rsidRPr="00CB771E">
        <w:rPr>
          <w:rFonts w:ascii="David" w:hAnsi="David" w:hint="cs"/>
          <w:rtl/>
        </w:rPr>
        <w:t>7.</w:t>
      </w:r>
      <w:r w:rsidRPr="00CB771E">
        <w:rPr>
          <w:rtl/>
        </w:rPr>
        <w:tab/>
      </w:r>
      <w:r w:rsidRPr="00CB771E">
        <w:rPr>
          <w:rFonts w:hint="cs"/>
          <w:rtl/>
        </w:rPr>
        <w:t xml:space="preserve">אני פוסל את הנאשם מלקבל או מלהחזיק רישיון נהיגה לתקופה של 10 חודשים על תנאי למשך 3 שנים והתנאי הוא שהנאשם לא יעבור על עבירה לפי </w:t>
      </w:r>
      <w:hyperlink r:id="rId48" w:history="1">
        <w:r w:rsidR="00F65B78" w:rsidRPr="00F65B78">
          <w:rPr>
            <w:color w:val="0000FF"/>
            <w:u w:val="single"/>
            <w:rtl/>
          </w:rPr>
          <w:t>פקודת הסמים המסוכנים</w:t>
        </w:r>
      </w:hyperlink>
      <w:r>
        <w:rPr>
          <w:rFonts w:hint="cs"/>
          <w:rtl/>
        </w:rPr>
        <w:t xml:space="preserve"> ויורשע בה או על עבירה של נהיגה בזמן פסילה. </w:t>
      </w:r>
    </w:p>
    <w:p w14:paraId="0395B187" w14:textId="77777777" w:rsidR="00BA56EB" w:rsidRDefault="00BA56EB" w:rsidP="00BA56EB">
      <w:pPr>
        <w:spacing w:line="360" w:lineRule="auto"/>
        <w:ind w:left="720" w:hanging="720"/>
        <w:jc w:val="both"/>
      </w:pPr>
    </w:p>
    <w:p w14:paraId="20C83A66" w14:textId="77777777" w:rsidR="00BA56EB" w:rsidRPr="00265250" w:rsidRDefault="00BA56EB" w:rsidP="00BA56EB">
      <w:pPr>
        <w:rPr>
          <w:b/>
          <w:bCs/>
        </w:rPr>
      </w:pPr>
      <w:r w:rsidRPr="00265250">
        <w:rPr>
          <w:rFonts w:hint="cs"/>
          <w:b/>
          <w:bCs/>
          <w:rtl/>
        </w:rPr>
        <w:t>ניתן בזאת צו להשמדת המוצגים</w:t>
      </w:r>
      <w:r>
        <w:rPr>
          <w:rFonts w:hint="cs"/>
          <w:b/>
          <w:bCs/>
          <w:rtl/>
        </w:rPr>
        <w:t xml:space="preserve"> -</w:t>
      </w:r>
      <w:r w:rsidRPr="00265250">
        <w:rPr>
          <w:rFonts w:hint="cs"/>
          <w:b/>
          <w:bCs/>
          <w:rtl/>
        </w:rPr>
        <w:t xml:space="preserve"> סמים. </w:t>
      </w:r>
    </w:p>
    <w:p w14:paraId="3C7510EE" w14:textId="77777777" w:rsidR="00BA56EB" w:rsidRPr="00265250" w:rsidRDefault="00BA56EB" w:rsidP="00BA56EB">
      <w:pPr>
        <w:spacing w:line="360" w:lineRule="auto"/>
        <w:rPr>
          <w:rFonts w:ascii="David" w:hAnsi="David"/>
          <w:rtl/>
        </w:rPr>
      </w:pPr>
    </w:p>
    <w:p w14:paraId="721744F0" w14:textId="77777777" w:rsidR="00BA56EB" w:rsidRDefault="00F65B78" w:rsidP="00BA56EB">
      <w:pPr>
        <w:spacing w:line="360" w:lineRule="auto"/>
        <w:rPr>
          <w:rFonts w:ascii="David" w:hAnsi="David"/>
          <w:b/>
          <w:bCs/>
          <w:rtl/>
        </w:rPr>
      </w:pPr>
      <w:r w:rsidRPr="00F65B78">
        <w:rPr>
          <w:rFonts w:ascii="David" w:hAnsi="David"/>
          <w:b/>
          <w:bCs/>
          <w:color w:val="FFFFFF"/>
          <w:sz w:val="2"/>
          <w:szCs w:val="2"/>
          <w:rtl/>
        </w:rPr>
        <w:t>5129371</w:t>
      </w:r>
      <w:r w:rsidR="00BA56EB">
        <w:rPr>
          <w:rFonts w:ascii="David" w:hAnsi="David" w:hint="cs"/>
          <w:b/>
          <w:bCs/>
          <w:rtl/>
        </w:rPr>
        <w:t xml:space="preserve">גזר דין זה מהווה פקודת מאסר. </w:t>
      </w:r>
    </w:p>
    <w:p w14:paraId="01BC9A29" w14:textId="77777777" w:rsidR="00BA56EB" w:rsidRPr="00F65B78" w:rsidRDefault="00F65B78" w:rsidP="00BA56EB">
      <w:pPr>
        <w:spacing w:line="360" w:lineRule="auto"/>
        <w:rPr>
          <w:rFonts w:ascii="David" w:hAnsi="David"/>
          <w:b/>
          <w:bCs/>
          <w:color w:val="FFFFFF"/>
          <w:sz w:val="2"/>
          <w:szCs w:val="2"/>
        </w:rPr>
      </w:pPr>
      <w:r w:rsidRPr="00F65B78">
        <w:rPr>
          <w:rFonts w:ascii="David" w:hAnsi="David"/>
          <w:b/>
          <w:bCs/>
          <w:color w:val="FFFFFF"/>
          <w:sz w:val="2"/>
          <w:szCs w:val="2"/>
          <w:rtl/>
        </w:rPr>
        <w:t>54678313</w:t>
      </w:r>
    </w:p>
    <w:p w14:paraId="3B72CAD2" w14:textId="77777777" w:rsidR="00BA56EB" w:rsidRDefault="00BA56EB" w:rsidP="00BA56EB">
      <w:pPr>
        <w:spacing w:line="360" w:lineRule="auto"/>
        <w:jc w:val="both"/>
      </w:pPr>
      <w:r>
        <w:rPr>
          <w:rFonts w:hint="cs"/>
          <w:b/>
          <w:bCs/>
          <w:rtl/>
        </w:rPr>
        <w:t xml:space="preserve">זכות ערעור לבית המשפט המחוזי בחיפה  תוך 45 ימים מהיום. </w:t>
      </w:r>
    </w:p>
    <w:p w14:paraId="3DDBAF69" w14:textId="77777777" w:rsidR="00BA56EB" w:rsidRPr="000F2247" w:rsidRDefault="00F65B78" w:rsidP="00BA56EB">
      <w:pPr>
        <w:rPr>
          <w:rFonts w:ascii="Arial" w:hAnsi="Arial"/>
          <w:b/>
          <w:bCs/>
          <w:sz w:val="26"/>
          <w:szCs w:val="26"/>
          <w:rtl/>
        </w:rPr>
      </w:pPr>
      <w:bookmarkStart w:id="8" w:name="Nitan"/>
      <w:r>
        <w:rPr>
          <w:rFonts w:ascii="Arial" w:hAnsi="Arial"/>
          <w:b/>
          <w:bCs/>
          <w:sz w:val="26"/>
          <w:szCs w:val="26"/>
          <w:rtl/>
        </w:rPr>
        <w:t xml:space="preserve">ניתן היום,  כ"ח כסלו תשפ"ג, 22 דצמבר 2022, במעמד הצדדים. </w:t>
      </w:r>
      <w:bookmarkEnd w:id="8"/>
    </w:p>
    <w:p w14:paraId="2FE526D0" w14:textId="77777777" w:rsidR="00BA56EB" w:rsidRPr="000F2247" w:rsidRDefault="00BA56EB" w:rsidP="00F65B7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50EC0F9" w14:textId="77777777" w:rsidR="00BA56EB" w:rsidRPr="00EE06CF" w:rsidRDefault="00EE06CF" w:rsidP="00BA56EB">
      <w:pPr>
        <w:jc w:val="center"/>
        <w:rPr>
          <w:rFonts w:ascii="Arial" w:hAnsi="Arial"/>
          <w:b/>
          <w:bCs/>
          <w:color w:val="FFFFFF"/>
          <w:sz w:val="2"/>
          <w:szCs w:val="2"/>
          <w:rtl/>
        </w:rPr>
      </w:pPr>
      <w:r w:rsidRPr="00EE06CF">
        <w:rPr>
          <w:rFonts w:ascii="Arial" w:hAnsi="Arial"/>
          <w:b/>
          <w:bCs/>
          <w:color w:val="FFFFFF"/>
          <w:sz w:val="2"/>
          <w:szCs w:val="2"/>
          <w:rtl/>
        </w:rPr>
        <w:t>5129371</w:t>
      </w:r>
    </w:p>
    <w:p w14:paraId="220DC7E8" w14:textId="77777777" w:rsidR="00AB3A2F" w:rsidRPr="00EE06CF" w:rsidRDefault="00EE06CF" w:rsidP="00F65B78">
      <w:pPr>
        <w:keepNext/>
        <w:rPr>
          <w:rFonts w:ascii="David" w:hAnsi="David"/>
          <w:color w:val="FFFFFF"/>
          <w:sz w:val="2"/>
          <w:szCs w:val="2"/>
          <w:rtl/>
        </w:rPr>
      </w:pPr>
      <w:r w:rsidRPr="00EE06CF">
        <w:rPr>
          <w:rFonts w:ascii="David" w:hAnsi="David"/>
          <w:color w:val="FFFFFF"/>
          <w:sz w:val="2"/>
          <w:szCs w:val="2"/>
          <w:rtl/>
        </w:rPr>
        <w:t>54678313</w:t>
      </w:r>
    </w:p>
    <w:p w14:paraId="05BAD2A5" w14:textId="77777777" w:rsidR="00F65B78" w:rsidRDefault="00F65B78" w:rsidP="00F65B78">
      <w:pPr>
        <w:rPr>
          <w:rtl/>
        </w:rPr>
      </w:pPr>
    </w:p>
    <w:p w14:paraId="6B2FC2BB" w14:textId="77777777" w:rsidR="00F65B78" w:rsidRDefault="00F65B78" w:rsidP="00F65B78">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224E6204" w14:textId="77777777" w:rsidR="00EE06CF" w:rsidRPr="00EE06CF" w:rsidRDefault="00EE06CF" w:rsidP="00EE06CF">
      <w:pPr>
        <w:keepNext/>
        <w:rPr>
          <w:rFonts w:ascii="David" w:hAnsi="David"/>
          <w:color w:val="000000"/>
          <w:sz w:val="22"/>
          <w:szCs w:val="22"/>
          <w:rtl/>
        </w:rPr>
      </w:pPr>
    </w:p>
    <w:p w14:paraId="34130474" w14:textId="77777777" w:rsidR="00EE06CF" w:rsidRPr="00EE06CF" w:rsidRDefault="00EE06CF" w:rsidP="00EE06CF">
      <w:pPr>
        <w:keepNext/>
        <w:rPr>
          <w:rFonts w:ascii="David" w:hAnsi="David"/>
          <w:color w:val="000000"/>
          <w:sz w:val="22"/>
          <w:szCs w:val="22"/>
          <w:rtl/>
        </w:rPr>
      </w:pPr>
      <w:r w:rsidRPr="00EE06CF">
        <w:rPr>
          <w:rFonts w:ascii="David" w:hAnsi="David"/>
          <w:color w:val="000000"/>
          <w:sz w:val="22"/>
          <w:szCs w:val="22"/>
          <w:rtl/>
        </w:rPr>
        <w:t>אלכס אחטר 54678313-/</w:t>
      </w:r>
    </w:p>
    <w:p w14:paraId="589E972D" w14:textId="77777777" w:rsidR="00F65B78" w:rsidRPr="00F65B78" w:rsidRDefault="00EE06CF" w:rsidP="00EE06CF">
      <w:pPr>
        <w:rPr>
          <w:color w:val="0000FF"/>
          <w:u w:val="single"/>
        </w:rPr>
      </w:pPr>
      <w:r w:rsidRPr="00EE06CF">
        <w:rPr>
          <w:color w:val="000000"/>
          <w:u w:val="single"/>
          <w:rtl/>
        </w:rPr>
        <w:t>נוסח מסמך זה כפוף לשינויי ניסוח ועריכה</w:t>
      </w:r>
    </w:p>
    <w:sectPr w:rsidR="00F65B78" w:rsidRPr="00F65B78" w:rsidSect="00EE06CF">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0B4A3" w14:textId="77777777" w:rsidR="006966E3" w:rsidRDefault="006966E3" w:rsidP="000F0C76">
      <w:r>
        <w:separator/>
      </w:r>
    </w:p>
  </w:endnote>
  <w:endnote w:type="continuationSeparator" w:id="0">
    <w:p w14:paraId="21791A33" w14:textId="77777777" w:rsidR="006966E3" w:rsidRDefault="006966E3" w:rsidP="000F0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76176" w14:textId="77777777" w:rsidR="00EE06CF" w:rsidRDefault="00EE06CF" w:rsidP="00EE06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032B1DA" w14:textId="77777777" w:rsidR="00BB4442" w:rsidRPr="00EE06CF" w:rsidRDefault="00EE06CF" w:rsidP="00EE06CF">
    <w:pPr>
      <w:pStyle w:val="a5"/>
      <w:pBdr>
        <w:top w:val="single" w:sz="4" w:space="1" w:color="auto"/>
        <w:between w:val="single" w:sz="4" w:space="0" w:color="auto"/>
      </w:pBdr>
      <w:spacing w:after="60"/>
      <w:jc w:val="center"/>
      <w:rPr>
        <w:rFonts w:ascii="FrankRuehl" w:hAnsi="FrankRuehl" w:cs="FrankRuehl"/>
        <w:color w:val="000000"/>
      </w:rPr>
    </w:pPr>
    <w:r w:rsidRPr="00EE06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FCBF5" w14:textId="77777777" w:rsidR="00EE06CF" w:rsidRDefault="00EE06CF" w:rsidP="00EE06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30B1">
      <w:rPr>
        <w:rFonts w:ascii="FrankRuehl" w:hAnsi="FrankRuehl" w:cs="FrankRuehl"/>
        <w:noProof/>
        <w:rtl/>
      </w:rPr>
      <w:t>1</w:t>
    </w:r>
    <w:r>
      <w:rPr>
        <w:rFonts w:ascii="FrankRuehl" w:hAnsi="FrankRuehl" w:cs="FrankRuehl"/>
        <w:rtl/>
      </w:rPr>
      <w:fldChar w:fldCharType="end"/>
    </w:r>
  </w:p>
  <w:p w14:paraId="57D07A67" w14:textId="77777777" w:rsidR="00BB4442" w:rsidRPr="00EE06CF" w:rsidRDefault="00EE06CF" w:rsidP="00EE06CF">
    <w:pPr>
      <w:pStyle w:val="a5"/>
      <w:pBdr>
        <w:top w:val="single" w:sz="4" w:space="1" w:color="auto"/>
        <w:between w:val="single" w:sz="4" w:space="0" w:color="auto"/>
      </w:pBdr>
      <w:spacing w:after="60"/>
      <w:jc w:val="center"/>
      <w:rPr>
        <w:rFonts w:ascii="FrankRuehl" w:hAnsi="FrankRuehl" w:cs="FrankRuehl"/>
        <w:color w:val="000000"/>
      </w:rPr>
    </w:pPr>
    <w:r w:rsidRPr="00EE06CF">
      <w:rPr>
        <w:rFonts w:ascii="FrankRuehl" w:hAnsi="FrankRuehl" w:cs="FrankRuehl"/>
        <w:color w:val="000000"/>
      </w:rPr>
      <w:pict w14:anchorId="7A3FE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31E24" w14:textId="77777777" w:rsidR="006966E3" w:rsidRDefault="006966E3" w:rsidP="000F0C76">
      <w:r>
        <w:separator/>
      </w:r>
    </w:p>
  </w:footnote>
  <w:footnote w:type="continuationSeparator" w:id="0">
    <w:p w14:paraId="4599807A" w14:textId="77777777" w:rsidR="006966E3" w:rsidRDefault="006966E3" w:rsidP="000F0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8A4C2" w14:textId="77777777" w:rsidR="00F65B78" w:rsidRPr="00EE06CF" w:rsidRDefault="00EE06CF" w:rsidP="00EE06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65302-03-22</w:t>
    </w:r>
    <w:r>
      <w:rPr>
        <w:rFonts w:ascii="David" w:hAnsi="David"/>
        <w:color w:val="000000"/>
        <w:sz w:val="22"/>
        <w:szCs w:val="22"/>
        <w:rtl/>
      </w:rPr>
      <w:tab/>
      <w:t xml:space="preserve"> מדינת ישראל נ' מוראד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C0928" w14:textId="77777777" w:rsidR="00F65B78" w:rsidRPr="00EE06CF" w:rsidRDefault="00EE06CF" w:rsidP="00EE06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65302-03-22</w:t>
    </w:r>
    <w:r>
      <w:rPr>
        <w:rFonts w:ascii="David" w:hAnsi="David"/>
        <w:color w:val="000000"/>
        <w:sz w:val="22"/>
        <w:szCs w:val="22"/>
        <w:rtl/>
      </w:rPr>
      <w:tab/>
      <w:t xml:space="preserve"> מדינת ישראל נ' מוראד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num w:numId="1" w16cid:durableId="168774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56EB"/>
    <w:rsid w:val="000F0C76"/>
    <w:rsid w:val="001B5A3B"/>
    <w:rsid w:val="002C227C"/>
    <w:rsid w:val="00356B0E"/>
    <w:rsid w:val="004520F5"/>
    <w:rsid w:val="00692C85"/>
    <w:rsid w:val="006966E3"/>
    <w:rsid w:val="008230B1"/>
    <w:rsid w:val="00A21BE4"/>
    <w:rsid w:val="00AB3A2F"/>
    <w:rsid w:val="00BA56EB"/>
    <w:rsid w:val="00BB4442"/>
    <w:rsid w:val="00C3549E"/>
    <w:rsid w:val="00E020E9"/>
    <w:rsid w:val="00EE06CF"/>
    <w:rsid w:val="00F65B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BA9E22"/>
  <w15:chartTrackingRefBased/>
  <w15:docId w15:val="{4EE97FA3-D8B2-48A4-B6B9-0E7ABDCD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56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56EB"/>
    <w:pPr>
      <w:tabs>
        <w:tab w:val="center" w:pos="4153"/>
        <w:tab w:val="right" w:pos="8306"/>
      </w:tabs>
    </w:pPr>
  </w:style>
  <w:style w:type="character" w:customStyle="1" w:styleId="a4">
    <w:name w:val="כותרת עליונה תו"/>
    <w:link w:val="a3"/>
    <w:rsid w:val="00BA56EB"/>
    <w:rPr>
      <w:rFonts w:ascii="Times New Roman" w:eastAsia="Times New Roman" w:hAnsi="Times New Roman" w:cs="David"/>
      <w:sz w:val="24"/>
      <w:szCs w:val="24"/>
    </w:rPr>
  </w:style>
  <w:style w:type="paragraph" w:styleId="a5">
    <w:name w:val="footer"/>
    <w:basedOn w:val="a"/>
    <w:link w:val="a6"/>
    <w:rsid w:val="00BA56EB"/>
    <w:pPr>
      <w:tabs>
        <w:tab w:val="center" w:pos="4153"/>
        <w:tab w:val="right" w:pos="8306"/>
      </w:tabs>
    </w:pPr>
  </w:style>
  <w:style w:type="character" w:customStyle="1" w:styleId="a6">
    <w:name w:val="כותרת תחתונה תו"/>
    <w:link w:val="a5"/>
    <w:rsid w:val="00BA56EB"/>
    <w:rPr>
      <w:rFonts w:ascii="Times New Roman" w:eastAsia="Times New Roman" w:hAnsi="Times New Roman" w:cs="David"/>
      <w:sz w:val="24"/>
      <w:szCs w:val="24"/>
    </w:rPr>
  </w:style>
  <w:style w:type="table" w:styleId="a7">
    <w:name w:val="Table Grid"/>
    <w:basedOn w:val="a1"/>
    <w:rsid w:val="00BA56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56EB"/>
  </w:style>
  <w:style w:type="character" w:styleId="Hyperlink">
    <w:name w:val="Hyperlink"/>
    <w:rsid w:val="00BA56EB"/>
    <w:rPr>
      <w:color w:val="0000FF"/>
      <w:u w:val="single"/>
    </w:rPr>
  </w:style>
  <w:style w:type="paragraph" w:styleId="a9">
    <w:name w:val="List Paragraph"/>
    <w:basedOn w:val="a"/>
    <w:link w:val="aa"/>
    <w:qFormat/>
    <w:rsid w:val="00BA56EB"/>
    <w:pPr>
      <w:ind w:left="720"/>
      <w:contextualSpacing/>
    </w:pPr>
  </w:style>
  <w:style w:type="paragraph" w:customStyle="1" w:styleId="ruller4">
    <w:name w:val="ruller4"/>
    <w:basedOn w:val="a"/>
    <w:rsid w:val="00BA56EB"/>
    <w:pPr>
      <w:bidi w:val="0"/>
      <w:spacing w:after="150"/>
    </w:pPr>
    <w:rPr>
      <w:rFonts w:eastAsia="Calibri" w:cs="Times New Roman"/>
    </w:rPr>
  </w:style>
  <w:style w:type="character" w:customStyle="1" w:styleId="spelle">
    <w:name w:val="spelle"/>
    <w:rsid w:val="00BA56EB"/>
  </w:style>
  <w:style w:type="character" w:customStyle="1" w:styleId="aa">
    <w:name w:val="פיסקת רשימה תו"/>
    <w:link w:val="a9"/>
    <w:locked/>
    <w:rsid w:val="00BA56EB"/>
    <w:rPr>
      <w:rFonts w:ascii="Times New Roman" w:eastAsia="Times New Roman" w:hAnsi="Times New Roman" w:cs="David"/>
      <w:sz w:val="24"/>
      <w:szCs w:val="24"/>
    </w:rPr>
  </w:style>
  <w:style w:type="character" w:styleId="ab">
    <w:name w:val="line number"/>
    <w:rsid w:val="00BA5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antidrugs.org.il/pages/924.aspx" TargetMode="External"/><Relationship Id="rId39" Type="http://schemas.openxmlformats.org/officeDocument/2006/relationships/hyperlink" Target="http://www.nevo.co.il/case/2017809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180833" TargetMode="External"/><Relationship Id="rId42" Type="http://schemas.openxmlformats.org/officeDocument/2006/relationships/hyperlink" Target="http://www.nevo.co.il/law/70301" TargetMode="External"/><Relationship Id="rId47" Type="http://schemas.openxmlformats.org/officeDocument/2006/relationships/hyperlink" Target="http://www.eca.gov.il"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5698919"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40e" TargetMode="External"/><Relationship Id="rId32" Type="http://schemas.openxmlformats.org/officeDocument/2006/relationships/hyperlink" Target="http://www.nevo.co.il/case/12063973" TargetMode="External"/><Relationship Id="rId37" Type="http://schemas.openxmlformats.org/officeDocument/2006/relationships/hyperlink" Target="http://www.nevo.co.il/case/23751286" TargetMode="External"/><Relationship Id="rId40" Type="http://schemas.openxmlformats.org/officeDocument/2006/relationships/hyperlink" Target="http://www.nevo.co.il/case/27828667" TargetMode="External"/><Relationship Id="rId45" Type="http://schemas.openxmlformats.org/officeDocument/2006/relationships/hyperlink" Target="http://www.nevo.co.il/law/4216"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8753213" TargetMode="External"/><Relationship Id="rId44" Type="http://schemas.openxmlformats.org/officeDocument/2006/relationships/hyperlink" Target="http://www.nevo.co.il/case/27754393"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8"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case/5903684" TargetMode="External"/><Relationship Id="rId30" Type="http://schemas.openxmlformats.org/officeDocument/2006/relationships/hyperlink" Target="http://www.nevo.co.il/case/20412551" TargetMode="External"/><Relationship Id="rId35" Type="http://schemas.openxmlformats.org/officeDocument/2006/relationships/hyperlink" Target="http://www.nevo.co.il/case/7980156" TargetMode="External"/><Relationship Id="rId43" Type="http://schemas.openxmlformats.org/officeDocument/2006/relationships/hyperlink" Target="http://www.nevo.co.il/case/27754393" TargetMode="External"/><Relationship Id="rId48"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5590128" TargetMode="External"/><Relationship Id="rId38" Type="http://schemas.openxmlformats.org/officeDocument/2006/relationships/hyperlink" Target="http://www.nevo.co.il/case/20956295"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40i" TargetMode="External"/><Relationship Id="rId41" Type="http://schemas.openxmlformats.org/officeDocument/2006/relationships/hyperlink" Target="http://www.nevo.co.il/law/70301/5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17932979" TargetMode="External"/><Relationship Id="rId36" Type="http://schemas.openxmlformats.org/officeDocument/2006/relationships/hyperlink" Target="http://www.nevo.co.il/case/20061696"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2721</Words>
  <Characters>13608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16297</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7864368</vt:i4>
      </vt:variant>
      <vt:variant>
        <vt:i4>120</vt:i4>
      </vt:variant>
      <vt:variant>
        <vt:i4>0</vt:i4>
      </vt:variant>
      <vt:variant>
        <vt:i4>5</vt:i4>
      </vt:variant>
      <vt:variant>
        <vt:lpwstr>http://www.eca.gov.il/</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3670133</vt:i4>
      </vt:variant>
      <vt:variant>
        <vt:i4>111</vt:i4>
      </vt:variant>
      <vt:variant>
        <vt:i4>0</vt:i4>
      </vt:variant>
      <vt:variant>
        <vt:i4>5</vt:i4>
      </vt:variant>
      <vt:variant>
        <vt:lpwstr>http://www.nevo.co.il/case/27754393</vt:lpwstr>
      </vt:variant>
      <vt:variant>
        <vt:lpwstr/>
      </vt:variant>
      <vt:variant>
        <vt:i4>3670133</vt:i4>
      </vt:variant>
      <vt:variant>
        <vt:i4>108</vt:i4>
      </vt:variant>
      <vt:variant>
        <vt:i4>0</vt:i4>
      </vt:variant>
      <vt:variant>
        <vt:i4>5</vt:i4>
      </vt:variant>
      <vt:variant>
        <vt:lpwstr>http://www.nevo.co.il/case/27754393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7143520</vt:i4>
      </vt:variant>
      <vt:variant>
        <vt:i4>102</vt:i4>
      </vt:variant>
      <vt:variant>
        <vt:i4>0</vt:i4>
      </vt:variant>
      <vt:variant>
        <vt:i4>5</vt:i4>
      </vt:variant>
      <vt:variant>
        <vt:lpwstr>http://www.nevo.co.il/law/70301/58</vt:lpwstr>
      </vt:variant>
      <vt:variant>
        <vt:lpwstr/>
      </vt:variant>
      <vt:variant>
        <vt:i4>3407991</vt:i4>
      </vt:variant>
      <vt:variant>
        <vt:i4>99</vt:i4>
      </vt:variant>
      <vt:variant>
        <vt:i4>0</vt:i4>
      </vt:variant>
      <vt:variant>
        <vt:i4>5</vt:i4>
      </vt:variant>
      <vt:variant>
        <vt:lpwstr>http://www.nevo.co.il/case/27828667</vt:lpwstr>
      </vt:variant>
      <vt:variant>
        <vt:lpwstr/>
      </vt:variant>
      <vt:variant>
        <vt:i4>3276915</vt:i4>
      </vt:variant>
      <vt:variant>
        <vt:i4>96</vt:i4>
      </vt:variant>
      <vt:variant>
        <vt:i4>0</vt:i4>
      </vt:variant>
      <vt:variant>
        <vt:i4>5</vt:i4>
      </vt:variant>
      <vt:variant>
        <vt:lpwstr>http://www.nevo.co.il/case/20178093</vt:lpwstr>
      </vt:variant>
      <vt:variant>
        <vt:lpwstr/>
      </vt:variant>
      <vt:variant>
        <vt:i4>3407987</vt:i4>
      </vt:variant>
      <vt:variant>
        <vt:i4>93</vt:i4>
      </vt:variant>
      <vt:variant>
        <vt:i4>0</vt:i4>
      </vt:variant>
      <vt:variant>
        <vt:i4>5</vt:i4>
      </vt:variant>
      <vt:variant>
        <vt:lpwstr>http://www.nevo.co.il/case/20956295</vt:lpwstr>
      </vt:variant>
      <vt:variant>
        <vt:lpwstr/>
      </vt:variant>
      <vt:variant>
        <vt:i4>3932272</vt:i4>
      </vt:variant>
      <vt:variant>
        <vt:i4>90</vt:i4>
      </vt:variant>
      <vt:variant>
        <vt:i4>0</vt:i4>
      </vt:variant>
      <vt:variant>
        <vt:i4>5</vt:i4>
      </vt:variant>
      <vt:variant>
        <vt:lpwstr>http://www.nevo.co.il/case/23751286</vt:lpwstr>
      </vt:variant>
      <vt:variant>
        <vt:lpwstr/>
      </vt:variant>
      <vt:variant>
        <vt:i4>3801204</vt:i4>
      </vt:variant>
      <vt:variant>
        <vt:i4>87</vt:i4>
      </vt:variant>
      <vt:variant>
        <vt:i4>0</vt:i4>
      </vt:variant>
      <vt:variant>
        <vt:i4>5</vt:i4>
      </vt:variant>
      <vt:variant>
        <vt:lpwstr>http://www.nevo.co.il/case/20061696</vt:lpwstr>
      </vt:variant>
      <vt:variant>
        <vt:lpwstr/>
      </vt:variant>
      <vt:variant>
        <vt:i4>3670136</vt:i4>
      </vt:variant>
      <vt:variant>
        <vt:i4>84</vt:i4>
      </vt:variant>
      <vt:variant>
        <vt:i4>0</vt:i4>
      </vt:variant>
      <vt:variant>
        <vt:i4>5</vt:i4>
      </vt:variant>
      <vt:variant>
        <vt:lpwstr>http://www.nevo.co.il/case/7980156</vt:lpwstr>
      </vt:variant>
      <vt:variant>
        <vt:lpwstr/>
      </vt:variant>
      <vt:variant>
        <vt:i4>3473526</vt:i4>
      </vt:variant>
      <vt:variant>
        <vt:i4>81</vt:i4>
      </vt:variant>
      <vt:variant>
        <vt:i4>0</vt:i4>
      </vt:variant>
      <vt:variant>
        <vt:i4>5</vt:i4>
      </vt:variant>
      <vt:variant>
        <vt:lpwstr>http://www.nevo.co.il/case/6180833</vt:lpwstr>
      </vt:variant>
      <vt:variant>
        <vt:lpwstr/>
      </vt:variant>
      <vt:variant>
        <vt:i4>3473523</vt:i4>
      </vt:variant>
      <vt:variant>
        <vt:i4>78</vt:i4>
      </vt:variant>
      <vt:variant>
        <vt:i4>0</vt:i4>
      </vt:variant>
      <vt:variant>
        <vt:i4>5</vt:i4>
      </vt:variant>
      <vt:variant>
        <vt:lpwstr>http://www.nevo.co.il/case/5590128</vt:lpwstr>
      </vt:variant>
      <vt:variant>
        <vt:lpwstr/>
      </vt:variant>
      <vt:variant>
        <vt:i4>3473529</vt:i4>
      </vt:variant>
      <vt:variant>
        <vt:i4>75</vt:i4>
      </vt:variant>
      <vt:variant>
        <vt:i4>0</vt:i4>
      </vt:variant>
      <vt:variant>
        <vt:i4>5</vt:i4>
      </vt:variant>
      <vt:variant>
        <vt:lpwstr>http://www.nevo.co.il/case/12063973</vt:lpwstr>
      </vt:variant>
      <vt:variant>
        <vt:lpwstr/>
      </vt:variant>
      <vt:variant>
        <vt:i4>3407995</vt:i4>
      </vt:variant>
      <vt:variant>
        <vt:i4>72</vt:i4>
      </vt:variant>
      <vt:variant>
        <vt:i4>0</vt:i4>
      </vt:variant>
      <vt:variant>
        <vt:i4>5</vt:i4>
      </vt:variant>
      <vt:variant>
        <vt:lpwstr>http://www.nevo.co.il/case/18753213</vt:lpwstr>
      </vt:variant>
      <vt:variant>
        <vt:lpwstr/>
      </vt:variant>
      <vt:variant>
        <vt:i4>3211376</vt:i4>
      </vt:variant>
      <vt:variant>
        <vt:i4>69</vt:i4>
      </vt:variant>
      <vt:variant>
        <vt:i4>0</vt:i4>
      </vt:variant>
      <vt:variant>
        <vt:i4>5</vt:i4>
      </vt:variant>
      <vt:variant>
        <vt:lpwstr>http://www.nevo.co.il/case/20412551</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3997817</vt:i4>
      </vt:variant>
      <vt:variant>
        <vt:i4>63</vt:i4>
      </vt:variant>
      <vt:variant>
        <vt:i4>0</vt:i4>
      </vt:variant>
      <vt:variant>
        <vt:i4>5</vt:i4>
      </vt:variant>
      <vt:variant>
        <vt:lpwstr>http://www.nevo.co.il/case/17932979</vt:lpwstr>
      </vt:variant>
      <vt:variant>
        <vt:lpwstr/>
      </vt:variant>
      <vt:variant>
        <vt:i4>3604598</vt:i4>
      </vt:variant>
      <vt:variant>
        <vt:i4>60</vt:i4>
      </vt:variant>
      <vt:variant>
        <vt:i4>0</vt:i4>
      </vt:variant>
      <vt:variant>
        <vt:i4>5</vt:i4>
      </vt:variant>
      <vt:variant>
        <vt:lpwstr>http://www.nevo.co.il/case/5903684</vt:lpwstr>
      </vt:variant>
      <vt:variant>
        <vt:lpwstr/>
      </vt:variant>
      <vt:variant>
        <vt:i4>3014692</vt:i4>
      </vt:variant>
      <vt:variant>
        <vt:i4>57</vt:i4>
      </vt:variant>
      <vt:variant>
        <vt:i4>0</vt:i4>
      </vt:variant>
      <vt:variant>
        <vt:i4>5</vt:i4>
      </vt:variant>
      <vt:variant>
        <vt:lpwstr>http://www.antidrugs.org.il/pages/924.aspx</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6619233</vt:i4>
      </vt:variant>
      <vt:variant>
        <vt:i4>51</vt:i4>
      </vt:variant>
      <vt:variant>
        <vt:i4>0</vt:i4>
      </vt:variant>
      <vt:variant>
        <vt:i4>5</vt:i4>
      </vt:variant>
      <vt:variant>
        <vt:lpwstr>http://www.nevo.co.il/law/70301/40e</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7143520</vt:i4>
      </vt:variant>
      <vt:variant>
        <vt:i4>21</vt:i4>
      </vt:variant>
      <vt:variant>
        <vt:i4>0</vt:i4>
      </vt:variant>
      <vt:variant>
        <vt:i4>5</vt:i4>
      </vt:variant>
      <vt:variant>
        <vt:lpwstr>http://www.nevo.co.il/law/70301/58</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65302</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מוראד יוסף</vt:lpwstr>
  </property>
  <property fmtid="{D5CDD505-2E9C-101B-9397-08002B2CF9AE}" pid="10" name="LAWYER">
    <vt:lpwstr>ישראל רוז בוים;עבדאללה ג'אבר</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20221222</vt:lpwstr>
  </property>
  <property fmtid="{D5CDD505-2E9C-101B-9397-08002B2CF9AE}" pid="14" name="TYPE_N_DATE">
    <vt:lpwstr>38020221222</vt:lpwstr>
  </property>
  <property fmtid="{D5CDD505-2E9C-101B-9397-08002B2CF9AE}" pid="15" name="WORDNUMPAGES">
    <vt:lpwstr>8</vt:lpwstr>
  </property>
  <property fmtid="{D5CDD505-2E9C-101B-9397-08002B2CF9AE}" pid="16" name="TYPE_ABS_DATE">
    <vt:lpwstr>380020221222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5738608;5903684;17932979;5698919;20412551;18753213;12063973;5590128;6180833;7980156;20061696;23751286;20956295;20178093;27828667;27754393:2</vt:lpwstr>
  </property>
  <property fmtid="{D5CDD505-2E9C-101B-9397-08002B2CF9AE}" pid="36" name="LAWLISTTMP1">
    <vt:lpwstr>4216/007.a;007.c</vt:lpwstr>
  </property>
  <property fmtid="{D5CDD505-2E9C-101B-9397-08002B2CF9AE}" pid="37" name="LAWLISTTMP2">
    <vt:lpwstr>70301/040i;40ja;040d;040e;058</vt:lpwstr>
  </property>
</Properties>
</file>