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F51AC" w:rsidRPr="005950D4" w14:paraId="610034E1" w14:textId="77777777" w:rsidTr="00454AD4">
        <w:trPr>
          <w:trHeight w:hRule="exact" w:val="418"/>
          <w:jc w:val="center"/>
        </w:trPr>
        <w:tc>
          <w:tcPr>
            <w:tcW w:w="8721" w:type="dxa"/>
            <w:gridSpan w:val="2"/>
          </w:tcPr>
          <w:p w14:paraId="244E0AC7" w14:textId="77777777" w:rsidR="009F51AC" w:rsidRPr="005950D4" w:rsidRDefault="009F51AC" w:rsidP="00232BA0">
            <w:pPr>
              <w:pStyle w:val="a3"/>
              <w:jc w:val="center"/>
              <w:rPr>
                <w:rFonts w:ascii="Tahoma" w:hAnsi="Tahoma" w:cs="Tahoma"/>
                <w:color w:val="000080"/>
                <w:rtl/>
              </w:rPr>
            </w:pPr>
            <w:bookmarkStart w:id="0" w:name="LastJudge"/>
            <w:r w:rsidRPr="005950D4">
              <w:rPr>
                <w:rFonts w:ascii="Tahoma" w:hAnsi="Tahoma" w:cs="Tahoma"/>
                <w:b/>
                <w:bCs/>
                <w:color w:val="000080"/>
                <w:rtl/>
              </w:rPr>
              <w:t>בית משפט השלום בירושלים</w:t>
            </w:r>
          </w:p>
        </w:tc>
      </w:tr>
      <w:tr w:rsidR="009F51AC" w:rsidRPr="005950D4" w14:paraId="3C88431B" w14:textId="77777777" w:rsidTr="00454AD4">
        <w:trPr>
          <w:trHeight w:val="337"/>
          <w:jc w:val="center"/>
        </w:trPr>
        <w:tc>
          <w:tcPr>
            <w:tcW w:w="5054" w:type="dxa"/>
          </w:tcPr>
          <w:p w14:paraId="5FF98B9B" w14:textId="77777777" w:rsidR="009F51AC" w:rsidRPr="005950D4" w:rsidRDefault="009F51AC" w:rsidP="00232BA0">
            <w:pPr>
              <w:rPr>
                <w:rFonts w:cs="FrankRuehl"/>
                <w:sz w:val="28"/>
                <w:szCs w:val="28"/>
                <w:rtl/>
              </w:rPr>
            </w:pPr>
            <w:r w:rsidRPr="005950D4">
              <w:rPr>
                <w:rFonts w:cs="FrankRuehl"/>
                <w:sz w:val="28"/>
                <w:szCs w:val="28"/>
                <w:rtl/>
              </w:rPr>
              <w:t>ת"פ</w:t>
            </w:r>
            <w:r w:rsidRPr="005950D4">
              <w:rPr>
                <w:rFonts w:cs="FrankRuehl" w:hint="cs"/>
                <w:sz w:val="28"/>
                <w:szCs w:val="28"/>
                <w:rtl/>
              </w:rPr>
              <w:t xml:space="preserve"> </w:t>
            </w:r>
            <w:r w:rsidRPr="005950D4">
              <w:rPr>
                <w:rFonts w:cs="FrankRuehl"/>
                <w:sz w:val="28"/>
                <w:szCs w:val="28"/>
                <w:rtl/>
              </w:rPr>
              <w:t>14460-04-22</w:t>
            </w:r>
            <w:r w:rsidRPr="005950D4">
              <w:rPr>
                <w:rFonts w:cs="FrankRuehl" w:hint="cs"/>
                <w:sz w:val="28"/>
                <w:szCs w:val="28"/>
                <w:rtl/>
              </w:rPr>
              <w:t xml:space="preserve"> </w:t>
            </w:r>
            <w:r w:rsidRPr="005950D4">
              <w:rPr>
                <w:rFonts w:cs="FrankRuehl"/>
                <w:sz w:val="28"/>
                <w:szCs w:val="28"/>
                <w:rtl/>
              </w:rPr>
              <w:t>מדינת ישראל נ' שריקי</w:t>
            </w:r>
          </w:p>
          <w:p w14:paraId="036D9A6B" w14:textId="77777777" w:rsidR="009F51AC" w:rsidRPr="005950D4" w:rsidRDefault="009F51AC" w:rsidP="00232BA0">
            <w:pPr>
              <w:pStyle w:val="a3"/>
              <w:rPr>
                <w:rFonts w:cs="FrankRuehl"/>
                <w:sz w:val="28"/>
                <w:szCs w:val="28"/>
                <w:rtl/>
              </w:rPr>
            </w:pPr>
          </w:p>
        </w:tc>
        <w:tc>
          <w:tcPr>
            <w:tcW w:w="3667" w:type="dxa"/>
          </w:tcPr>
          <w:p w14:paraId="1EC9BDEF" w14:textId="77777777" w:rsidR="009F51AC" w:rsidRPr="005950D4" w:rsidRDefault="009F51AC" w:rsidP="00232BA0">
            <w:pPr>
              <w:pStyle w:val="a3"/>
              <w:jc w:val="right"/>
              <w:rPr>
                <w:rFonts w:cs="FrankRuehl"/>
                <w:sz w:val="28"/>
                <w:szCs w:val="28"/>
                <w:rtl/>
              </w:rPr>
            </w:pPr>
          </w:p>
        </w:tc>
      </w:tr>
    </w:tbl>
    <w:p w14:paraId="52832F03" w14:textId="77777777" w:rsidR="009F51AC" w:rsidRPr="005950D4" w:rsidRDefault="009F51AC" w:rsidP="00454AD4">
      <w:pPr>
        <w:pStyle w:val="a3"/>
      </w:pPr>
      <w:r w:rsidRPr="005950D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F51AC" w:rsidRPr="005950D4" w14:paraId="078571B7" w14:textId="77777777" w:rsidTr="009F51AC">
        <w:trPr>
          <w:trHeight w:val="295"/>
          <w:jc w:val="center"/>
        </w:trPr>
        <w:tc>
          <w:tcPr>
            <w:tcW w:w="923" w:type="dxa"/>
            <w:tcBorders>
              <w:top w:val="nil"/>
              <w:left w:val="nil"/>
              <w:bottom w:val="nil"/>
              <w:right w:val="nil"/>
            </w:tcBorders>
            <w:shd w:val="clear" w:color="auto" w:fill="auto"/>
          </w:tcPr>
          <w:p w14:paraId="0DAF5584" w14:textId="77777777" w:rsidR="009F51AC" w:rsidRPr="005950D4" w:rsidRDefault="009F51AC" w:rsidP="009F51AC">
            <w:pPr>
              <w:jc w:val="both"/>
              <w:rPr>
                <w:rFonts w:ascii="David" w:hAnsi="David"/>
              </w:rPr>
            </w:pPr>
            <w:r w:rsidRPr="005950D4">
              <w:rPr>
                <w:rFonts w:ascii="David" w:hAnsi="David"/>
                <w:rtl/>
              </w:rPr>
              <w:t xml:space="preserve">בפני </w:t>
            </w:r>
          </w:p>
        </w:tc>
        <w:tc>
          <w:tcPr>
            <w:tcW w:w="7897" w:type="dxa"/>
            <w:gridSpan w:val="2"/>
            <w:tcBorders>
              <w:top w:val="nil"/>
              <w:left w:val="nil"/>
              <w:bottom w:val="nil"/>
              <w:right w:val="nil"/>
            </w:tcBorders>
            <w:shd w:val="clear" w:color="auto" w:fill="auto"/>
          </w:tcPr>
          <w:p w14:paraId="1A70711D" w14:textId="77777777" w:rsidR="009F51AC" w:rsidRPr="005950D4" w:rsidRDefault="009F51AC" w:rsidP="00232BA0">
            <w:pPr>
              <w:rPr>
                <w:rFonts w:ascii="David" w:hAnsi="David"/>
                <w:b/>
                <w:bCs/>
                <w:rtl/>
              </w:rPr>
            </w:pPr>
            <w:r w:rsidRPr="005950D4">
              <w:rPr>
                <w:rFonts w:ascii="David" w:hAnsi="David"/>
                <w:b/>
                <w:bCs/>
                <w:rtl/>
              </w:rPr>
              <w:t>כבוד השופט  ארנון איתן</w:t>
            </w:r>
          </w:p>
          <w:p w14:paraId="66B015F0" w14:textId="77777777" w:rsidR="009F51AC" w:rsidRPr="005950D4" w:rsidRDefault="009F51AC" w:rsidP="00232BA0">
            <w:pPr>
              <w:rPr>
                <w:rFonts w:ascii="David" w:hAnsi="David"/>
                <w:rtl/>
              </w:rPr>
            </w:pPr>
          </w:p>
          <w:p w14:paraId="0C467F11" w14:textId="77777777" w:rsidR="009F51AC" w:rsidRPr="005950D4" w:rsidRDefault="009F51AC" w:rsidP="009F51AC">
            <w:pPr>
              <w:jc w:val="both"/>
              <w:rPr>
                <w:rFonts w:ascii="David" w:hAnsi="David"/>
              </w:rPr>
            </w:pPr>
          </w:p>
        </w:tc>
      </w:tr>
      <w:tr w:rsidR="009F51AC" w:rsidRPr="005950D4" w14:paraId="23247386" w14:textId="77777777" w:rsidTr="009F51AC">
        <w:trPr>
          <w:trHeight w:val="355"/>
          <w:jc w:val="center"/>
        </w:trPr>
        <w:tc>
          <w:tcPr>
            <w:tcW w:w="923" w:type="dxa"/>
            <w:tcBorders>
              <w:top w:val="nil"/>
              <w:left w:val="nil"/>
              <w:bottom w:val="nil"/>
              <w:right w:val="nil"/>
            </w:tcBorders>
            <w:shd w:val="clear" w:color="auto" w:fill="auto"/>
          </w:tcPr>
          <w:p w14:paraId="25683859" w14:textId="77777777" w:rsidR="009F51AC" w:rsidRPr="005950D4" w:rsidRDefault="009F51AC" w:rsidP="009F51AC">
            <w:pPr>
              <w:jc w:val="both"/>
              <w:rPr>
                <w:rFonts w:ascii="David" w:hAnsi="David"/>
              </w:rPr>
            </w:pPr>
            <w:bookmarkStart w:id="1" w:name="FirstAppellant"/>
            <w:r w:rsidRPr="005950D4">
              <w:rPr>
                <w:rFonts w:ascii="David" w:hAnsi="David"/>
                <w:rtl/>
              </w:rPr>
              <w:t>בעניין:</w:t>
            </w:r>
          </w:p>
        </w:tc>
        <w:tc>
          <w:tcPr>
            <w:tcW w:w="3219" w:type="dxa"/>
            <w:tcBorders>
              <w:top w:val="nil"/>
              <w:left w:val="nil"/>
              <w:bottom w:val="nil"/>
              <w:right w:val="nil"/>
            </w:tcBorders>
            <w:shd w:val="clear" w:color="auto" w:fill="auto"/>
          </w:tcPr>
          <w:p w14:paraId="2A467105" w14:textId="77777777" w:rsidR="009F51AC" w:rsidRPr="005950D4" w:rsidRDefault="009F51AC" w:rsidP="009F51AC">
            <w:pPr>
              <w:suppressLineNumbers/>
            </w:pPr>
            <w:r w:rsidRPr="005950D4">
              <w:rPr>
                <w:rFonts w:ascii="Arial" w:hAnsi="Arial" w:hint="cs"/>
                <w:b/>
                <w:bCs/>
                <w:rtl/>
              </w:rPr>
              <w:t>ה</w:t>
            </w:r>
            <w:r w:rsidRPr="005950D4">
              <w:rPr>
                <w:rFonts w:ascii="Arial" w:hAnsi="Arial"/>
                <w:b/>
                <w:bCs/>
                <w:rtl/>
              </w:rPr>
              <w:t>מאשימה</w:t>
            </w:r>
          </w:p>
          <w:p w14:paraId="6B6A999E" w14:textId="77777777" w:rsidR="009F51AC" w:rsidRPr="005950D4" w:rsidRDefault="009F51AC" w:rsidP="00232BA0">
            <w:pPr>
              <w:rPr>
                <w:rFonts w:ascii="David" w:hAnsi="David"/>
              </w:rPr>
            </w:pPr>
          </w:p>
        </w:tc>
        <w:tc>
          <w:tcPr>
            <w:tcW w:w="4678" w:type="dxa"/>
            <w:tcBorders>
              <w:top w:val="nil"/>
              <w:left w:val="nil"/>
              <w:bottom w:val="nil"/>
              <w:right w:val="nil"/>
            </w:tcBorders>
            <w:shd w:val="clear" w:color="auto" w:fill="auto"/>
            <w:vAlign w:val="center"/>
          </w:tcPr>
          <w:p w14:paraId="73942334" w14:textId="77777777" w:rsidR="009F51AC" w:rsidRPr="005950D4" w:rsidRDefault="009F51AC" w:rsidP="009F51AC">
            <w:pPr>
              <w:suppressLineNumbers/>
              <w:rPr>
                <w:rFonts w:ascii="Arial" w:hAnsi="Arial"/>
                <w:b/>
                <w:bCs/>
                <w:rtl/>
              </w:rPr>
            </w:pPr>
            <w:r w:rsidRPr="005950D4">
              <w:rPr>
                <w:rFonts w:ascii="Arial" w:hAnsi="Arial"/>
                <w:b/>
                <w:bCs/>
                <w:rtl/>
              </w:rPr>
              <w:t>מדינת ישראל</w:t>
            </w:r>
            <w:r w:rsidRPr="005950D4">
              <w:rPr>
                <w:rFonts w:ascii="Arial" w:hAnsi="Arial" w:hint="cs"/>
                <w:b/>
                <w:bCs/>
                <w:rtl/>
              </w:rPr>
              <w:t xml:space="preserve"> </w:t>
            </w:r>
          </w:p>
          <w:p w14:paraId="151775CF" w14:textId="77777777" w:rsidR="009F51AC" w:rsidRPr="005950D4" w:rsidRDefault="009F51AC" w:rsidP="009F51AC">
            <w:pPr>
              <w:suppressLineNumbers/>
            </w:pPr>
            <w:r w:rsidRPr="005950D4">
              <w:rPr>
                <w:rFonts w:ascii="Arial" w:hAnsi="Arial"/>
                <w:rtl/>
              </w:rPr>
              <w:t xml:space="preserve">ע"י </w:t>
            </w:r>
            <w:r w:rsidRPr="005950D4">
              <w:rPr>
                <w:rFonts w:ascii="Arial" w:hAnsi="Arial" w:hint="cs"/>
                <w:rtl/>
              </w:rPr>
              <w:t>יחידת התביעות מחוז ש"י</w:t>
            </w:r>
          </w:p>
          <w:p w14:paraId="400F39AD" w14:textId="77777777" w:rsidR="009F51AC" w:rsidRPr="005950D4" w:rsidRDefault="009F51AC" w:rsidP="00232BA0">
            <w:pPr>
              <w:rPr>
                <w:rFonts w:ascii="David" w:hAnsi="David"/>
              </w:rPr>
            </w:pPr>
          </w:p>
        </w:tc>
      </w:tr>
      <w:bookmarkEnd w:id="1"/>
      <w:tr w:rsidR="009F51AC" w:rsidRPr="005950D4" w14:paraId="1F0D3A24" w14:textId="77777777" w:rsidTr="009F51AC">
        <w:trPr>
          <w:trHeight w:val="355"/>
          <w:jc w:val="center"/>
        </w:trPr>
        <w:tc>
          <w:tcPr>
            <w:tcW w:w="923" w:type="dxa"/>
            <w:tcBorders>
              <w:top w:val="nil"/>
              <w:left w:val="nil"/>
              <w:bottom w:val="nil"/>
              <w:right w:val="nil"/>
            </w:tcBorders>
            <w:shd w:val="clear" w:color="auto" w:fill="auto"/>
          </w:tcPr>
          <w:p w14:paraId="48708EB5" w14:textId="77777777" w:rsidR="009F51AC" w:rsidRPr="005950D4" w:rsidRDefault="009F51AC" w:rsidP="009F51AC">
            <w:pPr>
              <w:jc w:val="both"/>
              <w:rPr>
                <w:rFonts w:ascii="David" w:hAnsi="David"/>
                <w:rtl/>
              </w:rPr>
            </w:pPr>
          </w:p>
        </w:tc>
        <w:tc>
          <w:tcPr>
            <w:tcW w:w="7897" w:type="dxa"/>
            <w:gridSpan w:val="2"/>
            <w:tcBorders>
              <w:top w:val="nil"/>
              <w:left w:val="nil"/>
              <w:bottom w:val="nil"/>
              <w:right w:val="nil"/>
            </w:tcBorders>
            <w:shd w:val="clear" w:color="auto" w:fill="auto"/>
          </w:tcPr>
          <w:p w14:paraId="211F83FB" w14:textId="77777777" w:rsidR="009F51AC" w:rsidRPr="005950D4" w:rsidRDefault="009F51AC" w:rsidP="009F51AC">
            <w:pPr>
              <w:jc w:val="center"/>
              <w:rPr>
                <w:rFonts w:ascii="David" w:hAnsi="David"/>
                <w:b/>
                <w:bCs/>
                <w:rtl/>
              </w:rPr>
            </w:pPr>
          </w:p>
          <w:p w14:paraId="5116FFEF" w14:textId="77777777" w:rsidR="009F51AC" w:rsidRPr="005950D4" w:rsidRDefault="009F51AC" w:rsidP="009F51AC">
            <w:pPr>
              <w:jc w:val="center"/>
              <w:rPr>
                <w:rFonts w:ascii="David" w:hAnsi="David"/>
                <w:b/>
                <w:bCs/>
                <w:rtl/>
              </w:rPr>
            </w:pPr>
            <w:r w:rsidRPr="005950D4">
              <w:rPr>
                <w:rFonts w:ascii="David" w:hAnsi="David"/>
                <w:b/>
                <w:bCs/>
                <w:rtl/>
              </w:rPr>
              <w:t>נגד</w:t>
            </w:r>
          </w:p>
          <w:p w14:paraId="7A656629" w14:textId="77777777" w:rsidR="009F51AC" w:rsidRPr="005950D4" w:rsidRDefault="009F51AC" w:rsidP="009F51AC">
            <w:pPr>
              <w:jc w:val="both"/>
              <w:rPr>
                <w:rFonts w:ascii="David" w:hAnsi="David"/>
              </w:rPr>
            </w:pPr>
          </w:p>
        </w:tc>
      </w:tr>
      <w:tr w:rsidR="009F51AC" w:rsidRPr="005950D4" w14:paraId="5FA3271C" w14:textId="77777777" w:rsidTr="009F51AC">
        <w:trPr>
          <w:trHeight w:val="355"/>
          <w:jc w:val="center"/>
        </w:trPr>
        <w:tc>
          <w:tcPr>
            <w:tcW w:w="923" w:type="dxa"/>
            <w:tcBorders>
              <w:top w:val="nil"/>
              <w:left w:val="nil"/>
              <w:bottom w:val="nil"/>
              <w:right w:val="nil"/>
            </w:tcBorders>
            <w:shd w:val="clear" w:color="auto" w:fill="auto"/>
          </w:tcPr>
          <w:p w14:paraId="597C4BAC" w14:textId="77777777" w:rsidR="009F51AC" w:rsidRPr="005950D4" w:rsidRDefault="009F51AC" w:rsidP="00232BA0">
            <w:pPr>
              <w:rPr>
                <w:rFonts w:ascii="David" w:hAnsi="David"/>
                <w:rtl/>
              </w:rPr>
            </w:pPr>
            <w:bookmarkStart w:id="2" w:name="FirstLawyer"/>
          </w:p>
        </w:tc>
        <w:tc>
          <w:tcPr>
            <w:tcW w:w="3219" w:type="dxa"/>
            <w:tcBorders>
              <w:top w:val="nil"/>
              <w:left w:val="nil"/>
              <w:bottom w:val="nil"/>
              <w:right w:val="nil"/>
            </w:tcBorders>
            <w:shd w:val="clear" w:color="auto" w:fill="auto"/>
          </w:tcPr>
          <w:p w14:paraId="106FE219" w14:textId="77777777" w:rsidR="009F51AC" w:rsidRPr="005950D4" w:rsidRDefault="009F51AC" w:rsidP="00232BA0">
            <w:pPr>
              <w:rPr>
                <w:rFonts w:ascii="Arial" w:hAnsi="Arial"/>
                <w:b/>
                <w:bCs/>
                <w:rtl/>
              </w:rPr>
            </w:pPr>
            <w:r w:rsidRPr="005950D4">
              <w:rPr>
                <w:rFonts w:ascii="Arial" w:hAnsi="Arial"/>
                <w:b/>
                <w:bCs/>
                <w:rtl/>
              </w:rPr>
              <w:t>הנאשם</w:t>
            </w:r>
          </w:p>
        </w:tc>
        <w:tc>
          <w:tcPr>
            <w:tcW w:w="4678" w:type="dxa"/>
            <w:tcBorders>
              <w:top w:val="nil"/>
              <w:left w:val="nil"/>
              <w:bottom w:val="nil"/>
              <w:right w:val="nil"/>
            </w:tcBorders>
            <w:shd w:val="clear" w:color="auto" w:fill="auto"/>
            <w:vAlign w:val="center"/>
          </w:tcPr>
          <w:p w14:paraId="2F41A00A" w14:textId="77777777" w:rsidR="009F51AC" w:rsidRPr="005950D4" w:rsidRDefault="009F51AC" w:rsidP="009F51AC">
            <w:pPr>
              <w:suppressLineNumbers/>
              <w:rPr>
                <w:rFonts w:ascii="Arial" w:hAnsi="Arial"/>
                <w:b/>
                <w:bCs/>
                <w:rtl/>
              </w:rPr>
            </w:pPr>
            <w:r w:rsidRPr="005950D4">
              <w:rPr>
                <w:rFonts w:ascii="Arial" w:hAnsi="Arial"/>
                <w:b/>
                <w:bCs/>
                <w:rtl/>
              </w:rPr>
              <w:t>חיים יעקב שריקי</w:t>
            </w:r>
            <w:r w:rsidRPr="005950D4">
              <w:rPr>
                <w:rFonts w:ascii="Arial" w:hAnsi="Arial" w:hint="cs"/>
                <w:b/>
                <w:bCs/>
                <w:rtl/>
              </w:rPr>
              <w:t xml:space="preserve"> </w:t>
            </w:r>
          </w:p>
          <w:p w14:paraId="03A57A00" w14:textId="77777777" w:rsidR="009F51AC" w:rsidRPr="005950D4" w:rsidRDefault="009F51AC" w:rsidP="009F51AC">
            <w:pPr>
              <w:suppressLineNumbers/>
            </w:pPr>
            <w:r w:rsidRPr="005950D4">
              <w:rPr>
                <w:rFonts w:ascii="Arial" w:hAnsi="Arial"/>
                <w:rtl/>
              </w:rPr>
              <w:t>ע"י ב"כ עוה"ד</w:t>
            </w:r>
            <w:r w:rsidRPr="005950D4">
              <w:rPr>
                <w:rFonts w:hint="cs"/>
                <w:rtl/>
              </w:rPr>
              <w:t xml:space="preserve"> גדעון נחום</w:t>
            </w:r>
          </w:p>
          <w:p w14:paraId="7E4607B8" w14:textId="77777777" w:rsidR="009F51AC" w:rsidRPr="005950D4" w:rsidRDefault="009F51AC" w:rsidP="00232BA0">
            <w:pPr>
              <w:rPr>
                <w:rFonts w:ascii="David" w:hAnsi="David"/>
              </w:rPr>
            </w:pPr>
          </w:p>
        </w:tc>
      </w:tr>
      <w:bookmarkEnd w:id="2"/>
    </w:tbl>
    <w:p w14:paraId="11205463" w14:textId="77777777" w:rsidR="005950D4" w:rsidRPr="005950D4" w:rsidRDefault="005950D4" w:rsidP="005950D4">
      <w:pPr>
        <w:spacing w:before="120" w:after="120" w:line="240" w:lineRule="exact"/>
        <w:ind w:left="283" w:hanging="283"/>
        <w:jc w:val="both"/>
        <w:rPr>
          <w:rFonts w:ascii="FrankRuehl" w:hAnsi="FrankRuehl" w:cs="FrankRuehl"/>
          <w:rtl/>
        </w:rPr>
      </w:pPr>
    </w:p>
    <w:p w14:paraId="20520D11" w14:textId="77777777" w:rsidR="005950D4" w:rsidRPr="005950D4" w:rsidRDefault="005950D4" w:rsidP="005950D4">
      <w:pPr>
        <w:rPr>
          <w:rtl/>
        </w:rPr>
      </w:pPr>
    </w:p>
    <w:p w14:paraId="06CC1A60" w14:textId="77777777" w:rsidR="00454AD4" w:rsidRPr="00454AD4" w:rsidRDefault="00454AD4" w:rsidP="00454AD4">
      <w:pPr>
        <w:spacing w:before="120" w:after="120" w:line="240" w:lineRule="exact"/>
        <w:ind w:left="283" w:hanging="283"/>
        <w:jc w:val="both"/>
        <w:rPr>
          <w:rFonts w:ascii="FrankRuehl" w:hAnsi="FrankRuehl" w:cs="FrankRuehl"/>
          <w:rtl/>
        </w:rPr>
      </w:pPr>
      <w:bookmarkStart w:id="3" w:name="LawTable"/>
      <w:bookmarkEnd w:id="3"/>
    </w:p>
    <w:p w14:paraId="5F1C7624" w14:textId="77777777" w:rsidR="00454AD4" w:rsidRPr="00454AD4" w:rsidRDefault="00454AD4" w:rsidP="00454AD4">
      <w:pPr>
        <w:spacing w:before="120" w:after="120" w:line="240" w:lineRule="exact"/>
        <w:ind w:left="283" w:hanging="283"/>
        <w:jc w:val="both"/>
        <w:rPr>
          <w:rFonts w:ascii="FrankRuehl" w:hAnsi="FrankRuehl" w:cs="FrankRuehl"/>
          <w:rtl/>
        </w:rPr>
      </w:pPr>
      <w:r w:rsidRPr="00454AD4">
        <w:rPr>
          <w:rFonts w:ascii="FrankRuehl" w:hAnsi="FrankRuehl" w:cs="FrankRuehl"/>
          <w:rtl/>
        </w:rPr>
        <w:t xml:space="preserve">חקיקה שאוזכרה: </w:t>
      </w:r>
    </w:p>
    <w:p w14:paraId="61ED35CB" w14:textId="77777777" w:rsidR="00454AD4" w:rsidRPr="00454AD4" w:rsidRDefault="00454AD4" w:rsidP="00454AD4">
      <w:pPr>
        <w:spacing w:before="120" w:after="120" w:line="240" w:lineRule="exact"/>
        <w:ind w:left="283" w:hanging="283"/>
        <w:jc w:val="both"/>
        <w:rPr>
          <w:rFonts w:ascii="FrankRuehl" w:hAnsi="FrankRuehl" w:cs="FrankRuehl"/>
          <w:color w:val="0000FF"/>
          <w:rtl/>
        </w:rPr>
      </w:pPr>
      <w:hyperlink r:id="rId7" w:history="1">
        <w:r w:rsidRPr="00454AD4">
          <w:rPr>
            <w:rStyle w:val="Hyperlink"/>
            <w:rFonts w:ascii="FrankRuehl" w:hAnsi="FrankRuehl" w:cs="FrankRuehl"/>
            <w:u w:val="none"/>
            <w:rtl/>
          </w:rPr>
          <w:t>פקודת הסמים המסוכנים [נוסח חדש], תשל"ג-1973</w:t>
        </w:r>
      </w:hyperlink>
      <w:r w:rsidRPr="00454AD4">
        <w:rPr>
          <w:rFonts w:ascii="FrankRuehl" w:hAnsi="FrankRuehl" w:cs="FrankRuehl"/>
          <w:color w:val="0000FF"/>
          <w:rtl/>
        </w:rPr>
        <w:t xml:space="preserve">: סע'  </w:t>
      </w:r>
      <w:hyperlink r:id="rId8" w:history="1">
        <w:r w:rsidRPr="00454AD4">
          <w:rPr>
            <w:rStyle w:val="Hyperlink"/>
            <w:rFonts w:ascii="FrankRuehl" w:hAnsi="FrankRuehl" w:cs="FrankRuehl"/>
            <w:u w:val="none"/>
          </w:rPr>
          <w:t>7.</w:t>
        </w:r>
        <w:r w:rsidRPr="00454AD4">
          <w:rPr>
            <w:rStyle w:val="Hyperlink"/>
            <w:rFonts w:ascii="FrankRuehl" w:hAnsi="FrankRuehl" w:cs="FrankRuehl"/>
            <w:u w:val="none"/>
            <w:rtl/>
          </w:rPr>
          <w:t>א</w:t>
        </w:r>
        <w:r w:rsidRPr="00454AD4">
          <w:rPr>
            <w:rStyle w:val="Hyperlink"/>
            <w:rFonts w:ascii="FrankRuehl" w:hAnsi="FrankRuehl" w:cs="FrankRuehl"/>
            <w:u w:val="none"/>
          </w:rPr>
          <w:t>.</w:t>
        </w:r>
      </w:hyperlink>
      <w:r w:rsidRPr="00454AD4">
        <w:rPr>
          <w:rFonts w:ascii="FrankRuehl" w:hAnsi="FrankRuehl" w:cs="FrankRuehl"/>
          <w:color w:val="0000FF"/>
          <w:rtl/>
        </w:rPr>
        <w:t xml:space="preserve">, </w:t>
      </w:r>
      <w:hyperlink r:id="rId9" w:history="1">
        <w:r w:rsidRPr="00454AD4">
          <w:rPr>
            <w:rStyle w:val="Hyperlink"/>
            <w:rFonts w:ascii="FrankRuehl" w:hAnsi="FrankRuehl" w:cs="FrankRuehl"/>
            <w:u w:val="none"/>
          </w:rPr>
          <w:t>7.</w:t>
        </w:r>
        <w:r w:rsidRPr="00454AD4">
          <w:rPr>
            <w:rStyle w:val="Hyperlink"/>
            <w:rFonts w:ascii="FrankRuehl" w:hAnsi="FrankRuehl" w:cs="FrankRuehl"/>
            <w:u w:val="none"/>
            <w:rtl/>
          </w:rPr>
          <w:t>ג</w:t>
        </w:r>
      </w:hyperlink>
    </w:p>
    <w:p w14:paraId="64358A1B" w14:textId="77777777" w:rsidR="009F51AC" w:rsidRDefault="009F51AC" w:rsidP="00454AD4">
      <w:pPr>
        <w:rPr>
          <w:rFonts w:hint="cs"/>
          <w:rtl/>
        </w:rPr>
      </w:pPr>
      <w:bookmarkStart w:id="4" w:name="LawTable_End"/>
      <w:bookmarkEnd w:id="4"/>
    </w:p>
    <w:p w14:paraId="75001415" w14:textId="77777777" w:rsidR="00454AD4" w:rsidRDefault="00454AD4" w:rsidP="00454AD4">
      <w:pPr>
        <w:rPr>
          <w:rFonts w:hint="cs"/>
          <w:rtl/>
        </w:rPr>
      </w:pPr>
    </w:p>
    <w:p w14:paraId="1F0F6783" w14:textId="77777777" w:rsidR="00454AD4" w:rsidRPr="00454AD4" w:rsidRDefault="00454AD4" w:rsidP="00454AD4">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51AC" w14:paraId="4C79FE79" w14:textId="77777777" w:rsidTr="009F51AC">
        <w:trPr>
          <w:trHeight w:val="355"/>
          <w:jc w:val="center"/>
        </w:trPr>
        <w:tc>
          <w:tcPr>
            <w:tcW w:w="8820" w:type="dxa"/>
            <w:tcBorders>
              <w:top w:val="nil"/>
              <w:left w:val="nil"/>
              <w:bottom w:val="nil"/>
              <w:right w:val="nil"/>
            </w:tcBorders>
            <w:shd w:val="clear" w:color="auto" w:fill="auto"/>
          </w:tcPr>
          <w:p w14:paraId="2D02C610" w14:textId="77777777" w:rsidR="005950D4" w:rsidRPr="005950D4" w:rsidRDefault="005950D4" w:rsidP="005950D4">
            <w:pPr>
              <w:jc w:val="center"/>
              <w:rPr>
                <w:rFonts w:ascii="David" w:hAnsi="David"/>
                <w:b/>
                <w:bCs/>
                <w:u w:val="single"/>
                <w:rtl/>
              </w:rPr>
            </w:pPr>
            <w:bookmarkStart w:id="5" w:name="PsakDin" w:colFirst="0" w:colLast="0"/>
            <w:bookmarkEnd w:id="0"/>
            <w:r w:rsidRPr="005950D4">
              <w:rPr>
                <w:rFonts w:ascii="David" w:hAnsi="David"/>
                <w:b/>
                <w:bCs/>
                <w:u w:val="single"/>
                <w:rtl/>
              </w:rPr>
              <w:t>גזר דין</w:t>
            </w:r>
          </w:p>
          <w:p w14:paraId="5E751380" w14:textId="77777777" w:rsidR="009F51AC" w:rsidRPr="005950D4" w:rsidRDefault="009F51AC" w:rsidP="005950D4">
            <w:pPr>
              <w:jc w:val="center"/>
              <w:rPr>
                <w:rFonts w:ascii="David" w:hAnsi="David"/>
                <w:bCs/>
                <w:u w:val="single"/>
                <w:rtl/>
              </w:rPr>
            </w:pPr>
          </w:p>
        </w:tc>
      </w:tr>
      <w:bookmarkEnd w:id="5"/>
    </w:tbl>
    <w:p w14:paraId="7F245426" w14:textId="77777777" w:rsidR="009F51AC" w:rsidRPr="000F2247" w:rsidRDefault="009F51AC" w:rsidP="009F51AC">
      <w:pPr>
        <w:rPr>
          <w:rFonts w:ascii="Arial" w:hAnsi="Arial"/>
          <w:b/>
          <w:bCs/>
          <w:sz w:val="26"/>
          <w:szCs w:val="26"/>
          <w:rtl/>
        </w:rPr>
      </w:pPr>
    </w:p>
    <w:p w14:paraId="2FBD4119" w14:textId="77777777" w:rsidR="009F51AC" w:rsidRPr="00182A3B" w:rsidRDefault="009F51AC" w:rsidP="009F51AC">
      <w:pPr>
        <w:spacing w:line="360" w:lineRule="auto"/>
        <w:ind w:left="360" w:firstLine="360"/>
        <w:jc w:val="both"/>
        <w:rPr>
          <w:rFonts w:ascii="Arial" w:hAnsi="Arial"/>
          <w:b/>
          <w:bCs/>
        </w:rPr>
      </w:pPr>
      <w:r w:rsidRPr="00182A3B">
        <w:rPr>
          <w:rFonts w:ascii="Arial" w:hAnsi="Arial" w:hint="cs"/>
          <w:b/>
          <w:bCs/>
          <w:u w:val="single"/>
          <w:rtl/>
        </w:rPr>
        <w:t>כתב האישום</w:t>
      </w:r>
      <w:r w:rsidRPr="00182A3B">
        <w:rPr>
          <w:rFonts w:ascii="Arial" w:hAnsi="Arial" w:hint="cs"/>
          <w:b/>
          <w:bCs/>
          <w:rtl/>
        </w:rPr>
        <w:t>:</w:t>
      </w:r>
    </w:p>
    <w:p w14:paraId="0A772956" w14:textId="77777777" w:rsidR="009F51AC" w:rsidRDefault="009F51AC" w:rsidP="009F51AC">
      <w:pPr>
        <w:pStyle w:val="a9"/>
        <w:numPr>
          <w:ilvl w:val="0"/>
          <w:numId w:val="1"/>
        </w:numPr>
        <w:spacing w:line="360" w:lineRule="auto"/>
        <w:jc w:val="both"/>
        <w:rPr>
          <w:rFonts w:ascii="Arial" w:hAnsi="Arial"/>
        </w:rPr>
      </w:pPr>
      <w:bookmarkStart w:id="6" w:name="ABSTRACT_START"/>
      <w:bookmarkEnd w:id="6"/>
      <w:r w:rsidRPr="007517C4">
        <w:rPr>
          <w:rFonts w:ascii="Arial" w:hAnsi="Arial" w:hint="cs"/>
          <w:rtl/>
        </w:rPr>
        <w:t>הנאשם הורשע ע"</w:t>
      </w:r>
      <w:r>
        <w:rPr>
          <w:rFonts w:ascii="Arial" w:hAnsi="Arial" w:hint="cs"/>
          <w:rtl/>
        </w:rPr>
        <w:t xml:space="preserve">פ הודאתו, במסגרת הסדר טיעון, </w:t>
      </w:r>
      <w:r w:rsidRPr="007517C4">
        <w:rPr>
          <w:rFonts w:ascii="Arial" w:hAnsi="Arial" w:hint="cs"/>
          <w:rtl/>
        </w:rPr>
        <w:t xml:space="preserve">בכתב אישום </w:t>
      </w:r>
      <w:r>
        <w:rPr>
          <w:rFonts w:ascii="Arial" w:hAnsi="Arial" w:hint="cs"/>
          <w:rtl/>
        </w:rPr>
        <w:t xml:space="preserve">מתוקן </w:t>
      </w:r>
      <w:r w:rsidRPr="007517C4">
        <w:rPr>
          <w:rFonts w:ascii="Arial" w:hAnsi="Arial" w:hint="cs"/>
          <w:rtl/>
        </w:rPr>
        <w:t xml:space="preserve">המייחס לו עבירה של החזקה/ שימוש בסמים שלא לצריכה עצמית, לפי </w:t>
      </w:r>
      <w:hyperlink r:id="rId10" w:history="1">
        <w:r w:rsidR="00454AD4" w:rsidRPr="00454AD4">
          <w:rPr>
            <w:rStyle w:val="Hyperlink"/>
            <w:rFonts w:ascii="Arial" w:hAnsi="Arial" w:hint="eastAsia"/>
            <w:color w:val="0000FF"/>
            <w:rtl/>
          </w:rPr>
          <w:t>סעיף</w:t>
        </w:r>
        <w:r w:rsidR="00454AD4" w:rsidRPr="00454AD4">
          <w:rPr>
            <w:rStyle w:val="Hyperlink"/>
            <w:rFonts w:ascii="Arial" w:hAnsi="Arial"/>
            <w:color w:val="0000FF"/>
            <w:rtl/>
          </w:rPr>
          <w:t xml:space="preserve"> 7(א)+7(ג)</w:t>
        </w:r>
      </w:hyperlink>
      <w:r w:rsidRPr="007517C4">
        <w:rPr>
          <w:rFonts w:ascii="Arial" w:hAnsi="Arial" w:hint="cs"/>
          <w:rtl/>
        </w:rPr>
        <w:t xml:space="preserve"> רישא ל</w:t>
      </w:r>
      <w:hyperlink r:id="rId11" w:history="1">
        <w:r w:rsidR="005950D4" w:rsidRPr="005950D4">
          <w:rPr>
            <w:rFonts w:ascii="Arial" w:hAnsi="Arial"/>
            <w:color w:val="0000FF"/>
            <w:u w:val="single"/>
            <w:rtl/>
          </w:rPr>
          <w:t>פקודת הסמים המסוכנים</w:t>
        </w:r>
      </w:hyperlink>
      <w:r w:rsidRPr="007517C4">
        <w:rPr>
          <w:rFonts w:ascii="Arial" w:hAnsi="Arial" w:hint="cs"/>
          <w:rtl/>
        </w:rPr>
        <w:t xml:space="preserve"> (נוסח חדש), תשל"ג </w:t>
      </w:r>
      <w:r w:rsidRPr="007517C4">
        <w:rPr>
          <w:rFonts w:ascii="Arial" w:hAnsi="Arial"/>
          <w:rtl/>
        </w:rPr>
        <w:t>–</w:t>
      </w:r>
      <w:r w:rsidRPr="007517C4">
        <w:rPr>
          <w:rFonts w:ascii="Arial" w:hAnsi="Arial" w:hint="cs"/>
          <w:rtl/>
        </w:rPr>
        <w:t xml:space="preserve"> 1973. </w:t>
      </w:r>
    </w:p>
    <w:p w14:paraId="18798623" w14:textId="77777777" w:rsidR="009F51AC" w:rsidRPr="007517C4" w:rsidRDefault="009F51AC" w:rsidP="009F51AC">
      <w:pPr>
        <w:pStyle w:val="a9"/>
        <w:numPr>
          <w:ilvl w:val="0"/>
          <w:numId w:val="1"/>
        </w:numPr>
        <w:spacing w:line="360" w:lineRule="auto"/>
        <w:jc w:val="both"/>
        <w:rPr>
          <w:rFonts w:ascii="Arial" w:hAnsi="Arial"/>
        </w:rPr>
      </w:pPr>
      <w:bookmarkStart w:id="7" w:name="ABSTRACT_END"/>
      <w:bookmarkEnd w:id="7"/>
      <w:r>
        <w:rPr>
          <w:rFonts w:ascii="Arial" w:hAnsi="Arial" w:hint="cs"/>
          <w:rtl/>
        </w:rPr>
        <w:t>המאשימה ציינה במעמד הצגת הסדר הטעון, כי עמדתה העונשית הינה ל-4 חודשי מאסר אשר יכול ויבוצעו בעבודת שירות לצד ענישה נלווית. עוד צוין, כי הכסף והטלפון התפוסים יוחזרו לנאשם בסוף ההליך.</w:t>
      </w:r>
    </w:p>
    <w:p w14:paraId="091BA18B" w14:textId="77777777" w:rsidR="009F51AC" w:rsidRPr="007517C4" w:rsidRDefault="009F51AC" w:rsidP="009F51AC">
      <w:pPr>
        <w:pStyle w:val="a9"/>
        <w:numPr>
          <w:ilvl w:val="0"/>
          <w:numId w:val="1"/>
        </w:numPr>
        <w:spacing w:line="360" w:lineRule="auto"/>
        <w:jc w:val="both"/>
        <w:rPr>
          <w:rFonts w:ascii="Arial" w:hAnsi="Arial"/>
        </w:rPr>
      </w:pPr>
      <w:r w:rsidRPr="007517C4">
        <w:rPr>
          <w:rFonts w:ascii="Arial" w:hAnsi="Arial" w:hint="cs"/>
          <w:rtl/>
        </w:rPr>
        <w:t>על פי עובדות כתב האישום, ביום 13.10.20 בשעה 21:15 או ב</w:t>
      </w:r>
      <w:r>
        <w:rPr>
          <w:rFonts w:ascii="Arial" w:hAnsi="Arial" w:hint="cs"/>
          <w:rtl/>
        </w:rPr>
        <w:t>סמ</w:t>
      </w:r>
      <w:r w:rsidRPr="007517C4">
        <w:rPr>
          <w:rFonts w:ascii="Arial" w:hAnsi="Arial" w:hint="cs"/>
          <w:rtl/>
        </w:rPr>
        <w:t xml:space="preserve">וך לכך, נסע הנאשם ברכב מסוג מאזדה ל"ז 03334514 לכיוון </w:t>
      </w:r>
      <w:r>
        <w:rPr>
          <w:rFonts w:ascii="Arial" w:hAnsi="Arial" w:hint="cs"/>
          <w:rtl/>
        </w:rPr>
        <w:t>ה</w:t>
      </w:r>
      <w:r w:rsidRPr="007517C4">
        <w:rPr>
          <w:rFonts w:ascii="Arial" w:hAnsi="Arial" w:hint="cs"/>
          <w:rtl/>
        </w:rPr>
        <w:t xml:space="preserve">ישוב גבע בנימין. בנסיבות המתוארות לעיל, ולאחר ביקורת </w:t>
      </w:r>
      <w:r>
        <w:rPr>
          <w:rFonts w:ascii="Arial" w:hAnsi="Arial" w:hint="cs"/>
          <w:rtl/>
        </w:rPr>
        <w:t>שנערכה</w:t>
      </w:r>
      <w:r w:rsidRPr="007517C4">
        <w:rPr>
          <w:rFonts w:ascii="Arial" w:hAnsi="Arial" w:hint="cs"/>
          <w:rtl/>
        </w:rPr>
        <w:t>, נמצא ברכבו של הנאשם כסף מזומן בסכום של 2,600 ש"ח וסמים מסוכנים לפי הפירוט הבא:</w:t>
      </w:r>
    </w:p>
    <w:p w14:paraId="04110726" w14:textId="77777777" w:rsidR="009F51AC" w:rsidRPr="007517C4" w:rsidRDefault="009F51AC" w:rsidP="009F51AC">
      <w:pPr>
        <w:pStyle w:val="a9"/>
        <w:numPr>
          <w:ilvl w:val="0"/>
          <w:numId w:val="2"/>
        </w:numPr>
        <w:spacing w:line="360" w:lineRule="auto"/>
        <w:jc w:val="both"/>
        <w:rPr>
          <w:rFonts w:ascii="Arial" w:hAnsi="Arial"/>
        </w:rPr>
      </w:pPr>
      <w:r w:rsidRPr="007517C4">
        <w:rPr>
          <w:rFonts w:ascii="Arial" w:hAnsi="Arial" w:hint="cs"/>
          <w:rtl/>
        </w:rPr>
        <w:t>שקית ובתוכה 3 יחידות של סם מסוכן מסוג קנאב</w:t>
      </w:r>
      <w:r>
        <w:rPr>
          <w:rFonts w:ascii="Arial" w:hAnsi="Arial" w:hint="cs"/>
          <w:rtl/>
        </w:rPr>
        <w:t>י</w:t>
      </w:r>
      <w:r w:rsidRPr="007517C4">
        <w:rPr>
          <w:rFonts w:ascii="Arial" w:hAnsi="Arial" w:hint="cs"/>
          <w:rtl/>
        </w:rPr>
        <w:t>ס במשקל כולל נטו 30.56 גרם.</w:t>
      </w:r>
    </w:p>
    <w:p w14:paraId="1C4BF262" w14:textId="77777777" w:rsidR="009F51AC" w:rsidRPr="007517C4" w:rsidRDefault="009F51AC" w:rsidP="009F51AC">
      <w:pPr>
        <w:pStyle w:val="a9"/>
        <w:numPr>
          <w:ilvl w:val="0"/>
          <w:numId w:val="2"/>
        </w:numPr>
        <w:spacing w:line="360" w:lineRule="auto"/>
        <w:jc w:val="both"/>
        <w:rPr>
          <w:rFonts w:ascii="Arial" w:hAnsi="Arial"/>
        </w:rPr>
      </w:pPr>
      <w:r w:rsidRPr="007517C4">
        <w:rPr>
          <w:rFonts w:ascii="Arial" w:hAnsi="Arial" w:hint="cs"/>
          <w:rtl/>
        </w:rPr>
        <w:t xml:space="preserve">שקית שחורה ובתוכה חצי פלטה </w:t>
      </w:r>
      <w:r>
        <w:rPr>
          <w:rFonts w:ascii="Arial" w:hAnsi="Arial" w:hint="cs"/>
          <w:rtl/>
        </w:rPr>
        <w:t>ו-</w:t>
      </w:r>
      <w:r w:rsidRPr="007517C4">
        <w:rPr>
          <w:rFonts w:ascii="Arial" w:hAnsi="Arial" w:hint="cs"/>
          <w:rtl/>
        </w:rPr>
        <w:t>22 אצבעות של סם מסוכן מסוג חשיש במשקל כולל נטו 185.21.</w:t>
      </w:r>
    </w:p>
    <w:p w14:paraId="289E4835" w14:textId="77777777" w:rsidR="009F51AC" w:rsidRPr="007517C4" w:rsidRDefault="009F51AC" w:rsidP="009F51AC">
      <w:pPr>
        <w:pStyle w:val="a9"/>
        <w:numPr>
          <w:ilvl w:val="0"/>
          <w:numId w:val="2"/>
        </w:numPr>
        <w:spacing w:line="360" w:lineRule="auto"/>
        <w:jc w:val="both"/>
        <w:rPr>
          <w:rFonts w:ascii="Arial" w:hAnsi="Arial"/>
        </w:rPr>
      </w:pPr>
      <w:r w:rsidRPr="007517C4">
        <w:rPr>
          <w:rFonts w:ascii="Arial" w:hAnsi="Arial" w:hint="cs"/>
          <w:rtl/>
        </w:rPr>
        <w:lastRenderedPageBreak/>
        <w:t>שקית ורודה ובתוכה 5 יחידות של סם מסוכן מסוג קנבוס במשקל כולל נטו 25.29 גרם ו-6 יחידות של סם מסוכן מסוג קנבוס במשקל כולל נטו 30.35.</w:t>
      </w:r>
    </w:p>
    <w:p w14:paraId="5B44F258" w14:textId="77777777" w:rsidR="009F51AC" w:rsidRPr="007517C4" w:rsidRDefault="009F51AC" w:rsidP="009F51AC">
      <w:pPr>
        <w:spacing w:line="360" w:lineRule="auto"/>
        <w:jc w:val="both"/>
        <w:rPr>
          <w:rFonts w:ascii="Arial" w:hAnsi="Arial"/>
          <w:rtl/>
        </w:rPr>
      </w:pPr>
    </w:p>
    <w:p w14:paraId="7F11F2AE" w14:textId="77777777" w:rsidR="009F51AC" w:rsidRPr="002B54EC" w:rsidRDefault="009F51AC" w:rsidP="009F51AC">
      <w:pPr>
        <w:spacing w:line="360" w:lineRule="auto"/>
        <w:ind w:firstLine="720"/>
        <w:jc w:val="both"/>
        <w:rPr>
          <w:rFonts w:ascii="Arial" w:hAnsi="Arial"/>
          <w:b/>
          <w:bCs/>
          <w:rtl/>
        </w:rPr>
      </w:pPr>
      <w:r w:rsidRPr="00182A3B">
        <w:rPr>
          <w:rFonts w:ascii="Arial" w:hAnsi="Arial" w:hint="cs"/>
          <w:b/>
          <w:bCs/>
          <w:u w:val="single"/>
          <w:rtl/>
        </w:rPr>
        <w:t>תסקיר שרות המבחן</w:t>
      </w:r>
      <w:r>
        <w:rPr>
          <w:rFonts w:ascii="Arial" w:hAnsi="Arial" w:hint="cs"/>
          <w:b/>
          <w:bCs/>
          <w:rtl/>
        </w:rPr>
        <w:t>:</w:t>
      </w:r>
    </w:p>
    <w:p w14:paraId="6E97FFCF"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 xml:space="preserve">מתסקיר שרות המבחן שהוגש ביום 1.6.2023 תואר הנאשם כבן 24, נשוי ואב לשתי בנות בגילאי 1-3, מתגורר עם משפחתו בחדר בבית הוריו בבית שמש, מפרנס יחיד אשר עבודתו העיקרית בפיצרייה. בנוסף עובד הנאשם בניקוי ספות כהשלמת הכנסה. </w:t>
      </w:r>
    </w:p>
    <w:p w14:paraId="583D991D"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בתסקיר תוארו נסיבות חיים וילדות מורכבת. הנאשם מסר, כי בשנות העשרה לחייו הכיר את חברתו שלימים הפכה אשתו. כשהגיע לגיל גיוס, רצה להתגייס לשרות קרבי, אולם בשל מצב רפואי, נמנעה ממנו האפשרות להתגייס כלוחם ומשכך סרב למגוון תפקידים שהוצעו לו, עד אשר קיבל פטור משירות צבאי.</w:t>
      </w:r>
    </w:p>
    <w:p w14:paraId="4E27E38C"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הנאשם מסר, כי עם קבלת הפטור יצא מבית הוריו ושכר דירה יחד עם זוגתו, החל לעבוד בתחום השליחויות. בהמשך, נישא לבת זוגתו ולשניים נולדה תינוקת. על פיו, המצב הכלכלי, הנפשי והמשפחתי בו היה נתון, הביאו ללחץ שבעקבותי</w:t>
      </w:r>
      <w:r>
        <w:rPr>
          <w:rFonts w:ascii="Arial" w:hAnsi="Arial" w:hint="eastAsia"/>
          <w:rtl/>
        </w:rPr>
        <w:t>ו</w:t>
      </w:r>
      <w:r>
        <w:rPr>
          <w:rFonts w:ascii="Arial" w:hAnsi="Arial" w:hint="cs"/>
          <w:rtl/>
        </w:rPr>
        <w:t xml:space="preserve"> מצא בסם דרך להתמודדות. לדבריו, צריכת הסמים הייתה למשך תקופה קצרה, בשעות הערב וגם בכדי להקל על מצבו הבריאותי ממנו סבל. בשלב מסוים, שב להתגורר עם הוריו, בתנאים קשים בהם חולקת משפחה בת 4 נפשות חדר אחד.</w:t>
      </w:r>
    </w:p>
    <w:p w14:paraId="6B514EEB" w14:textId="77777777" w:rsidR="009F51AC" w:rsidRPr="0086119D" w:rsidRDefault="009F51AC" w:rsidP="009F51AC">
      <w:pPr>
        <w:pStyle w:val="a9"/>
        <w:numPr>
          <w:ilvl w:val="0"/>
          <w:numId w:val="1"/>
        </w:numPr>
        <w:spacing w:line="360" w:lineRule="auto"/>
        <w:jc w:val="both"/>
        <w:rPr>
          <w:rFonts w:ascii="Arial" w:hAnsi="Arial"/>
        </w:rPr>
      </w:pPr>
      <w:r w:rsidRPr="0086119D">
        <w:rPr>
          <w:rFonts w:ascii="Arial" w:hAnsi="Arial" w:hint="cs"/>
          <w:rtl/>
        </w:rPr>
        <w:t>הנאשם הביע צער וחרטה על מעשיו. לדבריו, החזיק בסמים לצריכה עצמית וזאת בשל מצבו הפיזי והנפשי שבו היה נתון באותה עת. צוין, כי הנאשם הבין את הפסול במעשים. שרות המבחן עומד על גורמי הסיכון וכן גורמי הסיכוי בהם: היותו נעדר רישום פלילי קודם, רצף תעסוקתי</w:t>
      </w:r>
      <w:r>
        <w:rPr>
          <w:rFonts w:ascii="Arial" w:hAnsi="Arial" w:hint="cs"/>
          <w:rtl/>
        </w:rPr>
        <w:t xml:space="preserve">, </w:t>
      </w:r>
      <w:r w:rsidRPr="0086119D">
        <w:rPr>
          <w:rFonts w:ascii="Arial" w:hAnsi="Arial" w:hint="cs"/>
          <w:rtl/>
        </w:rPr>
        <w:t xml:space="preserve">אחריות </w:t>
      </w:r>
      <w:r>
        <w:rPr>
          <w:rFonts w:ascii="Arial" w:hAnsi="Arial" w:hint="cs"/>
          <w:rtl/>
        </w:rPr>
        <w:t xml:space="preserve">אותה מגלה </w:t>
      </w:r>
      <w:r w:rsidRPr="0086119D">
        <w:rPr>
          <w:rFonts w:ascii="Arial" w:hAnsi="Arial" w:hint="cs"/>
          <w:rtl/>
        </w:rPr>
        <w:t xml:space="preserve">כלפי הסובבים אותו </w:t>
      </w:r>
      <w:r>
        <w:rPr>
          <w:rFonts w:ascii="Arial" w:hAnsi="Arial" w:hint="cs"/>
          <w:rtl/>
        </w:rPr>
        <w:t>ו</w:t>
      </w:r>
      <w:r w:rsidRPr="0086119D">
        <w:rPr>
          <w:rFonts w:ascii="Arial" w:hAnsi="Arial" w:hint="cs"/>
          <w:rtl/>
        </w:rPr>
        <w:t>בעיקר משפחתו</w:t>
      </w:r>
      <w:r>
        <w:rPr>
          <w:rFonts w:ascii="Arial" w:hAnsi="Arial" w:hint="cs"/>
          <w:rtl/>
        </w:rPr>
        <w:t>. הנאשם גם ה</w:t>
      </w:r>
      <w:r w:rsidRPr="0086119D">
        <w:rPr>
          <w:rFonts w:ascii="Arial" w:hAnsi="Arial" w:hint="cs"/>
          <w:rtl/>
        </w:rPr>
        <w:t>ביע נכונות ל</w:t>
      </w:r>
      <w:r>
        <w:rPr>
          <w:rFonts w:ascii="Arial" w:hAnsi="Arial" w:hint="cs"/>
          <w:rtl/>
        </w:rPr>
        <w:t xml:space="preserve">קחת חלק </w:t>
      </w:r>
      <w:r w:rsidRPr="0086119D">
        <w:rPr>
          <w:rFonts w:ascii="Arial" w:hAnsi="Arial" w:hint="cs"/>
          <w:rtl/>
        </w:rPr>
        <w:t>בהליך טיפולי שיקומי לניהול חיים נורמטיבי</w:t>
      </w:r>
      <w:r>
        <w:rPr>
          <w:rFonts w:ascii="Arial" w:hAnsi="Arial" w:hint="cs"/>
          <w:rtl/>
        </w:rPr>
        <w:t xml:space="preserve">. הנאשם הגיע לכלל המפגשים הפרטניים שנערכו עמו, </w:t>
      </w:r>
      <w:r w:rsidRPr="0086119D">
        <w:rPr>
          <w:rFonts w:ascii="Arial" w:hAnsi="Arial" w:hint="cs"/>
          <w:rtl/>
        </w:rPr>
        <w:t>שיתף אודות מהלך חייו בכנות ואו</w:t>
      </w:r>
      <w:r>
        <w:rPr>
          <w:rFonts w:ascii="Arial" w:hAnsi="Arial" w:hint="cs"/>
          <w:rtl/>
        </w:rPr>
        <w:t>ת</w:t>
      </w:r>
      <w:r w:rsidRPr="0086119D">
        <w:rPr>
          <w:rFonts w:ascii="Arial" w:hAnsi="Arial" w:hint="cs"/>
          <w:rtl/>
        </w:rPr>
        <w:t xml:space="preserve">נטיות. </w:t>
      </w:r>
    </w:p>
    <w:p w14:paraId="294D7E24" w14:textId="77777777" w:rsidR="009F51AC" w:rsidRPr="008E48A5" w:rsidRDefault="009F51AC" w:rsidP="009F51AC">
      <w:pPr>
        <w:pStyle w:val="a9"/>
        <w:numPr>
          <w:ilvl w:val="0"/>
          <w:numId w:val="1"/>
        </w:numPr>
        <w:spacing w:line="360" w:lineRule="auto"/>
        <w:jc w:val="both"/>
        <w:rPr>
          <w:rFonts w:ascii="Arial" w:hAnsi="Arial"/>
        </w:rPr>
      </w:pPr>
      <w:r>
        <w:rPr>
          <w:rFonts w:ascii="Arial" w:hAnsi="Arial" w:hint="cs"/>
          <w:rtl/>
        </w:rPr>
        <w:t xml:space="preserve">לדעת שרות המבחן, ענישה בדמות עבודת שירות תפגע ברצף התעסוקתי של הנאשם, דבר שעלול לגרום רגרסיה, וחזרה לדרכי התמודדות הרסניים. על כן, הומלץ להטיל על הנאשם צו שירות לתועלת הציבור בהיקף נרחב של 180 שעות לצו צו מבחן למשך שנה, במסגרתו יופנה הנאשם לטיפול במסגרת תכנית "פעמונים". </w:t>
      </w:r>
    </w:p>
    <w:p w14:paraId="1CECECCB" w14:textId="77777777" w:rsidR="009F51AC" w:rsidRDefault="009F51AC" w:rsidP="009F51AC">
      <w:pPr>
        <w:spacing w:line="360" w:lineRule="auto"/>
        <w:jc w:val="both"/>
        <w:rPr>
          <w:rFonts w:ascii="Arial" w:hAnsi="Arial"/>
          <w:rtl/>
        </w:rPr>
      </w:pPr>
    </w:p>
    <w:p w14:paraId="4844E6B0" w14:textId="77777777" w:rsidR="009F51AC" w:rsidRDefault="009F51AC" w:rsidP="009F51AC">
      <w:pPr>
        <w:spacing w:line="360" w:lineRule="auto"/>
        <w:ind w:firstLine="720"/>
        <w:jc w:val="both"/>
        <w:rPr>
          <w:rFonts w:ascii="Arial" w:hAnsi="Arial"/>
          <w:b/>
          <w:bCs/>
          <w:u w:val="single"/>
          <w:rtl/>
        </w:rPr>
      </w:pPr>
      <w:r>
        <w:rPr>
          <w:rFonts w:ascii="Arial" w:hAnsi="Arial" w:hint="cs"/>
          <w:b/>
          <w:bCs/>
          <w:u w:val="single"/>
          <w:rtl/>
        </w:rPr>
        <w:t>ראיות ההגנה לעונש:</w:t>
      </w:r>
    </w:p>
    <w:p w14:paraId="1652B798" w14:textId="77777777" w:rsidR="009F51AC" w:rsidRPr="008F504B" w:rsidRDefault="009F51AC" w:rsidP="009F51AC">
      <w:pPr>
        <w:pStyle w:val="a9"/>
        <w:numPr>
          <w:ilvl w:val="0"/>
          <w:numId w:val="1"/>
        </w:numPr>
        <w:spacing w:line="360" w:lineRule="auto"/>
        <w:jc w:val="both"/>
        <w:rPr>
          <w:rFonts w:ascii="Arial" w:hAnsi="Arial"/>
        </w:rPr>
      </w:pPr>
      <w:r w:rsidRPr="008F504B">
        <w:rPr>
          <w:rFonts w:ascii="Arial" w:hAnsi="Arial" w:hint="cs"/>
          <w:rtl/>
        </w:rPr>
        <w:t>סיכום רפואי של הנאשם.</w:t>
      </w:r>
    </w:p>
    <w:p w14:paraId="7E5A0AE5" w14:textId="77777777" w:rsidR="009F51AC" w:rsidRDefault="009F51AC" w:rsidP="009F51AC">
      <w:pPr>
        <w:spacing w:line="360" w:lineRule="auto"/>
        <w:jc w:val="both"/>
        <w:rPr>
          <w:rFonts w:ascii="Arial" w:hAnsi="Arial"/>
          <w:b/>
          <w:bCs/>
          <w:u w:val="single"/>
          <w:rtl/>
        </w:rPr>
      </w:pPr>
    </w:p>
    <w:p w14:paraId="5F60FABC" w14:textId="77777777" w:rsidR="009F51AC" w:rsidRPr="008F504B" w:rsidRDefault="009F51AC" w:rsidP="009F51AC">
      <w:pPr>
        <w:spacing w:line="360" w:lineRule="auto"/>
        <w:ind w:firstLine="720"/>
        <w:jc w:val="both"/>
        <w:rPr>
          <w:rFonts w:ascii="Arial" w:hAnsi="Arial"/>
          <w:b/>
          <w:bCs/>
          <w:u w:val="single"/>
          <w:rtl/>
        </w:rPr>
      </w:pPr>
      <w:r w:rsidRPr="008F504B">
        <w:rPr>
          <w:rFonts w:ascii="Arial" w:hAnsi="Arial" w:hint="cs"/>
          <w:b/>
          <w:bCs/>
          <w:u w:val="single"/>
          <w:rtl/>
        </w:rPr>
        <w:t>תמצית טיעוני הצדדים לעונש:</w:t>
      </w:r>
    </w:p>
    <w:p w14:paraId="267FEEC4"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 xml:space="preserve">בטיעוניה לעונש הפנתה המאשימה לנסיבות האירוע כעולה מכתב האישום וכן הערכים המוגנים בהם פגע הנאשם במעשיו. לדבריה, מתחם העונש ההולם נע בין 6 חודשים עד שנת </w:t>
      </w:r>
      <w:r>
        <w:rPr>
          <w:rFonts w:ascii="Arial" w:hAnsi="Arial" w:hint="cs"/>
          <w:rtl/>
        </w:rPr>
        <w:lastRenderedPageBreak/>
        <w:t>מאסר. המאשימה התייחסה לתוכנו של תסקיר המבחן, ועל אף המלצתו ביקשה להטיל על הנאשם מאסר למשך 4 חודשים, לצד ענישה נלווית, נוכח חומרת המעשים ובהעדר שילוב בתוכנית טיפול.</w:t>
      </w:r>
    </w:p>
    <w:p w14:paraId="14F7A155" w14:textId="77777777" w:rsidR="009F51AC" w:rsidRPr="00073451" w:rsidRDefault="009F51AC" w:rsidP="009F51AC">
      <w:pPr>
        <w:pStyle w:val="a9"/>
        <w:numPr>
          <w:ilvl w:val="0"/>
          <w:numId w:val="1"/>
        </w:numPr>
        <w:spacing w:line="360" w:lineRule="auto"/>
        <w:jc w:val="both"/>
        <w:rPr>
          <w:rFonts w:ascii="Arial" w:hAnsi="Arial"/>
        </w:rPr>
      </w:pPr>
      <w:r w:rsidRPr="00073451">
        <w:rPr>
          <w:rFonts w:ascii="Arial" w:hAnsi="Arial" w:hint="cs"/>
          <w:rtl/>
        </w:rPr>
        <w:t xml:space="preserve">הסניגור ביקש לאמץ את המלצת שירות המבחן במלואה. לדבריו, הנאשם הביע נכונות להשתלב בטיפול וקיימת המלצה להטלת צו מבחן. הסנגור הוסיף, כי הסמים שנתפסו נועדו לשימושו האישי של הנאשם בשל התמודדותו עם עברו ומצבו הבריאותי. עוד צוין, כי ענישה בדמות עבודת שירות תפגע כלכלית בנאשם ומשפחתו שכן הוא מפרנס </w:t>
      </w:r>
      <w:r>
        <w:rPr>
          <w:rFonts w:ascii="Arial" w:hAnsi="Arial" w:hint="cs"/>
          <w:rtl/>
        </w:rPr>
        <w:t>י</w:t>
      </w:r>
      <w:r w:rsidRPr="00073451">
        <w:rPr>
          <w:rFonts w:ascii="Arial" w:hAnsi="Arial" w:hint="cs"/>
          <w:rtl/>
        </w:rPr>
        <w:t xml:space="preserve">חידי </w:t>
      </w:r>
      <w:r>
        <w:rPr>
          <w:rFonts w:ascii="Arial" w:hAnsi="Arial" w:hint="cs"/>
          <w:rtl/>
        </w:rPr>
        <w:t xml:space="preserve">למשפחה בת 4 נפשות המתגוררת בחדר אחד בבית הוריו. </w:t>
      </w:r>
    </w:p>
    <w:p w14:paraId="7AF50255"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הנאשם הביע חרטה על מעשיו והוסיף, כי הוא מפרנס יחיד למשפחתו ונאלץ לעבוד משך כ-15 שעות ביום כדי לכלכל אותה.</w:t>
      </w:r>
    </w:p>
    <w:p w14:paraId="24676985" w14:textId="77777777" w:rsidR="009F51AC" w:rsidRDefault="009F51AC" w:rsidP="009F51AC">
      <w:pPr>
        <w:spacing w:line="360" w:lineRule="auto"/>
        <w:jc w:val="both"/>
        <w:rPr>
          <w:rFonts w:ascii="Arial" w:hAnsi="Arial"/>
          <w:rtl/>
        </w:rPr>
      </w:pPr>
    </w:p>
    <w:p w14:paraId="2E47E9DC" w14:textId="77777777" w:rsidR="009F51AC" w:rsidRDefault="009F51AC" w:rsidP="009F51AC">
      <w:pPr>
        <w:spacing w:line="360" w:lineRule="auto"/>
        <w:ind w:firstLine="720"/>
        <w:jc w:val="both"/>
        <w:rPr>
          <w:rFonts w:ascii="Arial" w:hAnsi="Arial"/>
          <w:b/>
          <w:bCs/>
          <w:u w:val="single"/>
          <w:rtl/>
        </w:rPr>
      </w:pPr>
      <w:r w:rsidRPr="008A33D7">
        <w:rPr>
          <w:rFonts w:ascii="Arial" w:hAnsi="Arial" w:hint="cs"/>
          <w:b/>
          <w:bCs/>
          <w:u w:val="single"/>
          <w:rtl/>
        </w:rPr>
        <w:t>מתחם העונש ההולם:</w:t>
      </w:r>
    </w:p>
    <w:p w14:paraId="17E36EE5" w14:textId="77777777" w:rsidR="009F51AC" w:rsidRPr="005F32D9" w:rsidRDefault="009F51AC" w:rsidP="009F51AC">
      <w:pPr>
        <w:pStyle w:val="a9"/>
        <w:numPr>
          <w:ilvl w:val="0"/>
          <w:numId w:val="1"/>
        </w:numPr>
        <w:spacing w:line="360" w:lineRule="auto"/>
        <w:jc w:val="both"/>
        <w:rPr>
          <w:rFonts w:ascii="Arial" w:hAnsi="Arial"/>
        </w:rPr>
      </w:pPr>
      <w:r w:rsidRPr="005F32D9">
        <w:rPr>
          <w:rFonts w:ascii="Arial" w:hAnsi="Arial" w:hint="cs"/>
          <w:rtl/>
        </w:rPr>
        <w:t xml:space="preserve">הערכים המוגנים בהם פגע הנאשם הינם: </w:t>
      </w:r>
      <w:r w:rsidRPr="005F32D9">
        <w:rPr>
          <w:rFonts w:ascii="Arial" w:hAnsi="Arial"/>
          <w:rtl/>
        </w:rPr>
        <w:t>שלום הציבור</w:t>
      </w:r>
      <w:r w:rsidRPr="005F32D9">
        <w:rPr>
          <w:rFonts w:ascii="Arial" w:hAnsi="Arial" w:hint="cs"/>
          <w:rtl/>
        </w:rPr>
        <w:t xml:space="preserve"> ובריאותו. </w:t>
      </w:r>
      <w:r w:rsidRPr="005F32D9">
        <w:rPr>
          <w:rFonts w:ascii="Arial" w:hAnsi="Arial"/>
          <w:rtl/>
        </w:rPr>
        <w:t xml:space="preserve">בפסיקה נקבע ביחס לעבירות החזקת סם שלא לצריכה עצמית כי אלו </w:t>
      </w:r>
      <w:r>
        <w:rPr>
          <w:rFonts w:ascii="Arial" w:hAnsi="Arial" w:hint="cs"/>
          <w:rtl/>
        </w:rPr>
        <w:t xml:space="preserve">הן עבירות </w:t>
      </w:r>
      <w:r w:rsidRPr="005F32D9">
        <w:rPr>
          <w:rFonts w:ascii="Arial" w:hAnsi="Arial"/>
          <w:rtl/>
        </w:rPr>
        <w:t>חמורות ביותר, וזאת לאור ההנחה</w:t>
      </w:r>
      <w:r>
        <w:rPr>
          <w:rFonts w:ascii="Arial" w:hAnsi="Arial" w:hint="cs"/>
          <w:rtl/>
        </w:rPr>
        <w:t>,</w:t>
      </w:r>
      <w:r w:rsidRPr="005F32D9">
        <w:rPr>
          <w:rFonts w:ascii="Arial" w:hAnsi="Arial"/>
          <w:rtl/>
        </w:rPr>
        <w:t xml:space="preserve"> כי הסמים ישמשו גם אחרים.</w:t>
      </w:r>
      <w:r w:rsidRPr="005F32D9">
        <w:rPr>
          <w:rFonts w:ascii="Arial" w:hAnsi="Arial" w:hint="cs"/>
          <w:rtl/>
        </w:rPr>
        <w:t xml:space="preserve"> </w:t>
      </w:r>
    </w:p>
    <w:p w14:paraId="0B221618" w14:textId="77777777" w:rsidR="009F51AC" w:rsidRPr="00FA287D" w:rsidRDefault="009F51AC" w:rsidP="009F51AC">
      <w:pPr>
        <w:pStyle w:val="a9"/>
        <w:spacing w:line="360" w:lineRule="auto"/>
        <w:jc w:val="both"/>
        <w:rPr>
          <w:rFonts w:ascii="Arial" w:hAnsi="Arial"/>
          <w:rtl/>
        </w:rPr>
      </w:pPr>
      <w:r w:rsidRPr="00FA287D">
        <w:rPr>
          <w:rFonts w:ascii="Arial" w:hAnsi="Arial"/>
          <w:rtl/>
        </w:rPr>
        <w:t>ב</w:t>
      </w:r>
      <w:hyperlink r:id="rId12" w:history="1">
        <w:r w:rsidR="005950D4" w:rsidRPr="005950D4">
          <w:rPr>
            <w:rFonts w:ascii="Arial" w:hAnsi="Arial"/>
            <w:color w:val="0000FF"/>
            <w:u w:val="single"/>
            <w:rtl/>
          </w:rPr>
          <w:t>ע"פ 6029/03</w:t>
        </w:r>
      </w:hyperlink>
      <w:r w:rsidRPr="00FA287D">
        <w:rPr>
          <w:rFonts w:ascii="Arial" w:hAnsi="Arial"/>
          <w:rtl/>
        </w:rPr>
        <w:t xml:space="preserve"> </w:t>
      </w:r>
      <w:r w:rsidRPr="00FA287D">
        <w:rPr>
          <w:rFonts w:ascii="Arial" w:hAnsi="Arial"/>
          <w:b/>
          <w:bCs/>
          <w:rtl/>
        </w:rPr>
        <w:t>מדינת ישראל נ' גולן שמאי</w:t>
      </w:r>
      <w:r w:rsidRPr="00FA287D">
        <w:rPr>
          <w:rFonts w:ascii="Arial" w:hAnsi="Arial"/>
          <w:rtl/>
        </w:rPr>
        <w:t xml:space="preserve"> (נבו 9.2.2004) קבע בית המשפט העליון כי:</w:t>
      </w:r>
      <w:r>
        <w:rPr>
          <w:rFonts w:ascii="Arial" w:hAnsi="Arial" w:hint="cs"/>
          <w:rtl/>
        </w:rPr>
        <w:t xml:space="preserve"> </w:t>
      </w:r>
      <w:r w:rsidRPr="00FA287D">
        <w:rPr>
          <w:rFonts w:ascii="Arial" w:hAnsi="Arial"/>
          <w:sz w:val="22"/>
          <w:szCs w:val="22"/>
          <w:rtl/>
        </w:rPr>
        <w:t>"נגע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35B65476" w14:textId="77777777" w:rsidR="009F51AC" w:rsidRDefault="009F51AC" w:rsidP="009F51AC">
      <w:pPr>
        <w:pStyle w:val="a9"/>
        <w:spacing w:line="360" w:lineRule="auto"/>
        <w:jc w:val="both"/>
        <w:rPr>
          <w:rFonts w:ascii="Arial" w:hAnsi="Arial"/>
          <w:rtl/>
        </w:rPr>
      </w:pPr>
      <w:r w:rsidRPr="008A33D7">
        <w:rPr>
          <w:rFonts w:ascii="Arial" w:hAnsi="Arial"/>
          <w:rtl/>
        </w:rPr>
        <w:t>ב</w:t>
      </w:r>
      <w:hyperlink r:id="rId13" w:history="1">
        <w:r w:rsidR="005950D4" w:rsidRPr="005950D4">
          <w:rPr>
            <w:rFonts w:ascii="Arial" w:hAnsi="Arial"/>
            <w:color w:val="0000FF"/>
            <w:u w:val="single"/>
            <w:rtl/>
          </w:rPr>
          <w:t>בש"פ 1866/07</w:t>
        </w:r>
      </w:hyperlink>
      <w:r w:rsidRPr="008A33D7">
        <w:rPr>
          <w:rFonts w:ascii="Arial" w:hAnsi="Arial"/>
          <w:rtl/>
        </w:rPr>
        <w:t xml:space="preserve"> </w:t>
      </w:r>
      <w:r w:rsidRPr="008A33D7">
        <w:rPr>
          <w:rFonts w:ascii="Arial" w:hAnsi="Arial"/>
          <w:b/>
          <w:bCs/>
          <w:rtl/>
        </w:rPr>
        <w:t>מוניר אהווידי נ' מדינת ישראל</w:t>
      </w:r>
      <w:r w:rsidRPr="008A33D7">
        <w:rPr>
          <w:rFonts w:ascii="Arial" w:hAnsi="Arial"/>
          <w:rtl/>
        </w:rPr>
        <w:t>, תק-על 2007(1) 4155 (2007) נקבע כי:</w:t>
      </w:r>
      <w:r>
        <w:rPr>
          <w:rFonts w:ascii="Arial" w:hAnsi="Arial" w:hint="cs"/>
          <w:rtl/>
        </w:rPr>
        <w:t xml:space="preserve"> </w:t>
      </w:r>
      <w:r w:rsidRPr="00CC082E">
        <w:rPr>
          <w:rFonts w:ascii="Arial" w:hAnsi="Arial"/>
          <w:sz w:val="22"/>
          <w:szCs w:val="22"/>
          <w:rtl/>
        </w:rPr>
        <w:t>"אין צורך להכביר במילים על מסוכנותם האינהרנטית של נאשמים בעבירה של אחזקת סם שלא לצריכה עצמית. קל וחומר כאשר מדובר בנאשמים אשר הורשעו בעבר בעבירת סמים ואף ריצו עונש מאסר בגינה. בחברה המנסה להילחם בנגע הסמים, אין מקום להקל עם נאשמים בעבירות אלו ולסכן בכך את שלום הציבור".</w:t>
      </w:r>
    </w:p>
    <w:p w14:paraId="2ED3001F" w14:textId="77777777" w:rsidR="009F51AC" w:rsidRPr="00062AD5" w:rsidRDefault="009F51AC" w:rsidP="009F51AC">
      <w:pPr>
        <w:pStyle w:val="a9"/>
        <w:numPr>
          <w:ilvl w:val="0"/>
          <w:numId w:val="1"/>
        </w:numPr>
        <w:spacing w:line="360" w:lineRule="auto"/>
        <w:jc w:val="both"/>
        <w:rPr>
          <w:rFonts w:ascii="Arial" w:hAnsi="Arial"/>
        </w:rPr>
      </w:pPr>
      <w:r w:rsidRPr="00062AD5">
        <w:rPr>
          <w:rFonts w:ascii="Arial" w:hAnsi="Arial" w:hint="cs"/>
          <w:rtl/>
        </w:rPr>
        <w:t xml:space="preserve">ברכבו של הנאשם נתפסה כמות סם של כ- 185 גרם מסוג חשיש, מחולקים ל-22 אצבעות, ו-86 גרם של סם מסוג קנאביס המחולקים ל-14 יחידות, לצד סכום כסף מזומן. נתונים אלו, </w:t>
      </w:r>
      <w:r>
        <w:rPr>
          <w:rFonts w:ascii="Arial" w:hAnsi="Arial" w:hint="cs"/>
          <w:rtl/>
        </w:rPr>
        <w:t xml:space="preserve">יכולים לבסס מסקנה אודות </w:t>
      </w:r>
      <w:r w:rsidRPr="00062AD5">
        <w:rPr>
          <w:rFonts w:ascii="Arial" w:hAnsi="Arial" w:hint="cs"/>
          <w:rtl/>
        </w:rPr>
        <w:t xml:space="preserve">כוונה להפצת הסם. מאידך, </w:t>
      </w:r>
      <w:r w:rsidRPr="00062AD5">
        <w:rPr>
          <w:rFonts w:ascii="Arial" w:hAnsi="Arial"/>
          <w:rtl/>
        </w:rPr>
        <w:t xml:space="preserve">המדובר בסוגי סם הנמנים על </w:t>
      </w:r>
      <w:r>
        <w:rPr>
          <w:rFonts w:ascii="Arial" w:hAnsi="Arial" w:hint="cs"/>
          <w:rtl/>
        </w:rPr>
        <w:t xml:space="preserve">סוגי </w:t>
      </w:r>
      <w:r w:rsidRPr="00062AD5">
        <w:rPr>
          <w:rFonts w:ascii="Arial" w:hAnsi="Arial"/>
          <w:rtl/>
        </w:rPr>
        <w:t>הסמים הקלים</w:t>
      </w:r>
      <w:r>
        <w:rPr>
          <w:rFonts w:ascii="Arial" w:hAnsi="Arial" w:hint="cs"/>
          <w:rtl/>
        </w:rPr>
        <w:t xml:space="preserve"> על פי</w:t>
      </w:r>
      <w:r w:rsidRPr="00062AD5">
        <w:rPr>
          <w:rFonts w:ascii="Arial" w:hAnsi="Arial"/>
          <w:rtl/>
        </w:rPr>
        <w:t xml:space="preserve"> </w:t>
      </w:r>
      <w:r>
        <w:rPr>
          <w:rFonts w:ascii="Arial" w:hAnsi="Arial" w:hint="cs"/>
          <w:rtl/>
        </w:rPr>
        <w:t>ה</w:t>
      </w:r>
      <w:r w:rsidRPr="00062AD5">
        <w:rPr>
          <w:rFonts w:ascii="Arial" w:hAnsi="Arial"/>
          <w:rtl/>
        </w:rPr>
        <w:t xml:space="preserve">פסיקה, ואולם אין להתעלם מהנזק ומהסיכון הרב הטמון בעבירות </w:t>
      </w:r>
      <w:r>
        <w:rPr>
          <w:rFonts w:ascii="Arial" w:hAnsi="Arial" w:hint="cs"/>
          <w:rtl/>
        </w:rPr>
        <w:t xml:space="preserve">של </w:t>
      </w:r>
      <w:r w:rsidRPr="00062AD5">
        <w:rPr>
          <w:rFonts w:ascii="Arial" w:hAnsi="Arial"/>
          <w:rtl/>
        </w:rPr>
        <w:t>החזקת סם</w:t>
      </w:r>
      <w:r>
        <w:rPr>
          <w:rFonts w:ascii="Arial" w:hAnsi="Arial" w:hint="cs"/>
          <w:rtl/>
        </w:rPr>
        <w:t xml:space="preserve"> שלא לצריכה עצמית. </w:t>
      </w:r>
      <w:r w:rsidRPr="00062AD5">
        <w:rPr>
          <w:rFonts w:ascii="Arial" w:hAnsi="Arial"/>
          <w:rtl/>
        </w:rPr>
        <w:t>כפי שציינתי לעיל – הפסיקה מייחסת לעבירות אלו חומרה יתרה. כך נקבע ב</w:t>
      </w:r>
      <w:hyperlink r:id="rId14" w:history="1">
        <w:r w:rsidR="005950D4" w:rsidRPr="005950D4">
          <w:rPr>
            <w:rFonts w:ascii="Arial" w:hAnsi="Arial"/>
            <w:color w:val="0000FF"/>
            <w:u w:val="single"/>
            <w:rtl/>
          </w:rPr>
          <w:t>ע"פ 170/07</w:t>
        </w:r>
      </w:hyperlink>
      <w:r w:rsidRPr="00062AD5">
        <w:rPr>
          <w:rFonts w:ascii="Arial" w:hAnsi="Arial"/>
          <w:rtl/>
        </w:rPr>
        <w:t xml:space="preserve"> </w:t>
      </w:r>
      <w:r w:rsidRPr="00062AD5">
        <w:rPr>
          <w:rFonts w:ascii="Arial" w:hAnsi="Arial"/>
          <w:b/>
          <w:bCs/>
          <w:rtl/>
        </w:rPr>
        <w:t>מטיס נ' מדינת ישראל</w:t>
      </w:r>
      <w:r w:rsidRPr="00062AD5">
        <w:rPr>
          <w:rFonts w:ascii="Arial" w:hAnsi="Arial"/>
          <w:rtl/>
        </w:rPr>
        <w:t xml:space="preserve">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6FB86326" w14:textId="77777777" w:rsidR="009F51AC" w:rsidRDefault="009F51AC" w:rsidP="009F51AC">
      <w:pPr>
        <w:pStyle w:val="a9"/>
        <w:numPr>
          <w:ilvl w:val="0"/>
          <w:numId w:val="1"/>
        </w:numPr>
        <w:spacing w:line="360" w:lineRule="auto"/>
        <w:jc w:val="both"/>
        <w:rPr>
          <w:rFonts w:ascii="Arial" w:hAnsi="Arial"/>
        </w:rPr>
      </w:pPr>
      <w:r>
        <w:rPr>
          <w:rFonts w:ascii="Arial" w:hAnsi="Arial" w:hint="cs"/>
          <w:rtl/>
        </w:rPr>
        <w:t xml:space="preserve">סבורני, כי מתחם העונש ההולם את </w:t>
      </w:r>
      <w:r w:rsidRPr="000C05B4">
        <w:rPr>
          <w:rFonts w:ascii="Arial" w:hAnsi="Arial"/>
          <w:rtl/>
        </w:rPr>
        <w:t xml:space="preserve">העבירה </w:t>
      </w:r>
      <w:r>
        <w:rPr>
          <w:rFonts w:ascii="Arial" w:hAnsi="Arial" w:hint="cs"/>
          <w:rtl/>
        </w:rPr>
        <w:t xml:space="preserve">בה הורשע </w:t>
      </w:r>
      <w:r w:rsidRPr="000C05B4">
        <w:rPr>
          <w:rFonts w:ascii="Arial" w:hAnsi="Arial"/>
          <w:rtl/>
        </w:rPr>
        <w:t xml:space="preserve">הנאשם, </w:t>
      </w:r>
      <w:r>
        <w:rPr>
          <w:rFonts w:ascii="Arial" w:hAnsi="Arial" w:hint="cs"/>
          <w:rtl/>
        </w:rPr>
        <w:t>בנסיבות האירוע ה</w:t>
      </w:r>
      <w:r w:rsidRPr="000C05B4">
        <w:rPr>
          <w:rFonts w:ascii="Arial" w:hAnsi="Arial"/>
          <w:rtl/>
        </w:rPr>
        <w:t>ינ</w:t>
      </w:r>
      <w:r>
        <w:rPr>
          <w:rFonts w:ascii="Arial" w:hAnsi="Arial" w:hint="cs"/>
          <w:rtl/>
        </w:rPr>
        <w:t>ו</w:t>
      </w:r>
      <w:r w:rsidRPr="000C05B4">
        <w:rPr>
          <w:rFonts w:ascii="Arial" w:hAnsi="Arial"/>
          <w:rtl/>
        </w:rPr>
        <w:t xml:space="preserve"> החל מ</w:t>
      </w:r>
      <w:r>
        <w:rPr>
          <w:rFonts w:ascii="Arial" w:hAnsi="Arial" w:hint="cs"/>
          <w:rtl/>
        </w:rPr>
        <w:t>צו של"צ בהיקף נרחב לצד ענישה נלווית, ועד מאסר למשך 8 חודשים שניתן לבצעם בעבודות שירות.</w:t>
      </w:r>
    </w:p>
    <w:p w14:paraId="0FC0AA5C" w14:textId="77777777" w:rsidR="009F51AC" w:rsidRDefault="009F51AC" w:rsidP="009F51AC">
      <w:pPr>
        <w:spacing w:line="360" w:lineRule="auto"/>
        <w:jc w:val="both"/>
        <w:rPr>
          <w:rFonts w:ascii="Arial" w:hAnsi="Arial"/>
          <w:rtl/>
        </w:rPr>
      </w:pPr>
    </w:p>
    <w:p w14:paraId="6D544125" w14:textId="77777777" w:rsidR="009F51AC" w:rsidRDefault="009F51AC" w:rsidP="009F51AC">
      <w:pPr>
        <w:spacing w:line="360" w:lineRule="auto"/>
        <w:ind w:firstLine="720"/>
        <w:jc w:val="both"/>
        <w:rPr>
          <w:rFonts w:ascii="Arial" w:hAnsi="Arial"/>
          <w:b/>
          <w:bCs/>
          <w:u w:val="single"/>
          <w:rtl/>
        </w:rPr>
      </w:pPr>
    </w:p>
    <w:p w14:paraId="54540B59" w14:textId="77777777" w:rsidR="009F51AC" w:rsidRDefault="009F51AC" w:rsidP="009F51AC">
      <w:pPr>
        <w:spacing w:line="360" w:lineRule="auto"/>
        <w:ind w:firstLine="720"/>
        <w:jc w:val="both"/>
        <w:rPr>
          <w:rFonts w:ascii="Arial" w:hAnsi="Arial"/>
          <w:b/>
          <w:bCs/>
          <w:u w:val="single"/>
          <w:rtl/>
        </w:rPr>
      </w:pPr>
    </w:p>
    <w:p w14:paraId="3744262E" w14:textId="77777777" w:rsidR="009F51AC" w:rsidRDefault="009F51AC" w:rsidP="009F51AC">
      <w:pPr>
        <w:spacing w:line="360" w:lineRule="auto"/>
        <w:ind w:firstLine="720"/>
        <w:jc w:val="both"/>
        <w:rPr>
          <w:rFonts w:ascii="Arial" w:hAnsi="Arial"/>
          <w:b/>
          <w:bCs/>
          <w:u w:val="single"/>
          <w:rtl/>
        </w:rPr>
      </w:pPr>
    </w:p>
    <w:p w14:paraId="4C798C2D" w14:textId="77777777" w:rsidR="009F51AC" w:rsidRDefault="009F51AC" w:rsidP="009F51AC">
      <w:pPr>
        <w:pStyle w:val="a9"/>
        <w:numPr>
          <w:ilvl w:val="0"/>
          <w:numId w:val="1"/>
        </w:numPr>
        <w:spacing w:line="360" w:lineRule="auto"/>
        <w:jc w:val="both"/>
        <w:rPr>
          <w:rFonts w:ascii="Arial" w:hAnsi="Arial"/>
        </w:rPr>
      </w:pPr>
      <w:r w:rsidRPr="00BF3EE1">
        <w:rPr>
          <w:rFonts w:ascii="Arial" w:hAnsi="Arial"/>
          <w:rtl/>
        </w:rPr>
        <w:t xml:space="preserve">בבחינת העונש הראוי לנאשם בתוך המתחם יש להביא במסגרת שיקוליי את הנסיבות הבאות: </w:t>
      </w:r>
    </w:p>
    <w:p w14:paraId="6E036F8A" w14:textId="77777777" w:rsidR="009F51AC" w:rsidRDefault="009F51AC" w:rsidP="009F51AC">
      <w:pPr>
        <w:pStyle w:val="a9"/>
        <w:numPr>
          <w:ilvl w:val="0"/>
          <w:numId w:val="4"/>
        </w:numPr>
        <w:spacing w:line="360" w:lineRule="auto"/>
        <w:jc w:val="both"/>
        <w:rPr>
          <w:rFonts w:ascii="Arial" w:hAnsi="Arial"/>
        </w:rPr>
      </w:pPr>
      <w:r w:rsidRPr="00D87EB3">
        <w:rPr>
          <w:rFonts w:ascii="Arial" w:hAnsi="Arial"/>
          <w:rtl/>
        </w:rPr>
        <w:t xml:space="preserve">הנאשם </w:t>
      </w:r>
      <w:r w:rsidRPr="00D87EB3">
        <w:rPr>
          <w:rFonts w:ascii="Arial" w:hAnsi="Arial" w:hint="cs"/>
          <w:rtl/>
        </w:rPr>
        <w:t xml:space="preserve">הינו בחור צעיר </w:t>
      </w:r>
      <w:r w:rsidRPr="00D87EB3">
        <w:rPr>
          <w:rFonts w:ascii="Arial" w:hAnsi="Arial"/>
          <w:rtl/>
        </w:rPr>
        <w:t>כבן</w:t>
      </w:r>
      <w:r w:rsidRPr="00D87EB3">
        <w:rPr>
          <w:rFonts w:ascii="Arial" w:hAnsi="Arial" w:hint="cs"/>
          <w:rtl/>
        </w:rPr>
        <w:t xml:space="preserve"> 25,</w:t>
      </w:r>
      <w:r w:rsidRPr="00D87EB3">
        <w:rPr>
          <w:rFonts w:ascii="Arial" w:hAnsi="Arial"/>
          <w:rtl/>
        </w:rPr>
        <w:t xml:space="preserve"> </w:t>
      </w:r>
      <w:r>
        <w:rPr>
          <w:rFonts w:ascii="Arial" w:hAnsi="Arial" w:hint="cs"/>
          <w:rtl/>
        </w:rPr>
        <w:t>גרוש ו</w:t>
      </w:r>
      <w:r w:rsidRPr="00D87EB3">
        <w:rPr>
          <w:rFonts w:ascii="Arial" w:hAnsi="Arial"/>
          <w:rtl/>
        </w:rPr>
        <w:t>אב ל</w:t>
      </w:r>
      <w:r w:rsidRPr="00D87EB3">
        <w:rPr>
          <w:rFonts w:ascii="Arial" w:hAnsi="Arial" w:hint="cs"/>
          <w:rtl/>
        </w:rPr>
        <w:t xml:space="preserve">שתי בנות קטינות. הנאשם נעדר רישום </w:t>
      </w:r>
      <w:r w:rsidRPr="00D87EB3">
        <w:rPr>
          <w:rFonts w:ascii="Arial" w:hAnsi="Arial"/>
          <w:rtl/>
        </w:rPr>
        <w:t xml:space="preserve"> פלילי. </w:t>
      </w:r>
    </w:p>
    <w:p w14:paraId="14DAEF21" w14:textId="77777777" w:rsidR="009F51AC" w:rsidRPr="00993E7B" w:rsidRDefault="009F51AC" w:rsidP="009F51AC">
      <w:pPr>
        <w:pStyle w:val="a9"/>
        <w:numPr>
          <w:ilvl w:val="0"/>
          <w:numId w:val="4"/>
        </w:numPr>
        <w:spacing w:line="360" w:lineRule="auto"/>
        <w:jc w:val="both"/>
        <w:rPr>
          <w:rFonts w:ascii="Arial" w:hAnsi="Arial"/>
        </w:rPr>
      </w:pPr>
      <w:r w:rsidRPr="00993E7B">
        <w:rPr>
          <w:rFonts w:ascii="Arial" w:hAnsi="Arial"/>
          <w:rtl/>
        </w:rPr>
        <w:t>הנאשם הודה בבית משפט</w:t>
      </w:r>
      <w:r w:rsidRPr="00993E7B">
        <w:rPr>
          <w:rFonts w:ascii="Arial" w:hAnsi="Arial" w:hint="cs"/>
          <w:rtl/>
        </w:rPr>
        <w:t>, וכן בשרות המבחן ו</w:t>
      </w:r>
      <w:r w:rsidRPr="00993E7B">
        <w:rPr>
          <w:rFonts w:ascii="Arial" w:hAnsi="Arial"/>
          <w:rtl/>
        </w:rPr>
        <w:t>הביע חרטה על מעורבותו ב</w:t>
      </w:r>
      <w:r w:rsidRPr="00993E7B">
        <w:rPr>
          <w:rFonts w:ascii="Arial" w:hAnsi="Arial" w:hint="cs"/>
          <w:rtl/>
        </w:rPr>
        <w:t>ביצוע</w:t>
      </w:r>
      <w:r w:rsidRPr="00993E7B">
        <w:rPr>
          <w:rFonts w:ascii="Arial" w:hAnsi="Arial"/>
          <w:rtl/>
        </w:rPr>
        <w:t>ה</w:t>
      </w:r>
      <w:r w:rsidRPr="00993E7B">
        <w:rPr>
          <w:rFonts w:ascii="Arial" w:hAnsi="Arial" w:hint="cs"/>
          <w:rtl/>
        </w:rPr>
        <w:t xml:space="preserve"> של העבירה</w:t>
      </w:r>
      <w:r w:rsidRPr="00993E7B">
        <w:rPr>
          <w:rFonts w:ascii="Arial" w:hAnsi="Arial"/>
          <w:rtl/>
        </w:rPr>
        <w:t>.</w:t>
      </w:r>
      <w:r w:rsidRPr="00993E7B">
        <w:rPr>
          <w:rFonts w:ascii="Arial" w:hAnsi="Arial" w:hint="cs"/>
          <w:rtl/>
        </w:rPr>
        <w:t xml:space="preserve"> </w:t>
      </w:r>
      <w:r w:rsidRPr="00993E7B">
        <w:rPr>
          <w:rFonts w:ascii="Arial" w:hAnsi="Arial"/>
          <w:rtl/>
        </w:rPr>
        <w:t>מאז ביצוע העבירות חלפו כארבע שנים, ומאז אותם אירועים לא נפתחו לנאשם תיקים נוספים.</w:t>
      </w:r>
      <w:r w:rsidRPr="00993E7B">
        <w:rPr>
          <w:rFonts w:ascii="Arial" w:hAnsi="Arial" w:hint="cs"/>
          <w:rtl/>
        </w:rPr>
        <w:t xml:space="preserve"> </w:t>
      </w:r>
    </w:p>
    <w:p w14:paraId="2E149157" w14:textId="77777777" w:rsidR="009F51AC" w:rsidRDefault="009F51AC" w:rsidP="009F51AC">
      <w:pPr>
        <w:pStyle w:val="a9"/>
        <w:numPr>
          <w:ilvl w:val="0"/>
          <w:numId w:val="4"/>
        </w:numPr>
        <w:spacing w:line="360" w:lineRule="auto"/>
        <w:jc w:val="both"/>
        <w:rPr>
          <w:rFonts w:ascii="Arial" w:hAnsi="Arial"/>
        </w:rPr>
      </w:pPr>
      <w:r>
        <w:rPr>
          <w:rFonts w:ascii="Arial" w:hAnsi="Arial" w:hint="cs"/>
          <w:rtl/>
        </w:rPr>
        <w:t xml:space="preserve">גורמי הסיכוי בעניינו של הנאשם הינם מהותיים, ובהם: העדר רישום פלילי, רצף תעסוקה ומאמץ ניכר מצד הנאשם לעבוד בשתי עבודות משך שעות רבות ביממה בכדי לפרנס את התא המשפחתי. בנוסף, שיתוף פעולה מלא עם שרות המבחן, הגעה לכלל המפגשים הטיפוליים הפרטניים שנערכו בעניינו, בדיקות שתן נקיות שמסר בשרות המבחן, ובנוסף רצון מצדו לקחת חלק בטיפול עתידי נוסף. </w:t>
      </w:r>
    </w:p>
    <w:p w14:paraId="661893F7" w14:textId="77777777" w:rsidR="009F51AC" w:rsidRDefault="009F51AC" w:rsidP="009F51AC">
      <w:pPr>
        <w:pStyle w:val="a9"/>
        <w:numPr>
          <w:ilvl w:val="0"/>
          <w:numId w:val="4"/>
        </w:numPr>
        <w:spacing w:line="360" w:lineRule="auto"/>
        <w:jc w:val="both"/>
        <w:rPr>
          <w:rFonts w:ascii="Arial" w:hAnsi="Arial"/>
        </w:rPr>
      </w:pPr>
      <w:r>
        <w:rPr>
          <w:rFonts w:ascii="Arial" w:hAnsi="Arial" w:hint="cs"/>
          <w:rtl/>
        </w:rPr>
        <w:t>הנאשם הינו מפרנס יחיד במשפחה, על רקע מצב כלכלי מורכב שפורט בתסקיר. ברי, כי הטלת עונש מאסר ולו בעבודת שירות יפגע בתא המשפחתי כולו, ולדעת שרות המבחן אף יוביל לרגרסיה במצבו של הנאשם וחזרה לדרכי התמודדות הרסניים. בנסיבות אלו יש להימנע מכך, ולאמץ את המלצת שרות המבחן. בנוסף, קיימים בעניינו של הנאשם סיכויי שיקום, שכן לבד מהטיפול אותו כבר קיבל במסגרת שרות המבחן, בכוונתם לשלבו  בפרויקט "פעמונים" במסגרת צו המבחן.</w:t>
      </w:r>
    </w:p>
    <w:p w14:paraId="57F15102" w14:textId="77777777" w:rsidR="009F51AC" w:rsidRDefault="009F51AC" w:rsidP="009F51AC">
      <w:pPr>
        <w:pStyle w:val="a9"/>
        <w:numPr>
          <w:ilvl w:val="0"/>
          <w:numId w:val="4"/>
        </w:numPr>
        <w:spacing w:line="360" w:lineRule="auto"/>
        <w:jc w:val="both"/>
        <w:rPr>
          <w:rFonts w:ascii="Arial" w:hAnsi="Arial"/>
        </w:rPr>
      </w:pPr>
      <w:r>
        <w:rPr>
          <w:rFonts w:ascii="Arial" w:hAnsi="Arial" w:hint="cs"/>
          <w:rtl/>
        </w:rPr>
        <w:t>מכלול נתונים אלו שפורטו לעיל, מצדיקים לטעמי לקבוע את עונשו של הנאשם בתחתית מתחם העונש ההולם ולהטיל עליו את העונשים הבאים:</w:t>
      </w:r>
    </w:p>
    <w:p w14:paraId="5FBD913E"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hint="cs"/>
          <w:rtl/>
        </w:rPr>
        <w:t>צו שירות לתועלת הציבור בהיקף נרחב של</w:t>
      </w:r>
      <w:r>
        <w:rPr>
          <w:rFonts w:ascii="Arial" w:hAnsi="Arial" w:hint="cs"/>
          <w:rtl/>
        </w:rPr>
        <w:t xml:space="preserve"> 250</w:t>
      </w:r>
      <w:r w:rsidRPr="001D7714">
        <w:rPr>
          <w:rFonts w:ascii="Arial" w:hAnsi="Arial" w:hint="cs"/>
          <w:rtl/>
        </w:rPr>
        <w:t xml:space="preserve"> שעות </w:t>
      </w:r>
      <w:r w:rsidRPr="001D7714">
        <w:rPr>
          <w:rFonts w:ascii="Arial" w:hAnsi="Arial"/>
          <w:rtl/>
        </w:rPr>
        <w:t>בהתאם לתוכנית שתוגש על ידי שרות המבחן לאישור בית המשפט בתוך 60 יום</w:t>
      </w:r>
      <w:r w:rsidRPr="001D7714">
        <w:rPr>
          <w:rFonts w:ascii="Arial" w:hAnsi="Arial"/>
        </w:rPr>
        <w:t>.</w:t>
      </w:r>
    </w:p>
    <w:p w14:paraId="0679D75C"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hint="cs"/>
          <w:rtl/>
        </w:rPr>
        <w:t>צו מבחן למשך שנה.</w:t>
      </w:r>
    </w:p>
    <w:p w14:paraId="0B47A41D"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rtl/>
        </w:rPr>
        <w:t xml:space="preserve">מאסר על תנאי למשך </w:t>
      </w:r>
      <w:r w:rsidRPr="001D7714">
        <w:rPr>
          <w:rFonts w:ascii="Arial" w:hAnsi="Arial" w:hint="cs"/>
          <w:rtl/>
        </w:rPr>
        <w:t xml:space="preserve">חמישה </w:t>
      </w:r>
      <w:r>
        <w:rPr>
          <w:rFonts w:ascii="Arial" w:hAnsi="Arial" w:hint="cs"/>
          <w:rtl/>
        </w:rPr>
        <w:t xml:space="preserve">חודשים </w:t>
      </w:r>
      <w:r w:rsidRPr="001D7714">
        <w:rPr>
          <w:rFonts w:ascii="Arial" w:hAnsi="Arial"/>
          <w:rtl/>
        </w:rPr>
        <w:t>אות</w:t>
      </w:r>
      <w:r>
        <w:rPr>
          <w:rFonts w:ascii="Arial" w:hAnsi="Arial" w:hint="cs"/>
          <w:rtl/>
        </w:rPr>
        <w:t>ם</w:t>
      </w:r>
      <w:r w:rsidRPr="001D7714">
        <w:rPr>
          <w:rFonts w:ascii="Arial" w:hAnsi="Arial"/>
          <w:rtl/>
        </w:rPr>
        <w:t xml:space="preserve"> לא ירצה אלא אם יעבור תוך שלוש שנים מהיום עבירה מסוג פשע לפי </w:t>
      </w:r>
      <w:hyperlink r:id="rId15" w:history="1">
        <w:r w:rsidR="005950D4" w:rsidRPr="005950D4">
          <w:rPr>
            <w:rFonts w:ascii="Arial" w:hAnsi="Arial"/>
            <w:color w:val="0000FF"/>
            <w:u w:val="single"/>
            <w:rtl/>
          </w:rPr>
          <w:t>פקודת הסמים המסוכנים</w:t>
        </w:r>
      </w:hyperlink>
      <w:r w:rsidRPr="001D7714">
        <w:rPr>
          <w:rFonts w:ascii="Arial" w:hAnsi="Arial"/>
          <w:rtl/>
        </w:rPr>
        <w:t>.</w:t>
      </w:r>
    </w:p>
    <w:p w14:paraId="566FAF25"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rtl/>
        </w:rPr>
        <w:t xml:space="preserve">מאסר על תנאי למשך אותם לא ירצה אלא אם יעבור תוך שנתיים מהיום עבירה מסוג עוון לפי </w:t>
      </w:r>
      <w:hyperlink r:id="rId16" w:history="1">
        <w:r w:rsidR="005950D4" w:rsidRPr="005950D4">
          <w:rPr>
            <w:rFonts w:ascii="Arial" w:hAnsi="Arial"/>
            <w:color w:val="0000FF"/>
            <w:u w:val="single"/>
            <w:rtl/>
          </w:rPr>
          <w:t>פקודת הסמים המסוכנים</w:t>
        </w:r>
      </w:hyperlink>
      <w:r w:rsidRPr="001D7714">
        <w:rPr>
          <w:rFonts w:ascii="Arial" w:hAnsi="Arial"/>
          <w:rtl/>
        </w:rPr>
        <w:t>.</w:t>
      </w:r>
    </w:p>
    <w:p w14:paraId="159F0AA4"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rtl/>
        </w:rPr>
        <w:t xml:space="preserve">התחייבות בסך 3500 ₪ זאת למשך 3 שנים להימנע מביצוע </w:t>
      </w:r>
      <w:r>
        <w:rPr>
          <w:rFonts w:ascii="Arial" w:hAnsi="Arial" w:hint="cs"/>
          <w:rtl/>
        </w:rPr>
        <w:t>עבירה מסוג פשע מ</w:t>
      </w:r>
      <w:hyperlink r:id="rId17" w:history="1">
        <w:r w:rsidR="005950D4" w:rsidRPr="005950D4">
          <w:rPr>
            <w:rFonts w:ascii="Arial" w:hAnsi="Arial"/>
            <w:color w:val="0000FF"/>
            <w:u w:val="single"/>
            <w:rtl/>
          </w:rPr>
          <w:t>פקודת הסמים המסוכנים</w:t>
        </w:r>
      </w:hyperlink>
      <w:r>
        <w:rPr>
          <w:rFonts w:ascii="Arial" w:hAnsi="Arial" w:hint="cs"/>
          <w:rtl/>
        </w:rPr>
        <w:t>. רשמתי את התחייבות הנאשם בפניי בע"פ</w:t>
      </w:r>
      <w:r w:rsidRPr="001D7714">
        <w:rPr>
          <w:rFonts w:ascii="Arial" w:hAnsi="Arial"/>
          <w:rtl/>
        </w:rPr>
        <w:t>.</w:t>
      </w:r>
    </w:p>
    <w:p w14:paraId="1167F425"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rtl/>
        </w:rPr>
        <w:t xml:space="preserve">קנס בסך </w:t>
      </w:r>
      <w:r w:rsidRPr="001D7714">
        <w:rPr>
          <w:rFonts w:ascii="Arial" w:hAnsi="Arial" w:hint="cs"/>
          <w:rtl/>
        </w:rPr>
        <w:t>2</w:t>
      </w:r>
      <w:r w:rsidRPr="001D7714">
        <w:rPr>
          <w:rFonts w:ascii="Arial" w:hAnsi="Arial"/>
          <w:rtl/>
        </w:rPr>
        <w:t>,</w:t>
      </w:r>
      <w:r>
        <w:rPr>
          <w:rFonts w:ascii="Arial" w:hAnsi="Arial" w:hint="cs"/>
          <w:rtl/>
        </w:rPr>
        <w:t>5</w:t>
      </w:r>
      <w:r w:rsidRPr="001D7714">
        <w:rPr>
          <w:rFonts w:ascii="Arial" w:hAnsi="Arial"/>
          <w:rtl/>
        </w:rPr>
        <w:t xml:space="preserve">00 ₪ אשר ישולם עד ליום 1.1.2025. </w:t>
      </w:r>
    </w:p>
    <w:p w14:paraId="5C0DFC9E"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rtl/>
        </w:rPr>
        <w:t>הסם יושמד.</w:t>
      </w:r>
    </w:p>
    <w:p w14:paraId="1FA116B0" w14:textId="77777777" w:rsidR="009F51AC" w:rsidRPr="001D7714" w:rsidRDefault="009F51AC" w:rsidP="009F51AC">
      <w:pPr>
        <w:pStyle w:val="a9"/>
        <w:numPr>
          <w:ilvl w:val="0"/>
          <w:numId w:val="3"/>
        </w:numPr>
        <w:spacing w:line="360" w:lineRule="auto"/>
        <w:jc w:val="both"/>
        <w:rPr>
          <w:rFonts w:ascii="Arial" w:hAnsi="Arial"/>
        </w:rPr>
      </w:pPr>
      <w:r w:rsidRPr="001D7714">
        <w:rPr>
          <w:rFonts w:ascii="Arial" w:hAnsi="Arial" w:hint="cs"/>
          <w:rtl/>
        </w:rPr>
        <w:t>הכס</w:t>
      </w:r>
      <w:r>
        <w:rPr>
          <w:rFonts w:ascii="Arial" w:hAnsi="Arial" w:hint="cs"/>
          <w:rtl/>
        </w:rPr>
        <w:t>ף שנתפס יחולט והטלפון ה</w:t>
      </w:r>
      <w:r w:rsidRPr="001D7714">
        <w:rPr>
          <w:rFonts w:ascii="Arial" w:hAnsi="Arial" w:hint="cs"/>
          <w:rtl/>
        </w:rPr>
        <w:t>נייד שנתפסו יושבו לנאשם.</w:t>
      </w:r>
    </w:p>
    <w:p w14:paraId="01F016E3" w14:textId="77777777" w:rsidR="009F51AC" w:rsidRPr="00B00430" w:rsidRDefault="009F51AC" w:rsidP="009F51AC">
      <w:pPr>
        <w:spacing w:line="360" w:lineRule="auto"/>
        <w:ind w:left="720" w:firstLine="360"/>
        <w:jc w:val="both"/>
        <w:rPr>
          <w:rFonts w:ascii="Arial" w:hAnsi="Arial"/>
        </w:rPr>
      </w:pPr>
      <w:r w:rsidRPr="0016406A">
        <w:rPr>
          <w:rFonts w:ascii="Arial" w:hAnsi="Arial" w:hint="cs"/>
          <w:u w:val="single"/>
          <w:rtl/>
        </w:rPr>
        <w:t>המזכירות תשלח העתק גזר הדין לשרות המבחן</w:t>
      </w:r>
      <w:r w:rsidRPr="00B00430">
        <w:rPr>
          <w:rFonts w:ascii="Arial" w:hAnsi="Arial" w:hint="cs"/>
          <w:rtl/>
        </w:rPr>
        <w:t>.</w:t>
      </w:r>
    </w:p>
    <w:p w14:paraId="72AAB7BC" w14:textId="77777777" w:rsidR="009F51AC" w:rsidRPr="005950D4" w:rsidRDefault="005950D4" w:rsidP="009F51AC">
      <w:pPr>
        <w:spacing w:line="360" w:lineRule="auto"/>
        <w:ind w:left="360"/>
        <w:jc w:val="both"/>
        <w:rPr>
          <w:rFonts w:ascii="Arial" w:hAnsi="Arial"/>
          <w:color w:val="FFFFFF"/>
          <w:sz w:val="2"/>
          <w:szCs w:val="2"/>
          <w:rtl/>
        </w:rPr>
      </w:pPr>
      <w:r w:rsidRPr="005950D4">
        <w:rPr>
          <w:rFonts w:ascii="Arial" w:hAnsi="Arial"/>
          <w:color w:val="FFFFFF"/>
          <w:sz w:val="2"/>
          <w:szCs w:val="2"/>
          <w:rtl/>
        </w:rPr>
        <w:t>5129371</w:t>
      </w:r>
    </w:p>
    <w:p w14:paraId="1A57AD20" w14:textId="77777777" w:rsidR="009F51AC" w:rsidRPr="004C0022" w:rsidRDefault="005950D4" w:rsidP="009F51AC">
      <w:pPr>
        <w:spacing w:line="360" w:lineRule="auto"/>
        <w:ind w:left="360" w:firstLine="360"/>
        <w:jc w:val="both"/>
        <w:rPr>
          <w:rFonts w:ascii="Arial" w:hAnsi="Arial"/>
          <w:b/>
          <w:bCs/>
          <w:rtl/>
        </w:rPr>
      </w:pPr>
      <w:r w:rsidRPr="005950D4">
        <w:rPr>
          <w:rFonts w:ascii="Arial" w:hAnsi="Arial"/>
          <w:b/>
          <w:bCs/>
          <w:color w:val="FFFFFF"/>
          <w:sz w:val="2"/>
          <w:szCs w:val="2"/>
          <w:rtl/>
        </w:rPr>
        <w:t>54678313</w:t>
      </w:r>
      <w:r w:rsidR="009F51AC" w:rsidRPr="004C0022">
        <w:rPr>
          <w:rFonts w:ascii="Arial" w:hAnsi="Arial"/>
          <w:b/>
          <w:bCs/>
          <w:rtl/>
        </w:rPr>
        <w:t>זכות ערעור לבית המשפט המחוזי בתוך 45 יום.</w:t>
      </w:r>
    </w:p>
    <w:p w14:paraId="3099588D" w14:textId="77777777" w:rsidR="009F51AC" w:rsidRPr="000F2247" w:rsidRDefault="009F51AC" w:rsidP="009F51AC">
      <w:pPr>
        <w:rPr>
          <w:rFonts w:ascii="Arial" w:hAnsi="Arial"/>
          <w:b/>
          <w:bCs/>
          <w:sz w:val="26"/>
          <w:szCs w:val="26"/>
          <w:rtl/>
        </w:rPr>
      </w:pPr>
    </w:p>
    <w:p w14:paraId="05E6EE58" w14:textId="77777777" w:rsidR="009F51AC" w:rsidRPr="00B00430" w:rsidRDefault="005950D4" w:rsidP="009F51AC">
      <w:pPr>
        <w:spacing w:line="360" w:lineRule="auto"/>
        <w:jc w:val="both"/>
        <w:rPr>
          <w:rFonts w:ascii="Arial" w:hAnsi="Arial"/>
          <w:b/>
          <w:bCs/>
          <w:rtl/>
        </w:rPr>
      </w:pPr>
      <w:bookmarkStart w:id="8" w:name="Nitan"/>
      <w:r>
        <w:rPr>
          <w:rFonts w:ascii="Arial" w:hAnsi="Arial"/>
          <w:b/>
          <w:bCs/>
          <w:rtl/>
        </w:rPr>
        <w:t xml:space="preserve">ניתן היום,  ז' כסלו תשפ"ה, 08 דצמבר 2024, במעמד הנוכחים. </w:t>
      </w:r>
      <w:bookmarkEnd w:id="8"/>
      <w:r w:rsidR="009F51AC" w:rsidRPr="00B00430">
        <w:rPr>
          <w:rFonts w:ascii="Arial" w:hAnsi="Arial"/>
          <w:b/>
          <w:bCs/>
          <w:rtl/>
        </w:rPr>
        <w:tab/>
      </w:r>
      <w:r w:rsidR="009F51AC" w:rsidRPr="00B00430">
        <w:rPr>
          <w:rFonts w:ascii="Arial" w:hAnsi="Arial"/>
          <w:b/>
          <w:bCs/>
          <w:rtl/>
        </w:rPr>
        <w:tab/>
      </w:r>
      <w:r w:rsidR="009F51AC" w:rsidRPr="00B00430">
        <w:rPr>
          <w:rFonts w:ascii="Arial" w:hAnsi="Arial"/>
          <w:b/>
          <w:bCs/>
          <w:rtl/>
        </w:rPr>
        <w:tab/>
      </w:r>
      <w:r w:rsidR="009F51AC" w:rsidRPr="00B00430">
        <w:rPr>
          <w:rFonts w:ascii="Arial" w:hAnsi="Arial"/>
          <w:b/>
          <w:bCs/>
          <w:rtl/>
        </w:rPr>
        <w:tab/>
      </w:r>
      <w:r w:rsidR="009F51AC" w:rsidRPr="00B00430">
        <w:rPr>
          <w:rFonts w:ascii="Arial" w:hAnsi="Arial"/>
          <w:b/>
          <w:bCs/>
          <w:rtl/>
        </w:rPr>
        <w:tab/>
      </w:r>
      <w:r w:rsidR="009F51AC" w:rsidRPr="00B00430">
        <w:rPr>
          <w:rFonts w:ascii="Arial" w:hAnsi="Arial"/>
          <w:b/>
          <w:bCs/>
          <w:rtl/>
        </w:rPr>
        <w:tab/>
      </w:r>
      <w:r w:rsidR="009F51AC" w:rsidRPr="00B00430">
        <w:rPr>
          <w:rFonts w:ascii="Arial" w:hAnsi="Arial"/>
          <w:b/>
          <w:bCs/>
          <w:rtl/>
        </w:rPr>
        <w:tab/>
      </w:r>
      <w:r w:rsidR="009F51AC" w:rsidRPr="00B00430">
        <w:rPr>
          <w:rFonts w:ascii="Arial" w:hAnsi="Arial" w:hint="cs"/>
          <w:b/>
          <w:bCs/>
          <w:rtl/>
        </w:rPr>
        <w:t xml:space="preserve">         </w:t>
      </w:r>
    </w:p>
    <w:p w14:paraId="075266A3" w14:textId="77777777" w:rsidR="009F51AC" w:rsidRPr="00B00430" w:rsidRDefault="009F51AC" w:rsidP="005950D4">
      <w:pPr>
        <w:jc w:val="center"/>
      </w:pPr>
      <w:r w:rsidRPr="00B00430">
        <w:rPr>
          <w:rFonts w:ascii="Arial" w:hAnsi="Arial"/>
          <w:b/>
          <w:bCs/>
          <w:rtl/>
        </w:rPr>
        <w:t xml:space="preserve">   </w:t>
      </w:r>
      <w:r w:rsidRPr="00B00430">
        <w:rPr>
          <w:rFonts w:ascii="Arial" w:hAnsi="Arial"/>
          <w:b/>
          <w:bCs/>
          <w:rtl/>
        </w:rPr>
        <w:tab/>
      </w:r>
      <w:r w:rsidRPr="00B00430">
        <w:rPr>
          <w:rFonts w:ascii="Arial" w:hAnsi="Arial"/>
          <w:b/>
          <w:bCs/>
          <w:rtl/>
        </w:rPr>
        <w:tab/>
      </w:r>
      <w:r w:rsidRPr="00B00430">
        <w:rPr>
          <w:rFonts w:ascii="Arial" w:hAnsi="Arial"/>
          <w:b/>
          <w:bCs/>
          <w:rtl/>
        </w:rPr>
        <w:tab/>
      </w:r>
      <w:r w:rsidRPr="00B00430">
        <w:rPr>
          <w:rFonts w:ascii="Arial" w:hAnsi="Arial"/>
          <w:b/>
          <w:bCs/>
          <w:rtl/>
        </w:rPr>
        <w:tab/>
      </w:r>
      <w:r w:rsidRPr="00B00430">
        <w:rPr>
          <w:rFonts w:ascii="Arial" w:hAnsi="Arial"/>
          <w:b/>
          <w:bCs/>
          <w:rtl/>
        </w:rPr>
        <w:tab/>
      </w:r>
    </w:p>
    <w:p w14:paraId="7F382552" w14:textId="77777777" w:rsidR="009F51AC" w:rsidRPr="00454AD4" w:rsidRDefault="00454AD4" w:rsidP="009F51AC">
      <w:pPr>
        <w:jc w:val="center"/>
        <w:rPr>
          <w:rFonts w:ascii="Arial" w:hAnsi="Arial"/>
          <w:b/>
          <w:bCs/>
          <w:color w:val="FFFFFF"/>
          <w:sz w:val="2"/>
          <w:szCs w:val="2"/>
          <w:rtl/>
        </w:rPr>
      </w:pPr>
      <w:r w:rsidRPr="00454AD4">
        <w:rPr>
          <w:rFonts w:ascii="Arial" w:hAnsi="Arial"/>
          <w:b/>
          <w:bCs/>
          <w:color w:val="FFFFFF"/>
          <w:sz w:val="2"/>
          <w:szCs w:val="2"/>
          <w:rtl/>
        </w:rPr>
        <w:t>5129371</w:t>
      </w:r>
    </w:p>
    <w:p w14:paraId="27FCBE24" w14:textId="77777777" w:rsidR="006A2F82" w:rsidRPr="00454AD4" w:rsidRDefault="00454AD4" w:rsidP="005950D4">
      <w:pPr>
        <w:keepNext/>
        <w:rPr>
          <w:rFonts w:ascii="David" w:hAnsi="David"/>
          <w:color w:val="FFFFFF"/>
          <w:sz w:val="2"/>
          <w:szCs w:val="2"/>
          <w:rtl/>
        </w:rPr>
      </w:pPr>
      <w:r w:rsidRPr="00454AD4">
        <w:rPr>
          <w:rFonts w:ascii="David" w:hAnsi="David"/>
          <w:color w:val="FFFFFF"/>
          <w:sz w:val="2"/>
          <w:szCs w:val="2"/>
          <w:rtl/>
        </w:rPr>
        <w:t>54678313</w:t>
      </w:r>
    </w:p>
    <w:p w14:paraId="26172E97" w14:textId="77777777" w:rsidR="005950D4" w:rsidRDefault="005950D4" w:rsidP="005950D4">
      <w:pPr>
        <w:rPr>
          <w:rtl/>
        </w:rPr>
      </w:pPr>
    </w:p>
    <w:p w14:paraId="62632395" w14:textId="77777777" w:rsidR="005950D4" w:rsidRDefault="005950D4" w:rsidP="005950D4">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1058E4F9" w14:textId="77777777" w:rsidR="00454AD4" w:rsidRPr="00454AD4" w:rsidRDefault="00454AD4" w:rsidP="00454AD4">
      <w:pPr>
        <w:keepNext/>
        <w:rPr>
          <w:rFonts w:ascii="David" w:hAnsi="David"/>
          <w:color w:val="000000"/>
          <w:sz w:val="22"/>
          <w:szCs w:val="22"/>
          <w:rtl/>
        </w:rPr>
      </w:pPr>
    </w:p>
    <w:p w14:paraId="3D54CFC4" w14:textId="77777777" w:rsidR="00454AD4" w:rsidRPr="00454AD4" w:rsidRDefault="00454AD4" w:rsidP="00454AD4">
      <w:pPr>
        <w:keepNext/>
        <w:rPr>
          <w:rFonts w:ascii="David" w:hAnsi="David"/>
          <w:color w:val="000000"/>
          <w:sz w:val="22"/>
          <w:szCs w:val="22"/>
          <w:rtl/>
        </w:rPr>
      </w:pPr>
      <w:r w:rsidRPr="00454AD4">
        <w:rPr>
          <w:rFonts w:ascii="David" w:hAnsi="David"/>
          <w:color w:val="000000"/>
          <w:sz w:val="22"/>
          <w:szCs w:val="22"/>
          <w:rtl/>
        </w:rPr>
        <w:t>ארנון איתן 54678313-/</w:t>
      </w:r>
    </w:p>
    <w:p w14:paraId="79B36B97" w14:textId="77777777" w:rsidR="005950D4" w:rsidRPr="005950D4" w:rsidRDefault="00454AD4" w:rsidP="00454AD4">
      <w:pPr>
        <w:rPr>
          <w:color w:val="0000FF"/>
          <w:u w:val="single"/>
        </w:rPr>
      </w:pPr>
      <w:r w:rsidRPr="00454AD4">
        <w:rPr>
          <w:color w:val="000000"/>
          <w:u w:val="single"/>
          <w:rtl/>
        </w:rPr>
        <w:t>נוסח מסמך זה כפוף לשינויי ניסוח ועריכה</w:t>
      </w:r>
    </w:p>
    <w:sectPr w:rsidR="005950D4" w:rsidRPr="005950D4" w:rsidSect="00454AD4">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85498" w14:textId="77777777" w:rsidR="00300A8B" w:rsidRDefault="00300A8B" w:rsidP="00B614D5">
      <w:r>
        <w:separator/>
      </w:r>
    </w:p>
  </w:endnote>
  <w:endnote w:type="continuationSeparator" w:id="0">
    <w:p w14:paraId="7616DF75" w14:textId="77777777" w:rsidR="00300A8B" w:rsidRDefault="00300A8B" w:rsidP="00B61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6B766" w14:textId="77777777" w:rsidR="00454AD4" w:rsidRDefault="00454AD4" w:rsidP="00454A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4468F94" w14:textId="77777777" w:rsidR="00232BA0" w:rsidRPr="00454AD4" w:rsidRDefault="00454AD4" w:rsidP="00454AD4">
    <w:pPr>
      <w:pStyle w:val="a5"/>
      <w:pBdr>
        <w:top w:val="single" w:sz="4" w:space="1" w:color="auto"/>
        <w:between w:val="single" w:sz="4" w:space="0" w:color="auto"/>
      </w:pBdr>
      <w:spacing w:after="60"/>
      <w:jc w:val="center"/>
      <w:rPr>
        <w:rFonts w:ascii="FrankRuehl" w:hAnsi="FrankRuehl" w:cs="FrankRuehl"/>
        <w:color w:val="000000"/>
      </w:rPr>
    </w:pPr>
    <w:r w:rsidRPr="00454A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A95A2" w14:textId="77777777" w:rsidR="00454AD4" w:rsidRDefault="00454AD4" w:rsidP="00454A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7B47">
      <w:rPr>
        <w:rFonts w:ascii="FrankRuehl" w:hAnsi="FrankRuehl" w:cs="FrankRuehl"/>
        <w:noProof/>
        <w:rtl/>
      </w:rPr>
      <w:t>1</w:t>
    </w:r>
    <w:r>
      <w:rPr>
        <w:rFonts w:ascii="FrankRuehl" w:hAnsi="FrankRuehl" w:cs="FrankRuehl"/>
        <w:rtl/>
      </w:rPr>
      <w:fldChar w:fldCharType="end"/>
    </w:r>
  </w:p>
  <w:p w14:paraId="30BB4237" w14:textId="77777777" w:rsidR="00232BA0" w:rsidRPr="00454AD4" w:rsidRDefault="00454AD4" w:rsidP="00454AD4">
    <w:pPr>
      <w:pStyle w:val="a5"/>
      <w:pBdr>
        <w:top w:val="single" w:sz="4" w:space="1" w:color="auto"/>
        <w:between w:val="single" w:sz="4" w:space="0" w:color="auto"/>
      </w:pBdr>
      <w:spacing w:after="60"/>
      <w:jc w:val="center"/>
      <w:rPr>
        <w:rFonts w:ascii="FrankRuehl" w:hAnsi="FrankRuehl" w:cs="FrankRuehl"/>
        <w:color w:val="000000"/>
      </w:rPr>
    </w:pPr>
    <w:r w:rsidRPr="00454AD4">
      <w:rPr>
        <w:rFonts w:ascii="FrankRuehl" w:hAnsi="FrankRuehl" w:cs="FrankRuehl"/>
        <w:color w:val="000000"/>
      </w:rPr>
      <w:pict w14:anchorId="1D20F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7052B" w14:textId="77777777" w:rsidR="00300A8B" w:rsidRDefault="00300A8B" w:rsidP="00B614D5">
      <w:r>
        <w:separator/>
      </w:r>
    </w:p>
  </w:footnote>
  <w:footnote w:type="continuationSeparator" w:id="0">
    <w:p w14:paraId="1365C457" w14:textId="77777777" w:rsidR="00300A8B" w:rsidRDefault="00300A8B" w:rsidP="00B61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CA34E" w14:textId="77777777" w:rsidR="005950D4" w:rsidRPr="00454AD4" w:rsidRDefault="00454AD4" w:rsidP="00454A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14460-04-22</w:t>
    </w:r>
    <w:r>
      <w:rPr>
        <w:rFonts w:ascii="David" w:hAnsi="David"/>
        <w:color w:val="000000"/>
        <w:sz w:val="22"/>
        <w:szCs w:val="22"/>
        <w:rtl/>
      </w:rPr>
      <w:tab/>
      <w:t xml:space="preserve"> מדינת ישראל נ' חיים יעקב שריקי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BCB6" w14:textId="77777777" w:rsidR="005950D4" w:rsidRPr="00454AD4" w:rsidRDefault="00454AD4" w:rsidP="00454A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14460-04-22</w:t>
    </w:r>
    <w:r>
      <w:rPr>
        <w:rFonts w:ascii="David" w:hAnsi="David"/>
        <w:color w:val="000000"/>
        <w:sz w:val="22"/>
        <w:szCs w:val="22"/>
        <w:rtl/>
      </w:rPr>
      <w:tab/>
      <w:t xml:space="preserve"> מדינת ישראל נ' חיים יעקב שריקי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20599"/>
    <w:multiLevelType w:val="hybridMultilevel"/>
    <w:tmpl w:val="FB4EA6A0"/>
    <w:lvl w:ilvl="0" w:tplc="C84CAE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E1E24"/>
    <w:multiLevelType w:val="hybridMultilevel"/>
    <w:tmpl w:val="5972035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7341E9"/>
    <w:multiLevelType w:val="hybridMultilevel"/>
    <w:tmpl w:val="D04A1CC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B0598"/>
    <w:multiLevelType w:val="hybridMultilevel"/>
    <w:tmpl w:val="FC3062BC"/>
    <w:lvl w:ilvl="0" w:tplc="F7729C6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3090144">
    <w:abstractNumId w:val="0"/>
  </w:num>
  <w:num w:numId="2" w16cid:durableId="426968066">
    <w:abstractNumId w:val="3"/>
  </w:num>
  <w:num w:numId="3" w16cid:durableId="14966548">
    <w:abstractNumId w:val="1"/>
  </w:num>
  <w:num w:numId="4" w16cid:durableId="148774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51AC"/>
    <w:rsid w:val="00232BA0"/>
    <w:rsid w:val="00300A8B"/>
    <w:rsid w:val="00454AD4"/>
    <w:rsid w:val="005950D4"/>
    <w:rsid w:val="00637B47"/>
    <w:rsid w:val="006A2F82"/>
    <w:rsid w:val="009A4E4C"/>
    <w:rsid w:val="009F51AC"/>
    <w:rsid w:val="00B614D5"/>
    <w:rsid w:val="00B71B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0F9637"/>
  <w15:chartTrackingRefBased/>
  <w15:docId w15:val="{B598F03B-4400-4C02-A7CD-CC7F888C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51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51AC"/>
    <w:pPr>
      <w:tabs>
        <w:tab w:val="center" w:pos="4153"/>
        <w:tab w:val="right" w:pos="8306"/>
      </w:tabs>
    </w:pPr>
  </w:style>
  <w:style w:type="character" w:customStyle="1" w:styleId="a4">
    <w:name w:val="כותרת עליונה תו"/>
    <w:link w:val="a3"/>
    <w:rsid w:val="009F51AC"/>
    <w:rPr>
      <w:rFonts w:ascii="Times New Roman" w:eastAsia="Times New Roman" w:hAnsi="Times New Roman" w:cs="David"/>
      <w:sz w:val="24"/>
      <w:szCs w:val="24"/>
    </w:rPr>
  </w:style>
  <w:style w:type="paragraph" w:styleId="a5">
    <w:name w:val="footer"/>
    <w:basedOn w:val="a"/>
    <w:link w:val="a6"/>
    <w:rsid w:val="009F51AC"/>
    <w:pPr>
      <w:tabs>
        <w:tab w:val="center" w:pos="4153"/>
        <w:tab w:val="right" w:pos="8306"/>
      </w:tabs>
    </w:pPr>
  </w:style>
  <w:style w:type="character" w:customStyle="1" w:styleId="a6">
    <w:name w:val="כותרת תחתונה תו"/>
    <w:link w:val="a5"/>
    <w:rsid w:val="009F51AC"/>
    <w:rPr>
      <w:rFonts w:ascii="Times New Roman" w:eastAsia="Times New Roman" w:hAnsi="Times New Roman" w:cs="David"/>
      <w:sz w:val="24"/>
      <w:szCs w:val="24"/>
    </w:rPr>
  </w:style>
  <w:style w:type="table" w:styleId="a7">
    <w:name w:val="Table Grid"/>
    <w:basedOn w:val="a1"/>
    <w:rsid w:val="009F51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F51AC"/>
  </w:style>
  <w:style w:type="paragraph" w:styleId="a9">
    <w:name w:val="List Paragraph"/>
    <w:basedOn w:val="a"/>
    <w:qFormat/>
    <w:rsid w:val="009F51AC"/>
    <w:pPr>
      <w:ind w:left="720"/>
      <w:contextualSpacing/>
    </w:pPr>
  </w:style>
  <w:style w:type="character" w:styleId="Hyperlink">
    <w:name w:val="Hyperlink"/>
    <w:rsid w:val="005950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96795"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5786821"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8178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1368</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8196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3997819</vt:i4>
      </vt:variant>
      <vt:variant>
        <vt:i4>21</vt:i4>
      </vt:variant>
      <vt:variant>
        <vt:i4>0</vt:i4>
      </vt:variant>
      <vt:variant>
        <vt:i4>5</vt:i4>
      </vt:variant>
      <vt:variant>
        <vt:lpwstr>http://www.nevo.co.il/case/5681787</vt:lpwstr>
      </vt:variant>
      <vt:variant>
        <vt:lpwstr/>
      </vt:variant>
      <vt:variant>
        <vt:i4>4063356</vt:i4>
      </vt:variant>
      <vt:variant>
        <vt:i4>18</vt:i4>
      </vt:variant>
      <vt:variant>
        <vt:i4>0</vt:i4>
      </vt:variant>
      <vt:variant>
        <vt:i4>5</vt:i4>
      </vt:variant>
      <vt:variant>
        <vt:lpwstr>http://www.nevo.co.il/case/5796795</vt:lpwstr>
      </vt:variant>
      <vt:variant>
        <vt:lpwstr/>
      </vt:variant>
      <vt:variant>
        <vt:i4>3407991</vt:i4>
      </vt:variant>
      <vt:variant>
        <vt:i4>15</vt:i4>
      </vt:variant>
      <vt:variant>
        <vt:i4>0</vt:i4>
      </vt:variant>
      <vt:variant>
        <vt:i4>5</vt:i4>
      </vt:variant>
      <vt:variant>
        <vt:lpwstr>http://www.nevo.co.il/case/5786821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14460</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חיים יעקב שריקי</vt:lpwstr>
  </property>
  <property fmtid="{D5CDD505-2E9C-101B-9397-08002B2CF9AE}" pid="10" name="LAWYER">
    <vt:lpwstr>גדעון נחום</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20241208</vt:lpwstr>
  </property>
  <property fmtid="{D5CDD505-2E9C-101B-9397-08002B2CF9AE}" pid="14" name="TYPE_N_DATE">
    <vt:lpwstr>38020241208</vt:lpwstr>
  </property>
  <property fmtid="{D5CDD505-2E9C-101B-9397-08002B2CF9AE}" pid="15" name="CASESLISTTMP1">
    <vt:lpwstr>5786821;5796795;5681787</vt:lpwstr>
  </property>
  <property fmtid="{D5CDD505-2E9C-101B-9397-08002B2CF9AE}" pid="16" name="WORDNUMPAGES">
    <vt:lpwstr>5</vt:lpwstr>
  </property>
  <property fmtid="{D5CDD505-2E9C-101B-9397-08002B2CF9AE}" pid="17" name="TYPE_ABS_DATE">
    <vt:lpwstr>380020241208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ISABSTRACT">
    <vt:lpwstr>Y</vt:lpwstr>
  </property>
</Properties>
</file>