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439FC" w:rsidRPr="00F73041" w14:paraId="0DF9E1AF" w14:textId="77777777" w:rsidTr="000A4F49">
        <w:trPr>
          <w:trHeight w:hRule="exact" w:val="418"/>
          <w:jc w:val="center"/>
        </w:trPr>
        <w:tc>
          <w:tcPr>
            <w:tcW w:w="8721" w:type="dxa"/>
            <w:gridSpan w:val="2"/>
          </w:tcPr>
          <w:p w14:paraId="380409D4" w14:textId="77777777" w:rsidR="00B439FC" w:rsidRPr="00F73041" w:rsidRDefault="00B439FC" w:rsidP="0013461F">
            <w:pPr>
              <w:pStyle w:val="a3"/>
              <w:jc w:val="center"/>
              <w:rPr>
                <w:rFonts w:ascii="Tahoma" w:hAnsi="Tahoma" w:cs="Tahoma"/>
                <w:color w:val="000080"/>
                <w:rtl/>
              </w:rPr>
            </w:pPr>
            <w:bookmarkStart w:id="0" w:name="LastJudge"/>
            <w:r w:rsidRPr="00F73041">
              <w:rPr>
                <w:rFonts w:ascii="Tahoma" w:hAnsi="Tahoma" w:cs="Tahoma"/>
                <w:b/>
                <w:bCs/>
                <w:color w:val="000080"/>
                <w:rtl/>
              </w:rPr>
              <w:t>בית משפט השלום בבאר שבע</w:t>
            </w:r>
          </w:p>
        </w:tc>
      </w:tr>
      <w:tr w:rsidR="00B439FC" w:rsidRPr="00F73041" w14:paraId="44AC0BCA" w14:textId="77777777" w:rsidTr="000A4F49">
        <w:trPr>
          <w:trHeight w:val="337"/>
          <w:jc w:val="center"/>
        </w:trPr>
        <w:tc>
          <w:tcPr>
            <w:tcW w:w="5055" w:type="dxa"/>
          </w:tcPr>
          <w:p w14:paraId="4653BDFB" w14:textId="77777777" w:rsidR="00B439FC" w:rsidRPr="00F73041" w:rsidRDefault="00B439FC" w:rsidP="0013461F">
            <w:pPr>
              <w:rPr>
                <w:rFonts w:cs="FrankRuehl"/>
                <w:sz w:val="28"/>
                <w:szCs w:val="28"/>
                <w:rtl/>
              </w:rPr>
            </w:pPr>
            <w:r w:rsidRPr="00F73041">
              <w:rPr>
                <w:rFonts w:cs="FrankRuehl"/>
                <w:sz w:val="28"/>
                <w:szCs w:val="28"/>
                <w:rtl/>
              </w:rPr>
              <w:t>ת"פ</w:t>
            </w:r>
            <w:r w:rsidRPr="00F73041">
              <w:rPr>
                <w:rFonts w:cs="FrankRuehl" w:hint="cs"/>
                <w:sz w:val="28"/>
                <w:szCs w:val="28"/>
                <w:rtl/>
              </w:rPr>
              <w:t xml:space="preserve"> </w:t>
            </w:r>
            <w:r w:rsidRPr="00F73041">
              <w:rPr>
                <w:rFonts w:cs="FrankRuehl"/>
                <w:sz w:val="28"/>
                <w:szCs w:val="28"/>
                <w:rtl/>
              </w:rPr>
              <w:t>31867-04-22</w:t>
            </w:r>
            <w:r w:rsidRPr="00F73041">
              <w:rPr>
                <w:rFonts w:cs="FrankRuehl" w:hint="cs"/>
                <w:sz w:val="28"/>
                <w:szCs w:val="28"/>
                <w:rtl/>
              </w:rPr>
              <w:t xml:space="preserve"> </w:t>
            </w:r>
            <w:r w:rsidRPr="00F73041">
              <w:rPr>
                <w:rFonts w:cs="FrankRuehl"/>
                <w:sz w:val="28"/>
                <w:szCs w:val="28"/>
                <w:rtl/>
              </w:rPr>
              <w:t>מדינת ישראל נ' ירמולנקו</w:t>
            </w:r>
          </w:p>
          <w:p w14:paraId="15AC23FF" w14:textId="77777777" w:rsidR="00B439FC" w:rsidRPr="00F73041" w:rsidRDefault="00B439FC" w:rsidP="0013461F">
            <w:pPr>
              <w:pStyle w:val="a3"/>
              <w:rPr>
                <w:rFonts w:cs="FrankRuehl"/>
                <w:sz w:val="28"/>
                <w:szCs w:val="28"/>
                <w:rtl/>
              </w:rPr>
            </w:pPr>
          </w:p>
        </w:tc>
        <w:tc>
          <w:tcPr>
            <w:tcW w:w="3666" w:type="dxa"/>
          </w:tcPr>
          <w:p w14:paraId="07EDB100" w14:textId="77777777" w:rsidR="00B439FC" w:rsidRPr="00F73041" w:rsidRDefault="00B439FC" w:rsidP="0013461F">
            <w:pPr>
              <w:pStyle w:val="a3"/>
              <w:jc w:val="right"/>
              <w:rPr>
                <w:rFonts w:cs="FrankRuehl"/>
                <w:sz w:val="28"/>
                <w:szCs w:val="28"/>
                <w:rtl/>
              </w:rPr>
            </w:pPr>
          </w:p>
        </w:tc>
      </w:tr>
    </w:tbl>
    <w:p w14:paraId="174D2677" w14:textId="77777777" w:rsidR="00B439FC" w:rsidRPr="00F73041" w:rsidRDefault="00B439FC" w:rsidP="00B439FC">
      <w:pPr>
        <w:pStyle w:val="a3"/>
        <w:rPr>
          <w:rtl/>
        </w:rPr>
      </w:pPr>
      <w:r w:rsidRPr="00F73041">
        <w:rPr>
          <w:rFonts w:hint="cs"/>
          <w:rtl/>
        </w:rPr>
        <w:t xml:space="preserve"> </w:t>
      </w:r>
    </w:p>
    <w:p w14:paraId="05C97428" w14:textId="77777777" w:rsidR="00B439FC" w:rsidRPr="00F73041" w:rsidRDefault="00B439FC" w:rsidP="00B439FC">
      <w:pPr>
        <w:spacing w:line="360" w:lineRule="auto"/>
        <w:rPr>
          <w:rFonts w:cs="Times New Roman"/>
          <w:rtl/>
        </w:rPr>
      </w:pPr>
    </w:p>
    <w:p w14:paraId="1C79DC9A" w14:textId="77777777" w:rsidR="00B439FC" w:rsidRPr="00F73041" w:rsidRDefault="00B439FC" w:rsidP="00B439FC">
      <w:pPr>
        <w:spacing w:line="360" w:lineRule="auto"/>
        <w:rPr>
          <w:rFonts w:cs="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439FC" w:rsidRPr="00F73041" w14:paraId="0DD38CA0" w14:textId="77777777" w:rsidTr="00B439FC">
        <w:trPr>
          <w:trHeight w:val="295"/>
          <w:jc w:val="center"/>
        </w:trPr>
        <w:tc>
          <w:tcPr>
            <w:tcW w:w="923" w:type="dxa"/>
            <w:tcBorders>
              <w:top w:val="nil"/>
              <w:left w:val="nil"/>
              <w:bottom w:val="nil"/>
              <w:right w:val="nil"/>
            </w:tcBorders>
            <w:shd w:val="clear" w:color="auto" w:fill="auto"/>
          </w:tcPr>
          <w:p w14:paraId="0A10D105" w14:textId="77777777" w:rsidR="00B439FC" w:rsidRPr="00F73041" w:rsidRDefault="00B439FC" w:rsidP="00B439FC">
            <w:pPr>
              <w:spacing w:line="360" w:lineRule="auto"/>
              <w:jc w:val="both"/>
              <w:rPr>
                <w:rFonts w:cs="Times New Roman"/>
              </w:rPr>
            </w:pPr>
            <w:r w:rsidRPr="00F73041">
              <w:rPr>
                <w:rFonts w:cs="Times New Roman"/>
                <w:rtl/>
              </w:rPr>
              <w:t xml:space="preserve">לפני </w:t>
            </w:r>
          </w:p>
        </w:tc>
        <w:tc>
          <w:tcPr>
            <w:tcW w:w="7897" w:type="dxa"/>
            <w:gridSpan w:val="2"/>
            <w:tcBorders>
              <w:top w:val="nil"/>
              <w:left w:val="nil"/>
              <w:bottom w:val="nil"/>
              <w:right w:val="nil"/>
            </w:tcBorders>
            <w:shd w:val="clear" w:color="auto" w:fill="auto"/>
          </w:tcPr>
          <w:p w14:paraId="422F74D3" w14:textId="77777777" w:rsidR="00B439FC" w:rsidRPr="00F73041" w:rsidRDefault="00B439FC" w:rsidP="00B439FC">
            <w:pPr>
              <w:spacing w:line="360" w:lineRule="auto"/>
              <w:rPr>
                <w:rFonts w:cs="Times New Roman"/>
                <w:b/>
                <w:bCs/>
                <w:rtl/>
              </w:rPr>
            </w:pPr>
            <w:r w:rsidRPr="00F73041">
              <w:rPr>
                <w:rFonts w:cs="Times New Roman"/>
                <w:b/>
                <w:bCs/>
                <w:rtl/>
              </w:rPr>
              <w:t>כבוד השופט  אריה דורני-דורון</w:t>
            </w:r>
          </w:p>
          <w:p w14:paraId="31A18B7C" w14:textId="77777777" w:rsidR="00B439FC" w:rsidRPr="00F73041" w:rsidRDefault="00B439FC" w:rsidP="00B439FC">
            <w:pPr>
              <w:spacing w:line="360" w:lineRule="auto"/>
              <w:rPr>
                <w:rFonts w:cs="Times New Roman"/>
                <w:rtl/>
              </w:rPr>
            </w:pPr>
          </w:p>
          <w:p w14:paraId="1D70DCCE" w14:textId="77777777" w:rsidR="00B439FC" w:rsidRPr="00F73041" w:rsidRDefault="00B439FC" w:rsidP="00B439FC">
            <w:pPr>
              <w:spacing w:line="360" w:lineRule="auto"/>
              <w:jc w:val="both"/>
              <w:rPr>
                <w:rFonts w:cs="Times New Roman"/>
              </w:rPr>
            </w:pPr>
          </w:p>
        </w:tc>
      </w:tr>
      <w:tr w:rsidR="00B439FC" w:rsidRPr="00F73041" w14:paraId="38F63E48" w14:textId="77777777" w:rsidTr="00B439FC">
        <w:trPr>
          <w:trHeight w:val="355"/>
          <w:jc w:val="center"/>
        </w:trPr>
        <w:tc>
          <w:tcPr>
            <w:tcW w:w="923" w:type="dxa"/>
            <w:tcBorders>
              <w:top w:val="nil"/>
              <w:left w:val="nil"/>
              <w:bottom w:val="nil"/>
              <w:right w:val="nil"/>
            </w:tcBorders>
            <w:shd w:val="clear" w:color="auto" w:fill="auto"/>
          </w:tcPr>
          <w:p w14:paraId="07C69C09" w14:textId="77777777" w:rsidR="00B439FC" w:rsidRPr="00F73041" w:rsidRDefault="00B439FC" w:rsidP="00B439FC">
            <w:pPr>
              <w:spacing w:line="360" w:lineRule="auto"/>
              <w:jc w:val="both"/>
              <w:rPr>
                <w:rFonts w:cs="Times New Roman"/>
              </w:rPr>
            </w:pPr>
            <w:bookmarkStart w:id="1" w:name="FirstAppellant"/>
            <w:bookmarkStart w:id="2" w:name="FirstLawyer"/>
            <w:r w:rsidRPr="00F73041">
              <w:rPr>
                <w:rFonts w:cs="Times New Roman"/>
                <w:rtl/>
              </w:rPr>
              <w:t>בעניין:</w:t>
            </w:r>
          </w:p>
        </w:tc>
        <w:tc>
          <w:tcPr>
            <w:tcW w:w="3219" w:type="dxa"/>
            <w:tcBorders>
              <w:top w:val="nil"/>
              <w:left w:val="nil"/>
              <w:bottom w:val="nil"/>
              <w:right w:val="nil"/>
            </w:tcBorders>
            <w:shd w:val="clear" w:color="auto" w:fill="auto"/>
          </w:tcPr>
          <w:p w14:paraId="695CCACD" w14:textId="77777777" w:rsidR="00B439FC" w:rsidRPr="00F73041" w:rsidRDefault="00B439FC" w:rsidP="00B439FC">
            <w:pPr>
              <w:suppressLineNumbers/>
              <w:spacing w:line="360" w:lineRule="auto"/>
              <w:rPr>
                <w:rFonts w:cs="Times New Roman"/>
              </w:rPr>
            </w:pPr>
            <w:r w:rsidRPr="00F73041">
              <w:rPr>
                <w:rFonts w:cs="Times New Roman"/>
                <w:b/>
                <w:bCs/>
                <w:rtl/>
              </w:rPr>
              <w:t>המאשימה</w:t>
            </w:r>
          </w:p>
          <w:p w14:paraId="27DD09E5" w14:textId="77777777" w:rsidR="00B439FC" w:rsidRPr="00F73041" w:rsidRDefault="00B439FC" w:rsidP="00B439FC">
            <w:pPr>
              <w:spacing w:line="360" w:lineRule="auto"/>
              <w:rPr>
                <w:rFonts w:cs="Times New Roman"/>
              </w:rPr>
            </w:pPr>
          </w:p>
        </w:tc>
        <w:tc>
          <w:tcPr>
            <w:tcW w:w="4678" w:type="dxa"/>
            <w:tcBorders>
              <w:top w:val="nil"/>
              <w:left w:val="nil"/>
              <w:bottom w:val="nil"/>
              <w:right w:val="nil"/>
            </w:tcBorders>
            <w:shd w:val="clear" w:color="auto" w:fill="auto"/>
            <w:vAlign w:val="center"/>
          </w:tcPr>
          <w:p w14:paraId="65D14D7D" w14:textId="77777777" w:rsidR="00B439FC" w:rsidRPr="00F73041" w:rsidRDefault="00B439FC" w:rsidP="00B439FC">
            <w:pPr>
              <w:suppressLineNumbers/>
              <w:spacing w:line="360" w:lineRule="auto"/>
              <w:rPr>
                <w:rFonts w:cs="Times New Roman"/>
                <w:b/>
                <w:bCs/>
                <w:rtl/>
              </w:rPr>
            </w:pPr>
            <w:r w:rsidRPr="00F73041">
              <w:rPr>
                <w:rFonts w:cs="Times New Roman"/>
                <w:b/>
                <w:bCs/>
                <w:rtl/>
              </w:rPr>
              <w:t xml:space="preserve">מדינת ישראל </w:t>
            </w:r>
          </w:p>
          <w:p w14:paraId="29969033" w14:textId="77777777" w:rsidR="00B439FC" w:rsidRPr="00F73041" w:rsidRDefault="00B439FC" w:rsidP="00B439FC">
            <w:pPr>
              <w:suppressLineNumbers/>
              <w:spacing w:line="360" w:lineRule="auto"/>
              <w:rPr>
                <w:rFonts w:cs="Times New Roman"/>
              </w:rPr>
            </w:pPr>
            <w:r w:rsidRPr="00F73041">
              <w:rPr>
                <w:rFonts w:cs="Times New Roman"/>
                <w:b/>
                <w:bCs/>
                <w:rtl/>
              </w:rPr>
              <w:t>ע"י ב"כ עוה"ד</w:t>
            </w:r>
            <w:r w:rsidRPr="00F73041">
              <w:rPr>
                <w:rFonts w:cs="Times New Roman" w:hint="cs"/>
                <w:rtl/>
              </w:rPr>
              <w:t xml:space="preserve"> </w:t>
            </w:r>
            <w:r w:rsidRPr="00F73041">
              <w:rPr>
                <w:rFonts w:cs="Times New Roman" w:hint="cs"/>
                <w:b/>
                <w:bCs/>
                <w:rtl/>
              </w:rPr>
              <w:t>ליאנה גליק</w:t>
            </w:r>
            <w:r w:rsidRPr="00F73041">
              <w:rPr>
                <w:rFonts w:cs="Times New Roman" w:hint="cs"/>
                <w:rtl/>
              </w:rPr>
              <w:t xml:space="preserve"> </w:t>
            </w:r>
          </w:p>
          <w:p w14:paraId="1026BB90" w14:textId="77777777" w:rsidR="00B439FC" w:rsidRPr="00F73041" w:rsidRDefault="00B439FC" w:rsidP="00B439FC">
            <w:pPr>
              <w:spacing w:line="360" w:lineRule="auto"/>
              <w:rPr>
                <w:rFonts w:cs="Times New Roman"/>
              </w:rPr>
            </w:pPr>
          </w:p>
        </w:tc>
      </w:tr>
      <w:bookmarkEnd w:id="1"/>
      <w:bookmarkEnd w:id="2"/>
      <w:tr w:rsidR="00B439FC" w:rsidRPr="00F73041" w14:paraId="38C728A8" w14:textId="77777777" w:rsidTr="00B439FC">
        <w:trPr>
          <w:trHeight w:val="355"/>
          <w:jc w:val="center"/>
        </w:trPr>
        <w:tc>
          <w:tcPr>
            <w:tcW w:w="923" w:type="dxa"/>
            <w:tcBorders>
              <w:top w:val="nil"/>
              <w:left w:val="nil"/>
              <w:bottom w:val="nil"/>
              <w:right w:val="nil"/>
            </w:tcBorders>
            <w:shd w:val="clear" w:color="auto" w:fill="auto"/>
          </w:tcPr>
          <w:p w14:paraId="59C0281F" w14:textId="77777777" w:rsidR="00B439FC" w:rsidRPr="00F73041" w:rsidRDefault="00B439FC" w:rsidP="00B439FC">
            <w:pPr>
              <w:spacing w:line="360" w:lineRule="auto"/>
              <w:jc w:val="both"/>
              <w:rPr>
                <w:rFonts w:cs="Times New Roman"/>
                <w:rtl/>
              </w:rPr>
            </w:pPr>
          </w:p>
        </w:tc>
        <w:tc>
          <w:tcPr>
            <w:tcW w:w="7897" w:type="dxa"/>
            <w:gridSpan w:val="2"/>
            <w:tcBorders>
              <w:top w:val="nil"/>
              <w:left w:val="nil"/>
              <w:bottom w:val="nil"/>
              <w:right w:val="nil"/>
            </w:tcBorders>
            <w:shd w:val="clear" w:color="auto" w:fill="auto"/>
          </w:tcPr>
          <w:p w14:paraId="3BD0108B" w14:textId="77777777" w:rsidR="00B439FC" w:rsidRPr="00F73041" w:rsidRDefault="00B439FC" w:rsidP="00B439FC">
            <w:pPr>
              <w:spacing w:line="360" w:lineRule="auto"/>
              <w:jc w:val="center"/>
              <w:rPr>
                <w:rFonts w:cs="Times New Roman"/>
                <w:b/>
                <w:bCs/>
                <w:rtl/>
              </w:rPr>
            </w:pPr>
          </w:p>
          <w:p w14:paraId="381771D3" w14:textId="77777777" w:rsidR="00B439FC" w:rsidRPr="00F73041" w:rsidRDefault="00B439FC" w:rsidP="00B439FC">
            <w:pPr>
              <w:spacing w:line="360" w:lineRule="auto"/>
              <w:jc w:val="center"/>
              <w:rPr>
                <w:rFonts w:cs="Times New Roman"/>
                <w:b/>
                <w:bCs/>
                <w:rtl/>
              </w:rPr>
            </w:pPr>
            <w:r w:rsidRPr="00F73041">
              <w:rPr>
                <w:rFonts w:cs="Times New Roman"/>
                <w:b/>
                <w:bCs/>
                <w:rtl/>
              </w:rPr>
              <w:t>נגד</w:t>
            </w:r>
          </w:p>
          <w:p w14:paraId="76767082" w14:textId="77777777" w:rsidR="00B439FC" w:rsidRPr="00F73041" w:rsidRDefault="00B439FC" w:rsidP="00B439FC">
            <w:pPr>
              <w:spacing w:line="360" w:lineRule="auto"/>
              <w:jc w:val="both"/>
              <w:rPr>
                <w:rFonts w:cs="Times New Roman"/>
              </w:rPr>
            </w:pPr>
          </w:p>
        </w:tc>
      </w:tr>
      <w:tr w:rsidR="00B439FC" w:rsidRPr="00F73041" w14:paraId="09826617" w14:textId="77777777" w:rsidTr="00B439FC">
        <w:trPr>
          <w:trHeight w:val="355"/>
          <w:jc w:val="center"/>
        </w:trPr>
        <w:tc>
          <w:tcPr>
            <w:tcW w:w="923" w:type="dxa"/>
            <w:tcBorders>
              <w:top w:val="nil"/>
              <w:left w:val="nil"/>
              <w:bottom w:val="nil"/>
              <w:right w:val="nil"/>
            </w:tcBorders>
            <w:shd w:val="clear" w:color="auto" w:fill="auto"/>
          </w:tcPr>
          <w:p w14:paraId="4B6F9191" w14:textId="77777777" w:rsidR="00B439FC" w:rsidRPr="00F73041" w:rsidRDefault="00B439FC" w:rsidP="00B439FC">
            <w:pPr>
              <w:spacing w:line="360" w:lineRule="auto"/>
              <w:rPr>
                <w:rFonts w:cs="Times New Roman"/>
                <w:rtl/>
              </w:rPr>
            </w:pPr>
          </w:p>
        </w:tc>
        <w:tc>
          <w:tcPr>
            <w:tcW w:w="3219" w:type="dxa"/>
            <w:tcBorders>
              <w:top w:val="nil"/>
              <w:left w:val="nil"/>
              <w:bottom w:val="nil"/>
              <w:right w:val="nil"/>
            </w:tcBorders>
            <w:shd w:val="clear" w:color="auto" w:fill="auto"/>
          </w:tcPr>
          <w:p w14:paraId="12304E08" w14:textId="77777777" w:rsidR="00B439FC" w:rsidRPr="00F73041" w:rsidRDefault="00B439FC" w:rsidP="00B439FC">
            <w:pPr>
              <w:spacing w:line="360" w:lineRule="auto"/>
              <w:rPr>
                <w:rFonts w:cs="Times New Roman"/>
                <w:b/>
                <w:bCs/>
                <w:rtl/>
              </w:rPr>
            </w:pPr>
            <w:r w:rsidRPr="00F73041">
              <w:rPr>
                <w:rFonts w:cs="Times New Roman"/>
                <w:b/>
                <w:bCs/>
                <w:rtl/>
              </w:rPr>
              <w:t xml:space="preserve">הנאשמת </w:t>
            </w:r>
          </w:p>
        </w:tc>
        <w:tc>
          <w:tcPr>
            <w:tcW w:w="4678" w:type="dxa"/>
            <w:tcBorders>
              <w:top w:val="nil"/>
              <w:left w:val="nil"/>
              <w:bottom w:val="nil"/>
              <w:right w:val="nil"/>
            </w:tcBorders>
            <w:shd w:val="clear" w:color="auto" w:fill="auto"/>
            <w:vAlign w:val="center"/>
          </w:tcPr>
          <w:p w14:paraId="622E4107" w14:textId="77777777" w:rsidR="00B439FC" w:rsidRPr="00F73041" w:rsidRDefault="00B439FC" w:rsidP="00B439FC">
            <w:pPr>
              <w:suppressLineNumbers/>
              <w:spacing w:line="360" w:lineRule="auto"/>
              <w:rPr>
                <w:rFonts w:cs="Times New Roman"/>
                <w:b/>
                <w:bCs/>
                <w:rtl/>
              </w:rPr>
            </w:pPr>
            <w:r w:rsidRPr="00F73041">
              <w:rPr>
                <w:rFonts w:cs="Times New Roman"/>
                <w:b/>
                <w:bCs/>
                <w:rtl/>
              </w:rPr>
              <w:t xml:space="preserve">סופיה ירמולנקו </w:t>
            </w:r>
          </w:p>
          <w:p w14:paraId="23818542" w14:textId="77777777" w:rsidR="00B439FC" w:rsidRPr="00F73041" w:rsidRDefault="00B439FC" w:rsidP="00B439FC">
            <w:pPr>
              <w:suppressLineNumbers/>
              <w:spacing w:line="360" w:lineRule="auto"/>
              <w:rPr>
                <w:rFonts w:cs="Times New Roman"/>
              </w:rPr>
            </w:pPr>
            <w:r w:rsidRPr="00F73041">
              <w:rPr>
                <w:rFonts w:cs="Times New Roman"/>
                <w:b/>
                <w:bCs/>
                <w:rtl/>
              </w:rPr>
              <w:t>ע"י ב"כ עוה"ד</w:t>
            </w:r>
            <w:r w:rsidRPr="00F73041">
              <w:rPr>
                <w:rFonts w:cs="Times New Roman" w:hint="cs"/>
                <w:rtl/>
              </w:rPr>
              <w:t xml:space="preserve"> </w:t>
            </w:r>
            <w:r w:rsidRPr="00F73041">
              <w:rPr>
                <w:rFonts w:cs="Times New Roman" w:hint="cs"/>
                <w:b/>
                <w:bCs/>
                <w:rtl/>
              </w:rPr>
              <w:t>אייל אביטל</w:t>
            </w:r>
            <w:r w:rsidRPr="00F73041">
              <w:rPr>
                <w:rFonts w:cs="Times New Roman" w:hint="cs"/>
                <w:rtl/>
              </w:rPr>
              <w:t xml:space="preserve"> </w:t>
            </w:r>
          </w:p>
          <w:p w14:paraId="3AE1F50A" w14:textId="77777777" w:rsidR="00B439FC" w:rsidRPr="00F73041" w:rsidRDefault="00B439FC" w:rsidP="00B439FC">
            <w:pPr>
              <w:spacing w:line="360" w:lineRule="auto"/>
              <w:rPr>
                <w:rFonts w:cs="Times New Roman"/>
              </w:rPr>
            </w:pPr>
          </w:p>
        </w:tc>
      </w:tr>
    </w:tbl>
    <w:p w14:paraId="6A933195" w14:textId="77777777" w:rsidR="000A4F49" w:rsidRPr="000A4F49" w:rsidRDefault="000A4F49" w:rsidP="000A4F49">
      <w:pPr>
        <w:spacing w:before="120" w:after="120" w:line="240" w:lineRule="exact"/>
        <w:ind w:left="283" w:hanging="283"/>
        <w:jc w:val="both"/>
        <w:rPr>
          <w:rFonts w:ascii="FrankRuehl" w:hAnsi="FrankRuehl" w:cs="FrankRuehl"/>
          <w:rtl/>
        </w:rPr>
      </w:pPr>
      <w:bookmarkStart w:id="3" w:name="LawTable"/>
      <w:bookmarkEnd w:id="3"/>
    </w:p>
    <w:p w14:paraId="2BE207EF" w14:textId="77777777" w:rsidR="000A4F49" w:rsidRPr="000A4F49" w:rsidRDefault="000A4F49" w:rsidP="000A4F49">
      <w:pPr>
        <w:spacing w:before="120" w:after="120" w:line="240" w:lineRule="exact"/>
        <w:ind w:left="283" w:hanging="283"/>
        <w:jc w:val="both"/>
        <w:rPr>
          <w:rFonts w:ascii="FrankRuehl" w:hAnsi="FrankRuehl" w:cs="FrankRuehl"/>
          <w:rtl/>
        </w:rPr>
      </w:pPr>
      <w:r w:rsidRPr="000A4F49">
        <w:rPr>
          <w:rFonts w:ascii="FrankRuehl" w:hAnsi="FrankRuehl" w:cs="FrankRuehl"/>
          <w:rtl/>
        </w:rPr>
        <w:t xml:space="preserve">חקיקה שאוזכרה: </w:t>
      </w:r>
    </w:p>
    <w:p w14:paraId="19571765" w14:textId="77777777" w:rsidR="000A4F49" w:rsidRPr="000A4F49" w:rsidRDefault="000A4F49" w:rsidP="000A4F49">
      <w:pPr>
        <w:spacing w:before="120" w:after="120" w:line="240" w:lineRule="exact"/>
        <w:ind w:left="283" w:hanging="283"/>
        <w:jc w:val="both"/>
        <w:rPr>
          <w:rFonts w:ascii="FrankRuehl" w:hAnsi="FrankRuehl" w:cs="FrankRuehl"/>
          <w:color w:val="0000FF"/>
          <w:rtl/>
        </w:rPr>
      </w:pPr>
      <w:hyperlink r:id="rId7" w:history="1">
        <w:r w:rsidRPr="000A4F49">
          <w:rPr>
            <w:rStyle w:val="Hyperlink"/>
            <w:rFonts w:ascii="FrankRuehl" w:hAnsi="FrankRuehl" w:cs="FrankRuehl"/>
            <w:u w:val="none"/>
            <w:rtl/>
          </w:rPr>
          <w:t>תקנות התעבורה, תשכ"א-1961 - לא מרובדות</w:t>
        </w:r>
      </w:hyperlink>
      <w:r w:rsidRPr="000A4F49">
        <w:rPr>
          <w:rFonts w:ascii="FrankRuehl" w:hAnsi="FrankRuehl" w:cs="FrankRuehl"/>
          <w:color w:val="0000FF"/>
          <w:rtl/>
        </w:rPr>
        <w:t xml:space="preserve">: סע'  </w:t>
      </w:r>
      <w:hyperlink r:id="rId8" w:history="1">
        <w:r w:rsidRPr="000A4F49">
          <w:rPr>
            <w:rStyle w:val="Hyperlink"/>
            <w:rFonts w:ascii="FrankRuehl" w:hAnsi="FrankRuehl" w:cs="FrankRuehl"/>
            <w:u w:val="none"/>
          </w:rPr>
          <w:t>26</w:t>
        </w:r>
      </w:hyperlink>
      <w:r w:rsidRPr="000A4F49">
        <w:rPr>
          <w:rFonts w:ascii="FrankRuehl" w:hAnsi="FrankRuehl" w:cs="FrankRuehl"/>
          <w:color w:val="0000FF"/>
          <w:rtl/>
        </w:rPr>
        <w:t>(2)</w:t>
      </w:r>
    </w:p>
    <w:p w14:paraId="3D2940AE" w14:textId="77777777" w:rsidR="000A4F49" w:rsidRPr="000A4F49" w:rsidRDefault="000A4F49" w:rsidP="000A4F49">
      <w:pPr>
        <w:spacing w:before="120" w:after="120" w:line="240" w:lineRule="exact"/>
        <w:ind w:left="283" w:hanging="283"/>
        <w:jc w:val="both"/>
        <w:rPr>
          <w:rFonts w:ascii="FrankRuehl" w:hAnsi="FrankRuehl" w:cs="FrankRuehl"/>
          <w:color w:val="0000FF"/>
          <w:rtl/>
        </w:rPr>
      </w:pPr>
      <w:hyperlink r:id="rId9" w:history="1">
        <w:r w:rsidRPr="000A4F49">
          <w:rPr>
            <w:rStyle w:val="Hyperlink"/>
            <w:rFonts w:ascii="FrankRuehl" w:hAnsi="FrankRuehl" w:cs="FrankRuehl"/>
            <w:u w:val="none"/>
            <w:rtl/>
          </w:rPr>
          <w:t>פקודת הסמים המסוכנים [נוסח חדש], תשל"ג-1973</w:t>
        </w:r>
      </w:hyperlink>
    </w:p>
    <w:p w14:paraId="72A31585" w14:textId="77777777" w:rsidR="00B439FC" w:rsidRPr="000A4F49" w:rsidRDefault="00B439FC" w:rsidP="000A4F49">
      <w:pPr>
        <w:spacing w:line="360" w:lineRule="auto"/>
        <w:rPr>
          <w:rFonts w:cs="Times New Roman"/>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9FC" w:rsidRPr="001930DB" w14:paraId="40ABE543" w14:textId="77777777" w:rsidTr="00B439FC">
        <w:trPr>
          <w:trHeight w:val="355"/>
          <w:jc w:val="center"/>
        </w:trPr>
        <w:tc>
          <w:tcPr>
            <w:tcW w:w="8820" w:type="dxa"/>
            <w:tcBorders>
              <w:top w:val="nil"/>
              <w:left w:val="nil"/>
              <w:bottom w:val="nil"/>
              <w:right w:val="nil"/>
            </w:tcBorders>
            <w:shd w:val="clear" w:color="auto" w:fill="auto"/>
          </w:tcPr>
          <w:p w14:paraId="757D8600" w14:textId="77777777" w:rsidR="00F73041" w:rsidRPr="00F73041" w:rsidRDefault="00F73041" w:rsidP="00F73041">
            <w:pPr>
              <w:spacing w:line="360" w:lineRule="auto"/>
              <w:jc w:val="center"/>
              <w:rPr>
                <w:rFonts w:cs="Times New Roman"/>
                <w:b/>
                <w:bCs/>
                <w:u w:val="single"/>
                <w:rtl/>
              </w:rPr>
            </w:pPr>
            <w:bookmarkStart w:id="5" w:name="PsakDin" w:colFirst="0" w:colLast="0"/>
            <w:bookmarkEnd w:id="0"/>
            <w:r w:rsidRPr="00F73041">
              <w:rPr>
                <w:rFonts w:cs="Times New Roman"/>
                <w:b/>
                <w:bCs/>
                <w:u w:val="single"/>
                <w:rtl/>
              </w:rPr>
              <w:t>גזר דין</w:t>
            </w:r>
          </w:p>
          <w:p w14:paraId="6B8AA369" w14:textId="77777777" w:rsidR="00B439FC" w:rsidRPr="00F73041" w:rsidRDefault="00B439FC" w:rsidP="00F73041">
            <w:pPr>
              <w:spacing w:line="360" w:lineRule="auto"/>
              <w:jc w:val="center"/>
              <w:rPr>
                <w:rFonts w:cs="Times New Roman"/>
                <w:bCs/>
                <w:u w:val="single"/>
                <w:rtl/>
              </w:rPr>
            </w:pPr>
          </w:p>
        </w:tc>
      </w:tr>
      <w:bookmarkEnd w:id="5"/>
    </w:tbl>
    <w:p w14:paraId="1D870765" w14:textId="77777777" w:rsidR="00B439FC" w:rsidRPr="00B439FC" w:rsidRDefault="00B439FC" w:rsidP="00B439FC">
      <w:pPr>
        <w:spacing w:line="360" w:lineRule="auto"/>
        <w:rPr>
          <w:rFonts w:cs="Times New Roman"/>
          <w:b/>
          <w:bCs/>
          <w:rtl/>
        </w:rPr>
      </w:pPr>
    </w:p>
    <w:p w14:paraId="60336F2D" w14:textId="77777777" w:rsidR="00B439FC" w:rsidRPr="00B439FC" w:rsidRDefault="00B439FC" w:rsidP="000A4F49">
      <w:pPr>
        <w:spacing w:line="360" w:lineRule="auto"/>
        <w:rPr>
          <w:rFonts w:eastAsia="Calibri" w:cs="Times New Roman"/>
          <w:b/>
          <w:bCs/>
          <w:u w:val="single"/>
          <w:lang w:eastAsia="he-IL"/>
        </w:rPr>
      </w:pPr>
      <w:r w:rsidRPr="00B439FC">
        <w:rPr>
          <w:rFonts w:cs="Times New Roman"/>
          <w:b/>
          <w:bCs/>
          <w:rtl/>
        </w:rPr>
        <w:tab/>
      </w:r>
      <w:r w:rsidRPr="00B439FC">
        <w:rPr>
          <w:rFonts w:eastAsia="Calibri" w:cs="Times New Roman"/>
          <w:b/>
          <w:bCs/>
          <w:u w:val="single"/>
          <w:rtl/>
          <w:lang w:eastAsia="he-IL"/>
        </w:rPr>
        <w:t>רקע</w:t>
      </w:r>
    </w:p>
    <w:p w14:paraId="303D081C" w14:textId="77777777" w:rsidR="00B439FC" w:rsidRPr="00B439FC" w:rsidRDefault="00B439FC" w:rsidP="00B439FC">
      <w:pPr>
        <w:pStyle w:val="a9"/>
        <w:numPr>
          <w:ilvl w:val="0"/>
          <w:numId w:val="2"/>
        </w:numPr>
        <w:spacing w:line="360" w:lineRule="auto"/>
        <w:jc w:val="both"/>
        <w:rPr>
          <w:rFonts w:eastAsia="David" w:cs="Times New Roman"/>
          <w:b/>
          <w:bCs/>
        </w:rPr>
      </w:pPr>
      <w:bookmarkStart w:id="6" w:name="ABSTRACT_START"/>
      <w:bookmarkEnd w:id="6"/>
      <w:r w:rsidRPr="00B439FC">
        <w:rPr>
          <w:rFonts w:eastAsia="Calibri" w:cs="Times New Roman"/>
          <w:rtl/>
        </w:rPr>
        <w:t xml:space="preserve">הנאשמת הורשעה  בהתאם להודאתה  בעובדות כתב האישום  המתוקן בעבירה </w:t>
      </w:r>
      <w:r w:rsidRPr="00B439FC">
        <w:rPr>
          <w:rFonts w:cs="Times New Roman"/>
          <w:b/>
          <w:bCs/>
          <w:rtl/>
        </w:rPr>
        <w:t>נהיגה תחת השפעת סמים-</w:t>
      </w:r>
      <w:r w:rsidRPr="00B439FC">
        <w:rPr>
          <w:rFonts w:cs="Times New Roman"/>
          <w:rtl/>
        </w:rPr>
        <w:t xml:space="preserve">עבירה לפי </w:t>
      </w:r>
      <w:hyperlink r:id="rId10" w:history="1">
        <w:r w:rsidR="000A4F49" w:rsidRPr="000A4F49">
          <w:rPr>
            <w:rStyle w:val="Hyperlink"/>
            <w:rFonts w:cs="Times New Roman"/>
            <w:rtl/>
          </w:rPr>
          <w:t>סעיף 26(2)</w:t>
        </w:r>
      </w:hyperlink>
      <w:r w:rsidRPr="00B439FC">
        <w:rPr>
          <w:rFonts w:cs="Times New Roman"/>
          <w:rtl/>
        </w:rPr>
        <w:t xml:space="preserve"> ל</w:t>
      </w:r>
      <w:hyperlink r:id="rId11" w:history="1">
        <w:r w:rsidR="00F73041" w:rsidRPr="00F73041">
          <w:rPr>
            <w:rFonts w:cs="Times New Roman"/>
            <w:color w:val="0000FF"/>
            <w:u w:val="single"/>
            <w:rtl/>
          </w:rPr>
          <w:t>תקנות התעבורה</w:t>
        </w:r>
      </w:hyperlink>
      <w:r w:rsidRPr="00B439FC">
        <w:rPr>
          <w:rFonts w:cs="Times New Roman"/>
          <w:b/>
          <w:bCs/>
          <w:rtl/>
        </w:rPr>
        <w:t>, תשכ"א-1961</w:t>
      </w:r>
      <w:r w:rsidRPr="00B439FC">
        <w:rPr>
          <w:rFonts w:eastAsia="David" w:cs="Times New Roman"/>
          <w:b/>
          <w:bCs/>
          <w:rtl/>
        </w:rPr>
        <w:t xml:space="preserve"> </w:t>
      </w:r>
    </w:p>
    <w:p w14:paraId="306CF031" w14:textId="77777777" w:rsidR="00B439FC" w:rsidRPr="00B439FC" w:rsidRDefault="00B439FC" w:rsidP="00B439FC">
      <w:pPr>
        <w:pStyle w:val="a9"/>
        <w:spacing w:line="360" w:lineRule="auto"/>
        <w:jc w:val="both"/>
        <w:rPr>
          <w:rFonts w:eastAsia="David" w:cs="Times New Roman"/>
          <w:b/>
          <w:bCs/>
        </w:rPr>
      </w:pPr>
      <w:bookmarkStart w:id="7" w:name="ABSTRACT_END"/>
      <w:bookmarkEnd w:id="7"/>
    </w:p>
    <w:p w14:paraId="5E474F5B" w14:textId="77777777" w:rsidR="00B439FC" w:rsidRPr="00B439FC" w:rsidRDefault="00B439FC" w:rsidP="00B439FC">
      <w:pPr>
        <w:pStyle w:val="a9"/>
        <w:numPr>
          <w:ilvl w:val="0"/>
          <w:numId w:val="2"/>
        </w:numPr>
        <w:spacing w:before="240" w:line="360" w:lineRule="auto"/>
        <w:jc w:val="both"/>
        <w:rPr>
          <w:rFonts w:eastAsia="Calibri" w:cs="Times New Roman"/>
          <w:rtl/>
        </w:rPr>
      </w:pPr>
      <w:r w:rsidRPr="00B439FC">
        <w:rPr>
          <w:rFonts w:eastAsia="Calibri" w:cs="Times New Roman"/>
          <w:rtl/>
        </w:rPr>
        <w:t xml:space="preserve">על-פי המתואר בעובדות כתב האישום המתוקן,  בתאריך 12.07.20 בשעה 21:00 או בסמוך לכך נהגה הנאשמת ברכב מ.ר. 39-857-53, לכיוון צומת בית הגדי, במעמד האמור לעיל, </w:t>
      </w:r>
      <w:r w:rsidRPr="00B439FC">
        <w:rPr>
          <w:rFonts w:eastAsia="Calibri" w:cs="Times New Roman"/>
          <w:u w:val="single"/>
          <w:rtl/>
        </w:rPr>
        <w:t xml:space="preserve">נהגה </w:t>
      </w:r>
      <w:r w:rsidRPr="00B439FC">
        <w:rPr>
          <w:rFonts w:eastAsia="Calibri" w:cs="Times New Roman"/>
          <w:u w:val="single"/>
          <w:rtl/>
        </w:rPr>
        <w:lastRenderedPageBreak/>
        <w:t xml:space="preserve">הנאשמת </w:t>
      </w:r>
      <w:r w:rsidRPr="00B439FC">
        <w:rPr>
          <w:rFonts w:eastAsia="Calibri" w:cs="Times New Roman"/>
          <w:b/>
          <w:bCs/>
          <w:u w:val="single"/>
          <w:rtl/>
        </w:rPr>
        <w:t>תחת השפעת סמים מסוכנים,</w:t>
      </w:r>
      <w:r w:rsidRPr="00B439FC">
        <w:rPr>
          <w:rFonts w:eastAsia="Calibri" w:cs="Times New Roman"/>
          <w:u w:val="single"/>
          <w:rtl/>
        </w:rPr>
        <w:t xml:space="preserve"> </w:t>
      </w:r>
      <w:r w:rsidRPr="00B439FC">
        <w:rPr>
          <w:rFonts w:eastAsia="Calibri" w:cs="Times New Roman"/>
          <w:rtl/>
        </w:rPr>
        <w:t xml:space="preserve">בכך שעל פי בדיקת שתן אשר, בוצעה לה כדין נתגלו תוצרי חילוף חומרים של החומר הפעיל בקנביס    </w:t>
      </w:r>
      <w:r w:rsidRPr="00B439FC">
        <w:rPr>
          <w:rFonts w:eastAsia="Calibri" w:cs="Times New Roman"/>
        </w:rPr>
        <w:t>oic acid 436.0 ng/ml- ng/ml 448.0 THC</w:t>
      </w:r>
      <w:r w:rsidRPr="00B439FC">
        <w:rPr>
          <w:rFonts w:eastAsia="Calibri" w:cs="Times New Roman"/>
          <w:rtl/>
        </w:rPr>
        <w:t xml:space="preserve">  , וכן, תוצרי </w:t>
      </w:r>
      <w:r w:rsidRPr="00B439FC">
        <w:rPr>
          <w:rFonts w:eastAsia="Calibri" w:cs="Times New Roman"/>
          <w:b/>
          <w:bCs/>
          <w:rtl/>
        </w:rPr>
        <w:t>חילוף חומרים של קוקאין</w:t>
      </w:r>
      <w:r w:rsidRPr="00B439FC">
        <w:rPr>
          <w:rFonts w:eastAsia="Calibri" w:cs="Times New Roman"/>
          <w:rtl/>
        </w:rPr>
        <w:t xml:space="preserve">   </w:t>
      </w:r>
      <w:r w:rsidRPr="00B439FC">
        <w:rPr>
          <w:rFonts w:eastAsia="Calibri" w:cs="Times New Roman"/>
        </w:rPr>
        <w:t>Benzoylergonine</w:t>
      </w:r>
      <w:r w:rsidRPr="00B439FC">
        <w:rPr>
          <w:rFonts w:eastAsia="Calibri" w:cs="Times New Roman"/>
          <w:rtl/>
        </w:rPr>
        <w:t xml:space="preserve"> גדול מ-20000 .</w:t>
      </w:r>
      <w:r w:rsidRPr="00B439FC">
        <w:rPr>
          <w:rFonts w:eastAsia="Calibri" w:cs="Times New Roman"/>
        </w:rPr>
        <w:t>ng/ml</w:t>
      </w:r>
      <w:r w:rsidRPr="00B439FC">
        <w:rPr>
          <w:rFonts w:eastAsia="Calibri" w:cs="Times New Roman"/>
          <w:rtl/>
        </w:rPr>
        <w:t xml:space="preserve"> </w:t>
      </w:r>
    </w:p>
    <w:p w14:paraId="70BC41CE" w14:textId="77777777" w:rsidR="00B439FC" w:rsidRPr="00B439FC" w:rsidRDefault="00B439FC" w:rsidP="00B439FC">
      <w:pPr>
        <w:pStyle w:val="a9"/>
        <w:numPr>
          <w:ilvl w:val="0"/>
          <w:numId w:val="2"/>
        </w:numPr>
        <w:spacing w:before="240" w:line="360" w:lineRule="auto"/>
        <w:jc w:val="both"/>
        <w:rPr>
          <w:rFonts w:eastAsia="Calibri" w:cs="Times New Roman"/>
        </w:rPr>
      </w:pPr>
      <w:r w:rsidRPr="00B439FC">
        <w:rPr>
          <w:rFonts w:eastAsia="Calibri" w:cs="Times New Roman"/>
          <w:rtl/>
        </w:rPr>
        <w:t xml:space="preserve">במעמד האמור לעיל, </w:t>
      </w:r>
      <w:r w:rsidRPr="00B439FC">
        <w:rPr>
          <w:rFonts w:eastAsia="Calibri" w:cs="Times New Roman"/>
          <w:b/>
          <w:bCs/>
          <w:u w:val="single"/>
          <w:rtl/>
        </w:rPr>
        <w:t>החזיקה הנאשמת ברכבה בסם מסוכן מסוג קנבוס</w:t>
      </w:r>
      <w:r w:rsidRPr="00B439FC">
        <w:rPr>
          <w:rFonts w:eastAsia="Calibri" w:cs="Times New Roman"/>
          <w:u w:val="single"/>
          <w:rtl/>
        </w:rPr>
        <w:t xml:space="preserve"> במשקל של 0.1631 גרם נטו, לצריכתה העצמית, </w:t>
      </w:r>
      <w:r w:rsidRPr="00B439FC">
        <w:rPr>
          <w:rFonts w:eastAsia="Calibri" w:cs="Times New Roman"/>
          <w:rtl/>
        </w:rPr>
        <w:t>מבלי שהחזיקה בהיתר כדין או ברישיון מאת המנהל.</w:t>
      </w:r>
    </w:p>
    <w:p w14:paraId="01355D52" w14:textId="77777777" w:rsidR="00B439FC" w:rsidRPr="00B439FC" w:rsidRDefault="00B439FC" w:rsidP="00B439FC">
      <w:pPr>
        <w:pStyle w:val="a9"/>
        <w:numPr>
          <w:ilvl w:val="0"/>
          <w:numId w:val="2"/>
        </w:numPr>
        <w:spacing w:before="240" w:line="360" w:lineRule="auto"/>
        <w:jc w:val="both"/>
        <w:rPr>
          <w:rFonts w:eastAsia="Calibri" w:cs="Times New Roman"/>
          <w:rtl/>
        </w:rPr>
      </w:pPr>
      <w:r w:rsidRPr="00B439FC">
        <w:rPr>
          <w:rFonts w:eastAsia="Calibri" w:cs="Times New Roman"/>
          <w:rtl/>
        </w:rPr>
        <w:t xml:space="preserve">הכול כאמור בכתב האישום המתוקן . </w:t>
      </w:r>
    </w:p>
    <w:p w14:paraId="7749D266" w14:textId="77777777" w:rsidR="00B439FC" w:rsidRPr="00B439FC" w:rsidRDefault="00B439FC" w:rsidP="00B439FC">
      <w:pPr>
        <w:spacing w:line="360" w:lineRule="auto"/>
        <w:rPr>
          <w:rFonts w:eastAsia="David" w:cs="Times New Roman"/>
          <w:b/>
          <w:bCs/>
          <w:rtl/>
        </w:rPr>
      </w:pPr>
    </w:p>
    <w:p w14:paraId="66199B6C" w14:textId="77777777" w:rsidR="00B439FC" w:rsidRPr="00B439FC" w:rsidRDefault="00B439FC" w:rsidP="00B439FC">
      <w:pPr>
        <w:spacing w:line="360" w:lineRule="auto"/>
        <w:rPr>
          <w:rFonts w:cs="Times New Roman"/>
          <w:rtl/>
        </w:rPr>
      </w:pPr>
    </w:p>
    <w:p w14:paraId="7F6C7A16" w14:textId="77777777" w:rsidR="00B439FC" w:rsidRPr="00B439FC" w:rsidRDefault="00B439FC" w:rsidP="00B439FC">
      <w:pPr>
        <w:spacing w:line="360" w:lineRule="auto"/>
        <w:rPr>
          <w:rFonts w:cs="Times New Roman"/>
          <w:b/>
          <w:bCs/>
          <w:rtl/>
        </w:rPr>
      </w:pPr>
      <w:r w:rsidRPr="00B439FC">
        <w:rPr>
          <w:rFonts w:cs="Times New Roman"/>
          <w:b/>
          <w:bCs/>
          <w:rtl/>
        </w:rPr>
        <w:t>ראיות לעונש:</w:t>
      </w:r>
    </w:p>
    <w:p w14:paraId="7F94A7DB" w14:textId="77777777" w:rsidR="00B439FC" w:rsidRPr="00B439FC" w:rsidRDefault="00B439FC" w:rsidP="00B439FC">
      <w:pPr>
        <w:spacing w:line="360" w:lineRule="auto"/>
        <w:rPr>
          <w:rFonts w:cs="Times New Roman"/>
          <w:rtl/>
        </w:rPr>
      </w:pPr>
    </w:p>
    <w:p w14:paraId="04F88528" w14:textId="77777777" w:rsidR="00B439FC" w:rsidRPr="00B439FC" w:rsidRDefault="00B439FC" w:rsidP="00B439FC">
      <w:pPr>
        <w:pStyle w:val="a9"/>
        <w:numPr>
          <w:ilvl w:val="0"/>
          <w:numId w:val="2"/>
        </w:numPr>
        <w:spacing w:line="360" w:lineRule="auto"/>
        <w:jc w:val="both"/>
        <w:rPr>
          <w:rFonts w:cs="Times New Roman"/>
          <w:b/>
          <w:bCs/>
          <w:rtl/>
        </w:rPr>
      </w:pPr>
      <w:r w:rsidRPr="00B439FC">
        <w:rPr>
          <w:rFonts w:cs="Times New Roman"/>
          <w:rtl/>
        </w:rPr>
        <w:t xml:space="preserve">המאשימה הגישה גז"ד מתיק תעבורה 13617-11-18 להוכחת הפסילה מבימ"ש לתעבורה אשדוד. </w:t>
      </w:r>
      <w:r w:rsidRPr="00B439FC">
        <w:rPr>
          <w:rFonts w:cs="Times New Roman"/>
          <w:b/>
          <w:bCs/>
          <w:rtl/>
        </w:rPr>
        <w:t xml:space="preserve">(ת/2). </w:t>
      </w:r>
    </w:p>
    <w:p w14:paraId="4D19081A" w14:textId="77777777" w:rsidR="00B439FC" w:rsidRPr="00B439FC" w:rsidRDefault="00B439FC" w:rsidP="00B439FC">
      <w:pPr>
        <w:spacing w:line="360" w:lineRule="auto"/>
        <w:jc w:val="both"/>
        <w:rPr>
          <w:rFonts w:cs="Times New Roman"/>
          <w:b/>
          <w:bCs/>
          <w:rtl/>
        </w:rPr>
      </w:pPr>
    </w:p>
    <w:p w14:paraId="5458AC9A" w14:textId="77777777" w:rsidR="00B439FC" w:rsidRPr="00B439FC" w:rsidRDefault="00B439FC" w:rsidP="00B439FC">
      <w:pPr>
        <w:pStyle w:val="a9"/>
        <w:numPr>
          <w:ilvl w:val="0"/>
          <w:numId w:val="2"/>
        </w:numPr>
        <w:spacing w:line="360" w:lineRule="auto"/>
        <w:jc w:val="both"/>
        <w:rPr>
          <w:rFonts w:cs="Times New Roman"/>
          <w:rtl/>
        </w:rPr>
      </w:pPr>
      <w:r w:rsidRPr="00B439FC">
        <w:rPr>
          <w:rFonts w:cs="Times New Roman"/>
          <w:rtl/>
        </w:rPr>
        <w:t>ביום 16.4.24 עתרו ב"כ הצדדים במשותף, במסגרת ההסדר, להטיל על הנאשמת,  את העונשים הבאים :</w:t>
      </w:r>
    </w:p>
    <w:p w14:paraId="68E28402" w14:textId="77777777" w:rsidR="00B439FC" w:rsidRPr="00B439FC" w:rsidRDefault="00B439FC" w:rsidP="00B439FC">
      <w:pPr>
        <w:pStyle w:val="a9"/>
        <w:numPr>
          <w:ilvl w:val="0"/>
          <w:numId w:val="3"/>
        </w:numPr>
        <w:spacing w:line="360" w:lineRule="auto"/>
        <w:jc w:val="both"/>
        <w:rPr>
          <w:rFonts w:cs="Times New Roman"/>
        </w:rPr>
      </w:pPr>
      <w:r w:rsidRPr="00B439FC">
        <w:rPr>
          <w:rFonts w:cs="Times New Roman"/>
          <w:rtl/>
        </w:rPr>
        <w:t>מאסר בפועל למשך 60 ימים שירוצה בדרך של עבודות שירות.</w:t>
      </w:r>
    </w:p>
    <w:p w14:paraId="54EF286D" w14:textId="77777777" w:rsidR="00B439FC" w:rsidRPr="00B439FC" w:rsidRDefault="00B439FC" w:rsidP="00B439FC">
      <w:pPr>
        <w:pStyle w:val="a9"/>
        <w:numPr>
          <w:ilvl w:val="0"/>
          <w:numId w:val="3"/>
        </w:numPr>
        <w:spacing w:line="360" w:lineRule="auto"/>
        <w:jc w:val="both"/>
        <w:rPr>
          <w:rFonts w:cs="Times New Roman"/>
        </w:rPr>
      </w:pPr>
      <w:r w:rsidRPr="00B439FC">
        <w:rPr>
          <w:rFonts w:cs="Times New Roman"/>
          <w:rtl/>
        </w:rPr>
        <w:t>מאסר על תנאי לשיקול דעת בית המשפט.</w:t>
      </w:r>
    </w:p>
    <w:p w14:paraId="75EEC66B" w14:textId="77777777" w:rsidR="00B439FC" w:rsidRPr="00B439FC" w:rsidRDefault="00B439FC" w:rsidP="00B439FC">
      <w:pPr>
        <w:pStyle w:val="a9"/>
        <w:numPr>
          <w:ilvl w:val="0"/>
          <w:numId w:val="3"/>
        </w:numPr>
        <w:spacing w:line="360" w:lineRule="auto"/>
        <w:jc w:val="both"/>
        <w:rPr>
          <w:rFonts w:cs="Times New Roman"/>
        </w:rPr>
      </w:pPr>
      <w:r w:rsidRPr="00B439FC">
        <w:rPr>
          <w:rFonts w:cs="Times New Roman"/>
          <w:rtl/>
        </w:rPr>
        <w:t>פסילה בפועל למשך 11 חודשים ו-15 ימים תוך הפעלת עונש פסילה על תנאי מ</w:t>
      </w:r>
      <w:hyperlink r:id="rId12" w:history="1">
        <w:r w:rsidR="00F73041" w:rsidRPr="00F73041">
          <w:rPr>
            <w:rFonts w:cs="Times New Roman"/>
            <w:color w:val="0000FF"/>
            <w:u w:val="single"/>
            <w:rtl/>
          </w:rPr>
          <w:t>תת"ע 13617-11-18</w:t>
        </w:r>
      </w:hyperlink>
      <w:r w:rsidRPr="00B439FC">
        <w:rPr>
          <w:rFonts w:cs="Times New Roman"/>
          <w:rtl/>
        </w:rPr>
        <w:t xml:space="preserve"> של 3 חודשים שתרוצה כולה בחופף לפסילה בתיק זה,  כך שבסך הכל תושת על הנאשמת פסילה של 11 חודשים ו-15 ימים.</w:t>
      </w:r>
    </w:p>
    <w:p w14:paraId="643EFB7E" w14:textId="77777777" w:rsidR="00B439FC" w:rsidRPr="00B439FC" w:rsidRDefault="00B439FC" w:rsidP="00B439FC">
      <w:pPr>
        <w:pStyle w:val="a9"/>
        <w:numPr>
          <w:ilvl w:val="0"/>
          <w:numId w:val="3"/>
        </w:numPr>
        <w:spacing w:line="360" w:lineRule="auto"/>
        <w:jc w:val="both"/>
        <w:rPr>
          <w:rFonts w:cs="Times New Roman"/>
        </w:rPr>
      </w:pPr>
      <w:r w:rsidRPr="00B439FC">
        <w:rPr>
          <w:rFonts w:cs="Times New Roman"/>
          <w:rtl/>
        </w:rPr>
        <w:t xml:space="preserve"> פסילה על תנאי.</w:t>
      </w:r>
    </w:p>
    <w:p w14:paraId="5F42FE18" w14:textId="77777777" w:rsidR="00B439FC" w:rsidRPr="00B439FC" w:rsidRDefault="00B439FC" w:rsidP="00B439FC">
      <w:pPr>
        <w:pStyle w:val="a9"/>
        <w:numPr>
          <w:ilvl w:val="0"/>
          <w:numId w:val="3"/>
        </w:numPr>
        <w:spacing w:line="360" w:lineRule="auto"/>
        <w:jc w:val="both"/>
        <w:rPr>
          <w:rFonts w:cs="Times New Roman"/>
          <w:rtl/>
        </w:rPr>
      </w:pPr>
      <w:r w:rsidRPr="00B439FC">
        <w:rPr>
          <w:rFonts w:cs="Times New Roman"/>
          <w:rtl/>
        </w:rPr>
        <w:t xml:space="preserve">קנס והתחייבות לשיקול דעת בית המשפט.  </w:t>
      </w:r>
    </w:p>
    <w:p w14:paraId="281AB916" w14:textId="77777777" w:rsidR="00B439FC" w:rsidRPr="00B439FC" w:rsidRDefault="00B439FC" w:rsidP="00B439FC">
      <w:pPr>
        <w:spacing w:line="360" w:lineRule="auto"/>
        <w:jc w:val="both"/>
        <w:rPr>
          <w:rFonts w:cs="Times New Roman"/>
          <w:rtl/>
        </w:rPr>
      </w:pPr>
    </w:p>
    <w:p w14:paraId="243B36B8" w14:textId="77777777" w:rsidR="00B439FC" w:rsidRPr="00B439FC" w:rsidRDefault="00B439FC" w:rsidP="00B439FC">
      <w:pPr>
        <w:pStyle w:val="a9"/>
        <w:numPr>
          <w:ilvl w:val="0"/>
          <w:numId w:val="2"/>
        </w:numPr>
        <w:spacing w:line="360" w:lineRule="auto"/>
        <w:jc w:val="both"/>
        <w:rPr>
          <w:rFonts w:cs="Times New Roman"/>
          <w:rtl/>
        </w:rPr>
      </w:pPr>
      <w:r w:rsidRPr="00B439FC">
        <w:rPr>
          <w:rFonts w:cs="Times New Roman"/>
          <w:b/>
          <w:bCs/>
          <w:rtl/>
        </w:rPr>
        <w:t>מחוות דעת הממונה על עבודות השירות</w:t>
      </w:r>
      <w:r w:rsidRPr="00B439FC">
        <w:rPr>
          <w:rFonts w:cs="Times New Roman"/>
          <w:rtl/>
        </w:rPr>
        <w:t>, שהתקבלה בעניינה של הנאשמת  ביום 30.10.24, עולה כי הנאשמת מתאימה לביצוע עבודות שירות.</w:t>
      </w:r>
    </w:p>
    <w:p w14:paraId="0EAEED64" w14:textId="77777777" w:rsidR="00B439FC" w:rsidRPr="00B439FC" w:rsidRDefault="00B439FC" w:rsidP="00B439FC">
      <w:pPr>
        <w:spacing w:line="360" w:lineRule="auto"/>
        <w:ind w:firstLine="60"/>
        <w:jc w:val="both"/>
        <w:rPr>
          <w:rFonts w:cs="Times New Roman"/>
        </w:rPr>
      </w:pPr>
    </w:p>
    <w:p w14:paraId="67D5BFCF" w14:textId="77777777" w:rsidR="00B439FC" w:rsidRPr="00B439FC" w:rsidRDefault="00B439FC" w:rsidP="00B439FC">
      <w:pPr>
        <w:spacing w:line="360" w:lineRule="auto"/>
        <w:jc w:val="both"/>
        <w:rPr>
          <w:rFonts w:cs="Times New Roman"/>
        </w:rPr>
      </w:pPr>
    </w:p>
    <w:p w14:paraId="0E2C6808" w14:textId="77777777" w:rsidR="00B439FC" w:rsidRPr="00B439FC" w:rsidRDefault="00B439FC" w:rsidP="00B439FC">
      <w:pPr>
        <w:pStyle w:val="a9"/>
        <w:numPr>
          <w:ilvl w:val="0"/>
          <w:numId w:val="2"/>
        </w:numPr>
        <w:spacing w:line="360" w:lineRule="auto"/>
        <w:jc w:val="both"/>
        <w:rPr>
          <w:rFonts w:cs="Times New Roman"/>
        </w:rPr>
      </w:pPr>
      <w:r w:rsidRPr="00B439FC">
        <w:rPr>
          <w:rFonts w:cs="Times New Roman"/>
          <w:rtl/>
        </w:rPr>
        <w:t xml:space="preserve">לאחר ששקלתי את כלל השיקולים ונתתי דעתי לטיעוני הצדדים, ובשים לב להוראות הדין ולרמת הענישה הנוהגת, וכן למעמדו של הסדר הטיעון בהליך הפלילי, היות העונש מוחשי והולם, נסיבות תיקון כתב האישום ובמכלול השיקולים ובכללם עברה של הנאשמת  ומנגד הודאתה וקבלתה  הדין, </w:t>
      </w:r>
      <w:r w:rsidRPr="00B439FC">
        <w:rPr>
          <w:rFonts w:cs="Times New Roman"/>
          <w:rtl/>
        </w:rPr>
        <w:lastRenderedPageBreak/>
        <w:t xml:space="preserve">אני מוצא לנכון לכבד את ההסדר הגם שהוא מקל עם הנאשמת ולאזנו בסבירות בשאר רכיבי הענישה . </w:t>
      </w:r>
    </w:p>
    <w:p w14:paraId="589FA9BC" w14:textId="77777777" w:rsidR="00B439FC" w:rsidRPr="00B439FC" w:rsidRDefault="00B439FC" w:rsidP="00B439FC">
      <w:pPr>
        <w:pStyle w:val="a9"/>
        <w:spacing w:line="360" w:lineRule="auto"/>
        <w:jc w:val="both"/>
        <w:rPr>
          <w:rFonts w:cs="Times New Roman"/>
        </w:rPr>
      </w:pPr>
    </w:p>
    <w:p w14:paraId="003F7F4C" w14:textId="77777777" w:rsidR="00B439FC" w:rsidRPr="00B439FC" w:rsidRDefault="00B439FC" w:rsidP="00B439FC">
      <w:pPr>
        <w:pStyle w:val="a9"/>
        <w:numPr>
          <w:ilvl w:val="0"/>
          <w:numId w:val="2"/>
        </w:numPr>
        <w:spacing w:line="360" w:lineRule="auto"/>
        <w:jc w:val="both"/>
        <w:rPr>
          <w:rFonts w:cs="Times New Roman"/>
        </w:rPr>
      </w:pPr>
      <w:r w:rsidRPr="00B439FC">
        <w:rPr>
          <w:rFonts w:cs="Times New Roman"/>
          <w:rtl/>
        </w:rPr>
        <w:t xml:space="preserve">בכל הקשור לרכיבי הענישה  על תנאי נקבעו העבירות בהן הורשעה הנאשמת וכן כל עבירות שנוהגות בענישה בעבירה מושא כתב האישום ובשל נסיבות בהן גם התקיימה החזקת סמים בעובדות כתב האישום, כלל התנאי גם עבירות בתחום הסמים בדרגת עוון . </w:t>
      </w:r>
    </w:p>
    <w:p w14:paraId="1F032C9A" w14:textId="77777777" w:rsidR="00B439FC" w:rsidRPr="00B439FC" w:rsidRDefault="00B439FC" w:rsidP="00B439FC">
      <w:pPr>
        <w:pStyle w:val="a9"/>
        <w:rPr>
          <w:rFonts w:cs="Times New Roman"/>
          <w:rtl/>
        </w:rPr>
      </w:pPr>
    </w:p>
    <w:p w14:paraId="57D2C6F1" w14:textId="77777777" w:rsidR="00B439FC" w:rsidRPr="00B439FC" w:rsidRDefault="00B439FC" w:rsidP="00B439FC">
      <w:pPr>
        <w:pStyle w:val="a9"/>
        <w:numPr>
          <w:ilvl w:val="0"/>
          <w:numId w:val="2"/>
        </w:numPr>
        <w:spacing w:line="360" w:lineRule="auto"/>
        <w:jc w:val="both"/>
        <w:rPr>
          <w:rFonts w:cs="Times New Roman"/>
        </w:rPr>
      </w:pPr>
      <w:r w:rsidRPr="00B439FC">
        <w:rPr>
          <w:rFonts w:cs="Times New Roman" w:hint="cs"/>
          <w:rtl/>
        </w:rPr>
        <w:t xml:space="preserve">על תוכן המאסר על תנאי או ההתחייבות להיות בעל שני סוגים של זיקות :  עניינית דהיינו משפחת עבירות שקיים עיקרון התנהגות משותף או תכלית מיגור פשיעה מסוג דומה  כגון במקרה דנן, נהיגה תחת סמים או כל חומר משכר או מפחית תודעה ופיקחון בזמן נהיגה,  וזיקה שנייה של  חומרת התנאי שלא יפעל תנאי מכביד עבירה מינורית בחוסר פרופורציה קיצוני . </w:t>
      </w:r>
    </w:p>
    <w:p w14:paraId="4C270037" w14:textId="77777777" w:rsidR="00B439FC" w:rsidRPr="00B439FC" w:rsidRDefault="00B439FC" w:rsidP="00B439FC">
      <w:pPr>
        <w:pStyle w:val="a9"/>
        <w:rPr>
          <w:rFonts w:cs="Times New Roman"/>
          <w:rtl/>
        </w:rPr>
      </w:pPr>
    </w:p>
    <w:p w14:paraId="0F4010B4" w14:textId="77777777" w:rsidR="00B439FC" w:rsidRPr="00B439FC" w:rsidRDefault="00B439FC" w:rsidP="00B439FC">
      <w:pPr>
        <w:pStyle w:val="a9"/>
        <w:numPr>
          <w:ilvl w:val="0"/>
          <w:numId w:val="2"/>
        </w:numPr>
        <w:spacing w:line="360" w:lineRule="auto"/>
        <w:jc w:val="both"/>
        <w:rPr>
          <w:rFonts w:cs="Times New Roman"/>
          <w:rtl/>
        </w:rPr>
      </w:pPr>
      <w:r w:rsidRPr="00B439FC">
        <w:rPr>
          <w:rFonts w:cs="Times New Roman" w:hint="cs"/>
          <w:rtl/>
        </w:rPr>
        <w:t xml:space="preserve">ביחס לעבירה העולה מכתב האישום, הרי שגם </w:t>
      </w:r>
      <w:r w:rsidRPr="00B439FC">
        <w:rPr>
          <w:rFonts w:cs="Times New Roman" w:hint="cs"/>
          <w:b/>
          <w:bCs/>
          <w:rtl/>
        </w:rPr>
        <w:t>נהיגה תחת</w:t>
      </w:r>
      <w:r w:rsidRPr="00B439FC">
        <w:rPr>
          <w:rFonts w:cs="Times New Roman" w:hint="cs"/>
          <w:rtl/>
        </w:rPr>
        <w:t xml:space="preserve"> </w:t>
      </w:r>
      <w:r w:rsidRPr="00B439FC">
        <w:rPr>
          <w:rFonts w:cs="Times New Roman" w:hint="cs"/>
          <w:b/>
          <w:bCs/>
          <w:rtl/>
        </w:rPr>
        <w:t>השפעת סמים</w:t>
      </w:r>
      <w:r w:rsidRPr="00B439FC">
        <w:rPr>
          <w:rFonts w:cs="Times New Roman" w:hint="cs"/>
          <w:rtl/>
        </w:rPr>
        <w:t xml:space="preserve"> בבדיקה בה נמצאו גם תוצרי חילוף של קוקאין במסגרתה הורשעה וגם </w:t>
      </w:r>
      <w:r w:rsidRPr="00B439FC">
        <w:rPr>
          <w:rFonts w:cs="Times New Roman" w:hint="cs"/>
          <w:b/>
          <w:bCs/>
          <w:rtl/>
        </w:rPr>
        <w:t>החזקת סמים</w:t>
      </w:r>
      <w:r w:rsidRPr="00B439FC">
        <w:rPr>
          <w:rFonts w:cs="Times New Roman" w:hint="cs"/>
          <w:rtl/>
        </w:rPr>
        <w:t xml:space="preserve"> של קנאביס לצריכה עצמית </w:t>
      </w:r>
      <w:r w:rsidRPr="00B439FC">
        <w:rPr>
          <w:rFonts w:cs="Times New Roman" w:hint="cs"/>
          <w:b/>
          <w:bCs/>
          <w:rtl/>
        </w:rPr>
        <w:t>בעובדות כתב האישום</w:t>
      </w:r>
      <w:r w:rsidRPr="00B439FC">
        <w:rPr>
          <w:rFonts w:cs="Times New Roman" w:hint="cs"/>
          <w:rtl/>
        </w:rPr>
        <w:t xml:space="preserve">, קשורות להחזקה ושימוש בסמים זאת נוסף לכך שכל נהיגה תחת השפעת חומר משכר או מפחית תודעה כגון סמים ואלכוהול בכלל האיסור והתנאי מהותית. לפיכך, ניתן לקבוע תנאי שיש בו זיקה לעבירות סמים וכן לנהיגה תחת השפעת אלכוהול או כל חומר מפחית תודעה או תגובה מהירה בעת נהיגת רכב בכביש שלכולי עלמא יש בכך משום סיכון חיי אדם , ראו </w:t>
      </w:r>
      <w:hyperlink r:id="rId13" w:history="1">
        <w:r w:rsidR="00F73041" w:rsidRPr="00F73041">
          <w:rPr>
            <w:rFonts w:cs="Times New Roman"/>
            <w:color w:val="0000FF"/>
            <w:u w:val="single"/>
            <w:rtl/>
          </w:rPr>
          <w:t>ע"פ 395/65</w:t>
        </w:r>
      </w:hyperlink>
      <w:r w:rsidRPr="00B439FC">
        <w:rPr>
          <w:rFonts w:cs="Times New Roman" w:hint="cs"/>
          <w:rtl/>
        </w:rPr>
        <w:t xml:space="preserve"> עלי אברהם נ' היועץ המשפטי לממשלה פ"ד יט ( 3 ) 581 ( 1965) .</w:t>
      </w:r>
    </w:p>
    <w:p w14:paraId="27CD9140" w14:textId="77777777" w:rsidR="00B439FC" w:rsidRPr="00B439FC" w:rsidRDefault="00B439FC" w:rsidP="00B439FC">
      <w:pPr>
        <w:pStyle w:val="a9"/>
        <w:spacing w:line="360" w:lineRule="auto"/>
        <w:jc w:val="both"/>
        <w:rPr>
          <w:rFonts w:cs="Times New Roman"/>
        </w:rPr>
      </w:pPr>
      <w:r w:rsidRPr="00B439FC">
        <w:rPr>
          <w:rFonts w:cs="Times New Roman"/>
          <w:rtl/>
        </w:rPr>
        <w:t xml:space="preserve"> </w:t>
      </w:r>
    </w:p>
    <w:p w14:paraId="1449FF26" w14:textId="77777777" w:rsidR="00B439FC" w:rsidRPr="00B439FC" w:rsidRDefault="00B439FC" w:rsidP="00B439FC">
      <w:pPr>
        <w:pStyle w:val="a9"/>
        <w:numPr>
          <w:ilvl w:val="0"/>
          <w:numId w:val="2"/>
        </w:numPr>
        <w:spacing w:line="360" w:lineRule="auto"/>
        <w:jc w:val="both"/>
        <w:rPr>
          <w:rFonts w:cs="Times New Roman"/>
          <w:b/>
          <w:bCs/>
        </w:rPr>
      </w:pPr>
      <w:r w:rsidRPr="00B439FC">
        <w:rPr>
          <w:rFonts w:cs="Times New Roman"/>
          <w:b/>
          <w:bCs/>
          <w:rtl/>
        </w:rPr>
        <w:t xml:space="preserve">לאחר ששקלתי את כל השיקולים, </w:t>
      </w:r>
      <w:r w:rsidRPr="00B439FC">
        <w:rPr>
          <w:rFonts w:cs="Times New Roman" w:hint="cs"/>
          <w:b/>
          <w:bCs/>
          <w:rtl/>
        </w:rPr>
        <w:t>מכבד אני את ההסדר והנני גוזר על</w:t>
      </w:r>
      <w:r w:rsidRPr="00B439FC">
        <w:rPr>
          <w:rFonts w:cs="Times New Roman"/>
          <w:b/>
          <w:bCs/>
          <w:rtl/>
        </w:rPr>
        <w:t xml:space="preserve"> הנאשמת  </w:t>
      </w:r>
      <w:r w:rsidRPr="00B439FC">
        <w:rPr>
          <w:rFonts w:cs="Times New Roman" w:hint="cs"/>
          <w:b/>
          <w:bCs/>
          <w:rtl/>
        </w:rPr>
        <w:t>ה</w:t>
      </w:r>
      <w:r w:rsidRPr="00B439FC">
        <w:rPr>
          <w:rFonts w:cs="Times New Roman"/>
          <w:b/>
          <w:bCs/>
          <w:rtl/>
        </w:rPr>
        <w:t>עונשים הבאים:</w:t>
      </w:r>
    </w:p>
    <w:p w14:paraId="75CDFF70" w14:textId="77777777" w:rsidR="00B439FC" w:rsidRPr="00B439FC" w:rsidRDefault="00B439FC" w:rsidP="00B439FC">
      <w:pPr>
        <w:spacing w:line="360" w:lineRule="auto"/>
        <w:jc w:val="both"/>
        <w:rPr>
          <w:rFonts w:cs="Times New Roman"/>
          <w:b/>
          <w:bCs/>
          <w:rtl/>
        </w:rPr>
      </w:pPr>
    </w:p>
    <w:p w14:paraId="7ACD5316" w14:textId="77777777" w:rsidR="00B439FC" w:rsidRPr="00B439FC" w:rsidRDefault="00B439FC" w:rsidP="00B439FC">
      <w:pPr>
        <w:pStyle w:val="a9"/>
        <w:numPr>
          <w:ilvl w:val="1"/>
          <w:numId w:val="4"/>
        </w:numPr>
        <w:spacing w:after="160" w:line="360" w:lineRule="auto"/>
        <w:ind w:left="1800"/>
        <w:jc w:val="both"/>
        <w:rPr>
          <w:rFonts w:eastAsia="Calibri" w:cs="Times New Roman"/>
          <w:b/>
          <w:bCs/>
        </w:rPr>
      </w:pPr>
      <w:r w:rsidRPr="00B439FC">
        <w:rPr>
          <w:rFonts w:eastAsia="Calibri" w:cs="Times New Roman"/>
          <w:b/>
          <w:bCs/>
          <w:rtl/>
        </w:rPr>
        <w:t xml:space="preserve">60 ימי מאסר </w:t>
      </w:r>
      <w:r w:rsidRPr="00B439FC">
        <w:rPr>
          <w:rFonts w:eastAsia="Calibri" w:cs="Times New Roman" w:hint="cs"/>
          <w:b/>
          <w:bCs/>
          <w:rtl/>
        </w:rPr>
        <w:t xml:space="preserve">בפועל שיבוצעו </w:t>
      </w:r>
      <w:r w:rsidRPr="00B439FC">
        <w:rPr>
          <w:rFonts w:eastAsia="Calibri" w:cs="Times New Roman"/>
          <w:b/>
          <w:bCs/>
          <w:rtl/>
        </w:rPr>
        <w:t>בעבודות שירות</w:t>
      </w:r>
      <w:r w:rsidRPr="00B439FC">
        <w:rPr>
          <w:rFonts w:eastAsia="Calibri" w:cs="Times New Roman" w:hint="cs"/>
          <w:b/>
          <w:bCs/>
          <w:rtl/>
        </w:rPr>
        <w:t>,</w:t>
      </w:r>
      <w:r w:rsidRPr="00B439FC">
        <w:rPr>
          <w:rFonts w:eastAsia="Calibri" w:cs="Times New Roman"/>
          <w:b/>
          <w:bCs/>
          <w:rtl/>
        </w:rPr>
        <w:t xml:space="preserve"> בהתאם לחוות דעת הממונה, הנאשמת  תבצע את העבודות ב"גלגל חוזר" כאמור בחוות הדעת, </w:t>
      </w:r>
      <w:r w:rsidRPr="00B439FC">
        <w:rPr>
          <w:rFonts w:cs="Times New Roman"/>
          <w:b/>
          <w:bCs/>
          <w:rtl/>
        </w:rPr>
        <w:t>הנאשמת תרצה עונש זה החל מיום 16/12/24 על הנאשמת  להתייצב ביום זה עד השעה 08:00 במשרדי הממונה על עבודות השירות.</w:t>
      </w:r>
    </w:p>
    <w:p w14:paraId="31F9664F" w14:textId="77777777" w:rsidR="00B439FC" w:rsidRPr="00B439FC" w:rsidRDefault="00B439FC" w:rsidP="00B439FC">
      <w:pPr>
        <w:pStyle w:val="a9"/>
        <w:spacing w:after="160" w:line="360" w:lineRule="auto"/>
        <w:ind w:left="1800"/>
        <w:jc w:val="both"/>
        <w:rPr>
          <w:rFonts w:eastAsia="Calibri" w:cs="Times New Roman"/>
          <w:b/>
          <w:bCs/>
        </w:rPr>
      </w:pPr>
    </w:p>
    <w:p w14:paraId="47D6AD28" w14:textId="77777777" w:rsidR="00B439FC" w:rsidRPr="00B439FC" w:rsidRDefault="00B439FC" w:rsidP="00B439FC">
      <w:pPr>
        <w:pStyle w:val="a9"/>
        <w:spacing w:line="360" w:lineRule="auto"/>
        <w:ind w:left="1800"/>
        <w:jc w:val="both"/>
        <w:rPr>
          <w:rFonts w:cs="Times New Roman"/>
          <w:b/>
          <w:bCs/>
        </w:rPr>
      </w:pPr>
      <w:r w:rsidRPr="00B439FC">
        <w:rPr>
          <w:rFonts w:cs="Times New Roman"/>
          <w:b/>
          <w:bCs/>
          <w:rtl/>
        </w:rPr>
        <w:t>הובהר לנאשמת  כי אם לא תמלא אחר ההנחיות של הממונה על עבודות השירות או מי מטעמו, ותוגש בקשה להפקעת מאסרה זה, יתרת המאסר תרוצה מאחורי סורג ובריח.</w:t>
      </w:r>
    </w:p>
    <w:p w14:paraId="11BDA3D0" w14:textId="77777777" w:rsidR="00B439FC" w:rsidRPr="00B439FC" w:rsidRDefault="00B439FC" w:rsidP="00B439FC">
      <w:pPr>
        <w:spacing w:line="360" w:lineRule="auto"/>
        <w:ind w:left="1080" w:hanging="720"/>
        <w:jc w:val="both"/>
        <w:rPr>
          <w:rFonts w:eastAsia="David" w:cs="Times New Roman"/>
          <w:b/>
          <w:bCs/>
        </w:rPr>
      </w:pPr>
    </w:p>
    <w:p w14:paraId="33421298" w14:textId="77777777" w:rsidR="00B439FC" w:rsidRPr="00B439FC" w:rsidRDefault="00B439FC" w:rsidP="00B439FC">
      <w:pPr>
        <w:pStyle w:val="a9"/>
        <w:numPr>
          <w:ilvl w:val="1"/>
          <w:numId w:val="4"/>
        </w:numPr>
        <w:spacing w:line="360" w:lineRule="auto"/>
        <w:ind w:left="1800"/>
        <w:jc w:val="both"/>
        <w:rPr>
          <w:rFonts w:cs="Times New Roman"/>
          <w:b/>
          <w:bCs/>
        </w:rPr>
      </w:pPr>
      <w:r w:rsidRPr="00B439FC">
        <w:rPr>
          <w:rFonts w:cs="Times New Roman"/>
          <w:b/>
          <w:bCs/>
          <w:rtl/>
        </w:rPr>
        <w:t xml:space="preserve">3 חודשי מאסר על תנאי לתקופת תנאי של 3 שנים מהיום שלא תעבור הנאשמת עבירה בה הורשעה או </w:t>
      </w:r>
      <w:r w:rsidRPr="00B439FC">
        <w:rPr>
          <w:rFonts w:cs="Times New Roman" w:hint="cs"/>
          <w:b/>
          <w:bCs/>
          <w:rtl/>
        </w:rPr>
        <w:t xml:space="preserve">כל עבירה של נהיגה תחת השפעת סמים או אלכוהול או כל </w:t>
      </w:r>
      <w:r w:rsidRPr="00B439FC">
        <w:rPr>
          <w:rFonts w:cs="Times New Roman"/>
          <w:b/>
          <w:bCs/>
          <w:rtl/>
        </w:rPr>
        <w:t>עבירת סמים</w:t>
      </w:r>
      <w:r w:rsidRPr="00B439FC">
        <w:rPr>
          <w:rFonts w:cs="Times New Roman" w:hint="cs"/>
          <w:b/>
          <w:bCs/>
          <w:rtl/>
        </w:rPr>
        <w:t xml:space="preserve"> לפי </w:t>
      </w:r>
      <w:hyperlink r:id="rId14" w:history="1">
        <w:r w:rsidR="00F73041" w:rsidRPr="00F73041">
          <w:rPr>
            <w:rFonts w:cs="Times New Roman"/>
            <w:b/>
            <w:bCs/>
            <w:color w:val="0000FF"/>
            <w:u w:val="single"/>
            <w:rtl/>
          </w:rPr>
          <w:t>פקודת הסמים המסוכנים</w:t>
        </w:r>
      </w:hyperlink>
      <w:r w:rsidRPr="00B439FC">
        <w:rPr>
          <w:rFonts w:cs="Times New Roman" w:hint="cs"/>
          <w:b/>
          <w:bCs/>
          <w:rtl/>
        </w:rPr>
        <w:t xml:space="preserve"> התשל"ג -1973 .</w:t>
      </w:r>
    </w:p>
    <w:p w14:paraId="08D01542" w14:textId="77777777" w:rsidR="00B439FC" w:rsidRPr="00B439FC" w:rsidRDefault="00B439FC" w:rsidP="00B439FC">
      <w:pPr>
        <w:pStyle w:val="a9"/>
        <w:spacing w:line="360" w:lineRule="auto"/>
        <w:ind w:left="1800"/>
        <w:jc w:val="both"/>
        <w:rPr>
          <w:rFonts w:cs="Times New Roman"/>
          <w:b/>
          <w:bCs/>
        </w:rPr>
      </w:pPr>
    </w:p>
    <w:p w14:paraId="31CC35C2" w14:textId="77777777" w:rsidR="00B439FC" w:rsidRPr="00B439FC" w:rsidRDefault="00B439FC" w:rsidP="00B439FC">
      <w:pPr>
        <w:pStyle w:val="a9"/>
        <w:numPr>
          <w:ilvl w:val="1"/>
          <w:numId w:val="4"/>
        </w:numPr>
        <w:spacing w:line="360" w:lineRule="auto"/>
        <w:ind w:left="1800"/>
        <w:jc w:val="both"/>
        <w:rPr>
          <w:rFonts w:cs="Times New Roman"/>
          <w:b/>
          <w:bCs/>
          <w:rtl/>
        </w:rPr>
      </w:pPr>
      <w:r w:rsidRPr="00B439FC">
        <w:rPr>
          <w:rFonts w:cs="Times New Roman"/>
          <w:b/>
          <w:bCs/>
          <w:rtl/>
        </w:rPr>
        <w:t>פסילה בפועל לתקופה של 11 חודשים ו-15 ימים החל מ1.</w:t>
      </w:r>
      <w:r w:rsidRPr="00B439FC">
        <w:rPr>
          <w:rFonts w:cs="Times New Roman" w:hint="cs"/>
          <w:b/>
          <w:bCs/>
          <w:rtl/>
        </w:rPr>
        <w:t>1</w:t>
      </w:r>
      <w:r w:rsidRPr="00B439FC">
        <w:rPr>
          <w:rFonts w:cs="Times New Roman"/>
          <w:b/>
          <w:bCs/>
          <w:rtl/>
        </w:rPr>
        <w:t>.25 , הנאשמת תפקיד את רישיונה עד ליום 1/0</w:t>
      </w:r>
      <w:r w:rsidRPr="00B439FC">
        <w:rPr>
          <w:rFonts w:cs="Times New Roman" w:hint="cs"/>
          <w:b/>
          <w:bCs/>
          <w:rtl/>
        </w:rPr>
        <w:t>1</w:t>
      </w:r>
      <w:r w:rsidRPr="00B439FC">
        <w:rPr>
          <w:rFonts w:cs="Times New Roman"/>
          <w:b/>
          <w:bCs/>
          <w:rtl/>
        </w:rPr>
        <w:t>/25  במזכירות בית המשפט בבאר שבע.</w:t>
      </w:r>
      <w:r w:rsidRPr="00B439FC">
        <w:rPr>
          <w:rFonts w:cs="Times New Roman"/>
          <w:b/>
          <w:bCs/>
          <w:u w:val="single"/>
          <w:rtl/>
        </w:rPr>
        <w:t xml:space="preserve"> </w:t>
      </w:r>
    </w:p>
    <w:p w14:paraId="02371079" w14:textId="77777777" w:rsidR="00B439FC" w:rsidRPr="00B439FC" w:rsidRDefault="00B439FC" w:rsidP="00B439FC">
      <w:pPr>
        <w:pStyle w:val="a9"/>
        <w:spacing w:line="360" w:lineRule="auto"/>
        <w:ind w:left="1800"/>
        <w:jc w:val="both"/>
        <w:rPr>
          <w:rFonts w:cs="Times New Roman"/>
          <w:b/>
          <w:bCs/>
          <w:rtl/>
        </w:rPr>
      </w:pPr>
    </w:p>
    <w:p w14:paraId="157F9FE4" w14:textId="77777777" w:rsidR="00B439FC" w:rsidRPr="00B439FC" w:rsidRDefault="00B439FC" w:rsidP="00B439FC">
      <w:pPr>
        <w:pStyle w:val="a9"/>
        <w:numPr>
          <w:ilvl w:val="1"/>
          <w:numId w:val="4"/>
        </w:numPr>
        <w:spacing w:line="360" w:lineRule="auto"/>
        <w:ind w:left="1800"/>
        <w:jc w:val="both"/>
        <w:rPr>
          <w:rFonts w:cs="Times New Roman"/>
          <w:b/>
          <w:bCs/>
          <w:rtl/>
        </w:rPr>
      </w:pPr>
      <w:r w:rsidRPr="00B439FC">
        <w:rPr>
          <w:rFonts w:cs="Times New Roman"/>
          <w:b/>
          <w:bCs/>
          <w:rtl/>
        </w:rPr>
        <w:t xml:space="preserve">הפעלת עונש פסילה על תנאי ל-3 חודשים  מתיק  </w:t>
      </w:r>
      <w:hyperlink r:id="rId15" w:history="1">
        <w:r w:rsidR="00F73041" w:rsidRPr="00F73041">
          <w:rPr>
            <w:rFonts w:cs="Times New Roman"/>
            <w:b/>
            <w:bCs/>
            <w:color w:val="0000FF"/>
            <w:u w:val="single"/>
            <w:rtl/>
          </w:rPr>
          <w:t>תת"ע 13617-11-18</w:t>
        </w:r>
      </w:hyperlink>
      <w:r w:rsidRPr="00B439FC">
        <w:rPr>
          <w:rFonts w:cs="Times New Roman"/>
          <w:b/>
          <w:bCs/>
          <w:rtl/>
        </w:rPr>
        <w:t xml:space="preserve"> שתרוצה בחופף.</w:t>
      </w:r>
    </w:p>
    <w:p w14:paraId="5C25AE91" w14:textId="77777777" w:rsidR="00B439FC" w:rsidRPr="00B439FC" w:rsidRDefault="00B439FC" w:rsidP="00B439FC">
      <w:pPr>
        <w:pStyle w:val="a9"/>
        <w:numPr>
          <w:ilvl w:val="1"/>
          <w:numId w:val="4"/>
        </w:numPr>
        <w:spacing w:line="360" w:lineRule="auto"/>
        <w:ind w:left="1800"/>
        <w:jc w:val="both"/>
        <w:rPr>
          <w:rFonts w:cs="Times New Roman"/>
          <w:b/>
          <w:bCs/>
          <w:rtl/>
        </w:rPr>
      </w:pPr>
      <w:r w:rsidRPr="00B439FC">
        <w:rPr>
          <w:rFonts w:cs="Times New Roman"/>
          <w:b/>
          <w:bCs/>
          <w:rtl/>
        </w:rPr>
        <w:t xml:space="preserve">פסילה על תנאי של  6 חודשים וזאת לתקופת תנאי של  3 שנים ממועד סיום הפסילה בפועל. </w:t>
      </w:r>
    </w:p>
    <w:p w14:paraId="2CA6DF1F" w14:textId="77777777" w:rsidR="00B439FC" w:rsidRPr="00B439FC" w:rsidRDefault="00B439FC" w:rsidP="00B439FC">
      <w:pPr>
        <w:spacing w:line="360" w:lineRule="auto"/>
        <w:jc w:val="both"/>
        <w:rPr>
          <w:rFonts w:cs="Times New Roman"/>
          <w:b/>
          <w:bCs/>
          <w:rtl/>
        </w:rPr>
      </w:pPr>
    </w:p>
    <w:p w14:paraId="18CA7810" w14:textId="77777777" w:rsidR="00B439FC" w:rsidRPr="00B439FC" w:rsidRDefault="00B439FC" w:rsidP="00B439FC">
      <w:pPr>
        <w:pStyle w:val="a9"/>
        <w:numPr>
          <w:ilvl w:val="1"/>
          <w:numId w:val="4"/>
        </w:numPr>
        <w:spacing w:line="360" w:lineRule="auto"/>
        <w:ind w:left="1800"/>
        <w:jc w:val="both"/>
        <w:rPr>
          <w:rFonts w:eastAsia="Calibri" w:cs="Times New Roman"/>
          <w:b/>
          <w:bCs/>
        </w:rPr>
      </w:pPr>
      <w:r w:rsidRPr="00B439FC">
        <w:rPr>
          <w:rFonts w:eastAsia="Calibri" w:cs="Times New Roman"/>
          <w:b/>
          <w:bCs/>
          <w:rtl/>
        </w:rPr>
        <w:t xml:space="preserve">קנס בסך 1,000 ש"ח או </w:t>
      </w:r>
      <w:r w:rsidRPr="00B439FC">
        <w:rPr>
          <w:rFonts w:eastAsia="Calibri" w:cs="Times New Roman" w:hint="cs"/>
          <w:b/>
          <w:bCs/>
          <w:rtl/>
        </w:rPr>
        <w:t>5</w:t>
      </w:r>
      <w:r w:rsidRPr="00B439FC">
        <w:rPr>
          <w:rFonts w:eastAsia="Calibri" w:cs="Times New Roman"/>
          <w:b/>
          <w:bCs/>
          <w:rtl/>
        </w:rPr>
        <w:t xml:space="preserve">  ימי מאסר בעבודות שירות תמורתו. הקנס ישולם </w:t>
      </w:r>
      <w:r w:rsidRPr="00B439FC">
        <w:rPr>
          <w:rFonts w:eastAsia="Calibri" w:cs="Times New Roman" w:hint="cs"/>
          <w:b/>
          <w:bCs/>
          <w:rtl/>
        </w:rPr>
        <w:t xml:space="preserve">עד ליום 10.2.25 </w:t>
      </w:r>
      <w:r w:rsidRPr="00B439FC">
        <w:rPr>
          <w:rFonts w:eastAsia="Calibri" w:cs="Times New Roman"/>
          <w:b/>
          <w:bCs/>
          <w:rtl/>
        </w:rPr>
        <w:t xml:space="preserve"> </w:t>
      </w:r>
      <w:r w:rsidRPr="00B439FC">
        <w:rPr>
          <w:rFonts w:eastAsia="Calibri" w:cs="Times New Roman" w:hint="cs"/>
          <w:b/>
          <w:bCs/>
          <w:rtl/>
        </w:rPr>
        <w:t>אם לא ישולם</w:t>
      </w:r>
      <w:r w:rsidRPr="00B439FC">
        <w:rPr>
          <w:rFonts w:eastAsia="Calibri" w:cs="Times New Roman"/>
          <w:b/>
          <w:bCs/>
          <w:rtl/>
        </w:rPr>
        <w:t xml:space="preserve"> תעמוד יתרת הקנס לפירעון מידי. הקנס ניתן לתשלום בחלוף 3 ימים מהיום באחת מהדרכים הבאות: </w:t>
      </w:r>
    </w:p>
    <w:p w14:paraId="2A6CC273" w14:textId="77777777" w:rsidR="00B439FC" w:rsidRPr="00B439FC" w:rsidRDefault="00B439FC" w:rsidP="00B439FC">
      <w:pPr>
        <w:pStyle w:val="a9"/>
        <w:spacing w:line="360" w:lineRule="auto"/>
        <w:ind w:left="1800"/>
        <w:jc w:val="both"/>
        <w:rPr>
          <w:rFonts w:eastAsia="Calibri" w:cs="Times New Roman"/>
          <w:b/>
          <w:bCs/>
        </w:rPr>
      </w:pPr>
    </w:p>
    <w:p w14:paraId="296C77F1" w14:textId="77777777" w:rsidR="00B439FC" w:rsidRPr="00B439FC" w:rsidRDefault="00B439FC" w:rsidP="00B439FC">
      <w:pPr>
        <w:numPr>
          <w:ilvl w:val="0"/>
          <w:numId w:val="1"/>
        </w:numPr>
        <w:spacing w:line="360" w:lineRule="auto"/>
        <w:rPr>
          <w:rFonts w:cs="Times New Roman"/>
          <w:b/>
          <w:bCs/>
        </w:rPr>
      </w:pPr>
      <w:r w:rsidRPr="00B439FC">
        <w:rPr>
          <w:rFonts w:cs="Times New Roman"/>
          <w:b/>
          <w:bCs/>
          <w:rtl/>
        </w:rPr>
        <w:t xml:space="preserve">בכרטיס אשראי - באתר המקוון של רשות האכיפה והגבייה, </w:t>
      </w:r>
      <w:r w:rsidRPr="00B439FC">
        <w:rPr>
          <w:rFonts w:cs="Times New Roman"/>
          <w:b/>
          <w:bCs/>
        </w:rPr>
        <w:t xml:space="preserve">www.eca.gov.il </w:t>
      </w:r>
      <w:r w:rsidRPr="00B439FC">
        <w:rPr>
          <w:rFonts w:cs="Times New Roman"/>
          <w:b/>
          <w:bCs/>
          <w:rtl/>
        </w:rPr>
        <w:t>.</w:t>
      </w:r>
    </w:p>
    <w:p w14:paraId="41421AF0" w14:textId="77777777" w:rsidR="00B439FC" w:rsidRPr="00B439FC" w:rsidRDefault="00B439FC" w:rsidP="00B439FC">
      <w:pPr>
        <w:numPr>
          <w:ilvl w:val="0"/>
          <w:numId w:val="1"/>
        </w:numPr>
        <w:spacing w:line="360" w:lineRule="auto"/>
        <w:rPr>
          <w:rFonts w:cs="Times New Roman"/>
          <w:b/>
          <w:bCs/>
        </w:rPr>
      </w:pPr>
      <w:r w:rsidRPr="00B439FC">
        <w:rPr>
          <w:rFonts w:cs="Times New Roman"/>
          <w:b/>
          <w:bCs/>
          <w:rtl/>
        </w:rPr>
        <w:t>מוקד שירות טלפוני בשרות עצמי (מרכז גבייה)  - בטלפון 35592* או בטלפון</w:t>
      </w:r>
      <w:r w:rsidRPr="00B439FC">
        <w:rPr>
          <w:rFonts w:cs="Times New Roman"/>
          <w:b/>
          <w:bCs/>
          <w:rtl/>
        </w:rPr>
        <w:br/>
        <w:t>073-2055000</w:t>
      </w:r>
    </w:p>
    <w:p w14:paraId="2010407B" w14:textId="77777777" w:rsidR="00B439FC" w:rsidRPr="00B439FC" w:rsidRDefault="00B439FC" w:rsidP="00B439FC">
      <w:pPr>
        <w:numPr>
          <w:ilvl w:val="0"/>
          <w:numId w:val="1"/>
        </w:numPr>
        <w:spacing w:line="360" w:lineRule="auto"/>
        <w:rPr>
          <w:rFonts w:cs="Times New Roman"/>
          <w:b/>
          <w:bCs/>
        </w:rPr>
      </w:pPr>
      <w:r w:rsidRPr="00B439FC">
        <w:rPr>
          <w:rFonts w:cs="Times New Roman"/>
          <w:b/>
          <w:bCs/>
          <w:rtl/>
        </w:rPr>
        <w:t>במזומן בכל סניף של בנק הדואר - בהצגת תעודת זהות בלבד (אין צורך בהצגת שוברי תשלום).</w:t>
      </w:r>
    </w:p>
    <w:p w14:paraId="2A86799D" w14:textId="77777777" w:rsidR="00B439FC" w:rsidRPr="00B439FC" w:rsidRDefault="00B439FC" w:rsidP="00B439FC">
      <w:pPr>
        <w:spacing w:after="160" w:line="360" w:lineRule="auto"/>
        <w:ind w:left="1440"/>
        <w:contextualSpacing/>
        <w:jc w:val="both"/>
        <w:rPr>
          <w:rFonts w:eastAsia="Calibri" w:cs="Times New Roman"/>
          <w:b/>
          <w:bCs/>
        </w:rPr>
      </w:pPr>
    </w:p>
    <w:p w14:paraId="03F44817" w14:textId="77777777" w:rsidR="00B439FC" w:rsidRPr="00B439FC" w:rsidRDefault="00B439FC" w:rsidP="00B439FC">
      <w:pPr>
        <w:pStyle w:val="a9"/>
        <w:numPr>
          <w:ilvl w:val="1"/>
          <w:numId w:val="4"/>
        </w:numPr>
        <w:spacing w:line="360" w:lineRule="auto"/>
        <w:ind w:left="1800"/>
        <w:jc w:val="both"/>
        <w:rPr>
          <w:rFonts w:eastAsia="Calibri" w:cs="Times New Roman"/>
          <w:b/>
          <w:bCs/>
        </w:rPr>
      </w:pPr>
      <w:r w:rsidRPr="00B439FC">
        <w:rPr>
          <w:rFonts w:eastAsia="Calibri" w:cs="Times New Roman"/>
          <w:b/>
          <w:bCs/>
          <w:rtl/>
        </w:rPr>
        <w:t xml:space="preserve">הנאשמת  תצהיר בהתאם </w:t>
      </w:r>
      <w:r w:rsidRPr="00F73041">
        <w:rPr>
          <w:rFonts w:eastAsia="Calibri" w:cs="Times New Roman"/>
          <w:b/>
          <w:bCs/>
          <w:color w:val="000000"/>
          <w:rtl/>
        </w:rPr>
        <w:t>לתקנות העונשין (התחייבות להימנע מעבירה), התש"ף-2019,</w:t>
      </w:r>
      <w:r w:rsidRPr="00B439FC">
        <w:rPr>
          <w:rFonts w:eastAsia="Calibri" w:cs="Times New Roman"/>
          <w:b/>
          <w:bCs/>
          <w:rtl/>
        </w:rPr>
        <w:t xml:space="preserve"> על התחייבות כספית שלא לעבור העבירה בה הורשע</w:t>
      </w:r>
      <w:r w:rsidRPr="00B439FC">
        <w:rPr>
          <w:rFonts w:cs="Times New Roman"/>
          <w:b/>
          <w:bCs/>
          <w:color w:val="000000"/>
          <w:rtl/>
        </w:rPr>
        <w:t>ה</w:t>
      </w:r>
      <w:r w:rsidRPr="00B439FC">
        <w:rPr>
          <w:rFonts w:cs="Times New Roman"/>
          <w:b/>
          <w:bCs/>
          <w:rtl/>
        </w:rPr>
        <w:t xml:space="preserve"> או כל עבירה של נהיגה תחת השפעת סמים או אלכוהול או </w:t>
      </w:r>
      <w:r w:rsidRPr="00B439FC">
        <w:rPr>
          <w:rFonts w:cs="Times New Roman" w:hint="cs"/>
          <w:b/>
          <w:bCs/>
          <w:rtl/>
        </w:rPr>
        <w:t xml:space="preserve">כל </w:t>
      </w:r>
      <w:r w:rsidRPr="00B439FC">
        <w:rPr>
          <w:rFonts w:cs="Times New Roman"/>
          <w:b/>
          <w:bCs/>
          <w:rtl/>
        </w:rPr>
        <w:t>עבירת סמים</w:t>
      </w:r>
      <w:r w:rsidRPr="00B439FC">
        <w:rPr>
          <w:rFonts w:cs="Times New Roman" w:hint="cs"/>
          <w:b/>
          <w:bCs/>
          <w:rtl/>
        </w:rPr>
        <w:t xml:space="preserve"> לפי </w:t>
      </w:r>
      <w:hyperlink r:id="rId16" w:history="1">
        <w:r w:rsidR="00F73041" w:rsidRPr="00F73041">
          <w:rPr>
            <w:rFonts w:cs="Times New Roman"/>
            <w:b/>
            <w:bCs/>
            <w:color w:val="0000FF"/>
            <w:u w:val="single"/>
            <w:rtl/>
          </w:rPr>
          <w:t>פקודת הסמים המסוכנים</w:t>
        </w:r>
      </w:hyperlink>
      <w:r w:rsidRPr="00B439FC">
        <w:rPr>
          <w:rFonts w:cs="Times New Roman" w:hint="cs"/>
          <w:b/>
          <w:bCs/>
          <w:rtl/>
        </w:rPr>
        <w:t xml:space="preserve"> התשל"ג -1973</w:t>
      </w:r>
      <w:r w:rsidRPr="00B439FC">
        <w:rPr>
          <w:rFonts w:cs="Times New Roman"/>
          <w:b/>
          <w:bCs/>
          <w:rtl/>
        </w:rPr>
        <w:t>.</w:t>
      </w:r>
      <w:r w:rsidRPr="00B439FC">
        <w:rPr>
          <w:rFonts w:eastAsia="Calibri" w:cs="Times New Roman"/>
          <w:b/>
          <w:bCs/>
        </w:rPr>
        <w:t xml:space="preserve"> </w:t>
      </w:r>
      <w:r w:rsidRPr="00B439FC">
        <w:rPr>
          <w:rFonts w:eastAsia="Calibri" w:cs="Times New Roman"/>
          <w:b/>
          <w:bCs/>
          <w:rtl/>
        </w:rPr>
        <w:t>ההתחייבות תהא לתקופה של שלוש שנים מהיום ובסך של 5,000 ₪. ההתחייבות תוצהר לפרוטוקול.</w:t>
      </w:r>
    </w:p>
    <w:p w14:paraId="4D7E5BD8" w14:textId="77777777" w:rsidR="00B439FC" w:rsidRPr="00B439FC" w:rsidRDefault="00B439FC" w:rsidP="00B439FC">
      <w:pPr>
        <w:spacing w:after="160" w:line="360" w:lineRule="auto"/>
        <w:ind w:left="1440"/>
        <w:contextualSpacing/>
        <w:jc w:val="both"/>
        <w:rPr>
          <w:rFonts w:eastAsia="Calibri" w:cs="Times New Roman"/>
          <w:b/>
          <w:bCs/>
        </w:rPr>
      </w:pPr>
    </w:p>
    <w:p w14:paraId="03963DDF" w14:textId="77777777" w:rsidR="00B439FC" w:rsidRPr="00B439FC" w:rsidRDefault="00F73041" w:rsidP="00B439FC">
      <w:pPr>
        <w:spacing w:line="360" w:lineRule="auto"/>
        <w:jc w:val="both"/>
        <w:rPr>
          <w:rFonts w:cs="Times New Roman"/>
          <w:b/>
          <w:bCs/>
          <w:rtl/>
        </w:rPr>
      </w:pPr>
      <w:r w:rsidRPr="00F73041">
        <w:rPr>
          <w:rFonts w:cs="Times New Roman"/>
          <w:b/>
          <w:bCs/>
          <w:color w:val="FFFFFF"/>
          <w:sz w:val="2"/>
          <w:szCs w:val="2"/>
          <w:rtl/>
        </w:rPr>
        <w:t>5129371</w:t>
      </w:r>
      <w:r w:rsidR="00B439FC" w:rsidRPr="00B439FC">
        <w:rPr>
          <w:rFonts w:cs="Times New Roman"/>
          <w:b/>
          <w:bCs/>
          <w:color w:val="FFFFFF"/>
          <w:rtl/>
        </w:rPr>
        <w:t>54678313</w:t>
      </w:r>
      <w:r w:rsidR="00B439FC" w:rsidRPr="00B439FC">
        <w:rPr>
          <w:rFonts w:cs="Times New Roman"/>
          <w:b/>
          <w:bCs/>
          <w:rtl/>
        </w:rPr>
        <w:t xml:space="preserve">המזכירות תעביר עותק גזר הדין לממונה על עבודות השירות.  </w:t>
      </w:r>
    </w:p>
    <w:p w14:paraId="35D043AB" w14:textId="77777777" w:rsidR="00B439FC" w:rsidRPr="00B439FC" w:rsidRDefault="00F73041" w:rsidP="00B439FC">
      <w:pPr>
        <w:spacing w:after="160" w:line="360" w:lineRule="auto"/>
        <w:ind w:left="360"/>
        <w:contextualSpacing/>
        <w:jc w:val="both"/>
        <w:rPr>
          <w:rFonts w:eastAsia="Calibri" w:cs="Times New Roman"/>
          <w:b/>
          <w:bCs/>
          <w:rtl/>
        </w:rPr>
      </w:pPr>
      <w:r w:rsidRPr="00F73041">
        <w:rPr>
          <w:rFonts w:eastAsia="Calibri" w:cs="Times New Roman"/>
          <w:b/>
          <w:bCs/>
          <w:color w:val="FFFFFF"/>
          <w:sz w:val="2"/>
          <w:szCs w:val="2"/>
          <w:rtl/>
        </w:rPr>
        <w:t>54678313</w:t>
      </w:r>
      <w:r w:rsidR="00B439FC" w:rsidRPr="00B439FC">
        <w:rPr>
          <w:rFonts w:eastAsia="Calibri" w:cs="Times New Roman"/>
          <w:b/>
          <w:bCs/>
          <w:rtl/>
        </w:rPr>
        <w:t>זכות ערעור כחוק.</w:t>
      </w:r>
    </w:p>
    <w:p w14:paraId="11C0BEAE" w14:textId="77777777" w:rsidR="00B439FC" w:rsidRPr="00B439FC" w:rsidRDefault="00B439FC" w:rsidP="00B439FC">
      <w:pPr>
        <w:spacing w:line="360" w:lineRule="auto"/>
        <w:rPr>
          <w:rFonts w:cs="Times New Roman"/>
          <w:b/>
          <w:bCs/>
          <w:rtl/>
        </w:rPr>
      </w:pPr>
    </w:p>
    <w:p w14:paraId="2A5FDE99" w14:textId="77777777" w:rsidR="00B439FC" w:rsidRPr="00B439FC" w:rsidRDefault="00F73041" w:rsidP="00B439FC">
      <w:pPr>
        <w:spacing w:line="360" w:lineRule="auto"/>
        <w:jc w:val="both"/>
        <w:rPr>
          <w:rFonts w:cs="Times New Roman"/>
          <w:b/>
          <w:bCs/>
          <w:rtl/>
        </w:rPr>
      </w:pPr>
      <w:bookmarkStart w:id="8" w:name="Nitan"/>
      <w:r>
        <w:rPr>
          <w:rFonts w:cs="Times New Roman"/>
          <w:b/>
          <w:bCs/>
          <w:rtl/>
        </w:rPr>
        <w:t xml:space="preserve">ניתן היום,  א' כסלו תשפ"ה, 02 דצמבר 2024, בהעדר הצדדים. </w:t>
      </w:r>
      <w:bookmarkEnd w:id="8"/>
      <w:r w:rsidR="00B439FC" w:rsidRPr="00B439FC">
        <w:rPr>
          <w:rFonts w:cs="Times New Roman"/>
          <w:b/>
          <w:bCs/>
          <w:rtl/>
        </w:rPr>
        <w:tab/>
      </w:r>
      <w:r w:rsidR="00B439FC" w:rsidRPr="00B439FC">
        <w:rPr>
          <w:rFonts w:cs="Times New Roman"/>
          <w:b/>
          <w:bCs/>
          <w:rtl/>
        </w:rPr>
        <w:tab/>
      </w:r>
      <w:r w:rsidR="00B439FC" w:rsidRPr="00B439FC">
        <w:rPr>
          <w:rFonts w:cs="Times New Roman"/>
          <w:b/>
          <w:bCs/>
          <w:rtl/>
        </w:rPr>
        <w:tab/>
      </w:r>
      <w:r w:rsidR="00B439FC" w:rsidRPr="00B439FC">
        <w:rPr>
          <w:rFonts w:cs="Times New Roman"/>
          <w:b/>
          <w:bCs/>
          <w:rtl/>
        </w:rPr>
        <w:tab/>
      </w:r>
      <w:r w:rsidR="00B439FC" w:rsidRPr="00B439FC">
        <w:rPr>
          <w:rFonts w:cs="Times New Roman"/>
          <w:b/>
          <w:bCs/>
          <w:rtl/>
        </w:rPr>
        <w:tab/>
      </w:r>
      <w:r w:rsidR="00B439FC" w:rsidRPr="00B439FC">
        <w:rPr>
          <w:rFonts w:cs="Times New Roman"/>
          <w:b/>
          <w:bCs/>
          <w:rtl/>
        </w:rPr>
        <w:tab/>
      </w:r>
      <w:r w:rsidR="00B439FC" w:rsidRPr="00B439FC">
        <w:rPr>
          <w:rFonts w:cs="Times New Roman"/>
          <w:b/>
          <w:bCs/>
          <w:rtl/>
        </w:rPr>
        <w:tab/>
        <w:t xml:space="preserve">         </w:t>
      </w:r>
    </w:p>
    <w:p w14:paraId="3AEB4EB3" w14:textId="77777777" w:rsidR="00B439FC" w:rsidRPr="001930DB" w:rsidRDefault="00B439FC" w:rsidP="00F73041">
      <w:pPr>
        <w:spacing w:line="360" w:lineRule="auto"/>
        <w:jc w:val="center"/>
      </w:pPr>
      <w:r w:rsidRPr="00B439FC">
        <w:rPr>
          <w:rFonts w:cs="Times New Roman"/>
          <w:b/>
          <w:bCs/>
          <w:rtl/>
        </w:rPr>
        <w:t xml:space="preserve">   </w:t>
      </w:r>
      <w:r w:rsidRPr="00B439FC">
        <w:rPr>
          <w:rFonts w:cs="Times New Roman"/>
          <w:b/>
          <w:bCs/>
          <w:rtl/>
        </w:rPr>
        <w:tab/>
      </w:r>
      <w:r w:rsidRPr="00B439FC">
        <w:rPr>
          <w:rFonts w:cs="Times New Roman"/>
          <w:b/>
          <w:bCs/>
          <w:rtl/>
        </w:rPr>
        <w:tab/>
      </w:r>
      <w:r w:rsidRPr="00B439FC">
        <w:rPr>
          <w:rFonts w:cs="Times New Roman"/>
          <w:b/>
          <w:bCs/>
          <w:rtl/>
        </w:rPr>
        <w:tab/>
      </w:r>
      <w:r w:rsidRPr="00B439FC">
        <w:rPr>
          <w:rFonts w:cs="Times New Roman"/>
          <w:b/>
          <w:bCs/>
          <w:rtl/>
        </w:rPr>
        <w:tab/>
      </w:r>
      <w:r w:rsidRPr="00B439FC">
        <w:rPr>
          <w:rFonts w:cs="Times New Roman"/>
          <w:b/>
          <w:bCs/>
          <w:rtl/>
        </w:rPr>
        <w:tab/>
      </w:r>
    </w:p>
    <w:p w14:paraId="70370EED" w14:textId="77777777" w:rsidR="00B439FC" w:rsidRPr="00B439FC" w:rsidRDefault="00B439FC" w:rsidP="00B439FC">
      <w:pPr>
        <w:spacing w:line="360" w:lineRule="auto"/>
        <w:jc w:val="center"/>
        <w:rPr>
          <w:rFonts w:cs="Times New Roman"/>
          <w:b/>
          <w:bCs/>
          <w:rtl/>
        </w:rPr>
      </w:pPr>
    </w:p>
    <w:p w14:paraId="0B449B81" w14:textId="77777777" w:rsidR="00D7612C" w:rsidRPr="00F73041" w:rsidRDefault="00D7612C" w:rsidP="00F73041">
      <w:pPr>
        <w:keepNext/>
        <w:rPr>
          <w:rFonts w:ascii="David" w:hAnsi="David"/>
          <w:color w:val="000000"/>
          <w:sz w:val="22"/>
          <w:szCs w:val="22"/>
          <w:rtl/>
        </w:rPr>
      </w:pPr>
    </w:p>
    <w:p w14:paraId="620E4BA6" w14:textId="77777777" w:rsidR="00F73041" w:rsidRPr="00F73041" w:rsidRDefault="00F73041" w:rsidP="00F73041">
      <w:pPr>
        <w:keepNext/>
        <w:rPr>
          <w:rFonts w:ascii="David" w:hAnsi="David"/>
          <w:color w:val="000000"/>
          <w:sz w:val="22"/>
          <w:szCs w:val="22"/>
          <w:rtl/>
        </w:rPr>
      </w:pPr>
      <w:r w:rsidRPr="00F73041">
        <w:rPr>
          <w:rFonts w:ascii="David" w:hAnsi="David"/>
          <w:color w:val="000000"/>
          <w:sz w:val="22"/>
          <w:szCs w:val="22"/>
          <w:rtl/>
        </w:rPr>
        <w:t>אריה דורני דורון 54678313</w:t>
      </w:r>
    </w:p>
    <w:p w14:paraId="59790A73" w14:textId="77777777" w:rsidR="00F73041" w:rsidRDefault="00F73041" w:rsidP="00F73041">
      <w:r w:rsidRPr="00F73041">
        <w:rPr>
          <w:color w:val="000000"/>
          <w:rtl/>
        </w:rPr>
        <w:t>נוסח מסמך זה כפוף לשינויי ניסוח ועריכה</w:t>
      </w:r>
    </w:p>
    <w:p w14:paraId="1392D43E" w14:textId="77777777" w:rsidR="00F73041" w:rsidRDefault="00F73041" w:rsidP="00F73041">
      <w:pPr>
        <w:rPr>
          <w:rtl/>
        </w:rPr>
      </w:pPr>
    </w:p>
    <w:p w14:paraId="02E508AC" w14:textId="77777777" w:rsidR="00F73041" w:rsidRDefault="00F73041" w:rsidP="00F73041">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278A602A" w14:textId="77777777" w:rsidR="00F73041" w:rsidRPr="00F73041" w:rsidRDefault="00F73041" w:rsidP="00F73041">
      <w:pPr>
        <w:jc w:val="center"/>
        <w:rPr>
          <w:color w:val="0000FF"/>
          <w:u w:val="single"/>
        </w:rPr>
      </w:pPr>
    </w:p>
    <w:sectPr w:rsidR="00F73041" w:rsidRPr="00F73041" w:rsidSect="00F73041">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DB848" w14:textId="77777777" w:rsidR="00D225B5" w:rsidRDefault="00D225B5" w:rsidP="00811BDE">
      <w:r>
        <w:separator/>
      </w:r>
    </w:p>
  </w:endnote>
  <w:endnote w:type="continuationSeparator" w:id="0">
    <w:p w14:paraId="2B4F1AB0" w14:textId="77777777" w:rsidR="00D225B5" w:rsidRDefault="00D225B5" w:rsidP="00811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C604B" w14:textId="77777777" w:rsidR="00F73041" w:rsidRDefault="00F73041" w:rsidP="00F730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B6FB48" w14:textId="77777777" w:rsidR="0013461F" w:rsidRPr="00F73041" w:rsidRDefault="00F73041" w:rsidP="00F730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8F506" w14:textId="77777777" w:rsidR="00F73041" w:rsidRDefault="00F73041" w:rsidP="00F730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0A89">
      <w:rPr>
        <w:rFonts w:ascii="FrankRuehl" w:hAnsi="FrankRuehl" w:cs="FrankRuehl"/>
        <w:noProof/>
        <w:rtl/>
      </w:rPr>
      <w:t>1</w:t>
    </w:r>
    <w:r>
      <w:rPr>
        <w:rFonts w:ascii="FrankRuehl" w:hAnsi="FrankRuehl" w:cs="FrankRuehl"/>
        <w:rtl/>
      </w:rPr>
      <w:fldChar w:fldCharType="end"/>
    </w:r>
  </w:p>
  <w:p w14:paraId="0E9CCA64" w14:textId="77777777" w:rsidR="0013461F" w:rsidRPr="00F73041" w:rsidRDefault="00F73041" w:rsidP="00F730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2227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E3EA7" w14:textId="77777777" w:rsidR="00D225B5" w:rsidRDefault="00D225B5" w:rsidP="00811BDE">
      <w:r>
        <w:separator/>
      </w:r>
    </w:p>
  </w:footnote>
  <w:footnote w:type="continuationSeparator" w:id="0">
    <w:p w14:paraId="7ED5251C" w14:textId="77777777" w:rsidR="00D225B5" w:rsidRDefault="00D225B5" w:rsidP="00811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85D0" w14:textId="77777777" w:rsidR="00F73041" w:rsidRPr="00F73041" w:rsidRDefault="00F73041" w:rsidP="00F730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31867-04-22</w:t>
    </w:r>
    <w:r>
      <w:rPr>
        <w:rFonts w:ascii="David" w:hAnsi="David"/>
        <w:color w:val="000000"/>
        <w:sz w:val="22"/>
        <w:szCs w:val="22"/>
        <w:rtl/>
      </w:rPr>
      <w:tab/>
      <w:t xml:space="preserve"> מדינת ישראל נ' סופיה ירמולנקו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2A07" w14:textId="77777777" w:rsidR="00F73041" w:rsidRPr="00F73041" w:rsidRDefault="00F73041" w:rsidP="00F730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31867-04-22</w:t>
    </w:r>
    <w:r>
      <w:rPr>
        <w:rFonts w:ascii="David" w:hAnsi="David"/>
        <w:color w:val="000000"/>
        <w:sz w:val="22"/>
        <w:szCs w:val="22"/>
        <w:rtl/>
      </w:rPr>
      <w:tab/>
      <w:t xml:space="preserve"> מדינת ישראל נ' סופיה ירמולנקו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D1B"/>
    <w:multiLevelType w:val="hybridMultilevel"/>
    <w:tmpl w:val="1234D2FA"/>
    <w:lvl w:ilvl="0" w:tplc="6FB621AC">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39A"/>
    <w:multiLevelType w:val="hybridMultilevel"/>
    <w:tmpl w:val="7AAEF9FE"/>
    <w:lvl w:ilvl="0" w:tplc="BB8ECCD0">
      <w:start w:val="1"/>
      <w:numFmt w:val="bullet"/>
      <w:lvlText w:val=""/>
      <w:lvlJc w:val="left"/>
      <w:pPr>
        <w:ind w:left="2520" w:hanging="360"/>
      </w:pPr>
      <w:rPr>
        <w:rFonts w:ascii="Symbol" w:hAnsi="Symbol" w:hint="default"/>
        <w:lang w:bidi="he-IL"/>
      </w:rPr>
    </w:lvl>
    <w:lvl w:ilvl="1" w:tplc="BC4403FC">
      <w:start w:val="1"/>
      <w:numFmt w:val="bullet"/>
      <w:lvlText w:val="o"/>
      <w:lvlJc w:val="left"/>
      <w:pPr>
        <w:ind w:left="3240" w:hanging="360"/>
      </w:pPr>
      <w:rPr>
        <w:rFonts w:ascii="Courier New" w:hAnsi="Courier New" w:cs="Times New Roman" w:hint="default"/>
      </w:rPr>
    </w:lvl>
    <w:lvl w:ilvl="2" w:tplc="37DC8246">
      <w:start w:val="1"/>
      <w:numFmt w:val="bullet"/>
      <w:lvlText w:val=""/>
      <w:lvlJc w:val="left"/>
      <w:pPr>
        <w:ind w:left="3960" w:hanging="360"/>
      </w:pPr>
      <w:rPr>
        <w:rFonts w:ascii="Wingdings" w:hAnsi="Wingdings" w:hint="default"/>
      </w:rPr>
    </w:lvl>
    <w:lvl w:ilvl="3" w:tplc="23F84D7A">
      <w:start w:val="1"/>
      <w:numFmt w:val="bullet"/>
      <w:lvlText w:val=""/>
      <w:lvlJc w:val="left"/>
      <w:pPr>
        <w:ind w:left="4680" w:hanging="360"/>
      </w:pPr>
      <w:rPr>
        <w:rFonts w:ascii="Symbol" w:hAnsi="Symbol" w:hint="default"/>
      </w:rPr>
    </w:lvl>
    <w:lvl w:ilvl="4" w:tplc="BCF24912">
      <w:start w:val="1"/>
      <w:numFmt w:val="bullet"/>
      <w:lvlText w:val="o"/>
      <w:lvlJc w:val="left"/>
      <w:pPr>
        <w:ind w:left="5400" w:hanging="360"/>
      </w:pPr>
      <w:rPr>
        <w:rFonts w:ascii="Courier New" w:hAnsi="Courier New" w:cs="Times New Roman" w:hint="default"/>
      </w:rPr>
    </w:lvl>
    <w:lvl w:ilvl="5" w:tplc="BCD6D7B8">
      <w:start w:val="1"/>
      <w:numFmt w:val="bullet"/>
      <w:lvlText w:val=""/>
      <w:lvlJc w:val="left"/>
      <w:pPr>
        <w:ind w:left="6120" w:hanging="360"/>
      </w:pPr>
      <w:rPr>
        <w:rFonts w:ascii="Wingdings" w:hAnsi="Wingdings" w:hint="default"/>
      </w:rPr>
    </w:lvl>
    <w:lvl w:ilvl="6" w:tplc="50FC5D16">
      <w:start w:val="1"/>
      <w:numFmt w:val="bullet"/>
      <w:lvlText w:val=""/>
      <w:lvlJc w:val="left"/>
      <w:pPr>
        <w:ind w:left="6840" w:hanging="360"/>
      </w:pPr>
      <w:rPr>
        <w:rFonts w:ascii="Symbol" w:hAnsi="Symbol" w:hint="default"/>
      </w:rPr>
    </w:lvl>
    <w:lvl w:ilvl="7" w:tplc="72F2375A">
      <w:start w:val="1"/>
      <w:numFmt w:val="bullet"/>
      <w:lvlText w:val="o"/>
      <w:lvlJc w:val="left"/>
      <w:pPr>
        <w:ind w:left="7560" w:hanging="360"/>
      </w:pPr>
      <w:rPr>
        <w:rFonts w:ascii="Courier New" w:hAnsi="Courier New" w:cs="Times New Roman" w:hint="default"/>
      </w:rPr>
    </w:lvl>
    <w:lvl w:ilvl="8" w:tplc="FF307152">
      <w:start w:val="1"/>
      <w:numFmt w:val="bullet"/>
      <w:lvlText w:val=""/>
      <w:lvlJc w:val="left"/>
      <w:pPr>
        <w:ind w:left="8280" w:hanging="360"/>
      </w:pPr>
      <w:rPr>
        <w:rFonts w:ascii="Wingdings" w:hAnsi="Wingdings" w:hint="default"/>
      </w:rPr>
    </w:lvl>
  </w:abstractNum>
  <w:abstractNum w:abstractNumId="2" w15:restartNumberingAfterBreak="0">
    <w:nsid w:val="15B03B4E"/>
    <w:multiLevelType w:val="hybridMultilevel"/>
    <w:tmpl w:val="61C2BFE8"/>
    <w:lvl w:ilvl="0" w:tplc="04090013">
      <w:start w:val="1"/>
      <w:numFmt w:val="hebrew1"/>
      <w:lvlText w:val="%1."/>
      <w:lvlJc w:val="center"/>
      <w:pPr>
        <w:ind w:left="720" w:hanging="360"/>
      </w:pPr>
    </w:lvl>
    <w:lvl w:ilvl="1" w:tplc="04090013">
      <w:start w:val="1"/>
      <w:numFmt w:val="hebrew1"/>
      <w:lvlText w:val="%2."/>
      <w:lvlJc w:val="center"/>
      <w:pPr>
        <w:ind w:left="177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62D"/>
    <w:multiLevelType w:val="hybridMultilevel"/>
    <w:tmpl w:val="C504B11A"/>
    <w:lvl w:ilvl="0" w:tplc="04090013">
      <w:start w:val="1"/>
      <w:numFmt w:val="hebrew1"/>
      <w:lvlText w:val="%1."/>
      <w:lvlJc w:val="center"/>
      <w:pPr>
        <w:ind w:left="1080" w:hanging="360"/>
      </w:pPr>
      <w:rPr>
        <w: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972706">
    <w:abstractNumId w:val="1"/>
  </w:num>
  <w:num w:numId="2" w16cid:durableId="349256161">
    <w:abstractNumId w:val="0"/>
  </w:num>
  <w:num w:numId="3" w16cid:durableId="800070991">
    <w:abstractNumId w:val="3"/>
  </w:num>
  <w:num w:numId="4" w16cid:durableId="463695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39FC"/>
    <w:rsid w:val="000A4F49"/>
    <w:rsid w:val="0013461F"/>
    <w:rsid w:val="00770A89"/>
    <w:rsid w:val="00811BDE"/>
    <w:rsid w:val="00870D6A"/>
    <w:rsid w:val="00A912ED"/>
    <w:rsid w:val="00B439FC"/>
    <w:rsid w:val="00D225B5"/>
    <w:rsid w:val="00D7612C"/>
    <w:rsid w:val="00E95A82"/>
    <w:rsid w:val="00F730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122717"/>
  <w15:chartTrackingRefBased/>
  <w15:docId w15:val="{06F4D24E-C858-4A6A-A170-5E060605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39F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39FC"/>
    <w:pPr>
      <w:tabs>
        <w:tab w:val="center" w:pos="4153"/>
        <w:tab w:val="right" w:pos="8306"/>
      </w:tabs>
    </w:pPr>
  </w:style>
  <w:style w:type="character" w:customStyle="1" w:styleId="a4">
    <w:name w:val="כותרת עליונה תו"/>
    <w:link w:val="a3"/>
    <w:rsid w:val="00B439FC"/>
    <w:rPr>
      <w:rFonts w:ascii="Times New Roman" w:eastAsia="Times New Roman" w:hAnsi="Times New Roman" w:cs="David"/>
      <w:sz w:val="24"/>
      <w:szCs w:val="24"/>
    </w:rPr>
  </w:style>
  <w:style w:type="paragraph" w:styleId="a5">
    <w:name w:val="footer"/>
    <w:basedOn w:val="a"/>
    <w:link w:val="a6"/>
    <w:rsid w:val="00B439FC"/>
    <w:pPr>
      <w:tabs>
        <w:tab w:val="center" w:pos="4153"/>
        <w:tab w:val="right" w:pos="8306"/>
      </w:tabs>
    </w:pPr>
  </w:style>
  <w:style w:type="character" w:customStyle="1" w:styleId="a6">
    <w:name w:val="כותרת תחתונה תו"/>
    <w:link w:val="a5"/>
    <w:rsid w:val="00B439FC"/>
    <w:rPr>
      <w:rFonts w:ascii="Times New Roman" w:eastAsia="Times New Roman" w:hAnsi="Times New Roman" w:cs="David"/>
      <w:sz w:val="24"/>
      <w:szCs w:val="24"/>
    </w:rPr>
  </w:style>
  <w:style w:type="table" w:styleId="a7">
    <w:name w:val="Table Grid"/>
    <w:basedOn w:val="a1"/>
    <w:rsid w:val="00B439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39FC"/>
  </w:style>
  <w:style w:type="character" w:styleId="Hyperlink">
    <w:name w:val="Hyperlink"/>
    <w:rsid w:val="00B439FC"/>
    <w:rPr>
      <w:color w:val="0000FF"/>
      <w:u w:val="single"/>
    </w:rPr>
  </w:style>
  <w:style w:type="paragraph" w:styleId="a9">
    <w:name w:val="List Paragraph"/>
    <w:basedOn w:val="a"/>
    <w:qFormat/>
    <w:rsid w:val="00B4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274/26.2" TargetMode="External"/><Relationship Id="rId13" Type="http://schemas.openxmlformats.org/officeDocument/2006/relationships/hyperlink" Target="http://www.nevo.co.il/case/1792155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4274" TargetMode="External"/><Relationship Id="rId12" Type="http://schemas.openxmlformats.org/officeDocument/2006/relationships/hyperlink" Target="http://www.nevo.co.il/case/25179534"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 TargetMode="External"/><Relationship Id="rId5" Type="http://schemas.openxmlformats.org/officeDocument/2006/relationships/footnotes" Target="footnotes.xml"/><Relationship Id="rId15" Type="http://schemas.openxmlformats.org/officeDocument/2006/relationships/hyperlink" Target="http://www.nevo.co.il/case/25179534" TargetMode="External"/><Relationship Id="rId23" Type="http://schemas.openxmlformats.org/officeDocument/2006/relationships/theme" Target="theme/theme1.xml"/><Relationship Id="rId10" Type="http://schemas.openxmlformats.org/officeDocument/2006/relationships/hyperlink" Target="http://www.nevo.co.il/law/74274/26.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5691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3735667</vt:i4>
      </vt:variant>
      <vt:variant>
        <vt:i4>24</vt:i4>
      </vt:variant>
      <vt:variant>
        <vt:i4>0</vt:i4>
      </vt:variant>
      <vt:variant>
        <vt:i4>5</vt:i4>
      </vt:variant>
      <vt:variant>
        <vt:lpwstr>http://www.nevo.co.il/case/25179534</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3932276</vt:i4>
      </vt:variant>
      <vt:variant>
        <vt:i4>18</vt:i4>
      </vt:variant>
      <vt:variant>
        <vt:i4>0</vt:i4>
      </vt:variant>
      <vt:variant>
        <vt:i4>5</vt:i4>
      </vt:variant>
      <vt:variant>
        <vt:lpwstr>http://www.nevo.co.il/case/17921558</vt:lpwstr>
      </vt:variant>
      <vt:variant>
        <vt:lpwstr/>
      </vt:variant>
      <vt:variant>
        <vt:i4>3735667</vt:i4>
      </vt:variant>
      <vt:variant>
        <vt:i4>15</vt:i4>
      </vt:variant>
      <vt:variant>
        <vt:i4>0</vt:i4>
      </vt:variant>
      <vt:variant>
        <vt:i4>5</vt:i4>
      </vt:variant>
      <vt:variant>
        <vt:lpwstr>http://www.nevo.co.il/case/25179534</vt:lpwstr>
      </vt:variant>
      <vt:variant>
        <vt:lpwstr/>
      </vt:variant>
      <vt:variant>
        <vt:i4>7929957</vt:i4>
      </vt:variant>
      <vt:variant>
        <vt:i4>12</vt:i4>
      </vt:variant>
      <vt:variant>
        <vt:i4>0</vt:i4>
      </vt:variant>
      <vt:variant>
        <vt:i4>5</vt:i4>
      </vt:variant>
      <vt:variant>
        <vt:lpwstr>http://www.nevo.co.il/law/74274</vt:lpwstr>
      </vt:variant>
      <vt:variant>
        <vt:lpwstr/>
      </vt:variant>
      <vt:variant>
        <vt:i4>5374029</vt:i4>
      </vt:variant>
      <vt:variant>
        <vt:i4>9</vt:i4>
      </vt:variant>
      <vt:variant>
        <vt:i4>0</vt:i4>
      </vt:variant>
      <vt:variant>
        <vt:i4>5</vt:i4>
      </vt:variant>
      <vt:variant>
        <vt:lpwstr>http://www.nevo.co.il/law/74274/26.2</vt:lpwstr>
      </vt:variant>
      <vt:variant>
        <vt:lpwstr/>
      </vt:variant>
      <vt:variant>
        <vt:i4>8257637</vt:i4>
      </vt:variant>
      <vt:variant>
        <vt:i4>6</vt:i4>
      </vt:variant>
      <vt:variant>
        <vt:i4>0</vt:i4>
      </vt:variant>
      <vt:variant>
        <vt:i4>5</vt:i4>
      </vt:variant>
      <vt:variant>
        <vt:lpwstr>http://www.nevo.co.il/law/4216</vt:lpwstr>
      </vt:variant>
      <vt:variant>
        <vt:lpwstr/>
      </vt:variant>
      <vt:variant>
        <vt:i4>5374029</vt:i4>
      </vt:variant>
      <vt:variant>
        <vt:i4>3</vt:i4>
      </vt:variant>
      <vt:variant>
        <vt:i4>0</vt:i4>
      </vt:variant>
      <vt:variant>
        <vt:i4>5</vt:i4>
      </vt:variant>
      <vt:variant>
        <vt:lpwstr>http://www.nevo.co.il/law/74274/26.2</vt:lpwstr>
      </vt:variant>
      <vt:variant>
        <vt:lpwstr/>
      </vt:variant>
      <vt:variant>
        <vt:i4>7929957</vt:i4>
      </vt:variant>
      <vt:variant>
        <vt:i4>0</vt:i4>
      </vt:variant>
      <vt:variant>
        <vt:i4>0</vt:i4>
      </vt:variant>
      <vt:variant>
        <vt:i4>5</vt:i4>
      </vt:variant>
      <vt:variant>
        <vt:lpwstr>http://www.nevo.co.il/law/74274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31867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סופיה ירמולנקו</vt:lpwstr>
  </property>
  <property fmtid="{D5CDD505-2E9C-101B-9397-08002B2CF9AE}" pid="10" name="LAWYER">
    <vt:lpwstr>ליאנה גליק;אייל אביטל</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20241202</vt:lpwstr>
  </property>
  <property fmtid="{D5CDD505-2E9C-101B-9397-08002B2CF9AE}" pid="14" name="TYPE_N_DATE">
    <vt:lpwstr>38020241202</vt:lpwstr>
  </property>
  <property fmtid="{D5CDD505-2E9C-101B-9397-08002B2CF9AE}" pid="15" name="CASESLISTTMP1">
    <vt:lpwstr>25179534:2;17921558</vt:lpwstr>
  </property>
  <property fmtid="{D5CDD505-2E9C-101B-9397-08002B2CF9AE}" pid="16" name="CASENOTES1">
    <vt:lpwstr>ProcID=213&amp;PartA=13617&amp;PartB=11&amp;PartC=18</vt:lpwstr>
  </property>
  <property fmtid="{D5CDD505-2E9C-101B-9397-08002B2CF9AE}" pid="17" name="WORDNUMPAGES">
    <vt:lpwstr>5</vt:lpwstr>
  </property>
  <property fmtid="{D5CDD505-2E9C-101B-9397-08002B2CF9AE}" pid="18" name="TYPE_ABS_DATE">
    <vt:lpwstr>380020241202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74274/026.2</vt:lpwstr>
  </property>
  <property fmtid="{D5CDD505-2E9C-101B-9397-08002B2CF9AE}" pid="38" name="LAWLISTTMP2">
    <vt:lpwstr>4216:2</vt:lpwstr>
  </property>
</Properties>
</file>