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92172" w:rsidRPr="00704C48" w14:paraId="48DE05A8" w14:textId="77777777" w:rsidTr="00EC5525">
        <w:trPr>
          <w:trHeight w:hRule="exact" w:val="418"/>
          <w:jc w:val="center"/>
        </w:trPr>
        <w:tc>
          <w:tcPr>
            <w:tcW w:w="8721" w:type="dxa"/>
            <w:gridSpan w:val="2"/>
          </w:tcPr>
          <w:p w14:paraId="04804B86" w14:textId="77777777" w:rsidR="00392172" w:rsidRPr="00704C48" w:rsidRDefault="00392172" w:rsidP="008F41D4">
            <w:pPr>
              <w:pStyle w:val="a5"/>
              <w:jc w:val="center"/>
              <w:rPr>
                <w:rFonts w:ascii="Tahoma" w:hAnsi="Tahoma" w:cs="Tahoma"/>
                <w:color w:val="000080"/>
                <w:rtl/>
              </w:rPr>
            </w:pPr>
            <w:bookmarkStart w:id="0" w:name="LastJudge"/>
            <w:r w:rsidRPr="00704C48">
              <w:rPr>
                <w:rFonts w:ascii="Tahoma" w:hAnsi="Tahoma" w:cs="Tahoma"/>
                <w:b/>
                <w:bCs/>
                <w:color w:val="000080"/>
                <w:rtl/>
              </w:rPr>
              <w:t>בית משפט השלום בבאר שבע</w:t>
            </w:r>
          </w:p>
        </w:tc>
      </w:tr>
      <w:tr w:rsidR="00392172" w:rsidRPr="00704C48" w14:paraId="26E86AFA" w14:textId="77777777" w:rsidTr="00EC5525">
        <w:trPr>
          <w:trHeight w:val="337"/>
          <w:jc w:val="center"/>
        </w:trPr>
        <w:tc>
          <w:tcPr>
            <w:tcW w:w="5054" w:type="dxa"/>
          </w:tcPr>
          <w:p w14:paraId="088BDDCB" w14:textId="77777777" w:rsidR="00392172" w:rsidRPr="00704C48" w:rsidRDefault="00392172" w:rsidP="008F41D4">
            <w:pPr>
              <w:rPr>
                <w:rFonts w:cs="FrankRuehl"/>
                <w:sz w:val="28"/>
                <w:szCs w:val="28"/>
                <w:rtl/>
              </w:rPr>
            </w:pPr>
            <w:r w:rsidRPr="00704C48">
              <w:rPr>
                <w:rFonts w:cs="FrankRuehl"/>
                <w:sz w:val="28"/>
                <w:szCs w:val="28"/>
                <w:rtl/>
              </w:rPr>
              <w:t>ת"פ</w:t>
            </w:r>
            <w:r w:rsidRPr="00704C48">
              <w:rPr>
                <w:rFonts w:cs="FrankRuehl" w:hint="cs"/>
                <w:sz w:val="28"/>
                <w:szCs w:val="28"/>
                <w:rtl/>
              </w:rPr>
              <w:t xml:space="preserve"> </w:t>
            </w:r>
            <w:r w:rsidRPr="00704C48">
              <w:rPr>
                <w:rFonts w:cs="FrankRuehl"/>
                <w:sz w:val="28"/>
                <w:szCs w:val="28"/>
                <w:rtl/>
              </w:rPr>
              <w:t>34188-04-22</w:t>
            </w:r>
            <w:r w:rsidRPr="00704C48">
              <w:rPr>
                <w:rFonts w:cs="FrankRuehl" w:hint="cs"/>
                <w:sz w:val="28"/>
                <w:szCs w:val="28"/>
                <w:rtl/>
              </w:rPr>
              <w:t xml:space="preserve"> </w:t>
            </w:r>
            <w:r w:rsidRPr="00704C48">
              <w:rPr>
                <w:rFonts w:cs="FrankRuehl"/>
                <w:sz w:val="28"/>
                <w:szCs w:val="28"/>
                <w:rtl/>
              </w:rPr>
              <w:t>מדינת ישראל נ' אפיניש</w:t>
            </w:r>
          </w:p>
          <w:p w14:paraId="78C86D77" w14:textId="77777777" w:rsidR="00392172" w:rsidRPr="00704C48" w:rsidRDefault="00392172" w:rsidP="008F41D4">
            <w:pPr>
              <w:pStyle w:val="a5"/>
              <w:rPr>
                <w:rFonts w:cs="FrankRuehl"/>
                <w:sz w:val="28"/>
                <w:szCs w:val="28"/>
                <w:rtl/>
              </w:rPr>
            </w:pPr>
          </w:p>
        </w:tc>
        <w:tc>
          <w:tcPr>
            <w:tcW w:w="3667" w:type="dxa"/>
          </w:tcPr>
          <w:p w14:paraId="3C1C5B54" w14:textId="77777777" w:rsidR="00392172" w:rsidRPr="00704C48" w:rsidRDefault="00392172" w:rsidP="008F41D4">
            <w:pPr>
              <w:pStyle w:val="a5"/>
              <w:jc w:val="right"/>
              <w:rPr>
                <w:rFonts w:cs="FrankRuehl"/>
                <w:sz w:val="28"/>
                <w:szCs w:val="28"/>
                <w:rtl/>
              </w:rPr>
            </w:pPr>
          </w:p>
        </w:tc>
      </w:tr>
    </w:tbl>
    <w:p w14:paraId="3D5CBAE8" w14:textId="77777777" w:rsidR="00392172" w:rsidRPr="00704C48" w:rsidRDefault="00392172" w:rsidP="00392172">
      <w:pPr>
        <w:pStyle w:val="a5"/>
        <w:rPr>
          <w:rtl/>
        </w:rPr>
      </w:pPr>
      <w:r w:rsidRPr="00704C48">
        <w:rPr>
          <w:rFonts w:hint="cs"/>
          <w:rtl/>
        </w:rPr>
        <w:t xml:space="preserve"> </w:t>
      </w:r>
    </w:p>
    <w:p w14:paraId="297B3810" w14:textId="77777777" w:rsidR="00392172" w:rsidRPr="00704C48" w:rsidRDefault="00392172" w:rsidP="00392172">
      <w:pPr>
        <w:spacing w:line="360" w:lineRule="auto"/>
        <w:jc w:val="both"/>
        <w:rPr>
          <w:rFonts w:cs="Times New Roman"/>
          <w:rtl/>
        </w:rPr>
      </w:pPr>
    </w:p>
    <w:p w14:paraId="77229939" w14:textId="77777777" w:rsidR="00392172" w:rsidRPr="00704C48" w:rsidRDefault="00392172" w:rsidP="00392172">
      <w:pPr>
        <w:spacing w:line="360" w:lineRule="auto"/>
        <w:jc w:val="both"/>
        <w:rPr>
          <w:rFonts w:cs="Times New Roman"/>
          <w:rtl/>
        </w:rPr>
      </w:pPr>
    </w:p>
    <w:tbl>
      <w:tblPr>
        <w:bidiVisual/>
        <w:tblW w:w="8802" w:type="dxa"/>
        <w:tblInd w:w="-28" w:type="dxa"/>
        <w:tblLook w:val="01E0" w:firstRow="1" w:lastRow="1" w:firstColumn="1" w:lastColumn="1" w:noHBand="0" w:noVBand="0"/>
      </w:tblPr>
      <w:tblGrid>
        <w:gridCol w:w="2880"/>
        <w:gridCol w:w="5838"/>
        <w:gridCol w:w="84"/>
      </w:tblGrid>
      <w:tr w:rsidR="00392172" w:rsidRPr="00704C48" w14:paraId="5E5399C6" w14:textId="77777777" w:rsidTr="00392172">
        <w:trPr>
          <w:gridAfter w:val="1"/>
          <w:wAfter w:w="56" w:type="dxa"/>
        </w:trPr>
        <w:tc>
          <w:tcPr>
            <w:tcW w:w="8718" w:type="dxa"/>
            <w:gridSpan w:val="2"/>
            <w:shd w:val="clear" w:color="auto" w:fill="auto"/>
          </w:tcPr>
          <w:p w14:paraId="055D10A1" w14:textId="77777777" w:rsidR="00392172" w:rsidRPr="00704C48" w:rsidRDefault="00392172" w:rsidP="00392172">
            <w:pPr>
              <w:spacing w:line="360" w:lineRule="auto"/>
              <w:ind w:left="425"/>
              <w:jc w:val="both"/>
              <w:rPr>
                <w:rFonts w:cs="Times New Roman"/>
                <w:b/>
                <w:bCs/>
                <w:rtl/>
              </w:rPr>
            </w:pPr>
            <w:r w:rsidRPr="00704C48">
              <w:rPr>
                <w:rFonts w:cs="Times New Roman"/>
                <w:b/>
                <w:bCs/>
                <w:rtl/>
              </w:rPr>
              <w:t>לפני כבוד השופט אריה דורני-דורון</w:t>
            </w:r>
            <w:r w:rsidRPr="00704C48">
              <w:rPr>
                <w:rStyle w:val="TimesNewRomanTimesNewRoman"/>
                <w:rFonts w:cs="Times New Roman"/>
                <w:rtl/>
              </w:rPr>
              <w:t xml:space="preserve"> </w:t>
            </w:r>
          </w:p>
        </w:tc>
      </w:tr>
      <w:tr w:rsidR="00392172" w:rsidRPr="00704C48" w14:paraId="7786863A" w14:textId="77777777" w:rsidTr="00392172">
        <w:trPr>
          <w:cantSplit/>
          <w:trHeight w:val="724"/>
        </w:trPr>
        <w:tc>
          <w:tcPr>
            <w:tcW w:w="2880" w:type="dxa"/>
            <w:shd w:val="clear" w:color="auto" w:fill="auto"/>
          </w:tcPr>
          <w:p w14:paraId="483F1DFE" w14:textId="77777777" w:rsidR="00392172" w:rsidRPr="00704C48" w:rsidRDefault="00392172" w:rsidP="00392172">
            <w:pPr>
              <w:spacing w:line="360" w:lineRule="auto"/>
              <w:ind w:left="425"/>
              <w:jc w:val="both"/>
              <w:rPr>
                <w:rFonts w:cs="Times New Roman"/>
                <w:b/>
                <w:bCs/>
                <w:rtl/>
              </w:rPr>
            </w:pPr>
            <w:bookmarkStart w:id="1" w:name="FirstAppellant"/>
            <w:bookmarkStart w:id="2" w:name="FirstLawyer"/>
          </w:p>
          <w:p w14:paraId="386E63AE" w14:textId="77777777" w:rsidR="00392172" w:rsidRPr="00704C48" w:rsidRDefault="00392172" w:rsidP="00392172">
            <w:pPr>
              <w:spacing w:line="360" w:lineRule="auto"/>
              <w:ind w:left="425"/>
              <w:jc w:val="both"/>
              <w:rPr>
                <w:rFonts w:cs="Times New Roman"/>
                <w:b/>
                <w:bCs/>
                <w:rtl/>
              </w:rPr>
            </w:pPr>
            <w:r w:rsidRPr="00704C48">
              <w:rPr>
                <w:rFonts w:cs="Times New Roman"/>
                <w:b/>
                <w:bCs/>
                <w:rtl/>
              </w:rPr>
              <w:t>המאשימה</w:t>
            </w:r>
          </w:p>
        </w:tc>
        <w:tc>
          <w:tcPr>
            <w:tcW w:w="5922" w:type="dxa"/>
            <w:gridSpan w:val="2"/>
            <w:shd w:val="clear" w:color="auto" w:fill="auto"/>
          </w:tcPr>
          <w:p w14:paraId="7DF2CBD8" w14:textId="77777777" w:rsidR="00392172" w:rsidRPr="00704C48" w:rsidRDefault="00392172" w:rsidP="00392172">
            <w:pPr>
              <w:spacing w:line="360" w:lineRule="auto"/>
              <w:ind w:left="425"/>
              <w:jc w:val="both"/>
              <w:rPr>
                <w:rFonts w:cs="Times New Roman"/>
                <w:rtl/>
              </w:rPr>
            </w:pPr>
          </w:p>
          <w:p w14:paraId="6683222A" w14:textId="77777777" w:rsidR="00392172" w:rsidRPr="00704C48" w:rsidRDefault="00392172" w:rsidP="00392172">
            <w:pPr>
              <w:spacing w:line="360" w:lineRule="auto"/>
              <w:ind w:left="425"/>
              <w:jc w:val="both"/>
              <w:rPr>
                <w:rFonts w:cs="Times New Roman"/>
                <w:b/>
                <w:bCs/>
                <w:rtl/>
              </w:rPr>
            </w:pPr>
            <w:r w:rsidRPr="00704C48">
              <w:rPr>
                <w:rFonts w:cs="Times New Roman"/>
                <w:b/>
                <w:bCs/>
                <w:rtl/>
              </w:rPr>
              <w:t xml:space="preserve">מדינת ישראל  </w:t>
            </w:r>
          </w:p>
          <w:p w14:paraId="4FC29979" w14:textId="77777777" w:rsidR="00392172" w:rsidRPr="00704C48" w:rsidRDefault="00392172" w:rsidP="00392172">
            <w:pPr>
              <w:spacing w:line="360" w:lineRule="auto"/>
              <w:ind w:left="425"/>
              <w:jc w:val="both"/>
              <w:rPr>
                <w:rFonts w:cs="Times New Roman"/>
                <w:b/>
                <w:bCs/>
                <w:rtl/>
              </w:rPr>
            </w:pPr>
            <w:r w:rsidRPr="00704C48">
              <w:rPr>
                <w:rFonts w:cs="Times New Roman"/>
                <w:b/>
                <w:bCs/>
                <w:rtl/>
              </w:rPr>
              <w:t>ע"י ב"כ עו"ד</w:t>
            </w:r>
            <w:r w:rsidRPr="00704C48">
              <w:rPr>
                <w:rFonts w:cs="Times New Roman" w:hint="cs"/>
                <w:b/>
                <w:bCs/>
                <w:rtl/>
              </w:rPr>
              <w:t xml:space="preserve"> ליאנה גליק </w:t>
            </w:r>
          </w:p>
        </w:tc>
      </w:tr>
      <w:bookmarkEnd w:id="1"/>
      <w:bookmarkEnd w:id="2"/>
      <w:tr w:rsidR="00392172" w:rsidRPr="00704C48" w14:paraId="40A543FA" w14:textId="77777777" w:rsidTr="00392172">
        <w:tc>
          <w:tcPr>
            <w:tcW w:w="8802" w:type="dxa"/>
            <w:gridSpan w:val="3"/>
            <w:shd w:val="clear" w:color="auto" w:fill="auto"/>
            <w:vAlign w:val="center"/>
          </w:tcPr>
          <w:p w14:paraId="7ED86603" w14:textId="77777777" w:rsidR="00392172" w:rsidRPr="00704C48" w:rsidRDefault="00392172" w:rsidP="00392172">
            <w:pPr>
              <w:spacing w:line="360" w:lineRule="auto"/>
              <w:ind w:left="425"/>
              <w:jc w:val="both"/>
              <w:rPr>
                <w:rFonts w:cs="Times New Roman"/>
                <w:b/>
                <w:bCs/>
                <w:rtl/>
              </w:rPr>
            </w:pPr>
          </w:p>
          <w:p w14:paraId="4ECE8689" w14:textId="77777777" w:rsidR="00392172" w:rsidRPr="00704C48" w:rsidRDefault="00392172" w:rsidP="00392172">
            <w:pPr>
              <w:spacing w:line="360" w:lineRule="auto"/>
              <w:ind w:left="425"/>
              <w:jc w:val="both"/>
              <w:rPr>
                <w:rFonts w:cs="Times New Roman"/>
                <w:b/>
                <w:bCs/>
                <w:rtl/>
              </w:rPr>
            </w:pPr>
            <w:r w:rsidRPr="00704C48">
              <w:rPr>
                <w:rFonts w:cs="Times New Roman"/>
                <w:b/>
                <w:bCs/>
                <w:rtl/>
              </w:rPr>
              <w:t>נגד</w:t>
            </w:r>
          </w:p>
          <w:p w14:paraId="640C22F0" w14:textId="77777777" w:rsidR="00392172" w:rsidRPr="00704C48" w:rsidRDefault="00392172" w:rsidP="00392172">
            <w:pPr>
              <w:spacing w:line="360" w:lineRule="auto"/>
              <w:jc w:val="both"/>
              <w:rPr>
                <w:rFonts w:cs="Times New Roman"/>
                <w:b/>
                <w:bCs/>
                <w:rtl/>
              </w:rPr>
            </w:pPr>
          </w:p>
        </w:tc>
      </w:tr>
      <w:tr w:rsidR="00392172" w:rsidRPr="00704C48" w14:paraId="0714664B" w14:textId="77777777" w:rsidTr="00392172">
        <w:tc>
          <w:tcPr>
            <w:tcW w:w="2880" w:type="dxa"/>
            <w:shd w:val="clear" w:color="auto" w:fill="auto"/>
          </w:tcPr>
          <w:p w14:paraId="1F2DB227" w14:textId="77777777" w:rsidR="00392172" w:rsidRPr="00704C48" w:rsidRDefault="00392172" w:rsidP="00392172">
            <w:pPr>
              <w:spacing w:line="360" w:lineRule="auto"/>
              <w:ind w:left="425"/>
              <w:jc w:val="both"/>
              <w:rPr>
                <w:rFonts w:cs="Times New Roman"/>
                <w:b/>
                <w:bCs/>
              </w:rPr>
            </w:pPr>
            <w:r w:rsidRPr="00704C48">
              <w:rPr>
                <w:rFonts w:cs="Times New Roman"/>
                <w:b/>
                <w:bCs/>
                <w:rtl/>
              </w:rPr>
              <w:t>הנאשם</w:t>
            </w:r>
          </w:p>
        </w:tc>
        <w:tc>
          <w:tcPr>
            <w:tcW w:w="5922" w:type="dxa"/>
            <w:gridSpan w:val="2"/>
            <w:shd w:val="clear" w:color="auto" w:fill="auto"/>
          </w:tcPr>
          <w:p w14:paraId="37183DF6" w14:textId="77777777" w:rsidR="00392172" w:rsidRPr="00704C48" w:rsidRDefault="00392172" w:rsidP="00392172">
            <w:pPr>
              <w:spacing w:line="360" w:lineRule="auto"/>
              <w:ind w:left="425"/>
              <w:jc w:val="both"/>
              <w:rPr>
                <w:rFonts w:cs="Times New Roman"/>
                <w:b/>
                <w:bCs/>
                <w:rtl/>
              </w:rPr>
            </w:pPr>
            <w:r w:rsidRPr="00704C48">
              <w:rPr>
                <w:rFonts w:cs="Times New Roman"/>
                <w:b/>
                <w:bCs/>
                <w:rtl/>
              </w:rPr>
              <w:t>אחמד אפיניש</w:t>
            </w:r>
            <w:r w:rsidRPr="00704C48">
              <w:rPr>
                <w:rFonts w:cs="Times New Roman"/>
                <w:rtl/>
              </w:rPr>
              <w:t xml:space="preserve"> </w:t>
            </w:r>
            <w:r w:rsidRPr="00704C48">
              <w:rPr>
                <w:rFonts w:cs="Times New Roman"/>
                <w:b/>
                <w:bCs/>
                <w:rtl/>
              </w:rPr>
              <w:t xml:space="preserve">ת"ז  </w:t>
            </w:r>
            <w:r w:rsidR="00704C48">
              <w:rPr>
                <w:rFonts w:cs="Times New Roman"/>
                <w:b/>
                <w:bCs/>
              </w:rPr>
              <w:t>xxxxxxxxxx</w:t>
            </w:r>
            <w:r w:rsidRPr="00704C48">
              <w:rPr>
                <w:rFonts w:cs="Times New Roman"/>
                <w:b/>
                <w:bCs/>
                <w:rtl/>
              </w:rPr>
              <w:t xml:space="preserve">- </w:t>
            </w:r>
          </w:p>
          <w:p w14:paraId="380DDE42" w14:textId="77777777" w:rsidR="00392172" w:rsidRPr="00704C48" w:rsidRDefault="00392172" w:rsidP="00392172">
            <w:pPr>
              <w:spacing w:line="360" w:lineRule="auto"/>
              <w:ind w:left="425"/>
              <w:jc w:val="both"/>
              <w:rPr>
                <w:rFonts w:cs="Times New Roman"/>
                <w:b/>
                <w:bCs/>
                <w:rtl/>
              </w:rPr>
            </w:pPr>
            <w:r w:rsidRPr="00704C48">
              <w:rPr>
                <w:rFonts w:cs="Times New Roman"/>
                <w:b/>
                <w:bCs/>
                <w:rtl/>
              </w:rPr>
              <w:t>ע"י ב"כ עו"ד נטלי אוטן</w:t>
            </w:r>
          </w:p>
        </w:tc>
      </w:tr>
    </w:tbl>
    <w:p w14:paraId="34A4F655" w14:textId="77777777" w:rsidR="00EC5525" w:rsidRPr="00EC5525" w:rsidRDefault="00EC5525" w:rsidP="00EC5525">
      <w:pPr>
        <w:spacing w:before="120" w:after="120" w:line="240" w:lineRule="exact"/>
        <w:ind w:left="283" w:hanging="283"/>
        <w:jc w:val="both"/>
        <w:rPr>
          <w:rFonts w:ascii="FrankRuehl" w:hAnsi="FrankRuehl" w:cs="FrankRuehl"/>
          <w:rtl/>
        </w:rPr>
      </w:pPr>
      <w:bookmarkStart w:id="3" w:name="LawTable"/>
      <w:bookmarkEnd w:id="3"/>
      <w:r w:rsidRPr="00EC5525">
        <w:rPr>
          <w:rFonts w:ascii="FrankRuehl" w:hAnsi="FrankRuehl" w:cs="FrankRuehl"/>
          <w:rtl/>
        </w:rPr>
        <w:t xml:space="preserve">חקיקה שאוזכרה: </w:t>
      </w:r>
    </w:p>
    <w:p w14:paraId="378ADF5D" w14:textId="77777777" w:rsidR="00EC5525" w:rsidRPr="00EC5525" w:rsidRDefault="00EC5525" w:rsidP="00EC5525">
      <w:pPr>
        <w:spacing w:before="120" w:after="120" w:line="240" w:lineRule="exact"/>
        <w:ind w:left="283" w:hanging="283"/>
        <w:jc w:val="both"/>
        <w:rPr>
          <w:rFonts w:ascii="FrankRuehl" w:hAnsi="FrankRuehl" w:cs="FrankRuehl"/>
          <w:color w:val="0000FF"/>
          <w:rtl/>
        </w:rPr>
      </w:pPr>
      <w:hyperlink r:id="rId7" w:history="1">
        <w:r w:rsidRPr="00EC5525">
          <w:rPr>
            <w:rStyle w:val="Hyperlink"/>
            <w:rFonts w:ascii="FrankRuehl" w:hAnsi="FrankRuehl" w:cs="FrankRuehl"/>
            <w:u w:val="none"/>
            <w:rtl/>
          </w:rPr>
          <w:t>פקודת הסמים המסוכנים [נוסח חדש], תשל"ג-1973</w:t>
        </w:r>
      </w:hyperlink>
      <w:r w:rsidRPr="00EC5525">
        <w:rPr>
          <w:rFonts w:ascii="FrankRuehl" w:hAnsi="FrankRuehl" w:cs="FrankRuehl"/>
          <w:color w:val="0000FF"/>
          <w:rtl/>
        </w:rPr>
        <w:t xml:space="preserve">: סע'  </w:t>
      </w:r>
      <w:hyperlink r:id="rId8" w:history="1">
        <w:r w:rsidRPr="00EC5525">
          <w:rPr>
            <w:rStyle w:val="Hyperlink"/>
            <w:rFonts w:ascii="FrankRuehl" w:hAnsi="FrankRuehl" w:cs="FrankRuehl"/>
            <w:u w:val="none"/>
          </w:rPr>
          <w:t>7</w:t>
        </w:r>
      </w:hyperlink>
      <w:r w:rsidRPr="00EC5525">
        <w:rPr>
          <w:rFonts w:ascii="FrankRuehl" w:hAnsi="FrankRuehl" w:cs="FrankRuehl"/>
          <w:color w:val="0000FF"/>
          <w:rtl/>
        </w:rPr>
        <w:t xml:space="preserve">(א), </w:t>
      </w:r>
      <w:hyperlink r:id="rId9" w:history="1">
        <w:r w:rsidRPr="00EC5525">
          <w:rPr>
            <w:rStyle w:val="Hyperlink"/>
            <w:rFonts w:ascii="FrankRuehl" w:hAnsi="FrankRuehl" w:cs="FrankRuehl"/>
            <w:u w:val="none"/>
          </w:rPr>
          <w:t>7</w:t>
        </w:r>
      </w:hyperlink>
      <w:r w:rsidRPr="00EC5525">
        <w:rPr>
          <w:rFonts w:ascii="FrankRuehl" w:hAnsi="FrankRuehl" w:cs="FrankRuehl"/>
          <w:color w:val="0000FF"/>
          <w:rtl/>
        </w:rPr>
        <w:t xml:space="preserve">(ג), </w:t>
      </w:r>
      <w:hyperlink r:id="rId10" w:history="1">
        <w:r w:rsidRPr="00EC5525">
          <w:rPr>
            <w:rStyle w:val="Hyperlink"/>
            <w:rFonts w:ascii="FrankRuehl" w:hAnsi="FrankRuehl" w:cs="FrankRuehl"/>
            <w:u w:val="none"/>
          </w:rPr>
          <w:t>13</w:t>
        </w:r>
      </w:hyperlink>
      <w:r w:rsidRPr="00EC5525">
        <w:rPr>
          <w:rFonts w:ascii="FrankRuehl" w:hAnsi="FrankRuehl" w:cs="FrankRuehl"/>
          <w:color w:val="0000FF"/>
          <w:rtl/>
        </w:rPr>
        <w:t xml:space="preserve">, </w:t>
      </w:r>
      <w:hyperlink r:id="rId11" w:history="1">
        <w:r w:rsidRPr="00EC5525">
          <w:rPr>
            <w:rStyle w:val="Hyperlink"/>
            <w:rFonts w:ascii="FrankRuehl" w:hAnsi="FrankRuehl" w:cs="FrankRuehl"/>
            <w:u w:val="none"/>
          </w:rPr>
          <w:t>19</w:t>
        </w:r>
        <w:r w:rsidRPr="00EC5525">
          <w:rPr>
            <w:rStyle w:val="Hyperlink"/>
            <w:rFonts w:ascii="FrankRuehl" w:hAnsi="FrankRuehl" w:cs="FrankRuehl"/>
            <w:u w:val="none"/>
            <w:rtl/>
          </w:rPr>
          <w:t>א</w:t>
        </w:r>
      </w:hyperlink>
    </w:p>
    <w:p w14:paraId="65A7CD5F" w14:textId="77777777" w:rsidR="00EC5525" w:rsidRPr="00EC5525" w:rsidRDefault="00EC5525" w:rsidP="00EC5525">
      <w:pPr>
        <w:spacing w:before="120" w:after="120" w:line="240" w:lineRule="exact"/>
        <w:ind w:left="283" w:hanging="283"/>
        <w:jc w:val="both"/>
        <w:rPr>
          <w:rFonts w:ascii="FrankRuehl" w:hAnsi="FrankRuehl" w:cs="FrankRuehl"/>
          <w:color w:val="0000FF"/>
          <w:rtl/>
        </w:rPr>
      </w:pPr>
      <w:hyperlink r:id="rId12" w:history="1">
        <w:r w:rsidRPr="00EC5525">
          <w:rPr>
            <w:rStyle w:val="Hyperlink"/>
            <w:rFonts w:ascii="FrankRuehl" w:hAnsi="FrankRuehl" w:cs="FrankRuehl"/>
            <w:u w:val="none"/>
            <w:rtl/>
          </w:rPr>
          <w:t>חוק הסדרת העיסוק במקצועות הבריאות, תשס"ח-2008</w:t>
        </w:r>
      </w:hyperlink>
      <w:r w:rsidRPr="00EC5525">
        <w:rPr>
          <w:rFonts w:ascii="FrankRuehl" w:hAnsi="FrankRuehl" w:cs="FrankRuehl"/>
          <w:color w:val="0000FF"/>
          <w:rtl/>
        </w:rPr>
        <w:t xml:space="preserve">: סע'  </w:t>
      </w:r>
      <w:hyperlink r:id="rId13" w:history="1">
        <w:r w:rsidRPr="00EC5525">
          <w:rPr>
            <w:rStyle w:val="Hyperlink"/>
            <w:rFonts w:ascii="FrankRuehl" w:hAnsi="FrankRuehl" w:cs="FrankRuehl"/>
            <w:u w:val="none"/>
          </w:rPr>
          <w:t>1</w:t>
        </w:r>
      </w:hyperlink>
      <w:r w:rsidRPr="00EC5525">
        <w:rPr>
          <w:rFonts w:ascii="FrankRuehl" w:hAnsi="FrankRuehl" w:cs="FrankRuehl"/>
          <w:color w:val="0000FF"/>
          <w:rtl/>
        </w:rPr>
        <w:t xml:space="preserve">, </w:t>
      </w:r>
      <w:hyperlink r:id="rId14" w:history="1">
        <w:r w:rsidRPr="00EC5525">
          <w:rPr>
            <w:rStyle w:val="Hyperlink"/>
            <w:rFonts w:ascii="FrankRuehl" w:hAnsi="FrankRuehl" w:cs="FrankRuehl"/>
            <w:u w:val="none"/>
          </w:rPr>
          <w:t>2</w:t>
        </w:r>
      </w:hyperlink>
      <w:r w:rsidRPr="00EC5525">
        <w:rPr>
          <w:rFonts w:ascii="FrankRuehl" w:hAnsi="FrankRuehl" w:cs="FrankRuehl"/>
          <w:color w:val="0000FF"/>
          <w:rtl/>
        </w:rPr>
        <w:t xml:space="preserve">, </w:t>
      </w:r>
      <w:hyperlink r:id="rId15" w:history="1">
        <w:r w:rsidRPr="00EC5525">
          <w:rPr>
            <w:rStyle w:val="Hyperlink"/>
            <w:rFonts w:ascii="FrankRuehl" w:hAnsi="FrankRuehl" w:cs="FrankRuehl"/>
            <w:u w:val="none"/>
          </w:rPr>
          <w:t>8</w:t>
        </w:r>
      </w:hyperlink>
      <w:r w:rsidRPr="00EC5525">
        <w:rPr>
          <w:rFonts w:ascii="FrankRuehl" w:hAnsi="FrankRuehl" w:cs="FrankRuehl"/>
          <w:color w:val="0000FF"/>
          <w:rtl/>
        </w:rPr>
        <w:t xml:space="preserve">, </w:t>
      </w:r>
      <w:hyperlink r:id="rId16" w:history="1">
        <w:r w:rsidRPr="00EC5525">
          <w:rPr>
            <w:rStyle w:val="Hyperlink"/>
            <w:rFonts w:ascii="FrankRuehl" w:hAnsi="FrankRuehl" w:cs="FrankRuehl"/>
            <w:u w:val="none"/>
          </w:rPr>
          <w:t xml:space="preserve">8 </w:t>
        </w:r>
      </w:hyperlink>
      <w:r w:rsidRPr="00EC5525">
        <w:rPr>
          <w:rFonts w:ascii="FrankRuehl" w:hAnsi="FrankRuehl" w:cs="FrankRuehl"/>
          <w:color w:val="0000FF"/>
          <w:rtl/>
        </w:rPr>
        <w:t>(5)</w:t>
      </w:r>
    </w:p>
    <w:p w14:paraId="717EA680" w14:textId="77777777" w:rsidR="00EC5525" w:rsidRPr="00EC5525" w:rsidRDefault="00EC5525" w:rsidP="00EC5525">
      <w:pPr>
        <w:spacing w:before="120" w:after="120" w:line="240" w:lineRule="exact"/>
        <w:ind w:left="283" w:hanging="283"/>
        <w:jc w:val="both"/>
        <w:rPr>
          <w:rFonts w:ascii="FrankRuehl" w:hAnsi="FrankRuehl" w:cs="FrankRuehl"/>
          <w:color w:val="0000FF"/>
          <w:rtl/>
        </w:rPr>
      </w:pPr>
      <w:hyperlink r:id="rId17" w:history="1">
        <w:r w:rsidRPr="00EC5525">
          <w:rPr>
            <w:rStyle w:val="Hyperlink"/>
            <w:rFonts w:ascii="FrankRuehl" w:hAnsi="FrankRuehl" w:cs="FrankRuehl"/>
            <w:u w:val="none"/>
            <w:rtl/>
          </w:rPr>
          <w:t>תקנות התעבורה, תשכ"א-1961 - לא מרובדות</w:t>
        </w:r>
      </w:hyperlink>
    </w:p>
    <w:p w14:paraId="22C67968" w14:textId="77777777" w:rsidR="00704C48" w:rsidRPr="00EC5525" w:rsidRDefault="00704C48" w:rsidP="00EC5525">
      <w:pPr>
        <w:spacing w:line="360" w:lineRule="auto"/>
        <w:jc w:val="both"/>
        <w:rPr>
          <w:rFonts w:cs="Times New Roman"/>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2172" w:rsidRPr="001664BA" w14:paraId="2AFEEC16" w14:textId="77777777" w:rsidTr="00392172">
        <w:trPr>
          <w:trHeight w:val="355"/>
          <w:jc w:val="center"/>
        </w:trPr>
        <w:tc>
          <w:tcPr>
            <w:tcW w:w="8820" w:type="dxa"/>
            <w:tcBorders>
              <w:top w:val="nil"/>
              <w:left w:val="nil"/>
              <w:bottom w:val="nil"/>
              <w:right w:val="nil"/>
            </w:tcBorders>
            <w:shd w:val="clear" w:color="auto" w:fill="auto"/>
          </w:tcPr>
          <w:p w14:paraId="332C5CD4" w14:textId="77777777" w:rsidR="00704C48" w:rsidRPr="00704C48" w:rsidRDefault="00704C48" w:rsidP="00704C48">
            <w:pPr>
              <w:spacing w:line="360" w:lineRule="auto"/>
              <w:ind w:left="425"/>
              <w:jc w:val="center"/>
              <w:rPr>
                <w:rFonts w:cs="Times New Roman"/>
                <w:b/>
                <w:bCs/>
                <w:u w:val="single"/>
                <w:rtl/>
              </w:rPr>
            </w:pPr>
            <w:bookmarkStart w:id="5" w:name="PsakDin" w:colFirst="0" w:colLast="0"/>
            <w:bookmarkEnd w:id="0"/>
            <w:r w:rsidRPr="00704C48">
              <w:rPr>
                <w:rFonts w:cs="Times New Roman"/>
                <w:b/>
                <w:bCs/>
                <w:u w:val="single"/>
                <w:rtl/>
              </w:rPr>
              <w:t>גזר דין</w:t>
            </w:r>
          </w:p>
          <w:p w14:paraId="47F206E2" w14:textId="77777777" w:rsidR="00392172" w:rsidRPr="00704C48" w:rsidRDefault="00392172" w:rsidP="00704C48">
            <w:pPr>
              <w:spacing w:line="360" w:lineRule="auto"/>
              <w:ind w:left="425"/>
              <w:jc w:val="center"/>
              <w:rPr>
                <w:rFonts w:cs="Times New Roman"/>
                <w:bCs/>
                <w:u w:val="single"/>
                <w:rtl/>
              </w:rPr>
            </w:pPr>
          </w:p>
        </w:tc>
      </w:tr>
    </w:tbl>
    <w:bookmarkEnd w:id="5"/>
    <w:p w14:paraId="10B3D59F" w14:textId="77777777" w:rsidR="00392172" w:rsidRPr="00392172" w:rsidRDefault="00392172" w:rsidP="00392172">
      <w:pPr>
        <w:spacing w:line="360" w:lineRule="auto"/>
        <w:jc w:val="both"/>
        <w:rPr>
          <w:rFonts w:cs="Times New Roman"/>
          <w:b/>
          <w:bCs/>
          <w:rtl/>
        </w:rPr>
      </w:pPr>
      <w:r w:rsidRPr="00392172">
        <w:rPr>
          <w:rFonts w:cs="Times New Roman" w:hint="cs"/>
          <w:b/>
          <w:bCs/>
          <w:rtl/>
        </w:rPr>
        <w:t xml:space="preserve">  </w:t>
      </w:r>
      <w:r w:rsidRPr="00392172">
        <w:rPr>
          <w:rFonts w:cs="Times New Roman"/>
          <w:b/>
          <w:bCs/>
          <w:rtl/>
        </w:rPr>
        <w:tab/>
      </w:r>
      <w:r w:rsidRPr="00392172">
        <w:rPr>
          <w:rFonts w:cs="Times New Roman"/>
          <w:b/>
          <w:bCs/>
          <w:rtl/>
        </w:rPr>
        <w:tab/>
      </w:r>
    </w:p>
    <w:p w14:paraId="5E16EF21" w14:textId="77777777" w:rsidR="00392172" w:rsidRPr="00392172" w:rsidRDefault="00392172" w:rsidP="00392172">
      <w:pPr>
        <w:spacing w:line="360" w:lineRule="auto"/>
        <w:ind w:left="720"/>
        <w:jc w:val="both"/>
        <w:rPr>
          <w:rFonts w:cs="Times New Roman"/>
          <w:b/>
          <w:bCs/>
          <w:rtl/>
        </w:rPr>
      </w:pPr>
      <w:r w:rsidRPr="00392172">
        <w:rPr>
          <w:rFonts w:cs="Times New Roman"/>
          <w:b/>
          <w:bCs/>
        </w:rPr>
        <w:t>"</w:t>
      </w:r>
      <w:r w:rsidRPr="00392172">
        <w:rPr>
          <w:rFonts w:cs="Times New Roman" w:hint="cs"/>
          <w:b/>
          <w:bCs/>
          <w:rtl/>
        </w:rPr>
        <w:t>מדינה שמשרתיה והנאבקים על ביטחונה איבדו מאור עיניהם בעבורה</w:t>
      </w:r>
      <w:r w:rsidRPr="00392172">
        <w:rPr>
          <w:rFonts w:cs="Times New Roman"/>
          <w:b/>
          <w:bCs/>
        </w:rPr>
        <w:t>,</w:t>
      </w:r>
      <w:r w:rsidRPr="00392172">
        <w:rPr>
          <w:rFonts w:cs="Times New Roman" w:hint="cs"/>
          <w:b/>
          <w:bCs/>
          <w:rtl/>
        </w:rPr>
        <w:t xml:space="preserve"> יודעת להאיר ולהחזיר המאור לעתיד</w:t>
      </w:r>
      <w:r w:rsidRPr="00392172">
        <w:rPr>
          <w:rFonts w:cs="Times New Roman" w:hint="cs"/>
          <w:b/>
          <w:bCs/>
        </w:rPr>
        <w:t xml:space="preserve"> </w:t>
      </w:r>
      <w:r w:rsidRPr="00392172">
        <w:rPr>
          <w:rFonts w:cs="Times New Roman" w:hint="cs"/>
          <w:b/>
          <w:bCs/>
          <w:rtl/>
        </w:rPr>
        <w:t xml:space="preserve">ילדיה - ילדיהם לתקומה" </w:t>
      </w:r>
    </w:p>
    <w:p w14:paraId="30E0B1EF" w14:textId="77777777" w:rsidR="00392172" w:rsidRPr="00392172" w:rsidRDefault="00392172" w:rsidP="00392172">
      <w:pPr>
        <w:spacing w:before="240" w:line="360" w:lineRule="auto"/>
        <w:ind w:left="425"/>
        <w:jc w:val="both"/>
        <w:rPr>
          <w:rFonts w:cs="Times New Roman"/>
          <w:b/>
          <w:bCs/>
          <w:u w:val="single"/>
          <w:lang w:eastAsia="he-IL"/>
        </w:rPr>
      </w:pPr>
      <w:r w:rsidRPr="00392172">
        <w:rPr>
          <w:rFonts w:cs="Times New Roman"/>
          <w:b/>
          <w:bCs/>
          <w:u w:val="single"/>
          <w:rtl/>
          <w:lang w:eastAsia="he-IL"/>
        </w:rPr>
        <w:t>רקע</w:t>
      </w:r>
    </w:p>
    <w:p w14:paraId="3716FBB6" w14:textId="77777777" w:rsidR="00392172" w:rsidRPr="00392172" w:rsidRDefault="00392172" w:rsidP="00392172">
      <w:pPr>
        <w:spacing w:before="240" w:line="360" w:lineRule="auto"/>
        <w:ind w:left="425"/>
        <w:jc w:val="both"/>
        <w:rPr>
          <w:rFonts w:cs="Times New Roman"/>
          <w:rtl/>
        </w:rPr>
      </w:pPr>
      <w:bookmarkStart w:id="6" w:name="ABSTRACT_START"/>
      <w:bookmarkEnd w:id="6"/>
      <w:r w:rsidRPr="00392172">
        <w:rPr>
          <w:rFonts w:cs="Times New Roman"/>
          <w:rtl/>
        </w:rPr>
        <w:t>הנאשם הורשע בהתאם להודאתו בעובדות כתב האישום המתוקן, הכולל שני אישומים:</w:t>
      </w:r>
    </w:p>
    <w:p w14:paraId="07C33F73" w14:textId="77777777" w:rsidR="00392172" w:rsidRPr="00392172" w:rsidRDefault="00392172" w:rsidP="00392172">
      <w:pPr>
        <w:spacing w:line="360" w:lineRule="auto"/>
        <w:ind w:left="425"/>
        <w:jc w:val="both"/>
        <w:rPr>
          <w:rFonts w:cs="Times New Roman"/>
          <w:b/>
          <w:bCs/>
          <w:rtl/>
        </w:rPr>
      </w:pPr>
      <w:r w:rsidRPr="00392172">
        <w:rPr>
          <w:rFonts w:cs="Times New Roman"/>
          <w:b/>
          <w:bCs/>
          <w:u w:val="single"/>
          <w:rtl/>
        </w:rPr>
        <w:t>במסגרת אישום 1</w:t>
      </w:r>
      <w:r w:rsidRPr="00392172">
        <w:rPr>
          <w:rFonts w:cs="Times New Roman"/>
          <w:b/>
          <w:bCs/>
          <w:rtl/>
        </w:rPr>
        <w:t xml:space="preserve">: </w:t>
      </w:r>
    </w:p>
    <w:p w14:paraId="6865D972" w14:textId="77777777" w:rsidR="00392172" w:rsidRPr="00392172" w:rsidRDefault="00392172" w:rsidP="00392172">
      <w:pPr>
        <w:spacing w:line="360" w:lineRule="auto"/>
        <w:ind w:left="1080"/>
        <w:jc w:val="both"/>
        <w:rPr>
          <w:rFonts w:cs="Times New Roman"/>
          <w:rtl/>
        </w:rPr>
      </w:pPr>
      <w:r w:rsidRPr="00392172">
        <w:rPr>
          <w:rFonts w:cs="Times New Roman"/>
          <w:rtl/>
        </w:rPr>
        <w:t xml:space="preserve">עבירה של </w:t>
      </w:r>
      <w:r w:rsidRPr="00392172">
        <w:rPr>
          <w:rFonts w:cs="Times New Roman"/>
          <w:b/>
          <w:bCs/>
          <w:rtl/>
        </w:rPr>
        <w:t>יצוא, יבוא, מסחר, הספקה סמים מסוכנים</w:t>
      </w:r>
      <w:r w:rsidRPr="00392172">
        <w:rPr>
          <w:rFonts w:cs="Times New Roman"/>
          <w:rtl/>
        </w:rPr>
        <w:t xml:space="preserve">, עבירה לפי </w:t>
      </w:r>
      <w:hyperlink r:id="rId18" w:history="1">
        <w:r w:rsidR="00EC5525" w:rsidRPr="00EC5525">
          <w:rPr>
            <w:rStyle w:val="Hyperlink"/>
            <w:rFonts w:cs="Times New Roman"/>
            <w:color w:val="0000FF"/>
            <w:rtl/>
          </w:rPr>
          <w:t>סעיף 13</w:t>
        </w:r>
      </w:hyperlink>
      <w:r w:rsidRPr="00392172">
        <w:rPr>
          <w:rFonts w:cs="Times New Roman"/>
          <w:rtl/>
        </w:rPr>
        <w:t xml:space="preserve"> + </w:t>
      </w:r>
      <w:hyperlink r:id="rId19" w:history="1">
        <w:r w:rsidR="00EC5525" w:rsidRPr="00EC5525">
          <w:rPr>
            <w:rStyle w:val="Hyperlink"/>
            <w:rFonts w:cs="Times New Roman"/>
            <w:color w:val="0000FF"/>
            <w:rtl/>
          </w:rPr>
          <w:t>19א</w:t>
        </w:r>
      </w:hyperlink>
      <w:r w:rsidRPr="00392172">
        <w:rPr>
          <w:rFonts w:cs="Times New Roman"/>
          <w:rtl/>
        </w:rPr>
        <w:t xml:space="preserve"> ל</w:t>
      </w:r>
      <w:hyperlink r:id="rId20" w:history="1">
        <w:r w:rsidR="00704C48" w:rsidRPr="00704C48">
          <w:rPr>
            <w:rFonts w:cs="Times New Roman"/>
            <w:color w:val="0000FF"/>
            <w:u w:val="single"/>
            <w:rtl/>
          </w:rPr>
          <w:t>פקודת הסמים המסוכנים</w:t>
        </w:r>
      </w:hyperlink>
      <w:r w:rsidRPr="00392172">
        <w:rPr>
          <w:rFonts w:cs="Times New Roman"/>
          <w:rtl/>
        </w:rPr>
        <w:t xml:space="preserve"> (נוסח חדש) תשל"ג – 1973.</w:t>
      </w:r>
    </w:p>
    <w:p w14:paraId="2653CCDF" w14:textId="77777777" w:rsidR="00392172" w:rsidRPr="00392172" w:rsidRDefault="00392172" w:rsidP="00392172">
      <w:pPr>
        <w:spacing w:line="360" w:lineRule="auto"/>
        <w:ind w:left="425"/>
        <w:jc w:val="both"/>
        <w:rPr>
          <w:rFonts w:cs="Times New Roman"/>
          <w:b/>
          <w:bCs/>
        </w:rPr>
      </w:pPr>
      <w:r w:rsidRPr="00392172">
        <w:rPr>
          <w:rFonts w:cs="Times New Roman"/>
          <w:b/>
          <w:bCs/>
          <w:u w:val="single"/>
          <w:rtl/>
        </w:rPr>
        <w:lastRenderedPageBreak/>
        <w:t>במסגרת אישום 2</w:t>
      </w:r>
      <w:r w:rsidRPr="00392172">
        <w:rPr>
          <w:rFonts w:cs="Times New Roman"/>
          <w:b/>
          <w:bCs/>
          <w:rtl/>
        </w:rPr>
        <w:t xml:space="preserve">: </w:t>
      </w:r>
    </w:p>
    <w:p w14:paraId="77E75469" w14:textId="77777777" w:rsidR="00392172" w:rsidRPr="00392172" w:rsidRDefault="00392172" w:rsidP="00392172">
      <w:pPr>
        <w:spacing w:line="360" w:lineRule="auto"/>
        <w:ind w:left="425"/>
        <w:jc w:val="both"/>
        <w:rPr>
          <w:rFonts w:cs="Times New Roman"/>
          <w:rtl/>
        </w:rPr>
      </w:pPr>
      <w:r w:rsidRPr="00392172">
        <w:rPr>
          <w:rFonts w:cs="Times New Roman"/>
          <w:rtl/>
        </w:rPr>
        <w:t xml:space="preserve">עבירה של </w:t>
      </w:r>
      <w:r w:rsidRPr="00392172">
        <w:rPr>
          <w:rFonts w:cs="Times New Roman"/>
          <w:b/>
          <w:bCs/>
          <w:rtl/>
        </w:rPr>
        <w:t>החזקת סם מסוכן שלא לצריכה עצמית</w:t>
      </w:r>
      <w:r w:rsidRPr="00392172">
        <w:rPr>
          <w:rFonts w:cs="Times New Roman"/>
          <w:rtl/>
        </w:rPr>
        <w:t xml:space="preserve">, עבירה לפי </w:t>
      </w:r>
      <w:hyperlink r:id="rId21" w:history="1">
        <w:r w:rsidR="00EC5525" w:rsidRPr="00EC5525">
          <w:rPr>
            <w:rStyle w:val="Hyperlink"/>
            <w:rFonts w:cs="Times New Roman"/>
            <w:color w:val="0000FF"/>
            <w:rtl/>
          </w:rPr>
          <w:t>סעיף 7(א)</w:t>
        </w:r>
      </w:hyperlink>
      <w:r w:rsidRPr="00392172">
        <w:rPr>
          <w:rFonts w:cs="Times New Roman"/>
          <w:rtl/>
        </w:rPr>
        <w:t xml:space="preserve"> + </w:t>
      </w:r>
      <w:hyperlink r:id="rId22" w:history="1">
        <w:r w:rsidR="00EC5525" w:rsidRPr="00EC5525">
          <w:rPr>
            <w:rStyle w:val="Hyperlink"/>
            <w:rFonts w:cs="Times New Roman"/>
            <w:color w:val="0000FF"/>
            <w:rtl/>
          </w:rPr>
          <w:t>7(ג)</w:t>
        </w:r>
      </w:hyperlink>
      <w:r w:rsidRPr="00392172">
        <w:rPr>
          <w:rFonts w:cs="Times New Roman"/>
          <w:rtl/>
        </w:rPr>
        <w:t xml:space="preserve"> רישא ל</w:t>
      </w:r>
      <w:hyperlink r:id="rId23" w:history="1">
        <w:r w:rsidR="00704C48" w:rsidRPr="00704C48">
          <w:rPr>
            <w:rFonts w:cs="Times New Roman"/>
            <w:color w:val="0000FF"/>
            <w:u w:val="single"/>
            <w:rtl/>
          </w:rPr>
          <w:t>פקודת הסמים המסוכנים</w:t>
        </w:r>
      </w:hyperlink>
      <w:r w:rsidRPr="00392172">
        <w:rPr>
          <w:rFonts w:cs="Times New Roman"/>
          <w:rtl/>
        </w:rPr>
        <w:t xml:space="preserve"> (נוסח חדש) תשל"ג – 1973.</w:t>
      </w:r>
    </w:p>
    <w:p w14:paraId="009E3257" w14:textId="77777777" w:rsidR="00392172" w:rsidRPr="00392172" w:rsidRDefault="00392172" w:rsidP="00392172">
      <w:pPr>
        <w:spacing w:line="360" w:lineRule="auto"/>
        <w:jc w:val="both"/>
        <w:rPr>
          <w:rFonts w:cs="Times New Roman"/>
        </w:rPr>
      </w:pPr>
      <w:bookmarkStart w:id="7" w:name="ABSTRACT_END"/>
      <w:bookmarkEnd w:id="7"/>
    </w:p>
    <w:p w14:paraId="4FFDE030" w14:textId="77777777" w:rsidR="00392172" w:rsidRPr="00392172" w:rsidRDefault="00392172" w:rsidP="00392172">
      <w:pPr>
        <w:spacing w:line="360" w:lineRule="auto"/>
        <w:ind w:left="425"/>
        <w:jc w:val="both"/>
        <w:rPr>
          <w:rFonts w:cs="Times New Roman"/>
          <w:b/>
          <w:bCs/>
          <w:rtl/>
        </w:rPr>
      </w:pPr>
      <w:r w:rsidRPr="00392172">
        <w:rPr>
          <w:rFonts w:cs="Times New Roman"/>
          <w:b/>
          <w:bCs/>
          <w:u w:val="single"/>
          <w:rtl/>
        </w:rPr>
        <w:t xml:space="preserve">כעולה מהאישום הראשון : </w:t>
      </w:r>
      <w:r w:rsidRPr="00392172">
        <w:rPr>
          <w:rFonts w:cs="Times New Roman"/>
          <w:b/>
          <w:bCs/>
          <w:rtl/>
        </w:rPr>
        <w:t xml:space="preserve"> </w:t>
      </w:r>
    </w:p>
    <w:p w14:paraId="598E6E33" w14:textId="77777777" w:rsidR="00392172" w:rsidRPr="00392172" w:rsidRDefault="00392172" w:rsidP="00392172">
      <w:pPr>
        <w:spacing w:line="360" w:lineRule="auto"/>
        <w:ind w:left="425"/>
        <w:jc w:val="both"/>
        <w:rPr>
          <w:rFonts w:cs="Times New Roman"/>
        </w:rPr>
      </w:pPr>
      <w:r w:rsidRPr="00392172">
        <w:rPr>
          <w:rFonts w:cs="Times New Roman"/>
          <w:rtl/>
        </w:rPr>
        <w:t xml:space="preserve">בתאריך 15.12.20  בסמוך לשעה 22:09, בשכונה 38 בית 109 ברהט, סחר הנאשם בסם מסוכן, בכך שמכר למחמד אבו סעיד, שהגיע בתוך רכב מסוג יונדאי </w:t>
      </w:r>
      <w:r w:rsidRPr="00392172">
        <w:rPr>
          <w:rFonts w:cs="Times New Roman"/>
        </w:rPr>
        <w:t>i35</w:t>
      </w:r>
      <w:r w:rsidRPr="00392172">
        <w:rPr>
          <w:rFonts w:cs="Times New Roman"/>
          <w:rtl/>
        </w:rPr>
        <w:t xml:space="preserve"> מ.ר 5851312 סם מסוכן מסוג קנבוס במשקל נטו של 2.05 גרם וקיבל לידיו בתמורה סכום של 50 ₪. </w:t>
      </w:r>
    </w:p>
    <w:p w14:paraId="48267AE3" w14:textId="77777777" w:rsidR="00392172" w:rsidRPr="00392172" w:rsidRDefault="00392172" w:rsidP="00392172">
      <w:pPr>
        <w:pStyle w:val="ac"/>
        <w:spacing w:line="360" w:lineRule="auto"/>
        <w:ind w:left="785"/>
        <w:jc w:val="both"/>
        <w:rPr>
          <w:rFonts w:ascii="Times New Roman" w:hAnsi="Times New Roman" w:cs="Times New Roman"/>
          <w:sz w:val="24"/>
          <w:szCs w:val="24"/>
        </w:rPr>
      </w:pPr>
    </w:p>
    <w:p w14:paraId="07452093" w14:textId="77777777" w:rsidR="00392172" w:rsidRPr="00392172" w:rsidRDefault="00392172" w:rsidP="00392172">
      <w:pPr>
        <w:pStyle w:val="ac"/>
        <w:spacing w:line="360" w:lineRule="auto"/>
        <w:ind w:left="785"/>
        <w:jc w:val="both"/>
        <w:rPr>
          <w:rFonts w:ascii="Times New Roman" w:hAnsi="Times New Roman" w:cs="Times New Roman"/>
          <w:sz w:val="24"/>
          <w:szCs w:val="24"/>
        </w:rPr>
      </w:pPr>
      <w:r w:rsidRPr="00392172">
        <w:rPr>
          <w:rFonts w:ascii="Times New Roman" w:hAnsi="Times New Roman" w:cs="Times New Roman"/>
          <w:b/>
          <w:bCs/>
          <w:sz w:val="24"/>
          <w:szCs w:val="24"/>
          <w:u w:val="single"/>
          <w:rtl/>
        </w:rPr>
        <w:t>כעולה מהאישום השני</w:t>
      </w:r>
      <w:r w:rsidRPr="00392172">
        <w:rPr>
          <w:rFonts w:ascii="Times New Roman" w:hAnsi="Times New Roman" w:cs="Times New Roman"/>
          <w:sz w:val="24"/>
          <w:szCs w:val="24"/>
          <w:rtl/>
        </w:rPr>
        <w:t>:</w:t>
      </w:r>
    </w:p>
    <w:p w14:paraId="01FF4D2C" w14:textId="77777777" w:rsidR="00392172" w:rsidRPr="00392172" w:rsidRDefault="00392172" w:rsidP="00392172">
      <w:pPr>
        <w:pStyle w:val="ac"/>
        <w:numPr>
          <w:ilvl w:val="0"/>
          <w:numId w:val="3"/>
        </w:numPr>
        <w:spacing w:line="360" w:lineRule="auto"/>
        <w:jc w:val="both"/>
        <w:rPr>
          <w:rFonts w:ascii="Times New Roman" w:hAnsi="Times New Roman" w:cs="Times New Roman"/>
          <w:sz w:val="24"/>
          <w:szCs w:val="24"/>
        </w:rPr>
      </w:pPr>
      <w:r w:rsidRPr="00392172">
        <w:rPr>
          <w:rFonts w:ascii="Times New Roman" w:hAnsi="Times New Roman" w:cs="Times New Roman"/>
          <w:sz w:val="24"/>
          <w:szCs w:val="24"/>
          <w:rtl/>
        </w:rPr>
        <w:t>בתאריך 15.12.20  בסמוך לשעה 22:04, בשכונה 38 בית 109 ברהט, בחצר, החזיק הנאשם, בסם מסוכן מסוג קנבוס, במשקל נטו של 2.17 גרם שלא לצריכתו העצמית, וזאת ללא היתר כדין או רישיון מאת המנהל.</w:t>
      </w:r>
    </w:p>
    <w:p w14:paraId="3A403314" w14:textId="77777777" w:rsidR="00392172" w:rsidRPr="00392172" w:rsidRDefault="00392172" w:rsidP="00392172">
      <w:pPr>
        <w:pStyle w:val="ac"/>
        <w:spacing w:line="360" w:lineRule="auto"/>
        <w:ind w:left="785"/>
        <w:jc w:val="both"/>
        <w:rPr>
          <w:rFonts w:ascii="Times New Roman" w:hAnsi="Times New Roman" w:cs="Times New Roman"/>
          <w:sz w:val="24"/>
          <w:szCs w:val="24"/>
          <w:rtl/>
        </w:rPr>
      </w:pPr>
    </w:p>
    <w:p w14:paraId="4BF4528B" w14:textId="77777777" w:rsidR="00392172" w:rsidRPr="00392172" w:rsidRDefault="00392172" w:rsidP="00392172">
      <w:pPr>
        <w:pStyle w:val="ac"/>
        <w:numPr>
          <w:ilvl w:val="0"/>
          <w:numId w:val="3"/>
        </w:numPr>
        <w:spacing w:line="360" w:lineRule="auto"/>
        <w:jc w:val="both"/>
        <w:rPr>
          <w:rFonts w:ascii="Times New Roman" w:hAnsi="Times New Roman" w:cs="Times New Roman"/>
          <w:sz w:val="24"/>
          <w:szCs w:val="24"/>
        </w:rPr>
      </w:pPr>
      <w:r w:rsidRPr="00392172">
        <w:rPr>
          <w:rFonts w:ascii="Times New Roman" w:hAnsi="Times New Roman" w:cs="Times New Roman"/>
          <w:b/>
          <w:bCs/>
          <w:sz w:val="24"/>
          <w:szCs w:val="24"/>
          <w:u w:val="single"/>
          <w:rtl/>
        </w:rPr>
        <w:t>בתסקיר מיום 7.7.24</w:t>
      </w:r>
      <w:r w:rsidRPr="00392172">
        <w:rPr>
          <w:rFonts w:ascii="Times New Roman" w:hAnsi="Times New Roman" w:cs="Times New Roman"/>
          <w:b/>
          <w:bCs/>
          <w:sz w:val="24"/>
          <w:szCs w:val="24"/>
          <w:rtl/>
        </w:rPr>
        <w:t xml:space="preserve"> </w:t>
      </w:r>
      <w:r w:rsidRPr="00392172">
        <w:rPr>
          <w:rFonts w:ascii="Times New Roman" w:hAnsi="Times New Roman" w:cs="Times New Roman"/>
          <w:sz w:val="24"/>
          <w:szCs w:val="24"/>
          <w:rtl/>
        </w:rPr>
        <w:t>, סקר שירות המבחן אורחות חיי הנאשם, שהוא בן 22 ,רווק, נעדר  עבר פלילי, סטודנט ללימודי פיזיותרפיה, אשר התחיל את לימודיו באוניברסיטת בית לחם הוצגו  אישורים,  ומסיבות אישיות,  עבר להשלמת לימודיו, באוניברסיטה בירדן, בעקבות לימודיו מתגורר בירדן, וטרם לימודיו התגורר בבית אביו ברהט.</w:t>
      </w:r>
    </w:p>
    <w:p w14:paraId="770F8BE3" w14:textId="77777777" w:rsidR="00392172" w:rsidRPr="00392172" w:rsidRDefault="00392172" w:rsidP="00392172">
      <w:pPr>
        <w:pStyle w:val="ac"/>
        <w:numPr>
          <w:ilvl w:val="0"/>
          <w:numId w:val="3"/>
        </w:numPr>
        <w:spacing w:line="360" w:lineRule="auto"/>
        <w:jc w:val="both"/>
        <w:rPr>
          <w:rFonts w:ascii="Times New Roman" w:hAnsi="Times New Roman" w:cs="Times New Roman"/>
          <w:sz w:val="24"/>
          <w:szCs w:val="24"/>
        </w:rPr>
      </w:pPr>
      <w:r w:rsidRPr="00392172">
        <w:rPr>
          <w:rFonts w:ascii="Times New Roman" w:hAnsi="Times New Roman" w:cs="Times New Roman"/>
          <w:sz w:val="24"/>
          <w:szCs w:val="24"/>
          <w:rtl/>
        </w:rPr>
        <w:t>בהתייחס לעבירות  מושא התיק הנוכחי, הנאשם הודה במעשיו, קיבל על עצמו  אחריות, מבין את חומרת מעשיו ומבטא חרטה עמוקה ביחס לביצוען, טען כי הרקע לביצוע העבירות, נבע ממצוקה כלכלית, באותה העת. שירות המבחן התרשם, כי הנאשם צעיר, בעל מערכת ערכים נורמטיבית, המביע שאיפות נורמטיביות לגבי עתידו, וכי המחירים ששילם בעקבות מעורבותו הפלילית, היוו עבורו גורם מרתיע מביצוע עבירות חוזרות.</w:t>
      </w:r>
    </w:p>
    <w:p w14:paraId="2A768B29" w14:textId="77777777" w:rsidR="00392172" w:rsidRPr="00392172" w:rsidRDefault="00392172" w:rsidP="00392172">
      <w:pPr>
        <w:pStyle w:val="ac"/>
        <w:spacing w:line="360" w:lineRule="auto"/>
        <w:jc w:val="both"/>
        <w:rPr>
          <w:rFonts w:ascii="Times New Roman" w:hAnsi="Times New Roman" w:cs="Times New Roman"/>
          <w:sz w:val="24"/>
          <w:szCs w:val="24"/>
          <w:rtl/>
        </w:rPr>
      </w:pPr>
    </w:p>
    <w:p w14:paraId="20C57BF0" w14:textId="77777777" w:rsidR="00392172" w:rsidRPr="00392172" w:rsidRDefault="00392172" w:rsidP="00392172">
      <w:pPr>
        <w:pStyle w:val="ac"/>
        <w:numPr>
          <w:ilvl w:val="0"/>
          <w:numId w:val="3"/>
        </w:numPr>
        <w:spacing w:line="360" w:lineRule="auto"/>
        <w:jc w:val="both"/>
        <w:rPr>
          <w:rFonts w:ascii="Times New Roman" w:hAnsi="Times New Roman" w:cs="Times New Roman"/>
          <w:sz w:val="24"/>
          <w:szCs w:val="24"/>
        </w:rPr>
      </w:pPr>
      <w:r w:rsidRPr="00392172">
        <w:rPr>
          <w:rFonts w:ascii="Times New Roman" w:hAnsi="Times New Roman" w:cs="Times New Roman"/>
          <w:sz w:val="24"/>
          <w:szCs w:val="24"/>
          <w:rtl/>
        </w:rPr>
        <w:t xml:space="preserve">לאור האמור, שיתוף הפעולה של הנאשם, אשר מנהל אורח חיים נורמטיבי, נעדר עבר פלילי, </w:t>
      </w:r>
      <w:r w:rsidRPr="00392172">
        <w:rPr>
          <w:rFonts w:ascii="Times New Roman" w:hAnsi="Times New Roman" w:cs="Times New Roman"/>
          <w:b/>
          <w:bCs/>
          <w:sz w:val="24"/>
          <w:szCs w:val="24"/>
          <w:rtl/>
        </w:rPr>
        <w:t>ממליץ שירות המבחן על ענישה שיקומית חינוכית, טיפולית, בדמות של צו של"צ בהיקף נרחב של 380 שעות</w:t>
      </w:r>
      <w:r w:rsidRPr="00392172">
        <w:rPr>
          <w:rFonts w:ascii="Times New Roman" w:hAnsi="Times New Roman" w:cs="Times New Roman"/>
          <w:sz w:val="24"/>
          <w:szCs w:val="24"/>
          <w:rtl/>
        </w:rPr>
        <w:t xml:space="preserve">,  באשר להמשך מעורבות טיפולית, ועל רקע מקום מגוריו של הנאשם, בירדן וכיוון שתהליך טיפולי במסגרת שירות המבחן,  מצריך הגעה קבועה מדי שבוע, שירות המבחן אינו ממליץ על התערבות טיפולית בעניינו. </w:t>
      </w:r>
    </w:p>
    <w:p w14:paraId="53306A12" w14:textId="77777777" w:rsidR="00392172" w:rsidRPr="00392172" w:rsidRDefault="00392172" w:rsidP="00392172">
      <w:pPr>
        <w:pStyle w:val="ac"/>
        <w:spacing w:line="360" w:lineRule="auto"/>
        <w:jc w:val="both"/>
        <w:rPr>
          <w:rFonts w:ascii="Times New Roman" w:hAnsi="Times New Roman" w:cs="Times New Roman"/>
          <w:sz w:val="24"/>
          <w:szCs w:val="24"/>
          <w:rtl/>
        </w:rPr>
      </w:pPr>
    </w:p>
    <w:p w14:paraId="0362241C" w14:textId="77777777" w:rsidR="00392172" w:rsidRPr="00392172" w:rsidRDefault="00392172" w:rsidP="00392172">
      <w:pPr>
        <w:pStyle w:val="ac"/>
        <w:spacing w:line="360" w:lineRule="auto"/>
        <w:jc w:val="both"/>
        <w:rPr>
          <w:rFonts w:ascii="Times New Roman" w:hAnsi="Times New Roman" w:cs="Times New Roman"/>
          <w:sz w:val="24"/>
          <w:szCs w:val="24"/>
          <w:rtl/>
        </w:rPr>
      </w:pPr>
    </w:p>
    <w:p w14:paraId="67100B67" w14:textId="77777777" w:rsidR="00392172" w:rsidRPr="00392172" w:rsidRDefault="00392172" w:rsidP="00392172">
      <w:pPr>
        <w:pStyle w:val="ac"/>
        <w:numPr>
          <w:ilvl w:val="0"/>
          <w:numId w:val="3"/>
        </w:numPr>
        <w:spacing w:line="360" w:lineRule="auto"/>
        <w:jc w:val="both"/>
        <w:rPr>
          <w:rFonts w:ascii="Times New Roman" w:hAnsi="Times New Roman" w:cs="Times New Roman"/>
          <w:sz w:val="24"/>
          <w:szCs w:val="24"/>
          <w:rtl/>
        </w:rPr>
      </w:pPr>
      <w:r w:rsidRPr="00392172">
        <w:rPr>
          <w:rFonts w:ascii="Times New Roman" w:hAnsi="Times New Roman" w:cs="Times New Roman"/>
          <w:b/>
          <w:bCs/>
          <w:sz w:val="24"/>
          <w:szCs w:val="24"/>
          <w:rtl/>
        </w:rPr>
        <w:t>בנוגע לבחינת ביטול הרשעתו של הנאשם</w:t>
      </w:r>
      <w:r w:rsidRPr="00392172">
        <w:rPr>
          <w:rFonts w:ascii="Times New Roman" w:hAnsi="Times New Roman" w:cs="Times New Roman"/>
          <w:sz w:val="24"/>
          <w:szCs w:val="24"/>
          <w:rtl/>
        </w:rPr>
        <w:t>, הנאשם צעיר נעדר עבר פלילי, שנטל אחריות והביע חרטה על ביצוע העבירה, הרשעתו בדין עלולה לפגוע בעתידו התעסוקתי ובשאיפותיו להתפתחות בתחום התעסוקתי אותו הוא  לומד כיום, לאור האמור לעיל, ובמטרה למנוע פגיעה נוספת בדימויו העצמי, שירות המבחן ממליץ, לשקול את אי הרשעתו בדין.</w:t>
      </w:r>
    </w:p>
    <w:p w14:paraId="6D926853" w14:textId="77777777" w:rsidR="00392172" w:rsidRPr="00392172" w:rsidRDefault="00392172" w:rsidP="00392172">
      <w:pPr>
        <w:pStyle w:val="ac"/>
        <w:spacing w:line="360" w:lineRule="auto"/>
        <w:ind w:left="0"/>
        <w:jc w:val="both"/>
        <w:rPr>
          <w:rFonts w:ascii="Times New Roman" w:hAnsi="Times New Roman" w:cs="Times New Roman"/>
          <w:sz w:val="24"/>
          <w:szCs w:val="24"/>
        </w:rPr>
      </w:pPr>
    </w:p>
    <w:p w14:paraId="24B9264D"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b/>
          <w:bCs/>
          <w:sz w:val="24"/>
          <w:szCs w:val="24"/>
          <w:rtl/>
        </w:rPr>
        <w:t xml:space="preserve">מחוות דעת הממונה על עבודות השירות, </w:t>
      </w:r>
      <w:r w:rsidRPr="00392172">
        <w:rPr>
          <w:rFonts w:ascii="Times New Roman" w:hAnsi="Times New Roman" w:cs="Times New Roman"/>
          <w:sz w:val="24"/>
          <w:szCs w:val="24"/>
          <w:rtl/>
        </w:rPr>
        <w:t>שהתקבלה בעניינו של הנאשם  ביום 30.10.24, עולה כי הנאשם מתאים לביצוע עבודות שירות.</w:t>
      </w:r>
    </w:p>
    <w:p w14:paraId="6DFF0C0C" w14:textId="77777777" w:rsidR="00392172" w:rsidRPr="00392172" w:rsidRDefault="00392172" w:rsidP="00392172">
      <w:pPr>
        <w:pStyle w:val="ac"/>
        <w:spacing w:before="240" w:line="360" w:lineRule="auto"/>
        <w:ind w:left="785"/>
        <w:jc w:val="both"/>
        <w:rPr>
          <w:rFonts w:ascii="Times New Roman" w:hAnsi="Times New Roman" w:cs="Times New Roman"/>
          <w:b/>
          <w:bCs/>
          <w:sz w:val="24"/>
          <w:szCs w:val="24"/>
          <w:u w:val="single"/>
          <w:rtl/>
          <w:lang w:eastAsia="he-IL"/>
        </w:rPr>
      </w:pPr>
    </w:p>
    <w:p w14:paraId="6C7E0B6A" w14:textId="77777777" w:rsidR="00392172" w:rsidRPr="00392172" w:rsidRDefault="00392172" w:rsidP="00392172">
      <w:pPr>
        <w:pStyle w:val="ac"/>
        <w:spacing w:before="240" w:line="360" w:lineRule="auto"/>
        <w:ind w:left="785"/>
        <w:jc w:val="both"/>
        <w:rPr>
          <w:rFonts w:ascii="Times New Roman" w:hAnsi="Times New Roman" w:cs="Times New Roman"/>
          <w:b/>
          <w:bCs/>
          <w:sz w:val="24"/>
          <w:szCs w:val="24"/>
          <w:u w:val="single"/>
          <w:rtl/>
          <w:lang w:eastAsia="he-IL"/>
        </w:rPr>
      </w:pPr>
      <w:r w:rsidRPr="00392172">
        <w:rPr>
          <w:rFonts w:ascii="Times New Roman" w:hAnsi="Times New Roman" w:cs="Times New Roman"/>
          <w:b/>
          <w:bCs/>
          <w:sz w:val="24"/>
          <w:szCs w:val="24"/>
          <w:u w:val="single"/>
          <w:rtl/>
          <w:lang w:eastAsia="he-IL"/>
        </w:rPr>
        <w:t>ראיות לעונש</w:t>
      </w:r>
    </w:p>
    <w:p w14:paraId="3A88C071" w14:textId="77777777" w:rsidR="00392172" w:rsidRPr="00392172" w:rsidRDefault="00392172" w:rsidP="00392172">
      <w:pPr>
        <w:spacing w:before="240" w:line="360" w:lineRule="auto"/>
        <w:jc w:val="both"/>
        <w:rPr>
          <w:rFonts w:eastAsia="Calibri" w:cs="Times New Roman"/>
          <w:b/>
          <w:bCs/>
          <w:u w:val="single"/>
          <w:lang w:eastAsia="he-IL"/>
        </w:rPr>
      </w:pPr>
    </w:p>
    <w:p w14:paraId="2B4B8E49"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u w:val="single"/>
          <w:rtl/>
          <w:lang w:eastAsia="he-IL"/>
        </w:rPr>
      </w:pPr>
      <w:r w:rsidRPr="00392172">
        <w:rPr>
          <w:rFonts w:ascii="Times New Roman" w:hAnsi="Times New Roman" w:cs="Times New Roman"/>
          <w:sz w:val="24"/>
          <w:szCs w:val="24"/>
          <w:rtl/>
        </w:rPr>
        <w:t>המאשימה הגישה, טיעונים לעונש בכתב (ת/1);</w:t>
      </w:r>
      <w:r w:rsidRPr="00392172">
        <w:rPr>
          <w:rFonts w:ascii="Times New Roman" w:hAnsi="Times New Roman" w:cs="Times New Roman"/>
          <w:sz w:val="24"/>
          <w:szCs w:val="24"/>
        </w:rPr>
        <w:t xml:space="preserve"> </w:t>
      </w:r>
      <w:r w:rsidRPr="00392172">
        <w:rPr>
          <w:rFonts w:ascii="Times New Roman" w:hAnsi="Times New Roman" w:cs="Times New Roman"/>
          <w:sz w:val="24"/>
          <w:szCs w:val="24"/>
          <w:rtl/>
        </w:rPr>
        <w:t xml:space="preserve">רישומו הפלילי תעבורתי של הנאשם (ת/2)             </w:t>
      </w:r>
    </w:p>
    <w:p w14:paraId="0C9E5B31"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ב"כ הנאשם הגישה, מכתב המלצה;</w:t>
      </w:r>
      <w:r w:rsidRPr="00392172">
        <w:rPr>
          <w:rFonts w:ascii="Times New Roman" w:hAnsi="Times New Roman" w:cs="Times New Roman"/>
          <w:sz w:val="24"/>
          <w:szCs w:val="24"/>
        </w:rPr>
        <w:t xml:space="preserve"> </w:t>
      </w:r>
      <w:r w:rsidRPr="00392172">
        <w:rPr>
          <w:rFonts w:ascii="Times New Roman" w:hAnsi="Times New Roman" w:cs="Times New Roman"/>
          <w:sz w:val="24"/>
          <w:szCs w:val="24"/>
          <w:rtl/>
        </w:rPr>
        <w:t xml:space="preserve"> מסמכים ביחס ללימודי הנאשם ; פסיקה. (נ/1), (נ/2), (נ/3) בהתאמה.</w:t>
      </w:r>
    </w:p>
    <w:p w14:paraId="321D2405" w14:textId="77777777" w:rsidR="00392172" w:rsidRPr="00392172" w:rsidRDefault="00392172" w:rsidP="00392172">
      <w:pPr>
        <w:pStyle w:val="ac"/>
        <w:spacing w:line="360" w:lineRule="auto"/>
        <w:ind w:left="785"/>
        <w:jc w:val="both"/>
        <w:rPr>
          <w:rFonts w:ascii="Times New Roman" w:hAnsi="Times New Roman" w:cs="Times New Roman"/>
          <w:sz w:val="24"/>
          <w:szCs w:val="24"/>
          <w:rtl/>
        </w:rPr>
      </w:pPr>
      <w:r w:rsidRPr="00392172">
        <w:rPr>
          <w:rFonts w:ascii="Times New Roman" w:hAnsi="Times New Roman" w:cs="Times New Roman"/>
          <w:b/>
          <w:bCs/>
          <w:sz w:val="24"/>
          <w:szCs w:val="24"/>
          <w:u w:val="single"/>
          <w:rtl/>
        </w:rPr>
        <w:t>תמצית טיעוני הצדדים</w:t>
      </w:r>
      <w:r w:rsidRPr="00392172">
        <w:rPr>
          <w:rFonts w:ascii="Times New Roman" w:hAnsi="Times New Roman" w:cs="Times New Roman"/>
          <w:sz w:val="24"/>
          <w:szCs w:val="24"/>
          <w:rtl/>
        </w:rPr>
        <w:t xml:space="preserve">: </w:t>
      </w:r>
    </w:p>
    <w:p w14:paraId="22FB96A8" w14:textId="77777777" w:rsidR="00392172" w:rsidRPr="00392172" w:rsidRDefault="00392172" w:rsidP="00392172">
      <w:pPr>
        <w:pStyle w:val="ac"/>
        <w:spacing w:after="200" w:line="360" w:lineRule="auto"/>
        <w:ind w:left="785"/>
        <w:jc w:val="both"/>
        <w:rPr>
          <w:rFonts w:ascii="Times New Roman" w:hAnsi="Times New Roman" w:cs="Times New Roman"/>
          <w:b/>
          <w:bCs/>
          <w:sz w:val="24"/>
          <w:szCs w:val="24"/>
        </w:rPr>
      </w:pPr>
      <w:r w:rsidRPr="00392172">
        <w:rPr>
          <w:rFonts w:ascii="Times New Roman" w:hAnsi="Times New Roman" w:cs="Times New Roman"/>
          <w:b/>
          <w:bCs/>
          <w:sz w:val="24"/>
          <w:szCs w:val="24"/>
          <w:u w:val="single"/>
          <w:rtl/>
        </w:rPr>
        <w:t xml:space="preserve">תמצית טענות המאשימה </w:t>
      </w:r>
      <w:r w:rsidRPr="00392172">
        <w:rPr>
          <w:rFonts w:ascii="Times New Roman" w:hAnsi="Times New Roman" w:cs="Times New Roman"/>
          <w:b/>
          <w:bCs/>
          <w:sz w:val="24"/>
          <w:szCs w:val="24"/>
          <w:rtl/>
        </w:rPr>
        <w:t>:</w:t>
      </w:r>
    </w:p>
    <w:p w14:paraId="28CF5F68"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המאשימה הגישה טיעוניה בכתב ובעל פה, (ת/1)</w:t>
      </w:r>
    </w:p>
    <w:p w14:paraId="368BF159"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הערכים המוגנים  שנפגעו מביצוע העבירות בגינן הורשע הנאשם, הינם, בריאות הציבור, לצד ההגנה על שלום הציבור, וסיכון מפני ביצוע עבירות פליליות, ומפני הנזקים החברתיים הישירים והעקיפים הנגרמים מסמים מסוכנים, הפגיעה בשמירת הסדר הציבורי, וההגנה על שלטון החוק וכבודו.</w:t>
      </w:r>
    </w:p>
    <w:p w14:paraId="31B6B1A2"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 xml:space="preserve">לטענת המאשימה הפגיעה בערכים הינה גבוהה. </w:t>
      </w:r>
    </w:p>
    <w:p w14:paraId="48C96692"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 xml:space="preserve">ב"כ המאשימה עתרה למתחם עונש שינוע בין 8  חודשי מאסר שניתן לבצעם  בעבודות שירות עד 14 חודשי מאסר בפועל. בטיעוניה הכתובים הפנתה המאשימה לפסיקה התומכת במתחם זה. </w:t>
      </w:r>
    </w:p>
    <w:p w14:paraId="7170DD42"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Pr>
      </w:pPr>
      <w:r w:rsidRPr="00392172">
        <w:rPr>
          <w:rFonts w:ascii="Times New Roman" w:hAnsi="Times New Roman" w:cs="Times New Roman"/>
          <w:sz w:val="24"/>
          <w:szCs w:val="24"/>
          <w:rtl/>
        </w:rPr>
        <w:t xml:space="preserve">המאשימה מתנגדת להמלצה שירות המבחן לענישה שיקומית והרתעתית עם פן שיקומי, בדמות של"צ, וזאת ללא הליך טיפולי. </w:t>
      </w:r>
    </w:p>
    <w:p w14:paraId="11E50E3D"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הנאשם נעדר עבר פלילי, הודה וחסך זמן שיפוטי יקר.</w:t>
      </w:r>
    </w:p>
    <w:p w14:paraId="1B5FE4F2"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 xml:space="preserve">לסיום טיעוניה עתרה המאשימה למקם עונשו של הנאשם בשליש הנמוך של המתחם, וענישה נלווית של מאסר על תנאי, קנס כספי משמעותי לנוכח הרקע הכלכלי המובהק, פסילת רישיון נהיגה בפועל ועל תנאי והתחייבות. </w:t>
      </w:r>
    </w:p>
    <w:p w14:paraId="48DEE6E3"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באשר לביטול הרשעה, טענה, אין לקבל את המלצת שירות המבחן לאי הרשעה, והפנתה לפסיקה בטיעוניה הכתובים, בעניין "בוזגלו" שהיה סטודנט לרפואה, "עמית שרון" שהיה טייס וגם עניינו של "מרדכי יוסף"  שעתר לביטול הרשעה.</w:t>
      </w:r>
    </w:p>
    <w:p w14:paraId="2A4C7D8A"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לאור האמור, טענה כי יש להותיר את ההרשעה על כנה.</w:t>
      </w:r>
    </w:p>
    <w:p w14:paraId="5378E043" w14:textId="77777777" w:rsidR="00392172" w:rsidRPr="00392172" w:rsidRDefault="00392172" w:rsidP="00392172">
      <w:pPr>
        <w:pStyle w:val="ac"/>
        <w:spacing w:after="200" w:line="360" w:lineRule="auto"/>
        <w:ind w:left="785"/>
        <w:jc w:val="both"/>
        <w:rPr>
          <w:rFonts w:ascii="Times New Roman" w:hAnsi="Times New Roman" w:cs="Times New Roman"/>
          <w:b/>
          <w:bCs/>
          <w:sz w:val="24"/>
          <w:szCs w:val="24"/>
          <w:u w:val="single"/>
          <w:rtl/>
        </w:rPr>
      </w:pPr>
    </w:p>
    <w:p w14:paraId="5F404EF8" w14:textId="77777777" w:rsidR="00392172" w:rsidRPr="00392172" w:rsidRDefault="00392172" w:rsidP="00392172">
      <w:pPr>
        <w:pStyle w:val="ac"/>
        <w:spacing w:after="200" w:line="360" w:lineRule="auto"/>
        <w:ind w:left="785"/>
        <w:jc w:val="both"/>
        <w:rPr>
          <w:rFonts w:ascii="Times New Roman" w:hAnsi="Times New Roman" w:cs="Times New Roman"/>
          <w:b/>
          <w:bCs/>
          <w:sz w:val="24"/>
          <w:szCs w:val="24"/>
          <w:u w:val="single"/>
        </w:rPr>
      </w:pPr>
      <w:r w:rsidRPr="00392172">
        <w:rPr>
          <w:rFonts w:ascii="Times New Roman" w:hAnsi="Times New Roman" w:cs="Times New Roman"/>
          <w:b/>
          <w:bCs/>
          <w:sz w:val="24"/>
          <w:szCs w:val="24"/>
          <w:u w:val="single"/>
          <w:rtl/>
        </w:rPr>
        <w:t>תמצית טענות ההגנה:</w:t>
      </w:r>
    </w:p>
    <w:p w14:paraId="412257C3"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 xml:space="preserve">ההגנה  טענה  כי מדובר בכמות קטנה של סמים, הנאשם מכר לאחר, חבר שלו מרהט, כמות קטנה של סמים מסוג קנאביס ב 50 ₪ והחזיק ב 2 גרם. מתחם הענישה, שצריך להיקבע נע בין מספר חודשי מאסר קצר שיכול וירוצו בעבודות שירות ועד למספר חודשי מאסר בפועל. </w:t>
      </w:r>
    </w:p>
    <w:p w14:paraId="5D8D9B3F"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ביחס לסוגיית אי ההרשעה, טענה כי יש מקום להימנע מהרשעה וחריגה ממתחם העונש ההולם כשיקולי שיקום,  והפנתה לפסיקה.</w:t>
      </w:r>
    </w:p>
    <w:p w14:paraId="1C899DB3"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 xml:space="preserve">עוד הוסיפה כי הרשעת הנאשם תפגע בעתידו המקצועי, פגיעה ממשית וקונקרטית, הפנתה לחוק הסדרת העיסוק תשס"ח 2008, להגדרה בחוק, </w:t>
      </w:r>
      <w:hyperlink r:id="rId24" w:history="1">
        <w:r w:rsidR="00EC5525" w:rsidRPr="00EC5525">
          <w:rPr>
            <w:rStyle w:val="Hyperlink"/>
            <w:rFonts w:ascii="Times New Roman" w:hAnsi="Times New Roman" w:cs="Times New Roman"/>
            <w:color w:val="0000FF"/>
            <w:sz w:val="24"/>
            <w:szCs w:val="24"/>
            <w:rtl/>
          </w:rPr>
          <w:t>בסעיף 1</w:t>
        </w:r>
      </w:hyperlink>
      <w:r w:rsidRPr="00392172">
        <w:rPr>
          <w:rFonts w:ascii="Times New Roman" w:hAnsi="Times New Roman" w:cs="Times New Roman"/>
          <w:sz w:val="24"/>
          <w:szCs w:val="24"/>
          <w:rtl/>
        </w:rPr>
        <w:t xml:space="preserve"> (נראה שהתכוונה </w:t>
      </w:r>
      <w:hyperlink r:id="rId25" w:history="1">
        <w:r w:rsidR="00EC5525" w:rsidRPr="00EC5525">
          <w:rPr>
            <w:rStyle w:val="Hyperlink"/>
            <w:rFonts w:ascii="Times New Roman" w:hAnsi="Times New Roman" w:cs="Times New Roman"/>
            <w:color w:val="0000FF"/>
            <w:sz w:val="24"/>
            <w:szCs w:val="24"/>
            <w:rtl/>
          </w:rPr>
          <w:t>לסעיף 2</w:t>
        </w:r>
      </w:hyperlink>
      <w:r w:rsidRPr="00392172">
        <w:rPr>
          <w:rFonts w:ascii="Times New Roman" w:hAnsi="Times New Roman" w:cs="Times New Roman"/>
          <w:sz w:val="24"/>
          <w:szCs w:val="24"/>
          <w:rtl/>
        </w:rPr>
        <w:t xml:space="preserve"> )מה זה מקצועות הבריאות, </w:t>
      </w:r>
      <w:hyperlink r:id="rId26" w:history="1">
        <w:r w:rsidR="00EC5525" w:rsidRPr="00EC5525">
          <w:rPr>
            <w:rStyle w:val="Hyperlink"/>
            <w:rFonts w:ascii="Times New Roman" w:hAnsi="Times New Roman" w:cs="Times New Roman"/>
            <w:color w:val="0000FF"/>
            <w:sz w:val="24"/>
            <w:szCs w:val="24"/>
            <w:rtl/>
          </w:rPr>
          <w:t>וסעיף 8 (5)</w:t>
        </w:r>
      </w:hyperlink>
      <w:r w:rsidRPr="00392172">
        <w:rPr>
          <w:rFonts w:ascii="Times New Roman" w:hAnsi="Times New Roman" w:cs="Times New Roman"/>
          <w:sz w:val="24"/>
          <w:szCs w:val="24"/>
          <w:rtl/>
        </w:rPr>
        <w:t xml:space="preserve"> לחוק, קובע כי כדי להיות פיזיותרפיסט בישראל אין אפשרות כי בעברו של מועמד תהיה  הרשעה פלילית. </w:t>
      </w:r>
    </w:p>
    <w:p w14:paraId="66739F63"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 xml:space="preserve">מתסקיר שירות המבחן עולה כי, לאחר שסיים את לימודיו, התנדב הנאשם, במתנ"ס ברהט, בהעברת פעילויות לילדים עם צרכים מיוחדים, החל את לימודיו באוניברסיטה בשנת 2021 ובין לבין הוא עובד, בבית קפה ולאחר מכן, כאיש אחזקה באינטל ומקבל מלגות לאור דברים שעושה.  שירות המבחן המליץ על של"צ ברף גבוה (שהוא שווה ערך לעבודות שירות ומדובר בענישה חינוכית)  ואי הרשעתו בדין.  </w:t>
      </w:r>
    </w:p>
    <w:p w14:paraId="7CB67E1D" w14:textId="77777777" w:rsidR="00392172" w:rsidRPr="00392172" w:rsidRDefault="00392172" w:rsidP="00392172">
      <w:pPr>
        <w:pStyle w:val="ac"/>
        <w:numPr>
          <w:ilvl w:val="0"/>
          <w:numId w:val="3"/>
        </w:numPr>
        <w:spacing w:after="200" w:line="360" w:lineRule="auto"/>
        <w:jc w:val="both"/>
        <w:rPr>
          <w:rFonts w:ascii="Times New Roman" w:hAnsi="Times New Roman" w:cs="Times New Roman"/>
          <w:sz w:val="24"/>
          <w:szCs w:val="24"/>
        </w:rPr>
      </w:pPr>
      <w:r w:rsidRPr="00392172">
        <w:rPr>
          <w:rFonts w:ascii="Times New Roman" w:hAnsi="Times New Roman" w:cs="Times New Roman"/>
          <w:sz w:val="24"/>
          <w:szCs w:val="24"/>
          <w:rtl/>
        </w:rPr>
        <w:t>לסיכום טענה כי, בנסיבות הכוללות של התיק, יש לקבל את המלצת שירות המבחן לבטל את הרשעת הנאשם ולהשית עליו ענישה בדמות של"צ, ללא פסילת רישיון נהיגה, המשמש את הנאשם לנסיעה לימודיו.</w:t>
      </w:r>
    </w:p>
    <w:p w14:paraId="001126FC" w14:textId="77777777" w:rsidR="00392172" w:rsidRPr="00392172" w:rsidRDefault="00392172" w:rsidP="00392172">
      <w:pPr>
        <w:pStyle w:val="ac"/>
        <w:numPr>
          <w:ilvl w:val="0"/>
          <w:numId w:val="3"/>
        </w:numPr>
        <w:spacing w:after="200" w:line="360" w:lineRule="auto"/>
        <w:jc w:val="both"/>
        <w:rPr>
          <w:rFonts w:ascii="Times New Roman" w:hAnsi="Times New Roman" w:cs="Times New Roman"/>
          <w:b/>
          <w:bCs/>
          <w:sz w:val="24"/>
          <w:szCs w:val="24"/>
          <w:u w:val="single"/>
          <w:rtl/>
        </w:rPr>
      </w:pPr>
      <w:r w:rsidRPr="00392172">
        <w:rPr>
          <w:rFonts w:ascii="Times New Roman" w:hAnsi="Times New Roman" w:cs="Times New Roman"/>
          <w:b/>
          <w:bCs/>
          <w:sz w:val="24"/>
          <w:szCs w:val="24"/>
          <w:u w:val="single"/>
          <w:rtl/>
        </w:rPr>
        <w:t>הנאשם בדברו - ציטוט :</w:t>
      </w:r>
    </w:p>
    <w:p w14:paraId="2D113C2F" w14:textId="77777777" w:rsidR="00392172" w:rsidRPr="00392172" w:rsidRDefault="00392172" w:rsidP="00392172">
      <w:pPr>
        <w:pStyle w:val="ac"/>
        <w:spacing w:after="200" w:line="360" w:lineRule="auto"/>
        <w:ind w:left="2880"/>
        <w:jc w:val="both"/>
        <w:rPr>
          <w:rFonts w:ascii="Times New Roman" w:hAnsi="Times New Roman" w:cs="Times New Roman"/>
          <w:b/>
          <w:bCs/>
          <w:sz w:val="24"/>
          <w:szCs w:val="24"/>
          <w:rtl/>
        </w:rPr>
      </w:pPr>
      <w:r w:rsidRPr="00392172">
        <w:rPr>
          <w:rFonts w:ascii="Times New Roman" w:hAnsi="Times New Roman" w:cs="Times New Roman"/>
          <w:b/>
          <w:bCs/>
          <w:sz w:val="24"/>
          <w:szCs w:val="24"/>
          <w:rtl/>
        </w:rPr>
        <w:t xml:space="preserve">" אני מבקש להתחשב בי, הייתי נער והיום אני סטודנט ועוד מעט מסיים לימודי פיזיותרפיה ואני מבקש שתינתן לי הזדמנות להתקדם בחיים ולתרום לחברה ולמדינה."  </w:t>
      </w:r>
    </w:p>
    <w:p w14:paraId="093E981E" w14:textId="77777777" w:rsidR="00392172" w:rsidRPr="00392172" w:rsidRDefault="00392172" w:rsidP="00392172">
      <w:pPr>
        <w:pStyle w:val="ac"/>
        <w:numPr>
          <w:ilvl w:val="0"/>
          <w:numId w:val="3"/>
        </w:numPr>
        <w:spacing w:after="200" w:line="360" w:lineRule="auto"/>
        <w:jc w:val="both"/>
        <w:rPr>
          <w:rFonts w:ascii="Times New Roman" w:hAnsi="Times New Roman" w:cs="Times New Roman"/>
          <w:b/>
          <w:bCs/>
          <w:sz w:val="24"/>
          <w:szCs w:val="24"/>
          <w:u w:val="single"/>
        </w:rPr>
      </w:pPr>
      <w:r w:rsidRPr="00392172">
        <w:rPr>
          <w:rFonts w:ascii="Times New Roman" w:hAnsi="Times New Roman" w:cs="Times New Roman"/>
          <w:b/>
          <w:bCs/>
          <w:sz w:val="24"/>
          <w:szCs w:val="24"/>
          <w:u w:val="single"/>
          <w:rtl/>
        </w:rPr>
        <w:t>אביו של הנאשם ציטוט מהדיון :</w:t>
      </w:r>
    </w:p>
    <w:p w14:paraId="415E6B20" w14:textId="77777777" w:rsidR="00392172" w:rsidRPr="00392172" w:rsidRDefault="00392172" w:rsidP="00392172">
      <w:pPr>
        <w:pStyle w:val="ac"/>
        <w:spacing w:after="200" w:line="360" w:lineRule="auto"/>
        <w:ind w:left="785"/>
        <w:jc w:val="both"/>
        <w:rPr>
          <w:rFonts w:ascii="Times New Roman" w:hAnsi="Times New Roman" w:cs="Times New Roman"/>
          <w:b/>
          <w:bCs/>
          <w:sz w:val="24"/>
          <w:szCs w:val="24"/>
          <w:u w:val="single"/>
          <w:rtl/>
        </w:rPr>
      </w:pPr>
    </w:p>
    <w:p w14:paraId="5E407541" w14:textId="77777777" w:rsidR="00392172" w:rsidRPr="00392172" w:rsidRDefault="00392172" w:rsidP="00392172">
      <w:pPr>
        <w:pStyle w:val="ac"/>
        <w:spacing w:after="200" w:line="360" w:lineRule="auto"/>
        <w:ind w:left="2880"/>
        <w:jc w:val="both"/>
        <w:rPr>
          <w:rFonts w:ascii="Times New Roman" w:hAnsi="Times New Roman" w:cs="Times New Roman"/>
          <w:b/>
          <w:bCs/>
          <w:sz w:val="24"/>
          <w:szCs w:val="24"/>
          <w:rtl/>
        </w:rPr>
      </w:pPr>
      <w:r w:rsidRPr="00392172">
        <w:rPr>
          <w:rFonts w:ascii="Times New Roman" w:hAnsi="Times New Roman" w:cs="Times New Roman"/>
          <w:b/>
          <w:bCs/>
          <w:sz w:val="24"/>
          <w:szCs w:val="24"/>
          <w:rtl/>
        </w:rPr>
        <w:t xml:space="preserve">" אני אביו של הנאשם, אני מתחרט על מה שהוא עשה לא גידלתי אותם על דברים כאלו, שירתתי את המדינה, בעזה ובמשמר הגבול, חטפתי מטען צד בעזה ומאז אני סובל בראייה, גידלתי אותם שיתרמו לחברה, מצוינים ואני בתור אבא מתבייש מכל הקטע הזה, בטעות הוא עשה ואני מבקש מבימ"ש להתחשב, כל החיים לפניו והוא צעיר.  אני מאחורי הגב שלו, רק לתרום למדינה ורק לתרום.  תודה רבה." </w:t>
      </w:r>
    </w:p>
    <w:p w14:paraId="69DF1527" w14:textId="77777777" w:rsidR="00392172" w:rsidRPr="00392172" w:rsidRDefault="00392172" w:rsidP="00392172">
      <w:pPr>
        <w:pStyle w:val="ac"/>
        <w:numPr>
          <w:ilvl w:val="0"/>
          <w:numId w:val="3"/>
        </w:numPr>
        <w:spacing w:after="200" w:line="360" w:lineRule="auto"/>
        <w:jc w:val="both"/>
        <w:rPr>
          <w:rFonts w:ascii="Times New Roman" w:hAnsi="Times New Roman" w:cs="Times New Roman"/>
          <w:b/>
          <w:bCs/>
          <w:sz w:val="24"/>
          <w:szCs w:val="24"/>
          <w:u w:val="single"/>
          <w:rtl/>
        </w:rPr>
      </w:pPr>
      <w:r w:rsidRPr="00392172">
        <w:rPr>
          <w:rFonts w:ascii="Times New Roman" w:hAnsi="Times New Roman" w:cs="Times New Roman"/>
          <w:b/>
          <w:bCs/>
          <w:sz w:val="24"/>
          <w:szCs w:val="24"/>
          <w:u w:val="single"/>
          <w:rtl/>
        </w:rPr>
        <w:t xml:space="preserve">דיון- שאלת אי הרשעה : </w:t>
      </w:r>
    </w:p>
    <w:p w14:paraId="2E3B7181" w14:textId="77777777" w:rsidR="00392172" w:rsidRPr="00392172" w:rsidRDefault="00392172" w:rsidP="00392172">
      <w:pPr>
        <w:pStyle w:val="a"/>
        <w:numPr>
          <w:ilvl w:val="0"/>
          <w:numId w:val="0"/>
        </w:numPr>
        <w:ind w:left="1440"/>
        <w:rPr>
          <w:rFonts w:ascii="Times New Roman" w:hAnsi="Times New Roman" w:cs="Times New Roman"/>
        </w:rPr>
      </w:pPr>
      <w:r w:rsidRPr="00392172">
        <w:rPr>
          <w:rFonts w:ascii="Times New Roman" w:hAnsi="Times New Roman" w:cs="Times New Roman"/>
          <w:rtl/>
        </w:rPr>
        <w:t>משהוכח ביצועה של עבירה הכלל המשפטי בשיטתנו הוא כלל של הרשעה. סטייה מכלל זה תעשה רק במקרים יוצאי דופן, אולם על בית המשפט לבחון בסופו של יום האם ההרשעה שווה בנזקה והאם על כפות המאזניים נזק כבד ולא מידתי במכלול השיקולים, ככל שיורשע הנאשם.</w:t>
      </w:r>
    </w:p>
    <w:p w14:paraId="397E30C3" w14:textId="77777777" w:rsidR="00392172" w:rsidRPr="00392172" w:rsidRDefault="00392172" w:rsidP="00392172">
      <w:pPr>
        <w:pStyle w:val="ad"/>
        <w:numPr>
          <w:ilvl w:val="0"/>
          <w:numId w:val="3"/>
        </w:numPr>
        <w:rPr>
          <w:rFonts w:ascii="Times New Roman" w:hAnsi="Times New Roman" w:cs="Times New Roman"/>
          <w:rtl/>
        </w:rPr>
      </w:pPr>
      <w:r w:rsidRPr="00392172">
        <w:rPr>
          <w:rFonts w:ascii="Times New Roman" w:hAnsi="Times New Roman" w:cs="Times New Roman"/>
          <w:rtl/>
        </w:rPr>
        <w:t>ב</w:t>
      </w:r>
      <w:hyperlink r:id="rId27" w:history="1">
        <w:r w:rsidR="00704C48" w:rsidRPr="00704C48">
          <w:rPr>
            <w:rFonts w:ascii="Times New Roman" w:hAnsi="Times New Roman" w:cs="Times New Roman"/>
            <w:color w:val="0000FF"/>
            <w:u w:val="single"/>
            <w:rtl/>
          </w:rPr>
          <w:t>ע"פ 2083/96</w:t>
        </w:r>
      </w:hyperlink>
      <w:r w:rsidRPr="00392172">
        <w:rPr>
          <w:rFonts w:ascii="Times New Roman" w:hAnsi="Times New Roman" w:cs="Times New Roman"/>
          <w:rtl/>
        </w:rPr>
        <w:t xml:space="preserve"> </w:t>
      </w:r>
      <w:r w:rsidRPr="00392172">
        <w:rPr>
          <w:rFonts w:ascii="Times New Roman" w:hAnsi="Times New Roman" w:cs="Times New Roman"/>
          <w:b/>
          <w:bCs/>
          <w:rtl/>
        </w:rPr>
        <w:t>תמר כתב נ' מדינת ישראל</w:t>
      </w:r>
      <w:r w:rsidRPr="00392172">
        <w:rPr>
          <w:rFonts w:ascii="Times New Roman" w:hAnsi="Times New Roman" w:cs="Times New Roman"/>
          <w:rtl/>
        </w:rPr>
        <w:t xml:space="preserve"> נב(3) 337 (1997) בית-המשפט העליון עמד על הכלל החל על שאלת ההרשעה וקבע שני תנאים מצטברים, ודוק:</w:t>
      </w:r>
    </w:p>
    <w:p w14:paraId="39218CF2" w14:textId="77777777" w:rsidR="00392172" w:rsidRPr="00392172" w:rsidRDefault="00392172" w:rsidP="00392172">
      <w:pPr>
        <w:pStyle w:val="ae"/>
        <w:spacing w:line="360" w:lineRule="auto"/>
        <w:ind w:left="2160"/>
        <w:rPr>
          <w:rFonts w:ascii="Times New Roman" w:hAnsi="Times New Roman" w:cs="Times New Roman"/>
          <w:b/>
          <w:bCs/>
          <w:rtl/>
        </w:rPr>
      </w:pPr>
      <w:r w:rsidRPr="00392172">
        <w:rPr>
          <w:rFonts w:ascii="Times New Roman" w:hAnsi="Times New Roman" w:cs="Times New Roman"/>
          <w:b/>
          <w:bCs/>
          <w:rtl/>
        </w:rPr>
        <w:t>"בפסיקתנו נקבע, כי המבחן ללא הרשעה הינו חריג לכלל, שכן משהוכח ביצועה של עבירה יש להרשיע את הנאשם וראוי להטיל אמצעי זה רק במקרים יוצאי-דופן, שבהם אין יחס סביר בין הנזק הצפוי לנאשם מן ההרשעה לבין חומרתה של העבירה."</w:t>
      </w:r>
    </w:p>
    <w:p w14:paraId="5728ED2A" w14:textId="77777777" w:rsidR="00392172" w:rsidRPr="00392172" w:rsidRDefault="00392172" w:rsidP="00392172">
      <w:pPr>
        <w:pStyle w:val="ad"/>
        <w:numPr>
          <w:ilvl w:val="0"/>
          <w:numId w:val="3"/>
        </w:numPr>
        <w:rPr>
          <w:rFonts w:ascii="Times New Roman" w:hAnsi="Times New Roman" w:cs="Times New Roman"/>
          <w:rtl/>
        </w:rPr>
      </w:pPr>
      <w:r w:rsidRPr="00392172">
        <w:rPr>
          <w:rFonts w:ascii="Times New Roman" w:hAnsi="Times New Roman" w:cs="Times New Roman"/>
          <w:rtl/>
        </w:rPr>
        <w:t>ובהמשך:</w:t>
      </w:r>
    </w:p>
    <w:p w14:paraId="581F4883" w14:textId="77777777" w:rsidR="00392172" w:rsidRPr="00392172" w:rsidRDefault="00392172" w:rsidP="00392172">
      <w:pPr>
        <w:pStyle w:val="ae"/>
        <w:spacing w:line="360" w:lineRule="auto"/>
        <w:ind w:left="2160"/>
        <w:rPr>
          <w:rFonts w:ascii="Times New Roman" w:hAnsi="Times New Roman" w:cs="Times New Roman"/>
          <w:b/>
          <w:bCs/>
          <w:shd w:val="clear" w:color="auto" w:fill="FFFFFF"/>
          <w:rtl/>
        </w:rPr>
      </w:pPr>
      <w:r w:rsidRPr="00392172">
        <w:rPr>
          <w:rFonts w:ascii="Times New Roman" w:hAnsi="Times New Roman" w:cs="Times New Roman"/>
          <w:b/>
          <w:bCs/>
          <w:shd w:val="clear" w:color="auto" w:fill="FFFFFF"/>
          <w:rtl/>
        </w:rPr>
        <w:t>"הימנעות מהרשעה אפשרית אפוא בהצטבר שני גורמים: 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w:t>
      </w:r>
      <w:r w:rsidRPr="00392172">
        <w:rPr>
          <w:rFonts w:ascii="Times New Roman" w:hAnsi="Times New Roman" w:cs="Times New Roman"/>
          <w:b/>
          <w:bCs/>
          <w:shd w:val="clear" w:color="auto" w:fill="FFFFFF"/>
        </w:rPr>
        <w:t>.</w:t>
      </w:r>
      <w:r w:rsidRPr="00392172">
        <w:rPr>
          <w:rFonts w:ascii="Times New Roman" w:hAnsi="Times New Roman" w:cs="Times New Roman"/>
          <w:b/>
          <w:bCs/>
          <w:shd w:val="clear" w:color="auto" w:fill="FFFFFF"/>
          <w:rtl/>
        </w:rPr>
        <w:t>"</w:t>
      </w:r>
    </w:p>
    <w:p w14:paraId="432DA4C7" w14:textId="77777777" w:rsidR="00392172" w:rsidRPr="00392172" w:rsidRDefault="00392172" w:rsidP="00392172">
      <w:pPr>
        <w:pStyle w:val="ad"/>
        <w:numPr>
          <w:ilvl w:val="0"/>
          <w:numId w:val="3"/>
        </w:numPr>
        <w:rPr>
          <w:rFonts w:ascii="Times New Roman" w:hAnsi="Times New Roman" w:cs="Times New Roman"/>
          <w:rtl/>
        </w:rPr>
      </w:pPr>
      <w:r w:rsidRPr="00392172">
        <w:rPr>
          <w:rFonts w:ascii="Times New Roman" w:hAnsi="Times New Roman" w:cs="Times New Roman"/>
          <w:rtl/>
        </w:rPr>
        <w:t xml:space="preserve">ובעניין </w:t>
      </w:r>
      <w:hyperlink r:id="rId28" w:history="1">
        <w:r w:rsidR="00704C48" w:rsidRPr="00704C48">
          <w:rPr>
            <w:rFonts w:ascii="Times New Roman" w:hAnsi="Times New Roman" w:cs="Times New Roman"/>
            <w:color w:val="0000FF"/>
            <w:u w:val="single"/>
            <w:rtl/>
          </w:rPr>
          <w:t>ע"פ 8528/12</w:t>
        </w:r>
      </w:hyperlink>
      <w:r w:rsidRPr="00392172">
        <w:rPr>
          <w:rFonts w:ascii="Times New Roman" w:hAnsi="Times New Roman" w:cs="Times New Roman"/>
          <w:rtl/>
        </w:rPr>
        <w:t xml:space="preserve"> </w:t>
      </w:r>
      <w:r w:rsidRPr="00392172">
        <w:rPr>
          <w:rFonts w:ascii="Times New Roman" w:hAnsi="Times New Roman" w:cs="Times New Roman"/>
          <w:b/>
          <w:bCs/>
          <w:rtl/>
        </w:rPr>
        <w:t>אלירן צפורה נ' מדינת ישראל</w:t>
      </w:r>
      <w:r w:rsidRPr="00392172">
        <w:rPr>
          <w:rFonts w:ascii="Times New Roman" w:hAnsi="Times New Roman" w:cs="Times New Roman"/>
          <w:rtl/>
        </w:rPr>
        <w:t xml:space="preserve"> (נבו 03.03.2013) (להלן: "</w:t>
      </w:r>
      <w:r w:rsidRPr="00392172">
        <w:rPr>
          <w:rFonts w:ascii="Times New Roman" w:hAnsi="Times New Roman" w:cs="Times New Roman"/>
          <w:b/>
          <w:bCs/>
          <w:rtl/>
        </w:rPr>
        <w:t>ע"פ צפורה</w:t>
      </w:r>
      <w:r w:rsidRPr="00392172">
        <w:rPr>
          <w:rFonts w:ascii="Times New Roman" w:hAnsi="Times New Roman" w:cs="Times New Roman"/>
          <w:rtl/>
        </w:rPr>
        <w:t>"):</w:t>
      </w:r>
    </w:p>
    <w:p w14:paraId="4917424E" w14:textId="77777777" w:rsidR="00392172" w:rsidRPr="00392172" w:rsidRDefault="00392172" w:rsidP="00392172">
      <w:pPr>
        <w:pStyle w:val="ae"/>
        <w:spacing w:line="360" w:lineRule="auto"/>
        <w:ind w:left="2160"/>
        <w:rPr>
          <w:rFonts w:ascii="Times New Roman" w:hAnsi="Times New Roman" w:cs="Times New Roman"/>
          <w:b/>
          <w:bCs/>
          <w:rtl/>
        </w:rPr>
      </w:pPr>
      <w:r w:rsidRPr="00392172">
        <w:rPr>
          <w:rFonts w:ascii="Times New Roman" w:hAnsi="Times New Roman" w:cs="Times New Roman"/>
          <w:b/>
          <w:bCs/>
          <w:rtl/>
        </w:rPr>
        <w:t xml:space="preserve">"על בית המשפט לבחון, בראש ובראשונה, את השאלה האם סוג העבירה וטיבה, על רקע הנסיבות הקונקרטיות של המקרה, מאפשרים להימנע מהרשעה. בשלב השני, יש להידרש לשאלה, האם עצם ההרשעה עלול לפגוע "פגיעה חמורה" בשיקומו או בעתידו של הנאשם, וכפי שנקבע בעניין ביטון, </w:t>
      </w:r>
      <w:r w:rsidRPr="00392172">
        <w:rPr>
          <w:rFonts w:ascii="Times New Roman" w:hAnsi="Times New Roman" w:cs="Times New Roman"/>
          <w:b/>
          <w:bCs/>
          <w:u w:val="single"/>
          <w:rtl/>
        </w:rPr>
        <w:t>על בית המשפט להשתכנע "כי הפגיעה הקשה שתיגרם לנאשם בעטיה של הרשעה, אינה שקולה כלל ועיקר לתועלת הציבורית המעטה שזו תניב"</w:t>
      </w:r>
      <w:r w:rsidRPr="00392172">
        <w:rPr>
          <w:rFonts w:ascii="Times New Roman" w:hAnsi="Times New Roman" w:cs="Times New Roman"/>
          <w:b/>
          <w:bCs/>
          <w:rtl/>
        </w:rPr>
        <w:t xml:space="preserve"> ... עוד נקבע, כי בבוא בית המשפט לבחון את הנזק העלול להיגרם לנאשם, יש להתייחס לנזק מוחשי-קונקרטי, ואין להידרש לאפשרויות תיאורטיות, על פיהן עלול להיגרם לנאשם נזק כלשהו בעתיד."</w:t>
      </w:r>
    </w:p>
    <w:p w14:paraId="1C578647" w14:textId="77777777" w:rsidR="00392172" w:rsidRPr="00392172" w:rsidRDefault="00392172" w:rsidP="00392172">
      <w:pPr>
        <w:pStyle w:val="ad"/>
        <w:numPr>
          <w:ilvl w:val="0"/>
          <w:numId w:val="3"/>
        </w:numPr>
        <w:rPr>
          <w:rFonts w:ascii="Times New Roman" w:hAnsi="Times New Roman" w:cs="Times New Roman"/>
          <w:rtl/>
        </w:rPr>
      </w:pPr>
      <w:r w:rsidRPr="00392172">
        <w:rPr>
          <w:rFonts w:ascii="Times New Roman" w:hAnsi="Times New Roman" w:cs="Times New Roman"/>
          <w:rtl/>
        </w:rPr>
        <w:t>מאידך, בית-המשפט העליון גם סייג הדברים משיקולי שיקום ביחס לשיקול דעתה של הרשות, ובפרט ביחס לפגיעה קונקרטית בנאשם. ר' ב</w:t>
      </w:r>
      <w:hyperlink r:id="rId29" w:history="1">
        <w:r w:rsidR="00704C48" w:rsidRPr="00704C48">
          <w:rPr>
            <w:rFonts w:ascii="Times New Roman" w:hAnsi="Times New Roman" w:cs="Times New Roman"/>
            <w:color w:val="0000FF"/>
            <w:u w:val="single"/>
            <w:rtl/>
          </w:rPr>
          <w:t>ע"פ 3554/16</w:t>
        </w:r>
      </w:hyperlink>
      <w:r w:rsidRPr="00392172">
        <w:rPr>
          <w:rFonts w:ascii="Times New Roman" w:hAnsi="Times New Roman" w:cs="Times New Roman"/>
          <w:rtl/>
        </w:rPr>
        <w:t xml:space="preserve"> </w:t>
      </w:r>
      <w:r w:rsidRPr="00392172">
        <w:rPr>
          <w:rFonts w:ascii="Times New Roman" w:hAnsi="Times New Roman" w:cs="Times New Roman"/>
          <w:b/>
          <w:bCs/>
          <w:rtl/>
        </w:rPr>
        <w:t>שחר יעקובוביץ נ' מדינת ישראל</w:t>
      </w:r>
      <w:r w:rsidRPr="00392172">
        <w:rPr>
          <w:rFonts w:ascii="Times New Roman" w:hAnsi="Times New Roman" w:cs="Times New Roman"/>
          <w:rtl/>
        </w:rPr>
        <w:t xml:space="preserve"> (נבו 11.06.2017)(להלן: "</w:t>
      </w:r>
      <w:r w:rsidRPr="00392172">
        <w:rPr>
          <w:rFonts w:ascii="Times New Roman" w:hAnsi="Times New Roman" w:cs="Times New Roman"/>
          <w:b/>
          <w:bCs/>
          <w:rtl/>
        </w:rPr>
        <w:t>ע"פ יעקובוביץ</w:t>
      </w:r>
      <w:r w:rsidRPr="00392172">
        <w:rPr>
          <w:rFonts w:ascii="Times New Roman" w:hAnsi="Times New Roman" w:cs="Times New Roman"/>
          <w:rtl/>
        </w:rPr>
        <w:t>"):</w:t>
      </w:r>
    </w:p>
    <w:p w14:paraId="64C70065" w14:textId="77777777" w:rsidR="00392172" w:rsidRPr="00392172" w:rsidRDefault="00392172" w:rsidP="00392172">
      <w:pPr>
        <w:pStyle w:val="ae"/>
        <w:spacing w:line="360" w:lineRule="auto"/>
        <w:ind w:left="2160"/>
        <w:rPr>
          <w:rFonts w:ascii="Times New Roman" w:hAnsi="Times New Roman" w:cs="Times New Roman"/>
          <w:rtl/>
        </w:rPr>
      </w:pPr>
      <w:r w:rsidRPr="00392172">
        <w:rPr>
          <w:rFonts w:ascii="Times New Roman" w:hAnsi="Times New Roman" w:cs="Times New Roman"/>
          <w:rtl/>
        </w:rPr>
        <w:t>" ... יש להוסיף את העובדה שהמערער נעדר עבר הפלילי, ואת החרטה העמוקה ביחס למעשים. התמקדות בעבירות בלבד, כפי שעשתה במידה רבה המדינה, לא תאפשר לבחור בדרך של ביטול הרשעה במקרים המתאימים לכך. הפנייתה של המדינה לשיקול דעתה של הרשות המוסמכת לפי תקנה 15ב ל</w:t>
      </w:r>
      <w:hyperlink r:id="rId30" w:history="1">
        <w:r w:rsidR="00704C48" w:rsidRPr="00704C48">
          <w:rPr>
            <w:rFonts w:ascii="Times New Roman" w:hAnsi="Times New Roman" w:cs="Times New Roman"/>
            <w:color w:val="0000FF"/>
            <w:u w:val="single"/>
            <w:rtl/>
          </w:rPr>
          <w:t>תקנות התעבורה</w:t>
        </w:r>
      </w:hyperlink>
      <w:r w:rsidRPr="00392172">
        <w:rPr>
          <w:rFonts w:ascii="Times New Roman" w:hAnsi="Times New Roman" w:cs="Times New Roman"/>
          <w:rtl/>
        </w:rPr>
        <w:t xml:space="preserve"> היא נכונה במישור הפורמאלי, אך אינה מקנה וודאות מספקת באשר לכך שלא יסוכל המאמץ השיקומי שעשה המערער."</w:t>
      </w:r>
    </w:p>
    <w:p w14:paraId="41672225" w14:textId="77777777" w:rsidR="00392172" w:rsidRPr="00392172" w:rsidRDefault="00392172" w:rsidP="00392172">
      <w:pPr>
        <w:pStyle w:val="ad"/>
        <w:numPr>
          <w:ilvl w:val="0"/>
          <w:numId w:val="3"/>
        </w:numPr>
        <w:rPr>
          <w:rFonts w:ascii="Times New Roman" w:hAnsi="Times New Roman" w:cs="Times New Roman"/>
          <w:rtl/>
        </w:rPr>
      </w:pPr>
      <w:r w:rsidRPr="00392172">
        <w:rPr>
          <w:rFonts w:ascii="Times New Roman" w:hAnsi="Times New Roman" w:cs="Times New Roman"/>
          <w:rtl/>
        </w:rPr>
        <w:t>במקרה זה קיבל בית המשפט העליון את הערעור בתיק וביטל הרשעתו של המערער.</w:t>
      </w:r>
    </w:p>
    <w:p w14:paraId="2C95BE28" w14:textId="77777777" w:rsidR="00392172" w:rsidRPr="00392172" w:rsidRDefault="00392172" w:rsidP="00392172">
      <w:pPr>
        <w:pStyle w:val="a"/>
        <w:numPr>
          <w:ilvl w:val="0"/>
          <w:numId w:val="0"/>
        </w:numPr>
        <w:ind w:left="651"/>
        <w:rPr>
          <w:rFonts w:ascii="Times New Roman" w:hAnsi="Times New Roman" w:cs="Times New Roman"/>
          <w:rtl/>
        </w:rPr>
      </w:pPr>
      <w:r w:rsidRPr="00392172">
        <w:rPr>
          <w:rFonts w:ascii="Times New Roman" w:hAnsi="Times New Roman" w:cs="Times New Roman"/>
          <w:rtl/>
        </w:rPr>
        <w:t>בדומה לעמדת בית המשפט העליון שבהפניה האחרונה לעיל, קיימת בערכאת בית המשפט המחוזי בבאר שבע גישה ולפיה יש לראות בדרישת הפגיעה הקונקרטית כצד ב"מקבילית כוחות" שמהעבר השני לו – חומרת העבירה ועוצמת הפגיעה בערכים המוגנים.</w:t>
      </w:r>
    </w:p>
    <w:p w14:paraId="07ACE0C6" w14:textId="77777777" w:rsidR="00392172" w:rsidRPr="00392172" w:rsidRDefault="00392172" w:rsidP="00392172">
      <w:pPr>
        <w:pStyle w:val="ad"/>
        <w:numPr>
          <w:ilvl w:val="0"/>
          <w:numId w:val="3"/>
        </w:numPr>
        <w:rPr>
          <w:rFonts w:ascii="Times New Roman" w:hAnsi="Times New Roman" w:cs="Times New Roman"/>
          <w:rtl/>
        </w:rPr>
      </w:pPr>
      <w:r w:rsidRPr="00392172">
        <w:rPr>
          <w:rFonts w:ascii="Times New Roman" w:hAnsi="Times New Roman" w:cs="Times New Roman"/>
          <w:rtl/>
        </w:rPr>
        <w:t>ב</w:t>
      </w:r>
      <w:hyperlink r:id="rId31" w:history="1">
        <w:r w:rsidR="00704C48" w:rsidRPr="00704C48">
          <w:rPr>
            <w:rFonts w:ascii="Times New Roman" w:hAnsi="Times New Roman" w:cs="Times New Roman"/>
            <w:color w:val="0000FF"/>
            <w:u w:val="single"/>
            <w:rtl/>
          </w:rPr>
          <w:t>עפ"ג (מחוזי ב"ש) 66903-07-20</w:t>
        </w:r>
      </w:hyperlink>
      <w:r w:rsidRPr="00392172">
        <w:rPr>
          <w:rFonts w:ascii="Times New Roman" w:hAnsi="Times New Roman" w:cs="Times New Roman"/>
          <w:rtl/>
        </w:rPr>
        <w:t xml:space="preserve"> </w:t>
      </w:r>
      <w:r w:rsidRPr="00392172">
        <w:rPr>
          <w:rFonts w:ascii="Times New Roman" w:hAnsi="Times New Roman" w:cs="Times New Roman"/>
          <w:b/>
          <w:bCs/>
          <w:rtl/>
        </w:rPr>
        <w:t>טאופיק אבו מדיעם נ' מדינת ישראל</w:t>
      </w:r>
      <w:r w:rsidRPr="00392172">
        <w:rPr>
          <w:rFonts w:ascii="Times New Roman" w:hAnsi="Times New Roman" w:cs="Times New Roman"/>
          <w:rtl/>
        </w:rPr>
        <w:t xml:space="preserve"> (נבו 30.12.2020) (להלן: "</w:t>
      </w:r>
      <w:r w:rsidRPr="00392172">
        <w:rPr>
          <w:rFonts w:ascii="Times New Roman" w:hAnsi="Times New Roman" w:cs="Times New Roman"/>
          <w:b/>
          <w:bCs/>
          <w:rtl/>
        </w:rPr>
        <w:t>עניין אבו מדיעם</w:t>
      </w:r>
      <w:r w:rsidRPr="00392172">
        <w:rPr>
          <w:rFonts w:ascii="Times New Roman" w:hAnsi="Times New Roman" w:cs="Times New Roman"/>
          <w:rtl/>
        </w:rPr>
        <w:t>"), בו נקבע (בדעת רוב):</w:t>
      </w:r>
    </w:p>
    <w:p w14:paraId="0E37B00C" w14:textId="77777777" w:rsidR="00392172" w:rsidRPr="00392172" w:rsidRDefault="00392172" w:rsidP="00392172">
      <w:pPr>
        <w:pStyle w:val="ae"/>
        <w:spacing w:line="360" w:lineRule="auto"/>
        <w:ind w:left="2160"/>
        <w:rPr>
          <w:rFonts w:ascii="Times New Roman" w:hAnsi="Times New Roman" w:cs="Times New Roman"/>
          <w:b/>
          <w:bCs/>
          <w:rtl/>
        </w:rPr>
      </w:pPr>
      <w:r w:rsidRPr="00392172">
        <w:rPr>
          <w:rFonts w:ascii="Times New Roman" w:hAnsi="Times New Roman" w:cs="Times New Roman"/>
          <w:b/>
          <w:bCs/>
          <w:shd w:val="clear" w:color="auto" w:fill="FFFFFF"/>
          <w:rtl/>
        </w:rPr>
        <w:t>"מקובלת עליי טענת ב"כ המערער, התואמת את ההלכה הפסוקה, לפיה בין התבחינים הללו מתקיימת מעין "מקבילית כוחות", במובן זה שככל שמעשה העבירה חמור יותר, נדרש הנאשם להוכיח פגיעה קונקרטית ולא יהא די בתרחיש תאורטי או אף בהוכחת מידת ודאות קרובה לקיומו של נזק קונקרטי. מנגד, ככל שמעשה העבירה קל יותר, אפשר כי בית המשפט ייטה להסתפק בהוכחת פגיעה כללית יותר. אין צריך לומר כי בחינת היחס שבין תבחינים אלו תיעשה רק מקום בו ישתכנע בית המשפט כי סוג העבירה, על נסיבותיה, מאפשר לוותר על ההרשעה מבלי שיהא בכך כדי לפגוע פגיעה חמורה באינטרס הציבורי</w:t>
      </w:r>
      <w:r w:rsidRPr="00392172">
        <w:rPr>
          <w:rFonts w:ascii="Times New Roman" w:hAnsi="Times New Roman" w:cs="Times New Roman"/>
          <w:b/>
          <w:bCs/>
          <w:rtl/>
        </w:rPr>
        <w:t>."</w:t>
      </w:r>
    </w:p>
    <w:p w14:paraId="096984F8" w14:textId="77777777" w:rsidR="00392172" w:rsidRPr="00392172" w:rsidRDefault="00392172" w:rsidP="00392172">
      <w:pPr>
        <w:pStyle w:val="ad"/>
        <w:numPr>
          <w:ilvl w:val="0"/>
          <w:numId w:val="3"/>
        </w:numPr>
        <w:rPr>
          <w:rFonts w:ascii="Times New Roman" w:hAnsi="Times New Roman" w:cs="Times New Roman"/>
          <w:i/>
          <w:iCs/>
          <w:shd w:val="clear" w:color="auto" w:fill="FFFFFF"/>
          <w:rtl/>
        </w:rPr>
      </w:pPr>
      <w:r w:rsidRPr="00392172">
        <w:rPr>
          <w:rFonts w:ascii="Times New Roman" w:hAnsi="Times New Roman" w:cs="Times New Roman"/>
          <w:rtl/>
        </w:rPr>
        <w:t>במסגרת החלטה זו, בית-המשפט הגיע למסקנה כי סוג העבירה (</w:t>
      </w:r>
      <w:r w:rsidRPr="00392172">
        <w:rPr>
          <w:rFonts w:ascii="Times New Roman" w:hAnsi="Times New Roman" w:cs="Times New Roman"/>
          <w:b/>
          <w:bCs/>
          <w:rtl/>
        </w:rPr>
        <w:t>תקיפה הגורמת חבלה של ממש</w:t>
      </w:r>
      <w:r w:rsidRPr="00392172">
        <w:rPr>
          <w:rFonts w:ascii="Times New Roman" w:hAnsi="Times New Roman" w:cs="Times New Roman"/>
          <w:rtl/>
        </w:rPr>
        <w:t xml:space="preserve">) לא שולל אפריורית את שאלת ביטול ההרשעה וניגש לבחון את שאלת הנזק הקונקרטי </w:t>
      </w:r>
      <w:r w:rsidRPr="00392172">
        <w:rPr>
          <w:rFonts w:ascii="Times New Roman" w:hAnsi="Times New Roman" w:cs="Times New Roman"/>
          <w:shd w:val="clear" w:color="auto" w:fill="FFFFFF"/>
          <w:rtl/>
        </w:rPr>
        <w:t>בפריזמה מרוככת יותר</w:t>
      </w:r>
      <w:r w:rsidRPr="00392172">
        <w:rPr>
          <w:rFonts w:ascii="Times New Roman" w:hAnsi="Times New Roman" w:cs="Times New Roman"/>
          <w:i/>
          <w:iCs/>
          <w:shd w:val="clear" w:color="auto" w:fill="FFFFFF"/>
          <w:rtl/>
        </w:rPr>
        <w:t>:</w:t>
      </w:r>
    </w:p>
    <w:p w14:paraId="301ED1F2" w14:textId="77777777" w:rsidR="00392172" w:rsidRPr="00392172" w:rsidRDefault="00392172" w:rsidP="00392172">
      <w:pPr>
        <w:pStyle w:val="ae"/>
        <w:spacing w:line="360" w:lineRule="auto"/>
        <w:ind w:left="2160"/>
        <w:rPr>
          <w:rFonts w:ascii="Times New Roman" w:hAnsi="Times New Roman" w:cs="Times New Roman"/>
          <w:b/>
          <w:bCs/>
          <w:rtl/>
        </w:rPr>
      </w:pPr>
      <w:r w:rsidRPr="00392172">
        <w:rPr>
          <w:rFonts w:ascii="Times New Roman" w:hAnsi="Times New Roman" w:cs="Times New Roman"/>
          <w:b/>
          <w:bCs/>
          <w:shd w:val="clear" w:color="auto" w:fill="FFFFFF"/>
          <w:rtl/>
        </w:rPr>
        <w:t xml:space="preserve">"....סבורני כי קיימת הסתברות קרובה למדי שהמערער ייתקל בקושי ממשי לקבלת רישיון הרפואה על רקע הרשעתו. למצער, ניתן לומר כי להרשעתו תהא </w:t>
      </w:r>
      <w:r w:rsidRPr="00392172">
        <w:rPr>
          <w:rFonts w:ascii="Times New Roman" w:hAnsi="Times New Roman" w:cs="Times New Roman"/>
          <w:b/>
          <w:bCs/>
          <w:u w:val="single"/>
          <w:shd w:val="clear" w:color="auto" w:fill="FFFFFF"/>
          <w:rtl/>
        </w:rPr>
        <w:t>השפעה שלילית</w:t>
      </w:r>
      <w:r w:rsidRPr="00392172">
        <w:rPr>
          <w:rFonts w:ascii="Times New Roman" w:hAnsi="Times New Roman" w:cs="Times New Roman"/>
          <w:b/>
          <w:bCs/>
          <w:shd w:val="clear" w:color="auto" w:fill="FFFFFF"/>
          <w:rtl/>
        </w:rPr>
        <w:t xml:space="preserve"> להרשעתו של המערער על עתידו המקצועי ועל סיכוייו להיקלט בעבודה, לפחות במגזר הציבורי</w:t>
      </w:r>
      <w:r w:rsidRPr="00392172">
        <w:rPr>
          <w:rFonts w:ascii="Times New Roman" w:hAnsi="Times New Roman" w:cs="Times New Roman"/>
          <w:b/>
          <w:bCs/>
          <w:shd w:val="clear" w:color="auto" w:fill="FFFFFF"/>
        </w:rPr>
        <w:t>"</w:t>
      </w:r>
      <w:r w:rsidRPr="00392172">
        <w:rPr>
          <w:rFonts w:ascii="Times New Roman" w:hAnsi="Times New Roman" w:cs="Times New Roman"/>
          <w:b/>
          <w:bCs/>
          <w:rtl/>
        </w:rPr>
        <w:t xml:space="preserve"> (עניין אבו מדיעם, עמ' 10).</w:t>
      </w:r>
    </w:p>
    <w:p w14:paraId="2968FF11" w14:textId="77777777" w:rsidR="00392172" w:rsidRPr="00392172" w:rsidRDefault="00392172" w:rsidP="00392172">
      <w:pPr>
        <w:pStyle w:val="ad"/>
        <w:numPr>
          <w:ilvl w:val="0"/>
          <w:numId w:val="3"/>
        </w:numPr>
        <w:rPr>
          <w:rFonts w:ascii="Times New Roman" w:hAnsi="Times New Roman" w:cs="Times New Roman"/>
        </w:rPr>
      </w:pPr>
      <w:r w:rsidRPr="00392172">
        <w:rPr>
          <w:rFonts w:ascii="Times New Roman" w:hAnsi="Times New Roman" w:cs="Times New Roman"/>
          <w:rtl/>
        </w:rPr>
        <w:t>בית-המשפט המחוזי סיכם בעניין אבו מדיעם את השיקולים שעל בית המשפט לבחון, עת שוקל האם להרשיע הנאשם שבפניו, והם:</w:t>
      </w:r>
    </w:p>
    <w:p w14:paraId="3C0DF3F6" w14:textId="77777777" w:rsidR="00392172" w:rsidRPr="00392172" w:rsidRDefault="00392172" w:rsidP="00392172">
      <w:pPr>
        <w:pStyle w:val="ae"/>
        <w:spacing w:line="360" w:lineRule="auto"/>
        <w:ind w:left="2160"/>
        <w:rPr>
          <w:rFonts w:ascii="Times New Roman" w:hAnsi="Times New Roman" w:cs="Times New Roman"/>
          <w:rtl/>
        </w:rPr>
      </w:pPr>
      <w:r w:rsidRPr="00392172">
        <w:rPr>
          <w:rFonts w:ascii="Times New Roman" w:hAnsi="Times New Roman" w:cs="Times New Roman"/>
          <w:b/>
          <w:bCs/>
          <w:rtl/>
        </w:rPr>
        <w:t>"טיבו</w:t>
      </w:r>
      <w:r w:rsidRPr="00392172">
        <w:rPr>
          <w:rFonts w:ascii="Times New Roman" w:hAnsi="Times New Roman" w:cs="Times New Roman"/>
          <w:rtl/>
        </w:rPr>
        <w:t xml:space="preserve"> של מעשה העבירה שביצע המערער </w:t>
      </w:r>
      <w:r w:rsidRPr="00392172">
        <w:rPr>
          <w:rFonts w:ascii="Times New Roman" w:hAnsi="Times New Roman" w:cs="Times New Roman"/>
          <w:u w:val="single"/>
          <w:rtl/>
        </w:rPr>
        <w:t>בנסיבותי</w:t>
      </w:r>
      <w:r w:rsidRPr="00392172">
        <w:rPr>
          <w:rFonts w:ascii="Times New Roman" w:hAnsi="Times New Roman" w:cs="Times New Roman"/>
          <w:rtl/>
        </w:rPr>
        <w:t>ו, לרבות הממד האקראי הנלווה לכך;</w:t>
      </w:r>
      <w:r w:rsidRPr="00392172">
        <w:rPr>
          <w:rFonts w:ascii="Times New Roman" w:hAnsi="Times New Roman" w:cs="Times New Roman"/>
          <w:b/>
          <w:bCs/>
          <w:rtl/>
        </w:rPr>
        <w:t xml:space="preserve"> הודאתו</w:t>
      </w:r>
      <w:r w:rsidRPr="00392172">
        <w:rPr>
          <w:rFonts w:ascii="Times New Roman" w:hAnsi="Times New Roman" w:cs="Times New Roman"/>
          <w:rtl/>
        </w:rPr>
        <w:t xml:space="preserve"> בפני שירות המבחן ובבית המשפט בביצוע העבירה; </w:t>
      </w:r>
      <w:r w:rsidRPr="00392172">
        <w:rPr>
          <w:rFonts w:ascii="Times New Roman" w:hAnsi="Times New Roman" w:cs="Times New Roman"/>
          <w:b/>
          <w:bCs/>
          <w:rtl/>
        </w:rPr>
        <w:t>הבעת החרטה</w:t>
      </w:r>
      <w:r w:rsidRPr="00392172">
        <w:rPr>
          <w:rFonts w:ascii="Times New Roman" w:hAnsi="Times New Roman" w:cs="Times New Roman"/>
          <w:rtl/>
        </w:rPr>
        <w:t xml:space="preserve"> מצדו; </w:t>
      </w:r>
      <w:r w:rsidRPr="00392172">
        <w:rPr>
          <w:rFonts w:ascii="Times New Roman" w:hAnsi="Times New Roman" w:cs="Times New Roman"/>
          <w:b/>
          <w:bCs/>
          <w:rtl/>
        </w:rPr>
        <w:t>גילו הצעיר</w:t>
      </w:r>
      <w:r w:rsidRPr="00392172">
        <w:rPr>
          <w:rFonts w:ascii="Times New Roman" w:hAnsi="Times New Roman" w:cs="Times New Roman"/>
          <w:rtl/>
        </w:rPr>
        <w:t xml:space="preserve"> באופן יחסי בעת ביצוע העבירה; </w:t>
      </w:r>
      <w:r w:rsidRPr="00392172">
        <w:rPr>
          <w:rFonts w:ascii="Times New Roman" w:hAnsi="Times New Roman" w:cs="Times New Roman"/>
          <w:b/>
          <w:bCs/>
          <w:rtl/>
        </w:rPr>
        <w:t>העדר עברו הפלילי</w:t>
      </w:r>
      <w:r w:rsidRPr="00392172">
        <w:rPr>
          <w:rFonts w:ascii="Times New Roman" w:hAnsi="Times New Roman" w:cs="Times New Roman"/>
          <w:rtl/>
        </w:rPr>
        <w:t xml:space="preserve">; </w:t>
      </w:r>
      <w:r w:rsidRPr="00392172">
        <w:rPr>
          <w:rFonts w:ascii="Times New Roman" w:hAnsi="Times New Roman" w:cs="Times New Roman"/>
          <w:b/>
          <w:bCs/>
          <w:rtl/>
        </w:rPr>
        <w:t>הסיכוי הנמוך</w:t>
      </w:r>
      <w:r w:rsidRPr="00392172">
        <w:rPr>
          <w:rFonts w:ascii="Times New Roman" w:hAnsi="Times New Roman" w:cs="Times New Roman"/>
          <w:rtl/>
        </w:rPr>
        <w:t xml:space="preserve"> להישנות התנהגות עוברת חוק מצדו; העובדה כי מעשה העבירה </w:t>
      </w:r>
      <w:r w:rsidRPr="00392172">
        <w:rPr>
          <w:rFonts w:ascii="Times New Roman" w:hAnsi="Times New Roman" w:cs="Times New Roman"/>
          <w:b/>
          <w:bCs/>
          <w:rtl/>
        </w:rPr>
        <w:t>אינו משקף</w:t>
      </w:r>
      <w:r w:rsidRPr="00392172">
        <w:rPr>
          <w:rFonts w:ascii="Times New Roman" w:hAnsi="Times New Roman" w:cs="Times New Roman"/>
          <w:rtl/>
        </w:rPr>
        <w:t xml:space="preserve"> את אורח חייו עובר לביצוע העבירה ולאחריה כי אם התנהגות מקרית; </w:t>
      </w:r>
      <w:r w:rsidRPr="00392172">
        <w:rPr>
          <w:rFonts w:ascii="Times New Roman" w:hAnsi="Times New Roman" w:cs="Times New Roman"/>
          <w:b/>
          <w:bCs/>
          <w:rtl/>
        </w:rPr>
        <w:t>חלוף הזמן</w:t>
      </w:r>
      <w:r w:rsidRPr="00392172">
        <w:rPr>
          <w:rFonts w:ascii="Times New Roman" w:hAnsi="Times New Roman" w:cs="Times New Roman"/>
          <w:rtl/>
        </w:rPr>
        <w:t xml:space="preserve"> בינתיים; </w:t>
      </w:r>
      <w:r w:rsidRPr="00392172">
        <w:rPr>
          <w:rFonts w:ascii="Times New Roman" w:hAnsi="Times New Roman" w:cs="Times New Roman"/>
          <w:b/>
          <w:bCs/>
          <w:rtl/>
        </w:rPr>
        <w:t>עמדת שירות המבחן</w:t>
      </w:r>
      <w:r w:rsidRPr="00392172">
        <w:rPr>
          <w:rFonts w:ascii="Times New Roman" w:hAnsi="Times New Roman" w:cs="Times New Roman"/>
          <w:rtl/>
        </w:rPr>
        <w:t xml:space="preserve"> המבטאת קווי אישיות נורמטיביים של המערער, </w:t>
      </w:r>
      <w:r w:rsidRPr="00392172">
        <w:rPr>
          <w:rFonts w:ascii="Times New Roman" w:hAnsi="Times New Roman" w:cs="Times New Roman"/>
          <w:u w:val="single"/>
          <w:rtl/>
        </w:rPr>
        <w:t>וכן הנזק המשמעותי הצפוי לו מההרשעה</w:t>
      </w:r>
      <w:r w:rsidRPr="00392172">
        <w:rPr>
          <w:rFonts w:ascii="Times New Roman" w:hAnsi="Times New Roman" w:cs="Times New Roman"/>
          <w:rtl/>
        </w:rPr>
        <w:t>"</w:t>
      </w:r>
    </w:p>
    <w:p w14:paraId="7E54F476" w14:textId="77777777" w:rsidR="00392172" w:rsidRPr="00392172" w:rsidRDefault="00392172" w:rsidP="00392172">
      <w:pPr>
        <w:pStyle w:val="a"/>
        <w:numPr>
          <w:ilvl w:val="1"/>
          <w:numId w:val="3"/>
        </w:numPr>
        <w:rPr>
          <w:rFonts w:ascii="Times New Roman" w:hAnsi="Times New Roman" w:cs="Times New Roman"/>
          <w:rtl/>
        </w:rPr>
      </w:pPr>
      <w:r w:rsidRPr="00392172">
        <w:rPr>
          <w:rFonts w:ascii="Times New Roman" w:hAnsi="Times New Roman" w:cs="Times New Roman"/>
          <w:rtl/>
        </w:rPr>
        <w:t xml:space="preserve">ולאחרונה, במסגרת </w:t>
      </w:r>
      <w:hyperlink r:id="rId32" w:history="1">
        <w:r w:rsidR="00704C48" w:rsidRPr="00704C48">
          <w:rPr>
            <w:rFonts w:ascii="Times New Roman" w:hAnsi="Times New Roman" w:cs="Times New Roman"/>
            <w:color w:val="0000FF"/>
            <w:u w:val="single"/>
            <w:rtl/>
          </w:rPr>
          <w:t>עפ"ג (מחוזי ב"ש) 27326-12-21</w:t>
        </w:r>
      </w:hyperlink>
      <w:r w:rsidRPr="00392172">
        <w:rPr>
          <w:rFonts w:ascii="Times New Roman" w:hAnsi="Times New Roman" w:cs="Times New Roman"/>
          <w:rtl/>
        </w:rPr>
        <w:t xml:space="preserve"> </w:t>
      </w:r>
      <w:r w:rsidRPr="00392172">
        <w:rPr>
          <w:rFonts w:ascii="Times New Roman" w:hAnsi="Times New Roman" w:cs="Times New Roman"/>
          <w:b/>
          <w:bCs/>
          <w:rtl/>
        </w:rPr>
        <w:t>יצחק קיזר נ' מדינת ישראל</w:t>
      </w:r>
      <w:r w:rsidRPr="00392172">
        <w:rPr>
          <w:rFonts w:ascii="Times New Roman" w:hAnsi="Times New Roman" w:cs="Times New Roman"/>
          <w:rtl/>
        </w:rPr>
        <w:t xml:space="preserve"> (נבו 09.03.2022) (להלן:"</w:t>
      </w:r>
      <w:r w:rsidRPr="00392172">
        <w:rPr>
          <w:rFonts w:ascii="Times New Roman" w:hAnsi="Times New Roman" w:cs="Times New Roman"/>
          <w:b/>
          <w:bCs/>
          <w:rtl/>
        </w:rPr>
        <w:t>עניין קיזר</w:t>
      </w:r>
      <w:r w:rsidRPr="00392172">
        <w:rPr>
          <w:rFonts w:ascii="Times New Roman" w:hAnsi="Times New Roman" w:cs="Times New Roman"/>
          <w:rtl/>
        </w:rPr>
        <w:t>"), במסגרתו בוטלה הרשעה בעבירה של מסירת ידיעה כוזבת על עבירה מסוג פשע,  בית-המשפט הפנה לעניין אבו מדיעם והוסיף:</w:t>
      </w:r>
    </w:p>
    <w:p w14:paraId="1C3359BE" w14:textId="77777777" w:rsidR="00392172" w:rsidRPr="00392172" w:rsidRDefault="00392172" w:rsidP="00392172">
      <w:pPr>
        <w:pStyle w:val="ae"/>
        <w:spacing w:line="360" w:lineRule="auto"/>
        <w:ind w:left="2160"/>
        <w:rPr>
          <w:rFonts w:ascii="Times New Roman" w:hAnsi="Times New Roman" w:cs="Times New Roman"/>
          <w:b/>
          <w:bCs/>
          <w:rtl/>
        </w:rPr>
      </w:pPr>
      <w:r w:rsidRPr="00392172">
        <w:rPr>
          <w:rFonts w:ascii="Times New Roman" w:hAnsi="Times New Roman" w:cs="Times New Roman"/>
          <w:b/>
          <w:bCs/>
          <w:shd w:val="clear" w:color="auto" w:fill="FFFFFF"/>
          <w:rtl/>
        </w:rPr>
        <w:t xml:space="preserve">"ניתן גם בעבירה שכזו להיעזר במקבילית כוחות: ככל שעוצמת הפגיעה בערכים המוגנים גבוהה, כך יידרשו נימוקים אישיים משמעותיים ביותר ומטבע הדברים יקשה על ההגנה להוכיח כי הפגיעה הנובעת מההרשעה אינה מידתית. מנגד, על הקצה השני של המידרג, ככל שעצמת הפגיעה בערכים המוגנים פחותה, כי אז יקל יותר להניח תשתית להראות כי הפגיעה כתוצאה מההרשעה אינה מדתית ופחות יידרש העושה להצביע על נזקים קונקרטיים ויכול וניתן יהיה להסתפק בהוכחת פגיעה כללית יותר [השוו: </w:t>
      </w:r>
      <w:hyperlink r:id="rId33" w:history="1">
        <w:r w:rsidR="00704C48" w:rsidRPr="00704C48">
          <w:rPr>
            <w:rFonts w:ascii="Times New Roman" w:hAnsi="Times New Roman" w:cs="Times New Roman"/>
            <w:b/>
            <w:bCs/>
            <w:color w:val="0000FF"/>
            <w:u w:val="single"/>
            <w:shd w:val="clear" w:color="auto" w:fill="FFFFFF"/>
            <w:rtl/>
          </w:rPr>
          <w:t>עפ"ג (ב"ש) 66903-07-20</w:t>
        </w:r>
      </w:hyperlink>
      <w:r w:rsidRPr="00392172">
        <w:rPr>
          <w:rFonts w:ascii="Times New Roman" w:hAnsi="Times New Roman" w:cs="Times New Roman"/>
          <w:b/>
          <w:bCs/>
          <w:shd w:val="clear" w:color="auto" w:fill="FFFFFF"/>
          <w:rtl/>
        </w:rPr>
        <w:t xml:space="preserve"> אבו מדיעם נ' מדינת ישראל [פורסם בנבו] (30.12.2020); </w:t>
      </w:r>
      <w:hyperlink r:id="rId34" w:history="1">
        <w:r w:rsidR="00704C48" w:rsidRPr="00704C48">
          <w:rPr>
            <w:rFonts w:ascii="Times New Roman" w:hAnsi="Times New Roman" w:cs="Times New Roman"/>
            <w:b/>
            <w:bCs/>
            <w:color w:val="0000FF"/>
            <w:u w:val="single"/>
            <w:shd w:val="clear" w:color="auto" w:fill="FFFFFF"/>
            <w:rtl/>
          </w:rPr>
          <w:t>ע"פ (מרכז) 24457-03-15</w:t>
        </w:r>
      </w:hyperlink>
      <w:r w:rsidRPr="00392172">
        <w:rPr>
          <w:rFonts w:ascii="Times New Roman" w:hAnsi="Times New Roman" w:cs="Times New Roman"/>
          <w:b/>
          <w:bCs/>
          <w:shd w:val="clear" w:color="auto" w:fill="FFFFFF"/>
          <w:rtl/>
        </w:rPr>
        <w:t xml:space="preserve"> גוטרמן ואח' נ' מדינת ישראל [פורסם בנבו] (30.8.2015)</w:t>
      </w:r>
      <w:r w:rsidRPr="00392172">
        <w:rPr>
          <w:rFonts w:ascii="Times New Roman" w:hAnsi="Times New Roman" w:cs="Times New Roman"/>
          <w:b/>
          <w:bCs/>
          <w:rtl/>
        </w:rPr>
        <w:t>].</w:t>
      </w:r>
    </w:p>
    <w:p w14:paraId="79067FB3" w14:textId="77777777" w:rsidR="00392172" w:rsidRPr="00392172" w:rsidRDefault="00392172" w:rsidP="00392172">
      <w:pPr>
        <w:pStyle w:val="ad"/>
        <w:numPr>
          <w:ilvl w:val="0"/>
          <w:numId w:val="3"/>
        </w:numPr>
        <w:rPr>
          <w:rFonts w:ascii="Times New Roman" w:hAnsi="Times New Roman" w:cs="Times New Roman"/>
          <w:rtl/>
        </w:rPr>
      </w:pPr>
      <w:r w:rsidRPr="00392172">
        <w:rPr>
          <w:rFonts w:ascii="Times New Roman" w:hAnsi="Times New Roman" w:cs="Times New Roman"/>
          <w:rtl/>
        </w:rPr>
        <w:t xml:space="preserve">בהמשך פסק הדין, עמד בית המשפט על התפתחות הדין הנוגע </w:t>
      </w:r>
      <w:r w:rsidRPr="00392172">
        <w:rPr>
          <w:rFonts w:ascii="Times New Roman" w:hAnsi="Times New Roman" w:cs="Times New Roman"/>
          <w:u w:val="single"/>
          <w:rtl/>
        </w:rPr>
        <w:t>להגמשת דרישת הנזק הקונקרטי</w:t>
      </w:r>
      <w:r w:rsidRPr="00392172">
        <w:rPr>
          <w:rFonts w:ascii="Times New Roman" w:hAnsi="Times New Roman" w:cs="Times New Roman"/>
          <w:rtl/>
        </w:rPr>
        <w:t>, כשעומדת לנגד עיני בית-המשפט תכלית של שיקום העבריין, ודוק:</w:t>
      </w:r>
    </w:p>
    <w:p w14:paraId="095DE048" w14:textId="77777777" w:rsidR="00392172" w:rsidRPr="00392172" w:rsidRDefault="00392172" w:rsidP="00392172">
      <w:pPr>
        <w:pStyle w:val="ae"/>
        <w:spacing w:line="360" w:lineRule="auto"/>
        <w:ind w:left="2160"/>
        <w:rPr>
          <w:rFonts w:ascii="Times New Roman" w:hAnsi="Times New Roman" w:cs="Times New Roman"/>
          <w:b/>
          <w:bCs/>
          <w:rtl/>
        </w:rPr>
      </w:pPr>
      <w:r w:rsidRPr="00392172">
        <w:rPr>
          <w:rFonts w:ascii="Times New Roman" w:hAnsi="Times New Roman" w:cs="Times New Roman"/>
          <w:b/>
          <w:bCs/>
          <w:rtl/>
        </w:rPr>
        <w:t>"לטעמי, בהקשר של הנזק הקונקרטי, נכון להתבונן על כל נאשם ונאשם. לכל אדם קיימים מאפיינים אחרים, הוא נמצא בסביבה מסיימת ואורח חייו ייחודי. על כן, נזקו יהיה לא אחת תלוי בנתוניו האישיים, בנתוני סביבתו, הקהילה, התרבות וכיוצ"ב נתונים המשפיעים על יכולת התקדמותו והתפתחותו של אדם בסביבתו".</w:t>
      </w:r>
    </w:p>
    <w:p w14:paraId="7171CD25" w14:textId="77777777" w:rsidR="00392172" w:rsidRPr="00392172" w:rsidRDefault="00392172" w:rsidP="00392172">
      <w:pPr>
        <w:pStyle w:val="ad"/>
        <w:numPr>
          <w:ilvl w:val="0"/>
          <w:numId w:val="3"/>
        </w:numPr>
        <w:rPr>
          <w:rFonts w:ascii="Times New Roman" w:hAnsi="Times New Roman" w:cs="Times New Roman"/>
          <w:rtl/>
        </w:rPr>
      </w:pPr>
      <w:r w:rsidRPr="00392172">
        <w:rPr>
          <w:rFonts w:ascii="Times New Roman" w:hAnsi="Times New Roman" w:cs="Times New Roman"/>
          <w:rtl/>
        </w:rPr>
        <w:t>ובמקום אחר, ביחס לבחינת סוג העבירה:</w:t>
      </w:r>
    </w:p>
    <w:p w14:paraId="35D7FDFA" w14:textId="77777777" w:rsidR="00392172" w:rsidRPr="00392172" w:rsidRDefault="00392172" w:rsidP="00392172">
      <w:pPr>
        <w:pStyle w:val="ae"/>
        <w:spacing w:line="360" w:lineRule="auto"/>
        <w:ind w:left="2160"/>
        <w:rPr>
          <w:rFonts w:ascii="Times New Roman" w:hAnsi="Times New Roman" w:cs="Times New Roman"/>
          <w:rtl/>
        </w:rPr>
      </w:pPr>
      <w:r w:rsidRPr="00392172">
        <w:rPr>
          <w:rFonts w:ascii="Times New Roman" w:hAnsi="Times New Roman" w:cs="Times New Roman"/>
          <w:rtl/>
        </w:rPr>
        <w:t>"</w:t>
      </w:r>
      <w:r w:rsidRPr="00392172">
        <w:rPr>
          <w:rFonts w:ascii="Times New Roman" w:hAnsi="Times New Roman" w:cs="Times New Roman"/>
          <w:b/>
          <w:bCs/>
          <w:rtl/>
        </w:rPr>
        <w:t>כל מקרה לגופו, וגם בסוג עבירות אלו, על אף החומרה העקרונית שראה המחוקק במעשה לרבות תוך הגדרתו כעבירת פשע צריך שתהא בחינה קונקרטית בכל מקרה ומקרה".</w:t>
      </w:r>
    </w:p>
    <w:p w14:paraId="3A372B46" w14:textId="77777777" w:rsidR="00392172" w:rsidRPr="00392172" w:rsidRDefault="00392172" w:rsidP="00392172">
      <w:pPr>
        <w:pStyle w:val="ad"/>
        <w:numPr>
          <w:ilvl w:val="0"/>
          <w:numId w:val="3"/>
        </w:numPr>
        <w:rPr>
          <w:rFonts w:ascii="Times New Roman" w:hAnsi="Times New Roman" w:cs="Times New Roman"/>
        </w:rPr>
      </w:pPr>
      <w:r w:rsidRPr="00392172">
        <w:rPr>
          <w:rFonts w:ascii="Times New Roman" w:hAnsi="Times New Roman" w:cs="Times New Roman"/>
          <w:rtl/>
        </w:rPr>
        <w:t>ובמקום אחר נקבע כי גם הבאים רלבנטיים בשאלת אי ההרשעה:</w:t>
      </w:r>
    </w:p>
    <w:p w14:paraId="7183F2E5" w14:textId="77777777" w:rsidR="00392172" w:rsidRPr="00392172" w:rsidRDefault="00392172" w:rsidP="00392172">
      <w:pPr>
        <w:pStyle w:val="ae"/>
        <w:spacing w:line="360" w:lineRule="auto"/>
        <w:ind w:left="2160"/>
        <w:rPr>
          <w:rFonts w:ascii="Times New Roman" w:hAnsi="Times New Roman" w:cs="Times New Roman"/>
          <w:b/>
          <w:bCs/>
          <w:rtl/>
        </w:rPr>
      </w:pPr>
      <w:r w:rsidRPr="00392172">
        <w:rPr>
          <w:rFonts w:ascii="Times New Roman" w:hAnsi="Times New Roman" w:cs="Times New Roman"/>
          <w:b/>
          <w:bCs/>
          <w:rtl/>
        </w:rPr>
        <w:t>"...יש לבחון קונקרטית את חלקו של העושה במכלול האירוע, האם מדובר במעידה חד פעמית או במאפיין התנהגותי וכן יש לבחון גם את התנהגותו של העושה לאחר האירוע ובכלל זה את אופן נטילת האחריות ולא פעם גם שיקולי חרטה לניסיונות להקטין את הנזק. אין מדובר כמובן ברשימה סגורה של שיקולים וכל מקרה יהיה לגופו"</w:t>
      </w:r>
    </w:p>
    <w:p w14:paraId="6E0A2C8E" w14:textId="77777777" w:rsidR="00392172" w:rsidRPr="00392172" w:rsidRDefault="00392172" w:rsidP="00392172">
      <w:pPr>
        <w:pStyle w:val="ad"/>
        <w:rPr>
          <w:rFonts w:ascii="Times New Roman" w:hAnsi="Times New Roman" w:cs="Times New Roman"/>
          <w:rtl/>
        </w:rPr>
      </w:pPr>
    </w:p>
    <w:p w14:paraId="175C3D0C" w14:textId="77777777" w:rsidR="00392172" w:rsidRPr="00392172" w:rsidRDefault="00392172" w:rsidP="00392172">
      <w:pPr>
        <w:pStyle w:val="2"/>
        <w:ind w:left="785"/>
        <w:rPr>
          <w:rFonts w:ascii="Times New Roman" w:hAnsi="Times New Roman" w:cs="Times New Roman"/>
          <w:rtl/>
        </w:rPr>
      </w:pPr>
      <w:r w:rsidRPr="00392172">
        <w:rPr>
          <w:rFonts w:ascii="Times New Roman" w:hAnsi="Times New Roman" w:cs="Times New Roman"/>
          <w:rtl/>
        </w:rPr>
        <w:t>מן הכלל אל הפרט</w:t>
      </w:r>
    </w:p>
    <w:p w14:paraId="489EB9C5" w14:textId="77777777" w:rsidR="00392172" w:rsidRPr="00392172" w:rsidRDefault="00392172" w:rsidP="00392172">
      <w:pPr>
        <w:pStyle w:val="a"/>
        <w:numPr>
          <w:ilvl w:val="0"/>
          <w:numId w:val="0"/>
        </w:numPr>
        <w:ind w:left="1440"/>
        <w:rPr>
          <w:rFonts w:ascii="Times New Roman" w:hAnsi="Times New Roman" w:cs="Times New Roman"/>
          <w:u w:val="single"/>
          <w:rtl/>
        </w:rPr>
      </w:pPr>
      <w:r w:rsidRPr="00392172">
        <w:rPr>
          <w:rFonts w:ascii="Times New Roman" w:hAnsi="Times New Roman" w:cs="Times New Roman"/>
          <w:u w:val="single"/>
          <w:rtl/>
        </w:rPr>
        <w:t>סוג עבירה וחומרתה:</w:t>
      </w:r>
    </w:p>
    <w:p w14:paraId="0C498E31" w14:textId="77777777" w:rsidR="00392172" w:rsidRPr="00392172" w:rsidRDefault="00392172" w:rsidP="00392172">
      <w:pPr>
        <w:pStyle w:val="ad"/>
        <w:numPr>
          <w:ilvl w:val="0"/>
          <w:numId w:val="3"/>
        </w:numPr>
        <w:rPr>
          <w:rFonts w:ascii="Times New Roman" w:hAnsi="Times New Roman" w:cs="Times New Roman"/>
          <w:b/>
          <w:bCs/>
          <w:rtl/>
        </w:rPr>
      </w:pPr>
      <w:r w:rsidRPr="00392172">
        <w:rPr>
          <w:rFonts w:ascii="Times New Roman" w:hAnsi="Times New Roman" w:cs="Times New Roman"/>
          <w:rtl/>
        </w:rPr>
        <w:t xml:space="preserve">מידת הפגיעה בערכים החברתיים שנפגעו כתוצאה מביצוע העבירה הינה ברף מתון יחסית. </w:t>
      </w:r>
    </w:p>
    <w:p w14:paraId="7CE0962F" w14:textId="77777777" w:rsidR="00392172" w:rsidRPr="00392172" w:rsidRDefault="00392172" w:rsidP="00392172">
      <w:pPr>
        <w:pStyle w:val="a"/>
        <w:numPr>
          <w:ilvl w:val="0"/>
          <w:numId w:val="0"/>
        </w:numPr>
        <w:ind w:left="1440"/>
        <w:rPr>
          <w:rFonts w:ascii="Times New Roman" w:hAnsi="Times New Roman" w:cs="Times New Roman"/>
          <w:rtl/>
        </w:rPr>
      </w:pPr>
      <w:r w:rsidRPr="00392172">
        <w:rPr>
          <w:rFonts w:ascii="Times New Roman" w:hAnsi="Times New Roman" w:cs="Times New Roman"/>
          <w:u w:val="single"/>
          <w:rtl/>
        </w:rPr>
        <w:t>פגיעה ההרשעה בשיקום הנאשם</w:t>
      </w:r>
      <w:r w:rsidRPr="00392172">
        <w:rPr>
          <w:rFonts w:ascii="Times New Roman" w:hAnsi="Times New Roman" w:cs="Times New Roman"/>
          <w:rtl/>
        </w:rPr>
        <w:t xml:space="preserve">: הבדיקה המובהקת  במסגרת הטיעונים לעונש והנתונים שעלו במסגרת תסקיר שירות המבחן מלמדים על נאשם אשר קיים במשך כל חייו אורח חיים נורמטיבי, יצרני, תורם לחברה ופעיל במסגרת הקהילה, שעתידו לפניו ושבמקצועו בו השקיע ממונו ושנותיו לא יוכל לעסוק בשל הוראות חוק ברורות בהקשר זה. </w:t>
      </w:r>
    </w:p>
    <w:p w14:paraId="4EEE859B" w14:textId="77777777" w:rsidR="00392172" w:rsidRPr="00392172" w:rsidRDefault="00392172" w:rsidP="00392172">
      <w:pPr>
        <w:pStyle w:val="a"/>
        <w:numPr>
          <w:ilvl w:val="0"/>
          <w:numId w:val="0"/>
        </w:numPr>
        <w:ind w:left="1440"/>
        <w:rPr>
          <w:rFonts w:ascii="Times New Roman" w:hAnsi="Times New Roman" w:cs="Times New Roman"/>
          <w:rtl/>
        </w:rPr>
      </w:pPr>
      <w:r w:rsidRPr="00392172">
        <w:rPr>
          <w:rFonts w:ascii="Times New Roman" w:hAnsi="Times New Roman" w:cs="Times New Roman"/>
          <w:rtl/>
        </w:rPr>
        <w:t xml:space="preserve">בענייננו, ב"כ הנאשם הפנתה להוראות דין ספציפיות אשר קובעות כי הרשעת הנאשם תביא לכדי פגיעה ומניעת עיסוק. </w:t>
      </w:r>
    </w:p>
    <w:p w14:paraId="2F8860F4" w14:textId="77777777" w:rsidR="00392172" w:rsidRPr="00392172" w:rsidRDefault="00392172" w:rsidP="00392172">
      <w:pPr>
        <w:pStyle w:val="ac"/>
        <w:numPr>
          <w:ilvl w:val="0"/>
          <w:numId w:val="3"/>
        </w:numPr>
        <w:spacing w:line="360" w:lineRule="auto"/>
        <w:jc w:val="both"/>
        <w:rPr>
          <w:rFonts w:ascii="Times New Roman" w:hAnsi="Times New Roman" w:cs="Times New Roman"/>
          <w:sz w:val="24"/>
          <w:szCs w:val="24"/>
        </w:rPr>
      </w:pPr>
      <w:r w:rsidRPr="00392172">
        <w:rPr>
          <w:rFonts w:ascii="Times New Roman" w:hAnsi="Times New Roman" w:cs="Times New Roman"/>
          <w:sz w:val="24"/>
          <w:szCs w:val="24"/>
          <w:rtl/>
        </w:rPr>
        <w:t>על-פי "</w:t>
      </w:r>
      <w:hyperlink r:id="rId35" w:history="1">
        <w:r w:rsidR="00704C48" w:rsidRPr="00704C48">
          <w:rPr>
            <w:rFonts w:ascii="Times New Roman" w:hAnsi="Times New Roman" w:cs="Times New Roman"/>
            <w:b/>
            <w:bCs/>
            <w:color w:val="0000FF"/>
            <w:sz w:val="24"/>
            <w:szCs w:val="24"/>
            <w:u w:val="single"/>
            <w:rtl/>
          </w:rPr>
          <w:t>חוק הסדרת העיסוק במקצועות הבריאות</w:t>
        </w:r>
      </w:hyperlink>
      <w:r w:rsidRPr="00392172">
        <w:rPr>
          <w:rFonts w:ascii="Times New Roman" w:hAnsi="Times New Roman" w:cs="Times New Roman"/>
          <w:b/>
          <w:bCs/>
          <w:sz w:val="24"/>
          <w:szCs w:val="24"/>
          <w:rtl/>
        </w:rPr>
        <w:t xml:space="preserve"> תשס"ח 2008 </w:t>
      </w:r>
      <w:r w:rsidRPr="00392172">
        <w:rPr>
          <w:rFonts w:ascii="Times New Roman" w:hAnsi="Times New Roman" w:cs="Times New Roman"/>
          <w:sz w:val="24"/>
          <w:szCs w:val="24"/>
          <w:rtl/>
        </w:rPr>
        <w:t>" (להלן:"</w:t>
      </w:r>
      <w:r w:rsidRPr="00392172">
        <w:rPr>
          <w:rFonts w:ascii="Times New Roman" w:hAnsi="Times New Roman" w:cs="Times New Roman"/>
          <w:b/>
          <w:bCs/>
          <w:sz w:val="24"/>
          <w:szCs w:val="24"/>
          <w:rtl/>
        </w:rPr>
        <w:t>החוק</w:t>
      </w:r>
      <w:r w:rsidRPr="00392172">
        <w:rPr>
          <w:rFonts w:ascii="Times New Roman" w:hAnsi="Times New Roman" w:cs="Times New Roman"/>
          <w:sz w:val="24"/>
          <w:szCs w:val="24"/>
          <w:rtl/>
        </w:rPr>
        <w:t>") מנפיק משרד הבריאות תעודת מקצוע בפיזיותרפיה, רק מי שיש ברשותו תעודת מקצוע בפיזיותרפיה תקפה מטעם משרד הבריאות רשאי להציג עצמו כפיזיותרפיסט בישראל.</w:t>
      </w:r>
    </w:p>
    <w:p w14:paraId="1DFC3BB9" w14:textId="77777777" w:rsidR="00392172" w:rsidRPr="00392172" w:rsidRDefault="00392172" w:rsidP="00392172">
      <w:pPr>
        <w:pStyle w:val="ac"/>
        <w:numPr>
          <w:ilvl w:val="0"/>
          <w:numId w:val="3"/>
        </w:numPr>
        <w:spacing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כמו כן, המחוקק קבע כי לא יציג מעסיק במישרין או בעקיפין את מי שפועל מטעמו כפיזיותרפיסט אלא אם כן, אותו אדם הוא בעל תעודת מקצוע בפיזיותרפיה תקפה מטעם משרד הבריאות.</w:t>
      </w:r>
    </w:p>
    <w:p w14:paraId="708BDBD4" w14:textId="77777777" w:rsidR="00392172" w:rsidRPr="00392172" w:rsidRDefault="00392172" w:rsidP="00392172">
      <w:pPr>
        <w:spacing w:line="360" w:lineRule="auto"/>
        <w:jc w:val="both"/>
        <w:rPr>
          <w:rFonts w:cs="Times New Roman"/>
          <w:rtl/>
        </w:rPr>
      </w:pPr>
    </w:p>
    <w:p w14:paraId="407D59FD" w14:textId="77777777" w:rsidR="00392172" w:rsidRPr="00392172" w:rsidRDefault="00EC5525" w:rsidP="00392172">
      <w:pPr>
        <w:pStyle w:val="ac"/>
        <w:numPr>
          <w:ilvl w:val="0"/>
          <w:numId w:val="3"/>
        </w:numPr>
        <w:spacing w:line="360" w:lineRule="auto"/>
        <w:jc w:val="both"/>
        <w:rPr>
          <w:rFonts w:ascii="Times New Roman" w:hAnsi="Times New Roman" w:cs="Times New Roman"/>
          <w:sz w:val="24"/>
          <w:szCs w:val="24"/>
          <w:rtl/>
        </w:rPr>
      </w:pPr>
      <w:hyperlink r:id="rId36" w:history="1">
        <w:r w:rsidRPr="00EC5525">
          <w:rPr>
            <w:rStyle w:val="Hyperlink"/>
            <w:rFonts w:ascii="Times New Roman" w:hAnsi="Times New Roman" w:cs="Times New Roman"/>
            <w:color w:val="0000FF"/>
            <w:sz w:val="24"/>
            <w:szCs w:val="24"/>
            <w:rtl/>
          </w:rPr>
          <w:t>בסעיף 2</w:t>
        </w:r>
      </w:hyperlink>
      <w:r w:rsidR="00392172" w:rsidRPr="00392172">
        <w:rPr>
          <w:rFonts w:ascii="Times New Roman" w:hAnsi="Times New Roman" w:cs="Times New Roman"/>
          <w:sz w:val="24"/>
          <w:szCs w:val="24"/>
          <w:rtl/>
        </w:rPr>
        <w:t xml:space="preserve"> לחוק, הגדרות : </w:t>
      </w:r>
    </w:p>
    <w:p w14:paraId="23F2100F" w14:textId="77777777" w:rsidR="00392172" w:rsidRPr="00392172" w:rsidRDefault="00392172" w:rsidP="00392172">
      <w:pPr>
        <w:pStyle w:val="P000"/>
        <w:spacing w:before="72" w:line="360" w:lineRule="auto"/>
        <w:ind w:left="1440" w:right="1134"/>
        <w:rPr>
          <w:rStyle w:val="default"/>
          <w:sz w:val="24"/>
          <w:szCs w:val="24"/>
          <w:rtl/>
        </w:rPr>
      </w:pPr>
      <w:r w:rsidRPr="00392172">
        <w:rPr>
          <w:rStyle w:val="default"/>
          <w:sz w:val="24"/>
          <w:szCs w:val="24"/>
          <w:rtl/>
        </w:rPr>
        <w:t xml:space="preserve">"בעל תעודה במקצוע בריאות", "בעל תעודה" – אדם שניתנה לו תעודה במקצוע בריאות לפי הוראות </w:t>
      </w:r>
      <w:hyperlink r:id="rId37" w:history="1">
        <w:r w:rsidR="00EC5525" w:rsidRPr="00EC5525">
          <w:rPr>
            <w:rStyle w:val="Hyperlink"/>
            <w:rFonts w:ascii="Times New Roman" w:hAnsi="Times New Roman" w:cs="Times New Roman"/>
            <w:color w:val="0000FF"/>
            <w:sz w:val="24"/>
            <w:szCs w:val="24"/>
            <w:rtl/>
          </w:rPr>
          <w:t>סעיף 8</w:t>
        </w:r>
      </w:hyperlink>
      <w:r w:rsidRPr="00392172">
        <w:rPr>
          <w:rStyle w:val="default"/>
          <w:sz w:val="24"/>
          <w:szCs w:val="24"/>
          <w:rtl/>
        </w:rPr>
        <w:t xml:space="preserve"> לחוק;</w:t>
      </w:r>
    </w:p>
    <w:p w14:paraId="185EDE6D" w14:textId="77777777" w:rsidR="00392172" w:rsidRPr="00392172" w:rsidRDefault="00392172" w:rsidP="00392172">
      <w:pPr>
        <w:pStyle w:val="ac"/>
        <w:widowControl w:val="0"/>
        <w:numPr>
          <w:ilvl w:val="0"/>
          <w:numId w:val="3"/>
        </w:numPr>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right="1134"/>
        <w:jc w:val="both"/>
        <w:rPr>
          <w:rFonts w:ascii="Times New Roman" w:hAnsi="Times New Roman" w:cs="Times New Roman"/>
          <w:sz w:val="24"/>
          <w:szCs w:val="24"/>
          <w:rtl/>
          <w:lang w:eastAsia="he-IL"/>
        </w:rPr>
      </w:pPr>
      <w:r w:rsidRPr="00392172">
        <w:rPr>
          <w:rFonts w:ascii="Times New Roman" w:hAnsi="Times New Roman" w:cs="Times New Roman"/>
          <w:sz w:val="24"/>
          <w:szCs w:val="24"/>
          <w:rtl/>
          <w:lang w:eastAsia="he-IL"/>
        </w:rPr>
        <w:t>"</w:t>
      </w:r>
      <w:r w:rsidRPr="00392172">
        <w:rPr>
          <w:rFonts w:ascii="Times New Roman" w:hAnsi="Times New Roman" w:cs="Times New Roman"/>
          <w:b/>
          <w:bCs/>
          <w:sz w:val="24"/>
          <w:szCs w:val="24"/>
          <w:rtl/>
          <w:lang w:eastAsia="he-IL"/>
        </w:rPr>
        <w:t xml:space="preserve">פיזיותרפיסט" </w:t>
      </w:r>
      <w:r w:rsidRPr="00392172">
        <w:rPr>
          <w:rFonts w:ascii="Times New Roman" w:hAnsi="Times New Roman" w:cs="Times New Roman"/>
          <w:sz w:val="24"/>
          <w:szCs w:val="24"/>
          <w:rtl/>
          <w:lang w:eastAsia="he-IL"/>
        </w:rPr>
        <w:t>– מי שניתנה לו תעודת פיזיותרפיסט;</w:t>
      </w:r>
    </w:p>
    <w:p w14:paraId="0A87C04F" w14:textId="77777777" w:rsidR="00392172" w:rsidRPr="00392172" w:rsidRDefault="00392172" w:rsidP="00392172">
      <w:pPr>
        <w:pStyle w:val="ac"/>
        <w:spacing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בפרק ג לחוק :  תנאים לקבלת תעודה במקצוע בריאות</w:t>
      </w:r>
      <w:r w:rsidRPr="00392172">
        <w:rPr>
          <w:rFonts w:ascii="Times New Roman" w:hAnsi="Times New Roman" w:cs="Times New Roman" w:hint="cs"/>
          <w:sz w:val="24"/>
          <w:szCs w:val="24"/>
          <w:rtl/>
        </w:rPr>
        <w:t xml:space="preserve">: </w:t>
      </w:r>
    </w:p>
    <w:p w14:paraId="14E95FD5" w14:textId="77777777" w:rsidR="00392172" w:rsidRPr="00392172" w:rsidRDefault="00EC5525" w:rsidP="00392172">
      <w:pPr>
        <w:pStyle w:val="ac"/>
        <w:spacing w:line="360" w:lineRule="auto"/>
        <w:ind w:left="785"/>
        <w:jc w:val="both"/>
        <w:rPr>
          <w:rFonts w:ascii="Times New Roman" w:hAnsi="Times New Roman" w:cs="Times New Roman"/>
          <w:sz w:val="24"/>
          <w:szCs w:val="24"/>
          <w:rtl/>
        </w:rPr>
      </w:pPr>
      <w:hyperlink r:id="rId38" w:history="1">
        <w:r w:rsidRPr="00EC5525">
          <w:rPr>
            <w:rStyle w:val="Hyperlink"/>
            <w:rFonts w:ascii="Times New Roman" w:hAnsi="Times New Roman" w:cs="Times New Roman"/>
            <w:color w:val="0000FF"/>
            <w:sz w:val="24"/>
            <w:szCs w:val="24"/>
            <w:rtl/>
          </w:rPr>
          <w:t>סעיף 8(5)</w:t>
        </w:r>
      </w:hyperlink>
      <w:r w:rsidR="00392172" w:rsidRPr="00392172">
        <w:rPr>
          <w:rFonts w:ascii="Times New Roman" w:hAnsi="Times New Roman" w:cs="Times New Roman"/>
          <w:sz w:val="24"/>
          <w:szCs w:val="24"/>
          <w:rtl/>
        </w:rPr>
        <w:t xml:space="preserve"> קובע : </w:t>
      </w:r>
    </w:p>
    <w:p w14:paraId="580E2CA5" w14:textId="77777777" w:rsidR="00392172" w:rsidRPr="00392172" w:rsidRDefault="00392172" w:rsidP="00392172">
      <w:pPr>
        <w:pStyle w:val="ac"/>
        <w:spacing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מי שנתקיימו בו כל אלה, זכאי לקבל תעודה במקצוע בריאות:</w:t>
      </w:r>
    </w:p>
    <w:p w14:paraId="32D38D9C" w14:textId="77777777" w:rsidR="00392172" w:rsidRPr="00392172" w:rsidRDefault="00392172" w:rsidP="00392172">
      <w:pPr>
        <w:pStyle w:val="ac"/>
        <w:numPr>
          <w:ilvl w:val="4"/>
          <w:numId w:val="3"/>
        </w:numPr>
        <w:spacing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הוא בגיר;</w:t>
      </w:r>
    </w:p>
    <w:p w14:paraId="78EC6113" w14:textId="77777777" w:rsidR="00392172" w:rsidRPr="00392172" w:rsidRDefault="00392172" w:rsidP="00392172">
      <w:pPr>
        <w:pStyle w:val="ac"/>
        <w:numPr>
          <w:ilvl w:val="4"/>
          <w:numId w:val="3"/>
        </w:numPr>
        <w:spacing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הוא אזרח ישראלי או תושב ישראל;</w:t>
      </w:r>
    </w:p>
    <w:p w14:paraId="1F551A14" w14:textId="77777777" w:rsidR="00392172" w:rsidRPr="00392172" w:rsidRDefault="00392172" w:rsidP="00392172">
      <w:pPr>
        <w:pStyle w:val="ac"/>
        <w:numPr>
          <w:ilvl w:val="4"/>
          <w:numId w:val="3"/>
        </w:numPr>
        <w:spacing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הוא עומד בתנאי הכשירות המנויים לגבי מקצוע הבריאות בטור ב' בתוספת הראשונה לעניין השכלה, הכשרה מעשית ועמידה בבחינות;</w:t>
      </w:r>
    </w:p>
    <w:p w14:paraId="1ED634A1" w14:textId="77777777" w:rsidR="00392172" w:rsidRPr="00392172" w:rsidRDefault="00392172" w:rsidP="00392172">
      <w:pPr>
        <w:pStyle w:val="ac"/>
        <w:numPr>
          <w:ilvl w:val="4"/>
          <w:numId w:val="3"/>
        </w:numPr>
        <w:spacing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הוא אינו חולה במחלה מסכנת;</w:t>
      </w:r>
    </w:p>
    <w:p w14:paraId="1AADC348" w14:textId="77777777" w:rsidR="00392172" w:rsidRPr="00392172" w:rsidRDefault="00392172" w:rsidP="00392172">
      <w:pPr>
        <w:pStyle w:val="ac"/>
        <w:numPr>
          <w:ilvl w:val="4"/>
          <w:numId w:val="3"/>
        </w:numPr>
        <w:spacing w:line="360" w:lineRule="auto"/>
        <w:jc w:val="both"/>
        <w:rPr>
          <w:rFonts w:ascii="Times New Roman" w:hAnsi="Times New Roman" w:cs="Times New Roman"/>
          <w:b/>
          <w:bCs/>
          <w:sz w:val="24"/>
          <w:szCs w:val="24"/>
          <w:rtl/>
        </w:rPr>
      </w:pPr>
      <w:r w:rsidRPr="00392172">
        <w:rPr>
          <w:rFonts w:ascii="Times New Roman" w:hAnsi="Times New Roman" w:cs="Times New Roman"/>
          <w:b/>
          <w:bCs/>
          <w:sz w:val="24"/>
          <w:szCs w:val="24"/>
          <w:rtl/>
        </w:rPr>
        <w:t>הוא לא הורשע, בישראל או מחוץ לישראל, בעבירה פלילית או בעבירת משמעת, שמפאת מהותה, חומרתה או נסיבותיה אין הוא ראוי לקבל תעודה במקצוע בריאות, ולא הוגשו נגדו כתב אישום או קובלנה בשל עבירה כאמור שטרם ניתן בהם פסק דין סופי;</w:t>
      </w:r>
    </w:p>
    <w:p w14:paraId="17295CE0" w14:textId="77777777" w:rsidR="00392172" w:rsidRPr="00392172" w:rsidRDefault="00392172" w:rsidP="00392172">
      <w:pPr>
        <w:spacing w:line="360" w:lineRule="auto"/>
        <w:jc w:val="both"/>
        <w:rPr>
          <w:rFonts w:cs="Times New Roman"/>
          <w:b/>
          <w:bCs/>
          <w:rtl/>
        </w:rPr>
      </w:pPr>
    </w:p>
    <w:p w14:paraId="28DCCE4D" w14:textId="77777777" w:rsidR="00392172" w:rsidRPr="00392172" w:rsidRDefault="00392172" w:rsidP="00392172">
      <w:pPr>
        <w:pStyle w:val="a"/>
        <w:numPr>
          <w:ilvl w:val="0"/>
          <w:numId w:val="0"/>
        </w:numPr>
        <w:tabs>
          <w:tab w:val="left" w:pos="720"/>
        </w:tabs>
        <w:ind w:left="651"/>
        <w:rPr>
          <w:rFonts w:ascii="Times New Roman" w:hAnsi="Times New Roman" w:cs="Times New Roman"/>
          <w:b/>
          <w:bCs/>
          <w:rtl/>
        </w:rPr>
      </w:pPr>
      <w:r w:rsidRPr="00392172">
        <w:rPr>
          <w:rFonts w:ascii="Times New Roman" w:hAnsi="Times New Roman" w:cs="Times New Roman" w:hint="cs"/>
          <w:b/>
          <w:bCs/>
          <w:rtl/>
        </w:rPr>
        <w:t xml:space="preserve">דיון והכרעה : </w:t>
      </w:r>
    </w:p>
    <w:p w14:paraId="39E31A0B" w14:textId="77777777" w:rsidR="00392172" w:rsidRPr="00392172" w:rsidRDefault="00392172" w:rsidP="00392172">
      <w:pPr>
        <w:pStyle w:val="a"/>
        <w:numPr>
          <w:ilvl w:val="0"/>
          <w:numId w:val="3"/>
        </w:numPr>
        <w:rPr>
          <w:rFonts w:ascii="Times New Roman" w:hAnsi="Times New Roman" w:cs="Times New Roman"/>
          <w:b/>
          <w:bCs/>
        </w:rPr>
      </w:pPr>
      <w:r w:rsidRPr="00392172">
        <w:rPr>
          <w:rFonts w:ascii="Times New Roman" w:hAnsi="Times New Roman" w:cs="Times New Roman"/>
          <w:b/>
          <w:bCs/>
          <w:rtl/>
        </w:rPr>
        <w:t xml:space="preserve">סבורני כי בנתוני העושה והמעשה, יש לקבוע כי מדובר במקרה חריג מאוד לאורחותיו ואופיו של הנאשם. הנאשם 1. נעדר עבר פלילי 2. נטל אחריות על ביצוע המעשים 3. סטודנט לפיזיותרפיה 3. מתנדב 4. עובד במספר עבודות לפרנסתו. 5. קיימת הסתברות  בהערכת שירות המבחן , שלא ישוב לבצע עבירות, סחר ואחזקת סמים בעתיד.  6. חומרת העבירות מושא כתב האישום ברף הנמוך יחסית בהקשר לסוג ולכמות . 7. חלוף הזמן מאז ביצוען  מ2020 כ 4 שנים  8. פועלו החברתי מאז ובכלל. 9.  הפגיעה הצפויה בפרנסתו של הנאשם במקצועו בו הושקעו משאבים 10. הפגיעה הממשית יותר בכל עתידו. 11. המלצת שירות המבחן 12. הפגיעה במשפחתו כפי שעלתה בדברי אביו שהבהירו כי הרשעתו היום תפגע בכל מפעלו החינוכי בלימודי ילדו. </w:t>
      </w:r>
      <w:r w:rsidRPr="00392172">
        <w:rPr>
          <w:rFonts w:ascii="Times New Roman" w:hAnsi="Times New Roman" w:cs="Times New Roman" w:hint="cs"/>
          <w:b/>
          <w:bCs/>
          <w:rtl/>
        </w:rPr>
        <w:t xml:space="preserve">22 גילו של הנאשם הצעיר 22 בעת ביצוע העבירות, ומשמעות גיל זה גם שבאלת קבלת התעודה וגם בשאלת ההעסקה לעתיד בניינו האישי המשפחתי ובסביבתו כולה. </w:t>
      </w:r>
      <w:r w:rsidRPr="00392172">
        <w:rPr>
          <w:rFonts w:ascii="Times New Roman" w:hAnsi="Times New Roman" w:cs="Times New Roman"/>
          <w:b/>
          <w:bCs/>
          <w:rtl/>
        </w:rPr>
        <w:t xml:space="preserve"> כל אלו בהצטברם תומכים אף הם בקבלת  המלצת שירות המבחן לביטול ההרשעה. </w:t>
      </w:r>
    </w:p>
    <w:p w14:paraId="586AE911" w14:textId="77777777" w:rsidR="00392172" w:rsidRPr="00392172" w:rsidRDefault="00392172" w:rsidP="00392172">
      <w:pPr>
        <w:pStyle w:val="a"/>
        <w:numPr>
          <w:ilvl w:val="0"/>
          <w:numId w:val="3"/>
        </w:numPr>
        <w:tabs>
          <w:tab w:val="clear" w:pos="3486"/>
          <w:tab w:val="left" w:pos="720"/>
        </w:tabs>
        <w:rPr>
          <w:rFonts w:ascii="Times New Roman" w:hAnsi="Times New Roman" w:cs="Times New Roman"/>
          <w:rtl/>
        </w:rPr>
      </w:pPr>
      <w:r w:rsidRPr="00392172">
        <w:rPr>
          <w:rFonts w:ascii="Times New Roman" w:hAnsi="Times New Roman" w:cs="Times New Roman"/>
          <w:rtl/>
        </w:rPr>
        <w:t>סבורני כי במקרה חריג זה הפגיעה העלולה להיגרם לנאשם ככל ותיוותר הרשעתו על כנה אינה שקולה לתועלת הציבורית אשר תניב הרשעתו .</w:t>
      </w:r>
    </w:p>
    <w:p w14:paraId="187C1F8C" w14:textId="77777777" w:rsidR="00392172" w:rsidRPr="00392172" w:rsidRDefault="00392172" w:rsidP="00392172">
      <w:pPr>
        <w:pStyle w:val="ad"/>
        <w:numPr>
          <w:ilvl w:val="0"/>
          <w:numId w:val="3"/>
        </w:numPr>
        <w:rPr>
          <w:rFonts w:ascii="Times New Roman" w:hAnsi="Times New Roman" w:cs="Times New Roman"/>
          <w:rtl/>
        </w:rPr>
      </w:pPr>
      <w:r w:rsidRPr="00392172">
        <w:rPr>
          <w:rFonts w:ascii="Times New Roman" w:hAnsi="Times New Roman" w:cs="Times New Roman"/>
          <w:rtl/>
        </w:rPr>
        <w:t xml:space="preserve">זאת ועוד אין בית המשפט פוטר את הנאשם בלא כלום, רק משום שלמד הוא מקצוע שהרשעה בדין תפגע משמעותית בקבלתו התעודה או קבלתו במקומות שונים שיראו בכך תמרור אדום, ועתידו יחסה בצל הרשעתו שנים רבות אם לא שבית המשפט יעניק חסדו , ויתן בידו ההזדמנות לשקם חייו ולהציל עתידו משגיונו שמלפני 4 שנים. </w:t>
      </w:r>
    </w:p>
    <w:p w14:paraId="6CD306B0" w14:textId="77777777" w:rsidR="00392172" w:rsidRPr="00392172" w:rsidRDefault="00392172" w:rsidP="00392172">
      <w:pPr>
        <w:pStyle w:val="ad"/>
        <w:numPr>
          <w:ilvl w:val="0"/>
          <w:numId w:val="3"/>
        </w:numPr>
        <w:rPr>
          <w:rFonts w:ascii="Times New Roman" w:hAnsi="Times New Roman" w:cs="Times New Roman"/>
          <w:rtl/>
        </w:rPr>
      </w:pPr>
      <w:r w:rsidRPr="00392172">
        <w:rPr>
          <w:rFonts w:ascii="Times New Roman" w:hAnsi="Times New Roman" w:cs="Times New Roman"/>
          <w:rtl/>
        </w:rPr>
        <w:t xml:space="preserve">בית המשפט משית על הנאשם עונש מוחשי של </w:t>
      </w:r>
      <w:r w:rsidRPr="00392172">
        <w:rPr>
          <w:rFonts w:ascii="Times New Roman" w:hAnsi="Times New Roman" w:cs="Times New Roman" w:hint="cs"/>
          <w:rtl/>
        </w:rPr>
        <w:t xml:space="preserve">380 </w:t>
      </w:r>
      <w:r w:rsidRPr="00392172">
        <w:rPr>
          <w:rFonts w:ascii="Times New Roman" w:hAnsi="Times New Roman" w:cs="Times New Roman"/>
          <w:rtl/>
        </w:rPr>
        <w:t xml:space="preserve">שעות של"צ. מן הראוי שיהיו אלה בתחום ובמקום הקשור בדרכו החדשה הרפואית מקצועית להראותו הכיוון המעשי אליו הוא שייך במקצועו. </w:t>
      </w:r>
      <w:r w:rsidRPr="00392172">
        <w:rPr>
          <w:rFonts w:ascii="Times New Roman" w:hAnsi="Times New Roman" w:cs="Times New Roman" w:hint="cs"/>
          <w:rtl/>
        </w:rPr>
        <w:t xml:space="preserve">בית המשפט נמנע מלפגוע בלימודיו ותעסוקתו העתידית. </w:t>
      </w:r>
    </w:p>
    <w:p w14:paraId="76B47D0E" w14:textId="77777777" w:rsidR="00392172" w:rsidRPr="00392172" w:rsidRDefault="00392172" w:rsidP="00392172">
      <w:pPr>
        <w:pStyle w:val="ad"/>
        <w:numPr>
          <w:ilvl w:val="0"/>
          <w:numId w:val="3"/>
        </w:numPr>
        <w:rPr>
          <w:rFonts w:ascii="Times New Roman" w:hAnsi="Times New Roman" w:cs="Times New Roman"/>
        </w:rPr>
      </w:pPr>
      <w:r w:rsidRPr="00392172">
        <w:rPr>
          <w:rFonts w:ascii="Times New Roman" w:hAnsi="Times New Roman" w:cs="Times New Roman"/>
          <w:rtl/>
        </w:rPr>
        <w:t xml:space="preserve">הנאשם נעדר עבר פלילי ואינו נטוע בעולם הסמים, בתחום זה האפשרות להציל ולסלול דרך חשובה מאין כמוה למי שיש בידו הסיכוי לעשות כן , ובתי המשפט כחלק מציווייה של חברה וכחלק מהאינטרס הציבורי והחברתי מעוניינים בשיקום מיסודו. </w:t>
      </w:r>
      <w:r w:rsidRPr="00392172">
        <w:rPr>
          <w:rFonts w:ascii="Times New Roman" w:hAnsi="Times New Roman" w:cs="Times New Roman" w:hint="cs"/>
          <w:rtl/>
        </w:rPr>
        <w:t xml:space="preserve">הנאשם לא עבר " טיפול " אך כמי שנעדר עבר פלילי לפני ביצוע העבירות ולא הסתבך עם החוק לאחר מכן, ובהיותו מצוי בעולם הנתינה הקהילתית, ובהתייחס לחסד אותו עושה המדינה גם עם אביו בעבורו למען עתידו , ובהיותו סטודנט המבקש לבנות סיכויו להצלחה והגשמת עצמו, מעדיף בית המשפט להעניק לנאשם ההזדמנות לבל יוכתם כתם נצחי שילווה אותו  לכל חייו וכדברי תסקיר שירות המבחן יפגע ביכולתו לזקוף קומה . </w:t>
      </w:r>
    </w:p>
    <w:p w14:paraId="052E6A51" w14:textId="77777777" w:rsidR="00392172" w:rsidRPr="00392172" w:rsidRDefault="00392172" w:rsidP="00392172">
      <w:pPr>
        <w:pStyle w:val="ad"/>
        <w:numPr>
          <w:ilvl w:val="0"/>
          <w:numId w:val="3"/>
        </w:numPr>
        <w:rPr>
          <w:rFonts w:ascii="Times New Roman" w:hAnsi="Times New Roman" w:cs="Times New Roman"/>
        </w:rPr>
      </w:pPr>
      <w:r w:rsidRPr="00392172">
        <w:rPr>
          <w:rFonts w:ascii="Times New Roman" w:hAnsi="Times New Roman" w:cs="Times New Roman" w:hint="cs"/>
          <w:rtl/>
        </w:rPr>
        <w:t xml:space="preserve">דווקא </w:t>
      </w:r>
      <w:r w:rsidRPr="00392172">
        <w:rPr>
          <w:rFonts w:ascii="Times New Roman" w:hAnsi="Times New Roman" w:cs="Times New Roman"/>
          <w:rtl/>
        </w:rPr>
        <w:t xml:space="preserve">בתחום בו המדרון </w:t>
      </w:r>
      <w:r w:rsidRPr="00392172">
        <w:rPr>
          <w:rFonts w:ascii="Times New Roman" w:hAnsi="Times New Roman" w:cs="Times New Roman" w:hint="cs"/>
          <w:rtl/>
        </w:rPr>
        <w:t xml:space="preserve">מצוי </w:t>
      </w:r>
      <w:r w:rsidRPr="00392172">
        <w:rPr>
          <w:rFonts w:ascii="Times New Roman" w:hAnsi="Times New Roman" w:cs="Times New Roman"/>
          <w:rtl/>
        </w:rPr>
        <w:t>מכל צד ורק טיפוס קשה במעלה ההר התעסוקתי אקדמי חברתי ומשפחתי עשוי להציל מנפילה לתהום הנשייה – תהום שנפערת מייד בתחום הסמים הקלים והקלילים , אם לא יינתן אמון באיש בסביבתו בגורמי המקצוע המלווים לו ובעשייה</w:t>
      </w:r>
      <w:r w:rsidRPr="00392172">
        <w:rPr>
          <w:rFonts w:ascii="Times New Roman" w:hAnsi="Times New Roman" w:cs="Times New Roman" w:hint="cs"/>
          <w:rtl/>
        </w:rPr>
        <w:t xml:space="preserve">, מעניק בית המשפט לנאשם ההזדמנות לשקם חייו ולהטיב עם עצמו ועם משפחתו ואביו </w:t>
      </w:r>
      <w:r w:rsidRPr="00392172">
        <w:rPr>
          <w:rFonts w:ascii="Times New Roman" w:hAnsi="Times New Roman" w:cs="Times New Roman"/>
          <w:rtl/>
        </w:rPr>
        <w:t xml:space="preserve">.  </w:t>
      </w:r>
    </w:p>
    <w:p w14:paraId="60B14C03" w14:textId="77777777" w:rsidR="00392172" w:rsidRPr="00392172" w:rsidRDefault="00392172" w:rsidP="00392172">
      <w:pPr>
        <w:pStyle w:val="ad"/>
        <w:numPr>
          <w:ilvl w:val="0"/>
          <w:numId w:val="3"/>
        </w:numPr>
        <w:rPr>
          <w:rFonts w:ascii="Times New Roman" w:hAnsi="Times New Roman" w:cs="Times New Roman"/>
          <w:b/>
          <w:bCs/>
        </w:rPr>
      </w:pPr>
      <w:r w:rsidRPr="00392172">
        <w:rPr>
          <w:rFonts w:ascii="Times New Roman" w:hAnsi="Times New Roman" w:cs="Times New Roman" w:hint="cs"/>
          <w:b/>
          <w:bCs/>
          <w:rtl/>
        </w:rPr>
        <w:t xml:space="preserve">המדינה הנוטלת במשימותיה הביטחוניות לא אחת בריאותם של חייליה או משרתיה, ואשר בדברי אביו של הנאשם  התפוצץ מטען צד ופגע במאור עיניו בשירותו הצבאי בעזה , אותה מדינה  יודעת גם להעניק ולתת הסיכוי והתקווה, להאיר עיני הבן, שמעד אך ניתן אפשר והוא בדרכו מבלי שיוכתם ויכביד עליו הכתם הכבד של ההרשעה הפלילית בכל שיצעד בלכתו ובקומו, בשובו ובניסיון שיקומו העצמי שאף זאת  חלק מהאינטרס הציבורי חברתי באמון הניתן בנאשם ובמשפחתו . אלו שיקולי שיקום וחסד, צדק ואמת המשמשים בגזירת הדין  המידתי לגופו של נאשם לקיומה של חברה ומדינה.  </w:t>
      </w:r>
    </w:p>
    <w:p w14:paraId="0CBDFDD6" w14:textId="77777777" w:rsidR="00392172" w:rsidRPr="00392172" w:rsidRDefault="00392172" w:rsidP="00392172">
      <w:pPr>
        <w:pStyle w:val="a"/>
        <w:numPr>
          <w:ilvl w:val="0"/>
          <w:numId w:val="0"/>
        </w:numPr>
        <w:ind w:left="651"/>
        <w:rPr>
          <w:rFonts w:ascii="Times New Roman" w:eastAsia="Times New Roman" w:hAnsi="Times New Roman" w:cs="Times New Roman"/>
          <w:b/>
          <w:bCs/>
          <w:rtl/>
        </w:rPr>
      </w:pPr>
      <w:r w:rsidRPr="00392172">
        <w:rPr>
          <w:rFonts w:ascii="Times New Roman" w:eastAsia="Times New Roman" w:hAnsi="Times New Roman" w:cs="Times New Roman"/>
          <w:b/>
          <w:bCs/>
          <w:rtl/>
        </w:rPr>
        <w:t>סוף דבר – הנני מורה על ביטול הרשעת הנאשם.</w:t>
      </w:r>
    </w:p>
    <w:p w14:paraId="6FBFC00C" w14:textId="77777777" w:rsidR="00392172" w:rsidRPr="00392172" w:rsidRDefault="00392172" w:rsidP="00392172">
      <w:pPr>
        <w:pStyle w:val="ad"/>
        <w:ind w:left="720" w:firstLine="0"/>
        <w:rPr>
          <w:rFonts w:ascii="Times New Roman" w:hAnsi="Times New Roman" w:cs="Times New Roman"/>
          <w:b/>
          <w:bCs/>
          <w:u w:val="single"/>
        </w:rPr>
      </w:pPr>
      <w:r w:rsidRPr="00392172">
        <w:rPr>
          <w:rFonts w:ascii="Times New Roman" w:hAnsi="Times New Roman" w:cs="Times New Roman"/>
          <w:b/>
          <w:bCs/>
          <w:u w:val="single"/>
          <w:rtl/>
        </w:rPr>
        <w:t>גמר דין ללא הרשעה</w:t>
      </w:r>
      <w:r w:rsidRPr="00392172">
        <w:rPr>
          <w:rFonts w:ascii="Times New Roman" w:hAnsi="Times New Roman" w:cs="Times New Roman" w:hint="cs"/>
          <w:b/>
          <w:bCs/>
          <w:u w:val="single"/>
          <w:rtl/>
        </w:rPr>
        <w:t xml:space="preserve"> : </w:t>
      </w:r>
    </w:p>
    <w:p w14:paraId="2A378D3D" w14:textId="77777777" w:rsidR="00392172" w:rsidRPr="00392172" w:rsidRDefault="00392172" w:rsidP="00392172">
      <w:pPr>
        <w:pStyle w:val="a"/>
        <w:numPr>
          <w:ilvl w:val="0"/>
          <w:numId w:val="0"/>
        </w:numPr>
        <w:ind w:left="651"/>
        <w:rPr>
          <w:rFonts w:ascii="Times New Roman" w:eastAsia="Times New Roman" w:hAnsi="Times New Roman" w:cs="Times New Roman"/>
          <w:rtl/>
        </w:rPr>
      </w:pPr>
      <w:r w:rsidRPr="00392172">
        <w:rPr>
          <w:rFonts w:ascii="Times New Roman" w:hAnsi="Times New Roman" w:cs="Times New Roman"/>
          <w:rtl/>
        </w:rPr>
        <w:t>לאור כל האמור בית המשפט גוזר על הנאשם  את העונשים הבאים:</w:t>
      </w:r>
    </w:p>
    <w:p w14:paraId="303220D2" w14:textId="77777777" w:rsidR="00392172" w:rsidRPr="00392172" w:rsidRDefault="00392172" w:rsidP="00392172">
      <w:pPr>
        <w:pStyle w:val="a0"/>
        <w:numPr>
          <w:ilvl w:val="0"/>
          <w:numId w:val="0"/>
        </w:numPr>
        <w:ind w:left="785"/>
        <w:jc w:val="both"/>
        <w:rPr>
          <w:rFonts w:ascii="Times New Roman" w:hAnsi="Times New Roman" w:cs="Times New Roman"/>
        </w:rPr>
      </w:pPr>
      <w:r w:rsidRPr="00392172">
        <w:rPr>
          <w:rFonts w:ascii="Times New Roman" w:hAnsi="Times New Roman" w:cs="Times New Roman" w:hint="cs"/>
          <w:b/>
          <w:bCs/>
          <w:rtl/>
        </w:rPr>
        <w:t xml:space="preserve">א. 380 </w:t>
      </w:r>
      <w:r w:rsidRPr="00392172">
        <w:rPr>
          <w:rFonts w:ascii="Times New Roman" w:hAnsi="Times New Roman" w:cs="Times New Roman"/>
          <w:b/>
          <w:bCs/>
          <w:rtl/>
        </w:rPr>
        <w:t xml:space="preserve"> שעות של"צ אשר תבוצענה בהתאם לתוכנית שתוגש על ידי שירות המבחן תוך 30 ימים לאישור בית המשפט.</w:t>
      </w:r>
    </w:p>
    <w:p w14:paraId="0E21F2F5" w14:textId="77777777" w:rsidR="00392172" w:rsidRPr="00392172" w:rsidRDefault="00392172" w:rsidP="00392172">
      <w:pPr>
        <w:pStyle w:val="-"/>
        <w:ind w:left="2160"/>
        <w:rPr>
          <w:rFonts w:ascii="Times New Roman" w:hAnsi="Times New Roman" w:cs="Times New Roman"/>
          <w:rtl/>
        </w:rPr>
      </w:pPr>
      <w:r w:rsidRPr="00392172">
        <w:rPr>
          <w:rFonts w:ascii="Times New Roman" w:hAnsi="Times New Roman" w:cs="Times New Roman"/>
          <w:rtl/>
        </w:rPr>
        <w:t xml:space="preserve">הובהר לנאשם כי </w:t>
      </w:r>
      <w:r w:rsidRPr="00392172">
        <w:rPr>
          <w:rFonts w:ascii="Times New Roman" w:hAnsi="Times New Roman" w:cs="Times New Roman" w:hint="cs"/>
          <w:rtl/>
        </w:rPr>
        <w:t xml:space="preserve">אם </w:t>
      </w:r>
      <w:r w:rsidRPr="00392172">
        <w:rPr>
          <w:rFonts w:ascii="Times New Roman" w:hAnsi="Times New Roman" w:cs="Times New Roman"/>
          <w:rtl/>
        </w:rPr>
        <w:t>לא ימלא אחר ההנחיות שיינתנו לו על ידי שירות המבחן, או מי מטעמו, ותוגש בקשה להפקעת צו השל"צ, יוכל בית-המשפט לדון מחדש בסוגיית העונש הראוי בנסיבות אלו, לרבות הרשעתו ולהשית על הנאשם עונשים נוספים ואחרים.</w:t>
      </w:r>
    </w:p>
    <w:p w14:paraId="47724C3D" w14:textId="77777777" w:rsidR="00392172" w:rsidRPr="00392172" w:rsidRDefault="00392172" w:rsidP="00392172">
      <w:pPr>
        <w:pStyle w:val="-"/>
        <w:ind w:left="2160"/>
        <w:rPr>
          <w:rFonts w:ascii="Times New Roman" w:hAnsi="Times New Roman" w:cs="Times New Roman"/>
          <w:rtl/>
        </w:rPr>
      </w:pPr>
      <w:r w:rsidRPr="00392172">
        <w:rPr>
          <w:rFonts w:ascii="Times New Roman" w:hAnsi="Times New Roman" w:cs="Times New Roman" w:hint="cs"/>
          <w:rtl/>
        </w:rPr>
        <w:t xml:space="preserve">יובהר כי הנאשם הצהיר כי בכוונתו למלא אחר שעות השל"צ במועדי חופשות הסימסטר ובהתאם לדרישות שירות המבחן  בהיותו סטודנט בירדן . אמון זה מחייב הוראה מעשית זו לפיה  אם בהודעת שירות המבחן לבית המשפט, יצוין כי הנאשם לא התייצב לריצוי השל"צ באינטנסיביות הנדרשת באופן מלא או חלקי תוך הפרת ביצוע  התוכנית באופן מוקפד, לרבות אובדן הקשר עמו, ייקבע דיון ותישקל גזירת עונשו של הנאשם מחדש לכל דבר ועניין, לרבות הרשעתו והשתת עונשי מאסר בפועל ועל תנאי, השתת קנס וכן הוצאת צווים לרבות צו עיכוב יציאה מן הארץ . </w:t>
      </w:r>
    </w:p>
    <w:p w14:paraId="06E39296" w14:textId="77777777" w:rsidR="00392172" w:rsidRPr="00392172" w:rsidRDefault="00392172" w:rsidP="00392172">
      <w:pPr>
        <w:pStyle w:val="-"/>
        <w:ind w:left="2160"/>
        <w:rPr>
          <w:rFonts w:ascii="Times New Roman" w:hAnsi="Times New Roman" w:cs="Times New Roman"/>
          <w:rtl/>
        </w:rPr>
      </w:pPr>
      <w:r w:rsidRPr="00392172">
        <w:rPr>
          <w:rFonts w:ascii="Times New Roman" w:hAnsi="Times New Roman" w:cs="Times New Roman" w:hint="cs"/>
          <w:rtl/>
        </w:rPr>
        <w:t xml:space="preserve">לעניין זה כתובת משרד עו"ד נטלי אוטן ומספר הטלפון של הסנגורית 0538323193 ישמשו ביחד ולחוד המצאה וזימון כדין לנאשם . </w:t>
      </w:r>
    </w:p>
    <w:p w14:paraId="637B3079" w14:textId="77777777" w:rsidR="00392172" w:rsidRPr="00392172" w:rsidRDefault="00392172" w:rsidP="00392172">
      <w:pPr>
        <w:pStyle w:val="a0"/>
        <w:numPr>
          <w:ilvl w:val="0"/>
          <w:numId w:val="4"/>
        </w:numPr>
        <w:jc w:val="both"/>
        <w:rPr>
          <w:rFonts w:ascii="Times New Roman" w:hAnsi="Times New Roman" w:cs="Times New Roman"/>
          <w:b/>
          <w:bCs/>
        </w:rPr>
      </w:pPr>
      <w:r w:rsidRPr="00392172">
        <w:rPr>
          <w:rFonts w:ascii="Times New Roman" w:hAnsi="Times New Roman" w:cs="Times New Roman"/>
          <w:b/>
          <w:bCs/>
          <w:rtl/>
        </w:rPr>
        <w:t xml:space="preserve">התחייבות על סך 8,000 ₪ אם יעבור הנאשם בתוך 3 שנים מהיום, עבירת סמים לפי </w:t>
      </w:r>
      <w:hyperlink r:id="rId39" w:history="1">
        <w:r w:rsidR="00704C48" w:rsidRPr="00704C48">
          <w:rPr>
            <w:rFonts w:ascii="Times New Roman" w:hAnsi="Times New Roman" w:cs="Times New Roman"/>
            <w:b/>
            <w:bCs/>
            <w:color w:val="0000FF"/>
            <w:u w:val="single"/>
            <w:rtl/>
          </w:rPr>
          <w:t>פקודת הסמים המסוכנים</w:t>
        </w:r>
      </w:hyperlink>
      <w:r w:rsidRPr="00392172">
        <w:rPr>
          <w:rFonts w:ascii="Times New Roman" w:hAnsi="Times New Roman" w:cs="Times New Roman"/>
          <w:b/>
          <w:bCs/>
          <w:rtl/>
        </w:rPr>
        <w:t xml:space="preserve"> התשל"ג-1973 . ההתחייבות תוצהר לפרוטוקול . </w:t>
      </w:r>
    </w:p>
    <w:p w14:paraId="07FF83B4" w14:textId="77777777" w:rsidR="00392172" w:rsidRPr="00392172" w:rsidRDefault="00392172" w:rsidP="00392172">
      <w:pPr>
        <w:pStyle w:val="ac"/>
        <w:numPr>
          <w:ilvl w:val="0"/>
          <w:numId w:val="3"/>
        </w:numPr>
        <w:spacing w:line="360" w:lineRule="auto"/>
        <w:jc w:val="both"/>
        <w:rPr>
          <w:rFonts w:ascii="Times New Roman" w:hAnsi="Times New Roman" w:cs="Times New Roman"/>
          <w:sz w:val="24"/>
          <w:szCs w:val="24"/>
          <w:rtl/>
        </w:rPr>
      </w:pPr>
      <w:r w:rsidRPr="00392172">
        <w:rPr>
          <w:rFonts w:ascii="Times New Roman" w:hAnsi="Times New Roman" w:cs="Times New Roman"/>
          <w:sz w:val="24"/>
          <w:szCs w:val="24"/>
          <w:rtl/>
        </w:rPr>
        <w:t>מוצגי הסמים יושמדו . אם ישנם מוצגים אחרים בתיק הללו יושבו או יושמדו</w:t>
      </w:r>
      <w:r w:rsidRPr="00392172">
        <w:rPr>
          <w:rFonts w:ascii="Times New Roman" w:hAnsi="Times New Roman" w:cs="Times New Roman" w:hint="cs"/>
          <w:sz w:val="24"/>
          <w:szCs w:val="24"/>
          <w:rtl/>
        </w:rPr>
        <w:t xml:space="preserve"> לשיקול דעת מפקד תחנת המשטרה הרלוונטית.</w:t>
      </w:r>
    </w:p>
    <w:p w14:paraId="706C3986" w14:textId="77777777" w:rsidR="00392172" w:rsidRPr="00392172" w:rsidRDefault="00392172" w:rsidP="00392172">
      <w:pPr>
        <w:pStyle w:val="ac"/>
        <w:spacing w:line="360" w:lineRule="auto"/>
        <w:jc w:val="both"/>
        <w:rPr>
          <w:rFonts w:ascii="Times New Roman" w:hAnsi="Times New Roman" w:cs="Times New Roman"/>
          <w:sz w:val="24"/>
          <w:szCs w:val="24"/>
          <w:rtl/>
        </w:rPr>
      </w:pPr>
      <w:r w:rsidRPr="00392172">
        <w:rPr>
          <w:rFonts w:ascii="Times New Roman" w:hAnsi="Times New Roman" w:cs="Times New Roman"/>
          <w:b/>
          <w:bCs/>
          <w:sz w:val="24"/>
          <w:szCs w:val="24"/>
          <w:rtl/>
        </w:rPr>
        <w:t>זכות ערעור בתוך 45 יום לבית המשפט המחוזי</w:t>
      </w:r>
      <w:r w:rsidRPr="00392172">
        <w:rPr>
          <w:rFonts w:ascii="Times New Roman" w:hAnsi="Times New Roman" w:cs="Times New Roman" w:hint="cs"/>
          <w:b/>
          <w:bCs/>
          <w:sz w:val="24"/>
          <w:szCs w:val="24"/>
          <w:rtl/>
        </w:rPr>
        <w:t xml:space="preserve"> באר שבע </w:t>
      </w:r>
      <w:r w:rsidRPr="00392172">
        <w:rPr>
          <w:rFonts w:ascii="Times New Roman" w:hAnsi="Times New Roman" w:cs="Times New Roman" w:hint="cs"/>
          <w:sz w:val="24"/>
          <w:szCs w:val="24"/>
          <w:rtl/>
        </w:rPr>
        <w:t xml:space="preserve">. </w:t>
      </w:r>
    </w:p>
    <w:p w14:paraId="02E7BF2C" w14:textId="77777777" w:rsidR="00392172" w:rsidRPr="00392172" w:rsidRDefault="00704C48" w:rsidP="00392172">
      <w:pPr>
        <w:spacing w:line="360" w:lineRule="auto"/>
        <w:ind w:firstLine="5580"/>
        <w:jc w:val="both"/>
        <w:rPr>
          <w:rFonts w:cs="Times New Roman"/>
          <w:b/>
          <w:bCs/>
          <w:rtl/>
        </w:rPr>
      </w:pPr>
      <w:bookmarkStart w:id="8" w:name="Nitan"/>
      <w:r w:rsidRPr="00704C48">
        <w:rPr>
          <w:rFonts w:eastAsia="Calibri" w:cs="Times New Roman"/>
          <w:b/>
          <w:bCs/>
          <w:color w:val="FFFFFF"/>
          <w:sz w:val="2"/>
          <w:szCs w:val="2"/>
          <w:rtl/>
        </w:rPr>
        <w:t>5129371</w:t>
      </w:r>
      <w:r>
        <w:rPr>
          <w:rFonts w:eastAsia="Calibri" w:cs="Times New Roman"/>
          <w:b/>
          <w:bCs/>
          <w:rtl/>
        </w:rPr>
        <w:t xml:space="preserve">ניתן היום,  ו' שבט תשפ"ה, 04 פברואר 2025, בהעדר הצדדים. </w:t>
      </w:r>
      <w:bookmarkEnd w:id="8"/>
      <w:r w:rsidR="00392172" w:rsidRPr="00392172">
        <w:rPr>
          <w:rFonts w:cs="Times New Roman"/>
          <w:b/>
          <w:bCs/>
          <w:rtl/>
        </w:rPr>
        <w:t xml:space="preserve">    </w:t>
      </w:r>
    </w:p>
    <w:p w14:paraId="0F9DA745" w14:textId="77777777" w:rsidR="00392172" w:rsidRPr="00704C48" w:rsidRDefault="00704C48" w:rsidP="00392172">
      <w:pPr>
        <w:spacing w:line="360" w:lineRule="auto"/>
        <w:ind w:left="4320"/>
        <w:jc w:val="both"/>
        <w:rPr>
          <w:color w:val="FFFFFF"/>
          <w:sz w:val="2"/>
          <w:szCs w:val="2"/>
        </w:rPr>
      </w:pPr>
      <w:r w:rsidRPr="00704C48">
        <w:rPr>
          <w:color w:val="FFFFFF"/>
          <w:sz w:val="2"/>
          <w:szCs w:val="2"/>
          <w:rtl/>
        </w:rPr>
        <w:t>54678313</w:t>
      </w:r>
    </w:p>
    <w:p w14:paraId="2E26C2F5" w14:textId="77777777" w:rsidR="00392172" w:rsidRPr="00392172" w:rsidRDefault="00392172" w:rsidP="00392172">
      <w:pPr>
        <w:pStyle w:val="ac"/>
        <w:spacing w:line="360" w:lineRule="auto"/>
        <w:ind w:left="4320"/>
        <w:jc w:val="both"/>
        <w:rPr>
          <w:rFonts w:ascii="Times New Roman" w:hAnsi="Times New Roman" w:cs="Times New Roman"/>
          <w:b/>
          <w:bCs/>
          <w:sz w:val="24"/>
          <w:szCs w:val="24"/>
          <w:rtl/>
        </w:rPr>
      </w:pPr>
    </w:p>
    <w:p w14:paraId="20120706" w14:textId="77777777" w:rsidR="00392172" w:rsidRPr="00392172" w:rsidRDefault="00392172" w:rsidP="00392172">
      <w:pPr>
        <w:spacing w:line="360" w:lineRule="auto"/>
        <w:jc w:val="both"/>
        <w:rPr>
          <w:rFonts w:cs="Times New Roman"/>
          <w:b/>
          <w:bCs/>
          <w:rtl/>
        </w:rPr>
      </w:pPr>
    </w:p>
    <w:p w14:paraId="6EA438BC" w14:textId="77777777" w:rsidR="00392172" w:rsidRPr="00392172" w:rsidRDefault="00392172" w:rsidP="00392172">
      <w:pPr>
        <w:spacing w:line="360" w:lineRule="auto"/>
        <w:jc w:val="both"/>
        <w:rPr>
          <w:rFonts w:cs="Times New Roman"/>
          <w:b/>
          <w:bCs/>
          <w:rtl/>
        </w:rPr>
      </w:pPr>
    </w:p>
    <w:p w14:paraId="2D21700C" w14:textId="77777777" w:rsidR="00392172" w:rsidRPr="00392172" w:rsidRDefault="00392172" w:rsidP="00392172">
      <w:pPr>
        <w:spacing w:line="360" w:lineRule="auto"/>
        <w:jc w:val="both"/>
        <w:rPr>
          <w:rFonts w:cs="Times New Roman"/>
          <w:b/>
          <w:bCs/>
          <w:rtl/>
        </w:rPr>
      </w:pPr>
    </w:p>
    <w:p w14:paraId="76D437A0" w14:textId="77777777" w:rsidR="005A1037" w:rsidRPr="00704C48" w:rsidRDefault="005A1037" w:rsidP="00704C48">
      <w:pPr>
        <w:keepNext/>
        <w:rPr>
          <w:rFonts w:ascii="David" w:hAnsi="David"/>
          <w:color w:val="000000"/>
          <w:sz w:val="22"/>
          <w:szCs w:val="22"/>
          <w:rtl/>
        </w:rPr>
      </w:pPr>
    </w:p>
    <w:p w14:paraId="4666E8F7" w14:textId="77777777" w:rsidR="00704C48" w:rsidRPr="00704C48" w:rsidRDefault="00704C48" w:rsidP="00704C48">
      <w:pPr>
        <w:keepNext/>
        <w:rPr>
          <w:rFonts w:ascii="David" w:hAnsi="David"/>
          <w:color w:val="000000"/>
          <w:sz w:val="22"/>
          <w:szCs w:val="22"/>
          <w:rtl/>
        </w:rPr>
      </w:pPr>
      <w:r w:rsidRPr="00704C48">
        <w:rPr>
          <w:rFonts w:ascii="David" w:hAnsi="David"/>
          <w:color w:val="000000"/>
          <w:sz w:val="22"/>
          <w:szCs w:val="22"/>
          <w:rtl/>
        </w:rPr>
        <w:t>אריה דורני דורון 54678313</w:t>
      </w:r>
    </w:p>
    <w:p w14:paraId="75041EAC" w14:textId="77777777" w:rsidR="00704C48" w:rsidRDefault="00704C48" w:rsidP="00704C48">
      <w:r w:rsidRPr="00704C48">
        <w:rPr>
          <w:color w:val="000000"/>
          <w:rtl/>
        </w:rPr>
        <w:t>נוסח מסמך זה כפוף לשינויי ניסוח ועריכה</w:t>
      </w:r>
    </w:p>
    <w:p w14:paraId="3A19AF9C" w14:textId="77777777" w:rsidR="00704C48" w:rsidRDefault="00704C48" w:rsidP="00704C48">
      <w:pPr>
        <w:rPr>
          <w:rtl/>
        </w:rPr>
      </w:pPr>
    </w:p>
    <w:p w14:paraId="0672C8B8" w14:textId="77777777" w:rsidR="00704C48" w:rsidRDefault="00704C48" w:rsidP="00704C48">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7C8AF489" w14:textId="77777777" w:rsidR="00704C48" w:rsidRPr="00704C48" w:rsidRDefault="00704C48" w:rsidP="00704C48">
      <w:pPr>
        <w:jc w:val="center"/>
        <w:rPr>
          <w:color w:val="0000FF"/>
          <w:u w:val="single"/>
        </w:rPr>
      </w:pPr>
    </w:p>
    <w:sectPr w:rsidR="00704C48" w:rsidRPr="00704C48" w:rsidSect="00704C48">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862B8" w14:textId="77777777" w:rsidR="000578E6" w:rsidRDefault="000578E6" w:rsidP="007318E3">
      <w:r>
        <w:separator/>
      </w:r>
    </w:p>
  </w:endnote>
  <w:endnote w:type="continuationSeparator" w:id="0">
    <w:p w14:paraId="5AE1C42A" w14:textId="77777777" w:rsidR="000578E6" w:rsidRDefault="000578E6" w:rsidP="00731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BD539" w14:textId="77777777" w:rsidR="00704C48" w:rsidRDefault="00704C48" w:rsidP="00704C48">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AFF19A" w14:textId="77777777" w:rsidR="008F41D4" w:rsidRPr="00704C48" w:rsidRDefault="00704C48" w:rsidP="00704C48">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11B74" w14:textId="77777777" w:rsidR="00704C48" w:rsidRDefault="00704C48" w:rsidP="00704C48">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17E4">
      <w:rPr>
        <w:rFonts w:ascii="FrankRuehl" w:hAnsi="FrankRuehl" w:cs="FrankRuehl"/>
        <w:noProof/>
        <w:rtl/>
      </w:rPr>
      <w:t>1</w:t>
    </w:r>
    <w:r>
      <w:rPr>
        <w:rFonts w:ascii="FrankRuehl" w:hAnsi="FrankRuehl" w:cs="FrankRuehl"/>
        <w:rtl/>
      </w:rPr>
      <w:fldChar w:fldCharType="end"/>
    </w:r>
  </w:p>
  <w:p w14:paraId="76E6F852" w14:textId="77777777" w:rsidR="008F41D4" w:rsidRPr="00704C48" w:rsidRDefault="00704C48" w:rsidP="00704C48">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4EE6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E8A41" w14:textId="77777777" w:rsidR="000578E6" w:rsidRDefault="000578E6" w:rsidP="007318E3">
      <w:r>
        <w:separator/>
      </w:r>
    </w:p>
  </w:footnote>
  <w:footnote w:type="continuationSeparator" w:id="0">
    <w:p w14:paraId="6B52FB07" w14:textId="77777777" w:rsidR="000578E6" w:rsidRDefault="000578E6" w:rsidP="00731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A2613" w14:textId="77777777" w:rsidR="00704C48" w:rsidRPr="00704C48" w:rsidRDefault="00704C48" w:rsidP="00704C4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34188-04-22</w:t>
    </w:r>
    <w:r>
      <w:rPr>
        <w:rFonts w:ascii="David" w:hAnsi="David"/>
        <w:color w:val="000000"/>
        <w:sz w:val="22"/>
        <w:szCs w:val="22"/>
        <w:rtl/>
      </w:rPr>
      <w:tab/>
      <w:t xml:space="preserve"> מדינת ישראל נ' אחמד אפיניש </w:t>
    </w:r>
    <w:r>
      <w:rPr>
        <w:rFonts w:ascii="David" w:hAnsi="David"/>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942C4" w14:textId="77777777" w:rsidR="00704C48" w:rsidRPr="00704C48" w:rsidRDefault="00704C48" w:rsidP="00704C4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34188-04-22</w:t>
    </w:r>
    <w:r>
      <w:rPr>
        <w:rFonts w:ascii="David" w:hAnsi="David"/>
        <w:color w:val="000000"/>
        <w:sz w:val="22"/>
        <w:szCs w:val="22"/>
        <w:rtl/>
      </w:rPr>
      <w:tab/>
      <w:t xml:space="preserve"> מדינת ישראל נ' אחמד אפיניש </w:t>
    </w:r>
    <w:r>
      <w:rPr>
        <w:rFonts w:ascii="David" w:hAnsi="David"/>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857B8"/>
    <w:multiLevelType w:val="hybridMultilevel"/>
    <w:tmpl w:val="B4967ABE"/>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C86E06E">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067D2"/>
    <w:multiLevelType w:val="hybridMultilevel"/>
    <w:tmpl w:val="E2DEE7AE"/>
    <w:lvl w:ilvl="0" w:tplc="B936E668">
      <w:start w:val="2"/>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5B94128F"/>
    <w:multiLevelType w:val="multilevel"/>
    <w:tmpl w:val="FFF28CB8"/>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3" w15:restartNumberingAfterBreak="0">
    <w:nsid w:val="72685967"/>
    <w:multiLevelType w:val="hybridMultilevel"/>
    <w:tmpl w:val="FAE49D4C"/>
    <w:lvl w:ilvl="0" w:tplc="8BA4AB70">
      <w:start w:val="1"/>
      <w:numFmt w:val="hebrew1"/>
      <w:pStyle w:val="a0"/>
      <w:lvlText w:val="%1."/>
      <w:lvlJc w:val="center"/>
      <w:pPr>
        <w:ind w:left="1080" w:hanging="360"/>
      </w:pPr>
    </w:lvl>
    <w:lvl w:ilvl="1" w:tplc="5B38DD28">
      <w:start w:val="1"/>
      <w:numFmt w:val="lowerLetter"/>
      <w:lvlText w:val="%2."/>
      <w:lvlJc w:val="left"/>
      <w:pPr>
        <w:ind w:left="1800" w:hanging="360"/>
      </w:pPr>
    </w:lvl>
    <w:lvl w:ilvl="2" w:tplc="E326CF60">
      <w:start w:val="1"/>
      <w:numFmt w:val="lowerRoman"/>
      <w:lvlText w:val="%3."/>
      <w:lvlJc w:val="right"/>
      <w:pPr>
        <w:ind w:left="2520" w:hanging="180"/>
      </w:pPr>
    </w:lvl>
    <w:lvl w:ilvl="3" w:tplc="48A8A844">
      <w:start w:val="1"/>
      <w:numFmt w:val="decimal"/>
      <w:lvlText w:val="%4."/>
      <w:lvlJc w:val="left"/>
      <w:pPr>
        <w:ind w:left="3240" w:hanging="360"/>
      </w:pPr>
    </w:lvl>
    <w:lvl w:ilvl="4" w:tplc="D264DD2A">
      <w:start w:val="1"/>
      <w:numFmt w:val="lowerLetter"/>
      <w:lvlText w:val="%5."/>
      <w:lvlJc w:val="left"/>
      <w:pPr>
        <w:ind w:left="3960" w:hanging="360"/>
      </w:pPr>
    </w:lvl>
    <w:lvl w:ilvl="5" w:tplc="37A2B1EC">
      <w:start w:val="1"/>
      <w:numFmt w:val="lowerRoman"/>
      <w:lvlText w:val="%6."/>
      <w:lvlJc w:val="right"/>
      <w:pPr>
        <w:ind w:left="4680" w:hanging="180"/>
      </w:pPr>
    </w:lvl>
    <w:lvl w:ilvl="6" w:tplc="1F2C5066">
      <w:start w:val="1"/>
      <w:numFmt w:val="decimal"/>
      <w:lvlText w:val="%7."/>
      <w:lvlJc w:val="left"/>
      <w:pPr>
        <w:ind w:left="5400" w:hanging="360"/>
      </w:pPr>
    </w:lvl>
    <w:lvl w:ilvl="7" w:tplc="BCF22EDC">
      <w:start w:val="1"/>
      <w:numFmt w:val="lowerLetter"/>
      <w:lvlText w:val="%8."/>
      <w:lvlJc w:val="left"/>
      <w:pPr>
        <w:ind w:left="6120" w:hanging="360"/>
      </w:pPr>
    </w:lvl>
    <w:lvl w:ilvl="8" w:tplc="362A6502">
      <w:start w:val="1"/>
      <w:numFmt w:val="lowerRoman"/>
      <w:lvlText w:val="%9."/>
      <w:lvlJc w:val="right"/>
      <w:pPr>
        <w:ind w:left="6840" w:hanging="180"/>
      </w:pPr>
    </w:lvl>
  </w:abstractNum>
  <w:num w:numId="1" w16cid:durableId="2776830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7721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7448382">
    <w:abstractNumId w:val="0"/>
  </w:num>
  <w:num w:numId="4" w16cid:durableId="2091077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2172"/>
    <w:rsid w:val="000578E6"/>
    <w:rsid w:val="002517E4"/>
    <w:rsid w:val="00392172"/>
    <w:rsid w:val="005A1037"/>
    <w:rsid w:val="00704C48"/>
    <w:rsid w:val="007318E3"/>
    <w:rsid w:val="008F41D4"/>
    <w:rsid w:val="009A4E4C"/>
    <w:rsid w:val="00A35F2E"/>
    <w:rsid w:val="00EC5525"/>
    <w:rsid w:val="00F567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C0AFDF"/>
  <w15:chartTrackingRefBased/>
  <w15:docId w15:val="{B454AFC8-C943-40FD-AC38-D48B6112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92172"/>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392172"/>
    <w:pPr>
      <w:tabs>
        <w:tab w:val="center" w:pos="4153"/>
        <w:tab w:val="right" w:pos="8306"/>
      </w:tabs>
    </w:pPr>
  </w:style>
  <w:style w:type="character" w:customStyle="1" w:styleId="a6">
    <w:name w:val="כותרת עליונה תו"/>
    <w:link w:val="a5"/>
    <w:rsid w:val="00392172"/>
    <w:rPr>
      <w:rFonts w:ascii="Times New Roman" w:eastAsia="Times New Roman" w:hAnsi="Times New Roman" w:cs="David"/>
      <w:sz w:val="24"/>
      <w:szCs w:val="24"/>
    </w:rPr>
  </w:style>
  <w:style w:type="paragraph" w:styleId="a7">
    <w:name w:val="footer"/>
    <w:basedOn w:val="a1"/>
    <w:link w:val="a8"/>
    <w:rsid w:val="00392172"/>
    <w:pPr>
      <w:tabs>
        <w:tab w:val="center" w:pos="4153"/>
        <w:tab w:val="right" w:pos="8306"/>
      </w:tabs>
    </w:pPr>
  </w:style>
  <w:style w:type="character" w:customStyle="1" w:styleId="a8">
    <w:name w:val="כותרת תחתונה תו"/>
    <w:link w:val="a7"/>
    <w:rsid w:val="00392172"/>
    <w:rPr>
      <w:rFonts w:ascii="Times New Roman" w:eastAsia="Times New Roman" w:hAnsi="Times New Roman" w:cs="David"/>
      <w:sz w:val="24"/>
      <w:szCs w:val="24"/>
    </w:rPr>
  </w:style>
  <w:style w:type="table" w:styleId="a9">
    <w:name w:val="Table Grid"/>
    <w:basedOn w:val="a3"/>
    <w:rsid w:val="0039217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392172"/>
  </w:style>
  <w:style w:type="character" w:customStyle="1" w:styleId="TimesNewRomanTimesNewRoman">
    <w:name w:val="סגנון (לטיני) Times New Roman (עברית ושפות אחרות) Times New Roman..."/>
    <w:rsid w:val="00392172"/>
    <w:rPr>
      <w:rFonts w:ascii="Times New Roman" w:hAnsi="Times New Roman" w:cs="David" w:hint="default"/>
      <w:b/>
      <w:bCs/>
      <w:sz w:val="26"/>
      <w:szCs w:val="26"/>
    </w:rPr>
  </w:style>
  <w:style w:type="character" w:customStyle="1" w:styleId="ab">
    <w:name w:val="פיסקת רשימה תו"/>
    <w:link w:val="ac"/>
    <w:locked/>
    <w:rsid w:val="00392172"/>
  </w:style>
  <w:style w:type="paragraph" w:styleId="ac">
    <w:name w:val="List Paragraph"/>
    <w:basedOn w:val="a1"/>
    <w:link w:val="ab"/>
    <w:qFormat/>
    <w:rsid w:val="00392172"/>
    <w:pPr>
      <w:spacing w:after="160" w:line="252" w:lineRule="auto"/>
      <w:ind w:left="720"/>
      <w:contextualSpacing/>
    </w:pPr>
    <w:rPr>
      <w:rFonts w:ascii="Calibri" w:eastAsia="Calibri" w:hAnsi="Calibri" w:cs="Arial"/>
      <w:sz w:val="22"/>
      <w:szCs w:val="22"/>
    </w:rPr>
  </w:style>
  <w:style w:type="paragraph" w:customStyle="1" w:styleId="-">
    <w:name w:val="ללא מספור - אות"/>
    <w:rsid w:val="00392172"/>
    <w:pPr>
      <w:bidi/>
      <w:spacing w:after="120" w:line="360" w:lineRule="auto"/>
      <w:ind w:left="1218"/>
      <w:jc w:val="both"/>
    </w:pPr>
    <w:rPr>
      <w:rFonts w:ascii="David" w:hAnsi="David" w:cs="David"/>
      <w:sz w:val="24"/>
      <w:szCs w:val="24"/>
    </w:rPr>
  </w:style>
  <w:style w:type="paragraph" w:customStyle="1" w:styleId="a0">
    <w:name w:val="מספור אות"/>
    <w:next w:val="-"/>
    <w:rsid w:val="00392172"/>
    <w:pPr>
      <w:numPr>
        <w:numId w:val="1"/>
      </w:numPr>
      <w:bidi/>
      <w:spacing w:before="240" w:after="120" w:line="360" w:lineRule="auto"/>
    </w:pPr>
    <w:rPr>
      <w:rFonts w:ascii="David" w:hAnsi="David" w:cs="David"/>
      <w:sz w:val="24"/>
      <w:szCs w:val="24"/>
    </w:rPr>
  </w:style>
  <w:style w:type="paragraph" w:customStyle="1" w:styleId="ad">
    <w:name w:val="ללא מספור"/>
    <w:rsid w:val="00392172"/>
    <w:pPr>
      <w:bidi/>
      <w:spacing w:after="240" w:line="360" w:lineRule="auto"/>
      <w:ind w:left="651" w:hanging="7"/>
      <w:jc w:val="both"/>
    </w:pPr>
    <w:rPr>
      <w:rFonts w:ascii="David" w:hAnsi="David" w:cs="David"/>
      <w:sz w:val="24"/>
      <w:szCs w:val="24"/>
    </w:rPr>
  </w:style>
  <w:style w:type="paragraph" w:customStyle="1" w:styleId="a">
    <w:name w:val="ממוספר"/>
    <w:basedOn w:val="ac"/>
    <w:next w:val="ad"/>
    <w:rsid w:val="00392172"/>
    <w:pPr>
      <w:numPr>
        <w:ilvl w:val="1"/>
        <w:numId w:val="2"/>
      </w:numPr>
      <w:tabs>
        <w:tab w:val="clear" w:pos="2911"/>
        <w:tab w:val="num" w:pos="360"/>
        <w:tab w:val="num" w:pos="3486"/>
      </w:tabs>
      <w:spacing w:after="240" w:line="360" w:lineRule="auto"/>
      <w:ind w:left="651" w:firstLine="0"/>
      <w:contextualSpacing w:val="0"/>
      <w:jc w:val="both"/>
    </w:pPr>
    <w:rPr>
      <w:rFonts w:ascii="David" w:eastAsia="David" w:hAnsi="David" w:cs="David"/>
      <w:sz w:val="24"/>
      <w:szCs w:val="24"/>
    </w:rPr>
  </w:style>
  <w:style w:type="paragraph" w:customStyle="1" w:styleId="2">
    <w:name w:val="כותר 2"/>
    <w:next w:val="a"/>
    <w:rsid w:val="00392172"/>
    <w:pPr>
      <w:bidi/>
      <w:spacing w:after="240" w:line="360" w:lineRule="auto"/>
      <w:ind w:left="226"/>
      <w:jc w:val="both"/>
      <w:outlineLvl w:val="1"/>
    </w:pPr>
    <w:rPr>
      <w:rFonts w:ascii="Arial" w:eastAsia="Times New Roman" w:hAnsi="Arial" w:cs="David"/>
      <w:b/>
      <w:bCs/>
      <w:noProof/>
      <w:sz w:val="24"/>
      <w:szCs w:val="24"/>
      <w:u w:val="single"/>
    </w:rPr>
  </w:style>
  <w:style w:type="paragraph" w:customStyle="1" w:styleId="ae">
    <w:name w:val="צטוט"/>
    <w:next w:val="ad"/>
    <w:rsid w:val="00392172"/>
    <w:pPr>
      <w:bidi/>
      <w:spacing w:after="240" w:line="276" w:lineRule="auto"/>
      <w:ind w:left="1503" w:right="709"/>
      <w:jc w:val="both"/>
    </w:pPr>
    <w:rPr>
      <w:rFonts w:ascii="David" w:hAnsi="David" w:cs="David"/>
      <w:i/>
      <w:iCs/>
      <w:sz w:val="24"/>
      <w:szCs w:val="24"/>
    </w:rPr>
  </w:style>
  <w:style w:type="character" w:customStyle="1" w:styleId="P00">
    <w:name w:val="P00 תו"/>
    <w:link w:val="P000"/>
    <w:locked/>
    <w:rsid w:val="00392172"/>
    <w:rPr>
      <w:noProof/>
      <w:szCs w:val="26"/>
      <w:lang w:eastAsia="he-IL"/>
    </w:rPr>
  </w:style>
  <w:style w:type="paragraph" w:customStyle="1" w:styleId="P000">
    <w:name w:val="P00"/>
    <w:link w:val="P00"/>
    <w:rsid w:val="0039217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 w:val="22"/>
      <w:szCs w:val="26"/>
      <w:lang w:eastAsia="he-IL"/>
    </w:rPr>
  </w:style>
  <w:style w:type="character" w:customStyle="1" w:styleId="default">
    <w:name w:val="default"/>
    <w:rsid w:val="00392172"/>
    <w:rPr>
      <w:rFonts w:ascii="Times New Roman" w:hAnsi="Times New Roman" w:cs="Times New Roman" w:hint="default"/>
      <w:sz w:val="26"/>
      <w:szCs w:val="26"/>
    </w:rPr>
  </w:style>
  <w:style w:type="character" w:styleId="Hyperlink">
    <w:name w:val="Hyperlink"/>
    <w:rsid w:val="00704C4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069/1"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4069/8.5"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20114120"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069/8.5" TargetMode="External"/><Relationship Id="rId29" Type="http://schemas.openxmlformats.org/officeDocument/2006/relationships/hyperlink" Target="http://www.nevo.co.il/case/214737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069/1" TargetMode="External"/><Relationship Id="rId32" Type="http://schemas.openxmlformats.org/officeDocument/2006/relationships/hyperlink" Target="http://www.nevo.co.il/case/28170127" TargetMode="External"/><Relationship Id="rId37" Type="http://schemas.openxmlformats.org/officeDocument/2006/relationships/hyperlink" Target="http://www.nevo.co.il/law/4069/8"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069/8" TargetMode="External"/><Relationship Id="rId23" Type="http://schemas.openxmlformats.org/officeDocument/2006/relationships/hyperlink" Target="http://www.nevo.co.il/law/4216" TargetMode="External"/><Relationship Id="rId28" Type="http://schemas.openxmlformats.org/officeDocument/2006/relationships/hyperlink" Target="http://www.nevo.co.il/case/5608134" TargetMode="External"/><Relationship Id="rId36" Type="http://schemas.openxmlformats.org/officeDocument/2006/relationships/hyperlink" Target="http://www.nevo.co.il/law/4069/2"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26884611"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069/2"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5810781" TargetMode="External"/><Relationship Id="rId30" Type="http://schemas.openxmlformats.org/officeDocument/2006/relationships/hyperlink" Target="http://www.nevo.co.il/law/74274" TargetMode="External"/><Relationship Id="rId35" Type="http://schemas.openxmlformats.org/officeDocument/2006/relationships/hyperlink" Target="http://www.nevo.co.il/law/4069"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069" TargetMode="External"/><Relationship Id="rId17" Type="http://schemas.openxmlformats.org/officeDocument/2006/relationships/hyperlink" Target="http://www.nevo.co.il/law/74274" TargetMode="External"/><Relationship Id="rId25" Type="http://schemas.openxmlformats.org/officeDocument/2006/relationships/hyperlink" Target="http://www.nevo.co.il/law/4069/2" TargetMode="External"/><Relationship Id="rId33" Type="http://schemas.openxmlformats.org/officeDocument/2006/relationships/hyperlink" Target="http://www.nevo.co.il/case/26884611" TargetMode="External"/><Relationship Id="rId38" Type="http://schemas.openxmlformats.org/officeDocument/2006/relationships/hyperlink" Target="http://www.nevo.co.il/law/4069/8.5" TargetMode="External"/><Relationship Id="rId46" Type="http://schemas.openxmlformats.org/officeDocument/2006/relationships/theme" Target="theme/theme1.xml"/><Relationship Id="rId20" Type="http://schemas.openxmlformats.org/officeDocument/2006/relationships/hyperlink" Target="http://www.nevo.co.il/law/421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3219</Words>
  <Characters>16100</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19281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8257635</vt:i4>
      </vt:variant>
      <vt:variant>
        <vt:i4>93</vt:i4>
      </vt:variant>
      <vt:variant>
        <vt:i4>0</vt:i4>
      </vt:variant>
      <vt:variant>
        <vt:i4>5</vt:i4>
      </vt:variant>
      <vt:variant>
        <vt:lpwstr>http://www.nevo.co.il/law/4069/8.5</vt:lpwstr>
      </vt:variant>
      <vt:variant>
        <vt:lpwstr/>
      </vt:variant>
      <vt:variant>
        <vt:i4>4915277</vt:i4>
      </vt:variant>
      <vt:variant>
        <vt:i4>90</vt:i4>
      </vt:variant>
      <vt:variant>
        <vt:i4>0</vt:i4>
      </vt:variant>
      <vt:variant>
        <vt:i4>5</vt:i4>
      </vt:variant>
      <vt:variant>
        <vt:lpwstr>http://www.nevo.co.il/law/4069/8</vt:lpwstr>
      </vt:variant>
      <vt:variant>
        <vt:lpwstr/>
      </vt:variant>
      <vt:variant>
        <vt:i4>4259917</vt:i4>
      </vt:variant>
      <vt:variant>
        <vt:i4>87</vt:i4>
      </vt:variant>
      <vt:variant>
        <vt:i4>0</vt:i4>
      </vt:variant>
      <vt:variant>
        <vt:i4>5</vt:i4>
      </vt:variant>
      <vt:variant>
        <vt:lpwstr>http://www.nevo.co.il/law/4069/2</vt:lpwstr>
      </vt:variant>
      <vt:variant>
        <vt:lpwstr/>
      </vt:variant>
      <vt:variant>
        <vt:i4>7536738</vt:i4>
      </vt:variant>
      <vt:variant>
        <vt:i4>84</vt:i4>
      </vt:variant>
      <vt:variant>
        <vt:i4>0</vt:i4>
      </vt:variant>
      <vt:variant>
        <vt:i4>5</vt:i4>
      </vt:variant>
      <vt:variant>
        <vt:lpwstr>http://www.nevo.co.il/law/4069</vt:lpwstr>
      </vt:variant>
      <vt:variant>
        <vt:lpwstr/>
      </vt:variant>
      <vt:variant>
        <vt:i4>3473524</vt:i4>
      </vt:variant>
      <vt:variant>
        <vt:i4>81</vt:i4>
      </vt:variant>
      <vt:variant>
        <vt:i4>0</vt:i4>
      </vt:variant>
      <vt:variant>
        <vt:i4>5</vt:i4>
      </vt:variant>
      <vt:variant>
        <vt:lpwstr>http://www.nevo.co.il/case/20114120</vt:lpwstr>
      </vt:variant>
      <vt:variant>
        <vt:lpwstr/>
      </vt:variant>
      <vt:variant>
        <vt:i4>4128892</vt:i4>
      </vt:variant>
      <vt:variant>
        <vt:i4>78</vt:i4>
      </vt:variant>
      <vt:variant>
        <vt:i4>0</vt:i4>
      </vt:variant>
      <vt:variant>
        <vt:i4>5</vt:i4>
      </vt:variant>
      <vt:variant>
        <vt:lpwstr>http://www.nevo.co.il/case/26884611</vt:lpwstr>
      </vt:variant>
      <vt:variant>
        <vt:lpwstr/>
      </vt:variant>
      <vt:variant>
        <vt:i4>3211386</vt:i4>
      </vt:variant>
      <vt:variant>
        <vt:i4>75</vt:i4>
      </vt:variant>
      <vt:variant>
        <vt:i4>0</vt:i4>
      </vt:variant>
      <vt:variant>
        <vt:i4>5</vt:i4>
      </vt:variant>
      <vt:variant>
        <vt:lpwstr>http://www.nevo.co.il/case/28170127</vt:lpwstr>
      </vt:variant>
      <vt:variant>
        <vt:lpwstr/>
      </vt:variant>
      <vt:variant>
        <vt:i4>4128892</vt:i4>
      </vt:variant>
      <vt:variant>
        <vt:i4>72</vt:i4>
      </vt:variant>
      <vt:variant>
        <vt:i4>0</vt:i4>
      </vt:variant>
      <vt:variant>
        <vt:i4>5</vt:i4>
      </vt:variant>
      <vt:variant>
        <vt:lpwstr>http://www.nevo.co.il/case/26884611</vt:lpwstr>
      </vt:variant>
      <vt:variant>
        <vt:lpwstr/>
      </vt:variant>
      <vt:variant>
        <vt:i4>7929957</vt:i4>
      </vt:variant>
      <vt:variant>
        <vt:i4>69</vt:i4>
      </vt:variant>
      <vt:variant>
        <vt:i4>0</vt:i4>
      </vt:variant>
      <vt:variant>
        <vt:i4>5</vt:i4>
      </vt:variant>
      <vt:variant>
        <vt:lpwstr>http://www.nevo.co.il/law/74274</vt:lpwstr>
      </vt:variant>
      <vt:variant>
        <vt:lpwstr/>
      </vt:variant>
      <vt:variant>
        <vt:i4>3473525</vt:i4>
      </vt:variant>
      <vt:variant>
        <vt:i4>66</vt:i4>
      </vt:variant>
      <vt:variant>
        <vt:i4>0</vt:i4>
      </vt:variant>
      <vt:variant>
        <vt:i4>5</vt:i4>
      </vt:variant>
      <vt:variant>
        <vt:lpwstr>http://www.nevo.co.il/case/21473702</vt:lpwstr>
      </vt:variant>
      <vt:variant>
        <vt:lpwstr/>
      </vt:variant>
      <vt:variant>
        <vt:i4>3145849</vt:i4>
      </vt:variant>
      <vt:variant>
        <vt:i4>63</vt:i4>
      </vt:variant>
      <vt:variant>
        <vt:i4>0</vt:i4>
      </vt:variant>
      <vt:variant>
        <vt:i4>5</vt:i4>
      </vt:variant>
      <vt:variant>
        <vt:lpwstr>http://www.nevo.co.il/case/5608134</vt:lpwstr>
      </vt:variant>
      <vt:variant>
        <vt:lpwstr/>
      </vt:variant>
      <vt:variant>
        <vt:i4>3276916</vt:i4>
      </vt:variant>
      <vt:variant>
        <vt:i4>60</vt:i4>
      </vt:variant>
      <vt:variant>
        <vt:i4>0</vt:i4>
      </vt:variant>
      <vt:variant>
        <vt:i4>5</vt:i4>
      </vt:variant>
      <vt:variant>
        <vt:lpwstr>http://www.nevo.co.il/case/5810781</vt:lpwstr>
      </vt:variant>
      <vt:variant>
        <vt:lpwstr/>
      </vt:variant>
      <vt:variant>
        <vt:i4>8257635</vt:i4>
      </vt:variant>
      <vt:variant>
        <vt:i4>57</vt:i4>
      </vt:variant>
      <vt:variant>
        <vt:i4>0</vt:i4>
      </vt:variant>
      <vt:variant>
        <vt:i4>5</vt:i4>
      </vt:variant>
      <vt:variant>
        <vt:lpwstr>http://www.nevo.co.il/law/4069/8.5</vt:lpwstr>
      </vt:variant>
      <vt:variant>
        <vt:lpwstr/>
      </vt:variant>
      <vt:variant>
        <vt:i4>4259917</vt:i4>
      </vt:variant>
      <vt:variant>
        <vt:i4>54</vt:i4>
      </vt:variant>
      <vt:variant>
        <vt:i4>0</vt:i4>
      </vt:variant>
      <vt:variant>
        <vt:i4>5</vt:i4>
      </vt:variant>
      <vt:variant>
        <vt:lpwstr>http://www.nevo.co.il/law/4069/2</vt:lpwstr>
      </vt:variant>
      <vt:variant>
        <vt:lpwstr/>
      </vt:variant>
      <vt:variant>
        <vt:i4>4325453</vt:i4>
      </vt:variant>
      <vt:variant>
        <vt:i4>51</vt:i4>
      </vt:variant>
      <vt:variant>
        <vt:i4>0</vt:i4>
      </vt:variant>
      <vt:variant>
        <vt:i4>5</vt:i4>
      </vt:variant>
      <vt:variant>
        <vt:lpwstr>http://www.nevo.co.il/law/4069/1</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7929957</vt:i4>
      </vt:variant>
      <vt:variant>
        <vt:i4>30</vt:i4>
      </vt:variant>
      <vt:variant>
        <vt:i4>0</vt:i4>
      </vt:variant>
      <vt:variant>
        <vt:i4>5</vt:i4>
      </vt:variant>
      <vt:variant>
        <vt:lpwstr>http://www.nevo.co.il/law/74274</vt:lpwstr>
      </vt:variant>
      <vt:variant>
        <vt:lpwstr/>
      </vt:variant>
      <vt:variant>
        <vt:i4>8257635</vt:i4>
      </vt:variant>
      <vt:variant>
        <vt:i4>27</vt:i4>
      </vt:variant>
      <vt:variant>
        <vt:i4>0</vt:i4>
      </vt:variant>
      <vt:variant>
        <vt:i4>5</vt:i4>
      </vt:variant>
      <vt:variant>
        <vt:lpwstr>http://www.nevo.co.il/law/4069/8.5</vt:lpwstr>
      </vt:variant>
      <vt:variant>
        <vt:lpwstr/>
      </vt:variant>
      <vt:variant>
        <vt:i4>4915277</vt:i4>
      </vt:variant>
      <vt:variant>
        <vt:i4>24</vt:i4>
      </vt:variant>
      <vt:variant>
        <vt:i4>0</vt:i4>
      </vt:variant>
      <vt:variant>
        <vt:i4>5</vt:i4>
      </vt:variant>
      <vt:variant>
        <vt:lpwstr>http://www.nevo.co.il/law/4069/8</vt:lpwstr>
      </vt:variant>
      <vt:variant>
        <vt:lpwstr/>
      </vt:variant>
      <vt:variant>
        <vt:i4>4259917</vt:i4>
      </vt:variant>
      <vt:variant>
        <vt:i4>21</vt:i4>
      </vt:variant>
      <vt:variant>
        <vt:i4>0</vt:i4>
      </vt:variant>
      <vt:variant>
        <vt:i4>5</vt:i4>
      </vt:variant>
      <vt:variant>
        <vt:lpwstr>http://www.nevo.co.il/law/4069/2</vt:lpwstr>
      </vt:variant>
      <vt:variant>
        <vt:lpwstr/>
      </vt:variant>
      <vt:variant>
        <vt:i4>4325453</vt:i4>
      </vt:variant>
      <vt:variant>
        <vt:i4>18</vt:i4>
      </vt:variant>
      <vt:variant>
        <vt:i4>0</vt:i4>
      </vt:variant>
      <vt:variant>
        <vt:i4>5</vt:i4>
      </vt:variant>
      <vt:variant>
        <vt:lpwstr>http://www.nevo.co.il/law/4069/1</vt:lpwstr>
      </vt:variant>
      <vt:variant>
        <vt:lpwstr/>
      </vt:variant>
      <vt:variant>
        <vt:i4>7536738</vt:i4>
      </vt:variant>
      <vt:variant>
        <vt:i4>15</vt:i4>
      </vt:variant>
      <vt:variant>
        <vt:i4>0</vt:i4>
      </vt:variant>
      <vt:variant>
        <vt:i4>5</vt:i4>
      </vt:variant>
      <vt:variant>
        <vt:lpwstr>http://www.nevo.co.il/law/4069</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2025-04-23T01:26:00Z</dcterms:created>
  <dcterms:modified xsi:type="dcterms:W3CDTF">2025-04-23T01:26:00Z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34188</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אחמד אפיניש x</vt:lpwstr>
  </property>
  <property fmtid="{D5CDD505-2E9C-101B-9397-08002B2CF9AE}" pid="10" name="LAWYER">
    <vt:lpwstr>ליאנה גליק;נטלי אוטן</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20250204</vt:lpwstr>
  </property>
  <property fmtid="{D5CDD505-2E9C-101B-9397-08002B2CF9AE}" pid="14" name="TYPE_N_DATE">
    <vt:lpwstr>38020250204</vt:lpwstr>
  </property>
  <property fmtid="{D5CDD505-2E9C-101B-9397-08002B2CF9AE}" pid="15" name="CASESLISTTMP1">
    <vt:lpwstr>5810781;5608134;21473702;26884611:2;28170127;20114120</vt:lpwstr>
  </property>
  <property fmtid="{D5CDD505-2E9C-101B-9397-08002B2CF9AE}" pid="16" name="WORDNUMPAGES">
    <vt:lpwstr>13</vt:lpwstr>
  </property>
  <property fmtid="{D5CDD505-2E9C-101B-9397-08002B2CF9AE}" pid="17" name="TYPE_ABS_DATE">
    <vt:lpwstr>380020250204</vt:lpwstr>
  </property>
  <property fmtid="{D5CDD505-2E9C-101B-9397-08002B2CF9AE}" pid="18" name="ISABSTRACT">
    <vt:lpwstr>Y</vt:lpwstr>
  </property>
  <property fmtid="{D5CDD505-2E9C-101B-9397-08002B2CF9AE}" pid="19" name="LAWLISTTMP1">
    <vt:lpwstr>4216/013;019a;007.a;007.c</vt:lpwstr>
  </property>
  <property fmtid="{D5CDD505-2E9C-101B-9397-08002B2CF9AE}" pid="20" name="LAWLISTTMP2">
    <vt:lpwstr>4069/001;002:2;008.5:2;008</vt:lpwstr>
  </property>
  <property fmtid="{D5CDD505-2E9C-101B-9397-08002B2CF9AE}" pid="21" name="LAWLISTTMP3">
    <vt:lpwstr>74274</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