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D964CD" w:rsidRPr="00617135" w14:paraId="251F1EBD" w14:textId="77777777" w:rsidTr="00253D31">
        <w:trPr>
          <w:gridAfter w:val="1"/>
          <w:wAfter w:w="99" w:type="dxa"/>
          <w:trHeight w:hRule="exact" w:val="418"/>
          <w:jc w:val="center"/>
        </w:trPr>
        <w:tc>
          <w:tcPr>
            <w:tcW w:w="8721" w:type="dxa"/>
            <w:gridSpan w:val="4"/>
          </w:tcPr>
          <w:p w14:paraId="0EFD43CF" w14:textId="77777777" w:rsidR="00D964CD" w:rsidRPr="00617135" w:rsidRDefault="00D964CD" w:rsidP="00DD1AC3">
            <w:pPr>
              <w:pStyle w:val="a3"/>
              <w:jc w:val="center"/>
              <w:rPr>
                <w:rFonts w:ascii="Tahoma" w:hAnsi="Tahoma" w:cs="Tahoma"/>
                <w:color w:val="000080"/>
                <w:rtl/>
              </w:rPr>
            </w:pPr>
            <w:bookmarkStart w:id="0" w:name="LastJudge"/>
            <w:r w:rsidRPr="00617135">
              <w:rPr>
                <w:rFonts w:ascii="Tahoma" w:hAnsi="Tahoma" w:cs="Tahoma"/>
                <w:b/>
                <w:bCs/>
                <w:color w:val="000080"/>
                <w:rtl/>
              </w:rPr>
              <w:t>בית משפט השלום בתל אביב -יפו</w:t>
            </w:r>
          </w:p>
        </w:tc>
      </w:tr>
      <w:tr w:rsidR="00D964CD" w:rsidRPr="00617135" w14:paraId="2667CF1B" w14:textId="77777777" w:rsidTr="00253D31">
        <w:trPr>
          <w:gridAfter w:val="1"/>
          <w:wAfter w:w="99" w:type="dxa"/>
          <w:trHeight w:val="337"/>
          <w:jc w:val="center"/>
        </w:trPr>
        <w:tc>
          <w:tcPr>
            <w:tcW w:w="5055" w:type="dxa"/>
            <w:gridSpan w:val="3"/>
          </w:tcPr>
          <w:p w14:paraId="35EAF787" w14:textId="77777777" w:rsidR="00D964CD" w:rsidRPr="00617135" w:rsidRDefault="00D964CD" w:rsidP="00DD1AC3">
            <w:pPr>
              <w:rPr>
                <w:rFonts w:cs="FrankRuehl"/>
                <w:sz w:val="28"/>
                <w:szCs w:val="28"/>
                <w:rtl/>
              </w:rPr>
            </w:pPr>
            <w:r w:rsidRPr="00617135">
              <w:rPr>
                <w:rFonts w:cs="FrankRuehl"/>
                <w:sz w:val="28"/>
                <w:szCs w:val="28"/>
                <w:rtl/>
              </w:rPr>
              <w:t>ת"פ</w:t>
            </w:r>
            <w:r w:rsidRPr="00617135">
              <w:rPr>
                <w:rFonts w:cs="FrankRuehl" w:hint="cs"/>
                <w:sz w:val="28"/>
                <w:szCs w:val="28"/>
                <w:rtl/>
              </w:rPr>
              <w:t xml:space="preserve"> </w:t>
            </w:r>
            <w:r w:rsidRPr="00617135">
              <w:rPr>
                <w:rFonts w:cs="FrankRuehl"/>
                <w:sz w:val="28"/>
                <w:szCs w:val="28"/>
                <w:rtl/>
              </w:rPr>
              <w:t>50841-04-22</w:t>
            </w:r>
            <w:r w:rsidRPr="00617135">
              <w:rPr>
                <w:rFonts w:cs="FrankRuehl" w:hint="cs"/>
                <w:sz w:val="28"/>
                <w:szCs w:val="28"/>
                <w:rtl/>
              </w:rPr>
              <w:t xml:space="preserve"> </w:t>
            </w:r>
            <w:r w:rsidRPr="00617135">
              <w:rPr>
                <w:rFonts w:cs="FrankRuehl"/>
                <w:b/>
                <w:bCs/>
                <w:sz w:val="28"/>
                <w:szCs w:val="28"/>
                <w:rtl/>
              </w:rPr>
              <w:t>מדינת ישראל נ' ניקיטנקו</w:t>
            </w:r>
          </w:p>
          <w:p w14:paraId="1226B8BB" w14:textId="77777777" w:rsidR="00D964CD" w:rsidRPr="00617135" w:rsidRDefault="00D964CD" w:rsidP="00DD1AC3">
            <w:pPr>
              <w:pStyle w:val="a3"/>
              <w:rPr>
                <w:rFonts w:cs="FrankRuehl"/>
                <w:sz w:val="28"/>
                <w:szCs w:val="28"/>
                <w:rtl/>
              </w:rPr>
            </w:pPr>
          </w:p>
        </w:tc>
        <w:tc>
          <w:tcPr>
            <w:tcW w:w="3666" w:type="dxa"/>
          </w:tcPr>
          <w:p w14:paraId="7289AABB" w14:textId="77777777" w:rsidR="00D964CD" w:rsidRPr="00617135" w:rsidRDefault="00D964CD" w:rsidP="00DD1AC3">
            <w:pPr>
              <w:pStyle w:val="a3"/>
              <w:jc w:val="right"/>
              <w:rPr>
                <w:rFonts w:cs="FrankRuehl"/>
                <w:sz w:val="28"/>
                <w:szCs w:val="28"/>
                <w:rtl/>
              </w:rPr>
            </w:pPr>
          </w:p>
        </w:tc>
      </w:tr>
      <w:tr w:rsidR="00D964CD" w:rsidRPr="00617135" w14:paraId="02E8C556" w14:textId="77777777" w:rsidTr="00253D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810C5B" w14:textId="77777777" w:rsidR="00D964CD" w:rsidRPr="00617135" w:rsidRDefault="00D964CD" w:rsidP="00D964CD">
            <w:pPr>
              <w:spacing w:line="360" w:lineRule="auto"/>
              <w:jc w:val="both"/>
              <w:rPr>
                <w:rFonts w:ascii="David" w:hAnsi="David"/>
                <w:b/>
                <w:bCs/>
                <w:sz w:val="26"/>
                <w:szCs w:val="26"/>
              </w:rPr>
            </w:pPr>
            <w:r w:rsidRPr="00617135">
              <w:rPr>
                <w:rFonts w:hint="cs"/>
                <w:rtl/>
              </w:rPr>
              <w:t xml:space="preserve"> </w:t>
            </w:r>
            <w:r w:rsidRPr="00617135">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2CC3FF30" w14:textId="77777777" w:rsidR="00D964CD" w:rsidRPr="00617135" w:rsidRDefault="00D964CD" w:rsidP="00D964CD">
            <w:pPr>
              <w:spacing w:line="360" w:lineRule="auto"/>
              <w:rPr>
                <w:rFonts w:ascii="David" w:hAnsi="David"/>
                <w:b/>
                <w:bCs/>
                <w:sz w:val="26"/>
                <w:szCs w:val="26"/>
                <w:rtl/>
              </w:rPr>
            </w:pPr>
            <w:r w:rsidRPr="00617135">
              <w:rPr>
                <w:rFonts w:ascii="David" w:hAnsi="David" w:hint="cs"/>
                <w:b/>
                <w:bCs/>
                <w:sz w:val="26"/>
                <w:szCs w:val="26"/>
                <w:rtl/>
              </w:rPr>
              <w:t>כבוד השופט הבכיר, שאול אבינור</w:t>
            </w:r>
          </w:p>
          <w:p w14:paraId="76219F4A" w14:textId="77777777" w:rsidR="00D964CD" w:rsidRPr="00617135" w:rsidRDefault="00D964CD" w:rsidP="00D964CD">
            <w:pPr>
              <w:spacing w:line="360" w:lineRule="auto"/>
              <w:rPr>
                <w:rFonts w:ascii="David" w:hAnsi="David"/>
                <w:sz w:val="26"/>
                <w:szCs w:val="26"/>
              </w:rPr>
            </w:pPr>
          </w:p>
        </w:tc>
      </w:tr>
      <w:tr w:rsidR="00D964CD" w:rsidRPr="00617135" w14:paraId="347245D8" w14:textId="77777777" w:rsidTr="00253D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E713A3" w14:textId="77777777" w:rsidR="00D964CD" w:rsidRPr="00617135" w:rsidRDefault="00D964CD" w:rsidP="00D964CD">
            <w:pPr>
              <w:spacing w:line="360" w:lineRule="auto"/>
              <w:jc w:val="both"/>
              <w:rPr>
                <w:rFonts w:ascii="David" w:hAnsi="David"/>
                <w:sz w:val="26"/>
                <w:szCs w:val="26"/>
              </w:rPr>
            </w:pPr>
            <w:bookmarkStart w:id="1" w:name="FirstAppellant"/>
            <w:bookmarkStart w:id="2" w:name="FirstLawyer"/>
            <w:r w:rsidRPr="00617135">
              <w:rPr>
                <w:rFonts w:ascii="David" w:hAnsi="David"/>
                <w:sz w:val="26"/>
                <w:szCs w:val="26"/>
                <w:rtl/>
              </w:rPr>
              <w:t>בעניין:</w:t>
            </w:r>
          </w:p>
        </w:tc>
        <w:tc>
          <w:tcPr>
            <w:tcW w:w="3219" w:type="dxa"/>
            <w:tcBorders>
              <w:top w:val="nil"/>
              <w:left w:val="nil"/>
              <w:bottom w:val="nil"/>
              <w:right w:val="nil"/>
            </w:tcBorders>
            <w:shd w:val="clear" w:color="auto" w:fill="auto"/>
          </w:tcPr>
          <w:p w14:paraId="59E9322D" w14:textId="77777777" w:rsidR="00D964CD" w:rsidRPr="00617135" w:rsidRDefault="00D964CD" w:rsidP="00D964CD">
            <w:pPr>
              <w:suppressLineNumbers/>
              <w:spacing w:line="360" w:lineRule="auto"/>
            </w:pPr>
            <w:r w:rsidRPr="00617135">
              <w:rPr>
                <w:rFonts w:ascii="Arial" w:hAnsi="Arial" w:hint="cs"/>
                <w:b/>
                <w:bCs/>
                <w:sz w:val="26"/>
                <w:szCs w:val="26"/>
                <w:rtl/>
              </w:rPr>
              <w:t>המאשימה:</w:t>
            </w:r>
          </w:p>
          <w:p w14:paraId="6236D0A5" w14:textId="77777777" w:rsidR="00D964CD" w:rsidRPr="00617135" w:rsidRDefault="00D964CD" w:rsidP="00D964CD">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BEF4426" w14:textId="77777777" w:rsidR="00D964CD" w:rsidRPr="00617135" w:rsidRDefault="00D964CD" w:rsidP="00D964CD">
            <w:pPr>
              <w:suppressLineNumbers/>
              <w:spacing w:line="360" w:lineRule="auto"/>
              <w:rPr>
                <w:rFonts w:ascii="Arial" w:hAnsi="Arial"/>
                <w:rtl/>
              </w:rPr>
            </w:pPr>
            <w:r w:rsidRPr="00617135">
              <w:rPr>
                <w:rFonts w:ascii="Arial" w:hAnsi="Arial"/>
                <w:b/>
                <w:bCs/>
                <w:sz w:val="26"/>
                <w:szCs w:val="26"/>
                <w:rtl/>
              </w:rPr>
              <w:t>מדינת ישראל</w:t>
            </w:r>
            <w:r w:rsidRPr="00617135">
              <w:rPr>
                <w:rFonts w:ascii="Arial" w:hAnsi="Arial" w:hint="cs"/>
                <w:b/>
                <w:bCs/>
                <w:sz w:val="26"/>
                <w:szCs w:val="26"/>
                <w:rtl/>
              </w:rPr>
              <w:t xml:space="preserve"> </w:t>
            </w:r>
          </w:p>
          <w:p w14:paraId="55164975" w14:textId="77777777" w:rsidR="00D964CD" w:rsidRPr="00617135" w:rsidRDefault="00D964CD" w:rsidP="00D964CD">
            <w:pPr>
              <w:suppressLineNumbers/>
              <w:spacing w:line="360" w:lineRule="auto"/>
            </w:pPr>
            <w:r w:rsidRPr="00617135">
              <w:rPr>
                <w:rFonts w:ascii="Arial" w:hAnsi="Arial"/>
                <w:rtl/>
              </w:rPr>
              <w:t>ע"י</w:t>
            </w:r>
            <w:r w:rsidRPr="00617135">
              <w:rPr>
                <w:rFonts w:ascii="Arial" w:hAnsi="Arial"/>
                <w:b/>
                <w:bCs/>
                <w:sz w:val="26"/>
                <w:szCs w:val="26"/>
                <w:rtl/>
              </w:rPr>
              <w:t xml:space="preserve"> </w:t>
            </w:r>
            <w:r w:rsidRPr="00617135">
              <w:rPr>
                <w:rFonts w:ascii="Arial" w:hAnsi="Arial"/>
                <w:rtl/>
              </w:rPr>
              <w:t>ב"כ עו"ד</w:t>
            </w:r>
            <w:r w:rsidRPr="00617135">
              <w:rPr>
                <w:rFonts w:ascii="Arial" w:hAnsi="Arial" w:hint="cs"/>
                <w:rtl/>
              </w:rPr>
              <w:t xml:space="preserve"> שני מגדי</w:t>
            </w:r>
          </w:p>
          <w:p w14:paraId="530CFDD2" w14:textId="77777777" w:rsidR="00D964CD" w:rsidRPr="00617135" w:rsidRDefault="00D964CD" w:rsidP="00D964CD">
            <w:pPr>
              <w:spacing w:line="360" w:lineRule="auto"/>
              <w:rPr>
                <w:rFonts w:ascii="David" w:hAnsi="David"/>
                <w:sz w:val="26"/>
                <w:szCs w:val="26"/>
              </w:rPr>
            </w:pPr>
          </w:p>
        </w:tc>
      </w:tr>
      <w:bookmarkEnd w:id="1"/>
      <w:bookmarkEnd w:id="2"/>
      <w:tr w:rsidR="00D964CD" w:rsidRPr="00617135" w14:paraId="5FC1F48E" w14:textId="77777777" w:rsidTr="00253D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EE402B" w14:textId="77777777" w:rsidR="00D964CD" w:rsidRPr="00617135" w:rsidRDefault="00D964CD" w:rsidP="00D964CD">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35207D26" w14:textId="77777777" w:rsidR="00D964CD" w:rsidRPr="00617135" w:rsidRDefault="00D964CD" w:rsidP="00D964CD">
            <w:pPr>
              <w:spacing w:line="360" w:lineRule="auto"/>
              <w:jc w:val="center"/>
              <w:rPr>
                <w:rFonts w:ascii="David" w:hAnsi="David"/>
                <w:b/>
                <w:bCs/>
                <w:sz w:val="26"/>
                <w:szCs w:val="26"/>
                <w:rtl/>
              </w:rPr>
            </w:pPr>
          </w:p>
          <w:p w14:paraId="3A6DF83E" w14:textId="77777777" w:rsidR="00D964CD" w:rsidRPr="00617135" w:rsidRDefault="00D964CD" w:rsidP="00D964CD">
            <w:pPr>
              <w:spacing w:line="360" w:lineRule="auto"/>
              <w:jc w:val="center"/>
              <w:rPr>
                <w:rFonts w:ascii="David" w:hAnsi="David"/>
                <w:b/>
                <w:bCs/>
                <w:sz w:val="26"/>
                <w:szCs w:val="26"/>
                <w:rtl/>
              </w:rPr>
            </w:pPr>
            <w:r w:rsidRPr="00617135">
              <w:rPr>
                <w:rFonts w:ascii="David" w:hAnsi="David"/>
                <w:b/>
                <w:bCs/>
                <w:sz w:val="26"/>
                <w:szCs w:val="26"/>
                <w:rtl/>
              </w:rPr>
              <w:t>נגד</w:t>
            </w:r>
          </w:p>
          <w:p w14:paraId="27D92968" w14:textId="77777777" w:rsidR="00D964CD" w:rsidRPr="00617135" w:rsidRDefault="00D964CD" w:rsidP="00D964CD">
            <w:pPr>
              <w:spacing w:line="360" w:lineRule="auto"/>
              <w:jc w:val="both"/>
              <w:rPr>
                <w:rFonts w:ascii="David" w:hAnsi="David"/>
                <w:sz w:val="26"/>
                <w:szCs w:val="26"/>
                <w:rtl/>
              </w:rPr>
            </w:pPr>
          </w:p>
          <w:p w14:paraId="51164E2D" w14:textId="77777777" w:rsidR="00D964CD" w:rsidRPr="00617135" w:rsidRDefault="00D964CD" w:rsidP="00D964CD">
            <w:pPr>
              <w:spacing w:line="360" w:lineRule="auto"/>
              <w:jc w:val="both"/>
              <w:rPr>
                <w:rFonts w:ascii="David" w:hAnsi="David"/>
                <w:sz w:val="26"/>
                <w:szCs w:val="26"/>
              </w:rPr>
            </w:pPr>
          </w:p>
        </w:tc>
      </w:tr>
      <w:tr w:rsidR="00D964CD" w:rsidRPr="00617135" w14:paraId="626481F3" w14:textId="77777777" w:rsidTr="00253D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CFCE1E" w14:textId="77777777" w:rsidR="00D964CD" w:rsidRPr="00617135" w:rsidRDefault="00D964CD" w:rsidP="00D964CD">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75232944" w14:textId="77777777" w:rsidR="00D964CD" w:rsidRPr="00617135" w:rsidRDefault="00D964CD" w:rsidP="00D964CD">
            <w:pPr>
              <w:spacing w:line="360" w:lineRule="auto"/>
              <w:rPr>
                <w:rFonts w:ascii="Arial" w:hAnsi="Arial"/>
                <w:b/>
                <w:bCs/>
                <w:sz w:val="26"/>
                <w:szCs w:val="26"/>
                <w:rtl/>
              </w:rPr>
            </w:pPr>
            <w:r w:rsidRPr="00617135">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60F303C5" w14:textId="77777777" w:rsidR="00D964CD" w:rsidRPr="00617135" w:rsidRDefault="00D964CD" w:rsidP="00D964CD">
            <w:pPr>
              <w:suppressLineNumbers/>
              <w:spacing w:line="360" w:lineRule="auto"/>
              <w:rPr>
                <w:rFonts w:ascii="Arial" w:hAnsi="Arial"/>
                <w:b/>
                <w:bCs/>
                <w:sz w:val="26"/>
                <w:szCs w:val="26"/>
                <w:rtl/>
              </w:rPr>
            </w:pPr>
            <w:r w:rsidRPr="00617135">
              <w:rPr>
                <w:rFonts w:ascii="Arial" w:hAnsi="Arial"/>
                <w:b/>
                <w:bCs/>
                <w:sz w:val="26"/>
                <w:szCs w:val="26"/>
                <w:rtl/>
              </w:rPr>
              <w:t>מקר ניקיטנקו</w:t>
            </w:r>
            <w:r w:rsidRPr="00617135">
              <w:rPr>
                <w:rFonts w:ascii="Arial" w:hAnsi="Arial" w:hint="cs"/>
                <w:b/>
                <w:bCs/>
                <w:sz w:val="26"/>
                <w:szCs w:val="26"/>
                <w:rtl/>
              </w:rPr>
              <w:t xml:space="preserve"> </w:t>
            </w:r>
          </w:p>
          <w:p w14:paraId="65E49653" w14:textId="77777777" w:rsidR="00D964CD" w:rsidRPr="00617135" w:rsidRDefault="00D964CD" w:rsidP="00D964CD">
            <w:pPr>
              <w:suppressLineNumbers/>
              <w:spacing w:line="360" w:lineRule="auto"/>
            </w:pPr>
            <w:r w:rsidRPr="00617135">
              <w:rPr>
                <w:rFonts w:ascii="Arial" w:hAnsi="Arial"/>
                <w:rtl/>
              </w:rPr>
              <w:t>ע"י</w:t>
            </w:r>
            <w:r w:rsidRPr="00617135">
              <w:rPr>
                <w:rFonts w:ascii="Arial" w:hAnsi="Arial"/>
                <w:b/>
                <w:bCs/>
                <w:sz w:val="26"/>
                <w:szCs w:val="26"/>
                <w:rtl/>
              </w:rPr>
              <w:t xml:space="preserve"> </w:t>
            </w:r>
            <w:r w:rsidRPr="00617135">
              <w:rPr>
                <w:rFonts w:ascii="Arial" w:hAnsi="Arial"/>
                <w:rtl/>
              </w:rPr>
              <w:t>ב"כ עו"ד</w:t>
            </w:r>
            <w:r w:rsidRPr="00617135">
              <w:rPr>
                <w:rFonts w:ascii="Arial" w:hAnsi="Arial" w:hint="cs"/>
                <w:rtl/>
              </w:rPr>
              <w:t xml:space="preserve"> שי מרק</w:t>
            </w:r>
          </w:p>
          <w:p w14:paraId="0D67CE5D" w14:textId="77777777" w:rsidR="00D964CD" w:rsidRPr="00617135" w:rsidRDefault="00D964CD" w:rsidP="00D964CD">
            <w:pPr>
              <w:spacing w:line="360" w:lineRule="auto"/>
              <w:rPr>
                <w:rFonts w:ascii="David" w:hAnsi="David"/>
                <w:sz w:val="26"/>
                <w:szCs w:val="26"/>
              </w:rPr>
            </w:pPr>
          </w:p>
        </w:tc>
      </w:tr>
    </w:tbl>
    <w:p w14:paraId="44DA4203" w14:textId="77777777" w:rsidR="00253D31" w:rsidRPr="00253D31" w:rsidRDefault="00253D31" w:rsidP="00253D31">
      <w:pPr>
        <w:spacing w:before="120" w:after="120" w:line="240" w:lineRule="exact"/>
        <w:ind w:left="283" w:hanging="283"/>
        <w:jc w:val="both"/>
        <w:rPr>
          <w:rFonts w:ascii="FrankRuehl" w:hAnsi="FrankRuehl" w:cs="FrankRuehl"/>
          <w:rtl/>
        </w:rPr>
      </w:pPr>
    </w:p>
    <w:p w14:paraId="042334CD" w14:textId="77777777" w:rsidR="00D25A0D" w:rsidRPr="00D25A0D" w:rsidRDefault="00D25A0D" w:rsidP="00D25A0D">
      <w:pPr>
        <w:spacing w:before="120" w:after="120" w:line="240" w:lineRule="exact"/>
        <w:ind w:left="283" w:hanging="283"/>
        <w:jc w:val="both"/>
        <w:rPr>
          <w:rFonts w:ascii="FrankRuehl" w:hAnsi="FrankRuehl" w:cs="FrankRuehl"/>
          <w:rtl/>
        </w:rPr>
      </w:pPr>
    </w:p>
    <w:p w14:paraId="55AD496E" w14:textId="77777777" w:rsidR="00EB35B0" w:rsidRDefault="00EB35B0" w:rsidP="00EB35B0">
      <w:pPr>
        <w:spacing w:before="120" w:after="120" w:line="240" w:lineRule="exact"/>
        <w:ind w:left="283" w:hanging="283"/>
        <w:jc w:val="both"/>
        <w:rPr>
          <w:rFonts w:ascii="FrankRuehl" w:hAnsi="FrankRuehl" w:cs="FrankRuehl"/>
          <w:rtl/>
        </w:rPr>
      </w:pPr>
      <w:bookmarkStart w:id="3" w:name="LawTable"/>
      <w:bookmarkEnd w:id="3"/>
    </w:p>
    <w:p w14:paraId="73E6DA33" w14:textId="77777777" w:rsidR="00EB35B0" w:rsidRPr="00EB35B0" w:rsidRDefault="00EB35B0" w:rsidP="00EB35B0">
      <w:pPr>
        <w:spacing w:before="120" w:after="120" w:line="240" w:lineRule="exact"/>
        <w:ind w:left="283" w:hanging="283"/>
        <w:jc w:val="both"/>
        <w:rPr>
          <w:rFonts w:ascii="FrankRuehl" w:hAnsi="FrankRuehl" w:cs="FrankRuehl"/>
          <w:rtl/>
        </w:rPr>
      </w:pPr>
    </w:p>
    <w:p w14:paraId="7A4DBD2D" w14:textId="77777777" w:rsidR="00EB35B0" w:rsidRPr="00EB35B0" w:rsidRDefault="00EB35B0" w:rsidP="00EB35B0">
      <w:pPr>
        <w:spacing w:before="120" w:after="120" w:line="240" w:lineRule="exact"/>
        <w:ind w:left="283" w:hanging="283"/>
        <w:jc w:val="both"/>
        <w:rPr>
          <w:rFonts w:ascii="FrankRuehl" w:hAnsi="FrankRuehl" w:cs="FrankRuehl"/>
          <w:rtl/>
        </w:rPr>
      </w:pPr>
    </w:p>
    <w:p w14:paraId="135F61DC" w14:textId="77777777" w:rsidR="00EB35B0" w:rsidRPr="00EB35B0" w:rsidRDefault="00EB35B0" w:rsidP="00EB35B0">
      <w:pPr>
        <w:spacing w:before="120" w:after="120" w:line="240" w:lineRule="exact"/>
        <w:ind w:left="283" w:hanging="283"/>
        <w:jc w:val="both"/>
        <w:rPr>
          <w:rFonts w:ascii="FrankRuehl" w:hAnsi="FrankRuehl" w:cs="FrankRuehl"/>
          <w:rtl/>
        </w:rPr>
      </w:pPr>
      <w:r w:rsidRPr="00EB35B0">
        <w:rPr>
          <w:rFonts w:ascii="FrankRuehl" w:hAnsi="FrankRuehl" w:cs="FrankRuehl"/>
          <w:rtl/>
        </w:rPr>
        <w:t xml:space="preserve">חקיקה שאוזכרה: </w:t>
      </w:r>
    </w:p>
    <w:p w14:paraId="4D39E7CC" w14:textId="77777777" w:rsidR="00EB35B0" w:rsidRPr="00EB35B0" w:rsidRDefault="00EB35B0" w:rsidP="00EB35B0">
      <w:pPr>
        <w:spacing w:before="120" w:after="120" w:line="240" w:lineRule="exact"/>
        <w:ind w:left="283" w:hanging="283"/>
        <w:jc w:val="both"/>
        <w:rPr>
          <w:rFonts w:ascii="FrankRuehl" w:hAnsi="FrankRuehl" w:cs="FrankRuehl"/>
          <w:rtl/>
        </w:rPr>
      </w:pPr>
      <w:hyperlink r:id="rId7" w:history="1">
        <w:r w:rsidRPr="00EB35B0">
          <w:rPr>
            <w:rFonts w:ascii="FrankRuehl" w:hAnsi="FrankRuehl" w:cs="FrankRuehl"/>
            <w:color w:val="0000FF"/>
            <w:rtl/>
          </w:rPr>
          <w:t>פקודת הסמים המסוכנים [נוסח חדש], תשל"ג-1973</w:t>
        </w:r>
      </w:hyperlink>
      <w:r w:rsidRPr="00EB35B0">
        <w:rPr>
          <w:rFonts w:ascii="FrankRuehl" w:hAnsi="FrankRuehl" w:cs="FrankRuehl"/>
          <w:rtl/>
        </w:rPr>
        <w:t xml:space="preserve">: סע'  </w:t>
      </w:r>
      <w:hyperlink r:id="rId8" w:history="1">
        <w:r w:rsidRPr="00EB35B0">
          <w:rPr>
            <w:rFonts w:ascii="FrankRuehl" w:hAnsi="FrankRuehl" w:cs="FrankRuehl"/>
            <w:color w:val="0000FF"/>
            <w:rtl/>
          </w:rPr>
          <w:t>7(א)</w:t>
        </w:r>
      </w:hyperlink>
      <w:r w:rsidRPr="00EB35B0">
        <w:rPr>
          <w:rFonts w:ascii="FrankRuehl" w:hAnsi="FrankRuehl" w:cs="FrankRuehl"/>
          <w:rtl/>
        </w:rPr>
        <w:t xml:space="preserve">, </w:t>
      </w:r>
      <w:hyperlink r:id="rId9" w:history="1">
        <w:r w:rsidRPr="00EB35B0">
          <w:rPr>
            <w:rFonts w:ascii="FrankRuehl" w:hAnsi="FrankRuehl" w:cs="FrankRuehl"/>
            <w:color w:val="0000FF"/>
            <w:rtl/>
          </w:rPr>
          <w:t>7(ג)</w:t>
        </w:r>
      </w:hyperlink>
    </w:p>
    <w:p w14:paraId="417E63C3" w14:textId="77777777" w:rsidR="00EB35B0" w:rsidRPr="00EB35B0" w:rsidRDefault="00EB35B0" w:rsidP="00EB35B0">
      <w:pPr>
        <w:spacing w:before="120" w:after="120" w:line="240" w:lineRule="exact"/>
        <w:ind w:left="283" w:hanging="283"/>
        <w:jc w:val="both"/>
        <w:rPr>
          <w:rFonts w:ascii="FrankRuehl" w:hAnsi="FrankRuehl" w:cs="FrankRuehl"/>
          <w:rtl/>
        </w:rPr>
      </w:pPr>
      <w:hyperlink r:id="rId10" w:history="1">
        <w:r w:rsidRPr="00EB35B0">
          <w:rPr>
            <w:rFonts w:ascii="FrankRuehl" w:hAnsi="FrankRuehl" w:cs="FrankRuehl"/>
            <w:color w:val="0000FF"/>
            <w:rtl/>
          </w:rPr>
          <w:t>חוק העונשין, תשל"ז-1977</w:t>
        </w:r>
      </w:hyperlink>
      <w:r w:rsidRPr="00EB35B0">
        <w:rPr>
          <w:rFonts w:ascii="FrankRuehl" w:hAnsi="FrankRuehl" w:cs="FrankRuehl"/>
          <w:rtl/>
        </w:rPr>
        <w:t xml:space="preserve">: סע'  </w:t>
      </w:r>
      <w:hyperlink r:id="rId11" w:history="1">
        <w:r w:rsidRPr="00EB35B0">
          <w:rPr>
            <w:rFonts w:ascii="FrankRuehl" w:hAnsi="FrankRuehl" w:cs="FrankRuehl"/>
            <w:color w:val="0000FF"/>
            <w:rtl/>
          </w:rPr>
          <w:t>40ט</w:t>
        </w:r>
      </w:hyperlink>
      <w:r w:rsidRPr="00EB35B0">
        <w:rPr>
          <w:rFonts w:ascii="FrankRuehl" w:hAnsi="FrankRuehl" w:cs="FrankRuehl"/>
          <w:rtl/>
        </w:rPr>
        <w:t xml:space="preserve">, </w:t>
      </w:r>
      <w:hyperlink r:id="rId12" w:history="1">
        <w:r w:rsidRPr="00EB35B0">
          <w:rPr>
            <w:rFonts w:ascii="FrankRuehl" w:hAnsi="FrankRuehl" w:cs="FrankRuehl"/>
            <w:color w:val="0000FF"/>
            <w:rtl/>
          </w:rPr>
          <w:t>40יא</w:t>
        </w:r>
      </w:hyperlink>
    </w:p>
    <w:p w14:paraId="28C603D6" w14:textId="77777777" w:rsidR="00EB35B0" w:rsidRPr="00EB35B0" w:rsidRDefault="00EB35B0" w:rsidP="00EB35B0">
      <w:pPr>
        <w:spacing w:before="120" w:after="120" w:line="240" w:lineRule="exact"/>
        <w:ind w:left="283" w:hanging="283"/>
        <w:jc w:val="both"/>
        <w:rPr>
          <w:rFonts w:ascii="FrankRuehl" w:hAnsi="FrankRuehl" w:cs="FrankRuehl"/>
          <w:rtl/>
        </w:rPr>
      </w:pPr>
      <w:bookmarkStart w:id="4" w:name="LawTable_End"/>
      <w:bookmarkEnd w:id="4"/>
    </w:p>
    <w:p w14:paraId="4F8DF3F8" w14:textId="77777777" w:rsidR="00617135" w:rsidRPr="00D25A0D" w:rsidRDefault="00617135" w:rsidP="00D25A0D">
      <w:pPr>
        <w:spacing w:before="120" w:after="120" w:line="240" w:lineRule="exact"/>
        <w:ind w:left="283" w:hanging="283"/>
        <w:jc w:val="both"/>
        <w:rPr>
          <w:rFonts w:ascii="FrankRuehl" w:hAnsi="FrankRuehl" w:cs="FrankRuehl"/>
          <w:rtl/>
        </w:rPr>
      </w:pPr>
    </w:p>
    <w:p w14:paraId="13D55906" w14:textId="77777777" w:rsidR="00253D31" w:rsidRPr="00617135" w:rsidRDefault="00253D31" w:rsidP="00617135">
      <w:pPr>
        <w:spacing w:after="120" w:line="360" w:lineRule="auto"/>
        <w:jc w:val="center"/>
        <w:rPr>
          <w:rFonts w:ascii="David" w:hAnsi="David"/>
          <w:b/>
          <w:bCs/>
          <w:sz w:val="36"/>
          <w:szCs w:val="36"/>
          <w:u w:val="single"/>
          <w:rtl/>
        </w:rPr>
      </w:pPr>
      <w:bookmarkStart w:id="5" w:name="PsakDin" w:colFirst="0" w:colLast="0"/>
      <w:bookmarkEnd w:id="0"/>
      <w:r w:rsidRPr="00617135">
        <w:rPr>
          <w:rFonts w:ascii="David" w:hAnsi="David"/>
          <w:b/>
          <w:bCs/>
          <w:sz w:val="36"/>
          <w:szCs w:val="36"/>
          <w:u w:val="single"/>
          <w:rtl/>
        </w:rPr>
        <w:t>גזר דין</w:t>
      </w:r>
    </w:p>
    <w:p w14:paraId="7AC4EC2E" w14:textId="77777777" w:rsidR="00253D31" w:rsidRPr="00617135" w:rsidRDefault="00253D31" w:rsidP="00617135">
      <w:pPr>
        <w:spacing w:after="120" w:line="360" w:lineRule="auto"/>
        <w:jc w:val="center"/>
        <w:rPr>
          <w:rFonts w:ascii="David" w:hAnsi="David"/>
          <w:bCs/>
          <w:sz w:val="36"/>
          <w:szCs w:val="36"/>
          <w:u w:val="single"/>
          <w:rtl/>
        </w:rPr>
      </w:pPr>
    </w:p>
    <w:bookmarkEnd w:id="5"/>
    <w:p w14:paraId="6FA598F8" w14:textId="77777777" w:rsidR="00D964CD" w:rsidRDefault="00D964CD" w:rsidP="00D964CD">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3EEA5077" w14:textId="77777777" w:rsidR="00D964CD" w:rsidRDefault="00D964CD" w:rsidP="00D964CD">
      <w:pPr>
        <w:numPr>
          <w:ilvl w:val="0"/>
          <w:numId w:val="2"/>
        </w:numPr>
        <w:spacing w:after="120" w:line="360" w:lineRule="auto"/>
        <w:ind w:left="360"/>
        <w:jc w:val="both"/>
        <w:rPr>
          <w:rFonts w:ascii="Tahoma" w:hAnsi="Tahoma"/>
        </w:rPr>
      </w:pPr>
      <w:bookmarkStart w:id="6" w:name="ABSTRACT_START"/>
      <w:bookmarkEnd w:id="6"/>
      <w:r>
        <w:rPr>
          <w:rFonts w:ascii="Tahoma" w:hAnsi="Tahoma"/>
          <w:rtl/>
        </w:rPr>
        <w:t xml:space="preserve">הנאשם הורשע – על יסוד הודאתו בעובדות כתב האישום המתוקן, שניתנה במסגרת הסדר טיעון דיוני בעיקרו – בביצוע עבירה של </w:t>
      </w:r>
      <w:r>
        <w:rPr>
          <w:rFonts w:ascii="Tahoma" w:hAnsi="Tahoma"/>
          <w:b/>
          <w:bCs/>
          <w:rtl/>
        </w:rPr>
        <w:t>החזקת סמים מסוכנים שלא לצריכה עצמית</w:t>
      </w:r>
      <w:r>
        <w:rPr>
          <w:rFonts w:ascii="Tahoma" w:hAnsi="Tahoma"/>
          <w:rtl/>
        </w:rPr>
        <w:t xml:space="preserve">, לפי הוראות </w:t>
      </w:r>
      <w:hyperlink r:id="rId13" w:history="1">
        <w:r w:rsidR="00253D31" w:rsidRPr="00253D31">
          <w:rPr>
            <w:rStyle w:val="Hyperlink"/>
            <w:rFonts w:ascii="Tahoma" w:hAnsi="Tahoma"/>
            <w:rtl/>
          </w:rPr>
          <w:t>סעיף 7(א)</w:t>
        </w:r>
      </w:hyperlink>
      <w:r>
        <w:rPr>
          <w:rFonts w:ascii="Tahoma" w:hAnsi="Tahoma"/>
          <w:rtl/>
        </w:rPr>
        <w:t xml:space="preserve"> יחד עם </w:t>
      </w:r>
      <w:hyperlink r:id="rId14" w:history="1">
        <w:r w:rsidR="00253D31" w:rsidRPr="00253D31">
          <w:rPr>
            <w:rStyle w:val="Hyperlink"/>
            <w:rFonts w:ascii="Tahoma" w:hAnsi="Tahoma"/>
            <w:rtl/>
          </w:rPr>
          <w:t>סעיף 7(ג)</w:t>
        </w:r>
      </w:hyperlink>
      <w:r>
        <w:rPr>
          <w:rFonts w:ascii="Tahoma" w:hAnsi="Tahoma"/>
          <w:rtl/>
        </w:rPr>
        <w:t xml:space="preserve"> רישא ל</w:t>
      </w:r>
      <w:hyperlink r:id="rId15" w:history="1">
        <w:r w:rsidR="00617135" w:rsidRPr="00617135">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3E1DAE23" w14:textId="77777777" w:rsidR="00D964CD" w:rsidRDefault="00D964CD" w:rsidP="00D964CD">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 xml:space="preserve">בעובדות כתב האישום המתוקן נטען כי ביום 31.03.2021 בשעה 01:26 או בסמוך לכך, ברחוב שפיים בהרצליה החזיק הנאשם, ברכב בו נהג, סמים מסוכנים מסוג </w:t>
      </w:r>
      <w:r>
        <w:rPr>
          <w:rFonts w:ascii="Tahoma" w:hAnsi="Tahoma"/>
          <w:b/>
          <w:bCs/>
          <w:rtl/>
        </w:rPr>
        <w:t xml:space="preserve">קנבוס </w:t>
      </w:r>
      <w:r>
        <w:rPr>
          <w:rFonts w:ascii="Tahoma" w:hAnsi="Tahoma"/>
          <w:rtl/>
        </w:rPr>
        <w:t xml:space="preserve">במשקל כולל </w:t>
      </w:r>
      <w:r>
        <w:rPr>
          <w:rFonts w:ascii="Tahoma" w:hAnsi="Tahoma"/>
          <w:b/>
          <w:bCs/>
          <w:rtl/>
        </w:rPr>
        <w:t>של 175.25 גרם נטו</w:t>
      </w:r>
      <w:r>
        <w:rPr>
          <w:rFonts w:ascii="Tahoma" w:hAnsi="Tahoma"/>
          <w:rtl/>
        </w:rPr>
        <w:t>. על פי הנטען, הסמים הוחזקו כשהם מחולקים בין 11 שקיות, במקומות שונים ברכב, לרבות בהסלקה מתחת לפלסטיקה שבין המושבים.</w:t>
      </w:r>
    </w:p>
    <w:p w14:paraId="13AE4471"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 xml:space="preserve">בדיון המקדמי הראשון שנערך לפניי הודיעו הצדדים כי הגיעו להסדר טיעון, שבמסגרתו הוגש כתב האישום המתוקן </w:t>
      </w:r>
      <w:r>
        <w:rPr>
          <w:rFonts w:ascii="Tahoma" w:hAnsi="Tahoma" w:hint="cs"/>
          <w:rtl/>
        </w:rPr>
        <w:t>(</w:t>
      </w:r>
      <w:r>
        <w:rPr>
          <w:rFonts w:ascii="Tahoma" w:hAnsi="Tahoma"/>
          <w:rtl/>
        </w:rPr>
        <w:t>בו צומצמו כמויות הסמים הנטענות</w:t>
      </w:r>
      <w:r>
        <w:rPr>
          <w:rFonts w:ascii="Tahoma" w:hAnsi="Tahoma" w:hint="cs"/>
          <w:rtl/>
        </w:rPr>
        <w:t>)</w:t>
      </w:r>
      <w:r>
        <w:rPr>
          <w:rFonts w:ascii="Tahoma" w:hAnsi="Tahoma"/>
          <w:rtl/>
        </w:rPr>
        <w:t>. הנאשם הודה בעובדות כתב האישום המתוקן והורשע, על יסוד הודאתו זו, בעבירה שבה הואשם כאמור בפסקה 1 דלעיל. הצדדים עתרו במשותף לקבלת תסקיר שירות מבחן, תוך שהמאשימה הודיעה כי עמדתה היא להשתת ענישה שתכלול מאסר בדרך של עבודות שירות. בית המשפט נעתר לבקשת הצדדים והורה על הכנת תסקיר</w:t>
      </w:r>
      <w:r>
        <w:rPr>
          <w:rFonts w:ascii="Tahoma" w:hAnsi="Tahoma" w:hint="cs"/>
          <w:rtl/>
        </w:rPr>
        <w:t xml:space="preserve"> שירות המבחן</w:t>
      </w:r>
      <w:r>
        <w:rPr>
          <w:rFonts w:ascii="Tahoma" w:hAnsi="Tahoma"/>
          <w:rtl/>
        </w:rPr>
        <w:t>, תוך הבהרה כי אין בהחלטה משום קביעה כלשהי באשר לעונש הראוי (בפרוטוקול, עמ' 2-1).</w:t>
      </w:r>
    </w:p>
    <w:p w14:paraId="1F8460B8" w14:textId="77777777" w:rsidR="00D964CD" w:rsidRDefault="00D964CD" w:rsidP="00D964CD">
      <w:pPr>
        <w:spacing w:after="120" w:line="360" w:lineRule="auto"/>
        <w:jc w:val="both"/>
        <w:rPr>
          <w:rFonts w:ascii="Tahoma" w:hAnsi="Tahoma"/>
          <w:rtl/>
        </w:rPr>
      </w:pPr>
    </w:p>
    <w:p w14:paraId="347F3921" w14:textId="77777777" w:rsidR="00D964CD" w:rsidRDefault="00D964CD" w:rsidP="00D964CD">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תסקיר שירות המבחן:</w:t>
      </w:r>
    </w:p>
    <w:p w14:paraId="0FBF6901"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תסקיר שירות המבחן (מיום 08.06.2023) מפרט את נסיבותיו האישיות של הנאשם, יליד שנת 2000 (בן 24 שנים בקירוב כיום). הנאשם נולד בחו"ל ועלה בילדותו ארצה. הנאשם תיאר כי עסק בספורט אתגרי מגיל צעיר, נפצע פעמים רבות ועל רקע זה לא גויס לצבא. לדבריו, בגיל צעיר החל להשתמש בסמים מסוג קנבוס בנסיבות חברתיות וכדרך להתמודד עם הכאבים הפיזיים מהם סבל בשל פציעותיו.</w:t>
      </w:r>
    </w:p>
    <w:p w14:paraId="3D2BFFD0"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 xml:space="preserve">הנאשם שלל התנהלות שולית בתחום הסמים, הביע צער על מעשיו והוסיף כי הוא מבין שמדובר בעבירה פלילית עליה עליו ליתן את הדין. הנאשם סיפר כי קיבל היתר לשימוש בקנבוס רפואי, אך </w:t>
      </w:r>
      <w:r>
        <w:rPr>
          <w:rFonts w:ascii="Tahoma" w:hAnsi="Tahoma" w:hint="cs"/>
          <w:rtl/>
        </w:rPr>
        <w:t xml:space="preserve">לשירות המבחן </w:t>
      </w:r>
      <w:r>
        <w:rPr>
          <w:rFonts w:ascii="Tahoma" w:hAnsi="Tahoma"/>
          <w:rtl/>
        </w:rPr>
        <w:t>הציג רישיון שתוקפו פג. הנאשם התקשה במסירת דגימ</w:t>
      </w:r>
      <w:r>
        <w:rPr>
          <w:rFonts w:ascii="Tahoma" w:hAnsi="Tahoma" w:hint="cs"/>
          <w:rtl/>
        </w:rPr>
        <w:t>ו</w:t>
      </w:r>
      <w:r>
        <w:rPr>
          <w:rFonts w:ascii="Tahoma" w:hAnsi="Tahoma"/>
          <w:rtl/>
        </w:rPr>
        <w:t>ת שתן ו</w:t>
      </w:r>
      <w:r>
        <w:rPr>
          <w:rFonts w:ascii="Tahoma" w:hAnsi="Tahoma" w:hint="cs"/>
          <w:rtl/>
        </w:rPr>
        <w:t xml:space="preserve">לפיכך לא היתה </w:t>
      </w:r>
      <w:r>
        <w:rPr>
          <w:rFonts w:ascii="Tahoma" w:hAnsi="Tahoma"/>
          <w:rtl/>
        </w:rPr>
        <w:t xml:space="preserve">בידי שירות המבחן אינדיקציה </w:t>
      </w:r>
      <w:r>
        <w:rPr>
          <w:rFonts w:ascii="Tahoma" w:hAnsi="Tahoma" w:hint="cs"/>
          <w:rtl/>
        </w:rPr>
        <w:t xml:space="preserve">אובייקטיבית לעניין שימושו </w:t>
      </w:r>
      <w:r>
        <w:rPr>
          <w:rFonts w:ascii="Tahoma" w:hAnsi="Tahoma"/>
          <w:rtl/>
        </w:rPr>
        <w:t>בסמים.</w:t>
      </w:r>
    </w:p>
    <w:p w14:paraId="5C01AE18" w14:textId="77777777" w:rsidR="00D964CD" w:rsidRPr="00B808D3" w:rsidRDefault="00D964CD" w:rsidP="00D964CD">
      <w:pPr>
        <w:numPr>
          <w:ilvl w:val="0"/>
          <w:numId w:val="2"/>
        </w:numPr>
        <w:spacing w:after="120" w:line="360" w:lineRule="auto"/>
        <w:ind w:left="360"/>
        <w:jc w:val="both"/>
        <w:rPr>
          <w:rFonts w:ascii="Tahoma" w:hAnsi="Tahoma"/>
        </w:rPr>
      </w:pPr>
      <w:r w:rsidRPr="00B808D3">
        <w:rPr>
          <w:rFonts w:ascii="Tahoma" w:hAnsi="Tahoma"/>
          <w:rtl/>
        </w:rPr>
        <w:t>בשורה התחתונה התרשם שירות המבחן כי הנאשם נעדר אלמנטים עבריינים באישיותו, מבין את הבעייתיות שבהתנהגות</w:t>
      </w:r>
      <w:r w:rsidRPr="00B808D3">
        <w:rPr>
          <w:rFonts w:ascii="Tahoma" w:hAnsi="Tahoma" w:hint="cs"/>
          <w:rtl/>
        </w:rPr>
        <w:t>ו</w:t>
      </w:r>
      <w:r w:rsidRPr="00B808D3">
        <w:rPr>
          <w:rFonts w:ascii="Tahoma" w:hAnsi="Tahoma"/>
          <w:rtl/>
        </w:rPr>
        <w:t xml:space="preserve"> עוברת </w:t>
      </w:r>
      <w:r w:rsidRPr="00B808D3">
        <w:rPr>
          <w:rFonts w:ascii="Tahoma" w:hAnsi="Tahoma" w:hint="cs"/>
          <w:rtl/>
        </w:rPr>
        <w:t>ה</w:t>
      </w:r>
      <w:r w:rsidRPr="00B808D3">
        <w:rPr>
          <w:rFonts w:ascii="Tahoma" w:hAnsi="Tahoma"/>
          <w:rtl/>
        </w:rPr>
        <w:t>חוק ועורך מאמצים לנהל אורח חיים תקין –</w:t>
      </w:r>
      <w:r w:rsidRPr="00B808D3">
        <w:rPr>
          <w:rFonts w:ascii="Tahoma" w:hAnsi="Tahoma" w:hint="cs"/>
          <w:rtl/>
        </w:rPr>
        <w:t xml:space="preserve"> </w:t>
      </w:r>
      <w:r w:rsidRPr="00B808D3">
        <w:rPr>
          <w:rFonts w:ascii="Tahoma" w:hAnsi="Tahoma"/>
          <w:rtl/>
        </w:rPr>
        <w:t>על אף קשיי</w:t>
      </w:r>
      <w:r>
        <w:rPr>
          <w:rFonts w:ascii="Tahoma" w:hAnsi="Tahoma" w:hint="cs"/>
          <w:rtl/>
        </w:rPr>
        <w:t>ו</w:t>
      </w:r>
      <w:r w:rsidRPr="00B808D3">
        <w:rPr>
          <w:rFonts w:ascii="Tahoma" w:hAnsi="Tahoma"/>
          <w:rtl/>
        </w:rPr>
        <w:t xml:space="preserve"> </w:t>
      </w:r>
      <w:r>
        <w:rPr>
          <w:rFonts w:ascii="Tahoma" w:hAnsi="Tahoma" w:hint="cs"/>
          <w:rtl/>
        </w:rPr>
        <w:t>המ</w:t>
      </w:r>
      <w:r w:rsidRPr="00B808D3">
        <w:rPr>
          <w:rFonts w:ascii="Tahoma" w:hAnsi="Tahoma"/>
          <w:rtl/>
        </w:rPr>
        <w:t>ר</w:t>
      </w:r>
      <w:r>
        <w:rPr>
          <w:rFonts w:ascii="Tahoma" w:hAnsi="Tahoma" w:hint="cs"/>
          <w:rtl/>
        </w:rPr>
        <w:t>ו</w:t>
      </w:r>
      <w:r w:rsidRPr="00B808D3">
        <w:rPr>
          <w:rFonts w:ascii="Tahoma" w:hAnsi="Tahoma"/>
          <w:rtl/>
        </w:rPr>
        <w:t xml:space="preserve">בים. בהקשר זה צוין, בין השאר, כי הנאשם נעדר עבר פלילי וגם לא פתח תיקים חדשים מאז ביצוע העבירה. לנוכח גילו הצעיר של הנאשם והתרשמות שירות המבחן מנזקקות טיפולית הוצע לנאשם לבחון השתלבות טיפולית – אך הלה שלל נזקקות </w:t>
      </w:r>
      <w:r>
        <w:rPr>
          <w:rFonts w:ascii="Tahoma" w:hAnsi="Tahoma" w:hint="cs"/>
          <w:rtl/>
        </w:rPr>
        <w:t>לטיפול או לקשר עם שירות המבחן; ועל כן</w:t>
      </w:r>
      <w:r w:rsidRPr="00B808D3">
        <w:rPr>
          <w:rFonts w:ascii="Tahoma" w:hAnsi="Tahoma"/>
          <w:rtl/>
        </w:rPr>
        <w:t xml:space="preserve"> לא היה בידי </w:t>
      </w:r>
      <w:r>
        <w:rPr>
          <w:rFonts w:ascii="Tahoma" w:hAnsi="Tahoma" w:hint="cs"/>
          <w:rtl/>
        </w:rPr>
        <w:t>ה</w:t>
      </w:r>
      <w:r w:rsidRPr="00B808D3">
        <w:rPr>
          <w:rFonts w:ascii="Tahoma" w:hAnsi="Tahoma"/>
          <w:rtl/>
        </w:rPr>
        <w:t>שירות לבוא בהמלצה שיקומית בעניינו.</w:t>
      </w:r>
    </w:p>
    <w:p w14:paraId="4780BF43" w14:textId="77777777" w:rsidR="00D964CD" w:rsidRPr="00ED09FA" w:rsidRDefault="00D964CD" w:rsidP="00D964CD">
      <w:pPr>
        <w:spacing w:after="120" w:line="360" w:lineRule="auto"/>
        <w:jc w:val="both"/>
        <w:rPr>
          <w:rFonts w:ascii="Tahoma" w:hAnsi="Tahoma"/>
        </w:rPr>
      </w:pPr>
    </w:p>
    <w:p w14:paraId="31364070" w14:textId="77777777" w:rsidR="00D964CD" w:rsidRDefault="00D964CD" w:rsidP="00D964CD">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14:paraId="0952CD07"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lastRenderedPageBreak/>
        <w:t>ב"כ המאשימה עמדה בטיעוניה על עובדות כתב האישום המתוקן, בהן הודה הנאשם, תוך שהדגישה את נסיבות החומרה שבהן</w:t>
      </w:r>
      <w:r>
        <w:rPr>
          <w:rFonts w:ascii="Tahoma" w:hAnsi="Tahoma" w:hint="cs"/>
          <w:rtl/>
        </w:rPr>
        <w:t>,</w:t>
      </w:r>
      <w:r>
        <w:rPr>
          <w:rFonts w:ascii="Tahoma" w:hAnsi="Tahoma"/>
          <w:rtl/>
        </w:rPr>
        <w:t xml:space="preserve"> דהיינו: החזקת הסמים ברכב, בכמות לא מבוטלת, כשהם מחולקים ל-11 שקיות סמים ובמקומות שונים ברכב. עוד עמדה התובעת על הערכים החברתיים, הנפגעים כתולדה מביצוע העבירה, והצורך במיגור נגע הסמים </w:t>
      </w:r>
      <w:r>
        <w:rPr>
          <w:rFonts w:ascii="Tahoma" w:hAnsi="Tahoma" w:hint="cs"/>
          <w:rtl/>
        </w:rPr>
        <w:t>א</w:t>
      </w:r>
      <w:r>
        <w:rPr>
          <w:rFonts w:ascii="Tahoma" w:hAnsi="Tahoma"/>
          <w:rtl/>
        </w:rPr>
        <w:t>ש</w:t>
      </w:r>
      <w:r>
        <w:rPr>
          <w:rFonts w:ascii="Tahoma" w:hAnsi="Tahoma" w:hint="cs"/>
          <w:rtl/>
        </w:rPr>
        <w:t xml:space="preserve">ר </w:t>
      </w:r>
      <w:r>
        <w:rPr>
          <w:rFonts w:ascii="Tahoma" w:hAnsi="Tahoma"/>
          <w:rtl/>
        </w:rPr>
        <w:t>פשה בחברה.</w:t>
      </w:r>
    </w:p>
    <w:p w14:paraId="48902BD5"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אשר למדיניות הענישה הנהוגה הפנתה ב"כ המאשימה לפסיקה מחמירה, ובין השאר ל</w:t>
      </w:r>
      <w:hyperlink r:id="rId16" w:history="1">
        <w:r w:rsidR="00617135" w:rsidRPr="00617135">
          <w:rPr>
            <w:rFonts w:ascii="Tahoma" w:hAnsi="Tahoma"/>
            <w:color w:val="0000FF"/>
            <w:u w:val="single"/>
            <w:rtl/>
          </w:rPr>
          <w:t>ת"פ 27419-09-18</w:t>
        </w:r>
      </w:hyperlink>
      <w:r>
        <w:rPr>
          <w:rFonts w:ascii="Tahoma" w:hAnsi="Tahoma"/>
          <w:rtl/>
        </w:rPr>
        <w:t xml:space="preserve"> (שלום ב"ש) </w:t>
      </w:r>
      <w:r>
        <w:rPr>
          <w:rFonts w:ascii="Tahoma" w:hAnsi="Tahoma"/>
          <w:b/>
          <w:bCs/>
          <w:rtl/>
        </w:rPr>
        <w:t xml:space="preserve">מדינת ישראל נ' אבו לקימה </w:t>
      </w:r>
      <w:r>
        <w:rPr>
          <w:rFonts w:ascii="Tahoma" w:hAnsi="Tahoma"/>
          <w:rtl/>
        </w:rPr>
        <w:t>(26.12.2018), שם נקבע מתחם עונש הולם שבין 4 חודשי מאסר בפועל לבין 12 חודשי מאסר בפועל להחזקת סמים מסוג קנבוס במשקל של 150 גרם</w:t>
      </w:r>
      <w:r>
        <w:rPr>
          <w:rFonts w:ascii="Tahoma" w:hAnsi="Tahoma" w:hint="cs"/>
          <w:rtl/>
        </w:rPr>
        <w:t>, שלא לצריכה עצמית. עוד הפנתה ל</w:t>
      </w:r>
      <w:hyperlink r:id="rId17" w:history="1">
        <w:r w:rsidR="00617135" w:rsidRPr="00617135">
          <w:rPr>
            <w:rFonts w:ascii="Tahoma" w:hAnsi="Tahoma"/>
            <w:color w:val="0000FF"/>
            <w:u w:val="single"/>
            <w:rtl/>
          </w:rPr>
          <w:t>ת"פ (שלום ב"ש) 61181-02-19</w:t>
        </w:r>
      </w:hyperlink>
      <w:r w:rsidR="00617135">
        <w:rPr>
          <w:rFonts w:ascii="Tahoma" w:hAnsi="Tahoma"/>
          <w:rtl/>
        </w:rPr>
        <w:t xml:space="preserve"> </w:t>
      </w:r>
      <w:r>
        <w:rPr>
          <w:rFonts w:ascii="Tahoma" w:hAnsi="Tahoma"/>
          <w:b/>
          <w:bCs/>
          <w:rtl/>
        </w:rPr>
        <w:t>מדינת ישראל נ' רובינוב</w:t>
      </w:r>
      <w:r w:rsidR="00617135">
        <w:rPr>
          <w:rFonts w:ascii="Tahoma" w:hAnsi="Tahoma"/>
          <w:rtl/>
        </w:rPr>
        <w:t xml:space="preserve"> </w:t>
      </w:r>
      <w:r>
        <w:rPr>
          <w:rFonts w:ascii="Tahoma" w:hAnsi="Tahoma"/>
          <w:rtl/>
        </w:rPr>
        <w:t xml:space="preserve">(30.03.2022) שם נקבע מתחם זהה </w:t>
      </w:r>
      <w:r>
        <w:rPr>
          <w:rFonts w:ascii="Tahoma" w:hAnsi="Tahoma" w:hint="cs"/>
          <w:rtl/>
        </w:rPr>
        <w:t xml:space="preserve">לנ"ל </w:t>
      </w:r>
      <w:r>
        <w:rPr>
          <w:rFonts w:ascii="Tahoma" w:hAnsi="Tahoma"/>
          <w:rtl/>
        </w:rPr>
        <w:t>להחזקת סמים מסוג חשיש, במשקל של 101.5 גרם, ברכב</w:t>
      </w:r>
      <w:r>
        <w:rPr>
          <w:rFonts w:ascii="Tahoma" w:hAnsi="Tahoma" w:hint="cs"/>
          <w:rtl/>
        </w:rPr>
        <w:t xml:space="preserve"> ושלא לצריכה עצמית</w:t>
      </w:r>
      <w:r>
        <w:rPr>
          <w:rFonts w:ascii="Tahoma" w:hAnsi="Tahoma"/>
          <w:rtl/>
        </w:rPr>
        <w:t>. בנסיבות אלה עתרה התובעת לקביעת מתחם עונש הולם</w:t>
      </w:r>
      <w:r>
        <w:rPr>
          <w:rFonts w:ascii="Tahoma" w:hAnsi="Tahoma" w:hint="cs"/>
          <w:rtl/>
        </w:rPr>
        <w:t xml:space="preserve">, בענייננו, </w:t>
      </w:r>
      <w:r>
        <w:rPr>
          <w:rFonts w:ascii="Tahoma" w:hAnsi="Tahoma"/>
          <w:rtl/>
        </w:rPr>
        <w:t>בין 3 חודשי מאסר בפועל, לנשיאה בדרך של עבודות שירות, לבין 12 חודשי מאסר בפועל.</w:t>
      </w:r>
    </w:p>
    <w:p w14:paraId="5DEE5D40"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מתחם העונש ההולם הפנתה ב"כ המאשימה להיבטים השליליים העולים מתסקיר שירות המבחן, לרבות הקושי של הנאשם להתבונן באופן ביקורתי באורחות חייו ולהשתלב בהליך טיפולי. עם זאת ציינה ב"כ המאשימה גם את היבטי הקולה, ובהם נטילת האחריות, גילו הצעיר של הנאשם והעדר הרשעות קודמות. בנסיבות אלה עתרה ב"כ המאשימה להשתת ענישה </w:t>
      </w:r>
      <w:r>
        <w:rPr>
          <w:rFonts w:ascii="Tahoma" w:hAnsi="Tahoma" w:hint="cs"/>
          <w:rtl/>
        </w:rPr>
        <w:t xml:space="preserve">ברף התחתון של המחם לו עתרה, אשר </w:t>
      </w:r>
      <w:r>
        <w:rPr>
          <w:rFonts w:ascii="Tahoma" w:hAnsi="Tahoma"/>
          <w:rtl/>
        </w:rPr>
        <w:t>תכלול שלושה חודשי מאסר בפועל, לנשיאה בדרך של עבודות שירות, מאסר מותנה, קנס כספי ופסילה מותנית.</w:t>
      </w:r>
    </w:p>
    <w:p w14:paraId="1C7C360C" w14:textId="77777777" w:rsidR="00D964CD" w:rsidRDefault="00D964CD" w:rsidP="00D964CD">
      <w:pPr>
        <w:numPr>
          <w:ilvl w:val="0"/>
          <w:numId w:val="2"/>
        </w:numPr>
        <w:spacing w:after="120" w:line="360" w:lineRule="auto"/>
        <w:ind w:left="360"/>
        <w:jc w:val="both"/>
        <w:rPr>
          <w:rFonts w:ascii="Tahoma" w:hAnsi="Tahoma"/>
        </w:rPr>
      </w:pPr>
      <w:r w:rsidRPr="00ED09FA">
        <w:rPr>
          <w:rFonts w:ascii="Tahoma" w:hAnsi="Tahoma"/>
          <w:rtl/>
        </w:rPr>
        <w:t>ב"כ הנאשם, מצידו, הדגיש בטיעוניו את גילו הצעיר של הנאשם בעת ביצוע העבירה, את העדר העבר הפלילי ו</w:t>
      </w:r>
      <w:r w:rsidRPr="00ED09FA">
        <w:rPr>
          <w:rFonts w:ascii="Tahoma" w:hAnsi="Tahoma" w:hint="cs"/>
          <w:rtl/>
        </w:rPr>
        <w:t xml:space="preserve">את </w:t>
      </w:r>
      <w:r w:rsidRPr="00ED09FA">
        <w:rPr>
          <w:rFonts w:ascii="Tahoma" w:hAnsi="Tahoma"/>
          <w:rtl/>
        </w:rPr>
        <w:t>חלוף הזמן הממושך – של כשלוש שנים – מאז ביצוע העבירה. עוד הרחיב הסניגור בתיאור קשיי הקליטה של הנאשם בארץ, אשר מגיל צעיר יצא לעבוד על מנת לעזור בפרנסת משפחתו. הסניגור חזר והדגיש כי שימוש הנאשם בסמים נעשה על רקע פציעותיו. זו הסיבה שהנאשם קיבל בזמנו אישר לקנבי</w:t>
      </w:r>
      <w:r>
        <w:rPr>
          <w:rFonts w:ascii="Tahoma" w:hAnsi="Tahoma"/>
          <w:rtl/>
        </w:rPr>
        <w:t>ס רפואי, שבו הוא מחזיק גם כיום.</w:t>
      </w:r>
    </w:p>
    <w:p w14:paraId="64321D02" w14:textId="77777777" w:rsidR="00D964CD" w:rsidRPr="00ED09FA" w:rsidRDefault="00D964CD" w:rsidP="00D964CD">
      <w:pPr>
        <w:numPr>
          <w:ilvl w:val="0"/>
          <w:numId w:val="2"/>
        </w:numPr>
        <w:spacing w:after="120" w:line="360" w:lineRule="auto"/>
        <w:ind w:left="360"/>
        <w:jc w:val="both"/>
        <w:rPr>
          <w:rFonts w:ascii="Tahoma" w:hAnsi="Tahoma"/>
        </w:rPr>
      </w:pPr>
      <w:r w:rsidRPr="00ED09FA">
        <w:rPr>
          <w:rFonts w:ascii="Tahoma" w:hAnsi="Tahoma"/>
          <w:rtl/>
        </w:rPr>
        <w:t xml:space="preserve">ב"כ הנאשם </w:t>
      </w:r>
      <w:r>
        <w:rPr>
          <w:rFonts w:ascii="Tahoma" w:hAnsi="Tahoma" w:hint="cs"/>
          <w:rtl/>
        </w:rPr>
        <w:t xml:space="preserve">הפנה </w:t>
      </w:r>
      <w:r w:rsidRPr="00ED09FA">
        <w:rPr>
          <w:rFonts w:ascii="Tahoma" w:hAnsi="Tahoma"/>
          <w:rtl/>
        </w:rPr>
        <w:t xml:space="preserve">להיבטים החיוביים העולים מתסקיר שירות המבחן, הגם שהוסיף כי לשיטתו שירות המבחן לא הבין את מצבו של הנאשם לאשורו. עוד הדגיש </w:t>
      </w:r>
      <w:r>
        <w:rPr>
          <w:rFonts w:ascii="Tahoma" w:hAnsi="Tahoma" w:hint="cs"/>
          <w:rtl/>
        </w:rPr>
        <w:t xml:space="preserve">הסניגור </w:t>
      </w:r>
      <w:r w:rsidRPr="00ED09FA">
        <w:rPr>
          <w:rFonts w:ascii="Tahoma" w:hAnsi="Tahoma"/>
          <w:rtl/>
        </w:rPr>
        <w:t xml:space="preserve">כי לאחרונה פתח הנאשם עסק, </w:t>
      </w:r>
      <w:r>
        <w:rPr>
          <w:rFonts w:ascii="Tahoma" w:hAnsi="Tahoma" w:hint="cs"/>
          <w:rtl/>
        </w:rPr>
        <w:t xml:space="preserve">כי </w:t>
      </w:r>
      <w:r w:rsidRPr="00ED09FA">
        <w:rPr>
          <w:rFonts w:ascii="Tahoma" w:hAnsi="Tahoma"/>
          <w:rtl/>
        </w:rPr>
        <w:t>הוא אינו מקושר לסביבה שולית ו</w:t>
      </w:r>
      <w:r>
        <w:rPr>
          <w:rFonts w:ascii="Tahoma" w:hAnsi="Tahoma" w:hint="cs"/>
          <w:rtl/>
        </w:rPr>
        <w:t xml:space="preserve">אף </w:t>
      </w:r>
      <w:r w:rsidRPr="00ED09FA">
        <w:rPr>
          <w:rFonts w:ascii="Tahoma" w:hAnsi="Tahoma"/>
          <w:rtl/>
        </w:rPr>
        <w:t xml:space="preserve">מסייע רבות בכלכלת משפחתו. בנסיבות אלה ניתן אפוא, כך לשיטת הסניגור, להסתפק בענישה שתכלול מאסר מותנה בלבד. </w:t>
      </w:r>
      <w:r>
        <w:rPr>
          <w:rFonts w:ascii="Tahoma" w:hAnsi="Tahoma" w:hint="cs"/>
          <w:rtl/>
        </w:rPr>
        <w:t xml:space="preserve">אשר </w:t>
      </w:r>
      <w:r w:rsidRPr="00ED09FA">
        <w:rPr>
          <w:rFonts w:ascii="Tahoma" w:hAnsi="Tahoma"/>
          <w:rtl/>
        </w:rPr>
        <w:t>למדיניות הענישה וכתמיכה ב</w:t>
      </w:r>
      <w:r>
        <w:rPr>
          <w:rFonts w:ascii="Tahoma" w:hAnsi="Tahoma" w:hint="cs"/>
          <w:rtl/>
        </w:rPr>
        <w:t xml:space="preserve">טענותיו </w:t>
      </w:r>
      <w:r w:rsidRPr="00ED09FA">
        <w:rPr>
          <w:rFonts w:ascii="Tahoma" w:hAnsi="Tahoma"/>
          <w:rtl/>
        </w:rPr>
        <w:t>הפנה הסניגור, בין השאר, ל</w:t>
      </w:r>
      <w:r>
        <w:rPr>
          <w:rFonts w:ascii="Tahoma" w:hAnsi="Tahoma" w:hint="cs"/>
          <w:rtl/>
        </w:rPr>
        <w:t>גזר הדין ב</w:t>
      </w:r>
      <w:hyperlink r:id="rId18" w:history="1">
        <w:r w:rsidR="00617135" w:rsidRPr="00617135">
          <w:rPr>
            <w:rFonts w:ascii="Tahoma" w:hAnsi="Tahoma"/>
            <w:color w:val="0000FF"/>
            <w:u w:val="single"/>
            <w:rtl/>
          </w:rPr>
          <w:t>ת"פ (שלום י-ם) 57084-03-22</w:t>
        </w:r>
      </w:hyperlink>
      <w:r w:rsidR="00617135">
        <w:rPr>
          <w:rFonts w:ascii="Tahoma" w:hAnsi="Tahoma"/>
          <w:rtl/>
        </w:rPr>
        <w:t xml:space="preserve"> </w:t>
      </w:r>
      <w:r w:rsidRPr="00ED09FA">
        <w:rPr>
          <w:rFonts w:ascii="Tahoma" w:hAnsi="Tahoma"/>
          <w:b/>
          <w:bCs/>
          <w:rtl/>
        </w:rPr>
        <w:t>מדינת ישראל נ' אלמדואי</w:t>
      </w:r>
      <w:r w:rsidR="00617135">
        <w:rPr>
          <w:rFonts w:ascii="Tahoma" w:hAnsi="Tahoma"/>
          <w:rtl/>
        </w:rPr>
        <w:t xml:space="preserve"> </w:t>
      </w:r>
      <w:r w:rsidRPr="00ED09FA">
        <w:rPr>
          <w:rFonts w:ascii="Tahoma" w:hAnsi="Tahoma"/>
          <w:rtl/>
        </w:rPr>
        <w:t>(28.03.2023).</w:t>
      </w:r>
    </w:p>
    <w:p w14:paraId="718FCDD5" w14:textId="77777777" w:rsidR="00D964CD" w:rsidRDefault="00D964CD" w:rsidP="00D964CD">
      <w:pPr>
        <w:numPr>
          <w:ilvl w:val="0"/>
          <w:numId w:val="2"/>
        </w:numPr>
        <w:spacing w:after="120" w:line="360" w:lineRule="auto"/>
        <w:ind w:left="360"/>
        <w:jc w:val="both"/>
        <w:rPr>
          <w:rFonts w:ascii="Tahoma" w:hAnsi="Tahoma"/>
          <w:rtl/>
        </w:rPr>
      </w:pPr>
      <w:r>
        <w:rPr>
          <w:rFonts w:ascii="Tahoma" w:hAnsi="Tahoma"/>
          <w:rtl/>
        </w:rPr>
        <w:t>לבסוף, הנאשם, בדברו האחרון לעונש, הסתפק בדברי בא-כוחו (</w:t>
      </w:r>
      <w:r>
        <w:rPr>
          <w:rFonts w:ascii="Tahoma" w:hAnsi="Tahoma" w:hint="cs"/>
          <w:rtl/>
        </w:rPr>
        <w:t xml:space="preserve">ר' </w:t>
      </w:r>
      <w:r>
        <w:rPr>
          <w:rFonts w:ascii="Tahoma" w:hAnsi="Tahoma"/>
          <w:rtl/>
        </w:rPr>
        <w:t>בפרוטוקול, עמ' 5 שורה 27).</w:t>
      </w:r>
    </w:p>
    <w:p w14:paraId="34D86B1A" w14:textId="77777777" w:rsidR="00D964CD" w:rsidRDefault="00D964CD" w:rsidP="00D964CD">
      <w:pPr>
        <w:spacing w:after="120" w:line="360" w:lineRule="auto"/>
        <w:jc w:val="both"/>
        <w:rPr>
          <w:rFonts w:ascii="Tahoma" w:hAnsi="Tahoma"/>
        </w:rPr>
      </w:pPr>
    </w:p>
    <w:p w14:paraId="6D918EB2" w14:textId="77777777" w:rsidR="00D964CD" w:rsidRDefault="00D964CD" w:rsidP="00D964CD">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041C4318"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19" w:history="1">
        <w:r w:rsidR="00617135" w:rsidRPr="00617135">
          <w:rPr>
            <w:rFonts w:ascii="Tahoma" w:hAnsi="Tahoma"/>
            <w:color w:val="0000FF"/>
            <w:u w:val="single"/>
            <w:rtl/>
          </w:rPr>
          <w:t>חוק העונשין</w:t>
        </w:r>
      </w:hyperlink>
      <w:r>
        <w:rPr>
          <w:rFonts w:ascii="Tahoma" w:hAnsi="Tahoma"/>
          <w:rtl/>
        </w:rPr>
        <w:t>, תשל"ז-1977 (להלן – חוק העונשין), בעת גזירת עונשו של נאשם על בית המשפט לקבוע, תחילה, את מתחם העונש ההולם לאירוע העברייני שבגינו הורשע הנאשם. בקביעת המ</w:t>
      </w:r>
      <w:r>
        <w:rPr>
          <w:rFonts w:ascii="Tahoma" w:hAnsi="Tahoma" w:hint="cs"/>
          <w:rtl/>
        </w:rPr>
        <w:t>ת</w:t>
      </w:r>
      <w:r>
        <w:rPr>
          <w:rFonts w:ascii="Tahoma" w:hAnsi="Tahoma"/>
          <w:rtl/>
        </w:rPr>
        <w:t>חם יתחשב בית המשפט, בין השאר, בערכים החברתיים שנפגעו מביצוע העבירה ובמידת הפגיעה בהם, במדיניות הענישה הנהוגה ובנסיבות הקשורות בביצוע העביר</w:t>
      </w:r>
      <w:r>
        <w:rPr>
          <w:rFonts w:ascii="Tahoma" w:hAnsi="Tahoma" w:hint="cs"/>
          <w:rtl/>
        </w:rPr>
        <w:t>ה</w:t>
      </w:r>
      <w:r>
        <w:rPr>
          <w:rFonts w:ascii="Tahoma" w:hAnsi="Tahoma"/>
          <w:rtl/>
        </w:rPr>
        <w:t xml:space="preserve">, לרבות אלה המנויות בהוראות </w:t>
      </w:r>
      <w:hyperlink r:id="rId20" w:history="1">
        <w:r w:rsidR="00253D31" w:rsidRPr="00253D31">
          <w:rPr>
            <w:rStyle w:val="Hyperlink"/>
            <w:rFonts w:ascii="Tahoma" w:hAnsi="Tahoma"/>
            <w:rtl/>
          </w:rPr>
          <w:t>סעיף 40ט</w:t>
        </w:r>
      </w:hyperlink>
      <w:r>
        <w:rPr>
          <w:rFonts w:ascii="Tahoma" w:hAnsi="Tahoma"/>
          <w:rtl/>
        </w:rPr>
        <w:t xml:space="preserve"> ל</w:t>
      </w:r>
      <w:hyperlink r:id="rId21" w:history="1">
        <w:r w:rsidR="00617135" w:rsidRPr="00617135">
          <w:rPr>
            <w:rFonts w:ascii="Tahoma" w:hAnsi="Tahoma"/>
            <w:color w:val="0000FF"/>
            <w:u w:val="single"/>
            <w:rtl/>
          </w:rPr>
          <w:t>חוק העונשין</w:t>
        </w:r>
      </w:hyperlink>
      <w:r>
        <w:rPr>
          <w:rFonts w:ascii="Tahoma" w:hAnsi="Tahoma"/>
          <w:rtl/>
        </w:rPr>
        <w:t>.</w:t>
      </w:r>
    </w:p>
    <w:p w14:paraId="4B46B015"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לעניין הערכים החברתיים, שנפגעו כתולדה מביצוע העביר</w:t>
      </w:r>
      <w:r>
        <w:rPr>
          <w:rFonts w:ascii="Tahoma" w:hAnsi="Tahoma" w:hint="cs"/>
          <w:rtl/>
        </w:rPr>
        <w:t>ה</w:t>
      </w:r>
      <w:r>
        <w:rPr>
          <w:rFonts w:ascii="Tahoma" w:hAnsi="Tahoma"/>
          <w:rtl/>
        </w:rPr>
        <w:t>, מקובל עליי טיעון ב"כ המאשימה. הפסיקה חוזרת ומדגישה את חומרתן של עבירות הסמים, שביצוען פוגע במידה ניכרת בערכים החברתיים של ההגנה על שלום הציבור ועל בריאותו, והדברים נכונים במיוחד כאשר מדובר בעבירות כאמור מסוג פשע.</w:t>
      </w:r>
    </w:p>
    <w:p w14:paraId="71DDF097"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 xml:space="preserve">אכן, כטיעון הסניגור, כאשר מדובר בהחזקת סמים מסוכנים מסוג קנבוס שלא לצריכה עצמית, בכמויות של פחות מחצי ק"ג, במקרים רבים נקבעים כיום מתחמים שתחילתם בענישה צופה פני עתיד וענישה נלווית בלבד. עם זאת, כאמור, בקביעת מתחם העונש ההולם על בית המשפט להתחשב גם בנסיבות ביצוע העבירה, כאשר בענייננו מתקיימות מספר נסיבות-חומרה מצטברות: </w:t>
      </w:r>
      <w:r>
        <w:rPr>
          <w:rFonts w:ascii="Tahoma" w:hAnsi="Tahoma"/>
          <w:b/>
          <w:bCs/>
          <w:rtl/>
        </w:rPr>
        <w:t>ראשית</w:t>
      </w:r>
      <w:r>
        <w:rPr>
          <w:rFonts w:ascii="Tahoma" w:hAnsi="Tahoma"/>
          <w:rtl/>
        </w:rPr>
        <w:t xml:space="preserve">, מדובר בהחזקת הסמים </w:t>
      </w:r>
      <w:r>
        <w:rPr>
          <w:rFonts w:ascii="Tahoma" w:hAnsi="Tahoma" w:hint="cs"/>
          <w:rtl/>
        </w:rPr>
        <w:t>ב</w:t>
      </w:r>
      <w:r>
        <w:rPr>
          <w:rFonts w:ascii="Tahoma" w:hAnsi="Tahoma"/>
          <w:rtl/>
        </w:rPr>
        <w:t>רכב</w:t>
      </w:r>
      <w:r>
        <w:rPr>
          <w:rFonts w:ascii="Tahoma" w:hAnsi="Tahoma" w:hint="cs"/>
          <w:rtl/>
        </w:rPr>
        <w:t xml:space="preserve"> בו נהג הנאשם</w:t>
      </w:r>
      <w:r>
        <w:rPr>
          <w:rFonts w:ascii="Tahoma" w:hAnsi="Tahoma"/>
          <w:rtl/>
        </w:rPr>
        <w:t xml:space="preserve">, על כל החומרה הנוספת הגלומה בכך מבחינת פוטנציאל ההפצה. </w:t>
      </w:r>
      <w:r>
        <w:rPr>
          <w:rFonts w:ascii="Tahoma" w:hAnsi="Tahoma"/>
          <w:b/>
          <w:bCs/>
          <w:rtl/>
        </w:rPr>
        <w:t>שנית</w:t>
      </w:r>
      <w:r>
        <w:rPr>
          <w:rFonts w:ascii="Tahoma" w:hAnsi="Tahoma"/>
          <w:rtl/>
        </w:rPr>
        <w:t>, הסמים הוחזקו כשהם מחולקים ל-11 שקיות, וחמור מכך – הסמים פוזרו במקומות שונים ברכב ואף הוסלקו בחלקם מתחת הפלסטיקה שבין המושבים (</w:t>
      </w:r>
      <w:r>
        <w:rPr>
          <w:rFonts w:ascii="Tahoma" w:hAnsi="Tahoma" w:hint="cs"/>
          <w:rtl/>
        </w:rPr>
        <w:t xml:space="preserve">בהקשר זה </w:t>
      </w:r>
      <w:r>
        <w:rPr>
          <w:rFonts w:ascii="Tahoma" w:hAnsi="Tahoma"/>
          <w:rtl/>
        </w:rPr>
        <w:t xml:space="preserve">ר' והשווה </w:t>
      </w:r>
      <w:hyperlink r:id="rId22" w:history="1">
        <w:r w:rsidR="00617135" w:rsidRPr="00617135">
          <w:rPr>
            <w:rFonts w:ascii="Tahoma" w:hAnsi="Tahoma"/>
            <w:color w:val="0000FF"/>
            <w:u w:val="single"/>
            <w:rtl/>
          </w:rPr>
          <w:t>ת"פ (שלום ת"א) 57778-06-20</w:t>
        </w:r>
      </w:hyperlink>
      <w:r w:rsidR="00617135">
        <w:rPr>
          <w:rFonts w:ascii="Tahoma" w:hAnsi="Tahoma"/>
          <w:rtl/>
        </w:rPr>
        <w:t xml:space="preserve"> </w:t>
      </w:r>
      <w:r>
        <w:rPr>
          <w:rFonts w:ascii="Tahoma" w:hAnsi="Tahoma"/>
          <w:b/>
          <w:bCs/>
          <w:rtl/>
        </w:rPr>
        <w:t>מדינת ישראל נ' היילה</w:t>
      </w:r>
      <w:r w:rsidR="00617135">
        <w:rPr>
          <w:rFonts w:ascii="Tahoma" w:hAnsi="Tahoma"/>
          <w:rtl/>
        </w:rPr>
        <w:t xml:space="preserve"> </w:t>
      </w:r>
      <w:r>
        <w:rPr>
          <w:rFonts w:ascii="Tahoma" w:hAnsi="Tahoma"/>
          <w:rtl/>
        </w:rPr>
        <w:t>(12.03.2024)).</w:t>
      </w:r>
    </w:p>
    <w:p w14:paraId="6A63BE53" w14:textId="77777777" w:rsidR="00D964CD" w:rsidRDefault="00D964CD" w:rsidP="00D964CD">
      <w:pPr>
        <w:numPr>
          <w:ilvl w:val="0"/>
          <w:numId w:val="2"/>
        </w:numPr>
        <w:spacing w:after="120" w:line="360" w:lineRule="auto"/>
        <w:ind w:left="360"/>
        <w:jc w:val="both"/>
        <w:rPr>
          <w:rFonts w:ascii="Tahoma" w:hAnsi="Tahoma"/>
        </w:rPr>
      </w:pPr>
      <w:r>
        <w:rPr>
          <w:rFonts w:ascii="Tahoma" w:hAnsi="Tahoma"/>
          <w:rtl/>
        </w:rPr>
        <w:t>בהתחשב בכל האמור אני קובע אפוא את מתחם העונש ההולם, במקרה זה, בין 45 ימי מאסר בפועל, לנשיאה בדרך של עבודות שירות, לבין 9 חודשי מאסר בפועל.</w:t>
      </w:r>
    </w:p>
    <w:p w14:paraId="0F895E88" w14:textId="77777777" w:rsidR="00D964CD" w:rsidRDefault="00D964CD" w:rsidP="00D964CD">
      <w:pPr>
        <w:spacing w:after="120" w:line="360" w:lineRule="auto"/>
        <w:jc w:val="both"/>
        <w:rPr>
          <w:rFonts w:ascii="Tahoma" w:hAnsi="Tahoma"/>
          <w:rtl/>
        </w:rPr>
      </w:pPr>
    </w:p>
    <w:p w14:paraId="23FC3BDC" w14:textId="77777777" w:rsidR="00D964CD" w:rsidRDefault="00D964CD" w:rsidP="00D964CD">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1E912018" w14:textId="77777777" w:rsidR="00D964CD" w:rsidRDefault="00D964CD" w:rsidP="00D964CD">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לרבות אלה המנויות בהוראות </w:t>
      </w:r>
      <w:hyperlink r:id="rId23" w:history="1">
        <w:r w:rsidR="00253D31" w:rsidRPr="00253D31">
          <w:rPr>
            <w:rStyle w:val="Hyperlink"/>
            <w:rFonts w:hint="eastAsia"/>
            <w:rtl/>
          </w:rPr>
          <w:t>סעיף</w:t>
        </w:r>
        <w:r w:rsidR="00253D31" w:rsidRPr="00253D31">
          <w:rPr>
            <w:rStyle w:val="Hyperlink"/>
            <w:rtl/>
          </w:rPr>
          <w:t xml:space="preserve"> 40יא</w:t>
        </w:r>
      </w:hyperlink>
      <w:r>
        <w:rPr>
          <w:rFonts w:hint="cs"/>
          <w:rtl/>
        </w:rPr>
        <w:t xml:space="preserve"> ל</w:t>
      </w:r>
      <w:hyperlink r:id="rId24" w:history="1">
        <w:r w:rsidR="00617135" w:rsidRPr="00617135">
          <w:rPr>
            <w:color w:val="0000FF"/>
            <w:u w:val="single"/>
            <w:rtl/>
          </w:rPr>
          <w:t>חוק העונשין</w:t>
        </w:r>
      </w:hyperlink>
      <w:r>
        <w:rPr>
          <w:rFonts w:ascii="Tahoma" w:hAnsi="Tahoma" w:hint="cs"/>
          <w:rtl/>
        </w:rPr>
        <w:t>.</w:t>
      </w:r>
    </w:p>
    <w:p w14:paraId="408902E6" w14:textId="77777777" w:rsidR="00D964CD" w:rsidRPr="00014B6B" w:rsidRDefault="00D964CD" w:rsidP="00D964CD">
      <w:pPr>
        <w:numPr>
          <w:ilvl w:val="0"/>
          <w:numId w:val="2"/>
        </w:numPr>
        <w:spacing w:after="120" w:line="360" w:lineRule="auto"/>
        <w:ind w:left="360"/>
        <w:jc w:val="both"/>
        <w:rPr>
          <w:rFonts w:ascii="Tahoma" w:hAnsi="Tahoma"/>
        </w:rPr>
      </w:pPr>
      <w:r>
        <w:rPr>
          <w:rFonts w:hint="cs"/>
          <w:rtl/>
        </w:rPr>
        <w:t>אשר לנאשם שלפניי, השיקולים הרלוואנטיים לגזירת עונשו הם כלהלן:</w:t>
      </w:r>
    </w:p>
    <w:p w14:paraId="634104A6" w14:textId="77777777" w:rsidR="00D964CD" w:rsidRDefault="00D964CD" w:rsidP="00D964CD">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אין כל הרשעות קודמות, ואף בתקופה הממושכת שחלפה מאז ביצוע העבירה לא נפתחו לו תיקים חדשים. מדובר, כמובן, בנסיבות מהותיות לקולת העונש.</w:t>
      </w:r>
    </w:p>
    <w:p w14:paraId="505C3F00" w14:textId="77777777" w:rsidR="00D964CD" w:rsidRDefault="00D964CD" w:rsidP="00D964CD">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גם נסיבות אלה יש לזקוף, כמובן, לזכותו של הנאשם.</w:t>
      </w:r>
    </w:p>
    <w:p w14:paraId="7DE9D603" w14:textId="77777777" w:rsidR="00D964CD" w:rsidRDefault="00D964CD" w:rsidP="00D964CD">
      <w:pPr>
        <w:snapToGrid w:val="0"/>
        <w:spacing w:after="120" w:line="360" w:lineRule="auto"/>
        <w:ind w:left="720"/>
        <w:jc w:val="both"/>
        <w:rPr>
          <w:rtl/>
        </w:rPr>
      </w:pPr>
      <w:r w:rsidRPr="00627467">
        <w:rPr>
          <w:rFonts w:hint="cs"/>
          <w:b/>
          <w:bCs/>
          <w:rtl/>
        </w:rPr>
        <w:t xml:space="preserve">נתוניו האישיים של הנאשם ונסיבות חייו </w:t>
      </w:r>
      <w:r>
        <w:rPr>
          <w:rtl/>
        </w:rPr>
        <w:t>–</w:t>
      </w:r>
      <w:r>
        <w:rPr>
          <w:rFonts w:hint="cs"/>
          <w:rtl/>
        </w:rPr>
        <w:t xml:space="preserve"> הנאשם גבר צעיר, יליד שנת 2000. כפי שעולה מתסקיר שירות המבחן, הנאשם גדל בסביבה מורכבת, אך למרות לא פיתח אלמנטים עברייניים באישיותו. אמנם התסקיר אינו חיובי, במובן של המלצה על הסתפקות בענישה שיקומית, אך כפי שפורט לעיל עולים ממנו גם היבטים חיוביים.</w:t>
      </w:r>
    </w:p>
    <w:p w14:paraId="0EC42A54" w14:textId="77777777" w:rsidR="00D964CD" w:rsidRDefault="00D964CD" w:rsidP="00D964CD">
      <w:pPr>
        <w:numPr>
          <w:ilvl w:val="0"/>
          <w:numId w:val="2"/>
        </w:numPr>
        <w:spacing w:after="120" w:line="360" w:lineRule="auto"/>
        <w:ind w:left="360"/>
        <w:jc w:val="both"/>
        <w:rPr>
          <w:rFonts w:ascii="Tahoma" w:hAnsi="Tahoma"/>
        </w:rPr>
      </w:pPr>
      <w:r>
        <w:rPr>
          <w:rFonts w:hint="cs"/>
          <w:rtl/>
        </w:rPr>
        <w:t>המסקנה המתבקשת ממכלול הנסיבות והשיקולים שפורטו לעיל היא כי במקרה זה נסיבות הקולה עולות במשקלן על נסיבות החומרה;</w:t>
      </w:r>
      <w:r w:rsidRPr="00014B6B">
        <w:rPr>
          <w:rFonts w:ascii="Tahoma" w:hAnsi="Tahoma" w:hint="cs"/>
          <w:rtl/>
        </w:rPr>
        <w:t xml:space="preserve"> </w:t>
      </w:r>
      <w:r>
        <w:rPr>
          <w:rFonts w:ascii="Tahoma" w:hAnsi="Tahoma" w:hint="cs"/>
          <w:rtl/>
        </w:rPr>
        <w:t xml:space="preserve">באופן שניתן להסתפק בגזירת </w:t>
      </w:r>
      <w:r w:rsidRPr="00014B6B">
        <w:rPr>
          <w:rFonts w:ascii="Tahoma" w:hAnsi="Tahoma" w:hint="cs"/>
          <w:rtl/>
        </w:rPr>
        <w:t>עונשו ש</w:t>
      </w:r>
      <w:r>
        <w:rPr>
          <w:rFonts w:ascii="Tahoma" w:hAnsi="Tahoma" w:hint="cs"/>
          <w:rtl/>
        </w:rPr>
        <w:t xml:space="preserve">ל הנאשם ברף התחתון </w:t>
      </w:r>
      <w:r w:rsidRPr="00014B6B">
        <w:rPr>
          <w:rFonts w:ascii="Tahoma" w:hAnsi="Tahoma" w:hint="cs"/>
          <w:rtl/>
        </w:rPr>
        <w:t>של</w:t>
      </w:r>
      <w:r>
        <w:rPr>
          <w:rFonts w:ascii="Tahoma" w:hAnsi="Tahoma" w:hint="cs"/>
          <w:rtl/>
        </w:rPr>
        <w:t xml:space="preserve"> מתחם העונש ההולם.</w:t>
      </w:r>
    </w:p>
    <w:p w14:paraId="16988819" w14:textId="77777777" w:rsidR="00D964CD" w:rsidRPr="00F01AFD" w:rsidRDefault="00D964CD" w:rsidP="00D964CD">
      <w:pPr>
        <w:spacing w:after="120" w:line="360" w:lineRule="auto"/>
        <w:jc w:val="both"/>
        <w:rPr>
          <w:rFonts w:ascii="Tahoma" w:hAnsi="Tahoma"/>
          <w:rtl/>
        </w:rPr>
      </w:pPr>
    </w:p>
    <w:p w14:paraId="74A9E7AB" w14:textId="77777777" w:rsidR="00D964CD" w:rsidRDefault="00D964CD" w:rsidP="00D964CD">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35297AFD" w14:textId="77777777" w:rsidR="00D964CD" w:rsidRPr="002059D0" w:rsidRDefault="00D964CD" w:rsidP="00D964CD">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3601D18" w14:textId="77777777" w:rsidR="00D964CD" w:rsidRDefault="00D964CD" w:rsidP="00D964CD">
      <w:pPr>
        <w:spacing w:after="120" w:line="360" w:lineRule="auto"/>
        <w:ind w:left="1080" w:hanging="720"/>
        <w:jc w:val="both"/>
        <w:rPr>
          <w:rFonts w:ascii="Tahoma" w:hAnsi="Tahoma"/>
          <w:rtl/>
        </w:rPr>
      </w:pPr>
      <w:r>
        <w:rPr>
          <w:rFonts w:hint="cs"/>
          <w:rtl/>
        </w:rPr>
        <w:t>(א)</w:t>
      </w:r>
      <w:r>
        <w:rPr>
          <w:rtl/>
        </w:rPr>
        <w:tab/>
      </w:r>
      <w:r>
        <w:rPr>
          <w:rFonts w:hint="cs"/>
          <w:rtl/>
        </w:rPr>
        <w:t>45 ימי מאסר בפועל.</w:t>
      </w:r>
    </w:p>
    <w:p w14:paraId="6948EBBF" w14:textId="77777777" w:rsidR="00D964CD" w:rsidRDefault="00D964CD" w:rsidP="00D964CD">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22.02.2024.</w:t>
      </w:r>
    </w:p>
    <w:p w14:paraId="2D88E9E9" w14:textId="77777777" w:rsidR="00D964CD" w:rsidRDefault="00D964CD" w:rsidP="00D964CD">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01.05.2024 עד השעה 08:00.</w:t>
      </w:r>
    </w:p>
    <w:p w14:paraId="78825C38" w14:textId="77777777" w:rsidR="00D964CD" w:rsidRDefault="00D964CD" w:rsidP="00D964CD">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3C18C29C" w14:textId="77777777" w:rsidR="00D964CD" w:rsidRDefault="00D964CD" w:rsidP="00D964CD">
      <w:pPr>
        <w:spacing w:after="120" w:line="360" w:lineRule="auto"/>
        <w:ind w:left="1080" w:hanging="720"/>
        <w:jc w:val="both"/>
        <w:rPr>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בעבודות שירות, עבירה לפי הוראות </w:t>
      </w:r>
      <w:hyperlink r:id="rId25" w:history="1">
        <w:r w:rsidR="00617135" w:rsidRPr="00617135">
          <w:rPr>
            <w:color w:val="0000FF"/>
            <w:u w:val="single"/>
            <w:rtl/>
          </w:rPr>
          <w:t>פקודת הסמים המסוכנים</w:t>
        </w:r>
      </w:hyperlink>
      <w:r>
        <w:rPr>
          <w:rFonts w:hint="cs"/>
          <w:rtl/>
        </w:rPr>
        <w:t xml:space="preserve"> מסוג פשע.</w:t>
      </w:r>
    </w:p>
    <w:p w14:paraId="1CEEB4AA" w14:textId="77777777" w:rsidR="00D964CD" w:rsidRDefault="00D964CD" w:rsidP="00D964CD">
      <w:pPr>
        <w:spacing w:after="120" w:line="360" w:lineRule="auto"/>
        <w:ind w:left="1080" w:hanging="720"/>
        <w:jc w:val="both"/>
        <w:rPr>
          <w:rtl/>
        </w:rPr>
      </w:pPr>
      <w:r>
        <w:rPr>
          <w:rFonts w:hint="cs"/>
          <w:rtl/>
        </w:rPr>
        <w:t>(ג)</w:t>
      </w:r>
      <w:r>
        <w:rPr>
          <w:rtl/>
        </w:rPr>
        <w:tab/>
      </w:r>
      <w:r>
        <w:rPr>
          <w:rFonts w:hint="cs"/>
          <w:rtl/>
        </w:rPr>
        <w:t>קנס בסך של 1,000 ₪, או 5 ימי מאסר תמורתו.</w:t>
      </w:r>
    </w:p>
    <w:p w14:paraId="0C959702" w14:textId="77777777" w:rsidR="00D964CD" w:rsidRDefault="00D964CD" w:rsidP="00D964CD">
      <w:pPr>
        <w:spacing w:after="120" w:line="360" w:lineRule="auto"/>
        <w:ind w:left="1080"/>
        <w:jc w:val="both"/>
        <w:rPr>
          <w:rFonts w:ascii="Tahoma" w:hAnsi="Tahoma"/>
          <w:rtl/>
        </w:rPr>
      </w:pPr>
      <w:r>
        <w:rPr>
          <w:rFonts w:hint="cs"/>
          <w:rtl/>
        </w:rPr>
        <w:t>הקנס ישולם בשני תשלומים חודשיים, שווים ורצופים, החל מיום 01.05.2024 ובכל אחד בחודש שלאחריו. היה והנאשם לא ישלם את אחד התשלומים במועד תועמד כל יתרת הקנס לפירעון מידי.</w:t>
      </w:r>
    </w:p>
    <w:p w14:paraId="61CED282" w14:textId="77777777" w:rsidR="00D964CD" w:rsidRDefault="00D964CD" w:rsidP="00D964CD">
      <w:pPr>
        <w:spacing w:after="120" w:line="360" w:lineRule="auto"/>
        <w:ind w:left="108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6" w:history="1">
        <w:r w:rsidR="00617135" w:rsidRPr="00617135">
          <w:rPr>
            <w:color w:val="0000FF"/>
            <w:u w:val="single"/>
            <w:rtl/>
          </w:rPr>
          <w:t>פקודת הסמים המסוכנים</w:t>
        </w:r>
      </w:hyperlink>
      <w:r>
        <w:rPr>
          <w:rFonts w:hint="cs"/>
          <w:rtl/>
        </w:rPr>
        <w:t>.</w:t>
      </w:r>
    </w:p>
    <w:p w14:paraId="566EBA90" w14:textId="77777777" w:rsidR="00D964CD" w:rsidRDefault="00617135" w:rsidP="00D964CD">
      <w:pPr>
        <w:spacing w:after="120" w:line="360" w:lineRule="auto"/>
        <w:jc w:val="both"/>
        <w:rPr>
          <w:rtl/>
        </w:rPr>
      </w:pPr>
      <w:r w:rsidRPr="00617135">
        <w:rPr>
          <w:color w:val="FFFFFF"/>
          <w:sz w:val="2"/>
          <w:szCs w:val="2"/>
          <w:rtl/>
        </w:rPr>
        <w:t>5129371</w:t>
      </w:r>
      <w:r w:rsidR="00D964CD">
        <w:rPr>
          <w:rFonts w:hint="cs"/>
          <w:rtl/>
        </w:rPr>
        <w:t>ניתן בזה צו כללי, לעניין מוצגים, לשיקול דעתו של קצין משטרה. הסמים יושמדו.</w:t>
      </w:r>
    </w:p>
    <w:p w14:paraId="70F81162" w14:textId="77777777" w:rsidR="00D964CD" w:rsidRDefault="00617135" w:rsidP="00D964CD">
      <w:pPr>
        <w:snapToGrid w:val="0"/>
        <w:spacing w:after="120" w:line="360" w:lineRule="auto"/>
        <w:jc w:val="both"/>
        <w:rPr>
          <w:rtl/>
        </w:rPr>
      </w:pPr>
      <w:r w:rsidRPr="00617135">
        <w:rPr>
          <w:color w:val="FFFFFF"/>
          <w:sz w:val="2"/>
          <w:szCs w:val="2"/>
          <w:rtl/>
        </w:rPr>
        <w:t>54678313</w:t>
      </w:r>
      <w:r w:rsidR="00D964CD">
        <w:rPr>
          <w:rFonts w:hint="cs"/>
          <w:rtl/>
        </w:rPr>
        <w:t>זכות ערעור בתוך 45 יום מהיום.</w:t>
      </w:r>
    </w:p>
    <w:p w14:paraId="77BFCC17" w14:textId="77777777" w:rsidR="00D964CD" w:rsidRPr="00761D70" w:rsidRDefault="00D964CD" w:rsidP="00D964CD">
      <w:pPr>
        <w:spacing w:after="120" w:line="360" w:lineRule="auto"/>
        <w:jc w:val="both"/>
        <w:rPr>
          <w:rFonts w:ascii="Tahoma" w:hAnsi="Tahoma"/>
          <w:rtl/>
        </w:rPr>
      </w:pPr>
      <w:r>
        <w:rPr>
          <w:rFonts w:hint="cs"/>
          <w:rtl/>
        </w:rPr>
        <w:t>המזכירות תמציא גזר דין זה לשירות המבחן.</w:t>
      </w:r>
    </w:p>
    <w:p w14:paraId="1405995A" w14:textId="77777777" w:rsidR="00D964CD" w:rsidRPr="000F2247" w:rsidRDefault="00617135" w:rsidP="00D964CD">
      <w:pPr>
        <w:spacing w:line="360" w:lineRule="auto"/>
        <w:jc w:val="both"/>
        <w:rPr>
          <w:rFonts w:ascii="Arial" w:hAnsi="Arial"/>
          <w:b/>
          <w:bCs/>
          <w:sz w:val="26"/>
          <w:szCs w:val="26"/>
          <w:rtl/>
        </w:rPr>
      </w:pPr>
      <w:bookmarkStart w:id="8" w:name="Nitan"/>
      <w:r>
        <w:rPr>
          <w:rFonts w:ascii="Arial" w:hAnsi="Arial"/>
          <w:rtl/>
        </w:rPr>
        <w:t xml:space="preserve">ניתן היום, ט"ו אדר ב' תשפ"ד, 25 מרץ 2024, במעמד הצדדים. </w:t>
      </w:r>
      <w:bookmarkEnd w:id="8"/>
      <w:r w:rsidR="00D964CD">
        <w:rPr>
          <w:rFonts w:ascii="Arial" w:hAnsi="Arial"/>
          <w:b/>
          <w:bCs/>
          <w:sz w:val="26"/>
          <w:szCs w:val="26"/>
          <w:rtl/>
        </w:rPr>
        <w:tab/>
      </w:r>
      <w:r w:rsidR="00D964CD">
        <w:rPr>
          <w:rFonts w:ascii="Arial" w:hAnsi="Arial"/>
          <w:b/>
          <w:bCs/>
          <w:sz w:val="26"/>
          <w:szCs w:val="26"/>
          <w:rtl/>
        </w:rPr>
        <w:tab/>
      </w:r>
      <w:r w:rsidR="00D964CD">
        <w:rPr>
          <w:rFonts w:ascii="Arial" w:hAnsi="Arial"/>
          <w:b/>
          <w:bCs/>
          <w:sz w:val="26"/>
          <w:szCs w:val="26"/>
          <w:rtl/>
        </w:rPr>
        <w:tab/>
      </w:r>
      <w:r w:rsidR="00D964CD">
        <w:rPr>
          <w:rFonts w:ascii="Arial" w:hAnsi="Arial"/>
          <w:b/>
          <w:bCs/>
          <w:sz w:val="26"/>
          <w:szCs w:val="26"/>
          <w:rtl/>
        </w:rPr>
        <w:tab/>
      </w:r>
      <w:r w:rsidR="00D964CD">
        <w:rPr>
          <w:rFonts w:ascii="Arial" w:hAnsi="Arial"/>
          <w:b/>
          <w:bCs/>
          <w:sz w:val="26"/>
          <w:szCs w:val="26"/>
          <w:rtl/>
        </w:rPr>
        <w:tab/>
      </w:r>
      <w:r w:rsidR="00D964CD">
        <w:rPr>
          <w:rFonts w:ascii="Arial" w:hAnsi="Arial"/>
          <w:b/>
          <w:bCs/>
          <w:sz w:val="26"/>
          <w:szCs w:val="26"/>
          <w:rtl/>
        </w:rPr>
        <w:tab/>
      </w:r>
      <w:r w:rsidR="00D964CD">
        <w:rPr>
          <w:rFonts w:ascii="Arial" w:hAnsi="Arial"/>
          <w:b/>
          <w:bCs/>
          <w:sz w:val="26"/>
          <w:szCs w:val="26"/>
          <w:rtl/>
        </w:rPr>
        <w:tab/>
      </w:r>
      <w:r w:rsidR="00D964CD">
        <w:rPr>
          <w:rFonts w:ascii="Arial" w:hAnsi="Arial" w:hint="cs"/>
          <w:b/>
          <w:bCs/>
          <w:sz w:val="26"/>
          <w:szCs w:val="26"/>
          <w:rtl/>
        </w:rPr>
        <w:t xml:space="preserve">         </w:t>
      </w:r>
    </w:p>
    <w:p w14:paraId="35D8C313" w14:textId="77777777" w:rsidR="00D964CD" w:rsidRPr="000F2247" w:rsidRDefault="00D964CD" w:rsidP="0061713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7C07E47" w14:textId="77777777" w:rsidR="00D964CD" w:rsidRPr="000F2247" w:rsidRDefault="00D964CD" w:rsidP="00D964CD">
      <w:pPr>
        <w:jc w:val="center"/>
        <w:rPr>
          <w:rFonts w:ascii="Arial" w:hAnsi="Arial"/>
          <w:b/>
          <w:bCs/>
          <w:sz w:val="26"/>
          <w:szCs w:val="26"/>
          <w:rtl/>
        </w:rPr>
      </w:pPr>
    </w:p>
    <w:p w14:paraId="0EB9437C" w14:textId="77777777" w:rsidR="00A93D3C" w:rsidRPr="00617135" w:rsidRDefault="00A93D3C" w:rsidP="00617135">
      <w:pPr>
        <w:keepNext/>
        <w:rPr>
          <w:rFonts w:ascii="David" w:hAnsi="David"/>
          <w:color w:val="000000"/>
          <w:sz w:val="22"/>
          <w:szCs w:val="22"/>
          <w:rtl/>
        </w:rPr>
      </w:pPr>
    </w:p>
    <w:p w14:paraId="745EAFC7" w14:textId="77777777" w:rsidR="00617135" w:rsidRPr="00617135" w:rsidRDefault="00617135" w:rsidP="00617135">
      <w:pPr>
        <w:keepNext/>
        <w:rPr>
          <w:rFonts w:ascii="David" w:hAnsi="David"/>
          <w:color w:val="000000"/>
          <w:sz w:val="22"/>
          <w:szCs w:val="22"/>
          <w:rtl/>
        </w:rPr>
      </w:pPr>
      <w:r w:rsidRPr="00617135">
        <w:rPr>
          <w:rFonts w:ascii="David" w:hAnsi="David"/>
          <w:color w:val="000000"/>
          <w:sz w:val="22"/>
          <w:szCs w:val="22"/>
          <w:rtl/>
        </w:rPr>
        <w:t>שאול אבינור 54678313</w:t>
      </w:r>
    </w:p>
    <w:p w14:paraId="6F8A6D49" w14:textId="77777777" w:rsidR="00617135" w:rsidRDefault="00617135" w:rsidP="00617135">
      <w:r w:rsidRPr="00617135">
        <w:rPr>
          <w:color w:val="000000"/>
          <w:rtl/>
        </w:rPr>
        <w:t>נוסח מסמך זה כפוף לשינויי ניסוח ועריכה</w:t>
      </w:r>
    </w:p>
    <w:p w14:paraId="2C8F7D6F" w14:textId="77777777" w:rsidR="00617135" w:rsidRDefault="00617135" w:rsidP="00617135">
      <w:pPr>
        <w:rPr>
          <w:rtl/>
        </w:rPr>
      </w:pPr>
    </w:p>
    <w:p w14:paraId="17CBE52B" w14:textId="77777777" w:rsidR="00617135" w:rsidRDefault="00617135" w:rsidP="00617135">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4234DEF" w14:textId="77777777" w:rsidR="00617135" w:rsidRPr="00617135" w:rsidRDefault="00617135" w:rsidP="00617135">
      <w:pPr>
        <w:jc w:val="center"/>
        <w:rPr>
          <w:color w:val="0000FF"/>
          <w:u w:val="single"/>
        </w:rPr>
      </w:pPr>
    </w:p>
    <w:sectPr w:rsidR="00617135" w:rsidRPr="00617135" w:rsidSect="0061713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859BD" w14:textId="77777777" w:rsidR="008A4AAE" w:rsidRDefault="008A4AAE" w:rsidP="003B7BF7">
      <w:r>
        <w:separator/>
      </w:r>
    </w:p>
  </w:endnote>
  <w:endnote w:type="continuationSeparator" w:id="0">
    <w:p w14:paraId="75AD018D" w14:textId="77777777" w:rsidR="008A4AAE" w:rsidRDefault="008A4AAE" w:rsidP="003B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6131" w14:textId="77777777" w:rsidR="00617135" w:rsidRDefault="00617135" w:rsidP="006171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1D8C8A" w14:textId="77777777" w:rsidR="00DD1AC3" w:rsidRPr="00617135" w:rsidRDefault="00617135" w:rsidP="006171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8A04" w14:textId="77777777" w:rsidR="00617135" w:rsidRDefault="00617135" w:rsidP="006171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4CFA">
      <w:rPr>
        <w:rFonts w:ascii="FrankRuehl" w:hAnsi="FrankRuehl" w:cs="FrankRuehl"/>
        <w:noProof/>
        <w:rtl/>
      </w:rPr>
      <w:t>1</w:t>
    </w:r>
    <w:r>
      <w:rPr>
        <w:rFonts w:ascii="FrankRuehl" w:hAnsi="FrankRuehl" w:cs="FrankRuehl"/>
        <w:rtl/>
      </w:rPr>
      <w:fldChar w:fldCharType="end"/>
    </w:r>
  </w:p>
  <w:p w14:paraId="7F4D85B4" w14:textId="77777777" w:rsidR="00DD1AC3" w:rsidRPr="00617135" w:rsidRDefault="00617135" w:rsidP="0061713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295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F856B" w14:textId="77777777" w:rsidR="008A4AAE" w:rsidRDefault="008A4AAE" w:rsidP="003B7BF7">
      <w:r>
        <w:separator/>
      </w:r>
    </w:p>
  </w:footnote>
  <w:footnote w:type="continuationSeparator" w:id="0">
    <w:p w14:paraId="0DF5F4F7" w14:textId="77777777" w:rsidR="008A4AAE" w:rsidRDefault="008A4AAE" w:rsidP="003B7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B30B9" w14:textId="77777777" w:rsidR="00617135" w:rsidRPr="00617135" w:rsidRDefault="00617135" w:rsidP="006171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50841-04-22</w:t>
    </w:r>
    <w:r>
      <w:rPr>
        <w:rFonts w:ascii="David" w:hAnsi="David"/>
        <w:color w:val="000000"/>
        <w:sz w:val="22"/>
        <w:szCs w:val="22"/>
        <w:rtl/>
      </w:rPr>
      <w:tab/>
      <w:t xml:space="preserve"> מדינת ישראל נ' מקר ניקיטנקו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C2827" w14:textId="77777777" w:rsidR="00617135" w:rsidRPr="00617135" w:rsidRDefault="00617135" w:rsidP="0061713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50841-04-22</w:t>
    </w:r>
    <w:r>
      <w:rPr>
        <w:rFonts w:ascii="David" w:hAnsi="David"/>
        <w:color w:val="000000"/>
        <w:sz w:val="22"/>
        <w:szCs w:val="22"/>
        <w:rtl/>
      </w:rPr>
      <w:tab/>
      <w:t xml:space="preserve"> מדינת ישראל נ' מקר ניקיטנקו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EA9CE64E"/>
    <w:lvl w:ilvl="0" w:tplc="DAE03EFA">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9978106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95138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64CD"/>
    <w:rsid w:val="001B5A3B"/>
    <w:rsid w:val="00253D31"/>
    <w:rsid w:val="003B7BF7"/>
    <w:rsid w:val="003D3215"/>
    <w:rsid w:val="00617135"/>
    <w:rsid w:val="0069581C"/>
    <w:rsid w:val="00704CFA"/>
    <w:rsid w:val="008A4AAE"/>
    <w:rsid w:val="00A93D3C"/>
    <w:rsid w:val="00D25A0D"/>
    <w:rsid w:val="00D964CD"/>
    <w:rsid w:val="00DD1AC3"/>
    <w:rsid w:val="00E90D7E"/>
    <w:rsid w:val="00EB35B0"/>
    <w:rsid w:val="00F1050A"/>
    <w:rsid w:val="00F26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4E834D"/>
  <w15:chartTrackingRefBased/>
  <w15:docId w15:val="{E4F2C085-94D5-45CD-A491-17307FA4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64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64CD"/>
    <w:pPr>
      <w:tabs>
        <w:tab w:val="center" w:pos="4153"/>
        <w:tab w:val="right" w:pos="8306"/>
      </w:tabs>
    </w:pPr>
  </w:style>
  <w:style w:type="character" w:customStyle="1" w:styleId="a4">
    <w:name w:val="כותרת עליונה תו"/>
    <w:link w:val="a3"/>
    <w:rsid w:val="00D964CD"/>
    <w:rPr>
      <w:rFonts w:ascii="Times New Roman" w:eastAsia="Times New Roman" w:hAnsi="Times New Roman" w:cs="David"/>
      <w:sz w:val="24"/>
      <w:szCs w:val="24"/>
    </w:rPr>
  </w:style>
  <w:style w:type="paragraph" w:styleId="a5">
    <w:name w:val="footer"/>
    <w:basedOn w:val="a"/>
    <w:link w:val="a6"/>
    <w:rsid w:val="00D964CD"/>
    <w:pPr>
      <w:tabs>
        <w:tab w:val="center" w:pos="4153"/>
        <w:tab w:val="right" w:pos="8306"/>
      </w:tabs>
    </w:pPr>
  </w:style>
  <w:style w:type="character" w:customStyle="1" w:styleId="a6">
    <w:name w:val="כותרת תחתונה תו"/>
    <w:link w:val="a5"/>
    <w:rsid w:val="00D964CD"/>
    <w:rPr>
      <w:rFonts w:ascii="Times New Roman" w:eastAsia="Times New Roman" w:hAnsi="Times New Roman" w:cs="David"/>
      <w:sz w:val="24"/>
      <w:szCs w:val="24"/>
    </w:rPr>
  </w:style>
  <w:style w:type="table" w:styleId="a7">
    <w:name w:val="Table Grid"/>
    <w:basedOn w:val="a1"/>
    <w:rsid w:val="00D964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64CD"/>
  </w:style>
  <w:style w:type="paragraph" w:styleId="a9">
    <w:name w:val="List Paragraph"/>
    <w:basedOn w:val="a"/>
    <w:qFormat/>
    <w:rsid w:val="00D964CD"/>
    <w:pPr>
      <w:ind w:left="720"/>
      <w:contextualSpacing/>
    </w:pPr>
    <w:rPr>
      <w:rFonts w:ascii="Arial (W1)" w:hAnsi="Arial (W1)"/>
    </w:rPr>
  </w:style>
  <w:style w:type="character" w:styleId="Hyperlink">
    <w:name w:val="Hyperlink"/>
    <w:rsid w:val="00617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8431526"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5483510"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4989670" TargetMode="External"/><Relationship Id="rId20" Type="http://schemas.openxmlformats.org/officeDocument/2006/relationships/hyperlink" Target="http://www.nevo.co.il/law/70301/40i"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ja"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678524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1664</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9966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3407992</vt:i4>
      </vt:variant>
      <vt:variant>
        <vt:i4>45</vt:i4>
      </vt:variant>
      <vt:variant>
        <vt:i4>0</vt:i4>
      </vt:variant>
      <vt:variant>
        <vt:i4>5</vt:i4>
      </vt:variant>
      <vt:variant>
        <vt:lpwstr>http://www.nevo.co.il/case/26785240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3473530</vt:i4>
      </vt:variant>
      <vt:variant>
        <vt:i4>33</vt:i4>
      </vt:variant>
      <vt:variant>
        <vt:i4>0</vt:i4>
      </vt:variant>
      <vt:variant>
        <vt:i4>5</vt:i4>
      </vt:variant>
      <vt:variant>
        <vt:lpwstr>http://www.nevo.co.il/case/28431526</vt:lpwstr>
      </vt:variant>
      <vt:variant>
        <vt:lpwstr/>
      </vt:variant>
      <vt:variant>
        <vt:i4>3407996</vt:i4>
      </vt:variant>
      <vt:variant>
        <vt:i4>30</vt:i4>
      </vt:variant>
      <vt:variant>
        <vt:i4>0</vt:i4>
      </vt:variant>
      <vt:variant>
        <vt:i4>5</vt:i4>
      </vt:variant>
      <vt:variant>
        <vt:lpwstr>http://www.nevo.co.il/case/25483510</vt:lpwstr>
      </vt:variant>
      <vt:variant>
        <vt:lpwstr/>
      </vt:variant>
      <vt:variant>
        <vt:i4>3473534</vt:i4>
      </vt:variant>
      <vt:variant>
        <vt:i4>27</vt:i4>
      </vt:variant>
      <vt:variant>
        <vt:i4>0</vt:i4>
      </vt:variant>
      <vt:variant>
        <vt:i4>5</vt:i4>
      </vt:variant>
      <vt:variant>
        <vt:lpwstr>http://www.nevo.co.il/case/24989670</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50841</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מקר ניקיטנקו</vt:lpwstr>
  </property>
  <property fmtid="{D5CDD505-2E9C-101B-9397-08002B2CF9AE}" pid="10" name="LAWYER">
    <vt:lpwstr>שני מגדי;שי מרק</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20240325</vt:lpwstr>
  </property>
  <property fmtid="{D5CDD505-2E9C-101B-9397-08002B2CF9AE}" pid="14" name="TYPE_N_DATE">
    <vt:lpwstr>38020240325</vt:lpwstr>
  </property>
  <property fmtid="{D5CDD505-2E9C-101B-9397-08002B2CF9AE}" pid="15" name="WORDNUMPAGES">
    <vt:lpwstr>6</vt:lpwstr>
  </property>
  <property fmtid="{D5CDD505-2E9C-101B-9397-08002B2CF9AE}" pid="16" name="TYPE_ABS_DATE">
    <vt:lpwstr>380020240325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24989670;25483510;28431526;26785240</vt:lpwstr>
  </property>
  <property fmtid="{D5CDD505-2E9C-101B-9397-08002B2CF9AE}" pid="36" name="LAWLISTTMP1">
    <vt:lpwstr>4216/007.a;007.c</vt:lpwstr>
  </property>
  <property fmtid="{D5CDD505-2E9C-101B-9397-08002B2CF9AE}" pid="37" name="LAWLISTTMP2">
    <vt:lpwstr>70301/040i;40ja</vt:lpwstr>
  </property>
</Properties>
</file>