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743"/>
        <w:gridCol w:w="2506"/>
        <w:gridCol w:w="1224"/>
        <w:gridCol w:w="4248"/>
        <w:gridCol w:w="99"/>
      </w:tblGrid>
      <w:tr w:rsidR="005E1392" w:rsidRPr="00A4653B" w14:paraId="7A650006" w14:textId="77777777" w:rsidTr="003D6D4A">
        <w:trPr>
          <w:gridAfter w:val="1"/>
          <w:wAfter w:w="99" w:type="dxa"/>
          <w:trHeight w:hRule="exact" w:val="704"/>
          <w:jc w:val="center"/>
        </w:trPr>
        <w:tc>
          <w:tcPr>
            <w:tcW w:w="8721" w:type="dxa"/>
            <w:gridSpan w:val="4"/>
          </w:tcPr>
          <w:p w14:paraId="589CA245" w14:textId="77777777" w:rsidR="005E1392" w:rsidRPr="00A4653B" w:rsidRDefault="005E1392" w:rsidP="00725CA7">
            <w:pPr>
              <w:pStyle w:val="a3"/>
              <w:jc w:val="center"/>
              <w:rPr>
                <w:rFonts w:ascii="Tahoma" w:hAnsi="Tahoma" w:cs="Tahoma"/>
                <w:b/>
                <w:bCs/>
                <w:color w:val="000080"/>
                <w:rtl/>
              </w:rPr>
            </w:pPr>
            <w:bookmarkStart w:id="0" w:name="FirstLawyer"/>
            <w:bookmarkStart w:id="1" w:name="LastJudge"/>
            <w:r w:rsidRPr="00A4653B">
              <w:rPr>
                <w:rFonts w:ascii="Tahoma" w:hAnsi="Tahoma" w:cs="Tahoma"/>
                <w:b/>
                <w:bCs/>
                <w:color w:val="000080"/>
                <w:rtl/>
              </w:rPr>
              <w:t>בית משפט השלום בבאר שבע</w:t>
            </w:r>
          </w:p>
          <w:p w14:paraId="0C0A18C5" w14:textId="77777777" w:rsidR="005E1392" w:rsidRPr="00A4653B" w:rsidRDefault="005E1392" w:rsidP="00725CA7">
            <w:pPr>
              <w:pStyle w:val="a3"/>
              <w:jc w:val="center"/>
              <w:rPr>
                <w:rFonts w:ascii="Tahoma" w:hAnsi="Tahoma" w:cs="Tahoma"/>
                <w:color w:val="000080"/>
                <w:rtl/>
              </w:rPr>
            </w:pPr>
          </w:p>
        </w:tc>
      </w:tr>
      <w:tr w:rsidR="005E1392" w:rsidRPr="00A4653B" w14:paraId="62CD9B42" w14:textId="77777777" w:rsidTr="003D6D4A">
        <w:trPr>
          <w:gridAfter w:val="1"/>
          <w:wAfter w:w="99" w:type="dxa"/>
          <w:trHeight w:val="337"/>
          <w:jc w:val="center"/>
        </w:trPr>
        <w:tc>
          <w:tcPr>
            <w:tcW w:w="4473" w:type="dxa"/>
            <w:gridSpan w:val="3"/>
          </w:tcPr>
          <w:p w14:paraId="0FBEEACE" w14:textId="77777777" w:rsidR="005E1392" w:rsidRPr="00A4653B" w:rsidRDefault="005E1392" w:rsidP="00725CA7">
            <w:pPr>
              <w:rPr>
                <w:b/>
                <w:bCs/>
                <w:sz w:val="26"/>
                <w:szCs w:val="26"/>
                <w:rtl/>
              </w:rPr>
            </w:pPr>
          </w:p>
        </w:tc>
        <w:tc>
          <w:tcPr>
            <w:tcW w:w="4248" w:type="dxa"/>
          </w:tcPr>
          <w:p w14:paraId="2A42A7CB" w14:textId="77777777" w:rsidR="005E1392" w:rsidRPr="00A4653B" w:rsidRDefault="005E1392" w:rsidP="00725CA7">
            <w:pPr>
              <w:pStyle w:val="a3"/>
              <w:jc w:val="right"/>
              <w:rPr>
                <w:b/>
                <w:bCs/>
                <w:sz w:val="26"/>
                <w:szCs w:val="26"/>
                <w:rtl/>
              </w:rPr>
            </w:pPr>
            <w:r w:rsidRPr="00A4653B">
              <w:rPr>
                <w:b/>
                <w:bCs/>
                <w:sz w:val="26"/>
                <w:szCs w:val="26"/>
                <w:rtl/>
              </w:rPr>
              <w:t>ד' ניסן תשפ"ג</w:t>
            </w:r>
          </w:p>
          <w:p w14:paraId="5A2BF11C" w14:textId="77777777" w:rsidR="005E1392" w:rsidRPr="00A4653B" w:rsidRDefault="005E1392" w:rsidP="00725CA7">
            <w:pPr>
              <w:pStyle w:val="a3"/>
              <w:jc w:val="right"/>
              <w:rPr>
                <w:b/>
                <w:bCs/>
                <w:sz w:val="26"/>
                <w:szCs w:val="26"/>
                <w:rtl/>
              </w:rPr>
            </w:pPr>
            <w:r w:rsidRPr="00A4653B">
              <w:rPr>
                <w:b/>
                <w:bCs/>
                <w:sz w:val="26"/>
                <w:szCs w:val="26"/>
                <w:rtl/>
              </w:rPr>
              <w:t>26 מרץ 2023</w:t>
            </w:r>
          </w:p>
        </w:tc>
      </w:tr>
      <w:tr w:rsidR="005E1392" w:rsidRPr="00A4653B" w14:paraId="3377AC38" w14:textId="77777777" w:rsidTr="003D6D4A">
        <w:trPr>
          <w:gridAfter w:val="1"/>
          <w:wAfter w:w="99" w:type="dxa"/>
          <w:trHeight w:val="337"/>
          <w:jc w:val="center"/>
        </w:trPr>
        <w:tc>
          <w:tcPr>
            <w:tcW w:w="8721" w:type="dxa"/>
            <w:gridSpan w:val="4"/>
          </w:tcPr>
          <w:p w14:paraId="04CA15E3" w14:textId="77777777" w:rsidR="005E1392" w:rsidRPr="00A4653B" w:rsidRDefault="00A4653B" w:rsidP="00725CA7">
            <w:pPr>
              <w:rPr>
                <w:b/>
                <w:bCs/>
                <w:sz w:val="26"/>
                <w:szCs w:val="26"/>
                <w:rtl/>
              </w:rPr>
            </w:pPr>
            <w:hyperlink r:id="rId7" w:history="1">
              <w:r w:rsidRPr="00A4653B">
                <w:rPr>
                  <w:b/>
                  <w:bCs/>
                  <w:color w:val="0000FF"/>
                  <w:sz w:val="26"/>
                  <w:szCs w:val="26"/>
                  <w:u w:val="single"/>
                  <w:rtl/>
                </w:rPr>
                <w:t>ת"פ 8417-04-22</w:t>
              </w:r>
            </w:hyperlink>
            <w:r w:rsidR="005E1392" w:rsidRPr="00A4653B">
              <w:rPr>
                <w:b/>
                <w:bCs/>
                <w:sz w:val="26"/>
                <w:szCs w:val="26"/>
                <w:rtl/>
              </w:rPr>
              <w:t xml:space="preserve"> מדינת ישראל נ' בן נח</w:t>
            </w:r>
          </w:p>
          <w:p w14:paraId="57B64FF3" w14:textId="77777777" w:rsidR="005E1392" w:rsidRPr="00A4653B" w:rsidRDefault="005E1392" w:rsidP="00725CA7">
            <w:pPr>
              <w:rPr>
                <w:rtl/>
              </w:rPr>
            </w:pPr>
          </w:p>
          <w:p w14:paraId="0825F6BF" w14:textId="77777777" w:rsidR="005E1392" w:rsidRPr="00A4653B" w:rsidRDefault="005E1392" w:rsidP="00725CA7">
            <w:pPr>
              <w:rPr>
                <w:rtl/>
              </w:rPr>
            </w:pPr>
            <w:r w:rsidRPr="00A4653B">
              <w:rPr>
                <w:rFonts w:hint="cs"/>
                <w:sz w:val="20"/>
                <w:szCs w:val="20"/>
                <w:rtl/>
              </w:rPr>
              <w:t>תיק חיצוני</w:t>
            </w:r>
            <w:r w:rsidRPr="00A4653B">
              <w:rPr>
                <w:rFonts w:hint="cs"/>
                <w:rtl/>
              </w:rPr>
              <w:t xml:space="preserve">: </w:t>
            </w:r>
            <w:r w:rsidRPr="00A4653B">
              <w:rPr>
                <w:sz w:val="20"/>
                <w:szCs w:val="20"/>
              </w:rPr>
              <w:t>167155/2022</w:t>
            </w:r>
          </w:p>
        </w:tc>
      </w:tr>
      <w:tr w:rsidR="005E1392" w:rsidRPr="00A4653B" w14:paraId="7460753E" w14:textId="77777777" w:rsidTr="003D6D4A">
        <w:tblPrEx>
          <w:tblLook w:val="01E0" w:firstRow="1" w:lastRow="1" w:firstColumn="1" w:lastColumn="1" w:noHBand="0" w:noVBand="0"/>
        </w:tblPrEx>
        <w:trPr>
          <w:jc w:val="center"/>
        </w:trPr>
        <w:tc>
          <w:tcPr>
            <w:tcW w:w="743" w:type="dxa"/>
            <w:shd w:val="clear" w:color="auto" w:fill="auto"/>
          </w:tcPr>
          <w:p w14:paraId="1116A7FA" w14:textId="77777777" w:rsidR="005E1392" w:rsidRPr="00A4653B" w:rsidRDefault="005E1392" w:rsidP="005E1392">
            <w:pPr>
              <w:jc w:val="both"/>
              <w:rPr>
                <w:rFonts w:ascii="Arial" w:hAnsi="Arial"/>
                <w:b/>
                <w:bCs/>
              </w:rPr>
            </w:pPr>
            <w:r w:rsidRPr="00A4653B">
              <w:rPr>
                <w:rtl/>
              </w:rPr>
              <w:t xml:space="preserve"> </w:t>
            </w:r>
            <w:r w:rsidRPr="00A4653B">
              <w:rPr>
                <w:rFonts w:ascii="Arial" w:hAnsi="Arial" w:hint="cs"/>
                <w:b/>
                <w:bCs/>
                <w:rtl/>
              </w:rPr>
              <w:t>לפני</w:t>
            </w:r>
          </w:p>
        </w:tc>
        <w:tc>
          <w:tcPr>
            <w:tcW w:w="8077" w:type="dxa"/>
            <w:gridSpan w:val="4"/>
            <w:shd w:val="clear" w:color="auto" w:fill="auto"/>
          </w:tcPr>
          <w:p w14:paraId="2D36EE2C" w14:textId="77777777" w:rsidR="005E1392" w:rsidRPr="00A4653B" w:rsidRDefault="005E1392" w:rsidP="00725CA7">
            <w:pPr>
              <w:rPr>
                <w:rFonts w:ascii="Arial" w:hAnsi="Arial"/>
                <w:b/>
                <w:bCs/>
                <w:rtl/>
              </w:rPr>
            </w:pPr>
            <w:r w:rsidRPr="00A4653B">
              <w:rPr>
                <w:rFonts w:ascii="Arial" w:hAnsi="Arial" w:hint="cs"/>
                <w:b/>
                <w:bCs/>
                <w:rtl/>
              </w:rPr>
              <w:t>כב' ה</w:t>
            </w:r>
            <w:r w:rsidRPr="00A4653B">
              <w:rPr>
                <w:rFonts w:ascii="Arial" w:hAnsi="Arial"/>
                <w:b/>
                <w:bCs/>
                <w:rtl/>
              </w:rPr>
              <w:t>שופט</w:t>
            </w:r>
            <w:r w:rsidRPr="00A4653B">
              <w:rPr>
                <w:rFonts w:ascii="Arial" w:hAnsi="Arial" w:hint="cs"/>
                <w:b/>
                <w:bCs/>
                <w:rtl/>
              </w:rPr>
              <w:t xml:space="preserve">  </w:t>
            </w:r>
            <w:r w:rsidRPr="00A4653B">
              <w:rPr>
                <w:rFonts w:ascii="Arial" w:hAnsi="Arial"/>
                <w:b/>
                <w:bCs/>
                <w:rtl/>
              </w:rPr>
              <w:t>רון סולקין</w:t>
            </w:r>
          </w:p>
          <w:p w14:paraId="2F5BEB59" w14:textId="77777777" w:rsidR="005E1392" w:rsidRPr="00A4653B" w:rsidRDefault="005E1392" w:rsidP="00725CA7">
            <w:pPr>
              <w:rPr>
                <w:rFonts w:ascii="Arial" w:hAnsi="Arial" w:cs="FrankRuehl"/>
                <w:sz w:val="28"/>
                <w:szCs w:val="28"/>
                <w:highlight w:val="yellow"/>
              </w:rPr>
            </w:pPr>
          </w:p>
        </w:tc>
      </w:tr>
      <w:tr w:rsidR="005E1392" w:rsidRPr="00A4653B" w14:paraId="2596631D" w14:textId="77777777" w:rsidTr="003D6D4A">
        <w:tblPrEx>
          <w:tblLook w:val="01E0" w:firstRow="1" w:lastRow="1" w:firstColumn="1" w:lastColumn="1" w:noHBand="0" w:noVBand="0"/>
        </w:tblPrEx>
        <w:trPr>
          <w:jc w:val="center"/>
        </w:trPr>
        <w:tc>
          <w:tcPr>
            <w:tcW w:w="3249" w:type="dxa"/>
            <w:gridSpan w:val="2"/>
            <w:shd w:val="clear" w:color="auto" w:fill="auto"/>
          </w:tcPr>
          <w:p w14:paraId="337EC967" w14:textId="77777777" w:rsidR="005E1392" w:rsidRPr="00A4653B" w:rsidRDefault="005E1392" w:rsidP="005E1392">
            <w:pPr>
              <w:bidi w:val="0"/>
              <w:jc w:val="right"/>
              <w:rPr>
                <w:rFonts w:ascii="Arial" w:hAnsi="Arial"/>
                <w:b/>
                <w:bCs/>
                <w:sz w:val="26"/>
                <w:szCs w:val="26"/>
              </w:rPr>
            </w:pPr>
            <w:bookmarkStart w:id="2" w:name="FirstAppellant"/>
          </w:p>
          <w:p w14:paraId="22015441" w14:textId="77777777" w:rsidR="005E1392" w:rsidRPr="00A4653B" w:rsidRDefault="005E1392" w:rsidP="005E1392">
            <w:pPr>
              <w:bidi w:val="0"/>
              <w:jc w:val="right"/>
              <w:rPr>
                <w:rFonts w:ascii="Arial" w:hAnsi="Arial"/>
                <w:b/>
                <w:bCs/>
                <w:sz w:val="26"/>
                <w:szCs w:val="26"/>
                <w:rtl/>
              </w:rPr>
            </w:pPr>
            <w:r w:rsidRPr="00A4653B">
              <w:rPr>
                <w:rFonts w:ascii="Arial" w:hAnsi="Arial" w:hint="cs"/>
                <w:b/>
                <w:bCs/>
                <w:sz w:val="26"/>
                <w:szCs w:val="26"/>
                <w:rtl/>
              </w:rPr>
              <w:t>המאשימה</w:t>
            </w:r>
          </w:p>
        </w:tc>
        <w:tc>
          <w:tcPr>
            <w:tcW w:w="5571" w:type="dxa"/>
            <w:gridSpan w:val="3"/>
            <w:shd w:val="clear" w:color="auto" w:fill="auto"/>
          </w:tcPr>
          <w:p w14:paraId="280A014E" w14:textId="77777777" w:rsidR="005E1392" w:rsidRPr="00A4653B" w:rsidRDefault="005E1392" w:rsidP="00725CA7">
            <w:pPr>
              <w:rPr>
                <w:rFonts w:ascii="Arial" w:hAnsi="Arial"/>
                <w:b/>
                <w:bCs/>
                <w:sz w:val="26"/>
                <w:szCs w:val="26"/>
                <w:rtl/>
              </w:rPr>
            </w:pPr>
          </w:p>
          <w:p w14:paraId="22E0CFF3" w14:textId="77777777" w:rsidR="005E1392" w:rsidRPr="00A4653B" w:rsidRDefault="005E1392" w:rsidP="00725CA7">
            <w:pPr>
              <w:rPr>
                <w:b/>
                <w:bCs/>
                <w:sz w:val="26"/>
                <w:szCs w:val="26"/>
              </w:rPr>
            </w:pPr>
            <w:r w:rsidRPr="00A4653B">
              <w:rPr>
                <w:rFonts w:ascii="Arial" w:hAnsi="Arial"/>
                <w:b/>
                <w:bCs/>
                <w:sz w:val="26"/>
                <w:szCs w:val="26"/>
                <w:rtl/>
              </w:rPr>
              <w:t xml:space="preserve">מדינת ישראל – תביעות </w:t>
            </w:r>
            <w:r w:rsidRPr="00A4653B">
              <w:rPr>
                <w:rFonts w:ascii="Arial" w:hAnsi="Arial" w:hint="cs"/>
                <w:b/>
                <w:bCs/>
                <w:sz w:val="26"/>
                <w:szCs w:val="26"/>
                <w:rtl/>
              </w:rPr>
              <w:t>נגב</w:t>
            </w:r>
            <w:r w:rsidRPr="00A4653B">
              <w:rPr>
                <w:rFonts w:ascii="Arial" w:hAnsi="Arial"/>
                <w:b/>
                <w:bCs/>
                <w:sz w:val="26"/>
                <w:szCs w:val="26"/>
                <w:rtl/>
              </w:rPr>
              <w:br/>
            </w:r>
            <w:r w:rsidRPr="00A4653B">
              <w:rPr>
                <w:rFonts w:hint="cs"/>
                <w:rtl/>
              </w:rPr>
              <w:t>ע"י ב"כ עו"ד זוהר נאור</w:t>
            </w:r>
          </w:p>
        </w:tc>
      </w:tr>
      <w:bookmarkEnd w:id="2"/>
      <w:tr w:rsidR="005E1392" w:rsidRPr="00A4653B" w14:paraId="331800AB" w14:textId="77777777" w:rsidTr="003D6D4A">
        <w:tblPrEx>
          <w:tblLook w:val="01E0" w:firstRow="1" w:lastRow="1" w:firstColumn="1" w:lastColumn="1" w:noHBand="0" w:noVBand="0"/>
        </w:tblPrEx>
        <w:trPr>
          <w:jc w:val="center"/>
        </w:trPr>
        <w:tc>
          <w:tcPr>
            <w:tcW w:w="8820" w:type="dxa"/>
            <w:gridSpan w:val="5"/>
            <w:shd w:val="clear" w:color="auto" w:fill="auto"/>
          </w:tcPr>
          <w:p w14:paraId="15650E1A" w14:textId="77777777" w:rsidR="005E1392" w:rsidRPr="00A4653B" w:rsidRDefault="005E1392" w:rsidP="00725CA7">
            <w:pPr>
              <w:rPr>
                <w:rFonts w:ascii="Arial" w:hAnsi="Arial"/>
                <w:b/>
                <w:bCs/>
                <w:sz w:val="26"/>
                <w:szCs w:val="26"/>
                <w:rtl/>
              </w:rPr>
            </w:pPr>
          </w:p>
          <w:p w14:paraId="60DAC89F" w14:textId="77777777" w:rsidR="005E1392" w:rsidRPr="00A4653B" w:rsidRDefault="005E1392" w:rsidP="005E1392">
            <w:pPr>
              <w:jc w:val="center"/>
              <w:rPr>
                <w:rFonts w:ascii="Arial" w:hAnsi="Arial"/>
                <w:b/>
                <w:bCs/>
                <w:sz w:val="26"/>
                <w:szCs w:val="26"/>
                <w:rtl/>
              </w:rPr>
            </w:pPr>
            <w:r w:rsidRPr="00A4653B">
              <w:rPr>
                <w:rFonts w:ascii="Arial" w:hAnsi="Arial"/>
                <w:b/>
                <w:bCs/>
                <w:sz w:val="26"/>
                <w:szCs w:val="26"/>
                <w:rtl/>
              </w:rPr>
              <w:t>נגד</w:t>
            </w:r>
          </w:p>
          <w:p w14:paraId="444F590C" w14:textId="77777777" w:rsidR="005E1392" w:rsidRPr="00A4653B" w:rsidRDefault="005E1392" w:rsidP="00725CA7">
            <w:pPr>
              <w:rPr>
                <w:rFonts w:ascii="Arial" w:hAnsi="Arial"/>
                <w:b/>
                <w:bCs/>
                <w:sz w:val="26"/>
                <w:szCs w:val="26"/>
              </w:rPr>
            </w:pPr>
          </w:p>
        </w:tc>
      </w:tr>
      <w:tr w:rsidR="005E1392" w:rsidRPr="00A4653B" w14:paraId="1BDC0B64" w14:textId="77777777" w:rsidTr="003D6D4A">
        <w:tblPrEx>
          <w:tblLook w:val="01E0" w:firstRow="1" w:lastRow="1" w:firstColumn="1" w:lastColumn="1" w:noHBand="0" w:noVBand="0"/>
        </w:tblPrEx>
        <w:trPr>
          <w:jc w:val="center"/>
        </w:trPr>
        <w:tc>
          <w:tcPr>
            <w:tcW w:w="3249" w:type="dxa"/>
            <w:gridSpan w:val="2"/>
            <w:shd w:val="clear" w:color="auto" w:fill="auto"/>
          </w:tcPr>
          <w:p w14:paraId="3ADE7BC2" w14:textId="77777777" w:rsidR="005E1392" w:rsidRPr="00A4653B" w:rsidRDefault="005E1392" w:rsidP="00725CA7">
            <w:pPr>
              <w:rPr>
                <w:rFonts w:ascii="Arial" w:hAnsi="Arial"/>
                <w:b/>
                <w:bCs/>
                <w:sz w:val="26"/>
                <w:szCs w:val="26"/>
                <w:rtl/>
              </w:rPr>
            </w:pPr>
          </w:p>
          <w:p w14:paraId="043EA0F0" w14:textId="77777777" w:rsidR="005E1392" w:rsidRPr="00A4653B" w:rsidRDefault="005E1392" w:rsidP="00725CA7">
            <w:pPr>
              <w:rPr>
                <w:rFonts w:ascii="Arial" w:hAnsi="Arial"/>
                <w:b/>
                <w:bCs/>
                <w:sz w:val="26"/>
                <w:szCs w:val="26"/>
              </w:rPr>
            </w:pPr>
            <w:r w:rsidRPr="00A4653B">
              <w:rPr>
                <w:rFonts w:ascii="Arial" w:hAnsi="Arial" w:hint="cs"/>
                <w:b/>
                <w:bCs/>
                <w:sz w:val="26"/>
                <w:szCs w:val="26"/>
                <w:rtl/>
              </w:rPr>
              <w:t>הנאשם</w:t>
            </w:r>
          </w:p>
        </w:tc>
        <w:tc>
          <w:tcPr>
            <w:tcW w:w="5571" w:type="dxa"/>
            <w:gridSpan w:val="3"/>
            <w:shd w:val="clear" w:color="auto" w:fill="auto"/>
          </w:tcPr>
          <w:p w14:paraId="71B0DA65" w14:textId="77777777" w:rsidR="005E1392" w:rsidRPr="00A4653B" w:rsidRDefault="005E1392" w:rsidP="00725CA7">
            <w:pPr>
              <w:rPr>
                <w:rFonts w:ascii="Arial" w:hAnsi="Arial"/>
                <w:b/>
                <w:bCs/>
                <w:sz w:val="26"/>
                <w:szCs w:val="26"/>
                <w:rtl/>
              </w:rPr>
            </w:pPr>
          </w:p>
          <w:p w14:paraId="28B75246" w14:textId="77777777" w:rsidR="005E1392" w:rsidRPr="00A4653B" w:rsidRDefault="005E1392" w:rsidP="00725CA7">
            <w:pPr>
              <w:rPr>
                <w:b/>
                <w:bCs/>
                <w:sz w:val="26"/>
                <w:szCs w:val="26"/>
                <w:rtl/>
              </w:rPr>
            </w:pPr>
            <w:r w:rsidRPr="00A4653B">
              <w:rPr>
                <w:rFonts w:ascii="Arial" w:hAnsi="Arial"/>
                <w:b/>
                <w:bCs/>
                <w:sz w:val="26"/>
                <w:szCs w:val="26"/>
                <w:rtl/>
              </w:rPr>
              <w:t>ציון בן נח</w:t>
            </w:r>
            <w:r w:rsidRPr="00A4653B">
              <w:rPr>
                <w:rFonts w:ascii="Arial" w:hAnsi="Arial"/>
                <w:b/>
                <w:bCs/>
                <w:sz w:val="26"/>
                <w:szCs w:val="26"/>
                <w:rtl/>
              </w:rPr>
              <w:br/>
            </w:r>
            <w:r w:rsidRPr="00A4653B">
              <w:rPr>
                <w:rFonts w:hint="cs"/>
                <w:rtl/>
              </w:rPr>
              <w:t>ע"י ב"כ עו"ד רפי ליטן ועו"ד אריאל וקנין</w:t>
            </w:r>
          </w:p>
        </w:tc>
      </w:tr>
    </w:tbl>
    <w:p w14:paraId="63ADCB80" w14:textId="77777777" w:rsidR="003D6D4A" w:rsidRDefault="003D6D4A" w:rsidP="00A4653B">
      <w:pPr>
        <w:suppressLineNumbers/>
        <w:rPr>
          <w:rtl/>
        </w:rPr>
      </w:pPr>
    </w:p>
    <w:p w14:paraId="1D64D4FA" w14:textId="77777777" w:rsidR="003D6D4A" w:rsidRPr="003D6D4A" w:rsidRDefault="003D6D4A" w:rsidP="003D6D4A">
      <w:pPr>
        <w:suppressLineNumbers/>
        <w:spacing w:after="120" w:line="240" w:lineRule="exact"/>
        <w:ind w:left="283" w:hanging="283"/>
        <w:jc w:val="both"/>
        <w:rPr>
          <w:rFonts w:ascii="FrankRuehl" w:hAnsi="FrankRuehl" w:cs="FrankRuehl"/>
          <w:rtl/>
        </w:rPr>
      </w:pPr>
    </w:p>
    <w:p w14:paraId="404B4EBE" w14:textId="77777777" w:rsidR="007E48B8" w:rsidRPr="007E48B8" w:rsidRDefault="007E48B8" w:rsidP="007E48B8">
      <w:pPr>
        <w:suppressLineNumbers/>
        <w:spacing w:before="120" w:after="120" w:line="240" w:lineRule="exact"/>
        <w:ind w:left="283" w:hanging="283"/>
        <w:jc w:val="both"/>
        <w:rPr>
          <w:rFonts w:ascii="FrankRuehl" w:hAnsi="FrankRuehl" w:cs="FrankRuehl"/>
          <w:rtl/>
        </w:rPr>
      </w:pPr>
    </w:p>
    <w:p w14:paraId="24189349" w14:textId="77777777" w:rsidR="00E7224E" w:rsidRDefault="00E7224E" w:rsidP="00E7224E">
      <w:pPr>
        <w:suppressLineNumbers/>
        <w:rPr>
          <w:rtl/>
        </w:rPr>
      </w:pPr>
      <w:bookmarkStart w:id="3" w:name="LawTable"/>
      <w:bookmarkEnd w:id="3"/>
    </w:p>
    <w:p w14:paraId="5DD71D34" w14:textId="77777777" w:rsidR="00E7224E" w:rsidRPr="00E7224E" w:rsidRDefault="00E7224E" w:rsidP="00E7224E">
      <w:pPr>
        <w:suppressLineNumbers/>
        <w:spacing w:before="120" w:after="120" w:line="240" w:lineRule="exact"/>
        <w:ind w:left="283" w:hanging="283"/>
        <w:jc w:val="both"/>
        <w:rPr>
          <w:rFonts w:ascii="FrankRuehl" w:hAnsi="FrankRuehl" w:cs="FrankRuehl"/>
          <w:rtl/>
        </w:rPr>
      </w:pPr>
    </w:p>
    <w:p w14:paraId="20882AE2" w14:textId="77777777" w:rsidR="00E7224E" w:rsidRPr="00E7224E" w:rsidRDefault="00E7224E" w:rsidP="00E7224E">
      <w:pPr>
        <w:suppressLineNumbers/>
        <w:spacing w:before="120" w:after="120" w:line="240" w:lineRule="exact"/>
        <w:ind w:left="283" w:hanging="283"/>
        <w:jc w:val="both"/>
        <w:rPr>
          <w:rFonts w:ascii="FrankRuehl" w:hAnsi="FrankRuehl" w:cs="FrankRuehl"/>
          <w:rtl/>
        </w:rPr>
      </w:pPr>
    </w:p>
    <w:p w14:paraId="22E1F586" w14:textId="77777777" w:rsidR="00E7224E" w:rsidRPr="00E7224E" w:rsidRDefault="00E7224E" w:rsidP="00E7224E">
      <w:pPr>
        <w:suppressLineNumbers/>
        <w:spacing w:before="120" w:after="120" w:line="240" w:lineRule="exact"/>
        <w:ind w:left="283" w:hanging="283"/>
        <w:jc w:val="both"/>
        <w:rPr>
          <w:rFonts w:ascii="FrankRuehl" w:hAnsi="FrankRuehl" w:cs="FrankRuehl"/>
          <w:rtl/>
        </w:rPr>
      </w:pPr>
      <w:r w:rsidRPr="00E7224E">
        <w:rPr>
          <w:rFonts w:ascii="FrankRuehl" w:hAnsi="FrankRuehl" w:cs="FrankRuehl"/>
          <w:rtl/>
        </w:rPr>
        <w:t xml:space="preserve">חקיקה שאוזכרה: </w:t>
      </w:r>
    </w:p>
    <w:p w14:paraId="5194CBDA" w14:textId="77777777" w:rsidR="00E7224E" w:rsidRPr="00E7224E" w:rsidRDefault="00E7224E" w:rsidP="00E7224E">
      <w:pPr>
        <w:suppressLineNumbers/>
        <w:spacing w:before="120" w:after="120" w:line="240" w:lineRule="exact"/>
        <w:ind w:left="283" w:hanging="283"/>
        <w:jc w:val="both"/>
        <w:rPr>
          <w:rFonts w:ascii="FrankRuehl" w:hAnsi="FrankRuehl" w:cs="FrankRuehl"/>
          <w:rtl/>
        </w:rPr>
      </w:pPr>
      <w:hyperlink r:id="rId8" w:history="1">
        <w:r w:rsidRPr="00E7224E">
          <w:rPr>
            <w:rFonts w:ascii="FrankRuehl" w:hAnsi="FrankRuehl" w:cs="FrankRuehl"/>
            <w:color w:val="0000FF"/>
            <w:rtl/>
          </w:rPr>
          <w:t>פקודת הסמים המסוכנים [נוסח חדש], תשל"ג-1973</w:t>
        </w:r>
      </w:hyperlink>
      <w:r w:rsidRPr="00E7224E">
        <w:rPr>
          <w:rFonts w:ascii="FrankRuehl" w:hAnsi="FrankRuehl" w:cs="FrankRuehl"/>
          <w:rtl/>
        </w:rPr>
        <w:t xml:space="preserve">: סע'  </w:t>
      </w:r>
      <w:hyperlink r:id="rId9" w:history="1">
        <w:r w:rsidRPr="00E7224E">
          <w:rPr>
            <w:rFonts w:ascii="FrankRuehl" w:hAnsi="FrankRuehl" w:cs="FrankRuehl"/>
            <w:color w:val="0000FF"/>
            <w:rtl/>
          </w:rPr>
          <w:t>7.א.</w:t>
        </w:r>
      </w:hyperlink>
      <w:r w:rsidRPr="00E7224E">
        <w:rPr>
          <w:rFonts w:ascii="FrankRuehl" w:hAnsi="FrankRuehl" w:cs="FrankRuehl"/>
          <w:rtl/>
        </w:rPr>
        <w:t xml:space="preserve">, </w:t>
      </w:r>
      <w:hyperlink r:id="rId10" w:history="1">
        <w:r w:rsidRPr="00E7224E">
          <w:rPr>
            <w:rFonts w:ascii="FrankRuehl" w:hAnsi="FrankRuehl" w:cs="FrankRuehl"/>
            <w:color w:val="0000FF"/>
            <w:rtl/>
          </w:rPr>
          <w:t>7.ג</w:t>
        </w:r>
      </w:hyperlink>
      <w:r w:rsidRPr="00E7224E">
        <w:rPr>
          <w:rFonts w:ascii="FrankRuehl" w:hAnsi="FrankRuehl" w:cs="FrankRuehl"/>
          <w:rtl/>
        </w:rPr>
        <w:t xml:space="preserve">, </w:t>
      </w:r>
      <w:hyperlink r:id="rId11" w:history="1">
        <w:r w:rsidRPr="00E7224E">
          <w:rPr>
            <w:rFonts w:ascii="FrankRuehl" w:hAnsi="FrankRuehl" w:cs="FrankRuehl"/>
            <w:color w:val="0000FF"/>
            <w:rtl/>
          </w:rPr>
          <w:t>13</w:t>
        </w:r>
      </w:hyperlink>
      <w:r w:rsidRPr="00E7224E">
        <w:rPr>
          <w:rFonts w:ascii="FrankRuehl" w:hAnsi="FrankRuehl" w:cs="FrankRuehl"/>
          <w:rtl/>
        </w:rPr>
        <w:t xml:space="preserve">, </w:t>
      </w:r>
      <w:hyperlink r:id="rId12" w:history="1">
        <w:r w:rsidRPr="00E7224E">
          <w:rPr>
            <w:rFonts w:ascii="FrankRuehl" w:hAnsi="FrankRuehl" w:cs="FrankRuehl"/>
            <w:color w:val="0000FF"/>
            <w:rtl/>
          </w:rPr>
          <w:t>19א</w:t>
        </w:r>
      </w:hyperlink>
      <w:r w:rsidRPr="00E7224E">
        <w:rPr>
          <w:rFonts w:ascii="FrankRuehl" w:hAnsi="FrankRuehl" w:cs="FrankRuehl"/>
          <w:rtl/>
        </w:rPr>
        <w:t xml:space="preserve">, </w:t>
      </w:r>
      <w:hyperlink r:id="rId13" w:history="1">
        <w:r w:rsidRPr="00E7224E">
          <w:rPr>
            <w:rFonts w:ascii="FrankRuehl" w:hAnsi="FrankRuehl" w:cs="FrankRuehl"/>
            <w:color w:val="0000FF"/>
            <w:rtl/>
          </w:rPr>
          <w:t>36א(א)(1)</w:t>
        </w:r>
      </w:hyperlink>
    </w:p>
    <w:p w14:paraId="545D508C" w14:textId="77777777" w:rsidR="00E7224E" w:rsidRPr="00E7224E" w:rsidRDefault="00E7224E" w:rsidP="00E7224E">
      <w:pPr>
        <w:suppressLineNumbers/>
        <w:spacing w:before="120" w:after="120" w:line="240" w:lineRule="exact"/>
        <w:ind w:left="283" w:hanging="283"/>
        <w:jc w:val="both"/>
        <w:rPr>
          <w:rFonts w:ascii="FrankRuehl" w:hAnsi="FrankRuehl" w:cs="FrankRuehl"/>
          <w:rtl/>
        </w:rPr>
      </w:pPr>
      <w:hyperlink r:id="rId14" w:history="1">
        <w:r w:rsidRPr="00E7224E">
          <w:rPr>
            <w:rFonts w:ascii="FrankRuehl" w:hAnsi="FrankRuehl" w:cs="FrankRuehl"/>
            <w:color w:val="0000FF"/>
            <w:rtl/>
          </w:rPr>
          <w:t>חוק העונשין, תשל"ז-1977</w:t>
        </w:r>
      </w:hyperlink>
      <w:r w:rsidRPr="00E7224E">
        <w:rPr>
          <w:rFonts w:ascii="FrankRuehl" w:hAnsi="FrankRuehl" w:cs="FrankRuehl"/>
          <w:rtl/>
        </w:rPr>
        <w:t xml:space="preserve">: סע'  </w:t>
      </w:r>
      <w:hyperlink r:id="rId15" w:history="1">
        <w:r w:rsidRPr="00E7224E">
          <w:rPr>
            <w:rFonts w:ascii="FrankRuehl" w:hAnsi="FrankRuehl" w:cs="FrankRuehl"/>
            <w:color w:val="0000FF"/>
            <w:rtl/>
          </w:rPr>
          <w:t>40ט'</w:t>
        </w:r>
      </w:hyperlink>
      <w:r w:rsidRPr="00E7224E">
        <w:rPr>
          <w:rFonts w:ascii="FrankRuehl" w:hAnsi="FrankRuehl" w:cs="FrankRuehl"/>
          <w:rtl/>
        </w:rPr>
        <w:t xml:space="preserve">, </w:t>
      </w:r>
      <w:hyperlink r:id="rId16" w:history="1">
        <w:r w:rsidRPr="00E7224E">
          <w:rPr>
            <w:rFonts w:ascii="FrankRuehl" w:hAnsi="FrankRuehl" w:cs="FrankRuehl"/>
            <w:color w:val="0000FF"/>
            <w:rtl/>
          </w:rPr>
          <w:t>499(א)(1)</w:t>
        </w:r>
      </w:hyperlink>
    </w:p>
    <w:p w14:paraId="1AE7E959" w14:textId="77777777" w:rsidR="00E7224E" w:rsidRPr="00E7224E" w:rsidRDefault="00E7224E" w:rsidP="00E7224E">
      <w:pPr>
        <w:suppressLineNumbers/>
        <w:spacing w:before="120" w:after="120" w:line="240" w:lineRule="exact"/>
        <w:ind w:left="283" w:hanging="283"/>
        <w:jc w:val="both"/>
        <w:rPr>
          <w:rFonts w:ascii="FrankRuehl" w:hAnsi="FrankRuehl" w:cs="FrankRuehl"/>
          <w:rtl/>
        </w:rPr>
      </w:pPr>
      <w:hyperlink r:id="rId17" w:history="1">
        <w:r w:rsidRPr="00E7224E">
          <w:rPr>
            <w:rFonts w:ascii="FrankRuehl" w:hAnsi="FrankRuehl" w:cs="FrankRuehl"/>
            <w:color w:val="0000FF"/>
            <w:rtl/>
          </w:rPr>
          <w:t>חוק המאבק בתופעת השימוש בחומרים מסכנים, תשע"ג-2013</w:t>
        </w:r>
      </w:hyperlink>
    </w:p>
    <w:p w14:paraId="4DEFB0AE" w14:textId="77777777" w:rsidR="00E7224E" w:rsidRPr="00E7224E" w:rsidRDefault="00E7224E" w:rsidP="00E7224E">
      <w:pPr>
        <w:suppressLineNumbers/>
        <w:rPr>
          <w:rtl/>
        </w:rPr>
      </w:pPr>
      <w:bookmarkStart w:id="4" w:name="LawTable_End"/>
      <w:bookmarkEnd w:id="4"/>
    </w:p>
    <w:p w14:paraId="7F59E9A2" w14:textId="77777777" w:rsidR="005E1392" w:rsidRPr="007E48B8" w:rsidRDefault="005E1392" w:rsidP="007E48B8">
      <w:pPr>
        <w:suppressLineNumbers/>
      </w:pPr>
    </w:p>
    <w:tbl>
      <w:tblPr>
        <w:bidiVisual/>
        <w:tblW w:w="8820" w:type="dxa"/>
        <w:jc w:val="center"/>
        <w:tblLook w:val="01E0" w:firstRow="1" w:lastRow="1" w:firstColumn="1" w:lastColumn="1" w:noHBand="0" w:noVBand="0"/>
      </w:tblPr>
      <w:tblGrid>
        <w:gridCol w:w="8820"/>
      </w:tblGrid>
      <w:tr w:rsidR="005E1392" w14:paraId="7F7216A8" w14:textId="77777777" w:rsidTr="005E1392">
        <w:trPr>
          <w:jc w:val="center"/>
        </w:trPr>
        <w:tc>
          <w:tcPr>
            <w:tcW w:w="8820" w:type="dxa"/>
            <w:shd w:val="clear" w:color="auto" w:fill="auto"/>
          </w:tcPr>
          <w:p w14:paraId="3764F7AB" w14:textId="77777777" w:rsidR="00A4653B" w:rsidRPr="00A4653B" w:rsidRDefault="00A4653B" w:rsidP="00A4653B">
            <w:pPr>
              <w:bidi w:val="0"/>
              <w:jc w:val="center"/>
              <w:rPr>
                <w:rFonts w:ascii="Arial" w:hAnsi="Arial"/>
                <w:b/>
                <w:bCs/>
                <w:sz w:val="28"/>
                <w:szCs w:val="28"/>
                <w:u w:val="single"/>
              </w:rPr>
            </w:pPr>
            <w:bookmarkStart w:id="5" w:name="PsakDin" w:colFirst="0" w:colLast="0"/>
            <w:bookmarkEnd w:id="0"/>
            <w:bookmarkEnd w:id="1"/>
            <w:r w:rsidRPr="00A4653B">
              <w:rPr>
                <w:rFonts w:ascii="Arial" w:hAnsi="Arial"/>
                <w:b/>
                <w:bCs/>
                <w:sz w:val="28"/>
                <w:szCs w:val="28"/>
                <w:u w:val="single"/>
                <w:rtl/>
              </w:rPr>
              <w:t>גזר דין</w:t>
            </w:r>
          </w:p>
          <w:p w14:paraId="377E32DD" w14:textId="77777777" w:rsidR="005E1392" w:rsidRPr="00A4653B" w:rsidRDefault="005E1392" w:rsidP="00A4653B">
            <w:pPr>
              <w:bidi w:val="0"/>
              <w:jc w:val="center"/>
              <w:rPr>
                <w:rFonts w:ascii="Arial" w:hAnsi="Arial"/>
                <w:b/>
                <w:bCs/>
                <w:sz w:val="28"/>
                <w:szCs w:val="28"/>
                <w:u w:val="single"/>
              </w:rPr>
            </w:pPr>
          </w:p>
        </w:tc>
      </w:tr>
      <w:bookmarkEnd w:id="5"/>
    </w:tbl>
    <w:p w14:paraId="56DC2B15" w14:textId="77777777" w:rsidR="005E1392" w:rsidRDefault="005E1392" w:rsidP="005E1392">
      <w:pPr>
        <w:spacing w:line="360" w:lineRule="auto"/>
        <w:jc w:val="both"/>
        <w:rPr>
          <w:rFonts w:ascii="Arial" w:hAnsi="Arial"/>
          <w:rtl/>
        </w:rPr>
      </w:pPr>
    </w:p>
    <w:p w14:paraId="576DAECD" w14:textId="77777777" w:rsidR="005E1392" w:rsidRDefault="005E1392" w:rsidP="005E1392">
      <w:pPr>
        <w:spacing w:line="360" w:lineRule="auto"/>
        <w:jc w:val="both"/>
        <w:rPr>
          <w:rFonts w:ascii="Arial" w:hAnsi="Arial"/>
          <w:rtl/>
        </w:rPr>
      </w:pPr>
      <w:r>
        <w:rPr>
          <w:rFonts w:ascii="Arial" w:hAnsi="Arial" w:hint="cs"/>
          <w:b/>
          <w:bCs/>
          <w:rtl/>
        </w:rPr>
        <w:t>כתב האישום והסדר הטיעון</w:t>
      </w:r>
    </w:p>
    <w:p w14:paraId="25D7D713" w14:textId="77777777" w:rsidR="005E1392" w:rsidRPr="00A6702E" w:rsidRDefault="005E1392" w:rsidP="005E1392">
      <w:pPr>
        <w:spacing w:line="360" w:lineRule="auto"/>
        <w:jc w:val="both"/>
        <w:rPr>
          <w:rFonts w:ascii="Arial" w:hAnsi="Arial"/>
        </w:rPr>
      </w:pPr>
    </w:p>
    <w:p w14:paraId="6462BD41" w14:textId="77777777" w:rsidR="005E1392" w:rsidRPr="00A6702E" w:rsidRDefault="005E1392" w:rsidP="005E1392">
      <w:pPr>
        <w:spacing w:line="360" w:lineRule="auto"/>
        <w:jc w:val="both"/>
        <w:rPr>
          <w:rFonts w:ascii="Arial" w:hAnsi="Arial"/>
          <w:rtl/>
        </w:rPr>
      </w:pPr>
      <w:bookmarkStart w:id="6" w:name="ABSTRACT_START"/>
      <w:bookmarkEnd w:id="6"/>
      <w:r w:rsidRPr="00A6702E">
        <w:rPr>
          <w:rFonts w:ascii="Arial" w:hAnsi="Arial"/>
          <w:rtl/>
        </w:rPr>
        <w:t>הנאשם שלפני נותן את הדין בגין העבירות כדלקמן:</w:t>
      </w:r>
    </w:p>
    <w:p w14:paraId="3B036026" w14:textId="77777777" w:rsidR="005E1392" w:rsidRPr="00A6702E" w:rsidRDefault="005E1392" w:rsidP="005E1392">
      <w:pPr>
        <w:spacing w:line="360" w:lineRule="auto"/>
        <w:jc w:val="both"/>
        <w:rPr>
          <w:rFonts w:ascii="Arial" w:hAnsi="Arial"/>
          <w:rtl/>
        </w:rPr>
      </w:pPr>
    </w:p>
    <w:p w14:paraId="0B8C5D1C" w14:textId="77777777" w:rsidR="005E1392" w:rsidRPr="00A6702E" w:rsidRDefault="005E1392" w:rsidP="005E1392">
      <w:pPr>
        <w:numPr>
          <w:ilvl w:val="0"/>
          <w:numId w:val="1"/>
        </w:numPr>
        <w:spacing w:line="360" w:lineRule="auto"/>
        <w:contextualSpacing/>
        <w:jc w:val="both"/>
        <w:rPr>
          <w:rFonts w:ascii="Arial" w:hAnsi="Arial"/>
          <w:rtl/>
        </w:rPr>
      </w:pPr>
      <w:r w:rsidRPr="00A6702E">
        <w:rPr>
          <w:rtl/>
        </w:rPr>
        <w:t xml:space="preserve">סיוע לסחר בסמים, עבירה לפי </w:t>
      </w:r>
      <w:hyperlink r:id="rId18" w:history="1">
        <w:r w:rsidR="003D6D4A" w:rsidRPr="003D6D4A">
          <w:rPr>
            <w:rStyle w:val="Hyperlink"/>
            <w:rtl/>
          </w:rPr>
          <w:t>סעיף 13</w:t>
        </w:r>
      </w:hyperlink>
      <w:r w:rsidRPr="00A6702E">
        <w:rPr>
          <w:rtl/>
        </w:rPr>
        <w:t xml:space="preserve"> + </w:t>
      </w:r>
      <w:hyperlink r:id="rId19" w:history="1">
        <w:r w:rsidR="003D6D4A" w:rsidRPr="003D6D4A">
          <w:rPr>
            <w:rStyle w:val="Hyperlink"/>
            <w:rtl/>
          </w:rPr>
          <w:t xml:space="preserve">19א </w:t>
        </w:r>
      </w:hyperlink>
      <w:r w:rsidRPr="00A6702E">
        <w:rPr>
          <w:rtl/>
        </w:rPr>
        <w:t xml:space="preserve">  ל</w:t>
      </w:r>
      <w:hyperlink r:id="rId20" w:history="1">
        <w:r w:rsidR="00A4653B" w:rsidRPr="00A4653B">
          <w:rPr>
            <w:color w:val="0000FF"/>
            <w:u w:val="single"/>
            <w:rtl/>
          </w:rPr>
          <w:t>פקודת הסמים המסוכנים</w:t>
        </w:r>
      </w:hyperlink>
      <w:r w:rsidRPr="00A6702E">
        <w:rPr>
          <w:rtl/>
        </w:rPr>
        <w:t xml:space="preserve"> [נוסח חדש] תשל"ג – 1973 (להלן: "פקודת הסמים המסוכנים") + סעיף 31 ל</w:t>
      </w:r>
      <w:hyperlink r:id="rId21" w:history="1">
        <w:r w:rsidR="00A4653B" w:rsidRPr="00A4653B">
          <w:rPr>
            <w:color w:val="0000FF"/>
            <w:u w:val="single"/>
            <w:rtl/>
          </w:rPr>
          <w:t>חוק העונשין</w:t>
        </w:r>
      </w:hyperlink>
      <w:r w:rsidRPr="00A6702E">
        <w:rPr>
          <w:rtl/>
        </w:rPr>
        <w:t>, תשל"ז – 1977 (להלן: "חוק העונשין);</w:t>
      </w:r>
    </w:p>
    <w:p w14:paraId="22DCC3B4" w14:textId="77777777" w:rsidR="005E1392" w:rsidRPr="00A6702E" w:rsidRDefault="005E1392" w:rsidP="005E1392">
      <w:pPr>
        <w:numPr>
          <w:ilvl w:val="0"/>
          <w:numId w:val="1"/>
        </w:numPr>
        <w:spacing w:line="360" w:lineRule="auto"/>
        <w:contextualSpacing/>
        <w:jc w:val="both"/>
        <w:rPr>
          <w:rFonts w:ascii="Arial" w:hAnsi="Arial"/>
        </w:rPr>
      </w:pPr>
      <w:r w:rsidRPr="00A6702E">
        <w:rPr>
          <w:rtl/>
        </w:rPr>
        <w:lastRenderedPageBreak/>
        <w:t xml:space="preserve"> קשירת קשר לביצוע פשע, עבירה לפי </w:t>
      </w:r>
      <w:hyperlink r:id="rId22" w:history="1">
        <w:r w:rsidR="003D6D4A" w:rsidRPr="003D6D4A">
          <w:rPr>
            <w:rStyle w:val="Hyperlink"/>
            <w:rtl/>
          </w:rPr>
          <w:t>סעיף 499(א)(1)</w:t>
        </w:r>
      </w:hyperlink>
      <w:r w:rsidRPr="00A6702E">
        <w:rPr>
          <w:rtl/>
        </w:rPr>
        <w:t xml:space="preserve"> ל</w:t>
      </w:r>
      <w:hyperlink r:id="rId23" w:history="1">
        <w:r w:rsidR="00A4653B" w:rsidRPr="00A4653B">
          <w:rPr>
            <w:color w:val="0000FF"/>
            <w:u w:val="single"/>
            <w:rtl/>
          </w:rPr>
          <w:t>חוק העונשין</w:t>
        </w:r>
      </w:hyperlink>
      <w:r w:rsidRPr="00A6702E">
        <w:rPr>
          <w:rtl/>
        </w:rPr>
        <w:t>;</w:t>
      </w:r>
    </w:p>
    <w:p w14:paraId="0A4CA3A4" w14:textId="77777777" w:rsidR="005E1392" w:rsidRPr="00A6702E" w:rsidRDefault="005E1392" w:rsidP="005E1392">
      <w:pPr>
        <w:numPr>
          <w:ilvl w:val="0"/>
          <w:numId w:val="1"/>
        </w:numPr>
        <w:spacing w:line="360" w:lineRule="auto"/>
        <w:contextualSpacing/>
        <w:jc w:val="both"/>
        <w:rPr>
          <w:rFonts w:ascii="Arial" w:hAnsi="Arial"/>
        </w:rPr>
      </w:pPr>
      <w:bookmarkStart w:id="7" w:name="ABSTRACT_END"/>
      <w:bookmarkEnd w:id="7"/>
      <w:r w:rsidRPr="00A6702E">
        <w:rPr>
          <w:rtl/>
        </w:rPr>
        <w:t xml:space="preserve">החזקת סם מסוכן שלא לצריכה עצמית, עבירה לפי </w:t>
      </w:r>
      <w:hyperlink r:id="rId24" w:history="1">
        <w:r w:rsidR="003D6D4A" w:rsidRPr="003D6D4A">
          <w:rPr>
            <w:rStyle w:val="Hyperlink"/>
            <w:rtl/>
          </w:rPr>
          <w:t>סעיף 7(א)+(ג)</w:t>
        </w:r>
      </w:hyperlink>
      <w:r w:rsidRPr="00A6702E">
        <w:rPr>
          <w:rtl/>
        </w:rPr>
        <w:t xml:space="preserve"> רישא ב</w:t>
      </w:r>
      <w:hyperlink r:id="rId25" w:history="1">
        <w:r w:rsidR="00A4653B" w:rsidRPr="00A4653B">
          <w:rPr>
            <w:color w:val="0000FF"/>
            <w:u w:val="single"/>
            <w:rtl/>
          </w:rPr>
          <w:t>פקודת הסמים המסוכנים</w:t>
        </w:r>
      </w:hyperlink>
      <w:r w:rsidRPr="00A6702E">
        <w:rPr>
          <w:rtl/>
        </w:rPr>
        <w:t>.</w:t>
      </w:r>
    </w:p>
    <w:p w14:paraId="392E767D" w14:textId="77777777" w:rsidR="005E1392" w:rsidRPr="00A6702E" w:rsidRDefault="005E1392" w:rsidP="005E1392">
      <w:pPr>
        <w:spacing w:line="360" w:lineRule="auto"/>
        <w:jc w:val="both"/>
        <w:rPr>
          <w:rFonts w:ascii="Arial" w:hAnsi="Arial"/>
        </w:rPr>
      </w:pPr>
    </w:p>
    <w:p w14:paraId="46845DD2" w14:textId="77777777" w:rsidR="005E1392" w:rsidRPr="00A6702E" w:rsidRDefault="005E1392" w:rsidP="005E1392">
      <w:pPr>
        <w:spacing w:line="360" w:lineRule="auto"/>
        <w:jc w:val="both"/>
        <w:rPr>
          <w:rFonts w:ascii="Arial" w:hAnsi="Arial"/>
          <w:rtl/>
        </w:rPr>
      </w:pPr>
      <w:r w:rsidRPr="00A6702E">
        <w:rPr>
          <w:rFonts w:ascii="Arial" w:hAnsi="Arial"/>
          <w:rtl/>
        </w:rPr>
        <w:t>בהתאם לעובדות כתב האישום המתוקן כא/1, במועד שאינו ידוע במדויק למאשימה, אולם בסמוך ועובר ליום 30.03.22, קשר הנאשם קשר לעשות פשע, יחד עם אחר, שזהותו אינה ידועה למאשימה (להלן: "האחר"), בכך שקשרו קשר לסחור בסמים מסוכנים (להלן: "הקשר").</w:t>
      </w:r>
    </w:p>
    <w:p w14:paraId="5F1014E8" w14:textId="77777777" w:rsidR="005E1392" w:rsidRPr="00A6702E" w:rsidRDefault="005E1392" w:rsidP="005E1392">
      <w:pPr>
        <w:spacing w:line="360" w:lineRule="auto"/>
        <w:jc w:val="both"/>
        <w:rPr>
          <w:rFonts w:ascii="Arial" w:hAnsi="Arial"/>
          <w:rtl/>
        </w:rPr>
      </w:pPr>
    </w:p>
    <w:p w14:paraId="06FEFD66" w14:textId="77777777" w:rsidR="005E1392" w:rsidRPr="00A6702E" w:rsidRDefault="005E1392" w:rsidP="005E1392">
      <w:pPr>
        <w:spacing w:line="360" w:lineRule="auto"/>
        <w:jc w:val="both"/>
        <w:rPr>
          <w:rFonts w:ascii="Arial" w:hAnsi="Arial"/>
          <w:rtl/>
        </w:rPr>
      </w:pPr>
      <w:r w:rsidRPr="00A6702E">
        <w:rPr>
          <w:rFonts w:ascii="Arial" w:hAnsi="Arial"/>
          <w:rtl/>
        </w:rPr>
        <w:t>בתאריך 28.03.22, בשעה שאינה ידועה במדויק למאשימה, צורף השוטר דולב פרץ (להלן: "השוטר דולב") בדרך שאינה ידועה למאשימה, לקבוצה ביישומון הטלגרם, בשם "טלגראס כיוונים ארצי" (להלן: "הקבוצה").</w:t>
      </w:r>
    </w:p>
    <w:p w14:paraId="7F4BE1DB" w14:textId="77777777" w:rsidR="005E1392" w:rsidRPr="00A6702E" w:rsidRDefault="005E1392" w:rsidP="005E1392">
      <w:pPr>
        <w:spacing w:line="360" w:lineRule="auto"/>
        <w:jc w:val="both"/>
        <w:rPr>
          <w:rFonts w:ascii="Arial" w:hAnsi="Arial"/>
          <w:rtl/>
        </w:rPr>
      </w:pPr>
    </w:p>
    <w:p w14:paraId="1D248A6B" w14:textId="77777777" w:rsidR="005E1392" w:rsidRPr="00A6702E" w:rsidRDefault="005E1392" w:rsidP="005E1392">
      <w:pPr>
        <w:spacing w:line="360" w:lineRule="auto"/>
        <w:jc w:val="both"/>
        <w:rPr>
          <w:rFonts w:ascii="Arial" w:hAnsi="Arial"/>
          <w:rtl/>
        </w:rPr>
      </w:pPr>
      <w:r w:rsidRPr="00A6702E">
        <w:rPr>
          <w:rFonts w:ascii="Arial" w:hAnsi="Arial"/>
          <w:rtl/>
        </w:rPr>
        <w:t>בתאריך 30.03.22, בסמוך לשעה 20:28, פנה השוטר דולב אל האחר, אשר הינו חבר בקבוצה, המכונה "</w:t>
      </w:r>
      <w:r w:rsidRPr="00A6702E">
        <w:rPr>
          <w:rFonts w:ascii="Arial" w:hAnsi="Arial"/>
        </w:rPr>
        <w:t>LETS SMOKE</w:t>
      </w:r>
      <w:r w:rsidRPr="00A6702E">
        <w:rPr>
          <w:rFonts w:ascii="Arial" w:hAnsi="Arial"/>
          <w:rtl/>
        </w:rPr>
        <w:t xml:space="preserve">" והתעניין במחירים בנוגע לגראס רפואי. בתגובה, השיב האחר, כי מסוג זה ישנן מנות של 10 גרם בלבד והמחיר הינו 550 ₪, אולם, מאחר שמדובר בקניה ראשונה, יגבה הפעם תשלום בסך של 500 ₪. </w:t>
      </w:r>
    </w:p>
    <w:p w14:paraId="1DDEE817" w14:textId="77777777" w:rsidR="005E1392" w:rsidRPr="00A6702E" w:rsidRDefault="005E1392" w:rsidP="005E1392">
      <w:pPr>
        <w:spacing w:line="360" w:lineRule="auto"/>
        <w:jc w:val="both"/>
        <w:rPr>
          <w:rFonts w:ascii="Arial" w:hAnsi="Arial"/>
          <w:rtl/>
        </w:rPr>
      </w:pPr>
    </w:p>
    <w:p w14:paraId="0B7A7D32" w14:textId="77777777" w:rsidR="005E1392" w:rsidRPr="00A6702E" w:rsidRDefault="005E1392" w:rsidP="005E1392">
      <w:pPr>
        <w:spacing w:line="360" w:lineRule="auto"/>
        <w:jc w:val="both"/>
        <w:rPr>
          <w:rFonts w:ascii="Arial" w:hAnsi="Arial"/>
          <w:rtl/>
        </w:rPr>
      </w:pPr>
      <w:r w:rsidRPr="00A6702E">
        <w:rPr>
          <w:rFonts w:ascii="Arial" w:hAnsi="Arial"/>
          <w:rtl/>
        </w:rPr>
        <w:t>בהמשך לאמור לעיל, התכתבו השוטר דולב והאחר בטלגרם באשר לקביעת מקום מפגש והאחר ביקש מדולב שישלח לו פרטים מזהים בדמות תעודת זהות, מספר טלפון, כתובת וסרטון וידאו, בהם מציין תאריך ושעה.</w:t>
      </w:r>
    </w:p>
    <w:p w14:paraId="75219B89" w14:textId="77777777" w:rsidR="005E1392" w:rsidRPr="00A6702E" w:rsidRDefault="005E1392" w:rsidP="005E1392">
      <w:pPr>
        <w:spacing w:line="360" w:lineRule="auto"/>
        <w:jc w:val="both"/>
        <w:rPr>
          <w:rFonts w:ascii="Arial" w:hAnsi="Arial"/>
          <w:rtl/>
        </w:rPr>
      </w:pPr>
    </w:p>
    <w:p w14:paraId="2558D5B3" w14:textId="77777777" w:rsidR="005E1392" w:rsidRPr="00A6702E" w:rsidRDefault="005E1392" w:rsidP="005E1392">
      <w:pPr>
        <w:spacing w:line="360" w:lineRule="auto"/>
        <w:jc w:val="both"/>
        <w:rPr>
          <w:rFonts w:ascii="Arial" w:hAnsi="Arial"/>
          <w:rtl/>
        </w:rPr>
      </w:pPr>
      <w:r w:rsidRPr="00A6702E">
        <w:rPr>
          <w:rFonts w:ascii="Arial" w:hAnsi="Arial"/>
          <w:rtl/>
        </w:rPr>
        <w:t>באותן נסיבות, קבעו השוטר דולב והאחר להיפגש ברח' לימונית בשכונת סיגליות בבאר שבע (להלן: "המקום").</w:t>
      </w:r>
    </w:p>
    <w:p w14:paraId="5C0B027A" w14:textId="77777777" w:rsidR="005E1392" w:rsidRPr="00A6702E" w:rsidRDefault="005E1392" w:rsidP="005E1392">
      <w:pPr>
        <w:spacing w:line="360" w:lineRule="auto"/>
        <w:jc w:val="both"/>
        <w:rPr>
          <w:rFonts w:ascii="Arial" w:hAnsi="Arial"/>
          <w:rtl/>
        </w:rPr>
      </w:pPr>
    </w:p>
    <w:p w14:paraId="2D6AE2FB" w14:textId="77777777" w:rsidR="005E1392" w:rsidRPr="00A6702E" w:rsidRDefault="005E1392" w:rsidP="005E1392">
      <w:pPr>
        <w:spacing w:line="360" w:lineRule="auto"/>
        <w:jc w:val="both"/>
        <w:rPr>
          <w:rFonts w:ascii="Arial" w:hAnsi="Arial"/>
          <w:rtl/>
        </w:rPr>
      </w:pPr>
      <w:r w:rsidRPr="00A6702E">
        <w:rPr>
          <w:rFonts w:ascii="Arial" w:hAnsi="Arial"/>
          <w:rtl/>
        </w:rPr>
        <w:t>בהמשך למתואר, בסמוך לשעה 20:58, חייג האחר לשוטר דולב, מסר, כי השליח יגיע אליו עוד כמה דקות וביקש פרטים מזהים אודות הרכב של השוטר דולב.</w:t>
      </w:r>
    </w:p>
    <w:p w14:paraId="789276CB" w14:textId="77777777" w:rsidR="005E1392" w:rsidRPr="00A6702E" w:rsidRDefault="005E1392" w:rsidP="005E1392">
      <w:pPr>
        <w:spacing w:line="360" w:lineRule="auto"/>
        <w:jc w:val="both"/>
        <w:rPr>
          <w:rFonts w:ascii="Arial" w:hAnsi="Arial"/>
          <w:rtl/>
        </w:rPr>
      </w:pPr>
    </w:p>
    <w:p w14:paraId="25E4521E" w14:textId="77777777" w:rsidR="005E1392" w:rsidRPr="00A6702E" w:rsidRDefault="005E1392" w:rsidP="005E1392">
      <w:pPr>
        <w:spacing w:line="360" w:lineRule="auto"/>
        <w:jc w:val="both"/>
        <w:rPr>
          <w:rFonts w:ascii="Arial" w:hAnsi="Arial"/>
          <w:rtl/>
        </w:rPr>
      </w:pPr>
      <w:r w:rsidRPr="00A6702E">
        <w:rPr>
          <w:rFonts w:ascii="Arial" w:hAnsi="Arial"/>
          <w:rtl/>
        </w:rPr>
        <w:t>בהמשך, ובמסגרת הקשר ולשם קידומו, בסמוך לשעה 21:09, הגיע הנאשם למקום כשהוא נוהג ברכב מסוג רנו ל"ז 72-854-37 (להלן: "הרכב") ופגש בשוטר דולב. או אז, מסר הנאשם לשוטר דולב שקית המכילה סם מסוכן מסוג קנביס במשקל 9.94 גרם נטו וקיבל בתמורה 500 ₪.</w:t>
      </w:r>
    </w:p>
    <w:p w14:paraId="432F12DA" w14:textId="77777777" w:rsidR="005E1392" w:rsidRPr="00A6702E" w:rsidRDefault="005E1392" w:rsidP="005E1392">
      <w:pPr>
        <w:spacing w:line="360" w:lineRule="auto"/>
        <w:jc w:val="both"/>
        <w:rPr>
          <w:rFonts w:ascii="Arial" w:hAnsi="Arial"/>
          <w:rtl/>
        </w:rPr>
      </w:pPr>
    </w:p>
    <w:p w14:paraId="7FF319BF" w14:textId="77777777" w:rsidR="005E1392" w:rsidRPr="00A6702E" w:rsidRDefault="005E1392" w:rsidP="005E1392">
      <w:pPr>
        <w:spacing w:line="360" w:lineRule="auto"/>
        <w:jc w:val="both"/>
        <w:rPr>
          <w:rFonts w:ascii="Arial" w:hAnsi="Arial"/>
          <w:rtl/>
        </w:rPr>
      </w:pPr>
      <w:r w:rsidRPr="00A6702E">
        <w:rPr>
          <w:rFonts w:ascii="Arial" w:hAnsi="Arial"/>
          <w:rtl/>
        </w:rPr>
        <w:t>במעמד המתואר לעיל, החזיק הנאשם ברכב ב-53 שקיות המכילות סם מסוכן מסוג קנביס, במשקל כולל של 550 גרם נטו, וכן, החזיק בתחתוניו סך של 5,600 ₪.</w:t>
      </w:r>
    </w:p>
    <w:p w14:paraId="2C2FAB73" w14:textId="77777777" w:rsidR="005E1392" w:rsidRPr="00A6702E" w:rsidRDefault="005E1392" w:rsidP="005E1392">
      <w:pPr>
        <w:spacing w:line="360" w:lineRule="auto"/>
        <w:jc w:val="both"/>
        <w:rPr>
          <w:rFonts w:ascii="Arial" w:hAnsi="Arial"/>
          <w:rtl/>
        </w:rPr>
      </w:pPr>
    </w:p>
    <w:p w14:paraId="3BD12661" w14:textId="77777777" w:rsidR="005E1392" w:rsidRPr="00A6702E" w:rsidRDefault="005E1392" w:rsidP="005E1392">
      <w:pPr>
        <w:spacing w:line="360" w:lineRule="auto"/>
        <w:jc w:val="both"/>
        <w:rPr>
          <w:rFonts w:ascii="Arial" w:hAnsi="Arial"/>
          <w:rtl/>
        </w:rPr>
      </w:pPr>
      <w:r w:rsidRPr="00A6702E">
        <w:rPr>
          <w:rFonts w:ascii="Arial" w:hAnsi="Arial"/>
          <w:rtl/>
        </w:rPr>
        <w:lastRenderedPageBreak/>
        <w:t>במעשים המתוארים לעיל, סייע הנאשם לאחר לסחור בסם מסוכן מסוג קנביס, מבלי שהדבר הותר לו בפקודה, בתקנות, או מאת המנהל, תוך שהסתייע ברכב לעבור את העבירות.</w:t>
      </w:r>
    </w:p>
    <w:p w14:paraId="61BA3BA4" w14:textId="77777777" w:rsidR="005E1392" w:rsidRPr="00A6702E" w:rsidRDefault="005E1392" w:rsidP="005E1392">
      <w:pPr>
        <w:spacing w:line="360" w:lineRule="auto"/>
        <w:jc w:val="both"/>
        <w:rPr>
          <w:rFonts w:ascii="Arial" w:hAnsi="Arial"/>
          <w:rtl/>
        </w:rPr>
      </w:pPr>
    </w:p>
    <w:p w14:paraId="408EEBB4" w14:textId="77777777" w:rsidR="005E1392" w:rsidRPr="00A6702E" w:rsidRDefault="005E1392" w:rsidP="005E1392">
      <w:pPr>
        <w:spacing w:line="360" w:lineRule="auto"/>
        <w:jc w:val="both"/>
        <w:rPr>
          <w:rFonts w:ascii="Arial" w:hAnsi="Arial"/>
          <w:rtl/>
        </w:rPr>
      </w:pPr>
      <w:r w:rsidRPr="00A6702E">
        <w:rPr>
          <w:rFonts w:ascii="Arial" w:hAnsi="Arial"/>
          <w:rtl/>
        </w:rPr>
        <w:t>בין הצדדים נקשר הסדר, במסגרתו תוקן כתב האישום, והנאשם הודה והורשע בעבירות שבכתב האישום המתוקן.</w:t>
      </w:r>
    </w:p>
    <w:p w14:paraId="45F52C29" w14:textId="77777777" w:rsidR="005E1392" w:rsidRPr="00A6702E" w:rsidRDefault="005E1392" w:rsidP="005E1392">
      <w:pPr>
        <w:spacing w:line="360" w:lineRule="auto"/>
        <w:jc w:val="both"/>
        <w:rPr>
          <w:rFonts w:ascii="Arial" w:hAnsi="Arial"/>
          <w:rtl/>
        </w:rPr>
      </w:pPr>
    </w:p>
    <w:p w14:paraId="69ABFD94" w14:textId="77777777" w:rsidR="005E1392" w:rsidRPr="00A6702E" w:rsidRDefault="005E1392" w:rsidP="005E1392">
      <w:pPr>
        <w:spacing w:line="360" w:lineRule="auto"/>
        <w:jc w:val="both"/>
        <w:rPr>
          <w:rFonts w:ascii="Arial" w:hAnsi="Arial"/>
          <w:rtl/>
        </w:rPr>
      </w:pPr>
      <w:r w:rsidRPr="00A6702E">
        <w:rPr>
          <w:rFonts w:ascii="Arial" w:hAnsi="Arial"/>
          <w:rtl/>
        </w:rPr>
        <w:t>ההסדר לא כלל הסכמות לענין העונש, למעט הסכמה בדבר חילוט סך בן 5,600 ₪ אשר נתפסו על הנאשם.</w:t>
      </w:r>
    </w:p>
    <w:p w14:paraId="062C0B0F" w14:textId="77777777" w:rsidR="005E1392" w:rsidRPr="00A6702E" w:rsidRDefault="005E1392" w:rsidP="005E1392">
      <w:pPr>
        <w:spacing w:line="360" w:lineRule="auto"/>
        <w:jc w:val="both"/>
        <w:rPr>
          <w:rFonts w:ascii="Arial" w:hAnsi="Arial"/>
          <w:rtl/>
        </w:rPr>
      </w:pPr>
    </w:p>
    <w:p w14:paraId="62B0EE54" w14:textId="77777777" w:rsidR="005E1392" w:rsidRPr="00A6702E" w:rsidRDefault="005E1392" w:rsidP="005E1392">
      <w:pPr>
        <w:spacing w:line="360" w:lineRule="auto"/>
        <w:jc w:val="both"/>
        <w:rPr>
          <w:rFonts w:ascii="Arial" w:hAnsi="Arial"/>
          <w:rtl/>
        </w:rPr>
      </w:pPr>
      <w:r w:rsidRPr="00A6702E">
        <w:rPr>
          <w:rFonts w:ascii="Arial" w:hAnsi="Arial"/>
          <w:rtl/>
        </w:rPr>
        <w:t>מכאן – גזר דין זה.</w:t>
      </w:r>
    </w:p>
    <w:p w14:paraId="38B3E8FA" w14:textId="77777777" w:rsidR="005E1392" w:rsidRPr="00A6702E" w:rsidRDefault="005E1392" w:rsidP="005E1392">
      <w:pPr>
        <w:spacing w:line="360" w:lineRule="auto"/>
        <w:jc w:val="both"/>
        <w:rPr>
          <w:rFonts w:ascii="Arial" w:hAnsi="Arial"/>
          <w:rtl/>
        </w:rPr>
      </w:pPr>
    </w:p>
    <w:p w14:paraId="68FD9E34" w14:textId="77777777" w:rsidR="005E1392" w:rsidRPr="00A6702E" w:rsidRDefault="005E1392" w:rsidP="005E1392">
      <w:pPr>
        <w:spacing w:line="360" w:lineRule="auto"/>
        <w:jc w:val="both"/>
        <w:rPr>
          <w:rFonts w:ascii="Arial" w:hAnsi="Arial"/>
          <w:rtl/>
        </w:rPr>
      </w:pPr>
    </w:p>
    <w:p w14:paraId="64AB137F" w14:textId="77777777" w:rsidR="005E1392" w:rsidRPr="00A6702E" w:rsidRDefault="005E1392" w:rsidP="005E1392">
      <w:pPr>
        <w:spacing w:line="360" w:lineRule="auto"/>
        <w:jc w:val="both"/>
        <w:rPr>
          <w:rFonts w:ascii="Arial" w:hAnsi="Arial"/>
          <w:rtl/>
        </w:rPr>
      </w:pPr>
      <w:r w:rsidRPr="00A6702E">
        <w:rPr>
          <w:rFonts w:ascii="Arial" w:hAnsi="Arial"/>
          <w:b/>
          <w:bCs/>
          <w:rtl/>
        </w:rPr>
        <w:t>ראיות לעונש</w:t>
      </w:r>
    </w:p>
    <w:p w14:paraId="1217CA7A" w14:textId="77777777" w:rsidR="005E1392" w:rsidRPr="00A6702E" w:rsidRDefault="005E1392" w:rsidP="005E1392">
      <w:pPr>
        <w:spacing w:line="360" w:lineRule="auto"/>
        <w:jc w:val="both"/>
        <w:rPr>
          <w:rFonts w:ascii="Arial" w:hAnsi="Arial"/>
          <w:rtl/>
        </w:rPr>
      </w:pPr>
    </w:p>
    <w:p w14:paraId="35BF6DE8" w14:textId="77777777" w:rsidR="005E1392" w:rsidRPr="00A6702E" w:rsidRDefault="005E1392" w:rsidP="005E1392">
      <w:pPr>
        <w:spacing w:line="360" w:lineRule="auto"/>
        <w:jc w:val="both"/>
        <w:rPr>
          <w:rFonts w:ascii="Arial" w:hAnsi="Arial"/>
          <w:rtl/>
        </w:rPr>
      </w:pPr>
      <w:r w:rsidRPr="00A6702E">
        <w:rPr>
          <w:rFonts w:ascii="Arial" w:hAnsi="Arial"/>
          <w:u w:val="single"/>
          <w:rtl/>
        </w:rPr>
        <w:t>התביעה</w:t>
      </w:r>
      <w:r w:rsidRPr="00A6702E">
        <w:rPr>
          <w:rFonts w:ascii="Arial" w:hAnsi="Arial"/>
          <w:rtl/>
        </w:rPr>
        <w:t xml:space="preserve"> הגישה, לענין העונש, ראיות כדלקמן:</w:t>
      </w:r>
    </w:p>
    <w:p w14:paraId="0BE830FB" w14:textId="77777777" w:rsidR="005E1392" w:rsidRPr="00A6702E" w:rsidRDefault="005E1392" w:rsidP="005E1392">
      <w:pPr>
        <w:spacing w:line="360" w:lineRule="auto"/>
        <w:jc w:val="both"/>
        <w:rPr>
          <w:rFonts w:ascii="Arial" w:hAnsi="Arial"/>
          <w:rtl/>
        </w:rPr>
      </w:pPr>
    </w:p>
    <w:p w14:paraId="65ABBC89" w14:textId="77777777" w:rsidR="005E1392" w:rsidRPr="00A6702E" w:rsidRDefault="005E1392" w:rsidP="005E1392">
      <w:pPr>
        <w:numPr>
          <w:ilvl w:val="0"/>
          <w:numId w:val="1"/>
        </w:numPr>
        <w:spacing w:line="360" w:lineRule="auto"/>
        <w:contextualSpacing/>
        <w:jc w:val="both"/>
        <w:rPr>
          <w:rFonts w:ascii="Arial" w:hAnsi="Arial"/>
          <w:rtl/>
        </w:rPr>
      </w:pPr>
      <w:r w:rsidRPr="00A6702E">
        <w:rPr>
          <w:rFonts w:ascii="Arial" w:hAnsi="Arial"/>
          <w:rtl/>
        </w:rPr>
        <w:t>גיליון רישום פלילי של הנאשם (ת/1) – לחובת הנאשם, הרשעה קודמת בעבירת סיוע לסחר בסמים, בגינה, נגזרו על הנאשם 5 חודשי מאסר בפועל; מאסר מותנה; התחייבות להימנע מעבירה; פסילה על תנאי של רישיון הנהיגה;</w:t>
      </w:r>
    </w:p>
    <w:p w14:paraId="086CCC2F" w14:textId="77777777" w:rsidR="005E1392" w:rsidRPr="00A6702E" w:rsidRDefault="005E1392" w:rsidP="005E1392">
      <w:pPr>
        <w:numPr>
          <w:ilvl w:val="0"/>
          <w:numId w:val="1"/>
        </w:numPr>
        <w:spacing w:line="360" w:lineRule="auto"/>
        <w:contextualSpacing/>
        <w:jc w:val="both"/>
        <w:rPr>
          <w:rFonts w:ascii="Arial" w:hAnsi="Arial"/>
        </w:rPr>
      </w:pPr>
      <w:r w:rsidRPr="00A6702E">
        <w:rPr>
          <w:rFonts w:ascii="Arial" w:hAnsi="Arial"/>
          <w:rtl/>
        </w:rPr>
        <w:t xml:space="preserve">גיליון רישום תעבורתי של הנאשם (ת/2) – לחובת הנאשם, הרשעות תעבורה רבות, בעבירות כגון קיפוח זכות; נהיגה בחוסר זהירות; נהיגה ללא חגורת בטיחות; אי ציות לתמרורים; נסיעה </w:t>
      </w:r>
      <w:r>
        <w:rPr>
          <w:rFonts w:ascii="Arial" w:hAnsi="Arial" w:hint="cs"/>
          <w:rtl/>
        </w:rPr>
        <w:t>במהירות מופרזת, לרבות מעל 40 קמ"ש מהמהירות המותרת</w:t>
      </w:r>
      <w:r w:rsidRPr="00A6702E">
        <w:rPr>
          <w:rFonts w:ascii="Arial" w:hAnsi="Arial"/>
          <w:rtl/>
        </w:rPr>
        <w:t xml:space="preserve">; </w:t>
      </w:r>
      <w:r>
        <w:rPr>
          <w:rFonts w:ascii="Arial" w:hAnsi="Arial" w:hint="cs"/>
          <w:rtl/>
        </w:rPr>
        <w:t>נהיגה ללא רשיון רכב; ועוד.</w:t>
      </w:r>
    </w:p>
    <w:p w14:paraId="50E1D694" w14:textId="77777777" w:rsidR="005E1392" w:rsidRPr="00A6702E" w:rsidRDefault="005E1392" w:rsidP="005E1392">
      <w:pPr>
        <w:spacing w:line="360" w:lineRule="auto"/>
        <w:jc w:val="both"/>
        <w:rPr>
          <w:rFonts w:ascii="Arial" w:hAnsi="Arial"/>
        </w:rPr>
      </w:pPr>
    </w:p>
    <w:p w14:paraId="02F1CBC1" w14:textId="77777777" w:rsidR="005E1392" w:rsidRPr="00A6702E" w:rsidRDefault="005E1392" w:rsidP="005E1392">
      <w:pPr>
        <w:spacing w:line="360" w:lineRule="auto"/>
        <w:jc w:val="both"/>
        <w:rPr>
          <w:rFonts w:ascii="Arial" w:hAnsi="Arial"/>
          <w:rtl/>
        </w:rPr>
      </w:pPr>
      <w:r w:rsidRPr="00A6702E">
        <w:rPr>
          <w:rFonts w:ascii="Arial" w:hAnsi="Arial"/>
          <w:rtl/>
        </w:rPr>
        <w:t>בנוסף, ביום 31.10.22, הגישה התביעה אסמכתא בדבר שווי רכבו של הנאשם, העומד על סך של 49,300 ₪.</w:t>
      </w:r>
    </w:p>
    <w:p w14:paraId="11225261" w14:textId="77777777" w:rsidR="005E1392" w:rsidRPr="00A6702E" w:rsidRDefault="005E1392" w:rsidP="005E1392">
      <w:pPr>
        <w:spacing w:line="360" w:lineRule="auto"/>
        <w:jc w:val="both"/>
        <w:rPr>
          <w:rFonts w:ascii="Arial" w:hAnsi="Arial"/>
          <w:rtl/>
        </w:rPr>
      </w:pPr>
      <w:r w:rsidRPr="00A6702E">
        <w:rPr>
          <w:rFonts w:ascii="Arial" w:hAnsi="Arial"/>
          <w:rtl/>
        </w:rPr>
        <w:t xml:space="preserve"> </w:t>
      </w:r>
    </w:p>
    <w:p w14:paraId="6CBF0D9B" w14:textId="77777777" w:rsidR="005E1392" w:rsidRPr="00A6702E" w:rsidRDefault="005E1392" w:rsidP="005E1392">
      <w:pPr>
        <w:spacing w:line="360" w:lineRule="auto"/>
        <w:jc w:val="both"/>
        <w:rPr>
          <w:rFonts w:ascii="Arial" w:hAnsi="Arial"/>
          <w:rtl/>
        </w:rPr>
      </w:pPr>
      <w:r w:rsidRPr="00A6702E">
        <w:rPr>
          <w:rFonts w:ascii="Arial" w:hAnsi="Arial"/>
          <w:u w:val="single"/>
          <w:rtl/>
        </w:rPr>
        <w:t>ההגנה</w:t>
      </w:r>
      <w:r w:rsidRPr="00A6702E">
        <w:rPr>
          <w:rFonts w:ascii="Arial" w:hAnsi="Arial"/>
          <w:rtl/>
        </w:rPr>
        <w:t xml:space="preserve"> הגישה, לענין העונש, ראיות כדלקמן:</w:t>
      </w:r>
    </w:p>
    <w:p w14:paraId="7879F741" w14:textId="77777777" w:rsidR="005E1392" w:rsidRPr="00A6702E" w:rsidRDefault="005E1392" w:rsidP="005E1392">
      <w:pPr>
        <w:spacing w:line="360" w:lineRule="auto"/>
        <w:jc w:val="both"/>
        <w:rPr>
          <w:rFonts w:ascii="Arial" w:hAnsi="Arial"/>
          <w:rtl/>
        </w:rPr>
      </w:pPr>
    </w:p>
    <w:p w14:paraId="7A0F73DE" w14:textId="77777777" w:rsidR="005E1392" w:rsidRPr="00A6702E" w:rsidRDefault="005E1392" w:rsidP="005E1392">
      <w:pPr>
        <w:numPr>
          <w:ilvl w:val="0"/>
          <w:numId w:val="1"/>
        </w:numPr>
        <w:spacing w:line="360" w:lineRule="auto"/>
        <w:contextualSpacing/>
        <w:jc w:val="both"/>
        <w:rPr>
          <w:rFonts w:ascii="Arial" w:hAnsi="Arial"/>
          <w:rtl/>
        </w:rPr>
      </w:pPr>
      <w:r w:rsidRPr="00A6702E">
        <w:rPr>
          <w:rFonts w:ascii="Arial" w:hAnsi="Arial"/>
          <w:rtl/>
        </w:rPr>
        <w:t>אסופת מסמכים רפואיים של הנאשם (נ/1) – הנאשם נהג משאית, נפל מהמנוף על הגב ונפצע;</w:t>
      </w:r>
    </w:p>
    <w:p w14:paraId="3DDD0435" w14:textId="77777777" w:rsidR="005E1392" w:rsidRPr="00A6702E" w:rsidRDefault="005E1392" w:rsidP="005E1392">
      <w:pPr>
        <w:numPr>
          <w:ilvl w:val="0"/>
          <w:numId w:val="1"/>
        </w:numPr>
        <w:spacing w:line="360" w:lineRule="auto"/>
        <w:contextualSpacing/>
        <w:jc w:val="both"/>
        <w:rPr>
          <w:rFonts w:ascii="Arial" w:hAnsi="Arial"/>
        </w:rPr>
      </w:pPr>
      <w:r w:rsidRPr="00A6702E">
        <w:rPr>
          <w:rFonts w:ascii="Arial" w:hAnsi="Arial"/>
          <w:rtl/>
        </w:rPr>
        <w:t xml:space="preserve">מסמכי המוסד לביטוח לאומי בנוגע לפגיעה בעבודה (נ/2) – הנאשם </w:t>
      </w:r>
      <w:r>
        <w:rPr>
          <w:rFonts w:ascii="Arial" w:hAnsi="Arial" w:hint="cs"/>
          <w:rtl/>
        </w:rPr>
        <w:t>הוכר כסובל מנכות רפואית בהיקף של</w:t>
      </w:r>
      <w:r w:rsidRPr="00A6702E">
        <w:rPr>
          <w:rFonts w:ascii="Arial" w:hAnsi="Arial"/>
          <w:rtl/>
        </w:rPr>
        <w:t xml:space="preserve"> 19.25%;</w:t>
      </w:r>
    </w:p>
    <w:p w14:paraId="62F74922" w14:textId="77777777" w:rsidR="005E1392" w:rsidRPr="00A6702E" w:rsidRDefault="005E1392" w:rsidP="005E1392">
      <w:pPr>
        <w:numPr>
          <w:ilvl w:val="0"/>
          <w:numId w:val="1"/>
        </w:numPr>
        <w:spacing w:line="360" w:lineRule="auto"/>
        <w:contextualSpacing/>
        <w:jc w:val="both"/>
        <w:rPr>
          <w:rFonts w:ascii="Arial" w:hAnsi="Arial"/>
        </w:rPr>
      </w:pPr>
      <w:r w:rsidRPr="00A6702E">
        <w:rPr>
          <w:rFonts w:ascii="Arial" w:hAnsi="Arial"/>
          <w:rtl/>
        </w:rPr>
        <w:t>רישיון להחזקה ולשימוש בסם מסוכן מסוג קנביס (נ/3) – לנאשם רישיון, אשר תוקפו מיום 15.11.21 ועד 09.11.22.</w:t>
      </w:r>
    </w:p>
    <w:p w14:paraId="43BD7C10" w14:textId="77777777" w:rsidR="005E1392" w:rsidRPr="00A6702E" w:rsidRDefault="005E1392" w:rsidP="005E1392">
      <w:pPr>
        <w:spacing w:line="360" w:lineRule="auto"/>
        <w:jc w:val="both"/>
        <w:rPr>
          <w:rFonts w:ascii="Arial" w:hAnsi="Arial"/>
        </w:rPr>
      </w:pPr>
    </w:p>
    <w:p w14:paraId="574D3C11" w14:textId="77777777" w:rsidR="005E1392" w:rsidRPr="00A6702E" w:rsidRDefault="005E1392" w:rsidP="005E1392">
      <w:pPr>
        <w:spacing w:line="360" w:lineRule="auto"/>
        <w:jc w:val="both"/>
        <w:rPr>
          <w:rFonts w:ascii="Arial" w:hAnsi="Arial"/>
          <w:rtl/>
        </w:rPr>
      </w:pPr>
    </w:p>
    <w:p w14:paraId="4906323D" w14:textId="77777777" w:rsidR="005E1392" w:rsidRPr="00A6702E" w:rsidRDefault="005E1392" w:rsidP="005E1392">
      <w:pPr>
        <w:spacing w:line="360" w:lineRule="auto"/>
        <w:jc w:val="both"/>
        <w:rPr>
          <w:rFonts w:ascii="Arial" w:hAnsi="Arial"/>
          <w:rtl/>
        </w:rPr>
      </w:pPr>
      <w:r w:rsidRPr="00A6702E">
        <w:rPr>
          <w:rFonts w:ascii="Arial" w:hAnsi="Arial"/>
          <w:b/>
          <w:bCs/>
          <w:rtl/>
        </w:rPr>
        <w:t>טענות הצדדים</w:t>
      </w:r>
    </w:p>
    <w:p w14:paraId="0DC234BE" w14:textId="77777777" w:rsidR="005E1392" w:rsidRPr="00A6702E" w:rsidRDefault="005E1392" w:rsidP="005E1392">
      <w:pPr>
        <w:spacing w:line="360" w:lineRule="auto"/>
        <w:jc w:val="both"/>
        <w:rPr>
          <w:rFonts w:ascii="Arial" w:hAnsi="Arial"/>
          <w:rtl/>
        </w:rPr>
      </w:pPr>
    </w:p>
    <w:p w14:paraId="6E6E03AF" w14:textId="77777777" w:rsidR="005E1392" w:rsidRPr="00A6702E" w:rsidRDefault="005E1392" w:rsidP="005E1392">
      <w:pPr>
        <w:spacing w:line="360" w:lineRule="auto"/>
        <w:jc w:val="both"/>
        <w:rPr>
          <w:rFonts w:ascii="Arial" w:hAnsi="Arial"/>
          <w:rtl/>
        </w:rPr>
      </w:pPr>
      <w:r w:rsidRPr="00A6702E">
        <w:rPr>
          <w:rFonts w:ascii="Arial" w:hAnsi="Arial"/>
          <w:u w:val="single"/>
          <w:rtl/>
        </w:rPr>
        <w:t>התביעה</w:t>
      </w:r>
      <w:r w:rsidRPr="00A6702E">
        <w:rPr>
          <w:rFonts w:ascii="Arial" w:hAnsi="Arial"/>
          <w:rtl/>
        </w:rPr>
        <w:t xml:space="preserve"> הגישה טיעוניה לעונש בכתב (ת/3) והשלימה אותן על פה.</w:t>
      </w:r>
    </w:p>
    <w:p w14:paraId="0D90464A" w14:textId="77777777" w:rsidR="005E1392" w:rsidRPr="00A6702E" w:rsidRDefault="005E1392" w:rsidP="005E1392">
      <w:pPr>
        <w:spacing w:line="360" w:lineRule="auto"/>
        <w:jc w:val="both"/>
        <w:rPr>
          <w:rFonts w:ascii="Arial" w:hAnsi="Arial"/>
          <w:rtl/>
        </w:rPr>
      </w:pPr>
    </w:p>
    <w:p w14:paraId="72E54624" w14:textId="77777777" w:rsidR="005E1392" w:rsidRPr="00A6702E" w:rsidRDefault="005E1392" w:rsidP="005E1392">
      <w:pPr>
        <w:spacing w:line="360" w:lineRule="auto"/>
        <w:jc w:val="both"/>
        <w:rPr>
          <w:rFonts w:ascii="Arial" w:hAnsi="Arial"/>
          <w:rtl/>
        </w:rPr>
      </w:pPr>
      <w:r w:rsidRPr="00A6702E">
        <w:rPr>
          <w:rFonts w:ascii="Arial" w:hAnsi="Arial"/>
          <w:rtl/>
        </w:rPr>
        <w:t>התביעה טענה, כי מעשי הנאשם פגעו בערכים המוגנים של שמירה על בריאות הציבור, שלומו, ובטחונו מפני נגע הסמים והעבירות הנלוות לעבירות הסמים, כגון עבירות רכוש ואלימות.</w:t>
      </w:r>
    </w:p>
    <w:p w14:paraId="60C0DB4C" w14:textId="77777777" w:rsidR="005E1392" w:rsidRPr="00A6702E" w:rsidRDefault="005E1392" w:rsidP="005E1392">
      <w:pPr>
        <w:spacing w:line="360" w:lineRule="auto"/>
        <w:jc w:val="both"/>
        <w:rPr>
          <w:rFonts w:ascii="Arial" w:hAnsi="Arial"/>
          <w:rtl/>
        </w:rPr>
      </w:pPr>
    </w:p>
    <w:p w14:paraId="61A9D523" w14:textId="77777777" w:rsidR="005E1392" w:rsidRPr="00A6702E" w:rsidRDefault="005E1392" w:rsidP="005E1392">
      <w:pPr>
        <w:spacing w:line="360" w:lineRule="auto"/>
        <w:jc w:val="both"/>
        <w:rPr>
          <w:rFonts w:ascii="Arial" w:hAnsi="Arial"/>
          <w:rtl/>
        </w:rPr>
      </w:pPr>
      <w:r w:rsidRPr="00A6702E">
        <w:rPr>
          <w:rFonts w:ascii="Arial" w:hAnsi="Arial"/>
          <w:rtl/>
        </w:rPr>
        <w:t xml:space="preserve">התביעה טענה, כי הגם שמדובר בסם מסוכן מסוג קנביס, הרי שסם זה הינו מסוכן, ולנוכח סוג הסם; הכמות; ואופן החזקתו, מחולק ל-53 מנות; ולצד החזקת סכום כסף משמעותי; הרי שהפגיעה בערכים המוגנים הינה משמעותית. </w:t>
      </w:r>
    </w:p>
    <w:p w14:paraId="4B629A72" w14:textId="77777777" w:rsidR="005E1392" w:rsidRPr="00A6702E" w:rsidRDefault="005E1392" w:rsidP="005E1392">
      <w:pPr>
        <w:spacing w:line="360" w:lineRule="auto"/>
        <w:jc w:val="both"/>
        <w:rPr>
          <w:rFonts w:ascii="Arial" w:hAnsi="Arial"/>
          <w:rtl/>
        </w:rPr>
      </w:pPr>
    </w:p>
    <w:p w14:paraId="20CBF57C" w14:textId="77777777" w:rsidR="005E1392" w:rsidRPr="00A6702E" w:rsidRDefault="005E1392" w:rsidP="005E1392">
      <w:pPr>
        <w:spacing w:line="360" w:lineRule="auto"/>
        <w:jc w:val="both"/>
        <w:rPr>
          <w:rFonts w:ascii="Arial" w:hAnsi="Arial"/>
          <w:rtl/>
        </w:rPr>
      </w:pPr>
      <w:r w:rsidRPr="00A6702E">
        <w:rPr>
          <w:rFonts w:ascii="Arial" w:hAnsi="Arial"/>
          <w:rtl/>
        </w:rPr>
        <w:t>התביעה ביקשה לקחת בחשבון את הרשעתו הקודמת של הנאשם בעבירות סמים.</w:t>
      </w:r>
    </w:p>
    <w:p w14:paraId="4B95695E" w14:textId="77777777" w:rsidR="005E1392" w:rsidRPr="00A6702E" w:rsidRDefault="005E1392" w:rsidP="005E1392">
      <w:pPr>
        <w:spacing w:line="360" w:lineRule="auto"/>
        <w:jc w:val="both"/>
        <w:rPr>
          <w:rFonts w:ascii="Arial" w:hAnsi="Arial"/>
          <w:rtl/>
        </w:rPr>
      </w:pPr>
    </w:p>
    <w:p w14:paraId="3DF81463" w14:textId="77777777" w:rsidR="005E1392" w:rsidRPr="00A6702E" w:rsidRDefault="005E1392" w:rsidP="005E1392">
      <w:pPr>
        <w:spacing w:line="360" w:lineRule="auto"/>
        <w:jc w:val="both"/>
        <w:rPr>
          <w:rFonts w:ascii="Arial" w:hAnsi="Arial"/>
          <w:rtl/>
        </w:rPr>
      </w:pPr>
      <w:r w:rsidRPr="00A6702E">
        <w:rPr>
          <w:rFonts w:ascii="Arial" w:hAnsi="Arial"/>
          <w:rtl/>
        </w:rPr>
        <w:t>התביעה עתרה למתחם ענישה הנע בין 12 ועד 24 חודשי מאסר בפועל.</w:t>
      </w:r>
    </w:p>
    <w:p w14:paraId="7133009D" w14:textId="77777777" w:rsidR="005E1392" w:rsidRPr="00A6702E" w:rsidRDefault="005E1392" w:rsidP="005E1392">
      <w:pPr>
        <w:spacing w:line="360" w:lineRule="auto"/>
        <w:jc w:val="both"/>
        <w:rPr>
          <w:rFonts w:ascii="Arial" w:hAnsi="Arial"/>
          <w:rtl/>
        </w:rPr>
      </w:pPr>
    </w:p>
    <w:p w14:paraId="4CAB8165" w14:textId="77777777" w:rsidR="005E1392" w:rsidRPr="00A6702E" w:rsidRDefault="005E1392" w:rsidP="005E1392">
      <w:pPr>
        <w:spacing w:line="360" w:lineRule="auto"/>
        <w:jc w:val="both"/>
        <w:rPr>
          <w:rFonts w:ascii="Arial" w:hAnsi="Arial"/>
          <w:rtl/>
        </w:rPr>
      </w:pPr>
      <w:r w:rsidRPr="00A6702E">
        <w:rPr>
          <w:rFonts w:ascii="Arial" w:hAnsi="Arial"/>
          <w:rtl/>
        </w:rPr>
        <w:t>התביעה טענה, כי אין נסיבות המצדיקות חריגה ממתחם הענישה מטעמי שיקום.</w:t>
      </w:r>
    </w:p>
    <w:p w14:paraId="6A8FCAFE" w14:textId="77777777" w:rsidR="005E1392" w:rsidRPr="00A6702E" w:rsidRDefault="005E1392" w:rsidP="005E1392">
      <w:pPr>
        <w:spacing w:line="360" w:lineRule="auto"/>
        <w:jc w:val="both"/>
        <w:rPr>
          <w:rFonts w:ascii="Arial" w:hAnsi="Arial"/>
          <w:rtl/>
        </w:rPr>
      </w:pPr>
    </w:p>
    <w:p w14:paraId="296B612B" w14:textId="77777777" w:rsidR="005E1392" w:rsidRPr="00A6702E" w:rsidRDefault="005E1392" w:rsidP="005E1392">
      <w:pPr>
        <w:spacing w:line="360" w:lineRule="auto"/>
        <w:jc w:val="both"/>
        <w:rPr>
          <w:rFonts w:ascii="Arial" w:hAnsi="Arial"/>
          <w:rtl/>
        </w:rPr>
      </w:pPr>
      <w:r w:rsidRPr="00A6702E">
        <w:rPr>
          <w:rFonts w:ascii="Arial" w:hAnsi="Arial"/>
          <w:rtl/>
        </w:rPr>
        <w:t>התביעה ביקשה למקם את עונשו של הנאשם ברף הבינוני של מתחם הענישה ולהטיל עליו עונש מאסר שלא יפחת מ-18 חודשי מאסר בפועל.</w:t>
      </w:r>
    </w:p>
    <w:p w14:paraId="177B81DF" w14:textId="77777777" w:rsidR="005E1392" w:rsidRPr="00A6702E" w:rsidRDefault="005E1392" w:rsidP="005E1392">
      <w:pPr>
        <w:spacing w:line="360" w:lineRule="auto"/>
        <w:jc w:val="both"/>
        <w:rPr>
          <w:rFonts w:ascii="Arial" w:hAnsi="Arial"/>
          <w:rtl/>
        </w:rPr>
      </w:pPr>
    </w:p>
    <w:p w14:paraId="7831F3EB" w14:textId="77777777" w:rsidR="005E1392" w:rsidRPr="00A6702E" w:rsidRDefault="005E1392" w:rsidP="005E1392">
      <w:pPr>
        <w:spacing w:line="360" w:lineRule="auto"/>
        <w:jc w:val="both"/>
        <w:rPr>
          <w:rFonts w:ascii="Arial" w:hAnsi="Arial"/>
          <w:rtl/>
        </w:rPr>
      </w:pPr>
      <w:r w:rsidRPr="00A6702E">
        <w:rPr>
          <w:rFonts w:ascii="Arial" w:hAnsi="Arial"/>
          <w:rtl/>
        </w:rPr>
        <w:t>התביעה ביקשה להטיל על הנאשם מאסר מותנה; קנס משמעותי; פסילה בפועל ועל תנאי של רישיון הנהיגה; חילוט סך בן 5,600 ₪ שנתפסו על הנאשם, כפי שהוסכם בין הצדדים.</w:t>
      </w:r>
    </w:p>
    <w:p w14:paraId="2F676925" w14:textId="77777777" w:rsidR="005E1392" w:rsidRPr="00A6702E" w:rsidRDefault="005E1392" w:rsidP="005E1392">
      <w:pPr>
        <w:spacing w:line="360" w:lineRule="auto"/>
        <w:jc w:val="both"/>
        <w:rPr>
          <w:rFonts w:ascii="Arial" w:hAnsi="Arial"/>
          <w:rtl/>
        </w:rPr>
      </w:pPr>
    </w:p>
    <w:p w14:paraId="2D398423" w14:textId="77777777" w:rsidR="005E1392" w:rsidRPr="00A6702E" w:rsidRDefault="005E1392" w:rsidP="005E1392">
      <w:pPr>
        <w:spacing w:line="360" w:lineRule="auto"/>
        <w:jc w:val="both"/>
        <w:rPr>
          <w:rFonts w:ascii="Arial" w:hAnsi="Arial"/>
          <w:rtl/>
        </w:rPr>
      </w:pPr>
      <w:r w:rsidRPr="00A6702E">
        <w:rPr>
          <w:rFonts w:ascii="Arial" w:hAnsi="Arial"/>
          <w:rtl/>
        </w:rPr>
        <w:t>התביעה עתרה להכריז על הנאשם סוחר סמים ולחלט את הרכב אשר שימש אותו לעבור את העבירה.</w:t>
      </w:r>
    </w:p>
    <w:p w14:paraId="128F0870" w14:textId="77777777" w:rsidR="005E1392" w:rsidRPr="00A6702E" w:rsidRDefault="005E1392" w:rsidP="005E1392">
      <w:pPr>
        <w:spacing w:line="360" w:lineRule="auto"/>
        <w:jc w:val="both"/>
        <w:rPr>
          <w:rFonts w:ascii="Arial" w:hAnsi="Arial"/>
          <w:rtl/>
        </w:rPr>
      </w:pPr>
    </w:p>
    <w:p w14:paraId="14435C60" w14:textId="77777777" w:rsidR="005E1392" w:rsidRPr="00A6702E" w:rsidRDefault="005E1392" w:rsidP="005E1392">
      <w:pPr>
        <w:spacing w:line="360" w:lineRule="auto"/>
        <w:jc w:val="both"/>
        <w:rPr>
          <w:rFonts w:ascii="Arial" w:hAnsi="Arial"/>
          <w:rtl/>
        </w:rPr>
      </w:pPr>
      <w:r w:rsidRPr="00A6702E">
        <w:rPr>
          <w:rFonts w:ascii="Arial" w:hAnsi="Arial"/>
          <w:u w:val="single"/>
          <w:rtl/>
        </w:rPr>
        <w:t>ההגנה</w:t>
      </w:r>
      <w:r w:rsidRPr="00A6702E">
        <w:rPr>
          <w:rFonts w:ascii="Arial" w:hAnsi="Arial"/>
          <w:rtl/>
        </w:rPr>
        <w:t xml:space="preserve"> טענה, כי העונש אליו עתרה התביעה אינו מידתי ואינו הולם את נסיבות העבירה ונסיבות הנאשם.</w:t>
      </w:r>
    </w:p>
    <w:p w14:paraId="773B7E60" w14:textId="77777777" w:rsidR="005E1392" w:rsidRPr="00A6702E" w:rsidRDefault="005E1392" w:rsidP="005E1392">
      <w:pPr>
        <w:spacing w:line="360" w:lineRule="auto"/>
        <w:jc w:val="both"/>
        <w:rPr>
          <w:rFonts w:ascii="Arial" w:hAnsi="Arial"/>
          <w:rtl/>
        </w:rPr>
      </w:pPr>
    </w:p>
    <w:p w14:paraId="406C2F39" w14:textId="77777777" w:rsidR="005E1392" w:rsidRPr="00A6702E" w:rsidRDefault="005E1392" w:rsidP="005E1392">
      <w:pPr>
        <w:spacing w:line="360" w:lineRule="auto"/>
        <w:jc w:val="both"/>
        <w:rPr>
          <w:rFonts w:ascii="Arial" w:hAnsi="Arial"/>
          <w:rtl/>
        </w:rPr>
      </w:pPr>
      <w:r w:rsidRPr="00A6702E">
        <w:rPr>
          <w:rFonts w:ascii="Arial" w:hAnsi="Arial"/>
          <w:rtl/>
        </w:rPr>
        <w:t>ההגנה טענה, כי כל חטאו של הנאשם הוא סיוע לסחר וזה שהוא רק מסר לשוטר את השקית, כשהעסקה עצמה התבצעה מול האחר.</w:t>
      </w:r>
    </w:p>
    <w:p w14:paraId="115C6B69" w14:textId="77777777" w:rsidR="005E1392" w:rsidRPr="00A6702E" w:rsidRDefault="005E1392" w:rsidP="005E1392">
      <w:pPr>
        <w:spacing w:line="360" w:lineRule="auto"/>
        <w:jc w:val="both"/>
        <w:rPr>
          <w:rFonts w:ascii="Arial" w:hAnsi="Arial"/>
          <w:rtl/>
        </w:rPr>
      </w:pPr>
    </w:p>
    <w:p w14:paraId="21915C7C" w14:textId="77777777" w:rsidR="005E1392" w:rsidRDefault="005E1392" w:rsidP="005E1392">
      <w:pPr>
        <w:spacing w:line="360" w:lineRule="auto"/>
        <w:jc w:val="both"/>
        <w:rPr>
          <w:rFonts w:ascii="Arial" w:hAnsi="Arial"/>
          <w:rtl/>
        </w:rPr>
      </w:pPr>
      <w:r w:rsidRPr="00A6702E">
        <w:rPr>
          <w:rFonts w:ascii="Arial" w:hAnsi="Arial"/>
          <w:rtl/>
        </w:rPr>
        <w:t>ההגנה טענה, כי הנאשם לקח את כל הכמות בשביל עצמו, ועל הדרך נתן שקית אחת לשוטר.</w:t>
      </w:r>
    </w:p>
    <w:p w14:paraId="6095C382" w14:textId="77777777" w:rsidR="005E1392" w:rsidRDefault="005E1392" w:rsidP="005E1392">
      <w:pPr>
        <w:spacing w:line="360" w:lineRule="auto"/>
        <w:jc w:val="both"/>
        <w:rPr>
          <w:rFonts w:ascii="Arial" w:hAnsi="Arial"/>
          <w:rtl/>
        </w:rPr>
      </w:pPr>
    </w:p>
    <w:p w14:paraId="6C7A307C" w14:textId="77777777" w:rsidR="005E1392" w:rsidRPr="00A6702E" w:rsidRDefault="005E1392" w:rsidP="005E1392">
      <w:pPr>
        <w:spacing w:line="360" w:lineRule="auto"/>
        <w:jc w:val="both"/>
        <w:rPr>
          <w:rFonts w:ascii="Arial" w:hAnsi="Arial"/>
          <w:rtl/>
        </w:rPr>
      </w:pPr>
      <w:r>
        <w:rPr>
          <w:rFonts w:ascii="Arial" w:hAnsi="Arial" w:hint="cs"/>
          <w:rtl/>
        </w:rPr>
        <w:t>ההגנה טענה, כי ניתן לקנות היום קנביס בכל בית מרקחת.</w:t>
      </w:r>
    </w:p>
    <w:p w14:paraId="26A2F238" w14:textId="77777777" w:rsidR="005E1392" w:rsidRPr="00A6702E" w:rsidRDefault="005E1392" w:rsidP="005E1392">
      <w:pPr>
        <w:spacing w:line="360" w:lineRule="auto"/>
        <w:jc w:val="both"/>
        <w:rPr>
          <w:rFonts w:ascii="Arial" w:hAnsi="Arial"/>
          <w:rtl/>
        </w:rPr>
      </w:pPr>
    </w:p>
    <w:p w14:paraId="54331AD8" w14:textId="77777777" w:rsidR="005E1392" w:rsidRPr="00A6702E" w:rsidRDefault="005E1392" w:rsidP="005E1392">
      <w:pPr>
        <w:spacing w:line="360" w:lineRule="auto"/>
        <w:jc w:val="both"/>
        <w:rPr>
          <w:rFonts w:ascii="Arial" w:hAnsi="Arial"/>
          <w:rtl/>
        </w:rPr>
      </w:pPr>
      <w:r w:rsidRPr="00A6702E">
        <w:rPr>
          <w:rFonts w:ascii="Arial" w:hAnsi="Arial"/>
          <w:rtl/>
        </w:rPr>
        <w:t>ההגנה טענה, כי הנאשם עבד כל חייו עד שהיתה לו תאונת עבודה, ויש לו רישיון לשימוש בקנביס.</w:t>
      </w:r>
    </w:p>
    <w:p w14:paraId="4799BBC4" w14:textId="77777777" w:rsidR="005E1392" w:rsidRPr="00A6702E" w:rsidRDefault="005E1392" w:rsidP="005E1392">
      <w:pPr>
        <w:spacing w:line="360" w:lineRule="auto"/>
        <w:jc w:val="both"/>
        <w:rPr>
          <w:rFonts w:ascii="Arial" w:hAnsi="Arial"/>
          <w:rtl/>
        </w:rPr>
      </w:pPr>
      <w:r w:rsidRPr="00A6702E">
        <w:rPr>
          <w:rFonts w:ascii="Arial" w:hAnsi="Arial"/>
          <w:rtl/>
        </w:rPr>
        <w:t>ההגנה ביקשה להתחשב בגילו של הנאשם ונסיבותיו האישיות.</w:t>
      </w:r>
    </w:p>
    <w:p w14:paraId="6FC52C3C" w14:textId="77777777" w:rsidR="005E1392" w:rsidRPr="00A6702E" w:rsidRDefault="005E1392" w:rsidP="005E1392">
      <w:pPr>
        <w:spacing w:line="360" w:lineRule="auto"/>
        <w:jc w:val="both"/>
        <w:rPr>
          <w:rFonts w:ascii="Arial" w:hAnsi="Arial"/>
          <w:rtl/>
        </w:rPr>
      </w:pPr>
    </w:p>
    <w:p w14:paraId="7A3EF86C" w14:textId="77777777" w:rsidR="005E1392" w:rsidRPr="00A6702E" w:rsidRDefault="005E1392" w:rsidP="005E1392">
      <w:pPr>
        <w:spacing w:line="360" w:lineRule="auto"/>
        <w:jc w:val="both"/>
        <w:rPr>
          <w:rFonts w:ascii="Arial" w:hAnsi="Arial"/>
          <w:rtl/>
        </w:rPr>
      </w:pPr>
      <w:r w:rsidRPr="00A6702E">
        <w:rPr>
          <w:rFonts w:ascii="Arial" w:hAnsi="Arial"/>
          <w:rtl/>
        </w:rPr>
        <w:t>ההגנה ביקשה לקחת בחשבון את הודאתו של הנאשם בהזדמנות הראשונה.</w:t>
      </w:r>
    </w:p>
    <w:p w14:paraId="5CCD4689" w14:textId="77777777" w:rsidR="005E1392" w:rsidRPr="00A6702E" w:rsidRDefault="005E1392" w:rsidP="005E1392">
      <w:pPr>
        <w:spacing w:line="360" w:lineRule="auto"/>
        <w:jc w:val="both"/>
        <w:rPr>
          <w:rFonts w:ascii="Arial" w:hAnsi="Arial"/>
          <w:rtl/>
        </w:rPr>
      </w:pPr>
    </w:p>
    <w:p w14:paraId="4A17E6FC" w14:textId="77777777" w:rsidR="005E1392" w:rsidRPr="00A6702E" w:rsidRDefault="005E1392" w:rsidP="005E1392">
      <w:pPr>
        <w:spacing w:line="360" w:lineRule="auto"/>
        <w:jc w:val="both"/>
        <w:rPr>
          <w:rFonts w:ascii="Arial" w:hAnsi="Arial"/>
          <w:rtl/>
        </w:rPr>
      </w:pPr>
      <w:r w:rsidRPr="00A6702E">
        <w:rPr>
          <w:rFonts w:ascii="Arial" w:hAnsi="Arial"/>
          <w:rtl/>
        </w:rPr>
        <w:t>ההגנה טענה, כי הנאשם הפסיק לצרוך סמים בשל החשש להיתפס עם סמים.</w:t>
      </w:r>
    </w:p>
    <w:p w14:paraId="12053CFF" w14:textId="77777777" w:rsidR="005E1392" w:rsidRPr="00A6702E" w:rsidRDefault="005E1392" w:rsidP="005E1392">
      <w:pPr>
        <w:spacing w:line="360" w:lineRule="auto"/>
        <w:jc w:val="both"/>
        <w:rPr>
          <w:rFonts w:ascii="Arial" w:hAnsi="Arial"/>
          <w:rtl/>
        </w:rPr>
      </w:pPr>
    </w:p>
    <w:p w14:paraId="6E01C83E" w14:textId="77777777" w:rsidR="005E1392" w:rsidRPr="00A6702E" w:rsidRDefault="005E1392" w:rsidP="005E1392">
      <w:pPr>
        <w:spacing w:line="360" w:lineRule="auto"/>
        <w:jc w:val="both"/>
        <w:rPr>
          <w:rFonts w:ascii="Arial" w:hAnsi="Arial"/>
          <w:rtl/>
        </w:rPr>
      </w:pPr>
      <w:r w:rsidRPr="00A6702E">
        <w:rPr>
          <w:rFonts w:ascii="Arial" w:hAnsi="Arial"/>
          <w:rtl/>
        </w:rPr>
        <w:t>ההגנה טענה, כי אין מקום להורות על הנאשם "סוחר סמים" וניתן להסתפק בעיצומים כספיים בלבד.</w:t>
      </w:r>
    </w:p>
    <w:p w14:paraId="556BE8E9" w14:textId="77777777" w:rsidR="005E1392" w:rsidRPr="00A6702E" w:rsidRDefault="005E1392" w:rsidP="005E1392">
      <w:pPr>
        <w:spacing w:line="360" w:lineRule="auto"/>
        <w:jc w:val="both"/>
        <w:rPr>
          <w:rFonts w:ascii="Arial" w:hAnsi="Arial"/>
          <w:rtl/>
        </w:rPr>
      </w:pPr>
    </w:p>
    <w:p w14:paraId="27D30C30" w14:textId="77777777" w:rsidR="005E1392" w:rsidRPr="00A6702E" w:rsidRDefault="005E1392" w:rsidP="005E1392">
      <w:pPr>
        <w:spacing w:line="360" w:lineRule="auto"/>
        <w:jc w:val="both"/>
        <w:rPr>
          <w:rFonts w:ascii="Arial" w:hAnsi="Arial"/>
          <w:rtl/>
        </w:rPr>
      </w:pPr>
      <w:r w:rsidRPr="00A6702E">
        <w:rPr>
          <w:rFonts w:ascii="Arial" w:hAnsi="Arial"/>
          <w:rtl/>
        </w:rPr>
        <w:t>ההגנה ביקשה לקחת בחשבון את תקופת מעצרו של הנאשם.</w:t>
      </w:r>
    </w:p>
    <w:p w14:paraId="6687433C" w14:textId="77777777" w:rsidR="005E1392" w:rsidRPr="00A6702E" w:rsidRDefault="005E1392" w:rsidP="005E1392">
      <w:pPr>
        <w:spacing w:line="360" w:lineRule="auto"/>
        <w:jc w:val="both"/>
        <w:rPr>
          <w:rFonts w:ascii="Arial" w:hAnsi="Arial"/>
          <w:rtl/>
        </w:rPr>
      </w:pPr>
    </w:p>
    <w:p w14:paraId="6E2B3EAB" w14:textId="77777777" w:rsidR="005E1392" w:rsidRPr="00A6702E" w:rsidRDefault="005E1392" w:rsidP="005E1392">
      <w:pPr>
        <w:spacing w:line="360" w:lineRule="auto"/>
        <w:jc w:val="both"/>
        <w:rPr>
          <w:rFonts w:ascii="Arial" w:hAnsi="Arial"/>
          <w:rtl/>
        </w:rPr>
      </w:pPr>
      <w:r w:rsidRPr="00A6702E">
        <w:rPr>
          <w:rFonts w:ascii="Arial" w:hAnsi="Arial"/>
          <w:rtl/>
        </w:rPr>
        <w:t>ההגנה ביקשה להטיל פסילת רישיון נהיגה על תנאי בלבד.</w:t>
      </w:r>
    </w:p>
    <w:p w14:paraId="0C101937" w14:textId="77777777" w:rsidR="005E1392" w:rsidRPr="00A6702E" w:rsidRDefault="005E1392" w:rsidP="005E1392">
      <w:pPr>
        <w:spacing w:line="360" w:lineRule="auto"/>
        <w:jc w:val="both"/>
        <w:rPr>
          <w:rFonts w:ascii="Arial" w:hAnsi="Arial"/>
          <w:rtl/>
        </w:rPr>
      </w:pPr>
    </w:p>
    <w:p w14:paraId="60A40674" w14:textId="77777777" w:rsidR="005E1392" w:rsidRPr="00A6702E" w:rsidRDefault="005E1392" w:rsidP="005E1392">
      <w:pPr>
        <w:spacing w:line="360" w:lineRule="auto"/>
        <w:jc w:val="both"/>
        <w:rPr>
          <w:rFonts w:ascii="Arial" w:hAnsi="Arial"/>
          <w:rtl/>
        </w:rPr>
      </w:pPr>
      <w:r w:rsidRPr="00A6702E">
        <w:rPr>
          <w:rFonts w:ascii="Arial" w:hAnsi="Arial"/>
          <w:u w:val="single"/>
          <w:rtl/>
        </w:rPr>
        <w:t>בדברו האחרון של הנאשם</w:t>
      </w:r>
      <w:r w:rsidRPr="00A6702E">
        <w:rPr>
          <w:rFonts w:ascii="Arial" w:hAnsi="Arial"/>
          <w:rtl/>
        </w:rPr>
        <w:t xml:space="preserve"> מסר, כי הוא מצטער על הטעות שעשה ולא יחזור עליה לעולם. </w:t>
      </w:r>
    </w:p>
    <w:p w14:paraId="0F98882E" w14:textId="77777777" w:rsidR="005E1392" w:rsidRPr="00A6702E" w:rsidRDefault="005E1392" w:rsidP="005E1392">
      <w:pPr>
        <w:spacing w:line="360" w:lineRule="auto"/>
        <w:jc w:val="both"/>
        <w:rPr>
          <w:rFonts w:ascii="Arial" w:hAnsi="Arial"/>
          <w:rtl/>
        </w:rPr>
      </w:pPr>
    </w:p>
    <w:p w14:paraId="69ACFFBC" w14:textId="77777777" w:rsidR="005E1392" w:rsidRPr="00A6702E" w:rsidRDefault="005E1392" w:rsidP="005E1392">
      <w:pPr>
        <w:spacing w:line="360" w:lineRule="auto"/>
        <w:jc w:val="both"/>
        <w:rPr>
          <w:rFonts w:ascii="Arial" w:hAnsi="Arial"/>
          <w:rtl/>
        </w:rPr>
      </w:pPr>
      <w:r w:rsidRPr="00A6702E">
        <w:rPr>
          <w:rFonts w:ascii="Arial" w:hAnsi="Arial"/>
          <w:rtl/>
        </w:rPr>
        <w:t>הנאשם מסר, כי הוא רכש ממישהו את הקנביס עבור עצמו ואותו אדם ניצל אותו ועבד עליו.</w:t>
      </w:r>
    </w:p>
    <w:p w14:paraId="2CDBC3E3" w14:textId="77777777" w:rsidR="005E1392" w:rsidRPr="00A6702E" w:rsidRDefault="005E1392" w:rsidP="005E1392">
      <w:pPr>
        <w:spacing w:line="360" w:lineRule="auto"/>
        <w:jc w:val="both"/>
        <w:rPr>
          <w:rFonts w:ascii="Arial" w:hAnsi="Arial"/>
          <w:rtl/>
        </w:rPr>
      </w:pPr>
    </w:p>
    <w:p w14:paraId="05F6A739" w14:textId="77777777" w:rsidR="005E1392" w:rsidRPr="00A6702E" w:rsidRDefault="005E1392" w:rsidP="005E1392">
      <w:pPr>
        <w:spacing w:line="360" w:lineRule="auto"/>
        <w:jc w:val="both"/>
        <w:rPr>
          <w:rFonts w:ascii="Arial" w:hAnsi="Arial"/>
          <w:rtl/>
        </w:rPr>
      </w:pPr>
      <w:r w:rsidRPr="00A6702E">
        <w:rPr>
          <w:rFonts w:ascii="Arial" w:hAnsi="Arial"/>
          <w:rtl/>
        </w:rPr>
        <w:t>הנאשם מסר, כי הוא שירת בצבא ביחידה קרבית, היה בגדוד חימוש, נלחם במלחמה ולאחר מכן בנה את חייו ועבד כל חייו בעבודות מסודרות.</w:t>
      </w:r>
    </w:p>
    <w:p w14:paraId="6279DB52" w14:textId="77777777" w:rsidR="005E1392" w:rsidRPr="00A6702E" w:rsidRDefault="005E1392" w:rsidP="005E1392">
      <w:pPr>
        <w:spacing w:line="360" w:lineRule="auto"/>
        <w:jc w:val="both"/>
        <w:rPr>
          <w:rFonts w:ascii="Arial" w:hAnsi="Arial"/>
          <w:rtl/>
        </w:rPr>
      </w:pPr>
    </w:p>
    <w:p w14:paraId="77DFB9AB" w14:textId="77777777" w:rsidR="005E1392" w:rsidRPr="00A6702E" w:rsidRDefault="005E1392" w:rsidP="005E1392">
      <w:pPr>
        <w:spacing w:line="360" w:lineRule="auto"/>
        <w:jc w:val="both"/>
        <w:rPr>
          <w:rFonts w:ascii="Arial" w:hAnsi="Arial"/>
          <w:rtl/>
        </w:rPr>
      </w:pPr>
      <w:r w:rsidRPr="00A6702E">
        <w:rPr>
          <w:rFonts w:ascii="Arial" w:hAnsi="Arial"/>
          <w:rtl/>
        </w:rPr>
        <w:t>הנאשם מסר, כי שוהה במעצר בית וזקוק לצאת לעבודה על מנת לשקם את עצמו מבחינה כלכלית.</w:t>
      </w:r>
    </w:p>
    <w:p w14:paraId="5CE2D001" w14:textId="77777777" w:rsidR="005E1392" w:rsidRPr="00A6702E" w:rsidRDefault="005E1392" w:rsidP="005E1392">
      <w:pPr>
        <w:spacing w:line="360" w:lineRule="auto"/>
        <w:jc w:val="both"/>
        <w:rPr>
          <w:rFonts w:ascii="Arial" w:hAnsi="Arial"/>
          <w:rtl/>
        </w:rPr>
      </w:pPr>
    </w:p>
    <w:p w14:paraId="04528C03" w14:textId="77777777" w:rsidR="005E1392" w:rsidRPr="00A6702E" w:rsidRDefault="005E1392" w:rsidP="005E1392">
      <w:pPr>
        <w:spacing w:line="360" w:lineRule="auto"/>
        <w:jc w:val="both"/>
        <w:rPr>
          <w:rFonts w:ascii="Arial" w:hAnsi="Arial"/>
          <w:rtl/>
        </w:rPr>
      </w:pPr>
      <w:r w:rsidRPr="00A6702E">
        <w:rPr>
          <w:rFonts w:ascii="Arial" w:hAnsi="Arial"/>
          <w:b/>
          <w:bCs/>
          <w:rtl/>
        </w:rPr>
        <w:t>דיון והכרעה</w:t>
      </w:r>
    </w:p>
    <w:p w14:paraId="6DD1F3CD" w14:textId="77777777" w:rsidR="005E1392" w:rsidRPr="00A6702E" w:rsidRDefault="005E1392" w:rsidP="005E1392">
      <w:pPr>
        <w:spacing w:line="360" w:lineRule="auto"/>
        <w:jc w:val="both"/>
        <w:rPr>
          <w:rFonts w:ascii="Arial" w:hAnsi="Arial"/>
        </w:rPr>
      </w:pPr>
    </w:p>
    <w:p w14:paraId="2A82FFD4" w14:textId="77777777" w:rsidR="005E1392" w:rsidRPr="00A6702E" w:rsidRDefault="005E1392" w:rsidP="005E1392">
      <w:pPr>
        <w:spacing w:line="360" w:lineRule="auto"/>
        <w:jc w:val="both"/>
        <w:rPr>
          <w:rFonts w:ascii="Arial" w:hAnsi="Arial"/>
        </w:rPr>
      </w:pPr>
      <w:r w:rsidRPr="00A6702E">
        <w:rPr>
          <w:rFonts w:ascii="Arial" w:hAnsi="Arial"/>
          <w:rtl/>
        </w:rPr>
        <w:t>העבירה שעבר הנאשם חמורות.</w:t>
      </w:r>
    </w:p>
    <w:p w14:paraId="7E9D2155" w14:textId="77777777" w:rsidR="005E1392" w:rsidRPr="00A6702E" w:rsidRDefault="005E1392" w:rsidP="005E1392">
      <w:pPr>
        <w:spacing w:line="360" w:lineRule="auto"/>
        <w:jc w:val="both"/>
        <w:rPr>
          <w:rFonts w:ascii="Arial" w:hAnsi="Arial"/>
          <w:rtl/>
        </w:rPr>
      </w:pPr>
    </w:p>
    <w:p w14:paraId="6D14B85B" w14:textId="77777777" w:rsidR="005E1392" w:rsidRPr="00A6702E" w:rsidRDefault="005E1392" w:rsidP="005E1392">
      <w:pPr>
        <w:spacing w:line="360" w:lineRule="auto"/>
        <w:jc w:val="both"/>
        <w:rPr>
          <w:rFonts w:ascii="Arial" w:hAnsi="Arial"/>
          <w:rtl/>
        </w:rPr>
      </w:pPr>
      <w:r w:rsidRPr="00A6702E">
        <w:rPr>
          <w:rFonts w:ascii="Arial" w:hAnsi="Arial"/>
          <w:rtl/>
        </w:rPr>
        <w:t>עבירות הסמים נושאות בחובן פוטנציאל לפגיעה משמעותית בחברה.</w:t>
      </w:r>
    </w:p>
    <w:p w14:paraId="4EF16C46" w14:textId="77777777" w:rsidR="005E1392" w:rsidRPr="00A6702E" w:rsidRDefault="005E1392" w:rsidP="005E1392">
      <w:pPr>
        <w:spacing w:line="360" w:lineRule="auto"/>
        <w:jc w:val="both"/>
        <w:rPr>
          <w:rFonts w:ascii="Arial" w:hAnsi="Arial"/>
        </w:rPr>
      </w:pPr>
    </w:p>
    <w:p w14:paraId="1ED3A4F4" w14:textId="77777777" w:rsidR="005E1392" w:rsidRPr="00A6702E" w:rsidRDefault="005E1392" w:rsidP="005E1392">
      <w:pPr>
        <w:spacing w:line="360" w:lineRule="auto"/>
        <w:jc w:val="both"/>
        <w:rPr>
          <w:rFonts w:ascii="Arial" w:hAnsi="Arial"/>
        </w:rPr>
      </w:pPr>
      <w:r w:rsidRPr="00A6702E">
        <w:rPr>
          <w:rFonts w:ascii="Arial" w:hAnsi="Arial"/>
          <w:rtl/>
        </w:rPr>
        <w:t>מדובר בנגע המתפשט במהירות ומשחית חייהם של אנשים, בין אם זה ציבור המשתמשים בסמים ובין אם ציבור הנפגעים מעבירות המבוצעות ע"י אלו המשתמשים בסמים.</w:t>
      </w:r>
    </w:p>
    <w:p w14:paraId="386BF138" w14:textId="77777777" w:rsidR="005E1392" w:rsidRPr="00A6702E" w:rsidRDefault="005E1392" w:rsidP="005E1392">
      <w:pPr>
        <w:spacing w:line="360" w:lineRule="auto"/>
        <w:jc w:val="both"/>
        <w:rPr>
          <w:rFonts w:ascii="Arial" w:hAnsi="Arial"/>
          <w:rtl/>
        </w:rPr>
      </w:pPr>
    </w:p>
    <w:p w14:paraId="2011BD40" w14:textId="77777777" w:rsidR="005E1392" w:rsidRPr="00A6702E" w:rsidRDefault="005E1392" w:rsidP="005E1392">
      <w:pPr>
        <w:spacing w:line="360" w:lineRule="auto"/>
        <w:jc w:val="both"/>
        <w:rPr>
          <w:rFonts w:ascii="Arial" w:hAnsi="Arial"/>
          <w:rtl/>
        </w:rPr>
      </w:pPr>
      <w:r w:rsidRPr="00A6702E">
        <w:rPr>
          <w:rFonts w:ascii="Arial" w:hAnsi="Arial"/>
          <w:rtl/>
        </w:rPr>
        <w:t>המשתמשים בסמים הופכים – מאזרחים עמלניים, המנהלים חיים מסודרים, למי שעומדים בשולי החברה, אינם תורמים לאחרים ולא זו אלא, שהטיפול בהם ופרנסתם מוטלים על אחרים.</w:t>
      </w:r>
    </w:p>
    <w:p w14:paraId="6395F3CC" w14:textId="77777777" w:rsidR="005E1392" w:rsidRPr="00A6702E" w:rsidRDefault="005E1392" w:rsidP="005E1392">
      <w:pPr>
        <w:spacing w:line="360" w:lineRule="auto"/>
        <w:jc w:val="both"/>
        <w:rPr>
          <w:rFonts w:ascii="Arial" w:hAnsi="Arial"/>
        </w:rPr>
      </w:pPr>
    </w:p>
    <w:p w14:paraId="0AB6D81E" w14:textId="77777777" w:rsidR="005E1392" w:rsidRPr="00A6702E" w:rsidRDefault="005E1392" w:rsidP="005E1392">
      <w:pPr>
        <w:spacing w:line="360" w:lineRule="auto"/>
        <w:jc w:val="both"/>
        <w:rPr>
          <w:rFonts w:ascii="Arial" w:hAnsi="Arial"/>
          <w:rtl/>
        </w:rPr>
      </w:pPr>
      <w:r w:rsidRPr="00A6702E">
        <w:rPr>
          <w:rFonts w:ascii="Arial" w:hAnsi="Arial"/>
          <w:rtl/>
        </w:rPr>
        <w:t>בנוסף, כתוצאה מעבירות אלה, מועברים מיד ליד כספים בלתי מדווחים בהיקף עצום, חלקם מוצאים דרכם למימון פעילות עבריינית בתחומים שונים.</w:t>
      </w:r>
    </w:p>
    <w:p w14:paraId="238DA5CE" w14:textId="77777777" w:rsidR="005E1392" w:rsidRPr="00A6702E" w:rsidRDefault="005E1392" w:rsidP="005E1392">
      <w:pPr>
        <w:spacing w:line="360" w:lineRule="auto"/>
        <w:jc w:val="both"/>
        <w:rPr>
          <w:rFonts w:ascii="Arial" w:hAnsi="Arial"/>
          <w:rtl/>
        </w:rPr>
      </w:pPr>
    </w:p>
    <w:p w14:paraId="0C1E9E70" w14:textId="77777777" w:rsidR="005E1392" w:rsidRPr="00A6702E" w:rsidRDefault="005E1392" w:rsidP="005E1392">
      <w:pPr>
        <w:spacing w:line="360" w:lineRule="auto"/>
        <w:jc w:val="both"/>
        <w:rPr>
          <w:rFonts w:ascii="Arial" w:hAnsi="Arial"/>
          <w:rtl/>
        </w:rPr>
      </w:pPr>
      <w:r w:rsidRPr="00A6702E">
        <w:rPr>
          <w:rFonts w:ascii="Arial" w:hAnsi="Arial"/>
          <w:rtl/>
        </w:rPr>
        <w:t xml:space="preserve">כל זאת, בשל עבריינים </w:t>
      </w:r>
      <w:r>
        <w:rPr>
          <w:rFonts w:ascii="Arial" w:hAnsi="Arial" w:hint="cs"/>
          <w:rtl/>
        </w:rPr>
        <w:t>המפיצים ואפילו מחזיקים</w:t>
      </w:r>
      <w:r w:rsidRPr="00A6702E">
        <w:rPr>
          <w:rFonts w:ascii="Arial" w:hAnsi="Arial"/>
          <w:rtl/>
        </w:rPr>
        <w:t xml:space="preserve"> את הסמים.</w:t>
      </w:r>
    </w:p>
    <w:p w14:paraId="0DB0F6EC" w14:textId="77777777" w:rsidR="005E1392" w:rsidRPr="00A6702E" w:rsidRDefault="005E1392" w:rsidP="005E1392">
      <w:pPr>
        <w:spacing w:line="360" w:lineRule="auto"/>
        <w:jc w:val="both"/>
        <w:rPr>
          <w:rFonts w:ascii="Arial" w:hAnsi="Arial"/>
          <w:rtl/>
        </w:rPr>
      </w:pPr>
    </w:p>
    <w:p w14:paraId="58FD731B" w14:textId="77777777" w:rsidR="005E1392" w:rsidRPr="00A6702E" w:rsidRDefault="005E1392" w:rsidP="005E1392">
      <w:pPr>
        <w:spacing w:line="360" w:lineRule="auto"/>
        <w:jc w:val="both"/>
        <w:rPr>
          <w:rFonts w:ascii="Arial" w:hAnsi="Arial"/>
          <w:u w:val="single"/>
          <w:rtl/>
        </w:rPr>
      </w:pPr>
      <w:r w:rsidRPr="00A6702E">
        <w:rPr>
          <w:rFonts w:ascii="Arial" w:hAnsi="Arial"/>
          <w:rtl/>
        </w:rPr>
        <w:t>ההגנה טענה, כי לא היתה כוונת הפצה, והנאשם החזיק בכמות הסמים לעצמו, ורק מסר שקית אחת לשוטר הסמוי</w:t>
      </w:r>
      <w:r>
        <w:rPr>
          <w:rFonts w:ascii="Arial" w:hAnsi="Arial" w:hint="cs"/>
          <w:rtl/>
        </w:rPr>
        <w:t>. טענה זו, היא, בלשון המעטה, חסרת בסיס לאור המפורט בכתב האישום, המלמד על פעילות במסגרת קבוצה העוסקת בסחר בסמים מסוכנים, בתמורה לאתנן כספי.</w:t>
      </w:r>
    </w:p>
    <w:p w14:paraId="0E35B591" w14:textId="77777777" w:rsidR="005E1392" w:rsidRPr="00A6702E" w:rsidRDefault="005E1392" w:rsidP="005E1392">
      <w:pPr>
        <w:spacing w:line="360" w:lineRule="auto"/>
        <w:jc w:val="both"/>
        <w:rPr>
          <w:rFonts w:ascii="Arial" w:hAnsi="Arial"/>
          <w:rtl/>
        </w:rPr>
      </w:pPr>
    </w:p>
    <w:p w14:paraId="3D833E96" w14:textId="77777777" w:rsidR="005E1392" w:rsidRPr="00A6702E" w:rsidRDefault="005E1392" w:rsidP="005E1392">
      <w:pPr>
        <w:spacing w:line="360" w:lineRule="auto"/>
        <w:jc w:val="both"/>
        <w:rPr>
          <w:rFonts w:ascii="Arial" w:hAnsi="Arial"/>
          <w:rtl/>
        </w:rPr>
      </w:pPr>
      <w:r w:rsidRPr="00A6702E">
        <w:rPr>
          <w:rFonts w:ascii="Arial" w:hAnsi="Arial"/>
          <w:rtl/>
        </w:rPr>
        <w:t>על הצורך להילחם מלחמת חורמה בתופעה הזו, וחומרת הענישה שיש לנקוט כלפי המעורבים במערך הפצת הסמים, דובר רבות בפסיקה.</w:t>
      </w:r>
    </w:p>
    <w:p w14:paraId="6F04E232" w14:textId="77777777" w:rsidR="005E1392" w:rsidRPr="00A6702E" w:rsidRDefault="005E1392" w:rsidP="005E1392">
      <w:pPr>
        <w:spacing w:line="360" w:lineRule="auto"/>
        <w:jc w:val="both"/>
        <w:rPr>
          <w:rFonts w:ascii="Arial" w:hAnsi="Arial"/>
          <w:rtl/>
        </w:rPr>
      </w:pPr>
    </w:p>
    <w:p w14:paraId="296692F9" w14:textId="77777777" w:rsidR="005E1392" w:rsidRPr="00A6702E" w:rsidRDefault="005E1392" w:rsidP="005E1392">
      <w:pPr>
        <w:spacing w:line="360" w:lineRule="auto"/>
        <w:jc w:val="both"/>
        <w:rPr>
          <w:rFonts w:ascii="Arial" w:hAnsi="Arial"/>
        </w:rPr>
      </w:pPr>
      <w:r w:rsidRPr="00A6702E">
        <w:rPr>
          <w:rFonts w:ascii="Arial" w:hAnsi="Arial"/>
          <w:rtl/>
        </w:rPr>
        <w:t xml:space="preserve">ראו </w:t>
      </w:r>
      <w:hyperlink r:id="rId26" w:history="1">
        <w:r w:rsidR="00A4653B" w:rsidRPr="00A4653B">
          <w:rPr>
            <w:rFonts w:ascii="Arial" w:hAnsi="Arial"/>
            <w:color w:val="0000FF"/>
            <w:u w:val="single"/>
            <w:rtl/>
          </w:rPr>
          <w:t>ע"פ 211/09</w:t>
        </w:r>
      </w:hyperlink>
      <w:r w:rsidRPr="00A6702E">
        <w:rPr>
          <w:rFonts w:ascii="Arial" w:hAnsi="Arial"/>
          <w:rtl/>
        </w:rPr>
        <w:t xml:space="preserve"> </w:t>
      </w:r>
      <w:r w:rsidRPr="00A6702E">
        <w:rPr>
          <w:rFonts w:ascii="Arial" w:hAnsi="Arial"/>
          <w:b/>
          <w:bCs/>
          <w:rtl/>
        </w:rPr>
        <w:t>אזולאי נ' מדינת ישראל</w:t>
      </w:r>
      <w:r w:rsidRPr="00A6702E">
        <w:rPr>
          <w:rFonts w:ascii="Arial" w:hAnsi="Arial"/>
          <w:rtl/>
        </w:rPr>
        <w:t xml:space="preserve"> (פורסם במאגרים):</w:t>
      </w:r>
    </w:p>
    <w:p w14:paraId="5F212935" w14:textId="77777777" w:rsidR="005E1392" w:rsidRPr="00A6702E" w:rsidRDefault="005E1392" w:rsidP="005E1392">
      <w:pPr>
        <w:spacing w:line="360" w:lineRule="auto"/>
        <w:jc w:val="both"/>
        <w:rPr>
          <w:rFonts w:ascii="Arial" w:hAnsi="Arial"/>
          <w:rtl/>
        </w:rPr>
      </w:pPr>
    </w:p>
    <w:p w14:paraId="1636AC6D" w14:textId="77777777" w:rsidR="005E1392" w:rsidRPr="00A6702E" w:rsidRDefault="005E1392" w:rsidP="005E1392">
      <w:pPr>
        <w:spacing w:line="360" w:lineRule="auto"/>
        <w:jc w:val="both"/>
        <w:rPr>
          <w:rFonts w:ascii="Arial" w:hAnsi="Arial" w:cs="Aharoni"/>
          <w:rtl/>
        </w:rPr>
      </w:pPr>
      <w:r w:rsidRPr="00A6702E">
        <w:rPr>
          <w:rFonts w:ascii="Arial" w:hAnsi="Arial" w:cs="Aharoni"/>
          <w:rtl/>
        </w:rPr>
        <w:t xml:space="preserve">הענישה בעבירות מסוג זה נועדה, קודם לכל, </w:t>
      </w:r>
      <w:r w:rsidRPr="00A6702E">
        <w:rPr>
          <w:rFonts w:ascii="Arial" w:hAnsi="Arial" w:cs="Aharoni"/>
          <w:u w:val="single"/>
          <w:rtl/>
        </w:rPr>
        <w:t>לשרת את מטרת הגמול לעבריין</w:t>
      </w:r>
      <w:r w:rsidRPr="00A6702E">
        <w:rPr>
          <w:rFonts w:ascii="Arial" w:hAnsi="Arial" w:cs="Aharoni"/>
          <w:rtl/>
        </w:rPr>
        <w:t xml:space="preserve"> על עיסוק בסם העלול </w:t>
      </w:r>
      <w:r w:rsidRPr="00A6702E">
        <w:rPr>
          <w:rFonts w:ascii="Arial" w:hAnsi="Arial" w:cs="Aharoni"/>
          <w:u w:val="single"/>
          <w:rtl/>
        </w:rPr>
        <w:t>לסכן חיי אדם ולפגוע בבריאות המשתמשים</w:t>
      </w:r>
      <w:r w:rsidRPr="00A6702E">
        <w:rPr>
          <w:rFonts w:ascii="Arial" w:hAnsi="Arial" w:cs="Aharoni"/>
          <w:rtl/>
        </w:rPr>
        <w:t xml:space="preserve"> בו; שנית, על העונש </w:t>
      </w:r>
      <w:r w:rsidRPr="00A6702E">
        <w:rPr>
          <w:rFonts w:ascii="Arial" w:hAnsi="Arial" w:cs="Aharoni"/>
          <w:u w:val="single"/>
          <w:rtl/>
        </w:rPr>
        <w:t>להעביר מסר חד-משמעי של הרתעה</w:t>
      </w:r>
      <w:r w:rsidRPr="00A6702E">
        <w:rPr>
          <w:rFonts w:ascii="Arial" w:hAnsi="Arial" w:cs="Aharoni"/>
          <w:rtl/>
        </w:rPr>
        <w:t xml:space="preserve"> ביחס לעבריינים פוטנציאליים, ולשמש </w:t>
      </w:r>
      <w:r w:rsidRPr="00A6702E">
        <w:rPr>
          <w:rFonts w:ascii="Arial" w:hAnsi="Arial" w:cs="Aharoni"/>
          <w:u w:val="single"/>
          <w:rtl/>
        </w:rPr>
        <w:t>אות אזהרה אפקטיבי</w:t>
      </w:r>
      <w:r w:rsidRPr="00A6702E">
        <w:rPr>
          <w:rFonts w:ascii="Arial" w:hAnsi="Arial" w:cs="Aharoni"/>
          <w:rtl/>
        </w:rPr>
        <w:t xml:space="preserve"> לכל מי שמתכוון </w:t>
      </w:r>
      <w:r w:rsidRPr="00A6702E">
        <w:rPr>
          <w:rFonts w:ascii="Arial" w:hAnsi="Arial" w:cs="Aharoni"/>
          <w:u w:val="single"/>
          <w:rtl/>
        </w:rPr>
        <w:t>לקחת חלק במערכת ההעברות והסחר בסמים</w:t>
      </w:r>
      <w:r w:rsidRPr="00A6702E">
        <w:rPr>
          <w:rFonts w:ascii="Arial" w:hAnsi="Arial" w:cs="Aharoni"/>
          <w:rtl/>
        </w:rPr>
        <w:t xml:space="preserve">, תהא אשר תהא הפונקציה אותה הוא ממלא בשרשרת זו של העברת הסם מיד ליד. מזה זמן רב, מדגישים בתי המשפט בפסיקתם את חשיבות הערך הענישתי בעבירות סמים כאחד הכלים החשובים בפעילות לביעורו של נגע הסמים. </w:t>
      </w:r>
      <w:r w:rsidRPr="00A6702E">
        <w:rPr>
          <w:rFonts w:ascii="Arial" w:hAnsi="Arial" w:cs="Aharoni"/>
          <w:u w:val="single"/>
          <w:rtl/>
        </w:rPr>
        <w:t xml:space="preserve">ההחמרה בענישה </w:t>
      </w:r>
      <w:r w:rsidRPr="00A6702E">
        <w:rPr>
          <w:rFonts w:ascii="Arial" w:hAnsi="Arial" w:cs="Aharoni"/>
          <w:rtl/>
        </w:rPr>
        <w:t xml:space="preserve">בגין עבירות סמים </w:t>
      </w:r>
      <w:r w:rsidRPr="00A6702E">
        <w:rPr>
          <w:rFonts w:ascii="Arial" w:hAnsi="Arial" w:cs="Aharoni"/>
          <w:u w:val="single"/>
          <w:rtl/>
        </w:rPr>
        <w:t>משרתת את מטרות הגמול וההרתעה</w:t>
      </w:r>
      <w:r w:rsidRPr="00A6702E">
        <w:rPr>
          <w:rFonts w:ascii="Arial" w:hAnsi="Arial" w:cs="Aharoni"/>
          <w:rtl/>
        </w:rPr>
        <w:t>, שהן היעדים העיקריים של הענישה בתחום הסמים.</w:t>
      </w:r>
    </w:p>
    <w:p w14:paraId="4A8180BA" w14:textId="77777777" w:rsidR="005E1392" w:rsidRPr="00A6702E" w:rsidRDefault="005E1392" w:rsidP="005E1392">
      <w:pPr>
        <w:spacing w:line="360" w:lineRule="auto"/>
        <w:jc w:val="both"/>
        <w:rPr>
          <w:rFonts w:ascii="Arial" w:hAnsi="Arial"/>
          <w:rtl/>
        </w:rPr>
      </w:pPr>
    </w:p>
    <w:p w14:paraId="65344313" w14:textId="77777777" w:rsidR="005E1392" w:rsidRPr="00A6702E" w:rsidRDefault="005E1392" w:rsidP="005E1392">
      <w:pPr>
        <w:spacing w:line="360" w:lineRule="auto"/>
        <w:jc w:val="both"/>
        <w:rPr>
          <w:rFonts w:ascii="Arial" w:hAnsi="Arial"/>
          <w:rtl/>
        </w:rPr>
      </w:pPr>
      <w:r w:rsidRPr="00A6702E">
        <w:rPr>
          <w:rFonts w:ascii="Arial" w:hAnsi="Arial"/>
          <w:rtl/>
        </w:rPr>
        <w:t>(ההדגשות אינן במקור).</w:t>
      </w:r>
    </w:p>
    <w:p w14:paraId="20FE1223" w14:textId="77777777" w:rsidR="005E1392" w:rsidRPr="00A6702E" w:rsidRDefault="005E1392" w:rsidP="005E1392">
      <w:pPr>
        <w:spacing w:line="360" w:lineRule="auto"/>
        <w:jc w:val="both"/>
        <w:rPr>
          <w:rFonts w:ascii="Arial" w:hAnsi="Arial"/>
          <w:rtl/>
        </w:rPr>
      </w:pPr>
    </w:p>
    <w:p w14:paraId="4E0A8136" w14:textId="77777777" w:rsidR="005E1392" w:rsidRPr="00A6702E" w:rsidRDefault="005E1392" w:rsidP="005E1392">
      <w:pPr>
        <w:spacing w:line="360" w:lineRule="auto"/>
        <w:jc w:val="both"/>
        <w:rPr>
          <w:rFonts w:ascii="Arial" w:hAnsi="Arial"/>
          <w:rtl/>
        </w:rPr>
      </w:pPr>
      <w:r w:rsidRPr="00A6702E">
        <w:rPr>
          <w:rFonts w:ascii="Arial" w:hAnsi="Arial"/>
          <w:u w:val="single"/>
          <w:rtl/>
        </w:rPr>
        <w:t>להלן, תובא סקירה קצרה של מדיניות הענישה הנוהגת במקרים דומים:</w:t>
      </w:r>
    </w:p>
    <w:p w14:paraId="040BCCD0" w14:textId="77777777" w:rsidR="005E1392" w:rsidRPr="00A6702E" w:rsidRDefault="005E1392" w:rsidP="005E1392">
      <w:pPr>
        <w:spacing w:line="360" w:lineRule="auto"/>
        <w:jc w:val="both"/>
        <w:rPr>
          <w:rFonts w:ascii="Arial" w:hAnsi="Arial"/>
          <w:rtl/>
        </w:rPr>
      </w:pPr>
    </w:p>
    <w:p w14:paraId="53BCF305" w14:textId="77777777" w:rsidR="005E1392" w:rsidRDefault="00A4653B" w:rsidP="005E1392">
      <w:pPr>
        <w:numPr>
          <w:ilvl w:val="0"/>
          <w:numId w:val="1"/>
        </w:numPr>
        <w:spacing w:line="360" w:lineRule="auto"/>
        <w:contextualSpacing/>
        <w:jc w:val="both"/>
        <w:rPr>
          <w:rFonts w:ascii="Arial" w:hAnsi="Arial"/>
        </w:rPr>
      </w:pPr>
      <w:hyperlink r:id="rId27" w:history="1">
        <w:r w:rsidRPr="00A4653B">
          <w:rPr>
            <w:rFonts w:ascii="Arial" w:hAnsi="Arial"/>
            <w:color w:val="0000FF"/>
            <w:u w:val="single"/>
            <w:rtl/>
          </w:rPr>
          <w:t>ת"פ 10221-03-21</w:t>
        </w:r>
      </w:hyperlink>
      <w:r w:rsidR="005E1392">
        <w:rPr>
          <w:rFonts w:ascii="Arial" w:hAnsi="Arial" w:hint="cs"/>
          <w:rtl/>
        </w:rPr>
        <w:t xml:space="preserve"> </w:t>
      </w:r>
      <w:r w:rsidR="005E1392">
        <w:rPr>
          <w:rFonts w:ascii="Arial" w:hAnsi="Arial" w:hint="cs"/>
          <w:b/>
          <w:bCs/>
          <w:rtl/>
        </w:rPr>
        <w:t>מדינת ישראל נ' קיריליוק</w:t>
      </w:r>
      <w:r w:rsidR="005E1392">
        <w:rPr>
          <w:rFonts w:ascii="Arial" w:hAnsi="Arial" w:hint="cs"/>
          <w:rtl/>
        </w:rPr>
        <w:t xml:space="preserve"> </w:t>
      </w:r>
      <w:r w:rsidR="005E1392">
        <w:rPr>
          <w:rFonts w:ascii="Arial" w:hAnsi="Arial"/>
          <w:rtl/>
        </w:rPr>
        <w:t>–</w:t>
      </w:r>
      <w:r w:rsidR="005E1392">
        <w:rPr>
          <w:rFonts w:ascii="Arial" w:hAnsi="Arial" w:hint="cs"/>
          <w:rtl/>
        </w:rPr>
        <w:t xml:space="preserve"> הנאשם הורשע, על פי הודאתו במסגרת הסדר טיעון, בסיוע לסחר בסם מסוכן מסוג קנביס במשקל 3.92 גרם בעבור 200 ₪. מותב זה קבע מתחם ענישה הנע בין מספר חודשי מאסר, אשר יכול שירוצו בדרך של עבודות שירות, ועד 9 חודשי מאסר בפועל.</w:t>
      </w:r>
    </w:p>
    <w:p w14:paraId="12C3EE25" w14:textId="77777777" w:rsidR="005E1392" w:rsidRPr="00A6702E" w:rsidRDefault="005E1392" w:rsidP="005E1392">
      <w:pPr>
        <w:numPr>
          <w:ilvl w:val="0"/>
          <w:numId w:val="1"/>
        </w:numPr>
        <w:spacing w:line="360" w:lineRule="auto"/>
        <w:contextualSpacing/>
        <w:jc w:val="both"/>
        <w:rPr>
          <w:rFonts w:ascii="Arial" w:hAnsi="Arial"/>
          <w:rtl/>
        </w:rPr>
      </w:pPr>
      <w:r w:rsidRPr="00A6702E">
        <w:rPr>
          <w:rFonts w:ascii="Arial" w:hAnsi="Arial"/>
          <w:rtl/>
        </w:rPr>
        <w:t xml:space="preserve">ת"פ 50474-02-22 </w:t>
      </w:r>
      <w:r w:rsidRPr="00A6702E">
        <w:rPr>
          <w:rFonts w:ascii="Arial" w:hAnsi="Arial"/>
          <w:b/>
          <w:bCs/>
          <w:rtl/>
        </w:rPr>
        <w:t>מדינת ישראל נ' ביטון</w:t>
      </w:r>
      <w:r w:rsidRPr="00A6702E">
        <w:rPr>
          <w:rFonts w:ascii="Arial" w:hAnsi="Arial"/>
          <w:rtl/>
        </w:rPr>
        <w:t xml:space="preserve"> -  הנאשם הורשע, על פי הודאתו במסגרת הסדר טיעון, בכך שבעת כניסתו למתקן כליאה, החזיק בתוך נעליו בסם מסוכן מסוג קנביס במשקל 60 גרם וכן 48 יחידות של סם מסוכן מסוג ברופונפין. מותב זה קבע מתחם ענישה הנע בין 12 ועד 24 חודשי מאסר בפועל.</w:t>
      </w:r>
    </w:p>
    <w:p w14:paraId="0193C76E" w14:textId="77777777" w:rsidR="005E1392" w:rsidRPr="00A6702E" w:rsidRDefault="00A4653B" w:rsidP="005E1392">
      <w:pPr>
        <w:numPr>
          <w:ilvl w:val="0"/>
          <w:numId w:val="1"/>
        </w:numPr>
        <w:spacing w:line="360" w:lineRule="auto"/>
        <w:contextualSpacing/>
        <w:jc w:val="both"/>
        <w:rPr>
          <w:rFonts w:ascii="Arial" w:hAnsi="Arial"/>
        </w:rPr>
      </w:pPr>
      <w:hyperlink r:id="rId28" w:history="1">
        <w:r w:rsidRPr="00A4653B">
          <w:rPr>
            <w:rFonts w:ascii="Arial" w:hAnsi="Arial"/>
            <w:color w:val="0000FF"/>
            <w:u w:val="single"/>
            <w:rtl/>
          </w:rPr>
          <w:t>ת"פ 27506-03-21</w:t>
        </w:r>
      </w:hyperlink>
      <w:r w:rsidR="005E1392" w:rsidRPr="00A6702E">
        <w:rPr>
          <w:rFonts w:ascii="Arial" w:hAnsi="Arial"/>
          <w:rtl/>
        </w:rPr>
        <w:t xml:space="preserve"> </w:t>
      </w:r>
      <w:r w:rsidR="005E1392" w:rsidRPr="00A6702E">
        <w:rPr>
          <w:rFonts w:ascii="Arial" w:hAnsi="Arial"/>
          <w:b/>
          <w:bCs/>
          <w:rtl/>
        </w:rPr>
        <w:t>מדינת ישראל נ' זמירו ואח'</w:t>
      </w:r>
      <w:r w:rsidR="005E1392" w:rsidRPr="00A6702E">
        <w:rPr>
          <w:rFonts w:ascii="Arial" w:hAnsi="Arial"/>
          <w:rtl/>
        </w:rPr>
        <w:t xml:space="preserve"> – הנאשמים הורשעו, על פי הודאתם במסגרת הסדר טיעון, בכך שהנאשם 1 החזיק ברכבו 1,080 גרם קנביס והנאשם 2 סייע לו להחזיקם, ואף החזיק סם מסוכן מסוג קנביס לצריכה עצמית במשקל של 1.61 גרם וכן חשיש במשקל 2.6 גרם וסכין. מותב זה קבע לנאשם 1 מתחם ענישה הנע בין 10 ועד 20 חודשי מאסר בפועל ולנאשם 2 מתחם ענישה הנע בין 6 ועד 18 חודשי מאסר.</w:t>
      </w:r>
    </w:p>
    <w:p w14:paraId="1D566D1A" w14:textId="77777777" w:rsidR="005E1392" w:rsidRPr="00A6702E" w:rsidRDefault="00A4653B" w:rsidP="005E1392">
      <w:pPr>
        <w:numPr>
          <w:ilvl w:val="0"/>
          <w:numId w:val="1"/>
        </w:numPr>
        <w:spacing w:line="360" w:lineRule="auto"/>
        <w:contextualSpacing/>
        <w:jc w:val="both"/>
        <w:rPr>
          <w:rFonts w:ascii="Arial" w:hAnsi="Arial"/>
        </w:rPr>
      </w:pPr>
      <w:hyperlink r:id="rId29" w:history="1">
        <w:r w:rsidRPr="00A4653B">
          <w:rPr>
            <w:rFonts w:ascii="Arial" w:hAnsi="Arial"/>
            <w:color w:val="0000FF"/>
            <w:u w:val="single"/>
            <w:rtl/>
          </w:rPr>
          <w:t>ת"פ 29957-07-20</w:t>
        </w:r>
      </w:hyperlink>
      <w:r w:rsidR="005E1392" w:rsidRPr="00A6702E">
        <w:rPr>
          <w:rFonts w:ascii="Arial" w:hAnsi="Arial"/>
          <w:rtl/>
        </w:rPr>
        <w:t xml:space="preserve"> </w:t>
      </w:r>
      <w:r w:rsidR="005E1392" w:rsidRPr="00A6702E">
        <w:rPr>
          <w:rFonts w:ascii="Arial" w:hAnsi="Arial"/>
          <w:b/>
          <w:bCs/>
          <w:rtl/>
        </w:rPr>
        <w:t>מדינת ישראל נ' חננייב</w:t>
      </w:r>
      <w:r w:rsidR="005E1392" w:rsidRPr="00A6702E">
        <w:rPr>
          <w:rFonts w:ascii="Arial" w:hAnsi="Arial"/>
          <w:rtl/>
        </w:rPr>
        <w:t xml:space="preserve"> – הנאשם הורשע, על פי הודאתו במסגרת הסדר טיעון, בכך שהחזיק בקטנוע שלו ב-300 גרם קנביס מחולק ל-30 שקיות וכן 60.7 גרם חשיש. מותב זה קבע מתחם ענישה הנע בין 6 ועד 18 חודשי מאסר.</w:t>
      </w:r>
    </w:p>
    <w:p w14:paraId="17A44362" w14:textId="77777777" w:rsidR="005E1392" w:rsidRPr="00007653" w:rsidRDefault="005E1392" w:rsidP="005E1392">
      <w:pPr>
        <w:spacing w:line="360" w:lineRule="auto"/>
        <w:jc w:val="both"/>
        <w:rPr>
          <w:rFonts w:ascii="A028 Extrabold" w:eastAsia="David" w:hAnsi="A028 Extrabold"/>
        </w:rPr>
      </w:pPr>
      <w:r w:rsidRPr="00007653">
        <w:rPr>
          <w:rFonts w:ascii="A028 Extrabold" w:eastAsia="David" w:hAnsi="A028 Extrabold"/>
          <w:rtl/>
        </w:rPr>
        <w:t xml:space="preserve">בהתאם להוראות </w:t>
      </w:r>
      <w:hyperlink r:id="rId30" w:history="1">
        <w:r w:rsidR="003D6D4A" w:rsidRPr="003D6D4A">
          <w:rPr>
            <w:rStyle w:val="Hyperlink"/>
            <w:rFonts w:ascii="A028 Extrabold" w:eastAsia="David" w:hAnsi="A028 Extrabold" w:hint="eastAsia"/>
            <w:rtl/>
          </w:rPr>
          <w:t>סעיף</w:t>
        </w:r>
        <w:r w:rsidR="003D6D4A" w:rsidRPr="003D6D4A">
          <w:rPr>
            <w:rStyle w:val="Hyperlink"/>
            <w:rFonts w:ascii="A028 Extrabold" w:eastAsia="David" w:hAnsi="A028 Extrabold"/>
            <w:rtl/>
          </w:rPr>
          <w:t xml:space="preserve"> 40</w:t>
        </w:r>
        <w:r w:rsidR="003D6D4A" w:rsidRPr="003D6D4A">
          <w:rPr>
            <w:rStyle w:val="Hyperlink"/>
            <w:rFonts w:ascii="A028 Extrabold" w:eastAsia="David" w:hAnsi="A028 Extrabold" w:hint="eastAsia"/>
            <w:rtl/>
          </w:rPr>
          <w:t>ט</w:t>
        </w:r>
        <w:r w:rsidR="003D6D4A" w:rsidRPr="003D6D4A">
          <w:rPr>
            <w:rStyle w:val="Hyperlink"/>
            <w:rFonts w:ascii="A028 Extrabold" w:eastAsia="David" w:hAnsi="A028 Extrabold"/>
            <w:rtl/>
          </w:rPr>
          <w:t>'</w:t>
        </w:r>
      </w:hyperlink>
      <w:r w:rsidRPr="00007653">
        <w:rPr>
          <w:rFonts w:ascii="A028 Extrabold" w:eastAsia="David" w:hAnsi="A028 Extrabold"/>
          <w:rtl/>
        </w:rPr>
        <w:t xml:space="preserve"> ל</w:t>
      </w:r>
      <w:hyperlink r:id="rId31" w:history="1">
        <w:r w:rsidR="00A4653B" w:rsidRPr="00A4653B">
          <w:rPr>
            <w:rFonts w:ascii="A028 Extrabold" w:eastAsia="David" w:hAnsi="A028 Extrabold" w:hint="eastAsia"/>
            <w:color w:val="0000FF"/>
            <w:u w:val="single"/>
            <w:rtl/>
          </w:rPr>
          <w:t>חוק</w:t>
        </w:r>
        <w:r w:rsidR="00A4653B" w:rsidRPr="00A4653B">
          <w:rPr>
            <w:rFonts w:ascii="A028 Extrabold" w:eastAsia="David" w:hAnsi="A028 Extrabold"/>
            <w:color w:val="0000FF"/>
            <w:u w:val="single"/>
            <w:rtl/>
          </w:rPr>
          <w:t xml:space="preserve"> </w:t>
        </w:r>
        <w:r w:rsidR="00A4653B" w:rsidRPr="00A4653B">
          <w:rPr>
            <w:rFonts w:ascii="A028 Extrabold" w:eastAsia="David" w:hAnsi="A028 Extrabold" w:hint="eastAsia"/>
            <w:color w:val="0000FF"/>
            <w:u w:val="single"/>
            <w:rtl/>
          </w:rPr>
          <w:t>העונשין</w:t>
        </w:r>
      </w:hyperlink>
      <w:r w:rsidRPr="00007653">
        <w:rPr>
          <w:rFonts w:ascii="A028 Extrabold" w:eastAsia="David" w:hAnsi="A028 Extrabold"/>
          <w:rtl/>
        </w:rPr>
        <w:t>, תשל"ז – 1977, בבואו של בית המשפט לקבוע מתחם ענישה, רשאי לקחת בחשבון מכלול שיקולים, בין היתר, נסיבות ביצוע העבירה; משך ההתנהגות העבריינית; מידת הפגיעה בערכים המוגנים; מדיניות הענישה הנוהגת; וכן, שיקולים נוספים.</w:t>
      </w:r>
    </w:p>
    <w:p w14:paraId="13B9C9C7" w14:textId="77777777" w:rsidR="005E1392" w:rsidRPr="00A6702E" w:rsidRDefault="005E1392" w:rsidP="005E1392">
      <w:pPr>
        <w:spacing w:line="360" w:lineRule="auto"/>
        <w:jc w:val="both"/>
        <w:rPr>
          <w:rFonts w:ascii="Arial" w:hAnsi="Arial"/>
          <w:rtl/>
        </w:rPr>
      </w:pPr>
    </w:p>
    <w:p w14:paraId="597E97D8" w14:textId="77777777" w:rsidR="005E1392" w:rsidRPr="00A6702E" w:rsidRDefault="005E1392" w:rsidP="005E1392">
      <w:pPr>
        <w:spacing w:line="360" w:lineRule="auto"/>
        <w:jc w:val="both"/>
        <w:rPr>
          <w:rFonts w:ascii="Arial" w:hAnsi="Arial"/>
          <w:rtl/>
        </w:rPr>
      </w:pPr>
      <w:r w:rsidRPr="00A6702E">
        <w:rPr>
          <w:rFonts w:ascii="Arial" w:hAnsi="Arial"/>
          <w:rtl/>
        </w:rPr>
        <w:t>במקרה דנן, קשר הנאשם קשר עם האחר לביצוע פשע וסייע לו לסחור בסם מסוכן מסוג קנביס במשקל 10 גרם תמורת סך של 500 ₪.</w:t>
      </w:r>
    </w:p>
    <w:p w14:paraId="689412AB" w14:textId="77777777" w:rsidR="005E1392" w:rsidRPr="00A6702E" w:rsidRDefault="005E1392" w:rsidP="005E1392">
      <w:pPr>
        <w:spacing w:line="360" w:lineRule="auto"/>
        <w:jc w:val="both"/>
        <w:rPr>
          <w:rFonts w:ascii="Arial" w:hAnsi="Arial"/>
          <w:rtl/>
        </w:rPr>
      </w:pPr>
    </w:p>
    <w:p w14:paraId="139D2083" w14:textId="77777777" w:rsidR="005E1392" w:rsidRPr="00A6702E" w:rsidRDefault="005E1392" w:rsidP="005E1392">
      <w:pPr>
        <w:spacing w:line="360" w:lineRule="auto"/>
        <w:jc w:val="both"/>
        <w:rPr>
          <w:rFonts w:ascii="Arial" w:hAnsi="Arial"/>
          <w:rtl/>
        </w:rPr>
      </w:pPr>
      <w:r w:rsidRPr="00A6702E">
        <w:rPr>
          <w:rFonts w:ascii="Arial" w:hAnsi="Arial"/>
          <w:rtl/>
        </w:rPr>
        <w:t>בנוסף, החזיק הנאשם ב-550 גרם קנביס מחולק ל53 שקיות וכן סך בן 5,600 ₪.</w:t>
      </w:r>
    </w:p>
    <w:p w14:paraId="0DF4F4C5" w14:textId="77777777" w:rsidR="005E1392" w:rsidRPr="00A6702E" w:rsidRDefault="005E1392" w:rsidP="005E1392">
      <w:pPr>
        <w:spacing w:line="360" w:lineRule="auto"/>
        <w:jc w:val="both"/>
        <w:rPr>
          <w:rFonts w:ascii="Arial" w:hAnsi="Arial"/>
          <w:rtl/>
        </w:rPr>
      </w:pPr>
    </w:p>
    <w:p w14:paraId="095EDF5E" w14:textId="77777777" w:rsidR="005E1392" w:rsidRPr="00A6702E" w:rsidRDefault="005E1392" w:rsidP="005E1392">
      <w:pPr>
        <w:spacing w:line="360" w:lineRule="auto"/>
        <w:jc w:val="both"/>
        <w:rPr>
          <w:rFonts w:ascii="Arial" w:hAnsi="Arial"/>
          <w:rtl/>
        </w:rPr>
      </w:pPr>
      <w:r w:rsidRPr="00A6702E">
        <w:rPr>
          <w:rFonts w:ascii="Arial" w:hAnsi="Arial"/>
          <w:rtl/>
        </w:rPr>
        <w:t>בנסיבות האמורות לעיל, לנוכח עסקת הסמים שבוצעה; כמות הסמים שהוחזקה; טיב הסמים; אופן החזקתם וחלוקתם; ולאור מידת הפגיעה בערכים המוגנים; מוצא בית המשפט לאמץ את מתחם הענישה אליו עתרה התביעה ולהעמידו כך שינוע בין 12 ועד 24 חודשי מאסר בפועל.</w:t>
      </w:r>
    </w:p>
    <w:p w14:paraId="17ABDCA9" w14:textId="77777777" w:rsidR="005E1392" w:rsidRDefault="005E1392" w:rsidP="005E1392">
      <w:pPr>
        <w:spacing w:line="360" w:lineRule="auto"/>
        <w:jc w:val="both"/>
        <w:rPr>
          <w:rFonts w:ascii="Arial" w:hAnsi="Arial"/>
          <w:rtl/>
        </w:rPr>
      </w:pPr>
    </w:p>
    <w:p w14:paraId="373D0C1F" w14:textId="77777777" w:rsidR="005E1392" w:rsidRDefault="005E1392" w:rsidP="005E1392">
      <w:pPr>
        <w:spacing w:line="360" w:lineRule="auto"/>
        <w:jc w:val="both"/>
        <w:rPr>
          <w:rFonts w:ascii="Arial" w:hAnsi="Arial"/>
          <w:rtl/>
        </w:rPr>
      </w:pPr>
    </w:p>
    <w:p w14:paraId="3C06DB1A" w14:textId="77777777" w:rsidR="005E1392" w:rsidRDefault="005E1392" w:rsidP="005E1392">
      <w:pPr>
        <w:spacing w:line="360" w:lineRule="auto"/>
        <w:jc w:val="both"/>
        <w:rPr>
          <w:rFonts w:ascii="Arial" w:hAnsi="Arial"/>
          <w:rtl/>
        </w:rPr>
      </w:pPr>
      <w:r>
        <w:rPr>
          <w:rFonts w:ascii="Arial" w:hAnsi="Arial" w:hint="cs"/>
          <w:b/>
          <w:bCs/>
          <w:rtl/>
        </w:rPr>
        <w:t>קביעת הענישה בגדרי המתחם</w:t>
      </w:r>
    </w:p>
    <w:p w14:paraId="6E10461D" w14:textId="77777777" w:rsidR="005E1392" w:rsidRDefault="005E1392" w:rsidP="005E1392">
      <w:pPr>
        <w:spacing w:line="360" w:lineRule="auto"/>
        <w:jc w:val="both"/>
        <w:rPr>
          <w:rFonts w:ascii="Arial" w:hAnsi="Arial"/>
          <w:rtl/>
        </w:rPr>
      </w:pPr>
    </w:p>
    <w:p w14:paraId="015EC64B" w14:textId="77777777" w:rsidR="005E1392" w:rsidRDefault="005E1392" w:rsidP="005E1392">
      <w:pPr>
        <w:spacing w:line="360" w:lineRule="auto"/>
        <w:jc w:val="both"/>
        <w:rPr>
          <w:rFonts w:ascii="Arial" w:hAnsi="Arial"/>
          <w:rtl/>
        </w:rPr>
      </w:pPr>
      <w:r>
        <w:rPr>
          <w:rFonts w:ascii="Arial" w:hAnsi="Arial" w:hint="cs"/>
          <w:rtl/>
        </w:rPr>
        <w:t>מעשי הנאשם מעידים על כשל ערכי.</w:t>
      </w:r>
    </w:p>
    <w:p w14:paraId="2BE9D32F" w14:textId="77777777" w:rsidR="005E1392" w:rsidRDefault="005E1392" w:rsidP="005E1392">
      <w:pPr>
        <w:spacing w:line="360" w:lineRule="auto"/>
        <w:jc w:val="both"/>
        <w:rPr>
          <w:rFonts w:ascii="Arial" w:hAnsi="Arial"/>
          <w:rtl/>
        </w:rPr>
      </w:pPr>
    </w:p>
    <w:p w14:paraId="445784CC" w14:textId="77777777" w:rsidR="005E1392" w:rsidRDefault="005E1392" w:rsidP="005E1392">
      <w:pPr>
        <w:spacing w:line="360" w:lineRule="auto"/>
        <w:jc w:val="both"/>
        <w:rPr>
          <w:rFonts w:ascii="Arial" w:hAnsi="Arial"/>
          <w:rtl/>
        </w:rPr>
      </w:pPr>
      <w:r>
        <w:rPr>
          <w:rFonts w:ascii="Arial" w:hAnsi="Arial" w:hint="cs"/>
          <w:rtl/>
        </w:rPr>
        <w:t>למעשה, אין זו הפעם הראשונה שהסתבך הנאשם בעבירת סמים, ולחובתו, הרשעה קודמת משנת 2015 בעבירת סיוע לסחר בסם מסוכן, בגינה נגזרו עליו 5 חודשי מאסר בפועל, לריצוי בדרך של עבודות שירות.</w:t>
      </w:r>
    </w:p>
    <w:p w14:paraId="6C8E5977" w14:textId="77777777" w:rsidR="005E1392" w:rsidRDefault="005E1392" w:rsidP="005E1392">
      <w:pPr>
        <w:spacing w:line="360" w:lineRule="auto"/>
        <w:jc w:val="both"/>
        <w:rPr>
          <w:rFonts w:ascii="Arial" w:hAnsi="Arial"/>
          <w:rtl/>
        </w:rPr>
      </w:pPr>
    </w:p>
    <w:p w14:paraId="2C0B1A2D" w14:textId="77777777" w:rsidR="005E1392" w:rsidRDefault="005E1392" w:rsidP="005E1392">
      <w:pPr>
        <w:spacing w:line="360" w:lineRule="auto"/>
        <w:jc w:val="both"/>
        <w:rPr>
          <w:rFonts w:ascii="Arial" w:hAnsi="Arial"/>
          <w:rtl/>
        </w:rPr>
      </w:pPr>
      <w:r>
        <w:rPr>
          <w:rFonts w:ascii="Arial" w:hAnsi="Arial" w:hint="cs"/>
          <w:rtl/>
        </w:rPr>
        <w:t>מצופה היה, כי אדם בעל נסיון חיים, בגילו של הנאשם יפיק לקחים וישכיל שלא להסתבך בעבירות מסוג זה פעם נוספת.</w:t>
      </w:r>
    </w:p>
    <w:p w14:paraId="40F7F236" w14:textId="77777777" w:rsidR="005E1392" w:rsidRDefault="005E1392" w:rsidP="005E1392">
      <w:pPr>
        <w:spacing w:line="360" w:lineRule="auto"/>
        <w:jc w:val="both"/>
        <w:rPr>
          <w:rFonts w:ascii="Arial" w:hAnsi="Arial"/>
          <w:rtl/>
        </w:rPr>
      </w:pPr>
    </w:p>
    <w:p w14:paraId="0313CE7F" w14:textId="77777777" w:rsidR="005E1392" w:rsidRDefault="005E1392" w:rsidP="005E1392">
      <w:pPr>
        <w:spacing w:line="360" w:lineRule="auto"/>
        <w:jc w:val="both"/>
        <w:rPr>
          <w:rFonts w:ascii="Arial" w:hAnsi="Arial"/>
          <w:rtl/>
        </w:rPr>
      </w:pPr>
      <w:r>
        <w:rPr>
          <w:rFonts w:ascii="Arial" w:hAnsi="Arial" w:hint="cs"/>
          <w:rtl/>
        </w:rPr>
        <w:t>אלא, שנראה, כי הנאשם נעדר מורא מהחוק ושב להסתבך בעבירות סמים פעם נוספת, גם הפעם עבירה נגזרת בתחום הסחר בסמים מסוכנים.</w:t>
      </w:r>
    </w:p>
    <w:p w14:paraId="29E59F8D" w14:textId="77777777" w:rsidR="005E1392" w:rsidRDefault="005E1392" w:rsidP="005E1392">
      <w:pPr>
        <w:spacing w:line="360" w:lineRule="auto"/>
        <w:jc w:val="both"/>
        <w:rPr>
          <w:rFonts w:ascii="Arial" w:hAnsi="Arial"/>
          <w:rtl/>
        </w:rPr>
      </w:pPr>
    </w:p>
    <w:p w14:paraId="6926ADA7" w14:textId="77777777" w:rsidR="005E1392" w:rsidRDefault="005E1392" w:rsidP="005E1392">
      <w:pPr>
        <w:spacing w:line="360" w:lineRule="auto"/>
        <w:jc w:val="both"/>
        <w:rPr>
          <w:rFonts w:ascii="Arial" w:hAnsi="Arial"/>
          <w:rtl/>
        </w:rPr>
      </w:pPr>
      <w:r>
        <w:rPr>
          <w:rFonts w:ascii="Arial" w:hAnsi="Arial" w:hint="cs"/>
          <w:rtl/>
        </w:rPr>
        <w:t xml:space="preserve">אף מתוך טיעוני ההגנה ודברו האחרון של הנאשם, התרשם בית המשפט מנסיון לצמצם מחומרת מעשיו של הנאשם, כאשר נמסר מפי ההגנה, כי כמות הסם שהוחזקה היתה לצריכתו העצמית, ומפי הנאשם "מי שקניתי ממנו את הקנביס </w:t>
      </w:r>
      <w:r>
        <w:rPr>
          <w:rFonts w:ascii="Arial" w:hAnsi="Arial" w:hint="cs"/>
          <w:u w:val="single"/>
          <w:rtl/>
        </w:rPr>
        <w:t>לעצמי</w:t>
      </w:r>
      <w:r>
        <w:rPr>
          <w:rFonts w:ascii="Arial" w:hAnsi="Arial" w:hint="cs"/>
          <w:rtl/>
        </w:rPr>
        <w:t xml:space="preserve"> עבד עלי ורימה אותי וניצל את התמימות שלי".</w:t>
      </w:r>
    </w:p>
    <w:p w14:paraId="0BE0D0D0" w14:textId="77777777" w:rsidR="005E1392" w:rsidRDefault="005E1392" w:rsidP="005E1392">
      <w:pPr>
        <w:spacing w:line="360" w:lineRule="auto"/>
        <w:jc w:val="both"/>
        <w:rPr>
          <w:rFonts w:ascii="Arial" w:hAnsi="Arial"/>
          <w:rtl/>
        </w:rPr>
      </w:pPr>
    </w:p>
    <w:p w14:paraId="4AB779AD" w14:textId="77777777" w:rsidR="005E1392" w:rsidRDefault="005E1392" w:rsidP="005E1392">
      <w:pPr>
        <w:spacing w:line="360" w:lineRule="auto"/>
        <w:jc w:val="both"/>
        <w:rPr>
          <w:rFonts w:ascii="Arial" w:hAnsi="Arial"/>
          <w:rtl/>
        </w:rPr>
      </w:pPr>
      <w:r>
        <w:rPr>
          <w:rFonts w:ascii="Arial" w:hAnsi="Arial" w:hint="cs"/>
          <w:rtl/>
        </w:rPr>
        <w:t>דברים אלו שנמסרו מפי הנאשם ומפי ההגנה, מהווים חריגה מעובדות כתב האישום המתוקן, בהן הודה הנאשם.</w:t>
      </w:r>
    </w:p>
    <w:p w14:paraId="7BC3D1F0" w14:textId="77777777" w:rsidR="005E1392" w:rsidRDefault="005E1392" w:rsidP="005E1392">
      <w:pPr>
        <w:spacing w:line="360" w:lineRule="auto"/>
        <w:jc w:val="both"/>
        <w:rPr>
          <w:rFonts w:ascii="Arial" w:hAnsi="Arial"/>
          <w:rtl/>
        </w:rPr>
      </w:pPr>
    </w:p>
    <w:p w14:paraId="2259DA34" w14:textId="77777777" w:rsidR="005E1392" w:rsidRDefault="005E1392" w:rsidP="005E1392">
      <w:pPr>
        <w:spacing w:line="360" w:lineRule="auto"/>
        <w:jc w:val="both"/>
        <w:rPr>
          <w:rFonts w:ascii="Arial" w:hAnsi="Arial"/>
          <w:rtl/>
        </w:rPr>
      </w:pPr>
      <w:r>
        <w:rPr>
          <w:rFonts w:ascii="Arial" w:hAnsi="Arial" w:hint="cs"/>
          <w:rtl/>
        </w:rPr>
        <w:t>הגם שלנאשם רשיון להחזקה ושימוש בקנביס לצריכה עצמית, הרי, הכמות שהוחזקה ואופן ההחזקה מלמדים, כי אין מדובר בכמות לצריכה עצמית.</w:t>
      </w:r>
    </w:p>
    <w:p w14:paraId="6C14B3A9" w14:textId="77777777" w:rsidR="005E1392" w:rsidRDefault="005E1392" w:rsidP="005E1392">
      <w:pPr>
        <w:spacing w:line="360" w:lineRule="auto"/>
        <w:jc w:val="both"/>
        <w:rPr>
          <w:rFonts w:ascii="Arial" w:hAnsi="Arial"/>
          <w:rtl/>
        </w:rPr>
      </w:pPr>
    </w:p>
    <w:p w14:paraId="713D5221" w14:textId="77777777" w:rsidR="005E1392" w:rsidRDefault="005E1392" w:rsidP="005E1392">
      <w:pPr>
        <w:spacing w:line="360" w:lineRule="auto"/>
        <w:jc w:val="both"/>
        <w:rPr>
          <w:rFonts w:ascii="Arial" w:hAnsi="Arial"/>
          <w:rtl/>
        </w:rPr>
      </w:pPr>
      <w:r>
        <w:rPr>
          <w:rFonts w:ascii="Arial" w:hAnsi="Arial" w:hint="cs"/>
          <w:rtl/>
        </w:rPr>
        <w:t>יתרה מכך, נמסר מפי הנאשם בעצמו, כי לא רכש את הסמים במקום מורשה ומבוקר, אלא מאותו אחר, באופן שאינו חוקי.</w:t>
      </w:r>
    </w:p>
    <w:p w14:paraId="5884A004" w14:textId="77777777" w:rsidR="005E1392" w:rsidRDefault="005E1392" w:rsidP="005E1392">
      <w:pPr>
        <w:spacing w:line="360" w:lineRule="auto"/>
        <w:jc w:val="both"/>
        <w:rPr>
          <w:rFonts w:ascii="Arial" w:hAnsi="Arial"/>
          <w:rtl/>
        </w:rPr>
      </w:pPr>
    </w:p>
    <w:p w14:paraId="72FBA62C" w14:textId="77777777" w:rsidR="005E1392" w:rsidRPr="006F0BF4" w:rsidRDefault="005E1392" w:rsidP="005E1392">
      <w:pPr>
        <w:spacing w:line="360" w:lineRule="auto"/>
        <w:jc w:val="both"/>
        <w:rPr>
          <w:rFonts w:ascii="Arial" w:hAnsi="Arial"/>
          <w:u w:val="single"/>
          <w:rtl/>
        </w:rPr>
      </w:pPr>
      <w:r>
        <w:rPr>
          <w:rFonts w:ascii="Arial" w:hAnsi="Arial" w:hint="cs"/>
          <w:u w:val="single"/>
          <w:rtl/>
        </w:rPr>
        <w:t xml:space="preserve">זאת, ועוד: מכתב האישום עצמו עולה, כי הסם המסוכן שהוצע לרוכש </w:t>
      </w:r>
      <w:r>
        <w:rPr>
          <w:rFonts w:ascii="Arial" w:hAnsi="Arial"/>
          <w:u w:val="single"/>
          <w:rtl/>
        </w:rPr>
        <w:t>–</w:t>
      </w:r>
      <w:r>
        <w:rPr>
          <w:rFonts w:ascii="Arial" w:hAnsi="Arial" w:hint="cs"/>
          <w:u w:val="single"/>
          <w:rtl/>
        </w:rPr>
        <w:t xml:space="preserve"> השוטר </w:t>
      </w:r>
      <w:r>
        <w:rPr>
          <w:rFonts w:ascii="Arial" w:hAnsi="Arial"/>
          <w:u w:val="single"/>
          <w:rtl/>
        </w:rPr>
        <w:t>–</w:t>
      </w:r>
      <w:r>
        <w:rPr>
          <w:rFonts w:ascii="Arial" w:hAnsi="Arial" w:hint="cs"/>
          <w:u w:val="single"/>
          <w:rtl/>
        </w:rPr>
        <w:t xml:space="preserve"> היה "גראס רפואי".</w:t>
      </w:r>
    </w:p>
    <w:p w14:paraId="3B22D554" w14:textId="77777777" w:rsidR="005E1392" w:rsidRDefault="005E1392" w:rsidP="005E1392">
      <w:pPr>
        <w:spacing w:line="360" w:lineRule="auto"/>
        <w:jc w:val="both"/>
        <w:rPr>
          <w:rFonts w:ascii="Arial" w:hAnsi="Arial"/>
          <w:rtl/>
        </w:rPr>
      </w:pPr>
    </w:p>
    <w:p w14:paraId="425ECE5C" w14:textId="77777777" w:rsidR="005E1392" w:rsidRDefault="005E1392" w:rsidP="005E1392">
      <w:pPr>
        <w:spacing w:line="360" w:lineRule="auto"/>
        <w:jc w:val="both"/>
        <w:rPr>
          <w:rFonts w:ascii="Arial" w:hAnsi="Arial"/>
          <w:rtl/>
        </w:rPr>
      </w:pPr>
      <w:r>
        <w:rPr>
          <w:rFonts w:ascii="Arial" w:hAnsi="Arial" w:hint="cs"/>
          <w:rtl/>
        </w:rPr>
        <w:t>בית המשפט ייקח לזכות הנאשם את הודאתו באשמה והחיסכון בזמן שיפוטי.</w:t>
      </w:r>
    </w:p>
    <w:p w14:paraId="4A1F66E7" w14:textId="77777777" w:rsidR="005E1392" w:rsidRDefault="005E1392" w:rsidP="005E1392">
      <w:pPr>
        <w:spacing w:line="360" w:lineRule="auto"/>
        <w:jc w:val="both"/>
        <w:rPr>
          <w:rFonts w:ascii="Arial" w:hAnsi="Arial"/>
          <w:rtl/>
        </w:rPr>
      </w:pPr>
    </w:p>
    <w:p w14:paraId="31BB90B3" w14:textId="77777777" w:rsidR="005E1392" w:rsidRDefault="005E1392" w:rsidP="005E1392">
      <w:pPr>
        <w:spacing w:line="360" w:lineRule="auto"/>
        <w:jc w:val="both"/>
        <w:rPr>
          <w:rFonts w:ascii="Arial" w:hAnsi="Arial"/>
          <w:rtl/>
        </w:rPr>
      </w:pPr>
      <w:r>
        <w:rPr>
          <w:rFonts w:ascii="Arial" w:hAnsi="Arial" w:hint="cs"/>
          <w:rtl/>
        </w:rPr>
        <w:t>הנאשם הביע חרטה על מעשיו, אם כי, כאמור, המדובר בחרטה באופן מילולי, ללא נטילת אחריות מלאה.</w:t>
      </w:r>
    </w:p>
    <w:p w14:paraId="03AAE245" w14:textId="77777777" w:rsidR="005E1392" w:rsidRDefault="005E1392" w:rsidP="005E1392">
      <w:pPr>
        <w:spacing w:line="360" w:lineRule="auto"/>
        <w:jc w:val="both"/>
        <w:rPr>
          <w:rFonts w:ascii="Arial" w:hAnsi="Arial"/>
          <w:rtl/>
        </w:rPr>
      </w:pPr>
    </w:p>
    <w:p w14:paraId="4DB7303B" w14:textId="77777777" w:rsidR="005E1392" w:rsidRDefault="005E1392" w:rsidP="005E1392">
      <w:pPr>
        <w:spacing w:line="360" w:lineRule="auto"/>
        <w:jc w:val="both"/>
        <w:rPr>
          <w:rFonts w:ascii="Arial" w:hAnsi="Arial"/>
          <w:rtl/>
        </w:rPr>
      </w:pPr>
      <w:r>
        <w:rPr>
          <w:rFonts w:ascii="Arial" w:hAnsi="Arial" w:hint="cs"/>
          <w:rtl/>
        </w:rPr>
        <w:t>בענינו של הנאשם, לא התבקש תסקיר שירות המבחן למבוגרים, ולכן, אין לעיני בית המשפט נסיבות כלשהן המצדיקות חריגה ממתחם הענישה מטעמי שיקום הנאשם.</w:t>
      </w:r>
    </w:p>
    <w:p w14:paraId="07C225FF" w14:textId="77777777" w:rsidR="005E1392" w:rsidRDefault="005E1392" w:rsidP="005E1392">
      <w:pPr>
        <w:spacing w:line="360" w:lineRule="auto"/>
        <w:jc w:val="both"/>
        <w:rPr>
          <w:rFonts w:ascii="Arial" w:hAnsi="Arial"/>
          <w:rtl/>
        </w:rPr>
      </w:pPr>
    </w:p>
    <w:p w14:paraId="3E3863F4" w14:textId="77777777" w:rsidR="005E1392" w:rsidRDefault="005E1392" w:rsidP="005E1392">
      <w:pPr>
        <w:spacing w:line="360" w:lineRule="auto"/>
        <w:jc w:val="both"/>
        <w:rPr>
          <w:rFonts w:ascii="Arial" w:hAnsi="Arial"/>
          <w:rtl/>
        </w:rPr>
      </w:pPr>
      <w:r>
        <w:rPr>
          <w:rFonts w:ascii="Arial" w:hAnsi="Arial" w:hint="cs"/>
          <w:rtl/>
        </w:rPr>
        <w:t xml:space="preserve">לאור עברו הפלילי של הנאשם ראוי היה לקבל עתירת התביעה ולמקם את עונשו במחצית מתחם הענישה, אך לאור הודאתו באשמה ויתר הנסיבות שפורטו </w:t>
      </w:r>
      <w:r>
        <w:rPr>
          <w:rFonts w:ascii="Arial" w:hAnsi="Arial"/>
          <w:rtl/>
        </w:rPr>
        <w:t>–</w:t>
      </w:r>
      <w:r>
        <w:rPr>
          <w:rFonts w:ascii="Arial" w:hAnsi="Arial" w:hint="cs"/>
          <w:rtl/>
        </w:rPr>
        <w:t xml:space="preserve"> תינתן לו הקלה מסוימת, כך שהעונש ימוקם ברבע התחתון של מתחם הענישה.</w:t>
      </w:r>
    </w:p>
    <w:p w14:paraId="145F69F3" w14:textId="77777777" w:rsidR="005E1392" w:rsidRDefault="005E1392" w:rsidP="005E1392">
      <w:pPr>
        <w:spacing w:line="360" w:lineRule="auto"/>
        <w:jc w:val="both"/>
        <w:rPr>
          <w:rFonts w:ascii="Arial" w:hAnsi="Arial"/>
          <w:rtl/>
        </w:rPr>
      </w:pPr>
    </w:p>
    <w:p w14:paraId="2B704EBE" w14:textId="77777777" w:rsidR="005E1392" w:rsidRDefault="005E1392" w:rsidP="005E1392">
      <w:pPr>
        <w:spacing w:line="360" w:lineRule="auto"/>
        <w:jc w:val="both"/>
        <w:rPr>
          <w:rFonts w:ascii="Arial" w:hAnsi="Arial"/>
          <w:rtl/>
        </w:rPr>
      </w:pPr>
      <w:r>
        <w:rPr>
          <w:rFonts w:ascii="Arial" w:hAnsi="Arial" w:hint="cs"/>
          <w:rtl/>
        </w:rPr>
        <w:t>כמובן, מוצא בית המשפט להטיל על הנאשם מאסר מותנה מרתיע, לבל ישוב לעסוק בעבירות סמים.</w:t>
      </w:r>
    </w:p>
    <w:p w14:paraId="0E89A319" w14:textId="77777777" w:rsidR="005E1392" w:rsidRDefault="005E1392" w:rsidP="005E1392">
      <w:pPr>
        <w:spacing w:line="360" w:lineRule="auto"/>
        <w:jc w:val="both"/>
        <w:rPr>
          <w:rFonts w:ascii="Arial" w:hAnsi="Arial"/>
          <w:rtl/>
        </w:rPr>
      </w:pPr>
    </w:p>
    <w:p w14:paraId="5142A1EA" w14:textId="77777777" w:rsidR="005E1392" w:rsidRDefault="005E1392" w:rsidP="005E1392">
      <w:pPr>
        <w:spacing w:line="360" w:lineRule="auto"/>
        <w:jc w:val="both"/>
        <w:rPr>
          <w:rFonts w:ascii="Arial" w:hAnsi="Arial"/>
          <w:rtl/>
        </w:rPr>
      </w:pPr>
      <w:r>
        <w:rPr>
          <w:rFonts w:ascii="Arial" w:hAnsi="Arial" w:hint="cs"/>
          <w:rtl/>
        </w:rPr>
        <w:t xml:space="preserve">עוד מוצא בית המשפט, כי לאור המניע הכלכלי העומד מאחורי העבירות שעבר הנאשם, ראוי היה להטיל קנס משמעותי מרתיע. עם זאת, לאור חילוט הכסף והרכוש, כפי שיפורט בהמשך </w:t>
      </w:r>
      <w:r>
        <w:rPr>
          <w:rFonts w:ascii="Arial" w:hAnsi="Arial"/>
          <w:rtl/>
        </w:rPr>
        <w:t>–</w:t>
      </w:r>
      <w:r>
        <w:rPr>
          <w:rFonts w:ascii="Arial" w:hAnsi="Arial" w:hint="cs"/>
          <w:rtl/>
        </w:rPr>
        <w:t xml:space="preserve"> יושת עיצום כספי על הצד הנמוך.</w:t>
      </w:r>
    </w:p>
    <w:p w14:paraId="044A71D1" w14:textId="77777777" w:rsidR="005E1392" w:rsidRDefault="005E1392" w:rsidP="005E1392">
      <w:pPr>
        <w:spacing w:line="360" w:lineRule="auto"/>
        <w:jc w:val="both"/>
        <w:rPr>
          <w:rFonts w:ascii="Arial" w:hAnsi="Arial"/>
          <w:rtl/>
        </w:rPr>
      </w:pPr>
    </w:p>
    <w:p w14:paraId="36FD104E" w14:textId="77777777" w:rsidR="005E1392" w:rsidRDefault="005E1392" w:rsidP="005E1392">
      <w:pPr>
        <w:spacing w:line="360" w:lineRule="auto"/>
        <w:jc w:val="both"/>
        <w:rPr>
          <w:rFonts w:ascii="Arial" w:hAnsi="Arial"/>
          <w:rtl/>
        </w:rPr>
      </w:pPr>
      <w:r>
        <w:rPr>
          <w:rFonts w:ascii="Arial" w:hAnsi="Arial" w:hint="cs"/>
          <w:rtl/>
        </w:rPr>
        <w:t>לאור הסכמת הצדדים, יחולט הכסף אשר נתפס ברכבו של הנאשם בעת ביצוע עסקת הסמים.</w:t>
      </w:r>
    </w:p>
    <w:p w14:paraId="25674EB6" w14:textId="77777777" w:rsidR="005E1392" w:rsidRDefault="005E1392" w:rsidP="005E1392">
      <w:pPr>
        <w:spacing w:line="360" w:lineRule="auto"/>
        <w:jc w:val="both"/>
        <w:rPr>
          <w:rFonts w:ascii="Arial" w:hAnsi="Arial"/>
          <w:rtl/>
        </w:rPr>
      </w:pPr>
    </w:p>
    <w:p w14:paraId="074375CF" w14:textId="77777777" w:rsidR="005E1392" w:rsidRDefault="005E1392" w:rsidP="005E1392">
      <w:pPr>
        <w:spacing w:line="360" w:lineRule="auto"/>
        <w:jc w:val="both"/>
        <w:rPr>
          <w:rFonts w:ascii="Arial" w:hAnsi="Arial"/>
          <w:rtl/>
        </w:rPr>
      </w:pPr>
      <w:r>
        <w:rPr>
          <w:rFonts w:ascii="Arial" w:hAnsi="Arial" w:hint="cs"/>
          <w:rtl/>
        </w:rPr>
        <w:t>הנאשם הורשע בעבירת סמים, תוך שהוא מסתייע ברכב מנועי לשם כך. בנסיבות האמורות, מוצא בית המשפט להטיל פסילה בפועל ועל תנאי של רישיון הנהיגה של הנאשם.</w:t>
      </w:r>
    </w:p>
    <w:p w14:paraId="420B49EF" w14:textId="77777777" w:rsidR="005E1392" w:rsidRDefault="005E1392" w:rsidP="005E1392">
      <w:pPr>
        <w:spacing w:line="360" w:lineRule="auto"/>
        <w:jc w:val="both"/>
        <w:rPr>
          <w:rFonts w:ascii="Arial" w:hAnsi="Arial"/>
          <w:rtl/>
        </w:rPr>
      </w:pPr>
    </w:p>
    <w:p w14:paraId="46203775" w14:textId="77777777" w:rsidR="005E1392" w:rsidRDefault="005E1392" w:rsidP="005E1392">
      <w:pPr>
        <w:spacing w:line="360" w:lineRule="auto"/>
        <w:jc w:val="both"/>
        <w:rPr>
          <w:rFonts w:ascii="Arial" w:hAnsi="Arial"/>
          <w:rtl/>
        </w:rPr>
      </w:pPr>
    </w:p>
    <w:p w14:paraId="5CFC50FA" w14:textId="77777777" w:rsidR="005E1392" w:rsidRDefault="005E1392" w:rsidP="005E1392">
      <w:pPr>
        <w:spacing w:line="360" w:lineRule="auto"/>
        <w:jc w:val="both"/>
        <w:rPr>
          <w:rFonts w:ascii="Arial" w:hAnsi="Arial"/>
          <w:rtl/>
        </w:rPr>
      </w:pPr>
      <w:r>
        <w:rPr>
          <w:rFonts w:ascii="Arial" w:hAnsi="Arial" w:hint="cs"/>
          <w:b/>
          <w:bCs/>
          <w:rtl/>
        </w:rPr>
        <w:t>חילוט רכב</w:t>
      </w:r>
    </w:p>
    <w:p w14:paraId="56BB7FFA" w14:textId="77777777" w:rsidR="005E1392" w:rsidRDefault="005E1392" w:rsidP="005E1392">
      <w:pPr>
        <w:spacing w:line="360" w:lineRule="auto"/>
        <w:jc w:val="both"/>
        <w:rPr>
          <w:rFonts w:ascii="Arial" w:hAnsi="Arial"/>
          <w:rtl/>
        </w:rPr>
      </w:pPr>
    </w:p>
    <w:p w14:paraId="72298F01" w14:textId="77777777" w:rsidR="005E1392" w:rsidRDefault="005E1392" w:rsidP="005E1392">
      <w:pPr>
        <w:spacing w:line="360" w:lineRule="auto"/>
        <w:jc w:val="both"/>
        <w:rPr>
          <w:rFonts w:ascii="Arial" w:hAnsi="Arial"/>
          <w:rtl/>
        </w:rPr>
      </w:pPr>
      <w:r>
        <w:rPr>
          <w:rFonts w:ascii="Arial" w:hAnsi="Arial" w:hint="cs"/>
          <w:rtl/>
        </w:rPr>
        <w:t>התביעה עתרה לחלט את הרכב ששימש את הנאשם לעבור את העבירות.</w:t>
      </w:r>
    </w:p>
    <w:p w14:paraId="3F601CDD" w14:textId="77777777" w:rsidR="005E1392" w:rsidRDefault="005E1392" w:rsidP="005E1392">
      <w:pPr>
        <w:spacing w:line="360" w:lineRule="auto"/>
        <w:jc w:val="both"/>
        <w:rPr>
          <w:rFonts w:ascii="Arial" w:hAnsi="Arial"/>
          <w:rtl/>
        </w:rPr>
      </w:pPr>
    </w:p>
    <w:p w14:paraId="65401BBB" w14:textId="77777777" w:rsidR="005E1392" w:rsidRDefault="003D6D4A" w:rsidP="005E1392">
      <w:pPr>
        <w:spacing w:line="360" w:lineRule="auto"/>
        <w:jc w:val="both"/>
        <w:rPr>
          <w:rFonts w:ascii="Arial" w:hAnsi="Arial"/>
          <w:rtl/>
        </w:rPr>
      </w:pPr>
      <w:hyperlink r:id="rId32" w:history="1">
        <w:r w:rsidRPr="003D6D4A">
          <w:rPr>
            <w:rStyle w:val="Hyperlink"/>
            <w:rFonts w:ascii="Arial" w:hAnsi="Arial" w:hint="eastAsia"/>
            <w:rtl/>
          </w:rPr>
          <w:t>סעיף</w:t>
        </w:r>
        <w:r w:rsidRPr="003D6D4A">
          <w:rPr>
            <w:rStyle w:val="Hyperlink"/>
            <w:rFonts w:ascii="Arial" w:hAnsi="Arial"/>
            <w:rtl/>
          </w:rPr>
          <w:t xml:space="preserve"> 36א(א)(1)</w:t>
        </w:r>
      </w:hyperlink>
      <w:r w:rsidR="005E1392">
        <w:rPr>
          <w:rFonts w:ascii="Arial" w:hAnsi="Arial" w:hint="cs"/>
          <w:rtl/>
        </w:rPr>
        <w:t xml:space="preserve"> ל</w:t>
      </w:r>
      <w:hyperlink r:id="rId33" w:history="1">
        <w:r w:rsidR="00A4653B" w:rsidRPr="00A4653B">
          <w:rPr>
            <w:rFonts w:ascii="Arial" w:hAnsi="Arial"/>
            <w:color w:val="0000FF"/>
            <w:u w:val="single"/>
            <w:rtl/>
          </w:rPr>
          <w:t>פקודת הסמים המסוכנים</w:t>
        </w:r>
      </w:hyperlink>
      <w:r w:rsidR="005E1392">
        <w:rPr>
          <w:rFonts w:ascii="Arial" w:hAnsi="Arial" w:hint="cs"/>
          <w:rtl/>
        </w:rPr>
        <w:t xml:space="preserve"> קובע כדלקמן:</w:t>
      </w:r>
    </w:p>
    <w:p w14:paraId="6774BFC7" w14:textId="77777777" w:rsidR="005E1392" w:rsidRDefault="005E1392" w:rsidP="005E1392">
      <w:pPr>
        <w:spacing w:line="360" w:lineRule="auto"/>
        <w:jc w:val="both"/>
        <w:rPr>
          <w:rFonts w:ascii="Arial" w:hAnsi="Arial"/>
          <w:rtl/>
        </w:rPr>
      </w:pPr>
    </w:p>
    <w:p w14:paraId="04EE3640" w14:textId="77777777" w:rsidR="005E1392" w:rsidRPr="00050843" w:rsidRDefault="005E1392" w:rsidP="005E1392">
      <w:pPr>
        <w:pStyle w:val="p00"/>
        <w:bidi/>
        <w:spacing w:before="72" w:beforeAutospacing="0" w:after="0" w:afterAutospacing="0"/>
        <w:ind w:right="1134"/>
        <w:jc w:val="both"/>
        <w:rPr>
          <w:rFonts w:ascii="Aharoni" w:hAnsi="Aharoni" w:cs="Aharoni"/>
          <w:color w:val="000000"/>
        </w:rPr>
      </w:pPr>
      <w:r w:rsidRPr="00050843">
        <w:rPr>
          <w:rStyle w:val="default"/>
          <w:rFonts w:ascii="Aharoni" w:hAnsi="Aharoni" w:cs="Aharoni"/>
          <w:color w:val="000000"/>
          <w:rtl/>
        </w:rPr>
        <w:t xml:space="preserve">הורשע אדם בעבירה של </w:t>
      </w:r>
      <w:r w:rsidRPr="00050843">
        <w:rPr>
          <w:rStyle w:val="default"/>
          <w:rFonts w:ascii="Aharoni" w:hAnsi="Aharoni" w:cs="Aharoni"/>
          <w:color w:val="000000"/>
          <w:u w:val="single"/>
          <w:rtl/>
        </w:rPr>
        <w:t>עסקת סמים</w:t>
      </w:r>
      <w:r w:rsidRPr="00050843">
        <w:rPr>
          <w:rStyle w:val="default"/>
          <w:rFonts w:ascii="Aharoni" w:hAnsi="Aharoni" w:cs="Aharoni"/>
          <w:color w:val="000000"/>
          <w:rtl/>
        </w:rPr>
        <w:t>, יצווה בית המשפט, זולת אם סבר שלא לעשות כן מנימוקים מיוחדים שיפרט, כי בנוסף לכל עונש יחולט לאוצר המדינה כל רכוש שהוא –</w:t>
      </w:r>
    </w:p>
    <w:p w14:paraId="41A3D984" w14:textId="77777777" w:rsidR="005E1392" w:rsidRPr="00050843" w:rsidRDefault="005E1392" w:rsidP="005E1392">
      <w:pPr>
        <w:pStyle w:val="p11"/>
        <w:bidi/>
        <w:spacing w:before="72" w:beforeAutospacing="0" w:after="0" w:afterAutospacing="0"/>
        <w:ind w:left="624" w:right="1134"/>
        <w:jc w:val="both"/>
        <w:rPr>
          <w:rFonts w:ascii="Aharoni" w:hAnsi="Aharoni" w:cs="Aharoni"/>
          <w:color w:val="000000"/>
          <w:rtl/>
        </w:rPr>
      </w:pPr>
      <w:r w:rsidRPr="00050843">
        <w:rPr>
          <w:rStyle w:val="default"/>
          <w:rFonts w:ascii="Aharoni" w:hAnsi="Aharoni" w:cs="Aharoni"/>
          <w:color w:val="000000"/>
          <w:rtl/>
        </w:rPr>
        <w:t>(1)</w:t>
      </w:r>
      <w:r w:rsidR="00A4653B">
        <w:rPr>
          <w:rStyle w:val="default"/>
          <w:rFonts w:ascii="Aharoni" w:hAnsi="Aharoni" w:cs="Aharoni"/>
          <w:color w:val="000000"/>
          <w:rtl/>
        </w:rPr>
        <w:t xml:space="preserve"> </w:t>
      </w:r>
      <w:r w:rsidRPr="00050843">
        <w:rPr>
          <w:rStyle w:val="default"/>
          <w:rFonts w:ascii="Aharoni" w:hAnsi="Aharoni" w:cs="Aharoni"/>
          <w:color w:val="000000"/>
          <w:rtl/>
        </w:rPr>
        <w:t xml:space="preserve"> רכוש ששימש או נועד לשמש </w:t>
      </w:r>
      <w:r w:rsidRPr="00050843">
        <w:rPr>
          <w:rStyle w:val="default"/>
          <w:rFonts w:ascii="Aharoni" w:hAnsi="Aharoni" w:cs="Aharoni"/>
          <w:color w:val="000000"/>
          <w:u w:val="single"/>
          <w:rtl/>
        </w:rPr>
        <w:t>כאמצעי לביצוע העבירה</w:t>
      </w:r>
      <w:r w:rsidRPr="00050843">
        <w:rPr>
          <w:rStyle w:val="default"/>
          <w:rFonts w:ascii="Aharoni" w:hAnsi="Aharoni" w:cs="Aharoni"/>
          <w:color w:val="000000"/>
          <w:rtl/>
        </w:rPr>
        <w:t xml:space="preserve"> או ששימש או נועד לשמש כדי לאפשר את ביצוע העבירה;</w:t>
      </w:r>
    </w:p>
    <w:p w14:paraId="45DC737F" w14:textId="77777777" w:rsidR="005E1392" w:rsidRPr="00CF2045" w:rsidRDefault="005E1392" w:rsidP="005E1392">
      <w:pPr>
        <w:spacing w:line="360" w:lineRule="auto"/>
        <w:jc w:val="both"/>
        <w:rPr>
          <w:rFonts w:ascii="Arial" w:hAnsi="Arial"/>
          <w:rtl/>
        </w:rPr>
      </w:pPr>
    </w:p>
    <w:p w14:paraId="3547A11C" w14:textId="77777777" w:rsidR="005E1392" w:rsidRDefault="005E1392" w:rsidP="005E1392">
      <w:pPr>
        <w:spacing w:line="360" w:lineRule="auto"/>
        <w:jc w:val="both"/>
        <w:rPr>
          <w:rFonts w:ascii="Arial" w:hAnsi="Arial"/>
          <w:rtl/>
        </w:rPr>
      </w:pPr>
    </w:p>
    <w:p w14:paraId="17FC7E13" w14:textId="77777777" w:rsidR="005E1392" w:rsidRDefault="005E1392" w:rsidP="005E1392">
      <w:pPr>
        <w:spacing w:line="360" w:lineRule="auto"/>
        <w:jc w:val="both"/>
        <w:rPr>
          <w:rFonts w:ascii="Arial" w:hAnsi="Arial"/>
          <w:rtl/>
        </w:rPr>
      </w:pPr>
      <w:r>
        <w:rPr>
          <w:rFonts w:ascii="Arial" w:hAnsi="Arial" w:hint="cs"/>
          <w:rtl/>
        </w:rPr>
        <w:t>מנסיבות ביצוע העבירה, כפי שעולה מכתב האישום המתוקן, אין חולק, כי הרכב נושא הבקשה, עונה להגדרות הסעיף.</w:t>
      </w:r>
    </w:p>
    <w:p w14:paraId="4C7D5CA5" w14:textId="77777777" w:rsidR="005E1392" w:rsidRDefault="005E1392" w:rsidP="005E1392">
      <w:pPr>
        <w:spacing w:line="360" w:lineRule="auto"/>
        <w:jc w:val="both"/>
        <w:rPr>
          <w:rFonts w:ascii="Arial" w:hAnsi="Arial"/>
          <w:rtl/>
        </w:rPr>
      </w:pPr>
    </w:p>
    <w:p w14:paraId="0057F332" w14:textId="77777777" w:rsidR="005E1392" w:rsidRDefault="005E1392" w:rsidP="005E1392">
      <w:pPr>
        <w:spacing w:line="360" w:lineRule="auto"/>
        <w:jc w:val="both"/>
        <w:rPr>
          <w:rFonts w:ascii="Arial" w:hAnsi="Arial"/>
          <w:rtl/>
        </w:rPr>
      </w:pPr>
      <w:r>
        <w:rPr>
          <w:rFonts w:ascii="Arial" w:hAnsi="Arial" w:hint="cs"/>
          <w:rtl/>
        </w:rPr>
        <w:t>הרכב שימש, הלכה למעשה, את הנאשם, בהגעתו למקום ביצוע עסקת הסמים מול השוטר דולב, ובנוסף לכך, הוחזק ברכב סם מסוכן מסוג קנביס, במשקל של 550 גרם, מחולק ל-53 מנות.</w:t>
      </w:r>
    </w:p>
    <w:p w14:paraId="4919830E" w14:textId="77777777" w:rsidR="005E1392" w:rsidRDefault="005E1392" w:rsidP="005E1392">
      <w:pPr>
        <w:spacing w:line="360" w:lineRule="auto"/>
        <w:jc w:val="both"/>
        <w:rPr>
          <w:rFonts w:ascii="Arial" w:hAnsi="Arial"/>
          <w:rtl/>
        </w:rPr>
      </w:pPr>
    </w:p>
    <w:p w14:paraId="72C58B46" w14:textId="77777777" w:rsidR="005E1392" w:rsidRDefault="005E1392" w:rsidP="005E1392">
      <w:pPr>
        <w:spacing w:line="360" w:lineRule="auto"/>
        <w:jc w:val="both"/>
        <w:rPr>
          <w:rFonts w:ascii="Arial" w:hAnsi="Arial"/>
          <w:rtl/>
        </w:rPr>
      </w:pPr>
      <w:r>
        <w:rPr>
          <w:rFonts w:ascii="Arial" w:hAnsi="Arial" w:hint="cs"/>
          <w:rtl/>
        </w:rPr>
        <w:t>לא הוצגו לפני בית המשפט נסיבות מיוחדות, המצדיקות הימנעות מחילוט הרכב, ולפיכך, ייעתר בית המשפט לעתירת התביעה ויורה על חילוטו.</w:t>
      </w:r>
    </w:p>
    <w:p w14:paraId="1F7CE6D5" w14:textId="77777777" w:rsidR="005E1392" w:rsidRDefault="005E1392" w:rsidP="005E1392">
      <w:pPr>
        <w:spacing w:line="360" w:lineRule="auto"/>
        <w:jc w:val="both"/>
        <w:rPr>
          <w:rFonts w:ascii="Arial" w:hAnsi="Arial"/>
          <w:rtl/>
        </w:rPr>
      </w:pPr>
    </w:p>
    <w:p w14:paraId="15B02A29" w14:textId="77777777" w:rsidR="005E1392" w:rsidRDefault="005E1392" w:rsidP="005E1392">
      <w:pPr>
        <w:spacing w:line="360" w:lineRule="auto"/>
        <w:jc w:val="both"/>
        <w:rPr>
          <w:rFonts w:ascii="Arial" w:hAnsi="Arial"/>
          <w:rtl/>
        </w:rPr>
      </w:pPr>
    </w:p>
    <w:p w14:paraId="224E23E3" w14:textId="77777777" w:rsidR="005E1392" w:rsidRDefault="005E1392" w:rsidP="005E1392">
      <w:pPr>
        <w:spacing w:line="360" w:lineRule="auto"/>
        <w:jc w:val="both"/>
        <w:rPr>
          <w:rFonts w:ascii="Arial" w:hAnsi="Arial"/>
          <w:rtl/>
        </w:rPr>
      </w:pPr>
      <w:r>
        <w:rPr>
          <w:rFonts w:ascii="Arial" w:hAnsi="Arial" w:hint="cs"/>
          <w:b/>
          <w:bCs/>
          <w:rtl/>
        </w:rPr>
        <w:t>סיכום</w:t>
      </w:r>
    </w:p>
    <w:p w14:paraId="2AC38FC3" w14:textId="77777777" w:rsidR="005E1392" w:rsidRDefault="005E1392" w:rsidP="005E1392">
      <w:pPr>
        <w:spacing w:line="360" w:lineRule="auto"/>
        <w:jc w:val="both"/>
        <w:rPr>
          <w:rFonts w:ascii="Arial" w:hAnsi="Arial"/>
          <w:rtl/>
        </w:rPr>
      </w:pPr>
    </w:p>
    <w:p w14:paraId="2B6EEC94" w14:textId="77777777" w:rsidR="005E1392" w:rsidRDefault="005E1392" w:rsidP="005E1392">
      <w:pPr>
        <w:spacing w:line="360" w:lineRule="auto"/>
        <w:jc w:val="both"/>
        <w:rPr>
          <w:rFonts w:ascii="Arial" w:hAnsi="Arial"/>
          <w:rtl/>
        </w:rPr>
      </w:pPr>
      <w:r>
        <w:rPr>
          <w:rFonts w:ascii="Arial" w:hAnsi="Arial" w:hint="cs"/>
          <w:rtl/>
        </w:rPr>
        <w:t>לאחר שבית המשפט שמע את טענות הצדדים על פה; עיין בטענות התביעה בכתב; עיין בראיות הצדדים לעונש; עיין בפסיקה; שמע את דברו האחרון של הנאשם; גוזר על הנאשם את העונשים כדלקמן:</w:t>
      </w:r>
    </w:p>
    <w:p w14:paraId="5976C135" w14:textId="77777777" w:rsidR="005E1392" w:rsidRDefault="005E1392" w:rsidP="005E1392">
      <w:pPr>
        <w:spacing w:line="360" w:lineRule="auto"/>
        <w:jc w:val="both"/>
        <w:rPr>
          <w:rFonts w:ascii="Arial" w:hAnsi="Arial"/>
          <w:rtl/>
        </w:rPr>
      </w:pPr>
    </w:p>
    <w:p w14:paraId="3BDEE71F" w14:textId="77777777" w:rsidR="005E1392" w:rsidRDefault="005E1392" w:rsidP="005E1392">
      <w:pPr>
        <w:pStyle w:val="a9"/>
        <w:numPr>
          <w:ilvl w:val="0"/>
          <w:numId w:val="2"/>
        </w:numPr>
        <w:spacing w:line="360" w:lineRule="auto"/>
        <w:jc w:val="both"/>
        <w:rPr>
          <w:rFonts w:ascii="Arial" w:hAnsi="Arial"/>
        </w:rPr>
      </w:pPr>
      <w:r>
        <w:rPr>
          <w:rFonts w:ascii="Arial" w:hAnsi="Arial" w:hint="cs"/>
          <w:rtl/>
        </w:rPr>
        <w:t>15 חודשי מאסר בפועל, בניכוי ימי מעצרו בתיק זה בלבד, על פי רישומי שב"ס</w:t>
      </w:r>
      <w:r>
        <w:rPr>
          <w:rFonts w:ascii="Arial" w:hAnsi="Arial"/>
          <w:rtl/>
        </w:rPr>
        <w:t>;</w:t>
      </w:r>
    </w:p>
    <w:p w14:paraId="71555412" w14:textId="77777777" w:rsidR="005E1392" w:rsidRDefault="005E1392" w:rsidP="005E1392">
      <w:pPr>
        <w:numPr>
          <w:ilvl w:val="0"/>
          <w:numId w:val="2"/>
        </w:numPr>
        <w:spacing w:line="360" w:lineRule="auto"/>
        <w:contextualSpacing/>
        <w:jc w:val="both"/>
        <w:rPr>
          <w:rtl/>
        </w:rPr>
      </w:pPr>
      <w:r>
        <w:rPr>
          <w:rFonts w:ascii="Calibri" w:hAnsi="Calibri"/>
          <w:rtl/>
        </w:rPr>
        <w:t>12 חודשים מאסר על תנאי למשך שלוש שנים מיום שחרורו של הנאשם ממאסר, והתנאי – שהנאשם לא יעבור עבירה מסוג פשע בניגוד ל</w:t>
      </w:r>
      <w:hyperlink r:id="rId34" w:history="1">
        <w:r w:rsidR="00A4653B" w:rsidRPr="00A4653B">
          <w:rPr>
            <w:rFonts w:ascii="Calibri" w:hAnsi="Calibri" w:hint="eastAsia"/>
            <w:color w:val="0000FF"/>
            <w:u w:val="single"/>
            <w:rtl/>
          </w:rPr>
          <w:t>פקודת</w:t>
        </w:r>
        <w:r w:rsidR="00A4653B" w:rsidRPr="00A4653B">
          <w:rPr>
            <w:rFonts w:ascii="Calibri" w:hAnsi="Calibri"/>
            <w:color w:val="0000FF"/>
            <w:u w:val="single"/>
            <w:rtl/>
          </w:rPr>
          <w:t xml:space="preserve"> </w:t>
        </w:r>
        <w:r w:rsidR="00A4653B" w:rsidRPr="00A4653B">
          <w:rPr>
            <w:rFonts w:ascii="Calibri" w:hAnsi="Calibri" w:hint="eastAsia"/>
            <w:color w:val="0000FF"/>
            <w:u w:val="single"/>
            <w:rtl/>
          </w:rPr>
          <w:t>הסמים</w:t>
        </w:r>
        <w:r w:rsidR="00A4653B" w:rsidRPr="00A4653B">
          <w:rPr>
            <w:rFonts w:ascii="Calibri" w:hAnsi="Calibri"/>
            <w:color w:val="0000FF"/>
            <w:u w:val="single"/>
            <w:rtl/>
          </w:rPr>
          <w:t xml:space="preserve"> </w:t>
        </w:r>
        <w:r w:rsidR="00A4653B" w:rsidRPr="00A4653B">
          <w:rPr>
            <w:rFonts w:ascii="Calibri" w:hAnsi="Calibri" w:hint="eastAsia"/>
            <w:color w:val="0000FF"/>
            <w:u w:val="single"/>
            <w:rtl/>
          </w:rPr>
          <w:t>המסוכנים</w:t>
        </w:r>
      </w:hyperlink>
      <w:r>
        <w:rPr>
          <w:rFonts w:ascii="Calibri" w:hAnsi="Calibri"/>
          <w:rtl/>
        </w:rPr>
        <w:t xml:space="preserve"> [נוסח חדש], תשל"ג – 1973, או עבירה מסוג פשע בניגוד ל</w:t>
      </w:r>
      <w:hyperlink r:id="rId35" w:history="1">
        <w:r w:rsidR="00A4653B" w:rsidRPr="00A4653B">
          <w:rPr>
            <w:rFonts w:ascii="Calibri" w:hAnsi="Calibri" w:hint="eastAsia"/>
            <w:color w:val="0000FF"/>
            <w:u w:val="single"/>
            <w:rtl/>
          </w:rPr>
          <w:t>חוק</w:t>
        </w:r>
        <w:r w:rsidR="00A4653B" w:rsidRPr="00A4653B">
          <w:rPr>
            <w:rFonts w:ascii="Calibri" w:hAnsi="Calibri"/>
            <w:color w:val="0000FF"/>
            <w:u w:val="single"/>
            <w:rtl/>
          </w:rPr>
          <w:t xml:space="preserve"> </w:t>
        </w:r>
        <w:r w:rsidR="00A4653B" w:rsidRPr="00A4653B">
          <w:rPr>
            <w:rFonts w:ascii="Calibri" w:hAnsi="Calibri" w:hint="eastAsia"/>
            <w:color w:val="0000FF"/>
            <w:u w:val="single"/>
            <w:rtl/>
          </w:rPr>
          <w:t>המאבק</w:t>
        </w:r>
        <w:r w:rsidR="00A4653B" w:rsidRPr="00A4653B">
          <w:rPr>
            <w:rFonts w:ascii="Calibri" w:hAnsi="Calibri"/>
            <w:color w:val="0000FF"/>
            <w:u w:val="single"/>
            <w:rtl/>
          </w:rPr>
          <w:t xml:space="preserve"> </w:t>
        </w:r>
        <w:r w:rsidR="00A4653B" w:rsidRPr="00A4653B">
          <w:rPr>
            <w:rFonts w:ascii="Calibri" w:hAnsi="Calibri" w:hint="eastAsia"/>
            <w:color w:val="0000FF"/>
            <w:u w:val="single"/>
            <w:rtl/>
          </w:rPr>
          <w:t>בתופעת</w:t>
        </w:r>
        <w:r w:rsidR="00A4653B" w:rsidRPr="00A4653B">
          <w:rPr>
            <w:rFonts w:ascii="Calibri" w:hAnsi="Calibri"/>
            <w:color w:val="0000FF"/>
            <w:u w:val="single"/>
            <w:rtl/>
          </w:rPr>
          <w:t xml:space="preserve"> </w:t>
        </w:r>
        <w:r w:rsidR="00A4653B" w:rsidRPr="00A4653B">
          <w:rPr>
            <w:rFonts w:ascii="Calibri" w:hAnsi="Calibri" w:hint="eastAsia"/>
            <w:color w:val="0000FF"/>
            <w:u w:val="single"/>
            <w:rtl/>
          </w:rPr>
          <w:t>השימוש</w:t>
        </w:r>
        <w:r w:rsidR="00A4653B" w:rsidRPr="00A4653B">
          <w:rPr>
            <w:rFonts w:ascii="Calibri" w:hAnsi="Calibri"/>
            <w:color w:val="0000FF"/>
            <w:u w:val="single"/>
            <w:rtl/>
          </w:rPr>
          <w:t xml:space="preserve"> </w:t>
        </w:r>
        <w:r w:rsidR="00A4653B" w:rsidRPr="00A4653B">
          <w:rPr>
            <w:rFonts w:ascii="Calibri" w:hAnsi="Calibri" w:hint="eastAsia"/>
            <w:color w:val="0000FF"/>
            <w:u w:val="single"/>
            <w:rtl/>
          </w:rPr>
          <w:t>בחומרים</w:t>
        </w:r>
        <w:r w:rsidR="00A4653B" w:rsidRPr="00A4653B">
          <w:rPr>
            <w:rFonts w:ascii="Calibri" w:hAnsi="Calibri"/>
            <w:color w:val="0000FF"/>
            <w:u w:val="single"/>
            <w:rtl/>
          </w:rPr>
          <w:t xml:space="preserve"> </w:t>
        </w:r>
        <w:r w:rsidR="00A4653B" w:rsidRPr="00A4653B">
          <w:rPr>
            <w:rFonts w:ascii="Calibri" w:hAnsi="Calibri" w:hint="eastAsia"/>
            <w:color w:val="0000FF"/>
            <w:u w:val="single"/>
            <w:rtl/>
          </w:rPr>
          <w:t>מסכנים</w:t>
        </w:r>
      </w:hyperlink>
      <w:r>
        <w:rPr>
          <w:rFonts w:ascii="Calibri" w:hAnsi="Calibri"/>
          <w:rtl/>
        </w:rPr>
        <w:t>, תשע"ג – 2013;</w:t>
      </w:r>
    </w:p>
    <w:p w14:paraId="71871F23" w14:textId="77777777" w:rsidR="005E1392" w:rsidRDefault="005E1392" w:rsidP="005E1392">
      <w:pPr>
        <w:numPr>
          <w:ilvl w:val="0"/>
          <w:numId w:val="2"/>
        </w:numPr>
        <w:spacing w:line="360" w:lineRule="auto"/>
        <w:contextualSpacing/>
        <w:jc w:val="both"/>
      </w:pPr>
      <w:r>
        <w:rPr>
          <w:rFonts w:ascii="Calibri" w:hAnsi="Calibri" w:hint="cs"/>
          <w:rtl/>
        </w:rPr>
        <w:t xml:space="preserve">3 </w:t>
      </w:r>
      <w:r>
        <w:rPr>
          <w:rFonts w:ascii="Calibri" w:hAnsi="Calibri"/>
          <w:rtl/>
        </w:rPr>
        <w:t>חודשים מאסר על תנאי למשך שנתיים מיום שחרורו של הנאשם ממאסר, והתנאי – שהנאשם לא יעבור עבירה מסוג עוון בניגוד ל</w:t>
      </w:r>
      <w:hyperlink r:id="rId36" w:history="1">
        <w:r w:rsidR="00A4653B" w:rsidRPr="00A4653B">
          <w:rPr>
            <w:rFonts w:ascii="Calibri" w:hAnsi="Calibri" w:hint="eastAsia"/>
            <w:color w:val="0000FF"/>
            <w:u w:val="single"/>
            <w:rtl/>
          </w:rPr>
          <w:t>פקודת</w:t>
        </w:r>
        <w:r w:rsidR="00A4653B" w:rsidRPr="00A4653B">
          <w:rPr>
            <w:rFonts w:ascii="Calibri" w:hAnsi="Calibri"/>
            <w:color w:val="0000FF"/>
            <w:u w:val="single"/>
            <w:rtl/>
          </w:rPr>
          <w:t xml:space="preserve"> </w:t>
        </w:r>
        <w:r w:rsidR="00A4653B" w:rsidRPr="00A4653B">
          <w:rPr>
            <w:rFonts w:ascii="Calibri" w:hAnsi="Calibri" w:hint="eastAsia"/>
            <w:color w:val="0000FF"/>
            <w:u w:val="single"/>
            <w:rtl/>
          </w:rPr>
          <w:t>הסמים</w:t>
        </w:r>
        <w:r w:rsidR="00A4653B" w:rsidRPr="00A4653B">
          <w:rPr>
            <w:rFonts w:ascii="Calibri" w:hAnsi="Calibri"/>
            <w:color w:val="0000FF"/>
            <w:u w:val="single"/>
            <w:rtl/>
          </w:rPr>
          <w:t xml:space="preserve"> </w:t>
        </w:r>
        <w:r w:rsidR="00A4653B" w:rsidRPr="00A4653B">
          <w:rPr>
            <w:rFonts w:ascii="Calibri" w:hAnsi="Calibri" w:hint="eastAsia"/>
            <w:color w:val="0000FF"/>
            <w:u w:val="single"/>
            <w:rtl/>
          </w:rPr>
          <w:t>המסוכנים</w:t>
        </w:r>
      </w:hyperlink>
      <w:r>
        <w:rPr>
          <w:rFonts w:ascii="Calibri" w:hAnsi="Calibri"/>
          <w:rtl/>
        </w:rPr>
        <w:t xml:space="preserve"> [נוסח חדש], תשל"ג – 1973, או עבירה מסוג עוון בניגוד ל</w:t>
      </w:r>
      <w:hyperlink r:id="rId37" w:history="1">
        <w:r w:rsidR="00A4653B" w:rsidRPr="00A4653B">
          <w:rPr>
            <w:rFonts w:ascii="Calibri" w:hAnsi="Calibri" w:hint="eastAsia"/>
            <w:color w:val="0000FF"/>
            <w:u w:val="single"/>
            <w:rtl/>
          </w:rPr>
          <w:t>חוק</w:t>
        </w:r>
        <w:r w:rsidR="00A4653B" w:rsidRPr="00A4653B">
          <w:rPr>
            <w:rFonts w:ascii="Calibri" w:hAnsi="Calibri"/>
            <w:color w:val="0000FF"/>
            <w:u w:val="single"/>
            <w:rtl/>
          </w:rPr>
          <w:t xml:space="preserve"> </w:t>
        </w:r>
        <w:r w:rsidR="00A4653B" w:rsidRPr="00A4653B">
          <w:rPr>
            <w:rFonts w:ascii="Calibri" w:hAnsi="Calibri" w:hint="eastAsia"/>
            <w:color w:val="0000FF"/>
            <w:u w:val="single"/>
            <w:rtl/>
          </w:rPr>
          <w:t>המאבק</w:t>
        </w:r>
        <w:r w:rsidR="00A4653B" w:rsidRPr="00A4653B">
          <w:rPr>
            <w:rFonts w:ascii="Calibri" w:hAnsi="Calibri"/>
            <w:color w:val="0000FF"/>
            <w:u w:val="single"/>
            <w:rtl/>
          </w:rPr>
          <w:t xml:space="preserve"> </w:t>
        </w:r>
        <w:r w:rsidR="00A4653B" w:rsidRPr="00A4653B">
          <w:rPr>
            <w:rFonts w:ascii="Calibri" w:hAnsi="Calibri" w:hint="eastAsia"/>
            <w:color w:val="0000FF"/>
            <w:u w:val="single"/>
            <w:rtl/>
          </w:rPr>
          <w:t>בתופעת</w:t>
        </w:r>
        <w:r w:rsidR="00A4653B" w:rsidRPr="00A4653B">
          <w:rPr>
            <w:rFonts w:ascii="Calibri" w:hAnsi="Calibri"/>
            <w:color w:val="0000FF"/>
            <w:u w:val="single"/>
            <w:rtl/>
          </w:rPr>
          <w:t xml:space="preserve"> </w:t>
        </w:r>
        <w:r w:rsidR="00A4653B" w:rsidRPr="00A4653B">
          <w:rPr>
            <w:rFonts w:ascii="Calibri" w:hAnsi="Calibri" w:hint="eastAsia"/>
            <w:color w:val="0000FF"/>
            <w:u w:val="single"/>
            <w:rtl/>
          </w:rPr>
          <w:t>השימוש</w:t>
        </w:r>
        <w:r w:rsidR="00A4653B" w:rsidRPr="00A4653B">
          <w:rPr>
            <w:rFonts w:ascii="Calibri" w:hAnsi="Calibri"/>
            <w:color w:val="0000FF"/>
            <w:u w:val="single"/>
            <w:rtl/>
          </w:rPr>
          <w:t xml:space="preserve"> </w:t>
        </w:r>
        <w:r w:rsidR="00A4653B" w:rsidRPr="00A4653B">
          <w:rPr>
            <w:rFonts w:ascii="Calibri" w:hAnsi="Calibri" w:hint="eastAsia"/>
            <w:color w:val="0000FF"/>
            <w:u w:val="single"/>
            <w:rtl/>
          </w:rPr>
          <w:t>בחומרים</w:t>
        </w:r>
        <w:r w:rsidR="00A4653B" w:rsidRPr="00A4653B">
          <w:rPr>
            <w:rFonts w:ascii="Calibri" w:hAnsi="Calibri"/>
            <w:color w:val="0000FF"/>
            <w:u w:val="single"/>
            <w:rtl/>
          </w:rPr>
          <w:t xml:space="preserve"> </w:t>
        </w:r>
        <w:r w:rsidR="00A4653B" w:rsidRPr="00A4653B">
          <w:rPr>
            <w:rFonts w:ascii="Calibri" w:hAnsi="Calibri" w:hint="eastAsia"/>
            <w:color w:val="0000FF"/>
            <w:u w:val="single"/>
            <w:rtl/>
          </w:rPr>
          <w:t>מסכנים</w:t>
        </w:r>
      </w:hyperlink>
      <w:r>
        <w:rPr>
          <w:rFonts w:ascii="Calibri" w:hAnsi="Calibri"/>
          <w:rtl/>
        </w:rPr>
        <w:t>, תשע"ג – 2013;</w:t>
      </w:r>
    </w:p>
    <w:p w14:paraId="67C2716E" w14:textId="77777777" w:rsidR="005E1392" w:rsidRDefault="005E1392" w:rsidP="005E1392">
      <w:pPr>
        <w:numPr>
          <w:ilvl w:val="0"/>
          <w:numId w:val="2"/>
        </w:numPr>
        <w:spacing w:line="360" w:lineRule="auto"/>
        <w:contextualSpacing/>
        <w:jc w:val="both"/>
      </w:pPr>
      <w:r>
        <w:rPr>
          <w:rtl/>
        </w:rPr>
        <w:t xml:space="preserve">קנס בסך </w:t>
      </w:r>
      <w:r>
        <w:rPr>
          <w:rFonts w:hint="cs"/>
          <w:rtl/>
        </w:rPr>
        <w:t>4</w:t>
      </w:r>
      <w:r>
        <w:rPr>
          <w:rtl/>
        </w:rPr>
        <w:t xml:space="preserve">,000 ₪ או </w:t>
      </w:r>
      <w:r>
        <w:rPr>
          <w:rFonts w:hint="cs"/>
          <w:rtl/>
        </w:rPr>
        <w:t>35</w:t>
      </w:r>
      <w:r>
        <w:rPr>
          <w:rtl/>
        </w:rPr>
        <w:t xml:space="preserve"> ימי מאסר תמורתו. הקנס ישולם ב-</w:t>
      </w:r>
      <w:r>
        <w:rPr>
          <w:rFonts w:hint="cs"/>
          <w:rtl/>
        </w:rPr>
        <w:t>4</w:t>
      </w:r>
      <w:r>
        <w:rPr>
          <w:rtl/>
        </w:rPr>
        <w:t xml:space="preserve"> תשלומים שווים ורצופים, החל מיום 15.05.23 ובכל 15 לחודש העוקב. לא ישולם אחד התשלומים במועד, תועמד היתרה לפרעון מידי;</w:t>
      </w:r>
    </w:p>
    <w:p w14:paraId="29868292" w14:textId="77777777" w:rsidR="005E1392" w:rsidRDefault="005E1392" w:rsidP="005E1392">
      <w:pPr>
        <w:numPr>
          <w:ilvl w:val="0"/>
          <w:numId w:val="2"/>
        </w:numPr>
        <w:spacing w:line="360" w:lineRule="auto"/>
        <w:contextualSpacing/>
        <w:jc w:val="both"/>
      </w:pPr>
      <w:r>
        <w:rPr>
          <w:rtl/>
        </w:rPr>
        <w:t xml:space="preserve">פסילה מקבל או מהחזיק רשיון נהיגה לרכב מנועי למשך שנה. על הנאשם להפקיד רשיונו, או תצהיר מתאים, במזכירות בית המשפט </w:t>
      </w:r>
      <w:r>
        <w:rPr>
          <w:rFonts w:hint="cs"/>
          <w:rtl/>
        </w:rPr>
        <w:t>ביום העסקים הראשון שלאחר שחרורו ממאסר.</w:t>
      </w:r>
      <w:r>
        <w:rPr>
          <w:rtl/>
        </w:rPr>
        <w:t xml:space="preserve"> מובהר לנאשם, כי החל משעה זו – כל עוד לא הופקד הרשיון או התצהיר – יהיה הנאשם פסול מלנהוג, אך הפסילה לא תימנה</w:t>
      </w:r>
      <w:r>
        <w:rPr>
          <w:rFonts w:hint="cs"/>
          <w:rtl/>
        </w:rPr>
        <w:t>;</w:t>
      </w:r>
    </w:p>
    <w:p w14:paraId="284BED50" w14:textId="77777777" w:rsidR="005E1392" w:rsidRPr="00CE2AB1" w:rsidRDefault="005E1392" w:rsidP="005E1392">
      <w:pPr>
        <w:pStyle w:val="a9"/>
        <w:numPr>
          <w:ilvl w:val="0"/>
          <w:numId w:val="2"/>
        </w:numPr>
        <w:spacing w:line="360" w:lineRule="auto"/>
      </w:pPr>
      <w:r>
        <w:rPr>
          <w:rFonts w:hint="cs"/>
          <w:rtl/>
        </w:rPr>
        <w:t>פסילה מקבל ומהחזיק רשיון נהיגה לרכב מנועי בת  6 חודשים על תנאי, תקופת התנאי למשך 3 שנים מסיום הפסילה בפועל;</w:t>
      </w:r>
    </w:p>
    <w:p w14:paraId="03DBDA7A" w14:textId="77777777" w:rsidR="005E1392" w:rsidRDefault="005E1392" w:rsidP="005E1392">
      <w:pPr>
        <w:numPr>
          <w:ilvl w:val="0"/>
          <w:numId w:val="2"/>
        </w:numPr>
        <w:spacing w:line="360" w:lineRule="auto"/>
        <w:contextualSpacing/>
        <w:jc w:val="both"/>
      </w:pPr>
      <w:r>
        <w:rPr>
          <w:rFonts w:hint="cs"/>
          <w:rtl/>
        </w:rPr>
        <w:t>חילוט כסף מזומן בסך 5,600 ₪, בהתאם להסכמת הצדדים, לטובת הקרן לחילוט;</w:t>
      </w:r>
    </w:p>
    <w:p w14:paraId="24592794" w14:textId="77777777" w:rsidR="005E1392" w:rsidRDefault="005E1392" w:rsidP="005E1392">
      <w:pPr>
        <w:numPr>
          <w:ilvl w:val="0"/>
          <w:numId w:val="2"/>
        </w:numPr>
        <w:spacing w:line="360" w:lineRule="auto"/>
        <w:contextualSpacing/>
        <w:jc w:val="both"/>
      </w:pPr>
      <w:r>
        <w:rPr>
          <w:rFonts w:hint="cs"/>
          <w:rtl/>
        </w:rPr>
        <w:t>חילוט רכב מסוג רנו ל"ז 72-854-37 לטובת קרן החילוט.</w:t>
      </w:r>
    </w:p>
    <w:p w14:paraId="0B502785" w14:textId="77777777" w:rsidR="005E1392" w:rsidRDefault="005E1392" w:rsidP="005E1392">
      <w:pPr>
        <w:spacing w:line="360" w:lineRule="auto"/>
        <w:contextualSpacing/>
        <w:jc w:val="both"/>
        <w:rPr>
          <w:rtl/>
        </w:rPr>
      </w:pPr>
    </w:p>
    <w:p w14:paraId="1D08C920" w14:textId="77777777" w:rsidR="005E1392" w:rsidRDefault="00A4653B" w:rsidP="005E1392">
      <w:pPr>
        <w:spacing w:line="360" w:lineRule="auto"/>
        <w:contextualSpacing/>
        <w:jc w:val="both"/>
        <w:rPr>
          <w:rtl/>
        </w:rPr>
      </w:pPr>
      <w:r w:rsidRPr="00A4653B">
        <w:rPr>
          <w:color w:val="FFFFFF"/>
          <w:sz w:val="2"/>
          <w:szCs w:val="2"/>
          <w:rtl/>
        </w:rPr>
        <w:t>5129371</w:t>
      </w:r>
      <w:r w:rsidR="005E1392">
        <w:rPr>
          <w:rFonts w:hint="cs"/>
          <w:rtl/>
        </w:rPr>
        <w:t>הנאשם יתייצב לריצוי עונשו כעת.</w:t>
      </w:r>
    </w:p>
    <w:p w14:paraId="75187FC1" w14:textId="77777777" w:rsidR="005E1392" w:rsidRDefault="00A4653B" w:rsidP="005E1392">
      <w:pPr>
        <w:spacing w:line="360" w:lineRule="auto"/>
        <w:contextualSpacing/>
        <w:jc w:val="both"/>
        <w:rPr>
          <w:rtl/>
        </w:rPr>
      </w:pPr>
      <w:r w:rsidRPr="00A4653B">
        <w:rPr>
          <w:color w:val="FFFFFF"/>
          <w:sz w:val="2"/>
          <w:szCs w:val="2"/>
          <w:rtl/>
        </w:rPr>
        <w:t>54678313</w:t>
      </w:r>
      <w:r w:rsidR="005E1392">
        <w:rPr>
          <w:rFonts w:hint="cs"/>
          <w:rtl/>
        </w:rPr>
        <w:t>הודעה זכות ערעור.</w:t>
      </w:r>
    </w:p>
    <w:p w14:paraId="47E9F29E" w14:textId="77777777" w:rsidR="005E1392" w:rsidRPr="008D3C0D" w:rsidRDefault="005E1392" w:rsidP="005E1392">
      <w:pPr>
        <w:spacing w:line="360" w:lineRule="auto"/>
        <w:contextualSpacing/>
        <w:jc w:val="both"/>
        <w:rPr>
          <w:rtl/>
        </w:rPr>
      </w:pPr>
    </w:p>
    <w:p w14:paraId="750D79A0" w14:textId="77777777" w:rsidR="005E1392" w:rsidRDefault="00A4653B" w:rsidP="005E1392">
      <w:pPr>
        <w:spacing w:line="360" w:lineRule="auto"/>
        <w:jc w:val="both"/>
        <w:rPr>
          <w:rFonts w:ascii="Arial" w:hAnsi="Arial"/>
          <w:rtl/>
        </w:rPr>
      </w:pPr>
      <w:bookmarkStart w:id="8" w:name="Nitan"/>
      <w:r>
        <w:rPr>
          <w:rFonts w:ascii="Arial" w:hAnsi="Arial"/>
          <w:rtl/>
        </w:rPr>
        <w:t xml:space="preserve">ניתנה היום, ד' ניסן תשפ"ג, 26 מרץ 2023, במעמד הצדדים. </w:t>
      </w:r>
      <w:bookmarkEnd w:id="8"/>
    </w:p>
    <w:p w14:paraId="20FFF45A" w14:textId="77777777" w:rsidR="005E1392" w:rsidRDefault="005E1392" w:rsidP="005E1392">
      <w:pPr>
        <w:spacing w:line="360" w:lineRule="auto"/>
        <w:ind w:left="3600" w:firstLine="720"/>
        <w:jc w:val="center"/>
      </w:pPr>
    </w:p>
    <w:p w14:paraId="164DD2AD" w14:textId="77777777" w:rsidR="00A4653B" w:rsidRDefault="003D6D4A" w:rsidP="00A4653B">
      <w:r w:rsidRPr="003D6D4A">
        <w:rPr>
          <w:rFonts w:ascii="Arial" w:hAnsi="Arial"/>
          <w:color w:val="FFFFFF"/>
          <w:sz w:val="2"/>
          <w:szCs w:val="2"/>
          <w:rtl/>
        </w:rPr>
        <w:t>5129371</w:t>
      </w:r>
    </w:p>
    <w:p w14:paraId="4297F03E" w14:textId="77777777" w:rsidR="00A4653B" w:rsidRDefault="00A4653B" w:rsidP="00A4653B">
      <w:pPr>
        <w:rPr>
          <w:rtl/>
        </w:rPr>
      </w:pPr>
    </w:p>
    <w:p w14:paraId="59E8599B" w14:textId="77777777" w:rsidR="00A4653B" w:rsidRDefault="00A4653B" w:rsidP="00A4653B">
      <w:pPr>
        <w:jc w:val="center"/>
        <w:rPr>
          <w:color w:val="0000FF"/>
          <w:u w:val="single"/>
        </w:rPr>
      </w:pPr>
      <w:hyperlink r:id="rId38" w:history="1">
        <w:r>
          <w:rPr>
            <w:color w:val="0000FF"/>
            <w:u w:val="single"/>
            <w:rtl/>
          </w:rPr>
          <w:t>בעניין עריכה ושינויים במסמכי פסיקה, חקיקה ועוד באתר נבו – הקש כאן</w:t>
        </w:r>
      </w:hyperlink>
    </w:p>
    <w:p w14:paraId="41C27C68" w14:textId="77777777" w:rsidR="003D6D4A" w:rsidRPr="003D6D4A" w:rsidRDefault="003D6D4A" w:rsidP="003D6D4A">
      <w:pPr>
        <w:keepNext/>
        <w:rPr>
          <w:rFonts w:ascii="David" w:hAnsi="David" w:hint="cs"/>
          <w:color w:val="000000"/>
          <w:sz w:val="22"/>
          <w:szCs w:val="22"/>
          <w:rtl/>
        </w:rPr>
      </w:pPr>
    </w:p>
    <w:p w14:paraId="5D2B673D" w14:textId="77777777" w:rsidR="003D6D4A" w:rsidRPr="003D6D4A" w:rsidRDefault="003D6D4A" w:rsidP="003D6D4A">
      <w:pPr>
        <w:keepNext/>
        <w:rPr>
          <w:rFonts w:ascii="David" w:hAnsi="David"/>
          <w:color w:val="000000"/>
          <w:sz w:val="22"/>
          <w:szCs w:val="22"/>
          <w:rtl/>
        </w:rPr>
      </w:pPr>
      <w:r w:rsidRPr="003D6D4A">
        <w:rPr>
          <w:rFonts w:ascii="David" w:hAnsi="David"/>
          <w:color w:val="000000"/>
          <w:sz w:val="22"/>
          <w:szCs w:val="22"/>
          <w:rtl/>
        </w:rPr>
        <w:t>רון סולקין 54678313-/</w:t>
      </w:r>
    </w:p>
    <w:p w14:paraId="6524779C" w14:textId="77777777" w:rsidR="00A4653B" w:rsidRPr="00A4653B" w:rsidRDefault="003D6D4A" w:rsidP="003D6D4A">
      <w:pPr>
        <w:rPr>
          <w:rFonts w:hint="cs"/>
          <w:color w:val="0000FF"/>
          <w:u w:val="single"/>
        </w:rPr>
      </w:pPr>
      <w:r w:rsidRPr="003D6D4A">
        <w:rPr>
          <w:color w:val="000000"/>
          <w:u w:val="single"/>
          <w:rtl/>
        </w:rPr>
        <w:t>נוסח מסמך זה כפוף לשינויי ניסוח ועריכה</w:t>
      </w:r>
    </w:p>
    <w:sectPr w:rsidR="00A4653B" w:rsidRPr="00A4653B" w:rsidSect="003D6D4A">
      <w:headerReference w:type="even" r:id="rId39"/>
      <w:headerReference w:type="default" r:id="rId40"/>
      <w:footerReference w:type="even" r:id="rId41"/>
      <w:footerReference w:type="default" r:id="rId42"/>
      <w:pgSz w:w="11907" w:h="16840" w:code="9"/>
      <w:pgMar w:top="1701" w:right="1701" w:bottom="2552"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C61141" w14:textId="77777777" w:rsidR="00D96152" w:rsidRDefault="00D96152" w:rsidP="00041960">
      <w:r>
        <w:separator/>
      </w:r>
    </w:p>
  </w:endnote>
  <w:endnote w:type="continuationSeparator" w:id="0">
    <w:p w14:paraId="58ECAF5E" w14:textId="77777777" w:rsidR="00D96152" w:rsidRDefault="00D96152" w:rsidP="000419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haroni">
    <w:panose1 w:val="02010803020104030203"/>
    <w:charset w:val="00"/>
    <w:family w:val="auto"/>
    <w:pitch w:val="variable"/>
    <w:sig w:usb0="00000803" w:usb1="00000000" w:usb2="00000000" w:usb3="00000000" w:csb0="00000021" w:csb1="00000000"/>
  </w:font>
  <w:font w:name="A028 Extrabold">
    <w:altName w:val="Times New Roman"/>
    <w:charset w:val="00"/>
    <w:family w:val="auto"/>
    <w:pitch w:val="variable"/>
    <w:sig w:usb0="800001AF" w:usb1="000178EB" w:usb2="00000000" w:usb3="00000000" w:csb0="00000093"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02C163" w14:textId="77777777" w:rsidR="003D6D4A" w:rsidRDefault="003D6D4A" w:rsidP="003D6D4A">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5C1D93F" w14:textId="77777777" w:rsidR="00A4653B" w:rsidRPr="003D6D4A" w:rsidRDefault="003D6D4A" w:rsidP="003D6D4A">
    <w:pPr>
      <w:pStyle w:val="a5"/>
      <w:pBdr>
        <w:top w:val="single" w:sz="4" w:space="1" w:color="auto"/>
        <w:between w:val="single" w:sz="4" w:space="0" w:color="auto"/>
      </w:pBdr>
      <w:spacing w:after="60"/>
      <w:jc w:val="center"/>
      <w:rPr>
        <w:rFonts w:ascii="FrankRuehl" w:hAnsi="FrankRuehl" w:cs="FrankRuehl"/>
        <w:color w:val="000000"/>
      </w:rPr>
    </w:pPr>
    <w:r w:rsidRPr="003D6D4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8D1A77" w14:textId="77777777" w:rsidR="003D6D4A" w:rsidRDefault="003D6D4A" w:rsidP="003D6D4A">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PAGE</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441504">
      <w:rPr>
        <w:rStyle w:val="a8"/>
        <w:rFonts w:ascii="FrankRuehl" w:hAnsi="FrankRuehl" w:cs="FrankRuehl"/>
        <w:noProof/>
        <w:rtl/>
      </w:rPr>
      <w:t>1</w:t>
    </w:r>
    <w:r>
      <w:rPr>
        <w:rStyle w:val="a8"/>
        <w:rFonts w:ascii="FrankRuehl" w:hAnsi="FrankRuehl" w:cs="FrankRuehl"/>
        <w:rtl/>
      </w:rPr>
      <w:fldChar w:fldCharType="end"/>
    </w:r>
  </w:p>
  <w:p w14:paraId="443D2D48" w14:textId="77777777" w:rsidR="00725CA7" w:rsidRPr="003D6D4A" w:rsidRDefault="003D6D4A" w:rsidP="003D6D4A">
    <w:pPr>
      <w:pStyle w:val="a5"/>
      <w:pBdr>
        <w:top w:val="single" w:sz="4" w:space="1" w:color="auto"/>
        <w:between w:val="single" w:sz="4" w:space="0" w:color="auto"/>
      </w:pBdr>
      <w:spacing w:after="60"/>
      <w:jc w:val="center"/>
      <w:rPr>
        <w:rStyle w:val="a8"/>
        <w:rFonts w:ascii="FrankRuehl" w:hAnsi="FrankRuehl" w:cs="FrankRuehl" w:hint="cs"/>
        <w:color w:val="000000"/>
        <w:rtl/>
      </w:rPr>
    </w:pPr>
    <w:r w:rsidRPr="003D6D4A">
      <w:rPr>
        <w:rStyle w:val="a8"/>
        <w:rFonts w:ascii="FrankRuehl" w:hAnsi="FrankRuehl" w:cs="FrankRuehl" w:hint="cs"/>
        <w:color w:val="000000"/>
      </w:rPr>
      <w:pict w14:anchorId="20A202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92A68D" w14:textId="77777777" w:rsidR="00D96152" w:rsidRDefault="00D96152" w:rsidP="00041960">
      <w:r>
        <w:separator/>
      </w:r>
    </w:p>
  </w:footnote>
  <w:footnote w:type="continuationSeparator" w:id="0">
    <w:p w14:paraId="05D114BB" w14:textId="77777777" w:rsidR="00D96152" w:rsidRDefault="00D96152" w:rsidP="000419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EE831" w14:textId="77777777" w:rsidR="00A4653B" w:rsidRPr="003D6D4A" w:rsidRDefault="003D6D4A" w:rsidP="003D6D4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8417-04-22</w:t>
    </w:r>
    <w:r>
      <w:rPr>
        <w:rFonts w:ascii="David" w:hAnsi="David"/>
        <w:color w:val="000000"/>
        <w:sz w:val="22"/>
        <w:szCs w:val="22"/>
        <w:rtl/>
      </w:rPr>
      <w:tab/>
      <w:t xml:space="preserve"> מדינת ישראל - תביעות נגב נ' ציון בן נח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FE69B6" w14:textId="77777777" w:rsidR="00A4653B" w:rsidRPr="003D6D4A" w:rsidRDefault="003D6D4A" w:rsidP="003D6D4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8417-04-22</w:t>
    </w:r>
    <w:r>
      <w:rPr>
        <w:rFonts w:ascii="David" w:hAnsi="David"/>
        <w:color w:val="000000"/>
        <w:sz w:val="22"/>
        <w:szCs w:val="22"/>
        <w:rtl/>
      </w:rPr>
      <w:tab/>
      <w:t xml:space="preserve"> מדינת ישראל - תביעות נגב נ' ציון בן נח</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3B27CE5"/>
    <w:multiLevelType w:val="hybridMultilevel"/>
    <w:tmpl w:val="DDAC9138"/>
    <w:lvl w:ilvl="0" w:tplc="822664F8">
      <w:numFmt w:val="bullet"/>
      <w:lvlText w:val=""/>
      <w:lvlJc w:val="left"/>
      <w:pPr>
        <w:ind w:left="720" w:hanging="360"/>
      </w:pPr>
      <w:rPr>
        <w:rFonts w:ascii="Symbol" w:eastAsia="Times New Roman"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6AE63666"/>
    <w:multiLevelType w:val="hybridMultilevel"/>
    <w:tmpl w:val="B374DB26"/>
    <w:lvl w:ilvl="0" w:tplc="D9786422">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354186894">
    <w:abstractNumId w:val="0"/>
  </w:num>
  <w:num w:numId="2" w16cid:durableId="13680657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E1392"/>
    <w:rsid w:val="00041960"/>
    <w:rsid w:val="001C36D8"/>
    <w:rsid w:val="003057C4"/>
    <w:rsid w:val="003D6D4A"/>
    <w:rsid w:val="004051BD"/>
    <w:rsid w:val="00441504"/>
    <w:rsid w:val="00526F46"/>
    <w:rsid w:val="005E1392"/>
    <w:rsid w:val="00725CA7"/>
    <w:rsid w:val="007E48B8"/>
    <w:rsid w:val="009A4E4C"/>
    <w:rsid w:val="00A077C7"/>
    <w:rsid w:val="00A4653B"/>
    <w:rsid w:val="00B64454"/>
    <w:rsid w:val="00D96152"/>
    <w:rsid w:val="00E7224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395646C"/>
  <w15:chartTrackingRefBased/>
  <w15:docId w15:val="{F0EC3A65-0724-44F6-98A6-1EBEC81AD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E1392"/>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E1392"/>
    <w:pPr>
      <w:tabs>
        <w:tab w:val="center" w:pos="4153"/>
        <w:tab w:val="right" w:pos="8306"/>
      </w:tabs>
    </w:pPr>
  </w:style>
  <w:style w:type="character" w:customStyle="1" w:styleId="a4">
    <w:name w:val="כותרת עליונה תו"/>
    <w:link w:val="a3"/>
    <w:rsid w:val="005E1392"/>
    <w:rPr>
      <w:rFonts w:ascii="Times New Roman" w:eastAsia="Times New Roman" w:hAnsi="Times New Roman" w:cs="David"/>
      <w:sz w:val="24"/>
      <w:szCs w:val="24"/>
    </w:rPr>
  </w:style>
  <w:style w:type="paragraph" w:styleId="a5">
    <w:name w:val="footer"/>
    <w:basedOn w:val="a"/>
    <w:link w:val="a6"/>
    <w:rsid w:val="005E1392"/>
    <w:pPr>
      <w:tabs>
        <w:tab w:val="center" w:pos="4153"/>
        <w:tab w:val="right" w:pos="8306"/>
      </w:tabs>
    </w:pPr>
  </w:style>
  <w:style w:type="character" w:customStyle="1" w:styleId="a6">
    <w:name w:val="כותרת תחתונה תו"/>
    <w:link w:val="a5"/>
    <w:rsid w:val="005E1392"/>
    <w:rPr>
      <w:rFonts w:ascii="Times New Roman" w:eastAsia="Times New Roman" w:hAnsi="Times New Roman" w:cs="David"/>
      <w:sz w:val="24"/>
      <w:szCs w:val="24"/>
    </w:rPr>
  </w:style>
  <w:style w:type="table" w:styleId="a7">
    <w:name w:val="Table Grid"/>
    <w:basedOn w:val="a1"/>
    <w:rsid w:val="005E139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E1392"/>
    <w:rPr>
      <w:noProof w:val="0"/>
    </w:rPr>
  </w:style>
  <w:style w:type="character" w:styleId="Hyperlink">
    <w:name w:val="Hyperlink"/>
    <w:rsid w:val="005E1392"/>
    <w:rPr>
      <w:noProof w:val="0"/>
      <w:color w:val="0000FF"/>
      <w:u w:val="single"/>
    </w:rPr>
  </w:style>
  <w:style w:type="paragraph" w:styleId="a9">
    <w:name w:val="List Paragraph"/>
    <w:basedOn w:val="a"/>
    <w:qFormat/>
    <w:rsid w:val="005E1392"/>
    <w:pPr>
      <w:ind w:left="720"/>
      <w:contextualSpacing/>
    </w:pPr>
  </w:style>
  <w:style w:type="paragraph" w:customStyle="1" w:styleId="p00">
    <w:name w:val="p00"/>
    <w:basedOn w:val="a"/>
    <w:rsid w:val="005E1392"/>
    <w:pPr>
      <w:bidi w:val="0"/>
      <w:spacing w:before="100" w:beforeAutospacing="1" w:after="100" w:afterAutospacing="1"/>
    </w:pPr>
    <w:rPr>
      <w:rFonts w:cs="Times New Roman"/>
    </w:rPr>
  </w:style>
  <w:style w:type="character" w:customStyle="1" w:styleId="default">
    <w:name w:val="default"/>
    <w:rsid w:val="005E1392"/>
    <w:rPr>
      <w:noProof w:val="0"/>
    </w:rPr>
  </w:style>
  <w:style w:type="paragraph" w:customStyle="1" w:styleId="p11">
    <w:name w:val="p11"/>
    <w:basedOn w:val="a"/>
    <w:rsid w:val="005E1392"/>
    <w:pPr>
      <w:bidi w:val="0"/>
      <w:spacing w:before="100" w:beforeAutospacing="1" w:after="100" w:afterAutospacing="1"/>
    </w:pPr>
    <w:rPr>
      <w:rFonts w:cs="Times New Roman"/>
    </w:rPr>
  </w:style>
  <w:style w:type="character" w:styleId="aa">
    <w:name w:val="line number"/>
    <w:rsid w:val="005E13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36a.a.1" TargetMode="External"/><Relationship Id="rId18" Type="http://schemas.openxmlformats.org/officeDocument/2006/relationships/hyperlink" Target="http://www.nevo.co.il/law/4216/13" TargetMode="External"/><Relationship Id="rId26" Type="http://schemas.openxmlformats.org/officeDocument/2006/relationships/hyperlink" Target="http://www.nevo.co.il/case/5698919" TargetMode="External"/><Relationship Id="rId39" Type="http://schemas.openxmlformats.org/officeDocument/2006/relationships/header" Target="header1.xml"/><Relationship Id="rId21" Type="http://schemas.openxmlformats.org/officeDocument/2006/relationships/hyperlink" Target="http://www.nevo.co.il/law/70301" TargetMode="External"/><Relationship Id="rId34" Type="http://schemas.openxmlformats.org/officeDocument/2006/relationships/hyperlink" Target="http://www.nevo.co.il/law/4216" TargetMode="External"/><Relationship Id="rId42" Type="http://schemas.openxmlformats.org/officeDocument/2006/relationships/footer" Target="footer2.xml"/><Relationship Id="rId7" Type="http://schemas.openxmlformats.org/officeDocument/2006/relationships/hyperlink" Target="http://www.nevo.co.il/case/28471408" TargetMode="External"/><Relationship Id="rId2" Type="http://schemas.openxmlformats.org/officeDocument/2006/relationships/styles" Target="styles.xml"/><Relationship Id="rId16" Type="http://schemas.openxmlformats.org/officeDocument/2006/relationships/hyperlink" Target="http://www.nevo.co.il/law/70301/499.a.1" TargetMode="External"/><Relationship Id="rId20" Type="http://schemas.openxmlformats.org/officeDocument/2006/relationships/hyperlink" Target="http://www.nevo.co.il/law/4216" TargetMode="External"/><Relationship Id="rId29" Type="http://schemas.openxmlformats.org/officeDocument/2006/relationships/hyperlink" Target="http://www.nevo.co.il/case/26842867"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3" TargetMode="External"/><Relationship Id="rId24" Type="http://schemas.openxmlformats.org/officeDocument/2006/relationships/hyperlink" Target="http://www.nevo.co.il/law/4216/7.a.;7.c" TargetMode="External"/><Relationship Id="rId32" Type="http://schemas.openxmlformats.org/officeDocument/2006/relationships/hyperlink" Target="http://www.nevo.co.il/law/4216/36a.a.1" TargetMode="External"/><Relationship Id="rId37" Type="http://schemas.openxmlformats.org/officeDocument/2006/relationships/hyperlink" Target="http://www.nevo.co.il/law/127622" TargetMode="External"/><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40i"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27469170" TargetMode="External"/><Relationship Id="rId36" Type="http://schemas.openxmlformats.org/officeDocument/2006/relationships/hyperlink" Target="http://www.nevo.co.il/law/4216" TargetMode="External"/><Relationship Id="rId10" Type="http://schemas.openxmlformats.org/officeDocument/2006/relationships/hyperlink" Target="http://www.nevo.co.il/law/4216/7.c" TargetMode="External"/><Relationship Id="rId19" Type="http://schemas.openxmlformats.org/officeDocument/2006/relationships/hyperlink" Target="http://www.nevo.co.il/law/4216/19a" TargetMode="External"/><Relationship Id="rId31" Type="http://schemas.openxmlformats.org/officeDocument/2006/relationships/hyperlink" Target="http://www.nevo.co.il/law/70301"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70301" TargetMode="External"/><Relationship Id="rId22" Type="http://schemas.openxmlformats.org/officeDocument/2006/relationships/hyperlink" Target="http://www.nevo.co.il/law/70301/499.a.1" TargetMode="External"/><Relationship Id="rId27" Type="http://schemas.openxmlformats.org/officeDocument/2006/relationships/hyperlink" Target="http://www.nevo.co.il/case/27448551" TargetMode="External"/><Relationship Id="rId30" Type="http://schemas.openxmlformats.org/officeDocument/2006/relationships/hyperlink" Target="http://www.nevo.co.il/law/70301/40i" TargetMode="External"/><Relationship Id="rId35" Type="http://schemas.openxmlformats.org/officeDocument/2006/relationships/hyperlink" Target="http://www.nevo.co.il/law/127622" TargetMode="External"/><Relationship Id="rId43" Type="http://schemas.openxmlformats.org/officeDocument/2006/relationships/fontTable" Target="fontTable.xml"/><Relationship Id="rId8" Type="http://schemas.openxmlformats.org/officeDocument/2006/relationships/hyperlink" Target="http://www.nevo.co.il/law/4216" TargetMode="External"/><Relationship Id="rId3" Type="http://schemas.openxmlformats.org/officeDocument/2006/relationships/settings" Target="settings.xml"/><Relationship Id="rId12" Type="http://schemas.openxmlformats.org/officeDocument/2006/relationships/hyperlink" Target="http://www.nevo.co.il/law/4216/19a" TargetMode="External"/><Relationship Id="rId17" Type="http://schemas.openxmlformats.org/officeDocument/2006/relationships/hyperlink" Target="http://www.nevo.co.il/law/127622" TargetMode="External"/><Relationship Id="rId25" Type="http://schemas.openxmlformats.org/officeDocument/2006/relationships/hyperlink" Target="http://www.nevo.co.il/law/4216" TargetMode="External"/><Relationship Id="rId33" Type="http://schemas.openxmlformats.org/officeDocument/2006/relationships/hyperlink" Target="http://www.nevo.co.il/law/4216" TargetMode="External"/><Relationship Id="rId38"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2564</Words>
  <Characters>12822</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15356</CharactersWithSpaces>
  <SharedDoc>false</SharedDoc>
  <HLinks>
    <vt:vector size="192" baseType="variant">
      <vt:variant>
        <vt:i4>393283</vt:i4>
      </vt:variant>
      <vt:variant>
        <vt:i4>93</vt:i4>
      </vt:variant>
      <vt:variant>
        <vt:i4>0</vt:i4>
      </vt:variant>
      <vt:variant>
        <vt:i4>5</vt:i4>
      </vt:variant>
      <vt:variant>
        <vt:lpwstr>http://www.nevo.co.il/advertisements/nevo-100.doc</vt:lpwstr>
      </vt:variant>
      <vt:variant>
        <vt:lpwstr/>
      </vt:variant>
      <vt:variant>
        <vt:i4>4980820</vt:i4>
      </vt:variant>
      <vt:variant>
        <vt:i4>90</vt:i4>
      </vt:variant>
      <vt:variant>
        <vt:i4>0</vt:i4>
      </vt:variant>
      <vt:variant>
        <vt:i4>5</vt:i4>
      </vt:variant>
      <vt:variant>
        <vt:lpwstr>http://www.nevo.co.il/law/127622</vt:lpwstr>
      </vt:variant>
      <vt:variant>
        <vt:lpwstr/>
      </vt:variant>
      <vt:variant>
        <vt:i4>8257637</vt:i4>
      </vt:variant>
      <vt:variant>
        <vt:i4>87</vt:i4>
      </vt:variant>
      <vt:variant>
        <vt:i4>0</vt:i4>
      </vt:variant>
      <vt:variant>
        <vt:i4>5</vt:i4>
      </vt:variant>
      <vt:variant>
        <vt:lpwstr>http://www.nevo.co.il/law/4216</vt:lpwstr>
      </vt:variant>
      <vt:variant>
        <vt:lpwstr/>
      </vt:variant>
      <vt:variant>
        <vt:i4>4980820</vt:i4>
      </vt:variant>
      <vt:variant>
        <vt:i4>84</vt:i4>
      </vt:variant>
      <vt:variant>
        <vt:i4>0</vt:i4>
      </vt:variant>
      <vt:variant>
        <vt:i4>5</vt:i4>
      </vt:variant>
      <vt:variant>
        <vt:lpwstr>http://www.nevo.co.il/law/127622</vt:lpwstr>
      </vt:variant>
      <vt:variant>
        <vt:lpwstr/>
      </vt:variant>
      <vt:variant>
        <vt:i4>8257637</vt:i4>
      </vt:variant>
      <vt:variant>
        <vt:i4>81</vt:i4>
      </vt:variant>
      <vt:variant>
        <vt:i4>0</vt:i4>
      </vt:variant>
      <vt:variant>
        <vt:i4>5</vt:i4>
      </vt:variant>
      <vt:variant>
        <vt:lpwstr>http://www.nevo.co.il/law/4216</vt:lpwstr>
      </vt:variant>
      <vt:variant>
        <vt:lpwstr/>
      </vt:variant>
      <vt:variant>
        <vt:i4>8257637</vt:i4>
      </vt:variant>
      <vt:variant>
        <vt:i4>78</vt:i4>
      </vt:variant>
      <vt:variant>
        <vt:i4>0</vt:i4>
      </vt:variant>
      <vt:variant>
        <vt:i4>5</vt:i4>
      </vt:variant>
      <vt:variant>
        <vt:lpwstr>http://www.nevo.co.il/law/4216</vt:lpwstr>
      </vt:variant>
      <vt:variant>
        <vt:lpwstr/>
      </vt:variant>
      <vt:variant>
        <vt:i4>8126588</vt:i4>
      </vt:variant>
      <vt:variant>
        <vt:i4>75</vt:i4>
      </vt:variant>
      <vt:variant>
        <vt:i4>0</vt:i4>
      </vt:variant>
      <vt:variant>
        <vt:i4>5</vt:i4>
      </vt:variant>
      <vt:variant>
        <vt:lpwstr>http://www.nevo.co.il/law/4216/36a.a.1</vt:lpwstr>
      </vt:variant>
      <vt:variant>
        <vt:lpwstr/>
      </vt:variant>
      <vt:variant>
        <vt:i4>7995492</vt:i4>
      </vt:variant>
      <vt:variant>
        <vt:i4>72</vt:i4>
      </vt:variant>
      <vt:variant>
        <vt:i4>0</vt:i4>
      </vt:variant>
      <vt:variant>
        <vt:i4>5</vt:i4>
      </vt:variant>
      <vt:variant>
        <vt:lpwstr>http://www.nevo.co.il/law/70301</vt:lpwstr>
      </vt:variant>
      <vt:variant>
        <vt:lpwstr/>
      </vt:variant>
      <vt:variant>
        <vt:i4>6619233</vt:i4>
      </vt:variant>
      <vt:variant>
        <vt:i4>69</vt:i4>
      </vt:variant>
      <vt:variant>
        <vt:i4>0</vt:i4>
      </vt:variant>
      <vt:variant>
        <vt:i4>5</vt:i4>
      </vt:variant>
      <vt:variant>
        <vt:lpwstr>http://www.nevo.co.il/law/70301/40i</vt:lpwstr>
      </vt:variant>
      <vt:variant>
        <vt:lpwstr/>
      </vt:variant>
      <vt:variant>
        <vt:i4>4063358</vt:i4>
      </vt:variant>
      <vt:variant>
        <vt:i4>66</vt:i4>
      </vt:variant>
      <vt:variant>
        <vt:i4>0</vt:i4>
      </vt:variant>
      <vt:variant>
        <vt:i4>5</vt:i4>
      </vt:variant>
      <vt:variant>
        <vt:lpwstr>http://www.nevo.co.il/case/26842867</vt:lpwstr>
      </vt:variant>
      <vt:variant>
        <vt:lpwstr/>
      </vt:variant>
      <vt:variant>
        <vt:i4>3670132</vt:i4>
      </vt:variant>
      <vt:variant>
        <vt:i4>63</vt:i4>
      </vt:variant>
      <vt:variant>
        <vt:i4>0</vt:i4>
      </vt:variant>
      <vt:variant>
        <vt:i4>5</vt:i4>
      </vt:variant>
      <vt:variant>
        <vt:lpwstr>http://www.nevo.co.il/case/27469170</vt:lpwstr>
      </vt:variant>
      <vt:variant>
        <vt:lpwstr/>
      </vt:variant>
      <vt:variant>
        <vt:i4>3866738</vt:i4>
      </vt:variant>
      <vt:variant>
        <vt:i4>60</vt:i4>
      </vt:variant>
      <vt:variant>
        <vt:i4>0</vt:i4>
      </vt:variant>
      <vt:variant>
        <vt:i4>5</vt:i4>
      </vt:variant>
      <vt:variant>
        <vt:lpwstr>http://www.nevo.co.il/case/27448551</vt:lpwstr>
      </vt:variant>
      <vt:variant>
        <vt:lpwstr/>
      </vt:variant>
      <vt:variant>
        <vt:i4>3932283</vt:i4>
      </vt:variant>
      <vt:variant>
        <vt:i4>57</vt:i4>
      </vt:variant>
      <vt:variant>
        <vt:i4>0</vt:i4>
      </vt:variant>
      <vt:variant>
        <vt:i4>5</vt:i4>
      </vt:variant>
      <vt:variant>
        <vt:lpwstr>http://www.nevo.co.il/case/5698919</vt:lpwstr>
      </vt:variant>
      <vt:variant>
        <vt:lpwstr/>
      </vt:variant>
      <vt:variant>
        <vt:i4>8257637</vt:i4>
      </vt:variant>
      <vt:variant>
        <vt:i4>54</vt:i4>
      </vt:variant>
      <vt:variant>
        <vt:i4>0</vt:i4>
      </vt:variant>
      <vt:variant>
        <vt:i4>5</vt:i4>
      </vt:variant>
      <vt:variant>
        <vt:lpwstr>http://www.nevo.co.il/law/4216</vt:lpwstr>
      </vt:variant>
      <vt:variant>
        <vt:lpwstr/>
      </vt:variant>
      <vt:variant>
        <vt:i4>3997821</vt:i4>
      </vt:variant>
      <vt:variant>
        <vt:i4>51</vt:i4>
      </vt:variant>
      <vt:variant>
        <vt:i4>0</vt:i4>
      </vt:variant>
      <vt:variant>
        <vt:i4>5</vt:i4>
      </vt:variant>
      <vt:variant>
        <vt:lpwstr>http://www.nevo.co.il/law/4216/7.a.;7.c</vt:lpwstr>
      </vt:variant>
      <vt:variant>
        <vt:lpwstr/>
      </vt:variant>
      <vt:variant>
        <vt:i4>7995492</vt:i4>
      </vt:variant>
      <vt:variant>
        <vt:i4>48</vt:i4>
      </vt:variant>
      <vt:variant>
        <vt:i4>0</vt:i4>
      </vt:variant>
      <vt:variant>
        <vt:i4>5</vt:i4>
      </vt:variant>
      <vt:variant>
        <vt:lpwstr>http://www.nevo.co.il/law/70301</vt:lpwstr>
      </vt:variant>
      <vt:variant>
        <vt:lpwstr/>
      </vt:variant>
      <vt:variant>
        <vt:i4>7077945</vt:i4>
      </vt:variant>
      <vt:variant>
        <vt:i4>45</vt:i4>
      </vt:variant>
      <vt:variant>
        <vt:i4>0</vt:i4>
      </vt:variant>
      <vt:variant>
        <vt:i4>5</vt:i4>
      </vt:variant>
      <vt:variant>
        <vt:lpwstr>http://www.nevo.co.il/law/70301/499.a.1</vt:lpwstr>
      </vt:variant>
      <vt:variant>
        <vt:lpwstr/>
      </vt:variant>
      <vt:variant>
        <vt:i4>7995492</vt:i4>
      </vt:variant>
      <vt:variant>
        <vt:i4>42</vt:i4>
      </vt:variant>
      <vt:variant>
        <vt:i4>0</vt:i4>
      </vt:variant>
      <vt:variant>
        <vt:i4>5</vt:i4>
      </vt:variant>
      <vt:variant>
        <vt:lpwstr>http://www.nevo.co.il/law/70301</vt:lpwstr>
      </vt:variant>
      <vt:variant>
        <vt:lpwstr/>
      </vt:variant>
      <vt:variant>
        <vt:i4>8257637</vt:i4>
      </vt:variant>
      <vt:variant>
        <vt:i4>39</vt:i4>
      </vt:variant>
      <vt:variant>
        <vt:i4>0</vt:i4>
      </vt:variant>
      <vt:variant>
        <vt:i4>5</vt:i4>
      </vt:variant>
      <vt:variant>
        <vt:lpwstr>http://www.nevo.co.il/law/4216</vt:lpwstr>
      </vt:variant>
      <vt:variant>
        <vt:lpwstr/>
      </vt:variant>
      <vt:variant>
        <vt:i4>3014771</vt:i4>
      </vt:variant>
      <vt:variant>
        <vt:i4>36</vt:i4>
      </vt:variant>
      <vt:variant>
        <vt:i4>0</vt:i4>
      </vt:variant>
      <vt:variant>
        <vt:i4>5</vt:i4>
      </vt:variant>
      <vt:variant>
        <vt:lpwstr>http://www.nevo.co.il/law/4216/19a</vt:lpwstr>
      </vt:variant>
      <vt:variant>
        <vt:lpwstr/>
      </vt:variant>
      <vt:variant>
        <vt:i4>5177418</vt:i4>
      </vt:variant>
      <vt:variant>
        <vt:i4>33</vt:i4>
      </vt:variant>
      <vt:variant>
        <vt:i4>0</vt:i4>
      </vt:variant>
      <vt:variant>
        <vt:i4>5</vt:i4>
      </vt:variant>
      <vt:variant>
        <vt:lpwstr>http://www.nevo.co.il/law/4216/13</vt:lpwstr>
      </vt:variant>
      <vt:variant>
        <vt:lpwstr/>
      </vt:variant>
      <vt:variant>
        <vt:i4>4980820</vt:i4>
      </vt:variant>
      <vt:variant>
        <vt:i4>30</vt:i4>
      </vt:variant>
      <vt:variant>
        <vt:i4>0</vt:i4>
      </vt:variant>
      <vt:variant>
        <vt:i4>5</vt:i4>
      </vt:variant>
      <vt:variant>
        <vt:lpwstr>http://www.nevo.co.il/law/127622</vt:lpwstr>
      </vt:variant>
      <vt:variant>
        <vt:lpwstr/>
      </vt:variant>
      <vt:variant>
        <vt:i4>7077945</vt:i4>
      </vt:variant>
      <vt:variant>
        <vt:i4>27</vt:i4>
      </vt:variant>
      <vt:variant>
        <vt:i4>0</vt:i4>
      </vt:variant>
      <vt:variant>
        <vt:i4>5</vt:i4>
      </vt:variant>
      <vt:variant>
        <vt:lpwstr>http://www.nevo.co.il/law/70301/499.a.1</vt:lpwstr>
      </vt:variant>
      <vt:variant>
        <vt:lpwstr/>
      </vt:variant>
      <vt:variant>
        <vt:i4>6619233</vt:i4>
      </vt:variant>
      <vt:variant>
        <vt:i4>24</vt:i4>
      </vt:variant>
      <vt:variant>
        <vt:i4>0</vt:i4>
      </vt:variant>
      <vt:variant>
        <vt:i4>5</vt:i4>
      </vt:variant>
      <vt:variant>
        <vt:lpwstr>http://www.nevo.co.il/law/70301/40i</vt:lpwstr>
      </vt:variant>
      <vt:variant>
        <vt:lpwstr/>
      </vt:variant>
      <vt:variant>
        <vt:i4>7995492</vt:i4>
      </vt:variant>
      <vt:variant>
        <vt:i4>21</vt:i4>
      </vt:variant>
      <vt:variant>
        <vt:i4>0</vt:i4>
      </vt:variant>
      <vt:variant>
        <vt:i4>5</vt:i4>
      </vt:variant>
      <vt:variant>
        <vt:lpwstr>http://www.nevo.co.il/law/70301</vt:lpwstr>
      </vt:variant>
      <vt:variant>
        <vt:lpwstr/>
      </vt:variant>
      <vt:variant>
        <vt:i4>8126588</vt:i4>
      </vt:variant>
      <vt:variant>
        <vt:i4>18</vt:i4>
      </vt:variant>
      <vt:variant>
        <vt:i4>0</vt:i4>
      </vt:variant>
      <vt:variant>
        <vt:i4>5</vt:i4>
      </vt:variant>
      <vt:variant>
        <vt:lpwstr>http://www.nevo.co.il/law/4216/36a.a.1</vt:lpwstr>
      </vt:variant>
      <vt:variant>
        <vt:lpwstr/>
      </vt:variant>
      <vt:variant>
        <vt:i4>3014771</vt:i4>
      </vt:variant>
      <vt:variant>
        <vt:i4>15</vt:i4>
      </vt:variant>
      <vt:variant>
        <vt:i4>0</vt:i4>
      </vt:variant>
      <vt:variant>
        <vt:i4>5</vt:i4>
      </vt:variant>
      <vt:variant>
        <vt:lpwstr>http://www.nevo.co.il/law/4216/19a</vt:lpwstr>
      </vt:variant>
      <vt:variant>
        <vt:lpwstr/>
      </vt:variant>
      <vt:variant>
        <vt:i4>5177418</vt:i4>
      </vt:variant>
      <vt:variant>
        <vt:i4>12</vt:i4>
      </vt:variant>
      <vt:variant>
        <vt:i4>0</vt:i4>
      </vt:variant>
      <vt:variant>
        <vt:i4>5</vt:i4>
      </vt:variant>
      <vt:variant>
        <vt:lpwstr>http://www.nevo.co.il/law/4216/13</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8257637</vt:i4>
      </vt:variant>
      <vt:variant>
        <vt:i4>3</vt:i4>
      </vt:variant>
      <vt:variant>
        <vt:i4>0</vt:i4>
      </vt:variant>
      <vt:variant>
        <vt:i4>5</vt:i4>
      </vt:variant>
      <vt:variant>
        <vt:lpwstr>http://www.nevo.co.il/law/4216</vt:lpwstr>
      </vt:variant>
      <vt:variant>
        <vt:lpwstr/>
      </vt:variant>
      <vt:variant>
        <vt:i4>3604607</vt:i4>
      </vt:variant>
      <vt:variant>
        <vt:i4>0</vt:i4>
      </vt:variant>
      <vt:variant>
        <vt:i4>0</vt:i4>
      </vt:variant>
      <vt:variant>
        <vt:i4>5</vt:i4>
      </vt:variant>
      <vt:variant>
        <vt:lpwstr>http://www.nevo.co.il/case/28471408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2025-04-23T01:26:00Z</dcterms:created>
  <dcterms:modified xsi:type="dcterms:W3CDTF">2025-04-23T01:26:00Z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8417</vt:lpwstr>
  </property>
  <property fmtid="{D5CDD505-2E9C-101B-9397-08002B2CF9AE}" pid="6" name="NEWPARTB">
    <vt:lpwstr>04</vt:lpwstr>
  </property>
  <property fmtid="{D5CDD505-2E9C-101B-9397-08002B2CF9AE}" pid="7" name="NEWPARTC">
    <vt:lpwstr>22</vt:lpwstr>
  </property>
  <property fmtid="{D5CDD505-2E9C-101B-9397-08002B2CF9AE}" pid="8" name="APPELLANT">
    <vt:lpwstr>מדינת ישראל - תביעות נגב</vt:lpwstr>
  </property>
  <property fmtid="{D5CDD505-2E9C-101B-9397-08002B2CF9AE}" pid="9" name="APPELLEE">
    <vt:lpwstr>ציון בן נח</vt:lpwstr>
  </property>
  <property fmtid="{D5CDD505-2E9C-101B-9397-08002B2CF9AE}" pid="10" name="LAWYER">
    <vt:lpwstr>זוהר נאור;רפי ליטן;אריאל וקנין</vt:lpwstr>
  </property>
  <property fmtid="{D5CDD505-2E9C-101B-9397-08002B2CF9AE}" pid="11" name="JUDGE">
    <vt:lpwstr>רון סולקין</vt:lpwstr>
  </property>
  <property fmtid="{D5CDD505-2E9C-101B-9397-08002B2CF9AE}" pid="12" name="CITY">
    <vt:lpwstr>ב"ש</vt:lpwstr>
  </property>
  <property fmtid="{D5CDD505-2E9C-101B-9397-08002B2CF9AE}" pid="13" name="DATE">
    <vt:lpwstr>20230326</vt:lpwstr>
  </property>
  <property fmtid="{D5CDD505-2E9C-101B-9397-08002B2CF9AE}" pid="14" name="TYPE_N_DATE">
    <vt:lpwstr>38020230326</vt:lpwstr>
  </property>
  <property fmtid="{D5CDD505-2E9C-101B-9397-08002B2CF9AE}" pid="15" name="WORDNUMPAGES">
    <vt:lpwstr>10</vt:lpwstr>
  </property>
  <property fmtid="{D5CDD505-2E9C-101B-9397-08002B2CF9AE}" pid="16" name="TYPE_ABS_DATE">
    <vt:lpwstr>380020230326</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28471408;5698919;27448551;27469170;26842867</vt:lpwstr>
  </property>
  <property fmtid="{D5CDD505-2E9C-101B-9397-08002B2CF9AE}" pid="36" name="LAWLISTTMP1">
    <vt:lpwstr>4216/013;019a;007.a;007.c;036a.a.1</vt:lpwstr>
  </property>
  <property fmtid="{D5CDD505-2E9C-101B-9397-08002B2CF9AE}" pid="37" name="LAWLISTTMP2">
    <vt:lpwstr>70301/499.a.1;040i</vt:lpwstr>
  </property>
  <property fmtid="{D5CDD505-2E9C-101B-9397-08002B2CF9AE}" pid="38" name="LAWLISTTMP3">
    <vt:lpwstr>127622:2</vt:lpwstr>
  </property>
</Properties>
</file>