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8"/>
        <w:gridCol w:w="3575"/>
      </w:tblGrid>
      <w:tr w:rsidR="0091002C" w:rsidRPr="00216500" w14:paraId="2BD9BDBC" w14:textId="77777777" w:rsidTr="008C52B0">
        <w:trPr>
          <w:trHeight w:hRule="exact" w:val="418"/>
          <w:jc w:val="center"/>
        </w:trPr>
        <w:tc>
          <w:tcPr>
            <w:tcW w:w="8523" w:type="dxa"/>
            <w:gridSpan w:val="2"/>
          </w:tcPr>
          <w:p w14:paraId="4AF1731B" w14:textId="77777777" w:rsidR="0091002C" w:rsidRPr="00216500" w:rsidRDefault="0091002C" w:rsidP="00C54B81">
            <w:pPr>
              <w:pStyle w:val="a3"/>
              <w:jc w:val="center"/>
              <w:rPr>
                <w:rFonts w:ascii="Tahoma" w:hAnsi="Tahoma" w:cs="Tahoma"/>
                <w:color w:val="000080"/>
                <w:rtl/>
              </w:rPr>
            </w:pPr>
            <w:bookmarkStart w:id="0" w:name="LastJudge"/>
            <w:r w:rsidRPr="00216500">
              <w:rPr>
                <w:rFonts w:ascii="Tahoma" w:hAnsi="Tahoma" w:cs="Tahoma"/>
                <w:b/>
                <w:bCs/>
                <w:color w:val="000080"/>
                <w:rtl/>
              </w:rPr>
              <w:t>בית משפט השלום בנתניה</w:t>
            </w:r>
          </w:p>
        </w:tc>
      </w:tr>
      <w:tr w:rsidR="0091002C" w:rsidRPr="00216500" w14:paraId="6080DC5A" w14:textId="77777777" w:rsidTr="008C52B0">
        <w:trPr>
          <w:trHeight w:val="337"/>
          <w:jc w:val="center"/>
        </w:trPr>
        <w:tc>
          <w:tcPr>
            <w:tcW w:w="4948" w:type="dxa"/>
          </w:tcPr>
          <w:p w14:paraId="5B50907D" w14:textId="77777777" w:rsidR="0091002C" w:rsidRPr="00216500" w:rsidRDefault="0091002C" w:rsidP="00C54B81">
            <w:pPr>
              <w:rPr>
                <w:rFonts w:cs="FrankRuehl"/>
                <w:sz w:val="28"/>
                <w:szCs w:val="28"/>
                <w:rtl/>
              </w:rPr>
            </w:pPr>
            <w:r w:rsidRPr="00216500">
              <w:rPr>
                <w:rFonts w:cs="FrankRuehl"/>
                <w:sz w:val="28"/>
                <w:szCs w:val="28"/>
                <w:rtl/>
              </w:rPr>
              <w:t>ת"פ</w:t>
            </w:r>
            <w:r w:rsidRPr="00216500">
              <w:rPr>
                <w:rFonts w:cs="FrankRuehl" w:hint="cs"/>
                <w:sz w:val="28"/>
                <w:szCs w:val="28"/>
                <w:rtl/>
              </w:rPr>
              <w:t xml:space="preserve"> </w:t>
            </w:r>
            <w:r w:rsidRPr="00216500">
              <w:rPr>
                <w:rFonts w:cs="FrankRuehl"/>
                <w:sz w:val="28"/>
                <w:szCs w:val="28"/>
                <w:rtl/>
              </w:rPr>
              <w:t>19461-05-22</w:t>
            </w:r>
            <w:r w:rsidRPr="00216500">
              <w:rPr>
                <w:rFonts w:cs="FrankRuehl" w:hint="cs"/>
                <w:sz w:val="28"/>
                <w:szCs w:val="28"/>
                <w:rtl/>
              </w:rPr>
              <w:t xml:space="preserve"> </w:t>
            </w:r>
            <w:r w:rsidRPr="00216500">
              <w:rPr>
                <w:rFonts w:cs="FrankRuehl"/>
                <w:sz w:val="28"/>
                <w:szCs w:val="28"/>
                <w:rtl/>
              </w:rPr>
              <w:t>מדינת ישראל נ' סברדלוב</w:t>
            </w:r>
          </w:p>
          <w:p w14:paraId="3CC3F848" w14:textId="77777777" w:rsidR="0091002C" w:rsidRPr="00216500" w:rsidRDefault="0091002C" w:rsidP="00C54B81">
            <w:pPr>
              <w:pStyle w:val="a3"/>
              <w:rPr>
                <w:rFonts w:cs="FrankRuehl"/>
                <w:sz w:val="28"/>
                <w:szCs w:val="28"/>
                <w:rtl/>
              </w:rPr>
            </w:pPr>
          </w:p>
        </w:tc>
        <w:tc>
          <w:tcPr>
            <w:tcW w:w="3575" w:type="dxa"/>
          </w:tcPr>
          <w:p w14:paraId="4518B913" w14:textId="77777777" w:rsidR="0091002C" w:rsidRPr="00216500" w:rsidRDefault="0091002C" w:rsidP="00C54B81">
            <w:pPr>
              <w:pStyle w:val="a3"/>
              <w:jc w:val="right"/>
              <w:rPr>
                <w:rFonts w:cs="FrankRuehl"/>
                <w:sz w:val="28"/>
                <w:szCs w:val="28"/>
                <w:rtl/>
              </w:rPr>
            </w:pPr>
          </w:p>
        </w:tc>
      </w:tr>
    </w:tbl>
    <w:p w14:paraId="4A92495A" w14:textId="77777777" w:rsidR="0091002C" w:rsidRPr="00216500" w:rsidRDefault="0091002C" w:rsidP="0091002C">
      <w:pPr>
        <w:pStyle w:val="a3"/>
        <w:rPr>
          <w:rtl/>
        </w:rPr>
      </w:pPr>
      <w:r w:rsidRPr="00216500">
        <w:rPr>
          <w:rFonts w:hint="cs"/>
          <w:rtl/>
        </w:rPr>
        <w:t xml:space="preserve"> </w:t>
      </w:r>
    </w:p>
    <w:p w14:paraId="6914E7AC" w14:textId="77777777" w:rsidR="0091002C" w:rsidRPr="00216500" w:rsidRDefault="0091002C" w:rsidP="0091002C">
      <w:pPr>
        <w:rPr>
          <w:rFonts w:ascii="David" w:hAnsi="David"/>
          <w:bCs/>
          <w:sz w:val="28"/>
          <w:szCs w:val="28"/>
          <w:rtl/>
        </w:rPr>
      </w:pPr>
    </w:p>
    <w:p w14:paraId="6208937D" w14:textId="77777777" w:rsidR="0091002C" w:rsidRPr="00216500" w:rsidRDefault="0091002C" w:rsidP="0091002C">
      <w:pPr>
        <w:rPr>
          <w:rFonts w:ascii="David" w:hAnsi="David"/>
          <w:bCs/>
          <w:sz w:val="28"/>
          <w:szCs w:val="28"/>
        </w:rPr>
      </w:pPr>
      <w:r w:rsidRPr="00216500">
        <w:rPr>
          <w:rFonts w:ascii="David" w:hAnsi="David"/>
          <w:bCs/>
          <w:sz w:val="28"/>
          <w:szCs w:val="28"/>
          <w:rtl/>
        </w:rPr>
        <w:softHyphen/>
      </w:r>
      <w:r w:rsidRPr="00216500">
        <w:rPr>
          <w:rFonts w:ascii="David" w:hAnsi="David"/>
          <w:bCs/>
          <w:sz w:val="28"/>
          <w:szCs w:val="28"/>
          <w:rtl/>
        </w:rPr>
        <w:softHyphen/>
        <w:t>לפני:</w:t>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t>כבוד השופט גיא אבנון</w:t>
      </w:r>
    </w:p>
    <w:p w14:paraId="7E0F12B9" w14:textId="77777777" w:rsidR="0091002C" w:rsidRPr="00216500" w:rsidRDefault="0091002C" w:rsidP="0091002C">
      <w:pPr>
        <w:rPr>
          <w:rFonts w:ascii="David" w:hAnsi="David"/>
          <w:bCs/>
          <w:sz w:val="28"/>
          <w:szCs w:val="28"/>
          <w:rtl/>
        </w:rPr>
      </w:pPr>
    </w:p>
    <w:p w14:paraId="234E4E20" w14:textId="77777777" w:rsidR="0091002C" w:rsidRPr="00216500" w:rsidRDefault="0091002C" w:rsidP="0091002C">
      <w:pPr>
        <w:rPr>
          <w:rFonts w:ascii="David" w:hAnsi="David"/>
          <w:bCs/>
          <w:sz w:val="28"/>
          <w:szCs w:val="28"/>
          <w:rtl/>
        </w:rPr>
      </w:pPr>
      <w:r w:rsidRPr="00216500">
        <w:rPr>
          <w:rFonts w:ascii="David" w:hAnsi="David"/>
          <w:bCs/>
          <w:sz w:val="28"/>
          <w:szCs w:val="28"/>
          <w:rtl/>
        </w:rPr>
        <w:t>ה</w:t>
      </w:r>
      <w:bookmarkStart w:id="1" w:name="FirstAppellant"/>
      <w:r w:rsidRPr="00216500">
        <w:rPr>
          <w:rFonts w:ascii="David" w:hAnsi="David"/>
          <w:bCs/>
          <w:sz w:val="28"/>
          <w:szCs w:val="28"/>
          <w:rtl/>
        </w:rPr>
        <w:t>מאשימ</w:t>
      </w:r>
      <w:bookmarkEnd w:id="1"/>
      <w:r w:rsidRPr="00216500">
        <w:rPr>
          <w:rFonts w:ascii="David" w:hAnsi="David"/>
          <w:bCs/>
          <w:sz w:val="28"/>
          <w:szCs w:val="28"/>
          <w:rtl/>
        </w:rPr>
        <w:t>ה:</w:t>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t>מדינת ישראל</w:t>
      </w:r>
    </w:p>
    <w:p w14:paraId="0E17F27A" w14:textId="77777777" w:rsidR="0091002C" w:rsidRPr="00216500" w:rsidRDefault="0091002C" w:rsidP="0091002C">
      <w:pPr>
        <w:rPr>
          <w:rFonts w:ascii="David" w:hAnsi="David"/>
          <w:bCs/>
          <w:sz w:val="28"/>
          <w:szCs w:val="28"/>
          <w:rtl/>
        </w:rPr>
      </w:pP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t>באמצעות תביעות משטרת ישראל</w:t>
      </w:r>
    </w:p>
    <w:p w14:paraId="47BDE56C" w14:textId="77777777" w:rsidR="0091002C" w:rsidRPr="00216500" w:rsidRDefault="0091002C" w:rsidP="0091002C">
      <w:pPr>
        <w:rPr>
          <w:rFonts w:ascii="David" w:hAnsi="David"/>
          <w:bCs/>
          <w:sz w:val="28"/>
          <w:szCs w:val="28"/>
          <w:rtl/>
        </w:rPr>
      </w:pPr>
    </w:p>
    <w:p w14:paraId="5B17356D" w14:textId="77777777" w:rsidR="0091002C" w:rsidRPr="00216500" w:rsidRDefault="0091002C" w:rsidP="0091002C">
      <w:pPr>
        <w:rPr>
          <w:rFonts w:ascii="David" w:hAnsi="David"/>
          <w:bCs/>
          <w:sz w:val="28"/>
          <w:szCs w:val="28"/>
          <w:rtl/>
        </w:rPr>
      </w:pP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t>נ ג ד</w:t>
      </w:r>
    </w:p>
    <w:p w14:paraId="24698498" w14:textId="77777777" w:rsidR="0091002C" w:rsidRPr="00216500" w:rsidRDefault="0091002C" w:rsidP="0091002C">
      <w:pPr>
        <w:rPr>
          <w:rFonts w:ascii="David" w:hAnsi="David"/>
          <w:bCs/>
          <w:sz w:val="28"/>
          <w:szCs w:val="28"/>
          <w:rtl/>
        </w:rPr>
      </w:pPr>
    </w:p>
    <w:p w14:paraId="7F108791" w14:textId="77777777" w:rsidR="0091002C" w:rsidRPr="00216500" w:rsidRDefault="0091002C" w:rsidP="0091002C">
      <w:pPr>
        <w:rPr>
          <w:rFonts w:ascii="David" w:hAnsi="David"/>
          <w:bCs/>
          <w:sz w:val="28"/>
          <w:szCs w:val="28"/>
          <w:rtl/>
        </w:rPr>
      </w:pPr>
      <w:r w:rsidRPr="00216500">
        <w:rPr>
          <w:rFonts w:ascii="David" w:hAnsi="David"/>
          <w:bCs/>
          <w:sz w:val="28"/>
          <w:szCs w:val="28"/>
          <w:rtl/>
        </w:rPr>
        <w:t>הנאשם:</w:t>
      </w:r>
      <w:r w:rsidRPr="00216500">
        <w:rPr>
          <w:rFonts w:ascii="David" w:hAnsi="David"/>
          <w:bCs/>
          <w:sz w:val="28"/>
          <w:szCs w:val="28"/>
          <w:rtl/>
        </w:rPr>
        <w:tab/>
      </w:r>
      <w:r w:rsidRPr="00216500">
        <w:rPr>
          <w:rFonts w:ascii="David" w:hAnsi="David"/>
          <w:bCs/>
          <w:sz w:val="28"/>
          <w:szCs w:val="28"/>
          <w:rtl/>
        </w:rPr>
        <w:tab/>
      </w:r>
      <w:r w:rsidRPr="00216500">
        <w:rPr>
          <w:rFonts w:ascii="David" w:hAnsi="David"/>
          <w:bCs/>
          <w:sz w:val="28"/>
          <w:szCs w:val="28"/>
          <w:rtl/>
        </w:rPr>
        <w:tab/>
        <w:t>גלעד אוליביה סברדלוב</w:t>
      </w:r>
    </w:p>
    <w:p w14:paraId="382DC967" w14:textId="77777777" w:rsidR="0091002C" w:rsidRPr="00216500" w:rsidRDefault="0091002C" w:rsidP="0091002C">
      <w:pPr>
        <w:rPr>
          <w:rFonts w:ascii="David" w:hAnsi="David"/>
          <w:bCs/>
          <w:sz w:val="28"/>
          <w:szCs w:val="28"/>
          <w:rtl/>
        </w:rPr>
      </w:pPr>
    </w:p>
    <w:p w14:paraId="4F94347B" w14:textId="77777777" w:rsidR="0091002C" w:rsidRPr="00216500" w:rsidRDefault="0091002C" w:rsidP="0091002C">
      <w:pPr>
        <w:rPr>
          <w:rFonts w:ascii="David" w:hAnsi="David"/>
          <w:b/>
          <w:sz w:val="28"/>
          <w:szCs w:val="28"/>
          <w:rtl/>
        </w:rPr>
      </w:pPr>
      <w:bookmarkStart w:id="2" w:name="FirstLawyer"/>
      <w:r w:rsidRPr="00216500">
        <w:rPr>
          <w:rFonts w:ascii="David" w:hAnsi="David"/>
          <w:b/>
          <w:sz w:val="28"/>
          <w:szCs w:val="28"/>
          <w:rtl/>
        </w:rPr>
        <w:t>בשם</w:t>
      </w:r>
      <w:bookmarkEnd w:id="2"/>
      <w:r w:rsidRPr="00216500">
        <w:rPr>
          <w:rFonts w:ascii="David" w:hAnsi="David"/>
          <w:b/>
          <w:sz w:val="28"/>
          <w:szCs w:val="28"/>
          <w:rtl/>
        </w:rPr>
        <w:t xml:space="preserve"> המאשימה:</w:t>
      </w:r>
      <w:r w:rsidRPr="00216500">
        <w:rPr>
          <w:rFonts w:ascii="David" w:hAnsi="David"/>
          <w:b/>
          <w:sz w:val="28"/>
          <w:szCs w:val="28"/>
          <w:rtl/>
        </w:rPr>
        <w:tab/>
      </w:r>
      <w:r w:rsidRPr="00216500">
        <w:rPr>
          <w:rFonts w:ascii="David" w:hAnsi="David"/>
          <w:b/>
          <w:sz w:val="28"/>
          <w:szCs w:val="28"/>
          <w:rtl/>
        </w:rPr>
        <w:tab/>
        <w:t>עו"ד הדר שהרבני</w:t>
      </w:r>
    </w:p>
    <w:p w14:paraId="03AE3824" w14:textId="77777777" w:rsidR="0091002C" w:rsidRPr="00216500" w:rsidRDefault="0091002C" w:rsidP="0091002C">
      <w:pPr>
        <w:rPr>
          <w:rFonts w:ascii="David" w:hAnsi="David"/>
          <w:bCs/>
          <w:sz w:val="28"/>
          <w:szCs w:val="28"/>
          <w:rtl/>
        </w:rPr>
      </w:pPr>
      <w:r w:rsidRPr="00216500">
        <w:rPr>
          <w:rFonts w:ascii="David" w:hAnsi="David"/>
          <w:b/>
          <w:sz w:val="28"/>
          <w:szCs w:val="28"/>
          <w:rtl/>
        </w:rPr>
        <w:t>בשם הנאשם:</w:t>
      </w:r>
      <w:r w:rsidRPr="00216500">
        <w:rPr>
          <w:rFonts w:ascii="David" w:hAnsi="David"/>
          <w:b/>
          <w:sz w:val="28"/>
          <w:szCs w:val="28"/>
          <w:rtl/>
        </w:rPr>
        <w:tab/>
      </w:r>
      <w:r w:rsidRPr="00216500">
        <w:rPr>
          <w:rFonts w:ascii="David" w:hAnsi="David"/>
          <w:b/>
          <w:sz w:val="28"/>
          <w:szCs w:val="28"/>
          <w:rtl/>
        </w:rPr>
        <w:tab/>
      </w:r>
      <w:r w:rsidRPr="00216500">
        <w:rPr>
          <w:rFonts w:ascii="David" w:hAnsi="David"/>
          <w:b/>
          <w:sz w:val="28"/>
          <w:szCs w:val="28"/>
          <w:rtl/>
        </w:rPr>
        <w:tab/>
        <w:t>עו"ד מתן טביבי ממשרדו של עו"ד יעקב שקלאר</w:t>
      </w:r>
    </w:p>
    <w:p w14:paraId="4DAC6E4E" w14:textId="77777777" w:rsidR="0091002C" w:rsidRPr="00216500" w:rsidRDefault="0091002C" w:rsidP="0091002C">
      <w:pPr>
        <w:spacing w:line="360" w:lineRule="auto"/>
        <w:rPr>
          <w:rFonts w:ascii="David" w:hAnsi="David"/>
          <w:bCs/>
          <w:sz w:val="28"/>
          <w:szCs w:val="28"/>
          <w:rtl/>
        </w:rPr>
      </w:pPr>
    </w:p>
    <w:p w14:paraId="6B108D23" w14:textId="77777777" w:rsidR="00216500" w:rsidRPr="00216500" w:rsidRDefault="00216500" w:rsidP="00216500">
      <w:pPr>
        <w:spacing w:before="120" w:after="120" w:line="240" w:lineRule="exact"/>
        <w:ind w:left="283" w:hanging="283"/>
        <w:jc w:val="both"/>
        <w:rPr>
          <w:rFonts w:ascii="FrankRuehl" w:hAnsi="FrankRuehl" w:cs="FrankRuehl"/>
          <w:rtl/>
        </w:rPr>
      </w:pPr>
    </w:p>
    <w:p w14:paraId="750359A5" w14:textId="77777777" w:rsidR="00216500" w:rsidRPr="00216500" w:rsidRDefault="00216500" w:rsidP="00216500">
      <w:pPr>
        <w:spacing w:line="360" w:lineRule="auto"/>
        <w:jc w:val="center"/>
        <w:rPr>
          <w:rFonts w:ascii="David" w:hAnsi="David"/>
          <w:sz w:val="28"/>
          <w:szCs w:val="28"/>
          <w:rtl/>
        </w:rPr>
      </w:pPr>
    </w:p>
    <w:p w14:paraId="1C92F85E" w14:textId="77777777" w:rsidR="008C52B0" w:rsidRPr="008C52B0" w:rsidRDefault="008C52B0" w:rsidP="008C52B0">
      <w:pPr>
        <w:spacing w:before="120" w:after="120" w:line="240" w:lineRule="exact"/>
        <w:ind w:left="283" w:hanging="283"/>
        <w:jc w:val="both"/>
        <w:rPr>
          <w:rFonts w:ascii="FrankRuehl" w:hAnsi="FrankRuehl" w:cs="FrankRuehl"/>
          <w:rtl/>
        </w:rPr>
      </w:pPr>
    </w:p>
    <w:p w14:paraId="4D4EF781" w14:textId="77777777" w:rsidR="00945355" w:rsidRPr="00945355" w:rsidRDefault="00945355" w:rsidP="00945355">
      <w:pPr>
        <w:spacing w:before="120" w:after="120" w:line="240" w:lineRule="exact"/>
        <w:ind w:left="283" w:hanging="283"/>
        <w:jc w:val="both"/>
        <w:rPr>
          <w:rFonts w:ascii="FrankRuehl" w:hAnsi="FrankRuehl" w:cs="FrankRuehl"/>
          <w:rtl/>
        </w:rPr>
      </w:pPr>
    </w:p>
    <w:p w14:paraId="6979E308" w14:textId="77777777" w:rsidR="00C561BF" w:rsidRDefault="00C561BF" w:rsidP="00C561BF">
      <w:pPr>
        <w:spacing w:line="360" w:lineRule="auto"/>
        <w:jc w:val="center"/>
        <w:rPr>
          <w:rFonts w:ascii="David" w:hAnsi="David"/>
          <w:sz w:val="28"/>
          <w:szCs w:val="28"/>
          <w:rtl/>
        </w:rPr>
      </w:pPr>
      <w:bookmarkStart w:id="3" w:name="LawTable"/>
      <w:bookmarkEnd w:id="3"/>
    </w:p>
    <w:p w14:paraId="04079B94" w14:textId="77777777" w:rsidR="00C561BF" w:rsidRPr="00C561BF" w:rsidRDefault="00C561BF" w:rsidP="00C561BF">
      <w:pPr>
        <w:spacing w:before="120" w:after="120" w:line="240" w:lineRule="exact"/>
        <w:ind w:left="283" w:hanging="283"/>
        <w:jc w:val="both"/>
        <w:rPr>
          <w:rFonts w:ascii="FrankRuehl" w:hAnsi="FrankRuehl" w:cs="FrankRuehl"/>
          <w:rtl/>
        </w:rPr>
      </w:pPr>
    </w:p>
    <w:p w14:paraId="32E81EEF" w14:textId="77777777" w:rsidR="00C561BF" w:rsidRPr="00C561BF" w:rsidRDefault="00C561BF" w:rsidP="00C561BF">
      <w:pPr>
        <w:spacing w:before="120" w:after="120" w:line="240" w:lineRule="exact"/>
        <w:ind w:left="283" w:hanging="283"/>
        <w:jc w:val="both"/>
        <w:rPr>
          <w:rFonts w:ascii="FrankRuehl" w:hAnsi="FrankRuehl" w:cs="FrankRuehl"/>
          <w:rtl/>
        </w:rPr>
      </w:pPr>
    </w:p>
    <w:p w14:paraId="0DF78A13" w14:textId="77777777" w:rsidR="00C561BF" w:rsidRPr="00C561BF" w:rsidRDefault="00C561BF" w:rsidP="00C561BF">
      <w:pPr>
        <w:spacing w:before="120" w:after="120" w:line="240" w:lineRule="exact"/>
        <w:ind w:left="283" w:hanging="283"/>
        <w:jc w:val="both"/>
        <w:rPr>
          <w:rFonts w:ascii="FrankRuehl" w:hAnsi="FrankRuehl" w:cs="FrankRuehl"/>
          <w:rtl/>
        </w:rPr>
      </w:pPr>
      <w:r w:rsidRPr="00C561BF">
        <w:rPr>
          <w:rFonts w:ascii="FrankRuehl" w:hAnsi="FrankRuehl" w:cs="FrankRuehl"/>
          <w:rtl/>
        </w:rPr>
        <w:t xml:space="preserve">חקיקה שאוזכרה: </w:t>
      </w:r>
    </w:p>
    <w:p w14:paraId="6C78A6CF" w14:textId="77777777" w:rsidR="00C561BF" w:rsidRPr="00C561BF" w:rsidRDefault="00C561BF" w:rsidP="00C561BF">
      <w:pPr>
        <w:spacing w:before="120" w:after="120" w:line="240" w:lineRule="exact"/>
        <w:ind w:left="283" w:hanging="283"/>
        <w:jc w:val="both"/>
        <w:rPr>
          <w:rFonts w:ascii="FrankRuehl" w:hAnsi="FrankRuehl" w:cs="FrankRuehl"/>
          <w:rtl/>
        </w:rPr>
      </w:pPr>
      <w:hyperlink r:id="rId7" w:history="1">
        <w:r w:rsidRPr="00C561BF">
          <w:rPr>
            <w:rFonts w:ascii="FrankRuehl" w:hAnsi="FrankRuehl" w:cs="FrankRuehl"/>
            <w:color w:val="0000FF"/>
            <w:rtl/>
          </w:rPr>
          <w:t>פקודת הסמים המסוכנים [נוסח חדש], תשל"ג-1973</w:t>
        </w:r>
      </w:hyperlink>
      <w:r w:rsidRPr="00C561BF">
        <w:rPr>
          <w:rFonts w:ascii="FrankRuehl" w:hAnsi="FrankRuehl" w:cs="FrankRuehl"/>
          <w:rtl/>
        </w:rPr>
        <w:t xml:space="preserve">: סע'  </w:t>
      </w:r>
      <w:hyperlink r:id="rId8" w:history="1">
        <w:r w:rsidRPr="00C561BF">
          <w:rPr>
            <w:rFonts w:ascii="FrankRuehl" w:hAnsi="FrankRuehl" w:cs="FrankRuehl"/>
            <w:color w:val="0000FF"/>
            <w:rtl/>
          </w:rPr>
          <w:t>6</w:t>
        </w:r>
      </w:hyperlink>
    </w:p>
    <w:p w14:paraId="6BA43DF8" w14:textId="77777777" w:rsidR="00C561BF" w:rsidRPr="00C561BF" w:rsidRDefault="00C561BF" w:rsidP="00C561BF">
      <w:pPr>
        <w:spacing w:before="120" w:after="120" w:line="240" w:lineRule="exact"/>
        <w:ind w:left="283" w:hanging="283"/>
        <w:jc w:val="both"/>
        <w:rPr>
          <w:rFonts w:ascii="FrankRuehl" w:hAnsi="FrankRuehl" w:cs="FrankRuehl"/>
          <w:rtl/>
        </w:rPr>
      </w:pPr>
      <w:hyperlink r:id="rId9" w:history="1">
        <w:r w:rsidRPr="00C561BF">
          <w:rPr>
            <w:rFonts w:ascii="FrankRuehl" w:hAnsi="FrankRuehl" w:cs="FrankRuehl"/>
            <w:color w:val="0000FF"/>
            <w:rtl/>
          </w:rPr>
          <w:t>חוק העונשין, תשל"ז-1977</w:t>
        </w:r>
      </w:hyperlink>
      <w:r w:rsidRPr="00C561BF">
        <w:rPr>
          <w:rFonts w:ascii="FrankRuehl" w:hAnsi="FrankRuehl" w:cs="FrankRuehl"/>
          <w:rtl/>
        </w:rPr>
        <w:t xml:space="preserve">: סע'  </w:t>
      </w:r>
      <w:hyperlink r:id="rId10" w:history="1">
        <w:r w:rsidRPr="00C561BF">
          <w:rPr>
            <w:rFonts w:ascii="FrankRuehl" w:hAnsi="FrankRuehl" w:cs="FrankRuehl"/>
            <w:color w:val="0000FF"/>
            <w:rtl/>
          </w:rPr>
          <w:t>51ג(ג)</w:t>
        </w:r>
      </w:hyperlink>
    </w:p>
    <w:p w14:paraId="16EA4D28" w14:textId="77777777" w:rsidR="00C561BF" w:rsidRPr="00C561BF" w:rsidRDefault="00C561BF" w:rsidP="00C561BF">
      <w:pPr>
        <w:spacing w:line="360" w:lineRule="auto"/>
        <w:jc w:val="center"/>
        <w:rPr>
          <w:rFonts w:ascii="David" w:hAnsi="David"/>
          <w:sz w:val="28"/>
          <w:szCs w:val="28"/>
          <w:rtl/>
        </w:rPr>
      </w:pPr>
      <w:bookmarkStart w:id="4" w:name="LawTable_End"/>
      <w:bookmarkEnd w:id="4"/>
    </w:p>
    <w:p w14:paraId="359EA6F6" w14:textId="77777777" w:rsidR="00216500" w:rsidRPr="00945355" w:rsidRDefault="00216500" w:rsidP="00945355">
      <w:pPr>
        <w:spacing w:line="360" w:lineRule="auto"/>
        <w:jc w:val="center"/>
        <w:rPr>
          <w:rFonts w:ascii="David" w:hAnsi="David"/>
          <w:sz w:val="28"/>
          <w:szCs w:val="28"/>
          <w:rtl/>
        </w:rPr>
      </w:pPr>
    </w:p>
    <w:p w14:paraId="22780462" w14:textId="77777777" w:rsidR="00216500" w:rsidRPr="00216500" w:rsidRDefault="00216500" w:rsidP="00216500">
      <w:pPr>
        <w:spacing w:line="360" w:lineRule="auto"/>
        <w:jc w:val="center"/>
        <w:rPr>
          <w:rFonts w:ascii="David" w:hAnsi="David"/>
          <w:bCs/>
          <w:sz w:val="28"/>
          <w:szCs w:val="28"/>
          <w:u w:val="single"/>
          <w:rtl/>
        </w:rPr>
      </w:pPr>
      <w:bookmarkStart w:id="5" w:name="PsakDin"/>
      <w:bookmarkEnd w:id="0"/>
      <w:r w:rsidRPr="00216500">
        <w:rPr>
          <w:rFonts w:ascii="David" w:hAnsi="David"/>
          <w:bCs/>
          <w:sz w:val="28"/>
          <w:szCs w:val="28"/>
          <w:u w:val="single"/>
          <w:rtl/>
        </w:rPr>
        <w:t>גזר דין</w:t>
      </w:r>
    </w:p>
    <w:bookmarkEnd w:id="5"/>
    <w:p w14:paraId="714CF558" w14:textId="77777777" w:rsidR="0091002C" w:rsidRPr="00002139" w:rsidRDefault="0091002C" w:rsidP="0091002C">
      <w:pPr>
        <w:spacing w:line="360" w:lineRule="auto"/>
        <w:jc w:val="both"/>
        <w:rPr>
          <w:rFonts w:ascii="FrankRuehl" w:eastAsia="Calibri" w:hAnsi="FrankRuehl" w:cs="FrankRuehl"/>
          <w:sz w:val="28"/>
          <w:szCs w:val="28"/>
          <w:rtl/>
        </w:rPr>
      </w:pPr>
    </w:p>
    <w:p w14:paraId="306D37B1" w14:textId="77777777" w:rsidR="0091002C" w:rsidRPr="00002139" w:rsidRDefault="0091002C" w:rsidP="0091002C">
      <w:pPr>
        <w:spacing w:line="360" w:lineRule="auto"/>
        <w:jc w:val="both"/>
        <w:rPr>
          <w:rFonts w:ascii="FrankRuehl" w:eastAsia="Calibri" w:hAnsi="FrankRuehl" w:cs="FrankRuehl"/>
          <w:sz w:val="28"/>
          <w:szCs w:val="28"/>
        </w:rPr>
      </w:pPr>
      <w:r w:rsidRPr="00002139">
        <w:rPr>
          <w:rFonts w:ascii="FrankRuehl" w:eastAsia="Calibri" w:hAnsi="FrankRuehl" w:cs="FrankRuehl"/>
          <w:sz w:val="28"/>
          <w:szCs w:val="28"/>
          <w:rtl/>
        </w:rPr>
        <w:t>1.</w:t>
      </w:r>
      <w:r w:rsidRPr="00002139">
        <w:rPr>
          <w:rFonts w:ascii="FrankRuehl" w:eastAsia="Calibri" w:hAnsi="FrankRuehl" w:cs="FrankRuehl"/>
          <w:sz w:val="28"/>
          <w:szCs w:val="28"/>
          <w:rtl/>
        </w:rPr>
        <w:tab/>
      </w:r>
      <w:bookmarkStart w:id="6" w:name="ABSTRACT_START"/>
      <w:bookmarkEnd w:id="6"/>
      <w:r w:rsidRPr="00002139">
        <w:rPr>
          <w:rFonts w:ascii="FrankRuehl" w:eastAsia="Calibri" w:hAnsi="FrankRuehl" w:cs="FrankRuehl"/>
          <w:sz w:val="28"/>
          <w:szCs w:val="28"/>
          <w:rtl/>
        </w:rPr>
        <w:t xml:space="preserve">ביום 13.11.23 הורשע הנאשם בהתאם להודאתו בהסדר טיעון ללא הסכמות לעונש, בביצוע עבירה של </w:t>
      </w:r>
      <w:r w:rsidRPr="00002139">
        <w:rPr>
          <w:rFonts w:ascii="FrankRuehl" w:eastAsia="Calibri" w:hAnsi="FrankRuehl" w:cs="Miriam"/>
          <w:b/>
          <w:sz w:val="28"/>
          <w:rtl/>
        </w:rPr>
        <w:t>גידול סמים מסוכנים</w:t>
      </w:r>
      <w:r w:rsidRPr="00002139">
        <w:rPr>
          <w:rFonts w:ascii="FrankRuehl" w:eastAsia="Calibri" w:hAnsi="FrankRuehl" w:cs="FrankRuehl"/>
          <w:sz w:val="28"/>
          <w:szCs w:val="28"/>
          <w:rtl/>
        </w:rPr>
        <w:t xml:space="preserve">, לפי </w:t>
      </w:r>
      <w:hyperlink r:id="rId11" w:history="1">
        <w:r w:rsidR="008C52B0" w:rsidRPr="008C52B0">
          <w:rPr>
            <w:rStyle w:val="Hyperlink"/>
            <w:rFonts w:ascii="FrankRuehl" w:eastAsia="Calibri" w:hAnsi="FrankRuehl" w:cs="FrankRuehl"/>
            <w:sz w:val="28"/>
            <w:szCs w:val="28"/>
            <w:rtl/>
          </w:rPr>
          <w:t>סעיף 6</w:t>
        </w:r>
      </w:hyperlink>
      <w:r w:rsidRPr="00002139">
        <w:rPr>
          <w:rFonts w:ascii="FrankRuehl" w:eastAsia="Calibri" w:hAnsi="FrankRuehl" w:cs="FrankRuehl"/>
          <w:sz w:val="28"/>
          <w:szCs w:val="28"/>
          <w:rtl/>
        </w:rPr>
        <w:t xml:space="preserve"> ל</w:t>
      </w:r>
      <w:hyperlink r:id="rId12" w:history="1">
        <w:r w:rsidR="00216500" w:rsidRPr="00216500">
          <w:rPr>
            <w:rFonts w:ascii="FrankRuehl" w:eastAsia="Calibri" w:hAnsi="FrankRuehl" w:cs="FrankRuehl"/>
            <w:color w:val="0000FF"/>
            <w:sz w:val="28"/>
            <w:szCs w:val="28"/>
            <w:u w:val="single"/>
            <w:rtl/>
          </w:rPr>
          <w:t>פקודת הסמים המסוכנים</w:t>
        </w:r>
      </w:hyperlink>
      <w:r w:rsidRPr="00002139">
        <w:rPr>
          <w:rFonts w:ascii="FrankRuehl" w:eastAsia="Calibri" w:hAnsi="FrankRuehl" w:cs="FrankRuehl"/>
          <w:sz w:val="28"/>
          <w:szCs w:val="28"/>
          <w:rtl/>
        </w:rPr>
        <w:t xml:space="preserve"> [נוסח חדש], תשל"ג-1973 (להלן: </w:t>
      </w:r>
      <w:r w:rsidRPr="00002139">
        <w:rPr>
          <w:rFonts w:ascii="FrankRuehl" w:eastAsia="Calibri" w:hAnsi="FrankRuehl" w:cs="Miriam"/>
          <w:b/>
          <w:sz w:val="28"/>
          <w:rtl/>
        </w:rPr>
        <w:t>פקודת הסמים</w:t>
      </w:r>
      <w:r w:rsidRPr="00002139">
        <w:rPr>
          <w:rFonts w:ascii="FrankRuehl" w:eastAsia="Calibri" w:hAnsi="FrankRuehl" w:cs="FrankRuehl"/>
          <w:sz w:val="28"/>
          <w:szCs w:val="28"/>
          <w:rtl/>
        </w:rPr>
        <w:t>). מכתב האישום המתוקן עולה כי במועד הרלוונטי לביצוע העבירה, החזיק הנאשם ברישיון להחזקה ושימוש בסם מסוכן מסוג קנביס. ביום 31.8.21 נערך חיפוש בביתו של הנאשם, אשר נתפס מגדל 6 שתילי סם מסוג קנביס במשקל נטו 6.44 ק"ג. כמו כן החזיק במקפיא במרתף הבית שקית ובה סם מסוג קנביס במשקל נטו כולל 1,349.40 גרם.</w:t>
      </w:r>
    </w:p>
    <w:p w14:paraId="68FE4B8D" w14:textId="77777777" w:rsidR="0091002C" w:rsidRPr="00002139" w:rsidRDefault="0091002C" w:rsidP="0091002C">
      <w:pPr>
        <w:spacing w:line="360" w:lineRule="auto"/>
        <w:jc w:val="both"/>
        <w:rPr>
          <w:rFonts w:ascii="FrankRuehl" w:eastAsia="Calibri" w:hAnsi="FrankRuehl" w:cs="FrankRuehl"/>
          <w:sz w:val="28"/>
          <w:szCs w:val="28"/>
          <w:rtl/>
        </w:rPr>
      </w:pPr>
    </w:p>
    <w:p w14:paraId="7EA560A5" w14:textId="77777777" w:rsidR="0091002C" w:rsidRPr="00002139" w:rsidRDefault="0091002C" w:rsidP="0091002C">
      <w:pPr>
        <w:spacing w:line="360" w:lineRule="auto"/>
        <w:jc w:val="both"/>
        <w:rPr>
          <w:rFonts w:ascii="FrankRuehl" w:eastAsia="Calibri" w:hAnsi="FrankRuehl" w:cs="FrankRuehl"/>
          <w:sz w:val="28"/>
          <w:szCs w:val="28"/>
          <w:rtl/>
        </w:rPr>
      </w:pPr>
      <w:bookmarkStart w:id="7" w:name="ABSTRACT_END"/>
      <w:bookmarkEnd w:id="7"/>
      <w:r w:rsidRPr="00002139">
        <w:rPr>
          <w:rFonts w:ascii="FrankRuehl" w:eastAsia="Calibri" w:hAnsi="FrankRuehl" w:cs="FrankRuehl"/>
          <w:sz w:val="28"/>
          <w:szCs w:val="28"/>
          <w:rtl/>
        </w:rPr>
        <w:t>2.</w:t>
      </w:r>
      <w:r w:rsidRPr="00002139">
        <w:rPr>
          <w:rFonts w:ascii="FrankRuehl" w:eastAsia="Calibri" w:hAnsi="FrankRuehl" w:cs="FrankRuehl"/>
          <w:sz w:val="28"/>
          <w:szCs w:val="28"/>
          <w:rtl/>
        </w:rPr>
        <w:tab/>
        <w:t>בהתאם להסכמות הצדדים הופנה הנאשם לקבלת תסקיר מבחן, אשר לבקשת ההגנה נועד לבחון גם אפשרות לביטול הרשעתו בדין. בתסקיר מיום 7.7.24 פורטו נתוניו של הנאשם:</w:t>
      </w:r>
      <w:r w:rsidRPr="00002139">
        <w:rPr>
          <w:rFonts w:ascii="FrankRuehl" w:eastAsia="Calibri" w:hAnsi="FrankRuehl" w:cs="FrankRuehl"/>
          <w:sz w:val="28"/>
          <w:szCs w:val="28"/>
        </w:rPr>
        <w:t xml:space="preserve"> </w:t>
      </w:r>
      <w:r w:rsidRPr="00002139">
        <w:rPr>
          <w:rFonts w:ascii="FrankRuehl" w:eastAsia="Calibri" w:hAnsi="FrankRuehl" w:cs="FrankRuehl"/>
          <w:sz w:val="28"/>
          <w:szCs w:val="28"/>
          <w:rtl/>
        </w:rPr>
        <w:t>בן 52; נעדר הרשעות קודמות; נשוי ואב לשלושה; עלה לארץ מבלגיה בהיותו כבן 23; השלים 12 שנות לימוד במדינת מוצאו; בארץ השלים לימודי הנדסאי תעשייה וניהול ובהמשך ביצע הסבה לתכנות מערכות מידע; עבד במשך שנים רבות כעצמאי בתחום התכנות, ומזה כשנתיים עובד במתכנת בחברה לייעוץ פיננסי ועסקי. הוצגו אסמכתאות באשר למצבו הרפואי: עבר שני צנתורים ומאובחן כלוקה במחלות במערכת העיכול, בגינן סובל מכאבים כרוניים. כן ראו פסקה 3 לעמוד 2 בתסקיר. הנאשם החל להשתמש בקנביס כאמצעי להתמודדות עם כאביו, ובהמשך קיבל רישיון לצריכת קנביס רפואי.</w:t>
      </w:r>
    </w:p>
    <w:p w14:paraId="2979A6E2" w14:textId="77777777" w:rsidR="0091002C" w:rsidRPr="00002139" w:rsidRDefault="0091002C" w:rsidP="0091002C">
      <w:pPr>
        <w:spacing w:line="360" w:lineRule="auto"/>
        <w:jc w:val="both"/>
        <w:rPr>
          <w:rFonts w:ascii="FrankRuehl" w:eastAsia="Calibri" w:hAnsi="FrankRuehl" w:cs="FrankRuehl"/>
          <w:sz w:val="28"/>
          <w:szCs w:val="28"/>
          <w:rtl/>
        </w:rPr>
      </w:pPr>
    </w:p>
    <w:p w14:paraId="3B03F934"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ab/>
        <w:t>הנאשם הודה בפני קצינת המבחן בביצוע העבירה, הביע חרטה על מעשיו, וטען כי במועד ביצועם מצא להם צידוק בסוברו כי פעל לצורך ריפויו העצמי, מבלי לפגוע בציבור. לדברי הנאשם, כיום הוא צורך קנביס בעישון בלבד, בהתאם לתנאי הרישיון. בדיקת שתן שמסר לבקשתו, נמצאה חיובית לקנבינואידים בלבד. קצינת המבחן העריכה כי פעל מתוך מיקוד בצרכיו המיידיים, מבלי ששקל את השלכות פעולותיו וחשיפתם של בני משפחתו לסיכון. ביצוע העבירה חריג לאורחות חייו. הוא בעל עמדות נורמטיביות, וביטא חרטה כנה. הנאשם שלל תלות בקנביס על רקע צרכים נפשיים, ומשכך לא הופנה לטיפול בתחום ההתמכרויות. קצינת המבחן המליצה להטיל עליו צו מבחן למשך 6 חודשים, כדי לסייע לו להשתלב בטיפול פרטי כמפורט בסיפא לעמ' 3 לתסקיר. כן המליצה להטיל עליו ענישה מוחשית במסגרת צו שירות לתועלת הציבור בהיקף 80 שעות. הנאשם הביע חששו מפני השפעת הרשעתו בדין על עתידו המקצועי, בפרט כשהוא משמש כמפרנס עיקרי במשפחתו. כן ציין כי הוא עובד לעתים קרובות מול גורמים ממשלתיים וביטחוניים, המצריכים רישום פלילי נקי. בהיעדר אסמכתאות לפגיעה קונקרטית, לא באה קצינת המבחן בהמלצה חד-משמעית בסוגיית ההרשעה.</w:t>
      </w:r>
    </w:p>
    <w:p w14:paraId="227C1636" w14:textId="77777777" w:rsidR="0091002C" w:rsidRPr="00002139" w:rsidRDefault="0091002C" w:rsidP="0091002C">
      <w:pPr>
        <w:spacing w:line="360" w:lineRule="auto"/>
        <w:jc w:val="both"/>
        <w:rPr>
          <w:rFonts w:ascii="FrankRuehl" w:eastAsia="Calibri" w:hAnsi="FrankRuehl" w:cs="FrankRuehl"/>
          <w:sz w:val="28"/>
          <w:szCs w:val="28"/>
          <w:rtl/>
        </w:rPr>
      </w:pPr>
    </w:p>
    <w:p w14:paraId="0D6CD2B0"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3.</w:t>
      </w:r>
      <w:r w:rsidRPr="00002139">
        <w:rPr>
          <w:rFonts w:ascii="FrankRuehl" w:eastAsia="Calibri" w:hAnsi="FrankRuehl" w:cs="FrankRuehl"/>
          <w:sz w:val="28"/>
          <w:szCs w:val="28"/>
          <w:rtl/>
        </w:rPr>
        <w:tab/>
        <w:t>לקראת ישיבת הטיעונים לעונש הגיש ב"כ הנאשם, עו"ד שקלאר, טיעונים בכתב בצירוף הפנייה לפסיקה להמחשת מדיניות הענישה. אתייחס לטיעונים בהמשך. בפתח הדיון מיום 16.7.24, עובר לשמיעת טיעוניהם של הצדדים, ולאחר שלבקשת בית המשפט הבהירו את עתירתם הסופית לעונש, הוריתי על הפניית הנאשם לקבלת חוו"ד הממונה על עבודות שירות. בחוות דעת מיום 6.8.24 נמצא הנאשם מתאים לעבודת שירות במגבלות. לקראת הדיון הבא הוסיף ב"כ הנאשם והגיש אסופת אסמכתאות בכתב לתמיכה בעתירתו העונשית.</w:t>
      </w:r>
    </w:p>
    <w:p w14:paraId="22DB5ED7" w14:textId="77777777" w:rsidR="0091002C" w:rsidRPr="00002139" w:rsidRDefault="0091002C" w:rsidP="0091002C">
      <w:pPr>
        <w:spacing w:line="360" w:lineRule="auto"/>
        <w:jc w:val="both"/>
        <w:rPr>
          <w:rFonts w:ascii="FrankRuehl" w:eastAsia="Calibri" w:hAnsi="FrankRuehl" w:cs="FrankRuehl"/>
          <w:sz w:val="28"/>
          <w:szCs w:val="28"/>
          <w:rtl/>
        </w:rPr>
      </w:pPr>
    </w:p>
    <w:p w14:paraId="54D21AB9"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lastRenderedPageBreak/>
        <w:tab/>
        <w:t xml:space="preserve">ישיבת הטיעונים לעונש התקיימה ביום 17.9.24. ב"כ המאשימה עמדה על האינטרסים המוגנים שנפגעו כתוצאה ממעשיו של הנאשם, ביקשה להתחשב בסוג הסם וכמותו, הפנתה לפסיקה להמחשת מדיניות הענישה, וביקשה לקבוע את מתחם העונש בין 20-8 חודשי מאסר בפועל. היא ביקשה לדחות את בקשתו של הנאשם לביטול ההרשעה, משלא עמד בתנאים שנקבעו לשם כך בפסיקה. בהתחשב בנתוניו הנורמטיביים של הנאשם ובתוכן התסקיר, ובהיעדר עילה לחרוג לקולה מהמתחם, ביקשה לגזור את עונשו של הנאשם בתחתית המתחם, בכך שיוכל לרצותו בדרך של עבודות שירות, בתוספת מאסר על-תנאי, קנס, פסילת רישיון הנהיגה בפועל ועל-תנאי. </w:t>
      </w:r>
    </w:p>
    <w:p w14:paraId="1B580307" w14:textId="77777777" w:rsidR="0091002C" w:rsidRPr="00002139" w:rsidRDefault="0091002C" w:rsidP="0091002C">
      <w:pPr>
        <w:spacing w:line="360" w:lineRule="auto"/>
        <w:jc w:val="both"/>
        <w:rPr>
          <w:rFonts w:ascii="FrankRuehl" w:eastAsia="Calibri" w:hAnsi="FrankRuehl" w:cs="FrankRuehl"/>
          <w:sz w:val="28"/>
          <w:szCs w:val="28"/>
          <w:rtl/>
        </w:rPr>
      </w:pPr>
    </w:p>
    <w:p w14:paraId="1A78D287"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4.</w:t>
      </w:r>
      <w:r w:rsidRPr="00002139">
        <w:rPr>
          <w:rFonts w:ascii="FrankRuehl" w:eastAsia="Calibri" w:hAnsi="FrankRuehl" w:cs="FrankRuehl"/>
          <w:sz w:val="28"/>
          <w:szCs w:val="28"/>
          <w:rtl/>
        </w:rPr>
        <w:tab/>
        <w:t xml:space="preserve">טיעוני ב"כ הנאשם יובאו להלן כשילוב בין הטיעונים בכתב לאלו שנטענו על-פה. בטיעוניו הכתובים (מיום 11.7.24) מצא ב"כ הנאשם, עו"ד שקלאר, לטעון כי "אין מחלוקת שהנאשם לא גידל את הצמחים למטרות סחר, אלא </w:t>
      </w:r>
      <w:r w:rsidRPr="00002139">
        <w:rPr>
          <w:rFonts w:ascii="FrankRuehl" w:eastAsia="Calibri" w:hAnsi="FrankRuehl" w:cs="Miriam"/>
          <w:b/>
          <w:sz w:val="28"/>
          <w:rtl/>
        </w:rPr>
        <w:t xml:space="preserve">לצורך טיפול תרופתי במחלתו בלבד, אף לא לצורך צריכה כסם" </w:t>
      </w:r>
      <w:r w:rsidRPr="00002139">
        <w:rPr>
          <w:rFonts w:ascii="FrankRuehl" w:eastAsia="Calibri" w:hAnsi="FrankRuehl" w:cs="FrankRuehl"/>
          <w:sz w:val="28"/>
          <w:szCs w:val="28"/>
          <w:rtl/>
        </w:rPr>
        <w:t>(סע' 6, הדגשה במקור – ג' א'). לתמיכה בטענתו בחר לצטט מתוך חקירתו של הנאשם במשטרה (סע' 7), זאת מבלי שנתבקשה או התקבלה הסכמתה של המאשימה להגשתם של חומרי חקירה. כן הגיש מסמך שהוגדר כ"חוות דעת רפואית" מיום 19.6.22 מאת ד"ר גיל מורלי, גסטרואנטרולוג בכיר, אשר התבקש לחוות דעתו "האם שימוש בקנביס טרי מועיל יותר אצל [הנאשם], ולכן האם יש מקום להקל עבורו על גידול פרטי של קנביס בגינה שלו שכך יוכל להנות מצמח יותר יעיל עבור תלונותיו". בחוות הדעת נטען כי "אינני משפטן כך שאין ביכולתי לקבוע אם הגידול של קנביס ביתי מהווה עבירה חמורה או לאו, אבל נראה לעניות דעתי ש[הנאשם] לא גידל קנביס כשימוש בסם במובנו הרגיל אלא כתרופה אפקטיבית לבעיות העיכול שלו. הגידול מיועד אך ורק לשימוש הפרטי שלו, ולפי הרושם הקליני יש לזה תועלת רבה עבורו, ללא מסוכנות לסביבה או לאנשים אחרים". ב"כ הנאשם הפנה לחוות דעת ועדת מומחים ממשלתית מיום 22.11.20 בשאלת המסוכנות הנשקפת מסם הקנביס. הוא הפנה לתוכן התסקיר, צירף 3 מכתבי המלצה אודות הנאשם, וביקש להימנע מהרשעתו כדי שפרנסתו לא תיפגע. לשיטתו, אין צורך להוכיח "נזק קונקרטי" כהגדרתו בפסיקה, וראוי לבטל את הרשעתו של הנאשם אף בהיעדר ראיות לנזק כאמור. במסמך השלמה מיום 7.8.24 צורף מכתבה של רעיית הנאשם, גב' טפיה סברדלוב, אשר תיארה את מצבו הרפואי של הנאשם, ואת השפעתה הרפואית החיובית של צריכת הקנביס שגידל למניעת התקפי המחלה. מאז החיפוש ותפיסת הסמים נאלץ הנאשם להסתפק בדיאטה טבעונית, אשר איננה נותנת לו מזור, והוא שב וסובל מהתקפי המחלה.</w:t>
      </w:r>
    </w:p>
    <w:p w14:paraId="28313440" w14:textId="77777777" w:rsidR="0091002C" w:rsidRPr="00002139" w:rsidRDefault="0091002C" w:rsidP="0091002C">
      <w:pPr>
        <w:spacing w:line="360" w:lineRule="auto"/>
        <w:jc w:val="both"/>
        <w:rPr>
          <w:rFonts w:ascii="FrankRuehl" w:eastAsia="Calibri" w:hAnsi="FrankRuehl" w:cs="FrankRuehl"/>
          <w:sz w:val="28"/>
          <w:szCs w:val="28"/>
          <w:rtl/>
        </w:rPr>
      </w:pPr>
    </w:p>
    <w:p w14:paraId="02AE3F5D"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ab/>
        <w:t xml:space="preserve">בפתח טיעוניו על-פה טען ב"כ הנאשם כי כתב האישום איננו שולל את העובדה שהסם גודל לשימוש עצמי. הוא הגיש (בהסכמת ב"כ המאשימה) את תמונות הסמים שנתפסו (ענ/1), אשר לשיטתו תומכות בטענתו. כן טען כי הנאשם מחזיק ברישיון לצריכת קנביס רפואי. בשלב זה השיב הנאשם לשאלת בית המשפט, כי בהתאם לרישיון מותר לו לצרוך קנביס רפואי במשקל 30 גרם לחודש. או אז השלים ב"כ הנאשם את הטיעון, בהדגישו כי </w:t>
      </w:r>
      <w:r w:rsidRPr="00002139">
        <w:rPr>
          <w:rFonts w:ascii="FrankRuehl" w:eastAsia="Calibri" w:hAnsi="FrankRuehl" w:cs="Miriam"/>
          <w:b/>
          <w:sz w:val="28"/>
          <w:rtl/>
        </w:rPr>
        <w:t>"אין אפשרות לגדל בארץ לשימוש עצמי, והדבר ידוע"</w:t>
      </w:r>
      <w:r w:rsidRPr="00002139">
        <w:rPr>
          <w:rFonts w:ascii="FrankRuehl" w:eastAsia="Calibri" w:hAnsi="FrankRuehl" w:cs="FrankRuehl"/>
          <w:sz w:val="28"/>
          <w:szCs w:val="28"/>
          <w:rtl/>
        </w:rPr>
        <w:t>. את הכמות הגדולה (מאוד) של הסמים שנתפסו ביקש ב"כ הנאשם להסביר בכך שהנאשם "גרס את הצמח והכין ממנו שייק ללא פרחים", כדי לסייע לבעיות העיכול מהן הוא סובל. ב"כ הנאשם הפנה לפסיקה שצירף לטיעוניו הכתובים, ביקש לקבוע כי מתחמי הענישה מתחילים בשל"צ ועד מאסרים בפועל, ועתר להורות על ביטול הרשעתו של הנאשם, הגם שאין בידו להצביע בראיות על נזק מוחשי, זאת בצד צו של"צ בהיקף 80 שעות, בהתאם להמלצת שירות המבחן.</w:t>
      </w:r>
    </w:p>
    <w:p w14:paraId="71C18A87" w14:textId="77777777" w:rsidR="0091002C" w:rsidRPr="00002139" w:rsidRDefault="0091002C" w:rsidP="0091002C">
      <w:pPr>
        <w:spacing w:line="360" w:lineRule="auto"/>
        <w:jc w:val="both"/>
        <w:rPr>
          <w:rFonts w:ascii="FrankRuehl" w:eastAsia="Calibri" w:hAnsi="FrankRuehl" w:cs="FrankRuehl"/>
          <w:sz w:val="28"/>
          <w:szCs w:val="28"/>
          <w:rtl/>
        </w:rPr>
      </w:pPr>
    </w:p>
    <w:p w14:paraId="28EC62A5"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ab/>
        <w:t xml:space="preserve">הנאשם הביע צער על מעשיו, סיפר כי גידל את הקנביס "למטרה רפואית נטו. אכלתי עד היום לערך 3.5 ק"ג עלי קנביס, במנות של 20 גרם עלים ביום, איפשרו לי לחיות חיים נורמליים, אכילה רגילה ויציאות סדירות". לדבריו, מאז שהפסיק עם צריכת הקנביס שגידל, הוא נאלץ לקיים שגרת דיאטה קפדנית, שאף היא לא תמיד מסייעת, </w:t>
      </w:r>
      <w:r>
        <w:rPr>
          <w:rFonts w:ascii="FrankRuehl" w:eastAsia="Calibri" w:hAnsi="FrankRuehl" w:cs="FrankRuehl" w:hint="cs"/>
          <w:sz w:val="28"/>
          <w:szCs w:val="28"/>
          <w:rtl/>
        </w:rPr>
        <w:t xml:space="preserve">אז הוא סובל </w:t>
      </w:r>
      <w:r w:rsidRPr="00002139">
        <w:rPr>
          <w:rFonts w:ascii="FrankRuehl" w:eastAsia="Calibri" w:hAnsi="FrankRuehl" w:cs="FrankRuehl"/>
          <w:sz w:val="28"/>
          <w:szCs w:val="28"/>
          <w:rtl/>
        </w:rPr>
        <w:t>מכאבים. הנאשם הוסיף וביקש לבטל את הרשעתו, הואיל ומעת לעת הוא נדרש לעבוד עם גורמים ממשלתיים וכאלה הדורשים היעדר רישום פלילי.</w:t>
      </w:r>
    </w:p>
    <w:p w14:paraId="0F911941" w14:textId="77777777" w:rsidR="0091002C" w:rsidRPr="00002139" w:rsidRDefault="0091002C" w:rsidP="0091002C">
      <w:pPr>
        <w:spacing w:line="360" w:lineRule="auto"/>
        <w:jc w:val="both"/>
        <w:rPr>
          <w:rFonts w:ascii="FrankRuehl" w:eastAsia="Calibri" w:hAnsi="FrankRuehl" w:cs="FrankRuehl"/>
          <w:sz w:val="28"/>
          <w:szCs w:val="28"/>
          <w:rtl/>
        </w:rPr>
      </w:pPr>
    </w:p>
    <w:p w14:paraId="4C8286C3"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Miriam"/>
          <w:b/>
          <w:sz w:val="28"/>
          <w:rtl/>
        </w:rPr>
        <w:t>דיון</w:t>
      </w:r>
    </w:p>
    <w:p w14:paraId="4678D0DD" w14:textId="77777777" w:rsidR="0091002C" w:rsidRPr="00002139" w:rsidRDefault="0091002C" w:rsidP="0091002C">
      <w:pPr>
        <w:spacing w:line="360" w:lineRule="auto"/>
        <w:jc w:val="both"/>
        <w:rPr>
          <w:rFonts w:ascii="FrankRuehl" w:eastAsia="Calibri" w:hAnsi="FrankRuehl" w:cs="FrankRuehl"/>
          <w:sz w:val="28"/>
          <w:szCs w:val="28"/>
          <w:rtl/>
        </w:rPr>
      </w:pPr>
    </w:p>
    <w:p w14:paraId="23F188F3"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5.</w:t>
      </w:r>
      <w:r w:rsidRPr="00002139">
        <w:rPr>
          <w:rFonts w:ascii="FrankRuehl" w:eastAsia="Calibri" w:hAnsi="FrankRuehl" w:cs="FrankRuehl"/>
          <w:sz w:val="28"/>
          <w:szCs w:val="28"/>
          <w:rtl/>
        </w:rPr>
        <w:tab/>
        <w:t xml:space="preserve">כפי שנקבע לא אחת, עבירות גידול וייצור סם הקנביס הפכו בשנים האחרונות לתופעה נפוצה המסכנת את בריאות הציבור, ובעלת פוטנציאל נזק גבוה במיוחד, משהיא מהווה זרז לביצוע עבירות נוספות. הערכים החברתיים המוגנים העומדים ביסודן של עבירות הסמים הם שמירה על שלומו של הציבור ובריאותו, והגנה מפני הנזקים הישירים והעקיפים (בריאותיים, כלכליים, חברתיים, הגברת פשיעה) הנגרמים עקב השימוש בסמים והפצתם. הפסיקה חזרה ושנתה כי מדובר בעבירות הפוגעות בשלום הציבור, בבריאותו ובביטחונו: </w:t>
      </w:r>
      <w:r w:rsidRPr="00002139">
        <w:rPr>
          <w:rFonts w:ascii="Miriam" w:eastAsia="Calibri" w:hAnsi="Miriam" w:cs="Miriam"/>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002139">
        <w:rPr>
          <w:rFonts w:ascii="FrankRuehl" w:eastAsia="Calibri" w:hAnsi="FrankRuehl" w:cs="FrankRuehl"/>
          <w:sz w:val="28"/>
          <w:szCs w:val="28"/>
          <w:rtl/>
        </w:rPr>
        <w:t xml:space="preserve"> – </w:t>
      </w:r>
      <w:hyperlink r:id="rId13" w:history="1">
        <w:r w:rsidR="00216500" w:rsidRPr="00216500">
          <w:rPr>
            <w:rFonts w:ascii="FrankRuehl" w:eastAsia="Calibri" w:hAnsi="FrankRuehl" w:cs="FrankRuehl"/>
            <w:color w:val="0000FF"/>
            <w:sz w:val="28"/>
            <w:szCs w:val="28"/>
            <w:u w:val="single"/>
            <w:rtl/>
          </w:rPr>
          <w:t>רע"פ 6869/17</w:t>
        </w:r>
      </w:hyperlink>
      <w:r w:rsidRPr="00002139">
        <w:rPr>
          <w:rFonts w:ascii="FrankRuehl" w:eastAsia="Calibri" w:hAnsi="FrankRuehl" w:cs="FrankRuehl"/>
          <w:sz w:val="28"/>
          <w:szCs w:val="28"/>
          <w:rtl/>
        </w:rPr>
        <w:t xml:space="preserve"> </w:t>
      </w:r>
      <w:r w:rsidRPr="00002139">
        <w:rPr>
          <w:rFonts w:ascii="FrankRuehl" w:eastAsia="Calibri" w:hAnsi="FrankRuehl" w:cs="Miriam"/>
          <w:sz w:val="28"/>
          <w:rtl/>
        </w:rPr>
        <w:t xml:space="preserve">יבגני פילברג נ' מדינת ישראל </w:t>
      </w:r>
      <w:r w:rsidRPr="00002139">
        <w:rPr>
          <w:rFonts w:ascii="FrankRuehl" w:eastAsia="Calibri" w:hAnsi="FrankRuehl" w:cs="FrankRuehl"/>
          <w:sz w:val="28"/>
          <w:szCs w:val="28"/>
          <w:rtl/>
        </w:rPr>
        <w:t>(11.9.17).</w:t>
      </w:r>
    </w:p>
    <w:p w14:paraId="041FA3E1" w14:textId="77777777" w:rsidR="0091002C" w:rsidRPr="00002139" w:rsidRDefault="0091002C" w:rsidP="0091002C">
      <w:pPr>
        <w:spacing w:line="360" w:lineRule="auto"/>
        <w:jc w:val="both"/>
        <w:rPr>
          <w:rFonts w:ascii="FrankRuehl" w:eastAsia="Calibri" w:hAnsi="FrankRuehl" w:cs="FrankRuehl"/>
          <w:sz w:val="28"/>
          <w:szCs w:val="28"/>
          <w:rtl/>
        </w:rPr>
      </w:pPr>
    </w:p>
    <w:p w14:paraId="4CDE9ACC"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ab/>
        <w:t xml:space="preserve">ב"כ הנאשם הקדיש חלק לא מבוטל מטיעוניו בניסיון לשכנע כי גידול הסם נועד לצריכתו העצמית של הנאשם, הא ותו לא. מבלי להתעלם ממצבו הרפואי של הנאשם, אין בידי לקבל את הטענה. כמות הסם הגדולה שנתפסה – שתילים במשקל 6.44 ק"ג וסם בתפזורת במשקל 1,349 גרם, מלמדת כשלעצמה על פעילות ייצור בהיקף ניכר, כזו שנועדה לצרכים העולים במידה ניכרת על שימושו העצמי של הנאשם. ממילא, ב"כ הנאשם אישר במהלך הדיון, כי "אין אפשרות לגדל [קנביס] בארץ לשימוש עצמי, והדבר ידוע". אמנם, אין המדובר במי שהקים מעבדה משוכללת, אך כמויות הסם כשלעצמן רובצות לחובתו של הנאשם. ראו </w:t>
      </w:r>
      <w:hyperlink r:id="rId14" w:history="1">
        <w:r w:rsidR="00216500" w:rsidRPr="00216500">
          <w:rPr>
            <w:rFonts w:ascii="FrankRuehl" w:eastAsia="Calibri" w:hAnsi="FrankRuehl" w:cs="FrankRuehl"/>
            <w:color w:val="0000FF"/>
            <w:sz w:val="28"/>
            <w:szCs w:val="28"/>
            <w:u w:val="single"/>
            <w:rtl/>
          </w:rPr>
          <w:t>רע"פ 513/21</w:t>
        </w:r>
      </w:hyperlink>
      <w:r w:rsidRPr="00002139">
        <w:rPr>
          <w:rFonts w:ascii="FrankRuehl" w:eastAsia="Calibri" w:hAnsi="FrankRuehl" w:cs="FrankRuehl"/>
          <w:sz w:val="28"/>
          <w:szCs w:val="28"/>
          <w:rtl/>
        </w:rPr>
        <w:t xml:space="preserve"> </w:t>
      </w:r>
      <w:r w:rsidRPr="00002139">
        <w:rPr>
          <w:rFonts w:ascii="FrankRuehl" w:eastAsia="Calibri" w:hAnsi="FrankRuehl" w:cs="Miriam"/>
          <w:sz w:val="28"/>
          <w:rtl/>
        </w:rPr>
        <w:t>עידן יהושע נ' מדינת ישראל</w:t>
      </w:r>
      <w:r w:rsidRPr="00002139">
        <w:rPr>
          <w:rFonts w:ascii="FrankRuehl" w:eastAsia="Calibri" w:hAnsi="FrankRuehl" w:cs="FrankRuehl"/>
          <w:sz w:val="28"/>
          <w:szCs w:val="28"/>
          <w:rtl/>
        </w:rPr>
        <w:t xml:space="preserve"> (4.3.21) (להלן: </w:t>
      </w:r>
      <w:r w:rsidRPr="00002139">
        <w:rPr>
          <w:rFonts w:ascii="FrankRuehl" w:eastAsia="Calibri" w:hAnsi="FrankRuehl" w:cs="Miriam"/>
          <w:sz w:val="28"/>
          <w:rtl/>
        </w:rPr>
        <w:t>עניין יהושע</w:t>
      </w:r>
      <w:r w:rsidRPr="00002139">
        <w:rPr>
          <w:rFonts w:ascii="FrankRuehl" w:eastAsia="Calibri" w:hAnsi="FrankRuehl" w:cs="FrankRuehl"/>
          <w:sz w:val="28"/>
          <w:szCs w:val="28"/>
          <w:rtl/>
        </w:rPr>
        <w:t xml:space="preserve">), בו נקבע כי </w:t>
      </w:r>
      <w:r w:rsidRPr="00002139">
        <w:rPr>
          <w:rFonts w:ascii="Miriam" w:eastAsia="Calibri" w:hAnsi="Miriam" w:cs="Miriam"/>
          <w:rtl/>
        </w:rPr>
        <w:t>"החזקת כמויות נכבדות של סמים מהווה נסיבה לחומרה, ויש בכך ראיה שגידול הסמים נעשה שלא לצריכה עצמית"</w:t>
      </w:r>
      <w:r w:rsidRPr="00002139">
        <w:rPr>
          <w:rFonts w:ascii="FrankRuehl" w:eastAsia="Calibri" w:hAnsi="FrankRuehl" w:cs="FrankRuehl"/>
          <w:sz w:val="28"/>
          <w:szCs w:val="28"/>
          <w:rtl/>
        </w:rPr>
        <w:t xml:space="preserve"> (פס' 8).</w:t>
      </w:r>
    </w:p>
    <w:p w14:paraId="12E55675"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033291E3"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6.</w:t>
      </w:r>
      <w:r w:rsidRPr="00002139">
        <w:rPr>
          <w:rFonts w:ascii="FrankRuehl" w:eastAsia="Calibri" w:hAnsi="FrankRuehl" w:cs="FrankRuehl"/>
          <w:sz w:val="28"/>
          <w:szCs w:val="28"/>
          <w:rtl/>
        </w:rPr>
        <w:tab/>
        <w:t>ככלל, עמדת בתי המשפט עקבית ומחייבת השתת עונשי מאסר מוחשיים, לרוב בדרך של מאסר ממש, בגין עבירות גידול והחזקת סמים בהיקף דומה. מנגד, ניתן למצוא פסקי דין החורגים מקו זה, לרוב בשל נסיבות ייחודיות של הנאשמים. עיינתי בפסקי הדין שהציגו הצדדים. להלן תובא סקירה מדגמית של מדיניות הענישה בכמויות ובנסיבות דומות ככל הניתן, אותם יש לקרוא בכפוף להבדלים מנסיבות ענייננו:</w:t>
      </w:r>
    </w:p>
    <w:p w14:paraId="46135A9A"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6F879512" w14:textId="77777777" w:rsidR="0091002C" w:rsidRPr="00002139" w:rsidRDefault="0091002C" w:rsidP="0091002C">
      <w:pPr>
        <w:spacing w:line="360" w:lineRule="auto"/>
        <w:ind w:firstLine="720"/>
        <w:jc w:val="both"/>
        <w:rPr>
          <w:rFonts w:ascii="FrankRuehl" w:eastAsia="Calibri" w:hAnsi="FrankRuehl" w:cs="FrankRuehl"/>
          <w:sz w:val="28"/>
          <w:szCs w:val="28"/>
          <w:rtl/>
        </w:rPr>
      </w:pPr>
      <w:r w:rsidRPr="00002139">
        <w:rPr>
          <w:rFonts w:ascii="FrankRuehl" w:eastAsia="Calibri" w:hAnsi="FrankRuehl" w:cs="Miriam"/>
          <w:b/>
          <w:sz w:val="28"/>
          <w:rtl/>
        </w:rPr>
        <w:t>עניין יהושע</w:t>
      </w:r>
      <w:r w:rsidRPr="00002139">
        <w:rPr>
          <w:rFonts w:ascii="FrankRuehl" w:eastAsia="Calibri" w:hAnsi="FrankRuehl" w:cs="FrankRuehl"/>
          <w:sz w:val="28"/>
          <w:szCs w:val="28"/>
          <w:rtl/>
        </w:rPr>
        <w:t>. 60 שתילי קנאביס במשקל 10 ק"ג אשר גודלו במחסן, והחזקת ציוד לגידול. נקבע מתחם 24-6 חודשי מאסר ממנו חרג בית משפט השלום לקולה וגזר על המבקש של"צ, צו מבחן ועונשים נלווים. בית המשפט המחוזי קיבל את ערעור המדינה, קבע כי הרף התחתון שנקבע אינו משקף את מדיניות הענישה הראויה המחייבת מאסר בפועל לתקופה משמעותית, והעמיד את העונש על 10 חודשי מאסר בפועל תוך חריגה לקולה מהמתחם משיקולי שיקום. בקשת רשות ערעור נדחתה.</w:t>
      </w:r>
    </w:p>
    <w:p w14:paraId="3F6EBD30"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165CB8C6" w14:textId="77777777" w:rsidR="0091002C" w:rsidRPr="00002139" w:rsidRDefault="00216500" w:rsidP="0091002C">
      <w:pPr>
        <w:spacing w:line="360" w:lineRule="auto"/>
        <w:ind w:firstLine="720"/>
        <w:jc w:val="both"/>
        <w:rPr>
          <w:rFonts w:ascii="FrankRuehl" w:eastAsia="Calibri" w:hAnsi="FrankRuehl" w:cs="FrankRuehl"/>
          <w:sz w:val="28"/>
          <w:szCs w:val="28"/>
          <w:rtl/>
        </w:rPr>
      </w:pPr>
      <w:hyperlink r:id="rId15" w:history="1">
        <w:r w:rsidRPr="00216500">
          <w:rPr>
            <w:rFonts w:ascii="FrankRuehl" w:eastAsia="Calibri" w:hAnsi="FrankRuehl" w:cs="FrankRuehl"/>
            <w:color w:val="0000FF"/>
            <w:sz w:val="28"/>
            <w:szCs w:val="28"/>
            <w:u w:val="single"/>
            <w:rtl/>
          </w:rPr>
          <w:t>רע"פ 7819/15</w:t>
        </w:r>
      </w:hyperlink>
      <w:r w:rsidR="0091002C" w:rsidRPr="00002139">
        <w:rPr>
          <w:rFonts w:ascii="FrankRuehl" w:eastAsia="Calibri" w:hAnsi="FrankRuehl" w:cs="FrankRuehl"/>
          <w:sz w:val="28"/>
          <w:szCs w:val="28"/>
          <w:rtl/>
        </w:rPr>
        <w:t xml:space="preserve"> </w:t>
      </w:r>
      <w:r w:rsidR="0091002C" w:rsidRPr="00002139">
        <w:rPr>
          <w:rFonts w:ascii="FrankRuehl" w:eastAsia="Calibri" w:hAnsi="FrankRuehl" w:cs="Miriam"/>
          <w:sz w:val="28"/>
          <w:rtl/>
        </w:rPr>
        <w:t>עופר סלור נ' מדינת ישראל</w:t>
      </w:r>
      <w:r w:rsidR="0091002C" w:rsidRPr="00002139">
        <w:rPr>
          <w:rFonts w:ascii="FrankRuehl" w:eastAsia="Calibri" w:hAnsi="FrankRuehl" w:cs="FrankRuehl"/>
          <w:sz w:val="28"/>
          <w:szCs w:val="28"/>
          <w:rtl/>
        </w:rPr>
        <w:t xml:space="preserve"> (22.5.16). המבקש הורשע בהתאם להודאתו בהחזקת סמים שלא לצריכה עצמית וגידול סמים, בכך שהקים בביתו מעבדת סמים בה גידל 45 שתילים של סם מסוג קנאביס, במשקל 7.44 ק"ג. בית משפט השלום קבע מתחם ענישה בין 18-7 חודשי מאסר, וגזר את עונשו של המבקש ל-9 חודשי מאסר בפועל ועונשים נלווים. ערעורו על חומרת העונש נדחה, וכך גם בקשתו לרשות ערעור.</w:t>
      </w:r>
    </w:p>
    <w:p w14:paraId="7E2951B4"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12305510" w14:textId="77777777" w:rsidR="0091002C" w:rsidRPr="00002139" w:rsidRDefault="00216500" w:rsidP="0091002C">
      <w:pPr>
        <w:spacing w:line="360" w:lineRule="auto"/>
        <w:ind w:firstLine="720"/>
        <w:jc w:val="both"/>
        <w:rPr>
          <w:rFonts w:ascii="FrankRuehl" w:eastAsia="Calibri" w:hAnsi="FrankRuehl" w:cs="FrankRuehl"/>
          <w:sz w:val="28"/>
          <w:szCs w:val="28"/>
          <w:rtl/>
        </w:rPr>
      </w:pPr>
      <w:hyperlink r:id="rId16" w:history="1">
        <w:r w:rsidRPr="00216500">
          <w:rPr>
            <w:rFonts w:ascii="FrankRuehl" w:eastAsia="Calibri" w:hAnsi="FrankRuehl" w:cs="FrankRuehl"/>
            <w:color w:val="0000FF"/>
            <w:sz w:val="28"/>
            <w:szCs w:val="28"/>
            <w:u w:val="single"/>
            <w:rtl/>
          </w:rPr>
          <w:t>רע"פ 1787/15</w:t>
        </w:r>
      </w:hyperlink>
      <w:r w:rsidR="0091002C" w:rsidRPr="00002139">
        <w:rPr>
          <w:rFonts w:ascii="FrankRuehl" w:eastAsia="Calibri" w:hAnsi="FrankRuehl" w:cs="FrankRuehl"/>
          <w:sz w:val="28"/>
          <w:szCs w:val="28"/>
          <w:rtl/>
        </w:rPr>
        <w:t xml:space="preserve"> </w:t>
      </w:r>
      <w:r w:rsidR="0091002C" w:rsidRPr="00002139">
        <w:rPr>
          <w:rFonts w:ascii="FrankRuehl" w:eastAsia="Calibri" w:hAnsi="FrankRuehl" w:cs="Miriam"/>
          <w:sz w:val="28"/>
          <w:rtl/>
        </w:rPr>
        <w:t>אדי עמר נ' מדינת ישראל</w:t>
      </w:r>
      <w:r w:rsidR="0091002C" w:rsidRPr="00002139">
        <w:rPr>
          <w:rFonts w:ascii="FrankRuehl" w:eastAsia="Calibri" w:hAnsi="FrankRuehl" w:cs="FrankRuehl"/>
          <w:sz w:val="28"/>
          <w:szCs w:val="28"/>
          <w:rtl/>
        </w:rPr>
        <w:t xml:space="preserve"> (24.3.15). המבקש הורשע בהתאם להודאתו בגידול סמים, החזקת סמים שלא לצריכה עצמית והחזקת כלים להכנת סם שלא לצריכה עצמית, לאחר שבחיפוש בבית מגוריו נמצאו 9 שתילי סם מסוג קנאביס במשקל כ-4.4 ק"ג, ובנוסף נתפסו כלים לייצור הסמים וסכומי כסף נכבדים. בית משפט השלום גזר את עונשו ל-8 חודשי מאסר בפועל ועונשים נלווים. ערעורו לבית המשפט המחוזי נדחה, וכך גם הבקשה לרשות ערעור.</w:t>
      </w:r>
    </w:p>
    <w:p w14:paraId="633C053A"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10A167AD" w14:textId="77777777" w:rsidR="0091002C" w:rsidRPr="00002139" w:rsidRDefault="00216500" w:rsidP="0091002C">
      <w:pPr>
        <w:spacing w:line="360" w:lineRule="auto"/>
        <w:ind w:firstLine="720"/>
        <w:jc w:val="both"/>
        <w:rPr>
          <w:rFonts w:ascii="FrankRuehl" w:eastAsia="Calibri" w:hAnsi="FrankRuehl" w:cs="FrankRuehl"/>
          <w:sz w:val="28"/>
          <w:szCs w:val="28"/>
          <w:rtl/>
        </w:rPr>
      </w:pPr>
      <w:hyperlink r:id="rId17" w:history="1">
        <w:r w:rsidRPr="00216500">
          <w:rPr>
            <w:rFonts w:ascii="FrankRuehl" w:eastAsia="Calibri" w:hAnsi="FrankRuehl" w:cs="FrankRuehl"/>
            <w:color w:val="0000FF"/>
            <w:sz w:val="28"/>
            <w:szCs w:val="28"/>
            <w:u w:val="single"/>
            <w:rtl/>
          </w:rPr>
          <w:t>עפ"ג (מרכז-לוד) 10700-11-16</w:t>
        </w:r>
      </w:hyperlink>
      <w:r w:rsidR="0091002C" w:rsidRPr="00002139">
        <w:rPr>
          <w:rFonts w:ascii="FrankRuehl" w:eastAsia="Calibri" w:hAnsi="FrankRuehl" w:cs="FrankRuehl"/>
          <w:sz w:val="28"/>
          <w:szCs w:val="28"/>
          <w:rtl/>
        </w:rPr>
        <w:t xml:space="preserve"> </w:t>
      </w:r>
      <w:r w:rsidR="0091002C" w:rsidRPr="00002139">
        <w:rPr>
          <w:rFonts w:ascii="Miriam" w:eastAsia="Calibri" w:hAnsi="Miriam" w:cs="Miriam"/>
          <w:sz w:val="22"/>
          <w:rtl/>
        </w:rPr>
        <w:t>מדינת ישראל נ' טולידו</w:t>
      </w:r>
      <w:r w:rsidR="0091002C" w:rsidRPr="00002139">
        <w:rPr>
          <w:rFonts w:ascii="FrankRuehl" w:eastAsia="Calibri" w:hAnsi="FrankRuehl" w:cs="FrankRuehl"/>
          <w:sz w:val="22"/>
          <w:szCs w:val="22"/>
          <w:rtl/>
        </w:rPr>
        <w:t xml:space="preserve"> </w:t>
      </w:r>
      <w:r w:rsidR="0091002C" w:rsidRPr="00002139">
        <w:rPr>
          <w:rFonts w:ascii="FrankRuehl" w:eastAsia="Calibri" w:hAnsi="FrankRuehl" w:cs="FrankRuehl"/>
          <w:sz w:val="28"/>
          <w:szCs w:val="28"/>
          <w:rtl/>
        </w:rPr>
        <w:t>(17.1.2017): המשיב הורשע על פי הודאתו בגידול של למעלה מ-90 שתילי קנאביס במשקל כ-900 גרם, ובהחזקת מנת חשיש שלא לצריכתו העצמית. כן החזיק כלים להכנת הסם. בגזר דינו של המשיב נקבע מתחם העונש בין מספר חודשי מאסר לבין 14 חודשים. בית המשפט חרג לקולא מהמתחם משיקולי שיקום וגזר את עונשו של המשיב ל-250 שעות של"צ, מאסר על תנאי, קנס וצו מבחן. בית המשפט המחוזי קיבל את ערעור המדינה על קולת העונש, בדגש על כך שמדובר במעבדה שהוקמה למטרות סחר בסמים והפקת רווחים, ומכאן "עונש של עבודות של"צ, גם בהיקף שהטיל בית המשפט קמא, איננו מבטא במידה הראויה את האינטרס הציבורי בשירוש הנגע ואת הצורך בהרתעה של אחרים המתכוונים לעשות רווחים קלים על חשבון ביטחונם ובריאותם של אלה המשתמשים בסמים". בית המשפט המחוזי החמיר בעונש והעמידו על 4 חודשי מאסר שירוצו בעבודות שירות.</w:t>
      </w:r>
    </w:p>
    <w:p w14:paraId="1B131704" w14:textId="77777777" w:rsidR="0091002C" w:rsidRPr="00002139" w:rsidRDefault="0091002C" w:rsidP="0091002C">
      <w:pPr>
        <w:spacing w:line="360" w:lineRule="auto"/>
        <w:ind w:firstLine="720"/>
        <w:jc w:val="both"/>
        <w:rPr>
          <w:rFonts w:ascii="FrankRuehl" w:eastAsia="Calibri" w:hAnsi="FrankRuehl" w:cs="FrankRuehl"/>
          <w:sz w:val="28"/>
          <w:szCs w:val="28"/>
          <w:rtl/>
        </w:rPr>
      </w:pPr>
    </w:p>
    <w:p w14:paraId="4666ACA6"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7.</w:t>
      </w:r>
      <w:r w:rsidRPr="00002139">
        <w:rPr>
          <w:rFonts w:ascii="FrankRuehl" w:eastAsia="Calibri" w:hAnsi="FrankRuehl" w:cs="FrankRuehl"/>
          <w:sz w:val="28"/>
          <w:szCs w:val="28"/>
          <w:rtl/>
        </w:rPr>
        <w:tab/>
        <w:t>בהתחשב בנסיבות ביצוע העבירה, בפוטנציאל הנזק לפרט ולחברה, ולאחר שנתתי דעתי למדיניות הענישה הנוהגת, לרבות פסקי הדין שהוגשו על-ידי הצדדים, מצאתי לאמץ את מתחם העונש לו עתרה המאשימה, בין 20-8 חודשי מאסר בפועל.</w:t>
      </w:r>
    </w:p>
    <w:p w14:paraId="6BFA3EFC" w14:textId="77777777" w:rsidR="0091002C" w:rsidRPr="00002139" w:rsidRDefault="0091002C" w:rsidP="0091002C">
      <w:pPr>
        <w:spacing w:line="360" w:lineRule="auto"/>
        <w:jc w:val="both"/>
        <w:rPr>
          <w:rFonts w:ascii="FrankRuehl" w:eastAsia="Calibri" w:hAnsi="FrankRuehl" w:cs="FrankRuehl"/>
          <w:sz w:val="28"/>
          <w:szCs w:val="28"/>
          <w:rtl/>
        </w:rPr>
      </w:pPr>
    </w:p>
    <w:p w14:paraId="7A4F2BD9" w14:textId="77777777" w:rsidR="0091002C" w:rsidRPr="00002139" w:rsidRDefault="0091002C" w:rsidP="0091002C">
      <w:pPr>
        <w:shd w:val="clear" w:color="auto" w:fill="FFFFFF"/>
        <w:spacing w:line="360" w:lineRule="auto"/>
        <w:jc w:val="both"/>
        <w:rPr>
          <w:rFonts w:ascii="FrankRuehl" w:hAnsi="FrankRuehl" w:cs="FrankRuehl"/>
          <w:color w:val="000000"/>
          <w:sz w:val="28"/>
          <w:szCs w:val="28"/>
          <w:rtl/>
        </w:rPr>
      </w:pPr>
      <w:r w:rsidRPr="00002139">
        <w:rPr>
          <w:rFonts w:ascii="FrankRuehl" w:eastAsia="Calibri" w:hAnsi="FrankRuehl" w:cs="FrankRuehl"/>
          <w:sz w:val="28"/>
          <w:szCs w:val="28"/>
          <w:rtl/>
        </w:rPr>
        <w:t>8.</w:t>
      </w:r>
      <w:r w:rsidRPr="00002139">
        <w:rPr>
          <w:rFonts w:ascii="FrankRuehl" w:eastAsia="Calibri" w:hAnsi="FrankRuehl" w:cs="FrankRuehl"/>
          <w:sz w:val="28"/>
          <w:szCs w:val="28"/>
          <w:rtl/>
        </w:rPr>
        <w:tab/>
      </w:r>
      <w:r w:rsidRPr="00002139">
        <w:rPr>
          <w:rFonts w:ascii="FrankRuehl" w:eastAsia="Calibri" w:hAnsi="FrankRuehl" w:cs="Miriam"/>
          <w:b/>
          <w:sz w:val="28"/>
          <w:rtl/>
        </w:rPr>
        <w:t>שאלת ההרשעה</w:t>
      </w:r>
      <w:r w:rsidRPr="00002139">
        <w:rPr>
          <w:rFonts w:ascii="FrankRuehl" w:eastAsia="Calibri" w:hAnsi="FrankRuehl" w:cs="FrankRuehl"/>
          <w:sz w:val="28"/>
          <w:szCs w:val="28"/>
          <w:rtl/>
        </w:rPr>
        <w:t xml:space="preserve">. </w:t>
      </w:r>
      <w:r w:rsidRPr="00002139">
        <w:rPr>
          <w:rFonts w:ascii="FrankRuehl" w:hAnsi="FrankRuehl" w:cs="FrankRuehl"/>
          <w:color w:val="000000"/>
          <w:sz w:val="28"/>
          <w:szCs w:val="28"/>
          <w:rtl/>
        </w:rPr>
        <w:t>ככלל, נאשם שאשמתו הוכחה יורשע בדין, למעט מקרים חריגים שבחריגים בהם נמצא יחס שאיננו סביר בין חומרת העבירה לבין הנזק הצפוי לנאשם מן ההרשעה. ההלכה בשאלת ההימנעות מהרשעה נקבעה ב</w:t>
      </w:r>
      <w:hyperlink r:id="rId18" w:history="1">
        <w:r w:rsidR="00216500" w:rsidRPr="00216500">
          <w:rPr>
            <w:rFonts w:ascii="FrankRuehl" w:hAnsi="FrankRuehl" w:cs="FrankRuehl"/>
            <w:color w:val="0000FF"/>
            <w:sz w:val="28"/>
            <w:szCs w:val="28"/>
            <w:u w:val="single"/>
            <w:rtl/>
          </w:rPr>
          <w:t>ע"פ 2083/96</w:t>
        </w:r>
      </w:hyperlink>
      <w:r w:rsidRPr="00002139">
        <w:rPr>
          <w:rFonts w:ascii="FrankRuehl" w:hAnsi="FrankRuehl" w:cs="FrankRuehl"/>
          <w:color w:val="000000"/>
          <w:sz w:val="28"/>
          <w:szCs w:val="28"/>
          <w:rtl/>
        </w:rPr>
        <w:t xml:space="preserve"> </w:t>
      </w:r>
      <w:r w:rsidRPr="00002139">
        <w:rPr>
          <w:rFonts w:ascii="Miriam" w:hAnsi="Miriam" w:cs="Miriam"/>
          <w:color w:val="000000"/>
          <w:rtl/>
        </w:rPr>
        <w:t>תמר כתב נ' מדינת ישראל</w:t>
      </w:r>
      <w:r w:rsidRPr="00002139">
        <w:rPr>
          <w:rFonts w:ascii="FrankRuehl" w:hAnsi="FrankRuehl" w:cs="FrankRuehl"/>
          <w:color w:val="000000"/>
          <w:sz w:val="28"/>
          <w:szCs w:val="28"/>
          <w:rtl/>
        </w:rPr>
        <w:t>, פ"ד נב(3) 337, וכוחה יפה גם לאחר תיקון 113 ל</w:t>
      </w:r>
      <w:hyperlink r:id="rId19" w:history="1">
        <w:r w:rsidR="00216500" w:rsidRPr="00216500">
          <w:rPr>
            <w:rFonts w:ascii="FrankRuehl" w:hAnsi="FrankRuehl" w:cs="FrankRuehl"/>
            <w:color w:val="0000FF"/>
            <w:sz w:val="28"/>
            <w:szCs w:val="28"/>
            <w:u w:val="single"/>
            <w:rtl/>
          </w:rPr>
          <w:t>חוק העונשין</w:t>
        </w:r>
      </w:hyperlink>
      <w:r w:rsidRPr="00002139">
        <w:rPr>
          <w:rFonts w:ascii="FrankRuehl" w:hAnsi="FrankRuehl" w:cs="FrankRuehl"/>
          <w:color w:val="000000"/>
          <w:sz w:val="28"/>
          <w:szCs w:val="28"/>
          <w:rtl/>
        </w:rPr>
        <w:t>. החלטה לסיים את ההליך ללא הרשעה מותנית בהתקיימותם של שני תנאים מצטברים: הראשון – סוג העבירה מאפשר ביטול ההרשעה מבלי לפגוע באופן מהותי בשיקולי ענישה נוספים; השני – יש להראות כי ההרשעה תפגע פגיעה חמורה בשיקומו של הנאשם. הנאשם נדרש להצביע על פגיעה קשה ומוחשית בסיכויי שיקומו ולבסס אותה בראיות.</w:t>
      </w:r>
    </w:p>
    <w:p w14:paraId="4A523006" w14:textId="77777777" w:rsidR="0091002C" w:rsidRPr="00002139" w:rsidRDefault="0091002C" w:rsidP="0091002C">
      <w:pPr>
        <w:shd w:val="clear" w:color="auto" w:fill="FFFFFF"/>
        <w:spacing w:line="360" w:lineRule="auto"/>
        <w:jc w:val="both"/>
        <w:rPr>
          <w:rFonts w:ascii="FrankRuehl" w:hAnsi="FrankRuehl" w:cs="FrankRuehl"/>
          <w:color w:val="000000"/>
          <w:sz w:val="28"/>
          <w:szCs w:val="28"/>
          <w:rtl/>
        </w:rPr>
      </w:pPr>
    </w:p>
    <w:p w14:paraId="4E092A53"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FrankRuehl" w:eastAsia="Calibri" w:hAnsi="FrankRuehl" w:cs="FrankRuehl"/>
          <w:sz w:val="28"/>
          <w:szCs w:val="28"/>
          <w:rtl/>
        </w:rPr>
        <w:tab/>
      </w:r>
      <w:r w:rsidRPr="00002139">
        <w:rPr>
          <w:rFonts w:ascii="FrankRuehl" w:eastAsia="Calibri" w:hAnsi="FrankRuehl" w:cs="Miriam"/>
          <w:b/>
          <w:sz w:val="28"/>
          <w:rtl/>
        </w:rPr>
        <w:t>התנאי הראשון:</w:t>
      </w:r>
      <w:r w:rsidRPr="00002139">
        <w:rPr>
          <w:rFonts w:ascii="FrankRuehl" w:eastAsia="Calibri" w:hAnsi="FrankRuehl" w:cs="FrankRuehl"/>
          <w:sz w:val="28"/>
          <w:szCs w:val="28"/>
          <w:rtl/>
        </w:rPr>
        <w:t xml:space="preserve"> עבירות מתוכננות של גידול סמים, לבטח בהיקף שבוצע בידי הנאשם, מצדיקות הותרת ההרשעה על כנה, וגזירת עונש מוחשי בצדה. הרקע הנורמטיבי של הנאשם ומצבו הרפואי, אינם חריגים במקומותינו, ואלו כשלעצמם אינם מצדיקים </w:t>
      </w:r>
      <w:r>
        <w:rPr>
          <w:rFonts w:ascii="FrankRuehl" w:eastAsia="Calibri" w:hAnsi="FrankRuehl" w:cs="FrankRuehl" w:hint="cs"/>
          <w:sz w:val="28"/>
          <w:szCs w:val="28"/>
          <w:rtl/>
        </w:rPr>
        <w:t xml:space="preserve">את </w:t>
      </w:r>
      <w:r w:rsidRPr="00002139">
        <w:rPr>
          <w:rFonts w:ascii="FrankRuehl" w:eastAsia="Calibri" w:hAnsi="FrankRuehl" w:cs="FrankRuehl"/>
          <w:sz w:val="28"/>
          <w:szCs w:val="28"/>
          <w:rtl/>
        </w:rPr>
        <w:t>ביטול</w:t>
      </w:r>
      <w:r>
        <w:rPr>
          <w:rFonts w:ascii="FrankRuehl" w:eastAsia="Calibri" w:hAnsi="FrankRuehl" w:cs="FrankRuehl" w:hint="cs"/>
          <w:sz w:val="28"/>
          <w:szCs w:val="28"/>
          <w:rtl/>
        </w:rPr>
        <w:t>ה</w:t>
      </w:r>
      <w:r w:rsidRPr="00002139">
        <w:rPr>
          <w:rFonts w:ascii="FrankRuehl" w:eastAsia="Calibri" w:hAnsi="FrankRuehl" w:cs="FrankRuehl"/>
          <w:sz w:val="28"/>
          <w:szCs w:val="28"/>
          <w:rtl/>
        </w:rPr>
        <w:t xml:space="preserve"> של ההרשעה. בצד זאת, ניתן להצביע על מקרים בהם הכירו בתי המשפט באפשרות – החריגה – לבטל הרשעה גם בעבירות סמים. ראו </w:t>
      </w:r>
      <w:hyperlink r:id="rId20" w:history="1">
        <w:r w:rsidR="00216500" w:rsidRPr="00216500">
          <w:rPr>
            <w:rFonts w:ascii="FrankRuehl" w:eastAsia="Calibri" w:hAnsi="FrankRuehl" w:cs="FrankRuehl"/>
            <w:color w:val="0000FF"/>
            <w:sz w:val="28"/>
            <w:szCs w:val="28"/>
            <w:u w:val="single"/>
            <w:rtl/>
          </w:rPr>
          <w:t>ע"פ (ירושלים) 11045-09-18</w:t>
        </w:r>
      </w:hyperlink>
      <w:r w:rsidRPr="00002139">
        <w:rPr>
          <w:rFonts w:ascii="FrankRuehl" w:eastAsia="Calibri" w:hAnsi="FrankRuehl" w:cs="FrankRuehl"/>
          <w:sz w:val="28"/>
          <w:szCs w:val="28"/>
          <w:rtl/>
        </w:rPr>
        <w:t xml:space="preserve"> </w:t>
      </w:r>
      <w:r w:rsidRPr="00002139">
        <w:rPr>
          <w:rFonts w:ascii="FrankRuehl" w:eastAsia="Calibri" w:hAnsi="FrankRuehl" w:cs="Miriam"/>
          <w:b/>
          <w:sz w:val="28"/>
          <w:rtl/>
        </w:rPr>
        <w:t>אליאסיאן נ' מדינת ישראל</w:t>
      </w:r>
      <w:r w:rsidRPr="00002139">
        <w:rPr>
          <w:rFonts w:ascii="FrankRuehl" w:eastAsia="Calibri" w:hAnsi="FrankRuehl" w:cs="FrankRuehl"/>
          <w:sz w:val="28"/>
          <w:szCs w:val="28"/>
          <w:rtl/>
        </w:rPr>
        <w:t xml:space="preserve"> (3.3.19, הוגש ע"י ב"כ הנאשם); </w:t>
      </w:r>
      <w:hyperlink r:id="rId21" w:history="1">
        <w:r w:rsidR="00216500" w:rsidRPr="00216500">
          <w:rPr>
            <w:rFonts w:ascii="FrankRuehl" w:eastAsia="Calibri" w:hAnsi="FrankRuehl" w:cs="FrankRuehl"/>
            <w:color w:val="0000FF"/>
            <w:sz w:val="28"/>
            <w:szCs w:val="28"/>
            <w:u w:val="single"/>
            <w:rtl/>
          </w:rPr>
          <w:t>עפ"ג (חיפה) 28110-10-15</w:t>
        </w:r>
      </w:hyperlink>
      <w:r w:rsidRPr="00002139">
        <w:rPr>
          <w:rFonts w:ascii="FrankRuehl" w:eastAsia="Calibri" w:hAnsi="FrankRuehl" w:cs="FrankRuehl"/>
          <w:sz w:val="28"/>
          <w:szCs w:val="28"/>
          <w:rtl/>
        </w:rPr>
        <w:t xml:space="preserve"> </w:t>
      </w:r>
      <w:r w:rsidRPr="00002139">
        <w:rPr>
          <w:rFonts w:ascii="FrankRuehl" w:eastAsia="Calibri" w:hAnsi="FrankRuehl" w:cs="Miriam"/>
          <w:b/>
          <w:sz w:val="28"/>
          <w:rtl/>
        </w:rPr>
        <w:t xml:space="preserve">מדינת ישראל נ' דוד </w:t>
      </w:r>
      <w:r w:rsidRPr="00002139">
        <w:rPr>
          <w:rFonts w:ascii="FrankRuehl" w:eastAsia="Calibri" w:hAnsi="FrankRuehl" w:cs="FrankRuehl"/>
          <w:sz w:val="28"/>
          <w:szCs w:val="28"/>
          <w:rtl/>
        </w:rPr>
        <w:t xml:space="preserve">(17.12.15, הוגש ע"י ב"כ הנאשם); ע"פ (ת"א) </w:t>
      </w:r>
      <w:hyperlink r:id="rId22" w:history="1">
        <w:r w:rsidR="00945355" w:rsidRPr="00945355">
          <w:rPr>
            <w:rFonts w:ascii="FrankRuehl" w:eastAsia="Calibri" w:hAnsi="FrankRuehl" w:cs="FrankRuehl"/>
            <w:color w:val="0000FF"/>
            <w:sz w:val="28"/>
            <w:szCs w:val="28"/>
            <w:u w:val="single"/>
            <w:rtl/>
          </w:rPr>
          <w:t xml:space="preserve">33377-03-20 </w:t>
        </w:r>
      </w:hyperlink>
      <w:r w:rsidRPr="00002139">
        <w:rPr>
          <w:rFonts w:ascii="FrankRuehl" w:eastAsia="Calibri" w:hAnsi="FrankRuehl" w:cs="FrankRuehl"/>
          <w:sz w:val="28"/>
          <w:szCs w:val="28"/>
          <w:rtl/>
        </w:rPr>
        <w:t xml:space="preserve"> </w:t>
      </w:r>
      <w:r w:rsidRPr="00002139">
        <w:rPr>
          <w:rFonts w:ascii="FrankRuehl" w:eastAsia="Calibri" w:hAnsi="FrankRuehl" w:cs="Miriam"/>
          <w:b/>
          <w:sz w:val="28"/>
          <w:rtl/>
        </w:rPr>
        <w:t xml:space="preserve">מדינת ישראל נ' אלשיך </w:t>
      </w:r>
      <w:r w:rsidRPr="00002139">
        <w:rPr>
          <w:rFonts w:ascii="FrankRuehl" w:eastAsia="Calibri" w:hAnsi="FrankRuehl" w:cs="FrankRuehl"/>
          <w:sz w:val="28"/>
          <w:szCs w:val="28"/>
          <w:rtl/>
        </w:rPr>
        <w:t xml:space="preserve">(16.12.20); </w:t>
      </w:r>
      <w:hyperlink r:id="rId23" w:history="1">
        <w:r w:rsidR="00216500" w:rsidRPr="00216500">
          <w:rPr>
            <w:rFonts w:ascii="FrankRuehl" w:eastAsia="Calibri" w:hAnsi="FrankRuehl" w:cs="FrankRuehl"/>
            <w:color w:val="0000FF"/>
            <w:sz w:val="28"/>
            <w:szCs w:val="28"/>
            <w:u w:val="single"/>
            <w:rtl/>
          </w:rPr>
          <w:t>עפ"ג (מרכז-לוד) 53504-01-11</w:t>
        </w:r>
      </w:hyperlink>
      <w:r w:rsidRPr="00002139">
        <w:rPr>
          <w:rFonts w:ascii="FrankRuehl" w:eastAsia="Calibri" w:hAnsi="FrankRuehl" w:cs="FrankRuehl"/>
          <w:sz w:val="28"/>
          <w:szCs w:val="28"/>
          <w:rtl/>
        </w:rPr>
        <w:t xml:space="preserve"> </w:t>
      </w:r>
      <w:r w:rsidRPr="00002139">
        <w:rPr>
          <w:rFonts w:ascii="FrankRuehl" w:eastAsia="Calibri" w:hAnsi="FrankRuehl" w:cs="Miriam"/>
          <w:b/>
          <w:sz w:val="28"/>
          <w:rtl/>
        </w:rPr>
        <w:t xml:space="preserve">אדם אלון נ' מדינת ישראל </w:t>
      </w:r>
      <w:r w:rsidRPr="00002139">
        <w:rPr>
          <w:rFonts w:ascii="FrankRuehl" w:eastAsia="Calibri" w:hAnsi="FrankRuehl" w:cs="FrankRuehl"/>
          <w:sz w:val="28"/>
          <w:szCs w:val="28"/>
          <w:rtl/>
        </w:rPr>
        <w:t xml:space="preserve">(22.5.11). אם כך, התנאי הראשון איננו עולה כדי מחסום בלתי עביר, אך </w:t>
      </w:r>
      <w:r>
        <w:rPr>
          <w:rFonts w:ascii="FrankRuehl" w:eastAsia="Calibri" w:hAnsi="FrankRuehl" w:cs="FrankRuehl" w:hint="cs"/>
          <w:sz w:val="28"/>
          <w:szCs w:val="28"/>
          <w:rtl/>
        </w:rPr>
        <w:t>דומה</w:t>
      </w:r>
      <w:r w:rsidRPr="00002139">
        <w:rPr>
          <w:rFonts w:ascii="FrankRuehl" w:eastAsia="Calibri" w:hAnsi="FrankRuehl" w:cs="FrankRuehl"/>
          <w:sz w:val="28"/>
          <w:szCs w:val="28"/>
          <w:rtl/>
        </w:rPr>
        <w:t xml:space="preserve"> </w:t>
      </w:r>
      <w:r>
        <w:rPr>
          <w:rFonts w:ascii="FrankRuehl" w:eastAsia="Calibri" w:hAnsi="FrankRuehl" w:cs="FrankRuehl" w:hint="cs"/>
          <w:sz w:val="28"/>
          <w:szCs w:val="28"/>
          <w:rtl/>
        </w:rPr>
        <w:t>ש</w:t>
      </w:r>
      <w:r w:rsidRPr="00002139">
        <w:rPr>
          <w:rFonts w:ascii="FrankRuehl" w:eastAsia="Calibri" w:hAnsi="FrankRuehl" w:cs="FrankRuehl"/>
          <w:sz w:val="28"/>
          <w:szCs w:val="28"/>
          <w:rtl/>
        </w:rPr>
        <w:t>בענייננו</w:t>
      </w:r>
      <w:r>
        <w:rPr>
          <w:rFonts w:ascii="FrankRuehl" w:eastAsia="Calibri" w:hAnsi="FrankRuehl" w:cs="FrankRuehl" w:hint="cs"/>
          <w:sz w:val="28"/>
          <w:szCs w:val="28"/>
          <w:rtl/>
        </w:rPr>
        <w:t xml:space="preserve"> לא</w:t>
      </w:r>
      <w:r w:rsidRPr="00002139">
        <w:rPr>
          <w:rFonts w:ascii="FrankRuehl" w:eastAsia="Calibri" w:hAnsi="FrankRuehl" w:cs="FrankRuehl"/>
          <w:sz w:val="28"/>
          <w:szCs w:val="28"/>
          <w:rtl/>
        </w:rPr>
        <w:t xml:space="preserve"> עלה בידי הנאשם לעבור את המשוכה.</w:t>
      </w:r>
    </w:p>
    <w:p w14:paraId="50A98B51" w14:textId="77777777" w:rsidR="0091002C" w:rsidRPr="00002139" w:rsidRDefault="0091002C" w:rsidP="0091002C">
      <w:pPr>
        <w:spacing w:line="360" w:lineRule="auto"/>
        <w:jc w:val="both"/>
        <w:rPr>
          <w:rFonts w:ascii="FrankRuehl" w:eastAsia="Calibri" w:hAnsi="FrankRuehl" w:cs="FrankRuehl"/>
          <w:sz w:val="28"/>
          <w:szCs w:val="28"/>
          <w:rtl/>
        </w:rPr>
      </w:pPr>
    </w:p>
    <w:p w14:paraId="1352821D" w14:textId="77777777" w:rsidR="0091002C" w:rsidRPr="00002139" w:rsidRDefault="0091002C" w:rsidP="0091002C">
      <w:pPr>
        <w:spacing w:line="360" w:lineRule="auto"/>
        <w:jc w:val="both"/>
        <w:rPr>
          <w:rFonts w:ascii="Calibri" w:hAnsi="Calibri" w:cs="FrankRuehl"/>
          <w:sz w:val="28"/>
          <w:szCs w:val="28"/>
          <w:rtl/>
        </w:rPr>
      </w:pPr>
      <w:r w:rsidRPr="00002139">
        <w:rPr>
          <w:rFonts w:ascii="FrankRuehl" w:eastAsia="Calibri" w:hAnsi="FrankRuehl" w:cs="FrankRuehl"/>
          <w:sz w:val="28"/>
          <w:szCs w:val="28"/>
          <w:rtl/>
        </w:rPr>
        <w:tab/>
      </w:r>
      <w:r w:rsidRPr="00002139">
        <w:rPr>
          <w:rFonts w:ascii="FrankRuehl" w:eastAsia="Calibri" w:hAnsi="FrankRuehl" w:cs="Miriam"/>
          <w:b/>
          <w:sz w:val="28"/>
          <w:rtl/>
        </w:rPr>
        <w:t>התנאי השני:</w:t>
      </w:r>
      <w:r w:rsidRPr="00002139">
        <w:rPr>
          <w:rFonts w:ascii="FrankRuehl" w:eastAsia="Calibri" w:hAnsi="FrankRuehl" w:cs="FrankRuehl"/>
          <w:sz w:val="28"/>
          <w:szCs w:val="28"/>
          <w:rtl/>
        </w:rPr>
        <w:t xml:space="preserve"> </w:t>
      </w:r>
      <w:r w:rsidRPr="00002139">
        <w:rPr>
          <w:rFonts w:ascii="Calibri" w:hAnsi="Calibri" w:cs="FrankRuehl"/>
          <w:sz w:val="28"/>
          <w:szCs w:val="28"/>
          <w:rtl/>
        </w:rPr>
        <w:t xml:space="preserve">אמנם, צודק ב"כ הנאשם בטענתו כי חרף הכלל בדבר החובה להוכיח פגיעה קונקרטית, ניתן להצביע על מקרים בהם בוטלה הרשעה אף בהיעדר אינדיקציה מוחשית ממשית לפגיעה. ראו </w:t>
      </w:r>
      <w:hyperlink r:id="rId24" w:history="1">
        <w:r w:rsidR="00216500" w:rsidRPr="00216500">
          <w:rPr>
            <w:rFonts w:ascii="Calibri" w:hAnsi="Calibri" w:cs="FrankRuehl" w:hint="eastAsia"/>
            <w:color w:val="0000FF"/>
            <w:sz w:val="28"/>
            <w:szCs w:val="28"/>
            <w:u w:val="single"/>
            <w:rtl/>
          </w:rPr>
          <w:t>רע</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פ</w:t>
        </w:r>
        <w:r w:rsidR="00216500" w:rsidRPr="00216500">
          <w:rPr>
            <w:rFonts w:ascii="Calibri" w:hAnsi="Calibri" w:cs="FrankRuehl"/>
            <w:color w:val="0000FF"/>
            <w:sz w:val="28"/>
            <w:szCs w:val="28"/>
            <w:u w:val="single"/>
            <w:rtl/>
          </w:rPr>
          <w:t xml:space="preserve"> 8215/16</w:t>
        </w:r>
      </w:hyperlink>
      <w:r w:rsidRPr="00002139">
        <w:rPr>
          <w:rFonts w:ascii="Calibri" w:hAnsi="Calibri" w:cs="FrankRuehl"/>
          <w:sz w:val="28"/>
          <w:szCs w:val="28"/>
          <w:rtl/>
        </w:rPr>
        <w:t xml:space="preserve"> </w:t>
      </w:r>
      <w:r w:rsidRPr="00002139">
        <w:rPr>
          <w:rFonts w:ascii="Calibri" w:hAnsi="Calibri" w:cs="Miriam"/>
          <w:b/>
          <w:sz w:val="28"/>
          <w:rtl/>
        </w:rPr>
        <w:t xml:space="preserve">אברהם יצחק נ' מדינת ישראל </w:t>
      </w:r>
      <w:r w:rsidRPr="00002139">
        <w:rPr>
          <w:rFonts w:ascii="Calibri" w:hAnsi="Calibri" w:cs="FrankRuehl"/>
          <w:sz w:val="28"/>
          <w:szCs w:val="28"/>
          <w:rtl/>
        </w:rPr>
        <w:t xml:space="preserve">(29.3.17); </w:t>
      </w:r>
      <w:hyperlink r:id="rId25" w:history="1">
        <w:r w:rsidR="00216500" w:rsidRPr="00216500">
          <w:rPr>
            <w:rFonts w:ascii="Calibri" w:hAnsi="Calibri" w:cs="FrankRuehl" w:hint="eastAsia"/>
            <w:color w:val="0000FF"/>
            <w:sz w:val="28"/>
            <w:szCs w:val="28"/>
            <w:u w:val="single"/>
            <w:rtl/>
          </w:rPr>
          <w:t>ע</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פ</w:t>
        </w:r>
        <w:r w:rsidR="00216500" w:rsidRPr="00216500">
          <w:rPr>
            <w:rFonts w:ascii="Calibri" w:hAnsi="Calibri" w:cs="FrankRuehl"/>
            <w:color w:val="0000FF"/>
            <w:sz w:val="28"/>
            <w:szCs w:val="28"/>
            <w:u w:val="single"/>
            <w:rtl/>
          </w:rPr>
          <w:t xml:space="preserve"> 4466/13</w:t>
        </w:r>
      </w:hyperlink>
      <w:r w:rsidRPr="00002139">
        <w:rPr>
          <w:rFonts w:ascii="Calibri" w:hAnsi="Calibri" w:cs="FrankRuehl"/>
          <w:sz w:val="28"/>
          <w:szCs w:val="28"/>
          <w:rtl/>
        </w:rPr>
        <w:t xml:space="preserve"> </w:t>
      </w:r>
      <w:r w:rsidRPr="00002139">
        <w:rPr>
          <w:rFonts w:ascii="Calibri" w:hAnsi="Calibri" w:cs="Miriam"/>
          <w:b/>
          <w:sz w:val="28"/>
          <w:rtl/>
        </w:rPr>
        <w:t>פורטל נ' מדינת ישראל</w:t>
      </w:r>
      <w:r w:rsidRPr="00002139">
        <w:rPr>
          <w:rFonts w:ascii="Calibri" w:hAnsi="Calibri" w:cs="FrankRuehl"/>
          <w:sz w:val="28"/>
          <w:szCs w:val="28"/>
          <w:rtl/>
        </w:rPr>
        <w:t xml:space="preserve"> (22.5.14); </w:t>
      </w:r>
      <w:hyperlink r:id="rId26" w:history="1">
        <w:r w:rsidR="00216500" w:rsidRPr="00216500">
          <w:rPr>
            <w:rFonts w:ascii="Calibri" w:hAnsi="Calibri" w:cs="FrankRuehl" w:hint="eastAsia"/>
            <w:color w:val="0000FF"/>
            <w:sz w:val="28"/>
            <w:szCs w:val="28"/>
            <w:u w:val="single"/>
            <w:rtl/>
          </w:rPr>
          <w:t>רע</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פ</w:t>
        </w:r>
        <w:r w:rsidR="00216500" w:rsidRPr="00216500">
          <w:rPr>
            <w:rFonts w:ascii="Calibri" w:hAnsi="Calibri" w:cs="FrankRuehl"/>
            <w:color w:val="0000FF"/>
            <w:sz w:val="28"/>
            <w:szCs w:val="28"/>
            <w:u w:val="single"/>
            <w:rtl/>
          </w:rPr>
          <w:t xml:space="preserve"> 3446/10</w:t>
        </w:r>
      </w:hyperlink>
      <w:r w:rsidRPr="00002139">
        <w:rPr>
          <w:rFonts w:ascii="Calibri" w:hAnsi="Calibri" w:cs="FrankRuehl"/>
          <w:sz w:val="28"/>
          <w:szCs w:val="28"/>
          <w:rtl/>
        </w:rPr>
        <w:t xml:space="preserve"> </w:t>
      </w:r>
      <w:r w:rsidRPr="00002139">
        <w:rPr>
          <w:rFonts w:ascii="Calibri" w:hAnsi="Calibri" w:cs="Miriam"/>
          <w:b/>
          <w:sz w:val="28"/>
          <w:rtl/>
        </w:rPr>
        <w:t xml:space="preserve">אלחלים נ' מדינת ישראל </w:t>
      </w:r>
      <w:r w:rsidRPr="00002139">
        <w:rPr>
          <w:rFonts w:ascii="Calibri" w:hAnsi="Calibri" w:cs="FrankRuehl"/>
          <w:sz w:val="28"/>
          <w:szCs w:val="28"/>
          <w:rtl/>
        </w:rPr>
        <w:t xml:space="preserve">(6.4.11); </w:t>
      </w:r>
      <w:hyperlink r:id="rId27" w:history="1">
        <w:r w:rsidR="00216500" w:rsidRPr="00216500">
          <w:rPr>
            <w:rFonts w:ascii="Calibri" w:hAnsi="Calibri" w:cs="FrankRuehl" w:hint="eastAsia"/>
            <w:color w:val="0000FF"/>
            <w:sz w:val="28"/>
            <w:szCs w:val="28"/>
            <w:u w:val="single"/>
            <w:rtl/>
          </w:rPr>
          <w:t>עפ</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ג</w:t>
        </w:r>
        <w:r w:rsidR="00216500" w:rsidRPr="00216500">
          <w:rPr>
            <w:rFonts w:ascii="Calibri" w:hAnsi="Calibri" w:cs="FrankRuehl"/>
            <w:color w:val="0000FF"/>
            <w:sz w:val="28"/>
            <w:szCs w:val="28"/>
            <w:u w:val="single"/>
            <w:rtl/>
          </w:rPr>
          <w:t xml:space="preserve"> (</w:t>
        </w:r>
        <w:r w:rsidR="00216500" w:rsidRPr="00216500">
          <w:rPr>
            <w:rFonts w:ascii="Calibri" w:hAnsi="Calibri" w:cs="FrankRuehl" w:hint="eastAsia"/>
            <w:color w:val="0000FF"/>
            <w:sz w:val="28"/>
            <w:szCs w:val="28"/>
            <w:u w:val="single"/>
            <w:rtl/>
          </w:rPr>
          <w:t>ב</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ש</w:t>
        </w:r>
        <w:r w:rsidR="00216500" w:rsidRPr="00216500">
          <w:rPr>
            <w:rFonts w:ascii="Calibri" w:hAnsi="Calibri" w:cs="FrankRuehl"/>
            <w:color w:val="0000FF"/>
            <w:sz w:val="28"/>
            <w:szCs w:val="28"/>
            <w:u w:val="single"/>
            <w:rtl/>
          </w:rPr>
          <w:t>) 66903-07-20</w:t>
        </w:r>
      </w:hyperlink>
      <w:r w:rsidRPr="00002139">
        <w:rPr>
          <w:rFonts w:ascii="Calibri" w:hAnsi="Calibri" w:cs="FrankRuehl"/>
          <w:sz w:val="28"/>
          <w:szCs w:val="28"/>
          <w:rtl/>
        </w:rPr>
        <w:t xml:space="preserve"> </w:t>
      </w:r>
      <w:r w:rsidRPr="00002139">
        <w:rPr>
          <w:rFonts w:ascii="Calibri" w:hAnsi="Calibri" w:cs="Miriam"/>
          <w:b/>
          <w:sz w:val="28"/>
          <w:rtl/>
        </w:rPr>
        <w:t>אבו מדיעם נ' מדינת ישראל</w:t>
      </w:r>
      <w:r w:rsidRPr="00002139">
        <w:rPr>
          <w:rFonts w:ascii="Calibri" w:hAnsi="Calibri" w:cs="FrankRuehl"/>
          <w:sz w:val="28"/>
          <w:szCs w:val="28"/>
          <w:rtl/>
        </w:rPr>
        <w:t xml:space="preserve"> (30.12.20); </w:t>
      </w:r>
      <w:hyperlink r:id="rId28" w:history="1">
        <w:r w:rsidR="00216500" w:rsidRPr="00216500">
          <w:rPr>
            <w:rFonts w:ascii="Calibri" w:hAnsi="Calibri" w:cs="FrankRuehl" w:hint="eastAsia"/>
            <w:color w:val="0000FF"/>
            <w:sz w:val="28"/>
            <w:szCs w:val="28"/>
            <w:u w:val="single"/>
            <w:rtl/>
          </w:rPr>
          <w:t>עפ</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ג</w:t>
        </w:r>
        <w:r w:rsidR="00216500" w:rsidRPr="00216500">
          <w:rPr>
            <w:rFonts w:ascii="Calibri" w:hAnsi="Calibri" w:cs="FrankRuehl"/>
            <w:color w:val="0000FF"/>
            <w:sz w:val="28"/>
            <w:szCs w:val="28"/>
            <w:u w:val="single"/>
            <w:rtl/>
          </w:rPr>
          <w:t xml:space="preserve"> (</w:t>
        </w:r>
        <w:r w:rsidR="00216500" w:rsidRPr="00216500">
          <w:rPr>
            <w:rFonts w:ascii="Calibri" w:hAnsi="Calibri" w:cs="FrankRuehl" w:hint="eastAsia"/>
            <w:color w:val="0000FF"/>
            <w:sz w:val="28"/>
            <w:szCs w:val="28"/>
            <w:u w:val="single"/>
            <w:rtl/>
          </w:rPr>
          <w:t>י</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ם</w:t>
        </w:r>
        <w:r w:rsidR="00216500" w:rsidRPr="00216500">
          <w:rPr>
            <w:rFonts w:ascii="Calibri" w:hAnsi="Calibri" w:cs="FrankRuehl"/>
            <w:color w:val="0000FF"/>
            <w:sz w:val="28"/>
            <w:szCs w:val="28"/>
            <w:u w:val="single"/>
            <w:rtl/>
          </w:rPr>
          <w:t>) 20164-11-19</w:t>
        </w:r>
      </w:hyperlink>
      <w:r w:rsidRPr="00002139">
        <w:rPr>
          <w:rFonts w:ascii="Calibri" w:hAnsi="Calibri" w:cs="FrankRuehl"/>
          <w:sz w:val="28"/>
          <w:szCs w:val="28"/>
          <w:rtl/>
        </w:rPr>
        <w:t xml:space="preserve"> </w:t>
      </w:r>
      <w:r w:rsidRPr="00002139">
        <w:rPr>
          <w:rFonts w:ascii="Calibri" w:hAnsi="Calibri" w:cs="Miriam"/>
          <w:b/>
          <w:sz w:val="28"/>
          <w:rtl/>
        </w:rPr>
        <w:t>מדינת ישראל נ' כהן</w:t>
      </w:r>
      <w:r w:rsidRPr="00002139">
        <w:rPr>
          <w:rFonts w:ascii="Calibri" w:hAnsi="Calibri" w:cs="FrankRuehl"/>
          <w:sz w:val="28"/>
          <w:szCs w:val="28"/>
          <w:rtl/>
        </w:rPr>
        <w:t xml:space="preserve"> (8.7.20, לא פורסם). למקרה בו הסכימה המאשימה לביטול הרשעה חרף כך שלא ניתן היה להצביע על נזק מוחשי שייגרם לנאשם ראו </w:t>
      </w:r>
      <w:hyperlink r:id="rId29" w:history="1">
        <w:r w:rsidR="00216500" w:rsidRPr="00216500">
          <w:rPr>
            <w:rFonts w:ascii="Calibri" w:hAnsi="Calibri" w:cs="FrankRuehl" w:hint="eastAsia"/>
            <w:color w:val="0000FF"/>
            <w:sz w:val="28"/>
            <w:szCs w:val="28"/>
            <w:u w:val="single"/>
            <w:rtl/>
          </w:rPr>
          <w:t>ת</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פ</w:t>
        </w:r>
        <w:r w:rsidR="00216500" w:rsidRPr="00216500">
          <w:rPr>
            <w:rFonts w:ascii="Calibri" w:hAnsi="Calibri" w:cs="FrankRuehl"/>
            <w:color w:val="0000FF"/>
            <w:sz w:val="28"/>
            <w:szCs w:val="28"/>
            <w:u w:val="single"/>
            <w:rtl/>
          </w:rPr>
          <w:t xml:space="preserve"> (</w:t>
        </w:r>
        <w:r w:rsidR="00216500" w:rsidRPr="00216500">
          <w:rPr>
            <w:rFonts w:ascii="Calibri" w:hAnsi="Calibri" w:cs="FrankRuehl" w:hint="eastAsia"/>
            <w:color w:val="0000FF"/>
            <w:sz w:val="28"/>
            <w:szCs w:val="28"/>
            <w:u w:val="single"/>
            <w:rtl/>
          </w:rPr>
          <w:t>רשל</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צ</w:t>
        </w:r>
        <w:r w:rsidR="00216500" w:rsidRPr="00216500">
          <w:rPr>
            <w:rFonts w:ascii="Calibri" w:hAnsi="Calibri" w:cs="FrankRuehl"/>
            <w:color w:val="0000FF"/>
            <w:sz w:val="28"/>
            <w:szCs w:val="28"/>
            <w:u w:val="single"/>
            <w:rtl/>
          </w:rPr>
          <w:t>) 15351-10-17</w:t>
        </w:r>
      </w:hyperlink>
      <w:r w:rsidRPr="00002139">
        <w:rPr>
          <w:rFonts w:ascii="Calibri" w:hAnsi="Calibri" w:cs="FrankRuehl"/>
          <w:sz w:val="28"/>
          <w:szCs w:val="28"/>
          <w:rtl/>
        </w:rPr>
        <w:t xml:space="preserve"> </w:t>
      </w:r>
      <w:r w:rsidRPr="00002139">
        <w:rPr>
          <w:rFonts w:ascii="Calibri" w:hAnsi="Calibri" w:cs="Miriam"/>
          <w:b/>
          <w:sz w:val="28"/>
          <w:rtl/>
        </w:rPr>
        <w:t>מדינת ישראל נ' יניב שוסטר</w:t>
      </w:r>
      <w:r w:rsidRPr="00002139">
        <w:rPr>
          <w:rFonts w:ascii="Calibri" w:hAnsi="Calibri" w:cs="FrankRuehl"/>
          <w:sz w:val="28"/>
          <w:szCs w:val="28"/>
          <w:rtl/>
        </w:rPr>
        <w:t xml:space="preserve"> (14.1.19).</w:t>
      </w:r>
    </w:p>
    <w:p w14:paraId="5F564449" w14:textId="77777777" w:rsidR="0091002C" w:rsidRPr="00002139" w:rsidRDefault="0091002C" w:rsidP="0091002C">
      <w:pPr>
        <w:spacing w:line="360" w:lineRule="auto"/>
        <w:jc w:val="both"/>
        <w:rPr>
          <w:rFonts w:ascii="Calibri" w:hAnsi="Calibri" w:cs="FrankRuehl"/>
          <w:sz w:val="28"/>
          <w:szCs w:val="28"/>
          <w:rtl/>
        </w:rPr>
      </w:pPr>
    </w:p>
    <w:p w14:paraId="0B8695BD" w14:textId="77777777" w:rsidR="0091002C" w:rsidRPr="00002139" w:rsidRDefault="0091002C" w:rsidP="0091002C">
      <w:pPr>
        <w:spacing w:line="360" w:lineRule="auto"/>
        <w:jc w:val="both"/>
        <w:rPr>
          <w:rFonts w:ascii="Calibri" w:hAnsi="Calibri" w:cs="FrankRuehl"/>
          <w:sz w:val="28"/>
          <w:szCs w:val="28"/>
          <w:rtl/>
        </w:rPr>
      </w:pPr>
      <w:r w:rsidRPr="00002139">
        <w:rPr>
          <w:rFonts w:ascii="Calibri" w:hAnsi="Calibri" w:cs="FrankRuehl"/>
          <w:sz w:val="28"/>
          <w:szCs w:val="28"/>
          <w:rtl/>
        </w:rPr>
        <w:tab/>
        <w:t xml:space="preserve">עם זאת, דרך המלך מצריכה הוכחה של נזק מוחשי שייגרם לנאשם, וכזו לא הומצאה. טענתו של הנאשם בדבר פגיעה שעלולה להיגרם לו, נותרה כטענה בעלמא, ללא ביסוס של ממש, ואפילו שירות המבחן התקשה לבוא בהמלצה בהקשר זה. ראו, מבין רבים, </w:t>
      </w:r>
      <w:hyperlink r:id="rId30" w:history="1">
        <w:r w:rsidR="00216500" w:rsidRPr="00216500">
          <w:rPr>
            <w:rFonts w:ascii="Calibri" w:hAnsi="Calibri" w:cs="FrankRuehl" w:hint="eastAsia"/>
            <w:color w:val="0000FF"/>
            <w:sz w:val="28"/>
            <w:szCs w:val="28"/>
            <w:u w:val="single"/>
            <w:rtl/>
          </w:rPr>
          <w:t>רע</w:t>
        </w:r>
        <w:r w:rsidR="00216500" w:rsidRPr="00216500">
          <w:rPr>
            <w:rFonts w:ascii="Calibri" w:hAnsi="Calibri" w:cs="FrankRuehl"/>
            <w:color w:val="0000FF"/>
            <w:sz w:val="28"/>
            <w:szCs w:val="28"/>
            <w:u w:val="single"/>
            <w:rtl/>
          </w:rPr>
          <w:t>"</w:t>
        </w:r>
        <w:r w:rsidR="00216500" w:rsidRPr="00216500">
          <w:rPr>
            <w:rFonts w:ascii="Calibri" w:hAnsi="Calibri" w:cs="FrankRuehl" w:hint="eastAsia"/>
            <w:color w:val="0000FF"/>
            <w:sz w:val="28"/>
            <w:szCs w:val="28"/>
            <w:u w:val="single"/>
            <w:rtl/>
          </w:rPr>
          <w:t>פ</w:t>
        </w:r>
        <w:r w:rsidR="00216500" w:rsidRPr="00216500">
          <w:rPr>
            <w:rFonts w:ascii="Calibri" w:hAnsi="Calibri" w:cs="FrankRuehl"/>
            <w:color w:val="0000FF"/>
            <w:sz w:val="28"/>
            <w:szCs w:val="28"/>
            <w:u w:val="single"/>
            <w:rtl/>
          </w:rPr>
          <w:t xml:space="preserve"> 1454/21</w:t>
        </w:r>
      </w:hyperlink>
      <w:r w:rsidRPr="00002139">
        <w:rPr>
          <w:rFonts w:ascii="Calibri" w:hAnsi="Calibri" w:cs="FrankRuehl"/>
          <w:sz w:val="28"/>
          <w:szCs w:val="28"/>
          <w:rtl/>
        </w:rPr>
        <w:t xml:space="preserve"> </w:t>
      </w:r>
      <w:r w:rsidRPr="00002139">
        <w:rPr>
          <w:rFonts w:ascii="Calibri" w:hAnsi="Calibri" w:cs="Miriam"/>
          <w:b/>
          <w:sz w:val="28"/>
          <w:rtl/>
        </w:rPr>
        <w:t xml:space="preserve">פלוני נ' מדינת ישראל </w:t>
      </w:r>
      <w:r w:rsidRPr="00002139">
        <w:rPr>
          <w:rFonts w:ascii="Calibri" w:hAnsi="Calibri" w:cs="FrankRuehl"/>
          <w:sz w:val="28"/>
          <w:szCs w:val="28"/>
          <w:rtl/>
        </w:rPr>
        <w:t>(4.3.21): "בית משפט זה שב וקבע כי לא די בחשש אפשרי שהרשעה תפגע בעתיד המקצועי של נאשם כדי להצדיק ביטול הרשעתו, שהרי פגיעה זו היא תוצאה ישירה מהוכחת אשמו של אדם בהליך פלילי".</w:t>
      </w:r>
    </w:p>
    <w:p w14:paraId="452B38BE" w14:textId="77777777" w:rsidR="0091002C" w:rsidRPr="00002139" w:rsidRDefault="0091002C" w:rsidP="0091002C">
      <w:pPr>
        <w:spacing w:line="360" w:lineRule="auto"/>
        <w:jc w:val="both"/>
        <w:rPr>
          <w:rFonts w:ascii="Calibri" w:hAnsi="Calibri" w:cs="FrankRuehl"/>
          <w:sz w:val="28"/>
          <w:szCs w:val="28"/>
          <w:rtl/>
        </w:rPr>
      </w:pPr>
    </w:p>
    <w:p w14:paraId="262CBCFF" w14:textId="77777777" w:rsidR="0091002C" w:rsidRPr="00002139" w:rsidRDefault="0091002C" w:rsidP="0091002C">
      <w:pPr>
        <w:spacing w:line="360" w:lineRule="auto"/>
        <w:jc w:val="both"/>
        <w:rPr>
          <w:rFonts w:ascii="Calibri" w:hAnsi="Calibri" w:cs="FrankRuehl"/>
          <w:sz w:val="28"/>
          <w:szCs w:val="28"/>
          <w:rtl/>
        </w:rPr>
      </w:pPr>
      <w:r w:rsidRPr="00002139">
        <w:rPr>
          <w:rFonts w:ascii="Calibri" w:hAnsi="Calibri" w:cs="FrankRuehl"/>
          <w:sz w:val="28"/>
          <w:szCs w:val="28"/>
          <w:rtl/>
        </w:rPr>
        <w:tab/>
        <w:t>לנוכח המקובץ, לא שוכנעתי כי עניינו של הנאשם נכנס בגדרם של אותם חריגים שבחריגים המצדיקים ביטול ההרשעה.</w:t>
      </w:r>
    </w:p>
    <w:p w14:paraId="1D5B52AA" w14:textId="77777777" w:rsidR="0091002C" w:rsidRPr="00002139" w:rsidRDefault="0091002C" w:rsidP="0091002C">
      <w:pPr>
        <w:spacing w:line="360" w:lineRule="auto"/>
        <w:jc w:val="both"/>
        <w:rPr>
          <w:rFonts w:ascii="Calibri" w:hAnsi="Calibri" w:cs="FrankRuehl"/>
          <w:sz w:val="28"/>
          <w:szCs w:val="28"/>
          <w:rtl/>
        </w:rPr>
      </w:pPr>
    </w:p>
    <w:p w14:paraId="537EF6EF" w14:textId="77777777" w:rsidR="0091002C" w:rsidRPr="00002139" w:rsidRDefault="0091002C" w:rsidP="0091002C">
      <w:pPr>
        <w:spacing w:line="360" w:lineRule="auto"/>
        <w:jc w:val="both"/>
        <w:rPr>
          <w:rFonts w:ascii="Calibri" w:hAnsi="Calibri" w:cs="FrankRuehl"/>
          <w:sz w:val="28"/>
          <w:szCs w:val="28"/>
          <w:rtl/>
        </w:rPr>
      </w:pPr>
      <w:r w:rsidRPr="00002139">
        <w:rPr>
          <w:rFonts w:ascii="Calibri" w:hAnsi="Calibri" w:cs="FrankRuehl"/>
          <w:sz w:val="28"/>
          <w:szCs w:val="28"/>
          <w:rtl/>
        </w:rPr>
        <w:t>9.</w:t>
      </w:r>
      <w:r w:rsidRPr="00002139">
        <w:rPr>
          <w:rFonts w:ascii="Calibri" w:hAnsi="Calibri" w:cs="FrankRuehl"/>
          <w:sz w:val="28"/>
          <w:szCs w:val="28"/>
          <w:rtl/>
        </w:rPr>
        <w:tab/>
        <w:t>בקביעת העונש בתוך המתחם עתרה המאשימה לגזור את עונשו של הנאשם בתחתית המתחם, ובקשתה ראויה ומקובלת עליי. הנאשם אדם נורמטיבי, נעדר הרשעות קודמות, אשר הורשע בהתאם להודאתו שניתנה בשלב מוקדם מאוד של ההליך. בצד זאת, לא שוכנעתי מקיומה של עילה לחרוג לקולה ממתחם העונש, וההגנה אף לא טענה לכך. כאדם מן היישוב, איש משפחה, עובד ומפרנס, הנאשם איננו זקוק לשיקום או להליך טיפולי, והוא ממשיך בחיי השגרה. מעשיו של הנאשם ראויים לענישה מוחשית, ונתוניו הטובים קיבלו ביטוי בהסכמתה של המאשימה לריצוי העונש בדרך שיקומית, קרי בעבודות שירות. אשר למרכיבי העונש האחרים – בהתחשב בסוג העבירה אין מנוס מלחייב את הנאשם בקנס כספי. מנגד, בכל הקשור ברישיון הנהיגה אסתפק בפסילת רישיונו על-תנאי, על מנת לצמצם את הפגיעה בשגרת חייו.</w:t>
      </w:r>
    </w:p>
    <w:p w14:paraId="48D40AFC" w14:textId="77777777" w:rsidR="0091002C" w:rsidRPr="00002139" w:rsidRDefault="0091002C" w:rsidP="0091002C">
      <w:pPr>
        <w:spacing w:line="360" w:lineRule="auto"/>
        <w:jc w:val="both"/>
        <w:rPr>
          <w:rFonts w:ascii="Calibri" w:hAnsi="Calibri" w:cs="FrankRuehl"/>
          <w:sz w:val="28"/>
          <w:szCs w:val="28"/>
          <w:rtl/>
        </w:rPr>
      </w:pPr>
    </w:p>
    <w:p w14:paraId="09B64F6D" w14:textId="77777777" w:rsidR="0091002C" w:rsidRPr="00002139" w:rsidRDefault="0091002C" w:rsidP="0091002C">
      <w:pPr>
        <w:spacing w:line="360" w:lineRule="auto"/>
        <w:jc w:val="both"/>
        <w:rPr>
          <w:rFonts w:ascii="FrankRuehl" w:eastAsia="Calibri" w:hAnsi="FrankRuehl" w:cs="FrankRuehl"/>
          <w:sz w:val="28"/>
          <w:szCs w:val="28"/>
          <w:rtl/>
        </w:rPr>
      </w:pPr>
      <w:r w:rsidRPr="00002139">
        <w:rPr>
          <w:rFonts w:ascii="Calibri" w:hAnsi="Calibri" w:cs="FrankRuehl"/>
          <w:sz w:val="28"/>
          <w:szCs w:val="28"/>
          <w:rtl/>
        </w:rPr>
        <w:t>10.</w:t>
      </w:r>
      <w:r w:rsidRPr="00002139">
        <w:rPr>
          <w:rFonts w:ascii="Calibri" w:hAnsi="Calibri" w:cs="FrankRuehl"/>
          <w:sz w:val="28"/>
          <w:szCs w:val="28"/>
          <w:rtl/>
        </w:rPr>
        <w:tab/>
      </w:r>
      <w:r w:rsidRPr="00002139">
        <w:rPr>
          <w:rFonts w:ascii="FrankRuehl" w:eastAsia="Calibri" w:hAnsi="FrankRuehl" w:cs="FrankRuehl"/>
          <w:sz w:val="28"/>
          <w:szCs w:val="28"/>
          <w:rtl/>
        </w:rPr>
        <w:t>לנוכח המקובץ החלטתי לגזור על הנאשם את העונשים הבאים:</w:t>
      </w:r>
    </w:p>
    <w:p w14:paraId="3211AEF6" w14:textId="77777777" w:rsidR="0091002C" w:rsidRPr="00002139" w:rsidRDefault="0091002C" w:rsidP="0091002C">
      <w:pPr>
        <w:spacing w:line="360" w:lineRule="auto"/>
        <w:ind w:firstLine="720"/>
        <w:jc w:val="both"/>
        <w:rPr>
          <w:rFonts w:ascii="FrankRuehl" w:eastAsia="Calibri" w:hAnsi="FrankRuehl" w:cs="FrankRuehl"/>
          <w:sz w:val="28"/>
          <w:szCs w:val="28"/>
          <w:rtl/>
        </w:rPr>
      </w:pPr>
      <w:r w:rsidRPr="00002139">
        <w:rPr>
          <w:rFonts w:ascii="FrankRuehl" w:eastAsia="Calibri" w:hAnsi="FrankRuehl" w:cs="FrankRuehl"/>
          <w:sz w:val="28"/>
          <w:szCs w:val="28"/>
          <w:rtl/>
        </w:rPr>
        <w:t xml:space="preserve">א. </w:t>
      </w:r>
      <w:r w:rsidRPr="00002139">
        <w:rPr>
          <w:rFonts w:ascii="FrankRuehl" w:eastAsia="Calibri" w:hAnsi="FrankRuehl" w:cs="FrankRuehl"/>
          <w:sz w:val="28"/>
          <w:szCs w:val="28"/>
          <w:rtl/>
        </w:rPr>
        <w:tab/>
        <w:t xml:space="preserve">8 חודשי מאסר בפועל. </w:t>
      </w:r>
    </w:p>
    <w:p w14:paraId="6B71ED34" w14:textId="77777777" w:rsidR="0091002C" w:rsidRPr="00002139" w:rsidRDefault="0091002C" w:rsidP="0091002C">
      <w:pPr>
        <w:spacing w:line="360" w:lineRule="auto"/>
        <w:ind w:left="1440"/>
        <w:jc w:val="both"/>
        <w:rPr>
          <w:rFonts w:ascii="FrankRuehl" w:eastAsia="Calibri" w:hAnsi="FrankRuehl" w:cs="FrankRuehl"/>
          <w:sz w:val="28"/>
          <w:szCs w:val="28"/>
          <w:rtl/>
        </w:rPr>
      </w:pPr>
      <w:r w:rsidRPr="00002139">
        <w:rPr>
          <w:rFonts w:ascii="FrankRuehl" w:eastAsia="Calibri" w:hAnsi="FrankRuehl" w:cs="FrankRuehl"/>
          <w:sz w:val="28"/>
          <w:szCs w:val="28"/>
          <w:rtl/>
        </w:rPr>
        <w:t>המאסר ירוצה בדרך של עבודות שירות ב"המשקם" בנתניה, בהתאם לחוות דעת הממונה על עבודות שירות מיום 5.8.24. הנאשם יתייצב ביום 31.10.24 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0CA5DBEE" w14:textId="77777777" w:rsidR="0091002C" w:rsidRPr="00002139" w:rsidRDefault="0091002C" w:rsidP="0091002C">
      <w:pPr>
        <w:spacing w:line="360" w:lineRule="auto"/>
        <w:ind w:left="1440" w:hanging="720"/>
        <w:jc w:val="both"/>
        <w:rPr>
          <w:rFonts w:ascii="FrankRuehl" w:eastAsia="Calibri" w:hAnsi="FrankRuehl" w:cs="FrankRuehl"/>
          <w:sz w:val="28"/>
          <w:szCs w:val="28"/>
          <w:rtl/>
        </w:rPr>
      </w:pPr>
      <w:r w:rsidRPr="00002139">
        <w:rPr>
          <w:rFonts w:ascii="FrankRuehl" w:eastAsia="Calibri" w:hAnsi="FrankRuehl" w:cs="FrankRuehl"/>
          <w:sz w:val="28"/>
          <w:szCs w:val="28"/>
          <w:rtl/>
        </w:rPr>
        <w:t xml:space="preserve">ב. </w:t>
      </w:r>
      <w:r w:rsidRPr="00002139">
        <w:rPr>
          <w:rFonts w:ascii="FrankRuehl" w:eastAsia="Calibri" w:hAnsi="FrankRuehl" w:cs="FrankRuehl"/>
          <w:sz w:val="28"/>
          <w:szCs w:val="28"/>
          <w:rtl/>
        </w:rPr>
        <w:tab/>
        <w:t>6 חודשי מאסר אותם לא ירצה הנאשם אלא אם יעבור בתוך שלוש שנים עבירה על פקודת הסמים מסוג "פשע".</w:t>
      </w:r>
    </w:p>
    <w:p w14:paraId="51F2ECA3" w14:textId="77777777" w:rsidR="0091002C" w:rsidRPr="00002139" w:rsidRDefault="0091002C" w:rsidP="0091002C">
      <w:pPr>
        <w:spacing w:line="360" w:lineRule="auto"/>
        <w:ind w:left="1440" w:hanging="720"/>
        <w:jc w:val="both"/>
        <w:rPr>
          <w:rFonts w:ascii="FrankRuehl" w:eastAsia="Calibri" w:hAnsi="FrankRuehl" w:cs="FrankRuehl"/>
          <w:sz w:val="28"/>
          <w:szCs w:val="28"/>
          <w:rtl/>
        </w:rPr>
      </w:pPr>
      <w:r w:rsidRPr="00002139">
        <w:rPr>
          <w:rFonts w:ascii="FrankRuehl" w:eastAsia="Calibri" w:hAnsi="FrankRuehl" w:cs="FrankRuehl"/>
          <w:sz w:val="28"/>
          <w:szCs w:val="28"/>
          <w:rtl/>
        </w:rPr>
        <w:t xml:space="preserve">ג. </w:t>
      </w:r>
      <w:r w:rsidRPr="00002139">
        <w:rPr>
          <w:rFonts w:ascii="FrankRuehl" w:eastAsia="Calibri" w:hAnsi="FrankRuehl" w:cs="FrankRuehl"/>
          <w:sz w:val="28"/>
          <w:szCs w:val="28"/>
          <w:rtl/>
        </w:rPr>
        <w:tab/>
        <w:t>קנס בסך 3,000 ₪ או 21 ימי מאסר תמורתו. הקנס ישולם ב-6 תשלומים חודשיים שווים ורצופים, החל מיום 10.12.2024 ובכל 10 בחודש שלאחריו. לא ישולם איזה מהתשלומים במועדו, תעמוד יתרת הקנס לפירעון מידי.</w:t>
      </w:r>
    </w:p>
    <w:p w14:paraId="6F6D0560" w14:textId="77777777" w:rsidR="0091002C" w:rsidRPr="00002139" w:rsidRDefault="0091002C" w:rsidP="0091002C">
      <w:pPr>
        <w:spacing w:line="360" w:lineRule="auto"/>
        <w:ind w:left="1440"/>
        <w:jc w:val="both"/>
        <w:rPr>
          <w:rFonts w:ascii="FrankRuehl" w:hAnsi="FrankRuehl" w:cs="FrankRuehl"/>
          <w:sz w:val="28"/>
          <w:szCs w:val="28"/>
          <w:rtl/>
        </w:rPr>
      </w:pPr>
      <w:r w:rsidRPr="00002139">
        <w:rPr>
          <w:rFonts w:ascii="FrankRuehl" w:hAnsi="FrankRuehl" w:cs="FrankRuehl"/>
          <w:sz w:val="28"/>
          <w:szCs w:val="28"/>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44741DC0" w14:textId="77777777" w:rsidR="0091002C" w:rsidRPr="00002139" w:rsidRDefault="0091002C" w:rsidP="0091002C">
      <w:pPr>
        <w:numPr>
          <w:ilvl w:val="0"/>
          <w:numId w:val="1"/>
        </w:numPr>
        <w:spacing w:line="360" w:lineRule="auto"/>
        <w:jc w:val="both"/>
        <w:rPr>
          <w:rFonts w:ascii="FrankRuehl" w:hAnsi="FrankRuehl" w:cs="FrankRuehl"/>
          <w:sz w:val="28"/>
          <w:szCs w:val="28"/>
          <w:rtl/>
        </w:rPr>
      </w:pPr>
      <w:r w:rsidRPr="00002139">
        <w:rPr>
          <w:rFonts w:ascii="FrankRuehl" w:hAnsi="FrankRuehl" w:cs="FrankRuehl"/>
          <w:sz w:val="28"/>
          <w:szCs w:val="28"/>
          <w:rtl/>
        </w:rPr>
        <w:t xml:space="preserve">כרטיס אשראי באתר המקוון של רשות האכיפה והגביה </w:t>
      </w:r>
      <w:hyperlink r:id="rId31" w:history="1">
        <w:r w:rsidRPr="00002139">
          <w:rPr>
            <w:rFonts w:ascii="FrankRuehl" w:hAnsi="FrankRuehl" w:cs="FrankRuehl"/>
            <w:color w:val="0000FF"/>
            <w:sz w:val="28"/>
            <w:szCs w:val="28"/>
            <w:u w:val="single"/>
          </w:rPr>
          <w:t>www.eca.gov.il</w:t>
        </w:r>
      </w:hyperlink>
      <w:r w:rsidRPr="00002139">
        <w:rPr>
          <w:rFonts w:ascii="FrankRuehl" w:hAnsi="FrankRuehl" w:cs="FrankRuehl"/>
          <w:sz w:val="28"/>
          <w:szCs w:val="28"/>
          <w:rtl/>
        </w:rPr>
        <w:t xml:space="preserve">; </w:t>
      </w:r>
    </w:p>
    <w:p w14:paraId="35A61B8D" w14:textId="77777777" w:rsidR="0091002C" w:rsidRPr="00002139" w:rsidRDefault="0091002C" w:rsidP="0091002C">
      <w:pPr>
        <w:numPr>
          <w:ilvl w:val="0"/>
          <w:numId w:val="1"/>
        </w:numPr>
        <w:spacing w:line="360" w:lineRule="auto"/>
        <w:jc w:val="both"/>
        <w:rPr>
          <w:rFonts w:ascii="FrankRuehl" w:hAnsi="FrankRuehl" w:cs="FrankRuehl"/>
          <w:sz w:val="28"/>
          <w:szCs w:val="28"/>
          <w:rtl/>
        </w:rPr>
      </w:pPr>
      <w:r w:rsidRPr="00002139">
        <w:rPr>
          <w:rFonts w:ascii="FrankRuehl" w:hAnsi="FrankRuehl" w:cs="FrankRuehl"/>
          <w:sz w:val="28"/>
          <w:szCs w:val="28"/>
          <w:rtl/>
        </w:rPr>
        <w:t xml:space="preserve">מוקד שירות טלפוני בשירות עצמי (מרכז גביה) 35592* או בטלפון 073-2055000; </w:t>
      </w:r>
    </w:p>
    <w:p w14:paraId="407BD108" w14:textId="77777777" w:rsidR="0091002C" w:rsidRPr="00002139" w:rsidRDefault="0091002C" w:rsidP="0091002C">
      <w:pPr>
        <w:numPr>
          <w:ilvl w:val="0"/>
          <w:numId w:val="1"/>
        </w:numPr>
        <w:spacing w:line="360" w:lineRule="auto"/>
        <w:jc w:val="both"/>
        <w:rPr>
          <w:rFonts w:ascii="FrankRuehl" w:hAnsi="FrankRuehl" w:cs="FrankRuehl"/>
          <w:sz w:val="28"/>
          <w:szCs w:val="28"/>
        </w:rPr>
      </w:pPr>
      <w:r w:rsidRPr="00002139">
        <w:rPr>
          <w:rFonts w:ascii="FrankRuehl" w:hAnsi="FrankRuehl" w:cs="FrankRuehl"/>
          <w:sz w:val="28"/>
          <w:szCs w:val="28"/>
          <w:rtl/>
        </w:rPr>
        <w:t xml:space="preserve">במזומן בכל סניף של בנק דואר בהצגת תעודת זהות בלבד (אין צורך בשוברים). </w:t>
      </w:r>
    </w:p>
    <w:p w14:paraId="690EED74" w14:textId="77777777" w:rsidR="0091002C" w:rsidRPr="00002139" w:rsidRDefault="0091002C" w:rsidP="0091002C">
      <w:pPr>
        <w:spacing w:line="360" w:lineRule="auto"/>
        <w:ind w:left="1440" w:hanging="720"/>
        <w:jc w:val="both"/>
        <w:rPr>
          <w:rFonts w:ascii="FrankRuehl" w:hAnsi="FrankRuehl" w:cs="FrankRuehl"/>
          <w:sz w:val="28"/>
          <w:szCs w:val="28"/>
        </w:rPr>
      </w:pPr>
      <w:r w:rsidRPr="00002139">
        <w:rPr>
          <w:rFonts w:ascii="FrankRuehl" w:hAnsi="FrankRuehl" w:cs="FrankRuehl"/>
          <w:sz w:val="28"/>
          <w:szCs w:val="28"/>
          <w:rtl/>
        </w:rPr>
        <w:t>ד.</w:t>
      </w:r>
      <w:r w:rsidRPr="00002139">
        <w:rPr>
          <w:rFonts w:ascii="FrankRuehl" w:hAnsi="FrankRuehl" w:cs="FrankRuehl"/>
          <w:sz w:val="28"/>
          <w:szCs w:val="28"/>
          <w:rtl/>
        </w:rPr>
        <w:tab/>
        <w:t>הנאשם יפסל מלקבל ומלהחזיק רישיון נהיגה לתקופה של 6 חודשים, ואולם הנאשם לא ישא בעונש זה אלא אם יעבור תוך 3 שנים עבירה על פקודת הסמים מסוג "פשע".</w:t>
      </w:r>
    </w:p>
    <w:p w14:paraId="7CB87B44" w14:textId="77777777" w:rsidR="0091002C" w:rsidRPr="00002139" w:rsidRDefault="0091002C" w:rsidP="0091002C">
      <w:pPr>
        <w:spacing w:line="360" w:lineRule="auto"/>
        <w:ind w:left="720"/>
        <w:rPr>
          <w:rFonts w:ascii="FrankRuehl" w:eastAsia="Calibri" w:hAnsi="FrankRuehl" w:cs="FrankRuehl"/>
          <w:sz w:val="28"/>
          <w:szCs w:val="28"/>
          <w:rtl/>
        </w:rPr>
      </w:pPr>
      <w:r w:rsidRPr="00002139">
        <w:rPr>
          <w:rFonts w:ascii="FrankRuehl" w:eastAsia="Calibri" w:hAnsi="FrankRuehl" w:cs="FrankRuehl"/>
          <w:sz w:val="28"/>
          <w:szCs w:val="28"/>
          <w:rtl/>
        </w:rPr>
        <w:t xml:space="preserve">ה. </w:t>
      </w:r>
      <w:r w:rsidRPr="00002139">
        <w:rPr>
          <w:rFonts w:ascii="FrankRuehl" w:eastAsia="Calibri" w:hAnsi="FrankRuehl" w:cs="FrankRuehl"/>
          <w:sz w:val="28"/>
          <w:szCs w:val="28"/>
          <w:rtl/>
        </w:rPr>
        <w:tab/>
        <w:t>הסמים יושמדו – לאחר שפסק הדין יהיה חלוט.</w:t>
      </w:r>
    </w:p>
    <w:p w14:paraId="4C5DD0C5" w14:textId="77777777" w:rsidR="0091002C" w:rsidRPr="00002139" w:rsidRDefault="0091002C" w:rsidP="0091002C">
      <w:pPr>
        <w:spacing w:line="360" w:lineRule="auto"/>
        <w:jc w:val="both"/>
        <w:rPr>
          <w:rFonts w:ascii="FrankRuehl" w:hAnsi="FrankRuehl" w:cs="Miriam"/>
          <w:b/>
          <w:sz w:val="28"/>
          <w:u w:val="single"/>
          <w:rtl/>
        </w:rPr>
      </w:pPr>
    </w:p>
    <w:p w14:paraId="461EF327" w14:textId="77777777" w:rsidR="0091002C" w:rsidRPr="00002139" w:rsidRDefault="00216500" w:rsidP="0091002C">
      <w:pPr>
        <w:spacing w:line="360" w:lineRule="auto"/>
        <w:jc w:val="both"/>
        <w:rPr>
          <w:rFonts w:ascii="Miriam" w:hAnsi="Miriam" w:cs="Miriam"/>
          <w:u w:val="single"/>
          <w:rtl/>
        </w:rPr>
      </w:pPr>
      <w:r w:rsidRPr="00216500">
        <w:rPr>
          <w:rFonts w:ascii="Miriam" w:hAnsi="Miriam" w:cs="Miriam"/>
          <w:color w:val="FFFFFF"/>
          <w:sz w:val="2"/>
          <w:szCs w:val="2"/>
          <w:u w:val="single"/>
          <w:rtl/>
        </w:rPr>
        <w:t>5129371</w:t>
      </w:r>
      <w:r w:rsidR="0091002C" w:rsidRPr="00002139">
        <w:rPr>
          <w:rFonts w:ascii="Miriam" w:hAnsi="Miriam" w:cs="Miriam"/>
          <w:u w:val="single"/>
          <w:rtl/>
        </w:rPr>
        <w:t>זכות ערעור לבית המשפט המחוזי תוך 45 ימים מהיום.</w:t>
      </w:r>
    </w:p>
    <w:p w14:paraId="2C62F3FD" w14:textId="77777777" w:rsidR="0091002C" w:rsidRPr="00216500" w:rsidRDefault="00216500" w:rsidP="0091002C">
      <w:pPr>
        <w:rPr>
          <w:rFonts w:ascii="Arial" w:hAnsi="Arial"/>
          <w:b/>
          <w:bCs/>
          <w:color w:val="FFFFFF"/>
          <w:sz w:val="2"/>
          <w:szCs w:val="2"/>
          <w:rtl/>
        </w:rPr>
      </w:pPr>
      <w:r w:rsidRPr="00216500">
        <w:rPr>
          <w:rFonts w:ascii="Arial" w:hAnsi="Arial"/>
          <w:b/>
          <w:bCs/>
          <w:color w:val="FFFFFF"/>
          <w:sz w:val="2"/>
          <w:szCs w:val="2"/>
          <w:rtl/>
        </w:rPr>
        <w:t>54678313</w:t>
      </w:r>
    </w:p>
    <w:p w14:paraId="6B36FC10" w14:textId="77777777" w:rsidR="0091002C" w:rsidRPr="00002139" w:rsidRDefault="00216500" w:rsidP="0091002C">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ו' תשרי תשפ"ה, 08 אוקטובר 2024, במעמד הצדדים. </w:t>
      </w:r>
      <w:bookmarkEnd w:id="8"/>
      <w:r w:rsidR="0091002C" w:rsidRPr="00002139">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32" w:history="1">
        <w:r w:rsidR="008C52B0" w:rsidRPr="008C52B0">
          <w:rPr>
            <w:rStyle w:val="Hyperlink"/>
            <w:rFonts w:ascii="FrankRuehl" w:hAnsi="FrankRuehl" w:cs="FrankRuehl"/>
            <w:sz w:val="28"/>
            <w:szCs w:val="28"/>
            <w:rtl/>
          </w:rPr>
          <w:t>סעיף 51ג(ג)</w:t>
        </w:r>
      </w:hyperlink>
      <w:r w:rsidR="0091002C" w:rsidRPr="00002139">
        <w:rPr>
          <w:rFonts w:ascii="FrankRuehl" w:hAnsi="FrankRuehl" w:cs="FrankRuehl"/>
          <w:sz w:val="28"/>
          <w:szCs w:val="28"/>
          <w:rtl/>
        </w:rPr>
        <w:t xml:space="preserve"> ל</w:t>
      </w:r>
      <w:hyperlink r:id="rId33" w:history="1">
        <w:r w:rsidRPr="00216500">
          <w:rPr>
            <w:rFonts w:ascii="FrankRuehl" w:hAnsi="FrankRuehl" w:cs="FrankRuehl"/>
            <w:color w:val="0000FF"/>
            <w:sz w:val="28"/>
            <w:szCs w:val="28"/>
            <w:u w:val="single"/>
            <w:rtl/>
          </w:rPr>
          <w:t>חוק העונשין</w:t>
        </w:r>
      </w:hyperlink>
      <w:r w:rsidR="0091002C" w:rsidRPr="00002139">
        <w:rPr>
          <w:rFonts w:ascii="FrankRuehl" w:hAnsi="FrankRuehl" w:cs="FrankRuehl"/>
          <w:sz w:val="28"/>
          <w:szCs w:val="28"/>
          <w:rtl/>
        </w:rPr>
        <w:t>).</w:t>
      </w:r>
    </w:p>
    <w:p w14:paraId="3770D2C5" w14:textId="77777777" w:rsidR="0091002C" w:rsidRPr="000F2247" w:rsidRDefault="0091002C" w:rsidP="0091002C">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E52AB33" w14:textId="77777777" w:rsidR="0091002C" w:rsidRPr="000F2247" w:rsidRDefault="0091002C" w:rsidP="0021650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7EC959" w14:textId="77777777" w:rsidR="00216500" w:rsidRDefault="008C52B0" w:rsidP="00216500">
      <w:r w:rsidRPr="008C52B0">
        <w:rPr>
          <w:rFonts w:ascii="Arial" w:hAnsi="Arial"/>
          <w:b/>
          <w:bCs/>
          <w:color w:val="FFFFFF"/>
          <w:sz w:val="2"/>
          <w:szCs w:val="2"/>
          <w:rtl/>
        </w:rPr>
        <w:t>5129371</w:t>
      </w:r>
    </w:p>
    <w:p w14:paraId="4EFF450E" w14:textId="77777777" w:rsidR="00216500" w:rsidRDefault="00216500" w:rsidP="00216500">
      <w:pPr>
        <w:rPr>
          <w:rtl/>
        </w:rPr>
      </w:pPr>
    </w:p>
    <w:p w14:paraId="32090F3E" w14:textId="77777777" w:rsidR="00216500" w:rsidRDefault="00216500" w:rsidP="00216500">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09A793E" w14:textId="77777777" w:rsidR="008C52B0" w:rsidRPr="008C52B0" w:rsidRDefault="008C52B0" w:rsidP="008C52B0">
      <w:pPr>
        <w:keepNext/>
        <w:rPr>
          <w:rFonts w:ascii="David" w:hAnsi="David"/>
          <w:color w:val="000000"/>
          <w:sz w:val="22"/>
          <w:szCs w:val="22"/>
          <w:rtl/>
        </w:rPr>
      </w:pPr>
    </w:p>
    <w:p w14:paraId="612A1072" w14:textId="77777777" w:rsidR="008C52B0" w:rsidRPr="008C52B0" w:rsidRDefault="008C52B0" w:rsidP="008C52B0">
      <w:pPr>
        <w:keepNext/>
        <w:rPr>
          <w:rFonts w:ascii="David" w:hAnsi="David"/>
          <w:color w:val="000000"/>
          <w:sz w:val="22"/>
          <w:szCs w:val="22"/>
          <w:rtl/>
        </w:rPr>
      </w:pPr>
      <w:r w:rsidRPr="008C52B0">
        <w:rPr>
          <w:rFonts w:ascii="David" w:hAnsi="David"/>
          <w:color w:val="000000"/>
          <w:sz w:val="22"/>
          <w:szCs w:val="22"/>
          <w:rtl/>
        </w:rPr>
        <w:t>גיא אבנון 54678313-/</w:t>
      </w:r>
    </w:p>
    <w:p w14:paraId="25C5C5D9" w14:textId="77777777" w:rsidR="00216500" w:rsidRPr="00216500" w:rsidRDefault="008C52B0" w:rsidP="008C52B0">
      <w:pPr>
        <w:rPr>
          <w:color w:val="0000FF"/>
          <w:u w:val="single"/>
        </w:rPr>
      </w:pPr>
      <w:r w:rsidRPr="008C52B0">
        <w:rPr>
          <w:color w:val="000000"/>
          <w:u w:val="single"/>
          <w:rtl/>
        </w:rPr>
        <w:t>נוסח מסמך זה כפוף לשינויי ניסוח ועריכה</w:t>
      </w:r>
    </w:p>
    <w:sectPr w:rsidR="00216500" w:rsidRPr="00216500" w:rsidSect="008C52B0">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E9355" w14:textId="77777777" w:rsidR="00EE4FC3" w:rsidRDefault="00EE4FC3" w:rsidP="00034646">
      <w:r>
        <w:separator/>
      </w:r>
    </w:p>
  </w:endnote>
  <w:endnote w:type="continuationSeparator" w:id="0">
    <w:p w14:paraId="21DE963E" w14:textId="77777777" w:rsidR="00EE4FC3" w:rsidRDefault="00EE4FC3" w:rsidP="0003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4F0F2" w14:textId="77777777" w:rsidR="008C52B0" w:rsidRDefault="008C52B0" w:rsidP="008C52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8C4AE8" w14:textId="77777777" w:rsidR="00C54B81" w:rsidRPr="008C52B0" w:rsidRDefault="008C52B0" w:rsidP="008C52B0">
    <w:pPr>
      <w:pStyle w:val="a5"/>
      <w:pBdr>
        <w:top w:val="single" w:sz="4" w:space="1" w:color="auto"/>
        <w:between w:val="single" w:sz="4" w:space="0" w:color="auto"/>
      </w:pBdr>
      <w:spacing w:after="60"/>
      <w:jc w:val="center"/>
      <w:rPr>
        <w:rFonts w:ascii="FrankRuehl" w:hAnsi="FrankRuehl" w:cs="FrankRuehl"/>
        <w:color w:val="000000"/>
      </w:rPr>
    </w:pPr>
    <w:r w:rsidRPr="008C52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05E90" w14:textId="77777777" w:rsidR="008C52B0" w:rsidRDefault="008C52B0" w:rsidP="008C52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3F46">
      <w:rPr>
        <w:rFonts w:ascii="FrankRuehl" w:hAnsi="FrankRuehl" w:cs="FrankRuehl"/>
        <w:noProof/>
        <w:rtl/>
      </w:rPr>
      <w:t>1</w:t>
    </w:r>
    <w:r>
      <w:rPr>
        <w:rFonts w:ascii="FrankRuehl" w:hAnsi="FrankRuehl" w:cs="FrankRuehl"/>
        <w:rtl/>
      </w:rPr>
      <w:fldChar w:fldCharType="end"/>
    </w:r>
  </w:p>
  <w:p w14:paraId="4668A0BD" w14:textId="77777777" w:rsidR="00C54B81" w:rsidRPr="008C52B0" w:rsidRDefault="008C52B0" w:rsidP="008C52B0">
    <w:pPr>
      <w:pStyle w:val="a5"/>
      <w:pBdr>
        <w:top w:val="single" w:sz="4" w:space="1" w:color="auto"/>
        <w:between w:val="single" w:sz="4" w:space="0" w:color="auto"/>
      </w:pBdr>
      <w:spacing w:after="60"/>
      <w:jc w:val="center"/>
      <w:rPr>
        <w:rFonts w:ascii="FrankRuehl" w:hAnsi="FrankRuehl" w:cs="FrankRuehl"/>
        <w:color w:val="000000"/>
      </w:rPr>
    </w:pPr>
    <w:r w:rsidRPr="008C52B0">
      <w:rPr>
        <w:rFonts w:ascii="FrankRuehl" w:hAnsi="FrankRuehl" w:cs="FrankRuehl"/>
        <w:color w:val="000000"/>
      </w:rPr>
      <w:pict w14:anchorId="04303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E1A49" w14:textId="77777777" w:rsidR="00EE4FC3" w:rsidRDefault="00EE4FC3" w:rsidP="00034646">
      <w:r>
        <w:separator/>
      </w:r>
    </w:p>
  </w:footnote>
  <w:footnote w:type="continuationSeparator" w:id="0">
    <w:p w14:paraId="6EA2A23C" w14:textId="77777777" w:rsidR="00EE4FC3" w:rsidRDefault="00EE4FC3" w:rsidP="00034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C70DF" w14:textId="77777777" w:rsidR="00216500" w:rsidRPr="008C52B0" w:rsidRDefault="008C52B0" w:rsidP="008C52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19461-05-22</w:t>
    </w:r>
    <w:r>
      <w:rPr>
        <w:rFonts w:ascii="David" w:hAnsi="David"/>
        <w:color w:val="000000"/>
        <w:sz w:val="22"/>
        <w:szCs w:val="22"/>
        <w:rtl/>
      </w:rPr>
      <w:tab/>
      <w:t xml:space="preserve"> מדינת ישראל נ' גלעד אוליביה סברדלוב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38B8C" w14:textId="77777777" w:rsidR="00216500" w:rsidRPr="008C52B0" w:rsidRDefault="008C52B0" w:rsidP="008C52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19461-05-22</w:t>
    </w:r>
    <w:r>
      <w:rPr>
        <w:rFonts w:ascii="David" w:hAnsi="David"/>
        <w:color w:val="000000"/>
        <w:sz w:val="22"/>
        <w:szCs w:val="22"/>
        <w:rtl/>
      </w:rPr>
      <w:tab/>
      <w:t xml:space="preserve"> מדינת ישראל נ' גלעד אוליביה סברדלוב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5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02C"/>
    <w:rsid w:val="00034646"/>
    <w:rsid w:val="00175255"/>
    <w:rsid w:val="001E13E4"/>
    <w:rsid w:val="00216500"/>
    <w:rsid w:val="002B553C"/>
    <w:rsid w:val="00780A0E"/>
    <w:rsid w:val="008C52B0"/>
    <w:rsid w:val="0091002C"/>
    <w:rsid w:val="00945355"/>
    <w:rsid w:val="00B92735"/>
    <w:rsid w:val="00C54B81"/>
    <w:rsid w:val="00C561BF"/>
    <w:rsid w:val="00D63F46"/>
    <w:rsid w:val="00E36256"/>
    <w:rsid w:val="00EE4FC3"/>
    <w:rsid w:val="00F367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97A964"/>
  <w15:chartTrackingRefBased/>
  <w15:docId w15:val="{B7912BE8-1ED1-4518-8111-833F9728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0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002C"/>
    <w:pPr>
      <w:tabs>
        <w:tab w:val="center" w:pos="4153"/>
        <w:tab w:val="right" w:pos="8306"/>
      </w:tabs>
    </w:pPr>
  </w:style>
  <w:style w:type="character" w:customStyle="1" w:styleId="a4">
    <w:name w:val="כותרת עליונה תו"/>
    <w:link w:val="a3"/>
    <w:rsid w:val="0091002C"/>
    <w:rPr>
      <w:rFonts w:ascii="Times New Roman" w:eastAsia="Times New Roman" w:hAnsi="Times New Roman" w:cs="David"/>
      <w:sz w:val="24"/>
      <w:szCs w:val="24"/>
    </w:rPr>
  </w:style>
  <w:style w:type="paragraph" w:styleId="a5">
    <w:name w:val="footer"/>
    <w:basedOn w:val="a"/>
    <w:link w:val="a6"/>
    <w:rsid w:val="0091002C"/>
    <w:pPr>
      <w:tabs>
        <w:tab w:val="center" w:pos="4153"/>
        <w:tab w:val="right" w:pos="8306"/>
      </w:tabs>
    </w:pPr>
  </w:style>
  <w:style w:type="character" w:customStyle="1" w:styleId="a6">
    <w:name w:val="כותרת תחתונה תו"/>
    <w:link w:val="a5"/>
    <w:rsid w:val="0091002C"/>
    <w:rPr>
      <w:rFonts w:ascii="Times New Roman" w:eastAsia="Times New Roman" w:hAnsi="Times New Roman" w:cs="David"/>
      <w:sz w:val="24"/>
      <w:szCs w:val="24"/>
    </w:rPr>
  </w:style>
  <w:style w:type="character" w:styleId="a7">
    <w:name w:val="page number"/>
    <w:rsid w:val="0091002C"/>
  </w:style>
  <w:style w:type="character" w:styleId="Hyperlink">
    <w:name w:val="Hyperlink"/>
    <w:rsid w:val="00216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961877"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5896402" TargetMode="External"/><Relationship Id="rId39" Type="http://schemas.openxmlformats.org/officeDocument/2006/relationships/fontTable" Target="fontTable.xml"/><Relationship Id="rId21" Type="http://schemas.openxmlformats.org/officeDocument/2006/relationships/hyperlink" Target="http://www.nevo.co.il/case/2063205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561698" TargetMode="External"/><Relationship Id="rId25" Type="http://schemas.openxmlformats.org/officeDocument/2006/relationships/hyperlink" Target="http://www.nevo.co.il/case/7688113"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111708" TargetMode="External"/><Relationship Id="rId20" Type="http://schemas.openxmlformats.org/officeDocument/2006/relationships/hyperlink" Target="http://www.nevo.co.il/case/24971234" TargetMode="External"/><Relationship Id="rId29" Type="http://schemas.openxmlformats.org/officeDocument/2006/relationships/hyperlink" Target="http://www.nevo.co.il/case/231369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1511777" TargetMode="External"/><Relationship Id="rId32" Type="http://schemas.openxmlformats.org/officeDocument/2006/relationships/hyperlink" Target="http://www.nevo.co.il/law/70301/51c.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685141" TargetMode="External"/><Relationship Id="rId23" Type="http://schemas.openxmlformats.org/officeDocument/2006/relationships/hyperlink" Target="http://www.nevo.co.il/case/5633505" TargetMode="External"/><Relationship Id="rId28" Type="http://schemas.openxmlformats.org/officeDocument/2006/relationships/hyperlink" Target="http://www.nevo.co.il/case/26170646" TargetMode="External"/><Relationship Id="rId36" Type="http://schemas.openxmlformats.org/officeDocument/2006/relationships/header" Target="header2.xml"/><Relationship Id="rId10" Type="http://schemas.openxmlformats.org/officeDocument/2006/relationships/hyperlink" Target="http://www.nevo.co.il/law/70301/51c.c" TargetMode="External"/><Relationship Id="rId19" Type="http://schemas.openxmlformats.org/officeDocument/2006/relationships/hyperlink" Target="http://www.nevo.co.il/law/70301"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7347635" TargetMode="External"/><Relationship Id="rId22" Type="http://schemas.openxmlformats.org/officeDocument/2006/relationships/hyperlink" Target="http://www.nevo.co.il/case/26542736" TargetMode="External"/><Relationship Id="rId27" Type="http://schemas.openxmlformats.org/officeDocument/2006/relationships/hyperlink" Target="http://www.nevo.co.il/case/26884611" TargetMode="External"/><Relationship Id="rId30" Type="http://schemas.openxmlformats.org/officeDocument/2006/relationships/hyperlink" Target="http://www.nevo.co.il/case/27436610"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2766</Words>
  <Characters>13834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16567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4849667</vt:i4>
      </vt:variant>
      <vt:variant>
        <vt:i4>75</vt:i4>
      </vt:variant>
      <vt:variant>
        <vt:i4>0</vt:i4>
      </vt:variant>
      <vt:variant>
        <vt:i4>5</vt:i4>
      </vt:variant>
      <vt:variant>
        <vt:lpwstr>http://www.nevo.co.il/law/70301/51c.c</vt:lpwstr>
      </vt:variant>
      <vt:variant>
        <vt:lpwstr/>
      </vt:variant>
      <vt:variant>
        <vt:i4>7864368</vt:i4>
      </vt:variant>
      <vt:variant>
        <vt:i4>72</vt:i4>
      </vt:variant>
      <vt:variant>
        <vt:i4>0</vt:i4>
      </vt:variant>
      <vt:variant>
        <vt:i4>5</vt:i4>
      </vt:variant>
      <vt:variant>
        <vt:lpwstr>http://www.eca.gov.il/</vt:lpwstr>
      </vt:variant>
      <vt:variant>
        <vt:lpwstr/>
      </vt:variant>
      <vt:variant>
        <vt:i4>3211382</vt:i4>
      </vt:variant>
      <vt:variant>
        <vt:i4>69</vt:i4>
      </vt:variant>
      <vt:variant>
        <vt:i4>0</vt:i4>
      </vt:variant>
      <vt:variant>
        <vt:i4>5</vt:i4>
      </vt:variant>
      <vt:variant>
        <vt:lpwstr>http://www.nevo.co.il/case/27436610</vt:lpwstr>
      </vt:variant>
      <vt:variant>
        <vt:lpwstr/>
      </vt:variant>
      <vt:variant>
        <vt:i4>3407997</vt:i4>
      </vt:variant>
      <vt:variant>
        <vt:i4>66</vt:i4>
      </vt:variant>
      <vt:variant>
        <vt:i4>0</vt:i4>
      </vt:variant>
      <vt:variant>
        <vt:i4>5</vt:i4>
      </vt:variant>
      <vt:variant>
        <vt:lpwstr>http://www.nevo.co.il/case/23136912</vt:lpwstr>
      </vt:variant>
      <vt:variant>
        <vt:lpwstr/>
      </vt:variant>
      <vt:variant>
        <vt:i4>3604595</vt:i4>
      </vt:variant>
      <vt:variant>
        <vt:i4>63</vt:i4>
      </vt:variant>
      <vt:variant>
        <vt:i4>0</vt:i4>
      </vt:variant>
      <vt:variant>
        <vt:i4>5</vt:i4>
      </vt:variant>
      <vt:variant>
        <vt:lpwstr>http://www.nevo.co.il/case/26170646</vt:lpwstr>
      </vt:variant>
      <vt:variant>
        <vt:lpwstr/>
      </vt:variant>
      <vt:variant>
        <vt:i4>4128892</vt:i4>
      </vt:variant>
      <vt:variant>
        <vt:i4>60</vt:i4>
      </vt:variant>
      <vt:variant>
        <vt:i4>0</vt:i4>
      </vt:variant>
      <vt:variant>
        <vt:i4>5</vt:i4>
      </vt:variant>
      <vt:variant>
        <vt:lpwstr>http://www.nevo.co.il/case/26884611</vt:lpwstr>
      </vt:variant>
      <vt:variant>
        <vt:lpwstr/>
      </vt:variant>
      <vt:variant>
        <vt:i4>3801210</vt:i4>
      </vt:variant>
      <vt:variant>
        <vt:i4>57</vt:i4>
      </vt:variant>
      <vt:variant>
        <vt:i4>0</vt:i4>
      </vt:variant>
      <vt:variant>
        <vt:i4>5</vt:i4>
      </vt:variant>
      <vt:variant>
        <vt:lpwstr>http://www.nevo.co.il/case/5896402</vt:lpwstr>
      </vt:variant>
      <vt:variant>
        <vt:lpwstr/>
      </vt:variant>
      <vt:variant>
        <vt:i4>3997819</vt:i4>
      </vt:variant>
      <vt:variant>
        <vt:i4>54</vt:i4>
      </vt:variant>
      <vt:variant>
        <vt:i4>0</vt:i4>
      </vt:variant>
      <vt:variant>
        <vt:i4>5</vt:i4>
      </vt:variant>
      <vt:variant>
        <vt:lpwstr>http://www.nevo.co.il/case/7688113</vt:lpwstr>
      </vt:variant>
      <vt:variant>
        <vt:lpwstr/>
      </vt:variant>
      <vt:variant>
        <vt:i4>3211379</vt:i4>
      </vt:variant>
      <vt:variant>
        <vt:i4>51</vt:i4>
      </vt:variant>
      <vt:variant>
        <vt:i4>0</vt:i4>
      </vt:variant>
      <vt:variant>
        <vt:i4>5</vt:i4>
      </vt:variant>
      <vt:variant>
        <vt:lpwstr>http://www.nevo.co.il/case/21511777</vt:lpwstr>
      </vt:variant>
      <vt:variant>
        <vt:lpwstr/>
      </vt:variant>
      <vt:variant>
        <vt:i4>3539057</vt:i4>
      </vt:variant>
      <vt:variant>
        <vt:i4>48</vt:i4>
      </vt:variant>
      <vt:variant>
        <vt:i4>0</vt:i4>
      </vt:variant>
      <vt:variant>
        <vt:i4>5</vt:i4>
      </vt:variant>
      <vt:variant>
        <vt:lpwstr>http://www.nevo.co.il/case/5633505</vt:lpwstr>
      </vt:variant>
      <vt:variant>
        <vt:lpwstr/>
      </vt:variant>
      <vt:variant>
        <vt:i4>3539057</vt:i4>
      </vt:variant>
      <vt:variant>
        <vt:i4>45</vt:i4>
      </vt:variant>
      <vt:variant>
        <vt:i4>0</vt:i4>
      </vt:variant>
      <vt:variant>
        <vt:i4>5</vt:i4>
      </vt:variant>
      <vt:variant>
        <vt:lpwstr>http://www.nevo.co.il/case/26542736</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3735669</vt:i4>
      </vt:variant>
      <vt:variant>
        <vt:i4>39</vt:i4>
      </vt:variant>
      <vt:variant>
        <vt:i4>0</vt:i4>
      </vt:variant>
      <vt:variant>
        <vt:i4>5</vt:i4>
      </vt:variant>
      <vt:variant>
        <vt:lpwstr>http://www.nevo.co.il/case/24971234</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4128885</vt:i4>
      </vt:variant>
      <vt:variant>
        <vt:i4>30</vt:i4>
      </vt:variant>
      <vt:variant>
        <vt:i4>0</vt:i4>
      </vt:variant>
      <vt:variant>
        <vt:i4>5</vt:i4>
      </vt:variant>
      <vt:variant>
        <vt:lpwstr>http://www.nevo.co.il/case/21561698</vt:lpwstr>
      </vt:variant>
      <vt:variant>
        <vt:lpwstr/>
      </vt:variant>
      <vt:variant>
        <vt:i4>3276914</vt:i4>
      </vt:variant>
      <vt:variant>
        <vt:i4>27</vt:i4>
      </vt:variant>
      <vt:variant>
        <vt:i4>0</vt:i4>
      </vt:variant>
      <vt:variant>
        <vt:i4>5</vt:i4>
      </vt:variant>
      <vt:variant>
        <vt:lpwstr>http://www.nevo.co.il/case/20111708</vt:lpwstr>
      </vt:variant>
      <vt:variant>
        <vt:lpwstr/>
      </vt:variant>
      <vt:variant>
        <vt:i4>3473533</vt:i4>
      </vt:variant>
      <vt:variant>
        <vt:i4>24</vt:i4>
      </vt:variant>
      <vt:variant>
        <vt:i4>0</vt:i4>
      </vt:variant>
      <vt:variant>
        <vt:i4>5</vt:i4>
      </vt:variant>
      <vt:variant>
        <vt:lpwstr>http://www.nevo.co.il/case/20685141</vt:lpwstr>
      </vt:variant>
      <vt:variant>
        <vt:lpwstr/>
      </vt:variant>
      <vt:variant>
        <vt:i4>3473521</vt:i4>
      </vt:variant>
      <vt:variant>
        <vt:i4>21</vt:i4>
      </vt:variant>
      <vt:variant>
        <vt:i4>0</vt:i4>
      </vt:variant>
      <vt:variant>
        <vt:i4>5</vt:i4>
      </vt:variant>
      <vt:variant>
        <vt:lpwstr>http://www.nevo.co.il/case/27347635</vt:lpwstr>
      </vt:variant>
      <vt:variant>
        <vt:lpwstr/>
      </vt:variant>
      <vt:variant>
        <vt:i4>3997816</vt:i4>
      </vt:variant>
      <vt:variant>
        <vt:i4>18</vt:i4>
      </vt:variant>
      <vt:variant>
        <vt:i4>0</vt:i4>
      </vt:variant>
      <vt:variant>
        <vt:i4>5</vt:i4>
      </vt:variant>
      <vt:variant>
        <vt:lpwstr>http://www.nevo.co.il/case/22961877</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4849667</vt:i4>
      </vt:variant>
      <vt:variant>
        <vt:i4>9</vt:i4>
      </vt:variant>
      <vt:variant>
        <vt:i4>0</vt:i4>
      </vt:variant>
      <vt:variant>
        <vt:i4>5</vt:i4>
      </vt:variant>
      <vt:variant>
        <vt:lpwstr>http://www.nevo.co.il/law/70301/51c.c</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19461</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גלעד אוליביה סברדלוב</vt:lpwstr>
  </property>
  <property fmtid="{D5CDD505-2E9C-101B-9397-08002B2CF9AE}" pid="10" name="LAWYER">
    <vt:lpwstr>הדר שהרבני;מתן טביבי </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20241008</vt:lpwstr>
  </property>
  <property fmtid="{D5CDD505-2E9C-101B-9397-08002B2CF9AE}" pid="14" name="TYPE_N_DATE">
    <vt:lpwstr>38020241008</vt:lpwstr>
  </property>
  <property fmtid="{D5CDD505-2E9C-101B-9397-08002B2CF9AE}" pid="15" name="WORDNUMPAGES">
    <vt:lpwstr>8</vt:lpwstr>
  </property>
  <property fmtid="{D5CDD505-2E9C-101B-9397-08002B2CF9AE}" pid="16" name="TYPE_ABS_DATE">
    <vt:lpwstr>380020241008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22961877;27347635;20685141;20111708;21561698;5810781;24971234;20632055;26542736;5633505;21511777;7688113;5896402;26884611;26170646;23136912;27436610</vt:lpwstr>
  </property>
  <property fmtid="{D5CDD505-2E9C-101B-9397-08002B2CF9AE}" pid="36" name="LAWLISTTMP1">
    <vt:lpwstr>4216/006</vt:lpwstr>
  </property>
  <property fmtid="{D5CDD505-2E9C-101B-9397-08002B2CF9AE}" pid="37" name="LAWLISTTMP2">
    <vt:lpwstr>70301/051c.c</vt:lpwstr>
  </property>
</Properties>
</file>