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773CB0" w:rsidRPr="00D064EA" w14:paraId="3E82AB5C" w14:textId="77777777" w:rsidTr="001F0CFB">
        <w:trPr>
          <w:trHeight w:hRule="exact" w:val="418"/>
          <w:jc w:val="center"/>
        </w:trPr>
        <w:tc>
          <w:tcPr>
            <w:tcW w:w="8523" w:type="dxa"/>
            <w:gridSpan w:val="2"/>
          </w:tcPr>
          <w:p w14:paraId="57FDCBDC" w14:textId="77777777" w:rsidR="00773CB0" w:rsidRPr="00D064EA" w:rsidRDefault="00773CB0" w:rsidP="002E6425">
            <w:pPr>
              <w:pStyle w:val="a3"/>
              <w:jc w:val="center"/>
              <w:rPr>
                <w:rFonts w:ascii="Tahoma" w:hAnsi="Tahoma" w:cs="Tahoma"/>
                <w:color w:val="000080"/>
                <w:rtl/>
              </w:rPr>
            </w:pPr>
            <w:bookmarkStart w:id="0" w:name="LastJudge"/>
            <w:r w:rsidRPr="00D064EA">
              <w:rPr>
                <w:rFonts w:ascii="Tahoma" w:hAnsi="Tahoma" w:cs="Tahoma"/>
                <w:b/>
                <w:bCs/>
                <w:color w:val="000080"/>
                <w:rtl/>
              </w:rPr>
              <w:t>בית משפט השלום בנתניה</w:t>
            </w:r>
          </w:p>
        </w:tc>
      </w:tr>
      <w:tr w:rsidR="00773CB0" w:rsidRPr="00D064EA" w14:paraId="24159AE4" w14:textId="77777777" w:rsidTr="001F0CFB">
        <w:trPr>
          <w:trHeight w:val="337"/>
          <w:jc w:val="center"/>
        </w:trPr>
        <w:tc>
          <w:tcPr>
            <w:tcW w:w="4946" w:type="dxa"/>
          </w:tcPr>
          <w:p w14:paraId="35F4CC9A" w14:textId="77777777" w:rsidR="00773CB0" w:rsidRPr="00D064EA" w:rsidRDefault="00773CB0" w:rsidP="002E6425">
            <w:pPr>
              <w:rPr>
                <w:rFonts w:cs="FrankRuehl"/>
                <w:sz w:val="28"/>
                <w:szCs w:val="28"/>
                <w:rtl/>
              </w:rPr>
            </w:pPr>
            <w:r w:rsidRPr="00D064EA">
              <w:rPr>
                <w:rFonts w:cs="FrankRuehl"/>
                <w:sz w:val="28"/>
                <w:szCs w:val="28"/>
                <w:rtl/>
              </w:rPr>
              <w:t>ת"פ</w:t>
            </w:r>
            <w:r w:rsidRPr="00D064EA">
              <w:rPr>
                <w:rFonts w:cs="FrankRuehl" w:hint="cs"/>
                <w:sz w:val="28"/>
                <w:szCs w:val="28"/>
                <w:rtl/>
              </w:rPr>
              <w:t xml:space="preserve"> </w:t>
            </w:r>
            <w:r w:rsidRPr="00D064EA">
              <w:rPr>
                <w:rFonts w:cs="FrankRuehl"/>
                <w:sz w:val="28"/>
                <w:szCs w:val="28"/>
                <w:rtl/>
              </w:rPr>
              <w:t>24117-05-22</w:t>
            </w:r>
            <w:r w:rsidRPr="00D064EA">
              <w:rPr>
                <w:rFonts w:cs="FrankRuehl" w:hint="cs"/>
                <w:sz w:val="28"/>
                <w:szCs w:val="28"/>
                <w:rtl/>
              </w:rPr>
              <w:t xml:space="preserve"> </w:t>
            </w:r>
            <w:r w:rsidRPr="00D064EA">
              <w:rPr>
                <w:rFonts w:cs="FrankRuehl"/>
                <w:sz w:val="28"/>
                <w:szCs w:val="28"/>
                <w:rtl/>
              </w:rPr>
              <w:t>מדינת ישראל נ' אשורוב</w:t>
            </w:r>
          </w:p>
          <w:p w14:paraId="0B5A042B" w14:textId="77777777" w:rsidR="00773CB0" w:rsidRPr="00D064EA" w:rsidRDefault="00773CB0" w:rsidP="002E6425">
            <w:pPr>
              <w:pStyle w:val="a3"/>
              <w:rPr>
                <w:rFonts w:cs="FrankRuehl"/>
                <w:sz w:val="28"/>
                <w:szCs w:val="28"/>
                <w:rtl/>
              </w:rPr>
            </w:pPr>
          </w:p>
        </w:tc>
        <w:tc>
          <w:tcPr>
            <w:tcW w:w="3577" w:type="dxa"/>
          </w:tcPr>
          <w:p w14:paraId="175E9F65" w14:textId="77777777" w:rsidR="00773CB0" w:rsidRPr="00D064EA" w:rsidRDefault="00773CB0" w:rsidP="002E6425">
            <w:pPr>
              <w:pStyle w:val="a3"/>
              <w:jc w:val="right"/>
              <w:rPr>
                <w:rFonts w:cs="FrankRuehl"/>
                <w:sz w:val="28"/>
                <w:szCs w:val="28"/>
                <w:rtl/>
              </w:rPr>
            </w:pPr>
          </w:p>
        </w:tc>
      </w:tr>
    </w:tbl>
    <w:p w14:paraId="6BE3F551" w14:textId="77777777" w:rsidR="00773CB0" w:rsidRPr="00D064EA" w:rsidRDefault="00773CB0" w:rsidP="00773CB0">
      <w:pPr>
        <w:pStyle w:val="a3"/>
        <w:rPr>
          <w:rtl/>
        </w:rPr>
      </w:pPr>
      <w:r w:rsidRPr="00D064EA">
        <w:rPr>
          <w:rFonts w:hint="cs"/>
          <w:rtl/>
        </w:rPr>
        <w:t xml:space="preserve"> </w:t>
      </w:r>
    </w:p>
    <w:p w14:paraId="2347121F" w14:textId="77777777" w:rsidR="00773CB0" w:rsidRPr="00D064EA" w:rsidRDefault="00773CB0" w:rsidP="00773CB0">
      <w:pPr>
        <w:rPr>
          <w:rFonts w:ascii="David" w:hAnsi="David"/>
          <w:bCs/>
          <w:sz w:val="28"/>
          <w:szCs w:val="28"/>
          <w:rtl/>
        </w:rPr>
      </w:pPr>
    </w:p>
    <w:p w14:paraId="788F061A" w14:textId="77777777" w:rsidR="00773CB0" w:rsidRPr="00D064EA" w:rsidRDefault="00773CB0" w:rsidP="00773CB0">
      <w:pPr>
        <w:rPr>
          <w:rFonts w:ascii="David" w:hAnsi="David"/>
          <w:bCs/>
          <w:sz w:val="28"/>
          <w:szCs w:val="28"/>
        </w:rPr>
      </w:pPr>
      <w:r w:rsidRPr="00D064EA">
        <w:rPr>
          <w:rFonts w:ascii="David" w:hAnsi="David"/>
          <w:bCs/>
          <w:sz w:val="28"/>
          <w:szCs w:val="28"/>
          <w:rtl/>
        </w:rPr>
        <w:softHyphen/>
      </w:r>
      <w:r w:rsidRPr="00D064EA">
        <w:rPr>
          <w:rFonts w:ascii="David" w:hAnsi="David"/>
          <w:bCs/>
          <w:sz w:val="28"/>
          <w:szCs w:val="28"/>
          <w:rtl/>
        </w:rPr>
        <w:softHyphen/>
        <w:t>לפני:</w:t>
      </w:r>
      <w:r w:rsidRPr="00D064EA">
        <w:rPr>
          <w:rFonts w:ascii="David" w:hAnsi="David"/>
          <w:bCs/>
          <w:sz w:val="28"/>
          <w:szCs w:val="28"/>
          <w:rtl/>
        </w:rPr>
        <w:tab/>
      </w:r>
      <w:r w:rsidRPr="00D064EA">
        <w:rPr>
          <w:rFonts w:ascii="David" w:hAnsi="David"/>
          <w:bCs/>
          <w:sz w:val="28"/>
          <w:szCs w:val="28"/>
          <w:rtl/>
        </w:rPr>
        <w:tab/>
      </w:r>
      <w:r w:rsidRPr="00D064EA">
        <w:rPr>
          <w:rFonts w:ascii="David" w:hAnsi="David"/>
          <w:bCs/>
          <w:sz w:val="28"/>
          <w:szCs w:val="28"/>
          <w:rtl/>
        </w:rPr>
        <w:tab/>
      </w:r>
      <w:r w:rsidRPr="00D064EA">
        <w:rPr>
          <w:rFonts w:ascii="David" w:hAnsi="David"/>
          <w:bCs/>
          <w:sz w:val="28"/>
          <w:szCs w:val="28"/>
          <w:rtl/>
        </w:rPr>
        <w:tab/>
        <w:t>כבוד השופט גיא אבנון</w:t>
      </w:r>
    </w:p>
    <w:p w14:paraId="21EA014B" w14:textId="77777777" w:rsidR="00773CB0" w:rsidRPr="00D064EA" w:rsidRDefault="00773CB0" w:rsidP="00773CB0">
      <w:pPr>
        <w:rPr>
          <w:rFonts w:ascii="David" w:hAnsi="David"/>
          <w:bCs/>
          <w:sz w:val="28"/>
          <w:szCs w:val="28"/>
          <w:rtl/>
        </w:rPr>
      </w:pPr>
    </w:p>
    <w:p w14:paraId="294058D0" w14:textId="77777777" w:rsidR="00773CB0" w:rsidRPr="00D064EA" w:rsidRDefault="00773CB0" w:rsidP="00773CB0">
      <w:pPr>
        <w:rPr>
          <w:rFonts w:ascii="David" w:hAnsi="David"/>
          <w:bCs/>
          <w:sz w:val="28"/>
          <w:szCs w:val="28"/>
          <w:rtl/>
        </w:rPr>
      </w:pPr>
      <w:r w:rsidRPr="00D064EA">
        <w:rPr>
          <w:rFonts w:ascii="David" w:hAnsi="David"/>
          <w:bCs/>
          <w:sz w:val="28"/>
          <w:szCs w:val="28"/>
          <w:rtl/>
        </w:rPr>
        <w:t>ה</w:t>
      </w:r>
      <w:bookmarkStart w:id="1" w:name="FirstAppellant"/>
      <w:r w:rsidRPr="00D064EA">
        <w:rPr>
          <w:rFonts w:ascii="David" w:hAnsi="David"/>
          <w:bCs/>
          <w:sz w:val="28"/>
          <w:szCs w:val="28"/>
          <w:rtl/>
        </w:rPr>
        <w:t>מאשימ</w:t>
      </w:r>
      <w:bookmarkEnd w:id="1"/>
      <w:r w:rsidRPr="00D064EA">
        <w:rPr>
          <w:rFonts w:ascii="David" w:hAnsi="David"/>
          <w:bCs/>
          <w:sz w:val="28"/>
          <w:szCs w:val="28"/>
          <w:rtl/>
        </w:rPr>
        <w:t>ה:</w:t>
      </w:r>
      <w:r w:rsidRPr="00D064EA">
        <w:rPr>
          <w:rFonts w:ascii="David" w:hAnsi="David"/>
          <w:bCs/>
          <w:sz w:val="28"/>
          <w:szCs w:val="28"/>
          <w:rtl/>
        </w:rPr>
        <w:tab/>
      </w:r>
      <w:r w:rsidRPr="00D064EA">
        <w:rPr>
          <w:rFonts w:ascii="David" w:hAnsi="David"/>
          <w:bCs/>
          <w:sz w:val="28"/>
          <w:szCs w:val="28"/>
          <w:rtl/>
        </w:rPr>
        <w:tab/>
      </w:r>
      <w:r w:rsidRPr="00D064EA">
        <w:rPr>
          <w:rFonts w:ascii="David" w:hAnsi="David"/>
          <w:bCs/>
          <w:sz w:val="28"/>
          <w:szCs w:val="28"/>
          <w:rtl/>
        </w:rPr>
        <w:tab/>
        <w:t>מדינת ישראל</w:t>
      </w:r>
    </w:p>
    <w:p w14:paraId="249BF0BE" w14:textId="77777777" w:rsidR="00773CB0" w:rsidRPr="00D064EA" w:rsidRDefault="00773CB0" w:rsidP="00773CB0">
      <w:pPr>
        <w:rPr>
          <w:rFonts w:ascii="David" w:hAnsi="David"/>
          <w:bCs/>
          <w:sz w:val="28"/>
          <w:szCs w:val="28"/>
          <w:rtl/>
        </w:rPr>
      </w:pPr>
      <w:r w:rsidRPr="00D064EA">
        <w:rPr>
          <w:rFonts w:ascii="David" w:hAnsi="David"/>
          <w:bCs/>
          <w:sz w:val="28"/>
          <w:szCs w:val="28"/>
          <w:rtl/>
        </w:rPr>
        <w:tab/>
      </w:r>
      <w:r w:rsidRPr="00D064EA">
        <w:rPr>
          <w:rFonts w:ascii="David" w:hAnsi="David"/>
          <w:bCs/>
          <w:sz w:val="28"/>
          <w:szCs w:val="28"/>
          <w:rtl/>
        </w:rPr>
        <w:tab/>
      </w:r>
      <w:r w:rsidRPr="00D064EA">
        <w:rPr>
          <w:rFonts w:ascii="David" w:hAnsi="David"/>
          <w:bCs/>
          <w:sz w:val="28"/>
          <w:szCs w:val="28"/>
          <w:rtl/>
        </w:rPr>
        <w:tab/>
      </w:r>
      <w:r w:rsidRPr="00D064EA">
        <w:rPr>
          <w:rFonts w:ascii="David" w:hAnsi="David"/>
          <w:bCs/>
          <w:sz w:val="28"/>
          <w:szCs w:val="28"/>
          <w:rtl/>
        </w:rPr>
        <w:tab/>
        <w:t>באמצעות תביעות מרכז – שלוחת נתניה</w:t>
      </w:r>
    </w:p>
    <w:p w14:paraId="0D6F5FF3" w14:textId="77777777" w:rsidR="00773CB0" w:rsidRPr="00D064EA" w:rsidRDefault="00773CB0" w:rsidP="00773CB0">
      <w:pPr>
        <w:rPr>
          <w:rFonts w:ascii="David" w:hAnsi="David"/>
          <w:bCs/>
          <w:sz w:val="28"/>
          <w:szCs w:val="28"/>
          <w:rtl/>
        </w:rPr>
      </w:pPr>
    </w:p>
    <w:p w14:paraId="04C0A63A" w14:textId="77777777" w:rsidR="00773CB0" w:rsidRPr="00D064EA" w:rsidRDefault="00773CB0" w:rsidP="00773CB0">
      <w:pPr>
        <w:rPr>
          <w:rFonts w:ascii="David" w:hAnsi="David"/>
          <w:bCs/>
          <w:sz w:val="28"/>
          <w:szCs w:val="28"/>
          <w:rtl/>
        </w:rPr>
      </w:pPr>
      <w:r w:rsidRPr="00D064EA">
        <w:rPr>
          <w:rFonts w:ascii="David" w:hAnsi="David"/>
          <w:bCs/>
          <w:sz w:val="28"/>
          <w:szCs w:val="28"/>
          <w:rtl/>
        </w:rPr>
        <w:tab/>
      </w:r>
      <w:r w:rsidRPr="00D064EA">
        <w:rPr>
          <w:rFonts w:ascii="David" w:hAnsi="David"/>
          <w:bCs/>
          <w:sz w:val="28"/>
          <w:szCs w:val="28"/>
          <w:rtl/>
        </w:rPr>
        <w:tab/>
      </w:r>
      <w:r w:rsidRPr="00D064EA">
        <w:rPr>
          <w:rFonts w:ascii="David" w:hAnsi="David"/>
          <w:bCs/>
          <w:sz w:val="28"/>
          <w:szCs w:val="28"/>
          <w:rtl/>
        </w:rPr>
        <w:tab/>
      </w:r>
      <w:r w:rsidRPr="00D064EA">
        <w:rPr>
          <w:rFonts w:ascii="David" w:hAnsi="David"/>
          <w:bCs/>
          <w:sz w:val="28"/>
          <w:szCs w:val="28"/>
          <w:rtl/>
        </w:rPr>
        <w:tab/>
      </w:r>
      <w:r w:rsidRPr="00D064EA">
        <w:rPr>
          <w:rFonts w:ascii="David" w:hAnsi="David"/>
          <w:bCs/>
          <w:sz w:val="28"/>
          <w:szCs w:val="28"/>
          <w:rtl/>
        </w:rPr>
        <w:tab/>
      </w:r>
      <w:r w:rsidRPr="00D064EA">
        <w:rPr>
          <w:rFonts w:ascii="David" w:hAnsi="David"/>
          <w:bCs/>
          <w:sz w:val="28"/>
          <w:szCs w:val="28"/>
          <w:rtl/>
        </w:rPr>
        <w:tab/>
        <w:t>נ ג ד</w:t>
      </w:r>
    </w:p>
    <w:p w14:paraId="6DB5B458" w14:textId="77777777" w:rsidR="00773CB0" w:rsidRPr="00D064EA" w:rsidRDefault="00773CB0" w:rsidP="00773CB0">
      <w:pPr>
        <w:rPr>
          <w:rFonts w:ascii="David" w:hAnsi="David"/>
          <w:bCs/>
          <w:sz w:val="28"/>
          <w:szCs w:val="28"/>
          <w:rtl/>
        </w:rPr>
      </w:pPr>
    </w:p>
    <w:p w14:paraId="6ED4736D" w14:textId="77777777" w:rsidR="00773CB0" w:rsidRPr="00D064EA" w:rsidRDefault="00773CB0" w:rsidP="00773CB0">
      <w:pPr>
        <w:rPr>
          <w:rFonts w:ascii="David" w:hAnsi="David"/>
          <w:bCs/>
          <w:sz w:val="28"/>
          <w:szCs w:val="28"/>
          <w:rtl/>
        </w:rPr>
      </w:pPr>
      <w:r w:rsidRPr="00D064EA">
        <w:rPr>
          <w:rFonts w:ascii="David" w:hAnsi="David"/>
          <w:bCs/>
          <w:sz w:val="28"/>
          <w:szCs w:val="28"/>
          <w:rtl/>
        </w:rPr>
        <w:t>הנאשם:</w:t>
      </w:r>
      <w:r w:rsidRPr="00D064EA">
        <w:rPr>
          <w:rFonts w:ascii="David" w:hAnsi="David"/>
          <w:bCs/>
          <w:sz w:val="28"/>
          <w:szCs w:val="28"/>
          <w:rtl/>
        </w:rPr>
        <w:tab/>
      </w:r>
      <w:r w:rsidRPr="00D064EA">
        <w:rPr>
          <w:rFonts w:ascii="David" w:hAnsi="David"/>
          <w:bCs/>
          <w:sz w:val="28"/>
          <w:szCs w:val="28"/>
          <w:rtl/>
        </w:rPr>
        <w:tab/>
      </w:r>
      <w:r w:rsidRPr="00D064EA">
        <w:rPr>
          <w:rFonts w:ascii="David" w:hAnsi="David"/>
          <w:bCs/>
          <w:sz w:val="28"/>
          <w:szCs w:val="28"/>
          <w:rtl/>
        </w:rPr>
        <w:tab/>
        <w:t xml:space="preserve">אבי אשורוב </w:t>
      </w:r>
    </w:p>
    <w:p w14:paraId="675D0652" w14:textId="77777777" w:rsidR="00773CB0" w:rsidRPr="00D064EA" w:rsidRDefault="00773CB0" w:rsidP="00773CB0">
      <w:pPr>
        <w:rPr>
          <w:rFonts w:ascii="David" w:hAnsi="David"/>
          <w:bCs/>
          <w:sz w:val="28"/>
          <w:szCs w:val="28"/>
          <w:rtl/>
        </w:rPr>
      </w:pPr>
    </w:p>
    <w:p w14:paraId="76C85D04" w14:textId="77777777" w:rsidR="00773CB0" w:rsidRPr="00D064EA" w:rsidRDefault="00773CB0" w:rsidP="00773CB0">
      <w:pPr>
        <w:rPr>
          <w:rFonts w:ascii="David" w:hAnsi="David"/>
          <w:b/>
          <w:sz w:val="28"/>
          <w:szCs w:val="28"/>
          <w:rtl/>
        </w:rPr>
      </w:pPr>
      <w:bookmarkStart w:id="2" w:name="FirstLawyer"/>
      <w:r w:rsidRPr="00D064EA">
        <w:rPr>
          <w:rFonts w:ascii="David" w:hAnsi="David"/>
          <w:b/>
          <w:sz w:val="28"/>
          <w:szCs w:val="28"/>
          <w:rtl/>
        </w:rPr>
        <w:t>בשם</w:t>
      </w:r>
      <w:bookmarkEnd w:id="2"/>
      <w:r w:rsidRPr="00D064EA">
        <w:rPr>
          <w:rFonts w:ascii="David" w:hAnsi="David"/>
          <w:b/>
          <w:sz w:val="28"/>
          <w:szCs w:val="28"/>
          <w:rtl/>
        </w:rPr>
        <w:t xml:space="preserve"> המאשימה:</w:t>
      </w:r>
      <w:r w:rsidRPr="00D064EA">
        <w:rPr>
          <w:rFonts w:ascii="David" w:hAnsi="David"/>
          <w:b/>
          <w:sz w:val="28"/>
          <w:szCs w:val="28"/>
          <w:rtl/>
        </w:rPr>
        <w:tab/>
      </w:r>
      <w:r w:rsidRPr="00D064EA">
        <w:rPr>
          <w:rFonts w:ascii="David" w:hAnsi="David"/>
          <w:b/>
          <w:sz w:val="28"/>
          <w:szCs w:val="28"/>
          <w:rtl/>
        </w:rPr>
        <w:tab/>
        <w:t>עו"ד דור כהן</w:t>
      </w:r>
    </w:p>
    <w:p w14:paraId="7FA54B80" w14:textId="77777777" w:rsidR="00773CB0" w:rsidRPr="00D064EA" w:rsidRDefault="00773CB0" w:rsidP="00773CB0">
      <w:pPr>
        <w:rPr>
          <w:rFonts w:ascii="David" w:hAnsi="David"/>
          <w:b/>
          <w:sz w:val="28"/>
          <w:szCs w:val="28"/>
          <w:rtl/>
        </w:rPr>
      </w:pPr>
      <w:r w:rsidRPr="00D064EA">
        <w:rPr>
          <w:rFonts w:ascii="David" w:hAnsi="David"/>
          <w:b/>
          <w:sz w:val="28"/>
          <w:szCs w:val="28"/>
          <w:rtl/>
        </w:rPr>
        <w:t>בשם הנאשם:</w:t>
      </w:r>
      <w:r w:rsidRPr="00D064EA">
        <w:rPr>
          <w:rFonts w:ascii="David" w:hAnsi="David"/>
          <w:b/>
          <w:sz w:val="28"/>
          <w:szCs w:val="28"/>
          <w:rtl/>
        </w:rPr>
        <w:tab/>
      </w:r>
      <w:r w:rsidRPr="00D064EA">
        <w:rPr>
          <w:rFonts w:ascii="David" w:hAnsi="David"/>
          <w:b/>
          <w:sz w:val="28"/>
          <w:szCs w:val="28"/>
          <w:rtl/>
        </w:rPr>
        <w:tab/>
      </w:r>
      <w:r w:rsidRPr="00D064EA">
        <w:rPr>
          <w:rFonts w:ascii="David" w:hAnsi="David"/>
          <w:b/>
          <w:sz w:val="28"/>
          <w:szCs w:val="28"/>
          <w:rtl/>
        </w:rPr>
        <w:tab/>
        <w:t>עו"ד פרידה וול</w:t>
      </w:r>
    </w:p>
    <w:p w14:paraId="034E60D2" w14:textId="77777777" w:rsidR="001F0CFB" w:rsidRDefault="001F0CFB" w:rsidP="00773CB0">
      <w:pPr>
        <w:spacing w:line="360" w:lineRule="auto"/>
        <w:rPr>
          <w:rFonts w:ascii="David" w:hAnsi="David"/>
          <w:sz w:val="28"/>
          <w:szCs w:val="28"/>
          <w:rtl/>
        </w:rPr>
      </w:pPr>
    </w:p>
    <w:p w14:paraId="70E4FA61" w14:textId="77777777" w:rsidR="001F0CFB" w:rsidRPr="001F0CFB" w:rsidRDefault="001F0CFB" w:rsidP="001F0CFB">
      <w:pPr>
        <w:spacing w:after="120" w:line="240" w:lineRule="exact"/>
        <w:ind w:left="283" w:hanging="283"/>
        <w:jc w:val="both"/>
        <w:rPr>
          <w:rFonts w:ascii="FrankRuehl" w:hAnsi="FrankRuehl" w:cs="FrankRuehl"/>
          <w:rtl/>
        </w:rPr>
      </w:pPr>
    </w:p>
    <w:p w14:paraId="1B664DE2" w14:textId="77777777" w:rsidR="004E5A2C" w:rsidRPr="004E5A2C" w:rsidRDefault="004E5A2C" w:rsidP="004E5A2C">
      <w:pPr>
        <w:spacing w:before="120" w:after="120" w:line="240" w:lineRule="exact"/>
        <w:ind w:left="283" w:hanging="283"/>
        <w:jc w:val="both"/>
        <w:rPr>
          <w:rFonts w:ascii="FrankRuehl" w:hAnsi="FrankRuehl" w:cs="FrankRuehl"/>
          <w:rtl/>
        </w:rPr>
      </w:pPr>
    </w:p>
    <w:p w14:paraId="3EC69E35" w14:textId="77777777" w:rsidR="004E5A2C" w:rsidRPr="004E5A2C" w:rsidRDefault="004E5A2C" w:rsidP="004E5A2C">
      <w:pPr>
        <w:spacing w:before="120" w:after="120" w:line="240" w:lineRule="exact"/>
        <w:ind w:left="283" w:hanging="283"/>
        <w:jc w:val="both"/>
        <w:rPr>
          <w:rFonts w:ascii="FrankRuehl" w:hAnsi="FrankRuehl" w:cs="FrankRuehl"/>
          <w:rtl/>
        </w:rPr>
      </w:pPr>
    </w:p>
    <w:p w14:paraId="64B03F8D" w14:textId="77777777" w:rsidR="004E5A2C" w:rsidRPr="004E5A2C" w:rsidRDefault="004E5A2C" w:rsidP="004E5A2C">
      <w:pPr>
        <w:spacing w:before="120" w:after="120" w:line="240" w:lineRule="exact"/>
        <w:ind w:left="283" w:hanging="283"/>
        <w:jc w:val="both"/>
        <w:rPr>
          <w:rFonts w:ascii="FrankRuehl" w:hAnsi="FrankRuehl" w:cs="FrankRuehl"/>
          <w:rtl/>
        </w:rPr>
      </w:pPr>
    </w:p>
    <w:p w14:paraId="5882FE6E" w14:textId="77777777" w:rsidR="00F218FF" w:rsidRDefault="00F218FF" w:rsidP="00F218FF">
      <w:pPr>
        <w:spacing w:line="360" w:lineRule="auto"/>
        <w:jc w:val="center"/>
        <w:rPr>
          <w:rFonts w:ascii="David" w:hAnsi="David"/>
          <w:sz w:val="28"/>
          <w:szCs w:val="28"/>
          <w:rtl/>
        </w:rPr>
      </w:pPr>
      <w:bookmarkStart w:id="3" w:name="LawTable"/>
      <w:bookmarkEnd w:id="3"/>
    </w:p>
    <w:p w14:paraId="3467A59E" w14:textId="77777777" w:rsidR="00F218FF" w:rsidRPr="00F218FF" w:rsidRDefault="00F218FF" w:rsidP="00F218FF">
      <w:pPr>
        <w:spacing w:before="120" w:after="120" w:line="240" w:lineRule="exact"/>
        <w:ind w:left="283" w:hanging="283"/>
        <w:jc w:val="both"/>
        <w:rPr>
          <w:rFonts w:ascii="FrankRuehl" w:hAnsi="FrankRuehl" w:cs="FrankRuehl"/>
          <w:rtl/>
        </w:rPr>
      </w:pPr>
    </w:p>
    <w:p w14:paraId="07496835" w14:textId="77777777" w:rsidR="00F218FF" w:rsidRPr="00F218FF" w:rsidRDefault="00F218FF" w:rsidP="00F218FF">
      <w:pPr>
        <w:spacing w:before="120" w:after="120" w:line="240" w:lineRule="exact"/>
        <w:ind w:left="283" w:hanging="283"/>
        <w:jc w:val="both"/>
        <w:rPr>
          <w:rFonts w:ascii="FrankRuehl" w:hAnsi="FrankRuehl" w:cs="FrankRuehl"/>
          <w:rtl/>
        </w:rPr>
      </w:pPr>
    </w:p>
    <w:p w14:paraId="262F6982" w14:textId="77777777" w:rsidR="00F218FF" w:rsidRPr="00F218FF" w:rsidRDefault="00F218FF" w:rsidP="00F218FF">
      <w:pPr>
        <w:spacing w:before="120" w:after="120" w:line="240" w:lineRule="exact"/>
        <w:ind w:left="283" w:hanging="283"/>
        <w:jc w:val="both"/>
        <w:rPr>
          <w:rFonts w:ascii="FrankRuehl" w:hAnsi="FrankRuehl" w:cs="FrankRuehl"/>
          <w:rtl/>
        </w:rPr>
      </w:pPr>
      <w:r w:rsidRPr="00F218FF">
        <w:rPr>
          <w:rFonts w:ascii="FrankRuehl" w:hAnsi="FrankRuehl" w:cs="FrankRuehl"/>
          <w:rtl/>
        </w:rPr>
        <w:t xml:space="preserve">חקיקה שאוזכרה: </w:t>
      </w:r>
    </w:p>
    <w:p w14:paraId="03EF792C" w14:textId="77777777" w:rsidR="00F218FF" w:rsidRPr="00F218FF" w:rsidRDefault="00F218FF" w:rsidP="00F218FF">
      <w:pPr>
        <w:spacing w:before="120" w:after="120" w:line="240" w:lineRule="exact"/>
        <w:ind w:left="283" w:hanging="283"/>
        <w:jc w:val="both"/>
        <w:rPr>
          <w:rFonts w:ascii="FrankRuehl" w:hAnsi="FrankRuehl" w:cs="FrankRuehl"/>
          <w:rtl/>
        </w:rPr>
      </w:pPr>
      <w:hyperlink r:id="rId6" w:history="1">
        <w:r w:rsidRPr="00F218FF">
          <w:rPr>
            <w:rFonts w:ascii="FrankRuehl" w:hAnsi="FrankRuehl" w:cs="FrankRuehl"/>
            <w:color w:val="0000FF"/>
            <w:rtl/>
          </w:rPr>
          <w:t>חוק העונשין, תשל"ז-1977</w:t>
        </w:r>
      </w:hyperlink>
      <w:r w:rsidRPr="00F218FF">
        <w:rPr>
          <w:rFonts w:ascii="FrankRuehl" w:hAnsi="FrankRuehl" w:cs="FrankRuehl"/>
          <w:rtl/>
        </w:rPr>
        <w:t xml:space="preserve">: סע'  </w:t>
      </w:r>
      <w:hyperlink r:id="rId7" w:history="1">
        <w:r w:rsidRPr="00F218FF">
          <w:rPr>
            <w:rFonts w:ascii="FrankRuehl" w:hAnsi="FrankRuehl" w:cs="FrankRuehl"/>
            <w:color w:val="0000FF"/>
            <w:rtl/>
          </w:rPr>
          <w:t>391</w:t>
        </w:r>
      </w:hyperlink>
    </w:p>
    <w:p w14:paraId="15083167" w14:textId="77777777" w:rsidR="00F218FF" w:rsidRPr="00F218FF" w:rsidRDefault="00F218FF" w:rsidP="00F218FF">
      <w:pPr>
        <w:spacing w:before="120" w:after="120" w:line="240" w:lineRule="exact"/>
        <w:ind w:left="283" w:hanging="283"/>
        <w:jc w:val="both"/>
        <w:rPr>
          <w:rFonts w:ascii="FrankRuehl" w:hAnsi="FrankRuehl" w:cs="FrankRuehl"/>
          <w:rtl/>
        </w:rPr>
      </w:pPr>
      <w:hyperlink r:id="rId8" w:history="1">
        <w:r w:rsidRPr="00F218FF">
          <w:rPr>
            <w:rFonts w:ascii="FrankRuehl" w:hAnsi="FrankRuehl" w:cs="FrankRuehl"/>
            <w:color w:val="0000FF"/>
            <w:rtl/>
          </w:rPr>
          <w:t>פקודת הסמים המסוכנים [נוסח חדש], תשל"ג-1973</w:t>
        </w:r>
      </w:hyperlink>
    </w:p>
    <w:p w14:paraId="765BFA88" w14:textId="77777777" w:rsidR="00F218FF" w:rsidRPr="00F218FF" w:rsidRDefault="00F218FF" w:rsidP="00F218FF">
      <w:pPr>
        <w:spacing w:line="360" w:lineRule="auto"/>
        <w:jc w:val="center"/>
        <w:rPr>
          <w:rFonts w:ascii="David" w:hAnsi="David"/>
          <w:sz w:val="28"/>
          <w:szCs w:val="28"/>
          <w:rtl/>
        </w:rPr>
      </w:pPr>
      <w:bookmarkStart w:id="4" w:name="LawTable_End"/>
      <w:bookmarkEnd w:id="4"/>
    </w:p>
    <w:p w14:paraId="41A72380" w14:textId="77777777" w:rsidR="00D064EA" w:rsidRPr="004E5A2C" w:rsidRDefault="00D064EA" w:rsidP="004E5A2C">
      <w:pPr>
        <w:spacing w:line="360" w:lineRule="auto"/>
        <w:jc w:val="center"/>
        <w:rPr>
          <w:rFonts w:ascii="David" w:hAnsi="David"/>
          <w:sz w:val="28"/>
          <w:szCs w:val="28"/>
          <w:rtl/>
        </w:rPr>
      </w:pPr>
    </w:p>
    <w:p w14:paraId="4409B526" w14:textId="77777777" w:rsidR="00D064EA" w:rsidRPr="00D064EA" w:rsidRDefault="00D064EA" w:rsidP="00D064EA">
      <w:pPr>
        <w:spacing w:line="360" w:lineRule="auto"/>
        <w:jc w:val="center"/>
        <w:rPr>
          <w:rFonts w:ascii="David" w:hAnsi="David"/>
          <w:bCs/>
          <w:sz w:val="28"/>
          <w:szCs w:val="28"/>
          <w:u w:val="single"/>
          <w:rtl/>
        </w:rPr>
      </w:pPr>
      <w:bookmarkStart w:id="5" w:name="PsakDin"/>
      <w:bookmarkEnd w:id="0"/>
      <w:r w:rsidRPr="00D064EA">
        <w:rPr>
          <w:rFonts w:ascii="David" w:hAnsi="David"/>
          <w:bCs/>
          <w:sz w:val="28"/>
          <w:szCs w:val="28"/>
          <w:u w:val="single"/>
          <w:rtl/>
        </w:rPr>
        <w:t>גזר דין</w:t>
      </w:r>
    </w:p>
    <w:bookmarkEnd w:id="5"/>
    <w:p w14:paraId="43774FDE" w14:textId="77777777" w:rsidR="00773CB0" w:rsidRPr="00390F0D" w:rsidRDefault="00773CB0" w:rsidP="00773CB0">
      <w:pPr>
        <w:spacing w:line="360" w:lineRule="auto"/>
        <w:jc w:val="both"/>
        <w:rPr>
          <w:rFonts w:ascii="FrankRuehl" w:eastAsia="Calibri" w:hAnsi="FrankRuehl" w:cs="FrankRuehl"/>
          <w:sz w:val="28"/>
          <w:szCs w:val="28"/>
          <w:rtl/>
        </w:rPr>
      </w:pPr>
    </w:p>
    <w:p w14:paraId="533FC20D" w14:textId="77777777" w:rsidR="00773CB0" w:rsidRPr="00390F0D" w:rsidRDefault="00773CB0" w:rsidP="00773CB0">
      <w:pPr>
        <w:spacing w:line="360" w:lineRule="auto"/>
        <w:jc w:val="both"/>
        <w:rPr>
          <w:rFonts w:ascii="FrankRuehl" w:eastAsia="Calibri" w:hAnsi="FrankRuehl" w:cs="FrankRuehl"/>
          <w:sz w:val="28"/>
          <w:szCs w:val="28"/>
          <w:rtl/>
        </w:rPr>
      </w:pPr>
      <w:r w:rsidRPr="00390F0D">
        <w:rPr>
          <w:rFonts w:ascii="FrankRuehl" w:eastAsia="Calibri" w:hAnsi="FrankRuehl" w:cs="FrankRuehl"/>
          <w:sz w:val="28"/>
          <w:szCs w:val="28"/>
          <w:rtl/>
        </w:rPr>
        <w:t>1.</w:t>
      </w:r>
      <w:r w:rsidRPr="00390F0D">
        <w:rPr>
          <w:rFonts w:ascii="FrankRuehl" w:eastAsia="Calibri" w:hAnsi="FrankRuehl" w:cs="FrankRuehl"/>
          <w:sz w:val="28"/>
          <w:szCs w:val="28"/>
          <w:rtl/>
        </w:rPr>
        <w:tab/>
      </w:r>
      <w:bookmarkStart w:id="6" w:name="ABSTRACT_START"/>
      <w:bookmarkEnd w:id="6"/>
      <w:r w:rsidRPr="00390F0D">
        <w:rPr>
          <w:rFonts w:ascii="FrankRuehl" w:eastAsia="Calibri" w:hAnsi="FrankRuehl" w:cs="FrankRuehl"/>
          <w:sz w:val="28"/>
          <w:szCs w:val="28"/>
          <w:rtl/>
        </w:rPr>
        <w:t xml:space="preserve">הנאשם הורשע בהתאם להודאתו במיוחס לו בכתב האישום, ללא תיקונים וללא הסכמות עונשיות, בעבירת </w:t>
      </w:r>
      <w:r w:rsidRPr="00390F0D">
        <w:rPr>
          <w:rFonts w:ascii="FrankRuehl" w:eastAsia="Calibri" w:hAnsi="FrankRuehl" w:cs="Miriam"/>
          <w:b/>
          <w:sz w:val="28"/>
          <w:rtl/>
        </w:rPr>
        <w:t>גניבה בידי עובד</w:t>
      </w:r>
      <w:r w:rsidRPr="00390F0D">
        <w:rPr>
          <w:rFonts w:ascii="FrankRuehl" w:eastAsia="Calibri" w:hAnsi="FrankRuehl" w:cs="FrankRuehl"/>
          <w:sz w:val="28"/>
          <w:szCs w:val="28"/>
          <w:rtl/>
        </w:rPr>
        <w:t xml:space="preserve">, לפי </w:t>
      </w:r>
      <w:hyperlink r:id="rId9" w:history="1">
        <w:r w:rsidR="001F0CFB" w:rsidRPr="001F0CFB">
          <w:rPr>
            <w:rStyle w:val="Hyperlink"/>
            <w:rFonts w:ascii="FrankRuehl" w:eastAsia="Calibri" w:hAnsi="FrankRuehl" w:cs="FrankRuehl"/>
            <w:sz w:val="28"/>
            <w:szCs w:val="28"/>
            <w:rtl/>
          </w:rPr>
          <w:t>סעיף 391</w:t>
        </w:r>
      </w:hyperlink>
      <w:r w:rsidRPr="00390F0D">
        <w:rPr>
          <w:rFonts w:ascii="FrankRuehl" w:eastAsia="Calibri" w:hAnsi="FrankRuehl" w:cs="FrankRuehl"/>
          <w:sz w:val="28"/>
          <w:szCs w:val="28"/>
          <w:rtl/>
        </w:rPr>
        <w:t xml:space="preserve"> ל</w:t>
      </w:r>
      <w:hyperlink r:id="rId10" w:history="1">
        <w:r w:rsidR="00D064EA" w:rsidRPr="00D064EA">
          <w:rPr>
            <w:rFonts w:ascii="FrankRuehl" w:eastAsia="Calibri" w:hAnsi="FrankRuehl" w:cs="FrankRuehl"/>
            <w:color w:val="0000FF"/>
            <w:sz w:val="28"/>
            <w:szCs w:val="28"/>
            <w:u w:val="single"/>
            <w:rtl/>
          </w:rPr>
          <w:t>חוק העונשין</w:t>
        </w:r>
      </w:hyperlink>
      <w:r w:rsidRPr="00390F0D">
        <w:rPr>
          <w:rFonts w:ascii="FrankRuehl" w:eastAsia="Calibri" w:hAnsi="FrankRuehl" w:cs="FrankRuehl"/>
          <w:sz w:val="28"/>
          <w:szCs w:val="28"/>
          <w:rtl/>
        </w:rPr>
        <w:t xml:space="preserve">, תשל"ז-1977. מכתב האישום עולה כי הנאשם עבד כנהג משלוחים בחברת "כמיפל" (להלן: </w:t>
      </w:r>
      <w:r w:rsidRPr="00390F0D">
        <w:rPr>
          <w:rFonts w:ascii="FrankRuehl" w:eastAsia="Calibri" w:hAnsi="FrankRuehl" w:cs="Miriam"/>
          <w:b/>
          <w:sz w:val="28"/>
          <w:rtl/>
        </w:rPr>
        <w:t>החברה</w:t>
      </w:r>
      <w:r w:rsidRPr="00390F0D">
        <w:rPr>
          <w:rFonts w:ascii="FrankRuehl" w:eastAsia="Calibri" w:hAnsi="FrankRuehl" w:cs="FrankRuehl"/>
          <w:sz w:val="28"/>
          <w:szCs w:val="28"/>
          <w:rtl/>
        </w:rPr>
        <w:t xml:space="preserve">), המספקת קנאביס רפואי לרשתות פארם. ביום 9.1.22 בשעות הצוהריים הגיע הנאשם למשרדי החברה, העמיס לרכבו ציוד רפואי ובתוכו שתי קופסאות, שבהן עשרים ושתיים שקיות קנאביס מסוגים שונים, במשקל כולל 220 גרם ובשווי 6,718 ₪ (להלן: </w:t>
      </w:r>
      <w:r w:rsidRPr="00390F0D">
        <w:rPr>
          <w:rFonts w:ascii="FrankRuehl" w:eastAsia="Calibri" w:hAnsi="FrankRuehl" w:cs="Miriam"/>
          <w:b/>
          <w:sz w:val="28"/>
          <w:rtl/>
        </w:rPr>
        <w:t>הקופסאות</w:t>
      </w:r>
      <w:r w:rsidRPr="00390F0D">
        <w:rPr>
          <w:rFonts w:ascii="FrankRuehl" w:eastAsia="Calibri" w:hAnsi="FrankRuehl" w:cs="FrankRuehl"/>
          <w:sz w:val="28"/>
          <w:szCs w:val="28"/>
          <w:rtl/>
        </w:rPr>
        <w:t xml:space="preserve">). הנאשם נסע לסניף "סופרפארם" בפתח תקווה, שם פרק ציוד רפואי, אך הותיר את הקופסאות ברכב, ונסע מהמקום. אין מחלוקת בין הצדדים על כך ששלושה ימים לאחר האירוע, ולאחר שהתחוור </w:t>
      </w:r>
      <w:r w:rsidRPr="00390F0D">
        <w:rPr>
          <w:rFonts w:ascii="FrankRuehl" w:eastAsia="Calibri" w:hAnsi="FrankRuehl" w:cs="FrankRuehl"/>
          <w:sz w:val="28"/>
          <w:szCs w:val="28"/>
          <w:rtl/>
        </w:rPr>
        <w:lastRenderedPageBreak/>
        <w:t>לנאשם כי מעסיקו מודע למעשיו, הוא פנה ביוזמתו למעסיק, התוודה, והשיב לו את הקופסאות. לבקשת המאשימה ומבלי לטעת מסמרות באשר לתוצאת ההליך, הופנה הנאשם לקבלת חוות דעתו של הממונה על עבודות שירות, שמצא אותו כשיר.</w:t>
      </w:r>
    </w:p>
    <w:p w14:paraId="500454B9" w14:textId="77777777" w:rsidR="00773CB0" w:rsidRPr="00390F0D" w:rsidRDefault="00773CB0" w:rsidP="00773CB0">
      <w:pPr>
        <w:spacing w:line="360" w:lineRule="auto"/>
        <w:jc w:val="both"/>
        <w:rPr>
          <w:rFonts w:ascii="FrankRuehl" w:eastAsia="Calibri" w:hAnsi="FrankRuehl" w:cs="FrankRuehl"/>
          <w:sz w:val="28"/>
          <w:szCs w:val="28"/>
          <w:rtl/>
        </w:rPr>
      </w:pPr>
      <w:bookmarkStart w:id="7" w:name="ABSTRACT_END"/>
      <w:bookmarkEnd w:id="7"/>
    </w:p>
    <w:p w14:paraId="51331B8B" w14:textId="77777777" w:rsidR="00773CB0" w:rsidRPr="00390F0D" w:rsidRDefault="00773CB0" w:rsidP="00773CB0">
      <w:pPr>
        <w:spacing w:line="360" w:lineRule="auto"/>
        <w:jc w:val="both"/>
        <w:rPr>
          <w:rFonts w:ascii="FrankRuehl" w:eastAsia="Calibri" w:hAnsi="FrankRuehl" w:cs="FrankRuehl"/>
          <w:sz w:val="28"/>
          <w:szCs w:val="28"/>
          <w:rtl/>
        </w:rPr>
      </w:pPr>
      <w:r w:rsidRPr="00390F0D">
        <w:rPr>
          <w:rFonts w:ascii="FrankRuehl" w:eastAsia="Calibri" w:hAnsi="FrankRuehl" w:cs="FrankRuehl"/>
          <w:sz w:val="28"/>
          <w:szCs w:val="28"/>
          <w:rtl/>
        </w:rPr>
        <w:t>2.</w:t>
      </w:r>
      <w:r w:rsidRPr="00390F0D">
        <w:rPr>
          <w:rFonts w:ascii="FrankRuehl" w:eastAsia="Calibri" w:hAnsi="FrankRuehl" w:cs="FrankRuehl"/>
          <w:sz w:val="28"/>
          <w:szCs w:val="28"/>
          <w:rtl/>
        </w:rPr>
        <w:tab/>
        <w:t>ב"כ המאשימה טען כי במעשיו פגע הנאשם בערכים החברתיים של הגנה על רכושו וקניינו של הפרט, כמו גם באמונו של המעסיק. עוד עמד על סוג הרכוש שנגנב – סם מסוכן, נתון המעצים, לשיטתו, את חומרת העבירה, בשל האופן הזהיר והמוקפד הנדרש בסוג זה של עבודה. משכך ביקש לקבוע את מתחם העונש בין 12-6 חודשי מאסר בפועל, והפנה לשני פסקי דין להמחשת מדיניות הענישה. בקביעת העונש בתוך המתחם ביקש לשקול לזכות הנאשם את הודייתו במיוחס לו, החרטה שהביע והחיסכון בזמן שיפוטי, כמו גם את השבת הרכוש הגנוב לבעליו. בצד זאת הפנה לכך שהתוודותו של הנאשם באה לאחר שנודע לו כי המעסיק ער למעשיו. הוגש גיליון הרישום הפלילי של הנאשם (עת/1) ממנו עולה כי לחובתו הרשעות ישנות (מהשנים 2006, 2007) בעבירת החזקת סם לצריכה עצמית, בגינן נדון למאסרים על-תנאי, והרשעה משנת 2021 בעבירות אי הגשת דוחות מע"מ במועד, בגינן נדון למאסר על-תנאי, 200 שעות של"צ, קנס בסך 2,500 ₪ והתחייבות כספית. סופו של דיון ביקש למקם את עונשו של הנאשם בקרבת תחתית המתחם, ולגזור עליו 7 חודשי מאסר שירוצו בעבודות שירות, מאסר על-תנאי וקנס.</w:t>
      </w:r>
    </w:p>
    <w:p w14:paraId="30B47146" w14:textId="77777777" w:rsidR="00773CB0" w:rsidRPr="00390F0D" w:rsidRDefault="00773CB0" w:rsidP="00773CB0">
      <w:pPr>
        <w:spacing w:line="360" w:lineRule="auto"/>
        <w:jc w:val="both"/>
        <w:rPr>
          <w:rFonts w:ascii="FrankRuehl" w:eastAsia="Calibri" w:hAnsi="FrankRuehl" w:cs="FrankRuehl"/>
          <w:sz w:val="28"/>
          <w:szCs w:val="28"/>
          <w:rtl/>
        </w:rPr>
      </w:pPr>
    </w:p>
    <w:p w14:paraId="156A52BD" w14:textId="77777777" w:rsidR="00773CB0" w:rsidRPr="00390F0D" w:rsidRDefault="00773CB0" w:rsidP="00773CB0">
      <w:pPr>
        <w:spacing w:line="360" w:lineRule="auto"/>
        <w:jc w:val="both"/>
        <w:rPr>
          <w:rFonts w:ascii="FrankRuehl" w:eastAsia="Calibri" w:hAnsi="FrankRuehl" w:cs="FrankRuehl"/>
          <w:sz w:val="28"/>
          <w:szCs w:val="28"/>
          <w:rtl/>
        </w:rPr>
      </w:pPr>
      <w:r w:rsidRPr="00390F0D">
        <w:rPr>
          <w:rFonts w:ascii="FrankRuehl" w:eastAsia="Calibri" w:hAnsi="FrankRuehl" w:cs="FrankRuehl"/>
          <w:sz w:val="28"/>
          <w:szCs w:val="28"/>
          <w:rtl/>
        </w:rPr>
        <w:t>3.</w:t>
      </w:r>
      <w:r w:rsidRPr="00390F0D">
        <w:rPr>
          <w:rFonts w:ascii="FrankRuehl" w:eastAsia="Calibri" w:hAnsi="FrankRuehl" w:cs="FrankRuehl"/>
          <w:sz w:val="28"/>
          <w:szCs w:val="28"/>
          <w:rtl/>
        </w:rPr>
        <w:tab/>
        <w:t>ב"כ הנאשם הדגישה את הודייתו של הנאשם במיוחס לו בשלב מוקדם מאוד של ההליך, ללא תיקונים כלשהם בכתב האישום, ומבלי להתנותה בהסכמות עונשיות. כן הפנתה להתוודותו של הנאשם בפני מעסיקו ולהשבת הרכוש זמן קצר לאחר האירוע. לשיטתה, אין מקום להתחשב בסוג הרכוש שנגנב. בנסיבות אלה ביקשה לקבוע את מתחם העונש בין אי הרשעה לבין מספר חודשי מאסר שניתן לרצות בעבודות שירות. אף היא הגישה פסקי דין לתמיכה בטיעוניה. אשר לגזירת העונש, סברה כי עברו הפלילי של הנאשם אינו צריך לעמוד לו לרועץ, ולהצדיק קביעת עונש העולה על קצהו התחתון של המתחם. בהקשר זה עמדה על כך שהנאשם פוטר מעבודתו לאחר האירוע ונתון במצב כלכלי מורכב. לדעתה, נסיבות התיק והנאשם אינן מצדיקות הזמנת תסקיר, בפרט בהינתן העומס הרב בו נתון שירות המבחן. היא לא חלקה על הצורך לחייב את הנאשם בקנס כספי, אך ביקשה לגוזרו במתינות, ולהימנע מחיובו בפיצויים.</w:t>
      </w:r>
    </w:p>
    <w:p w14:paraId="2AF4DB01" w14:textId="77777777" w:rsidR="00773CB0" w:rsidRPr="00390F0D" w:rsidRDefault="00773CB0" w:rsidP="00773CB0">
      <w:pPr>
        <w:spacing w:line="360" w:lineRule="auto"/>
        <w:jc w:val="both"/>
        <w:rPr>
          <w:rFonts w:ascii="FrankRuehl" w:eastAsia="Calibri" w:hAnsi="FrankRuehl" w:cs="FrankRuehl"/>
          <w:sz w:val="28"/>
          <w:szCs w:val="28"/>
          <w:rtl/>
        </w:rPr>
      </w:pPr>
    </w:p>
    <w:p w14:paraId="0E826DA3" w14:textId="77777777" w:rsidR="00773CB0" w:rsidRPr="00390F0D" w:rsidRDefault="00773CB0" w:rsidP="00773CB0">
      <w:pPr>
        <w:spacing w:line="360" w:lineRule="auto"/>
        <w:jc w:val="both"/>
        <w:rPr>
          <w:rFonts w:ascii="FrankRuehl" w:eastAsia="Calibri" w:hAnsi="FrankRuehl" w:cs="FrankRuehl"/>
          <w:sz w:val="28"/>
          <w:szCs w:val="28"/>
          <w:rtl/>
        </w:rPr>
      </w:pPr>
      <w:r w:rsidRPr="00390F0D">
        <w:rPr>
          <w:rFonts w:ascii="FrankRuehl" w:eastAsia="Calibri" w:hAnsi="FrankRuehl" w:cs="FrankRuehl"/>
          <w:sz w:val="28"/>
          <w:szCs w:val="28"/>
          <w:rtl/>
        </w:rPr>
        <w:tab/>
        <w:t>הנאשם הביע צער על מעשיו, וטען כי היה נתון באותה עת "במצב של בלבול נוראי עקב חובות שיש לי בהוצאה לפועל".</w:t>
      </w:r>
    </w:p>
    <w:p w14:paraId="3CB4C980" w14:textId="77777777" w:rsidR="00773CB0" w:rsidRPr="00390F0D" w:rsidRDefault="00773CB0" w:rsidP="00773CB0">
      <w:pPr>
        <w:spacing w:line="360" w:lineRule="auto"/>
        <w:jc w:val="both"/>
        <w:rPr>
          <w:rFonts w:ascii="FrankRuehl" w:eastAsia="Calibri" w:hAnsi="FrankRuehl" w:cs="FrankRuehl"/>
          <w:sz w:val="28"/>
          <w:szCs w:val="28"/>
          <w:rtl/>
        </w:rPr>
      </w:pPr>
    </w:p>
    <w:p w14:paraId="7EA311AE" w14:textId="77777777" w:rsidR="00773CB0" w:rsidRPr="00390F0D" w:rsidRDefault="00773CB0" w:rsidP="00773CB0">
      <w:pPr>
        <w:spacing w:line="360" w:lineRule="auto"/>
        <w:jc w:val="both"/>
        <w:rPr>
          <w:rFonts w:ascii="FrankRuehl" w:eastAsia="Calibri" w:hAnsi="FrankRuehl" w:cs="FrankRuehl"/>
          <w:sz w:val="28"/>
          <w:szCs w:val="28"/>
          <w:rtl/>
        </w:rPr>
      </w:pPr>
      <w:r w:rsidRPr="00390F0D">
        <w:rPr>
          <w:rFonts w:ascii="FrankRuehl" w:eastAsia="Calibri" w:hAnsi="FrankRuehl" w:cs="Miriam"/>
          <w:b/>
          <w:sz w:val="28"/>
          <w:rtl/>
        </w:rPr>
        <w:t>דיון</w:t>
      </w:r>
    </w:p>
    <w:p w14:paraId="50EA4CC7" w14:textId="77777777" w:rsidR="00773CB0" w:rsidRPr="00390F0D" w:rsidRDefault="00773CB0" w:rsidP="00773CB0">
      <w:pPr>
        <w:spacing w:line="360" w:lineRule="auto"/>
        <w:jc w:val="both"/>
        <w:rPr>
          <w:rFonts w:ascii="FrankRuehl" w:eastAsia="Calibri" w:hAnsi="FrankRuehl" w:cs="Miriam"/>
          <w:b/>
          <w:sz w:val="28"/>
          <w:rtl/>
        </w:rPr>
      </w:pPr>
    </w:p>
    <w:p w14:paraId="47903ED7" w14:textId="77777777" w:rsidR="00773CB0" w:rsidRPr="00390F0D" w:rsidRDefault="00773CB0" w:rsidP="00773CB0">
      <w:pPr>
        <w:spacing w:line="360" w:lineRule="auto"/>
        <w:jc w:val="both"/>
        <w:rPr>
          <w:rFonts w:ascii="FrankRuehl" w:eastAsia="Calibri" w:hAnsi="FrankRuehl" w:cs="FrankRuehl"/>
          <w:sz w:val="28"/>
          <w:szCs w:val="28"/>
          <w:rtl/>
        </w:rPr>
      </w:pPr>
      <w:r w:rsidRPr="00390F0D">
        <w:rPr>
          <w:rFonts w:ascii="FrankRuehl" w:eastAsia="Calibri" w:hAnsi="FrankRuehl" w:cs="FrankRuehl"/>
          <w:sz w:val="28"/>
          <w:szCs w:val="28"/>
          <w:rtl/>
        </w:rPr>
        <w:t>4.</w:t>
      </w:r>
      <w:r w:rsidRPr="00390F0D">
        <w:rPr>
          <w:rFonts w:ascii="FrankRuehl" w:eastAsia="Calibri" w:hAnsi="FrankRuehl" w:cs="FrankRuehl"/>
          <w:sz w:val="28"/>
          <w:szCs w:val="28"/>
          <w:rtl/>
        </w:rPr>
        <w:tab/>
        <w:t xml:space="preserve">אין חולק בין הצדדים על הערכים המוגנים בהם פגע הנאשם במעשיו: זכותו של מעסיקו להגנה על קניינו, והאמון שזה נתן בנאשם כעובדו. דומה שבעניננו עלול היה הנאשם לפגוע גם במוניטין של המעסיק בקרב לקוחותיו, ואף למול הגורמים הרגולטוריים בתחום הקנאביס הרפואי. מקובלת עליי טענת ב"כ המאשימה, לפיה במקרה זה יש לתת משקל מיוחד לחומרה לסוג הרכוש שנגנב. אמנם, הנאשם איננו נותן את הדין בגין עבירה על </w:t>
      </w:r>
      <w:hyperlink r:id="rId11" w:history="1">
        <w:r w:rsidR="00D064EA" w:rsidRPr="00D064EA">
          <w:rPr>
            <w:rFonts w:ascii="FrankRuehl" w:eastAsia="Calibri" w:hAnsi="FrankRuehl" w:cs="FrankRuehl"/>
            <w:color w:val="0000FF"/>
            <w:sz w:val="28"/>
            <w:szCs w:val="28"/>
            <w:u w:val="single"/>
            <w:rtl/>
          </w:rPr>
          <w:t>פקודת הסמים המסוכנים</w:t>
        </w:r>
      </w:hyperlink>
      <w:r w:rsidRPr="00390F0D">
        <w:rPr>
          <w:rFonts w:ascii="FrankRuehl" w:eastAsia="Calibri" w:hAnsi="FrankRuehl" w:cs="FrankRuehl"/>
          <w:sz w:val="28"/>
          <w:szCs w:val="28"/>
          <w:rtl/>
        </w:rPr>
        <w:t xml:space="preserve"> [נוסח חדש], תשל"ג-1973 [ובמאמר מוסגר: דומה שלא היה זה מופרך להאשימו גם בעבירה של החזקת סם שלא לצריכה עצמית]. עם זאת, מידת האמון הנדרש מעובדים המועסקים בשרשרת השינוע של קנאביס רפואי גבוהה במיוחד, לנוכח העובדה שמדובר במוצר אשר בידיים בלתי מורשות מוגדר כסם מסוכן האסור בהחזקה. כעוצמת האמון – כך מידת הפגיעה בו. </w:t>
      </w:r>
    </w:p>
    <w:p w14:paraId="03C7A210" w14:textId="77777777" w:rsidR="00773CB0" w:rsidRPr="00390F0D" w:rsidRDefault="00773CB0" w:rsidP="00773CB0">
      <w:pPr>
        <w:spacing w:line="360" w:lineRule="auto"/>
        <w:jc w:val="both"/>
        <w:rPr>
          <w:rFonts w:ascii="FrankRuehl" w:eastAsia="Calibri" w:hAnsi="FrankRuehl" w:cs="FrankRuehl"/>
          <w:sz w:val="28"/>
          <w:szCs w:val="28"/>
          <w:rtl/>
        </w:rPr>
      </w:pPr>
    </w:p>
    <w:p w14:paraId="1CA0FF21" w14:textId="77777777" w:rsidR="00773CB0" w:rsidRPr="00390F0D" w:rsidRDefault="00773CB0" w:rsidP="00773CB0">
      <w:pPr>
        <w:spacing w:line="360" w:lineRule="auto"/>
        <w:ind w:firstLine="720"/>
        <w:jc w:val="both"/>
        <w:rPr>
          <w:rFonts w:ascii="FrankRuehl" w:eastAsia="Calibri" w:hAnsi="FrankRuehl" w:cs="FrankRuehl"/>
          <w:sz w:val="28"/>
          <w:szCs w:val="28"/>
          <w:rtl/>
        </w:rPr>
      </w:pPr>
      <w:r w:rsidRPr="00390F0D">
        <w:rPr>
          <w:rFonts w:ascii="FrankRuehl" w:eastAsia="Calibri" w:hAnsi="FrankRuehl" w:cs="FrankRuehl"/>
          <w:sz w:val="28"/>
          <w:szCs w:val="28"/>
          <w:rtl/>
        </w:rPr>
        <w:t>לקולה לקחתי בחשבון את השיקולים הבאים: המדובר באירוע יחיד; לא מתוכנן; בוצע בפשטות, ללא שימוש באמצעים מיוחדים וללא מעורבות של שותפים; הנאשם התוודה בפני מעסיקו עובר לחקירתו במשטרה (כמובן מבלי שהתעלמתי מכך שהנאשם ידע באותה עת שהמעסיק ער למעשיו); הרכוש הגנוב הושב לבעליו.</w:t>
      </w:r>
    </w:p>
    <w:p w14:paraId="67685B1E" w14:textId="77777777" w:rsidR="00773CB0" w:rsidRPr="00390F0D" w:rsidRDefault="00773CB0" w:rsidP="00773CB0">
      <w:pPr>
        <w:spacing w:line="360" w:lineRule="auto"/>
        <w:jc w:val="both"/>
        <w:rPr>
          <w:rFonts w:ascii="FrankRuehl" w:eastAsia="Calibri" w:hAnsi="FrankRuehl" w:cs="FrankRuehl"/>
          <w:sz w:val="28"/>
          <w:szCs w:val="28"/>
          <w:rtl/>
        </w:rPr>
      </w:pPr>
    </w:p>
    <w:p w14:paraId="297C8EB4" w14:textId="77777777" w:rsidR="00773CB0" w:rsidRPr="00390F0D" w:rsidRDefault="00773CB0" w:rsidP="00773CB0">
      <w:pPr>
        <w:spacing w:line="360" w:lineRule="auto"/>
        <w:jc w:val="both"/>
        <w:rPr>
          <w:rFonts w:ascii="FrankRuehl" w:eastAsia="Calibri" w:hAnsi="FrankRuehl" w:cs="FrankRuehl"/>
          <w:sz w:val="28"/>
          <w:szCs w:val="28"/>
          <w:rtl/>
        </w:rPr>
      </w:pPr>
      <w:r w:rsidRPr="00390F0D">
        <w:rPr>
          <w:rFonts w:ascii="FrankRuehl" w:eastAsia="Calibri" w:hAnsi="FrankRuehl" w:cs="FrankRuehl"/>
          <w:sz w:val="28"/>
          <w:szCs w:val="28"/>
          <w:rtl/>
        </w:rPr>
        <w:tab/>
        <w:t>עיינתי בפסקי הדין שהגישו הצדדים להמחשת מדיניות הענישה. הגם שבמרביתם נסיבות ביצוע העבירות חמורות מענייננו, באף אחד מהם אין מדובר באלמנט הייחודי של סוג הרכוש בו עסקינן, ולא עלה בידי לאתר פסיקה דומה ברכיב זה. בהתחשב בשיקולי הענישה עליהם עמדתי לעיל, הרי שאמלא דובר בגניבת קנאביס רפואי, ניתן היה לקבוע מתחם עונש שתחתיתו בענישה צופה פני עתיד</w:t>
      </w:r>
      <w:r>
        <w:rPr>
          <w:rFonts w:ascii="FrankRuehl" w:eastAsia="Calibri" w:hAnsi="FrankRuehl" w:cs="FrankRuehl" w:hint="cs"/>
          <w:sz w:val="28"/>
          <w:szCs w:val="28"/>
          <w:rtl/>
        </w:rPr>
        <w:t xml:space="preserve"> (שאלת ההרשעה איננה חלק מהמתחם)</w:t>
      </w:r>
      <w:r w:rsidRPr="00390F0D">
        <w:rPr>
          <w:rFonts w:ascii="FrankRuehl" w:eastAsia="Calibri" w:hAnsi="FrankRuehl" w:cs="FrankRuehl"/>
          <w:sz w:val="28"/>
          <w:szCs w:val="28"/>
          <w:rtl/>
        </w:rPr>
        <w:t xml:space="preserve">. פסקי הדין שהגישה המאשימה מתיישבים עם קביעה ברוח זו, וראו </w:t>
      </w:r>
      <w:r>
        <w:rPr>
          <w:rFonts w:ascii="FrankRuehl" w:eastAsia="Calibri" w:hAnsi="FrankRuehl" w:cs="FrankRuehl" w:hint="cs"/>
          <w:sz w:val="28"/>
          <w:szCs w:val="28"/>
          <w:rtl/>
        </w:rPr>
        <w:t xml:space="preserve">מתוכם </w:t>
      </w:r>
      <w:hyperlink r:id="rId12" w:history="1">
        <w:r w:rsidR="00D064EA" w:rsidRPr="00D064EA">
          <w:rPr>
            <w:rFonts w:ascii="FrankRuehl" w:eastAsia="Calibri" w:hAnsi="FrankRuehl" w:cs="FrankRuehl"/>
            <w:color w:val="0000FF"/>
            <w:sz w:val="28"/>
            <w:szCs w:val="28"/>
            <w:u w:val="single"/>
            <w:rtl/>
          </w:rPr>
          <w:t>ת"פ (רחובות) 35798-12-16</w:t>
        </w:r>
      </w:hyperlink>
      <w:r w:rsidRPr="00390F0D">
        <w:rPr>
          <w:rFonts w:ascii="FrankRuehl" w:eastAsia="Calibri" w:hAnsi="FrankRuehl" w:cs="FrankRuehl"/>
          <w:sz w:val="28"/>
          <w:szCs w:val="28"/>
          <w:rtl/>
        </w:rPr>
        <w:t xml:space="preserve"> </w:t>
      </w:r>
      <w:r w:rsidRPr="00390F0D">
        <w:rPr>
          <w:rFonts w:ascii="FrankRuehl" w:eastAsia="Calibri" w:hAnsi="FrankRuehl" w:cs="Miriam"/>
          <w:b/>
          <w:sz w:val="28"/>
          <w:rtl/>
        </w:rPr>
        <w:t>מדינת ישראל נ' אסרסה</w:t>
      </w:r>
      <w:r w:rsidRPr="00390F0D">
        <w:rPr>
          <w:rFonts w:ascii="FrankRuehl" w:eastAsia="Calibri" w:hAnsi="FrankRuehl" w:cs="FrankRuehl"/>
          <w:sz w:val="28"/>
          <w:szCs w:val="28"/>
          <w:rtl/>
        </w:rPr>
        <w:t xml:space="preserve"> (6.9.18), שם נקבע מתחם בין מאסר על-תנאי לבין 8 חודשי מאסר בפועל בגין שבע עבירות של גניבה ממעביד (אוסיף כי ראוי היה למאשימה לצרף את הערעור על גזר הדין (נדחה), </w:t>
      </w:r>
      <w:hyperlink r:id="rId13" w:history="1">
        <w:r w:rsidR="00D064EA" w:rsidRPr="00D064EA">
          <w:rPr>
            <w:rFonts w:ascii="FrankRuehl" w:eastAsia="Calibri" w:hAnsi="FrankRuehl" w:cs="FrankRuehl"/>
            <w:color w:val="0000FF"/>
            <w:sz w:val="28"/>
            <w:szCs w:val="28"/>
            <w:u w:val="single"/>
            <w:rtl/>
          </w:rPr>
          <w:t>עפ"ג (מרכז-לוד) 33596-10-18</w:t>
        </w:r>
      </w:hyperlink>
      <w:r w:rsidRPr="00390F0D">
        <w:rPr>
          <w:rFonts w:ascii="FrankRuehl" w:eastAsia="Calibri" w:hAnsi="FrankRuehl" w:cs="FrankRuehl"/>
          <w:sz w:val="28"/>
          <w:szCs w:val="28"/>
          <w:rtl/>
        </w:rPr>
        <w:t>). לנוכח המקובץ מצאתי לקבוע את מתחם העונש בין 8-2 חודשי מאסר בפועל.</w:t>
      </w:r>
    </w:p>
    <w:p w14:paraId="2A7B4C16" w14:textId="77777777" w:rsidR="00773CB0" w:rsidRPr="00390F0D" w:rsidRDefault="00773CB0" w:rsidP="00773CB0">
      <w:pPr>
        <w:spacing w:line="360" w:lineRule="auto"/>
        <w:jc w:val="both"/>
        <w:rPr>
          <w:rFonts w:ascii="FrankRuehl" w:eastAsia="Calibri" w:hAnsi="FrankRuehl" w:cs="FrankRuehl"/>
          <w:sz w:val="28"/>
          <w:szCs w:val="28"/>
          <w:rtl/>
        </w:rPr>
      </w:pPr>
    </w:p>
    <w:p w14:paraId="5722A069" w14:textId="77777777" w:rsidR="00773CB0" w:rsidRPr="00390F0D" w:rsidRDefault="00773CB0" w:rsidP="00773CB0">
      <w:pPr>
        <w:spacing w:line="360" w:lineRule="auto"/>
        <w:jc w:val="both"/>
        <w:rPr>
          <w:rFonts w:ascii="FrankRuehl" w:eastAsia="Calibri" w:hAnsi="FrankRuehl" w:cs="FrankRuehl"/>
          <w:sz w:val="28"/>
          <w:szCs w:val="28"/>
          <w:rtl/>
        </w:rPr>
      </w:pPr>
      <w:r w:rsidRPr="00390F0D">
        <w:rPr>
          <w:rFonts w:ascii="FrankRuehl" w:eastAsia="Calibri" w:hAnsi="FrankRuehl" w:cs="FrankRuehl"/>
          <w:sz w:val="28"/>
          <w:szCs w:val="28"/>
          <w:rtl/>
        </w:rPr>
        <w:t>5.</w:t>
      </w:r>
      <w:r w:rsidRPr="00390F0D">
        <w:rPr>
          <w:rFonts w:ascii="FrankRuehl" w:eastAsia="Calibri" w:hAnsi="FrankRuehl" w:cs="FrankRuehl"/>
          <w:sz w:val="28"/>
          <w:szCs w:val="28"/>
          <w:rtl/>
        </w:rPr>
        <w:tab/>
        <w:t>בקביעת העונש בתוך המתחם התחשבתי בהודייתו של הנאשם במיוחס לו בשלב מוקדם של ההליך, וכפועל יוצא מכך בנטילת אחריות, הבעת חרטה וחיסכון בזמן שיפוטי. הרשעותיו הקודמות אינן מכבידות יתר על המידה, ונסיבותיו האישיות כפי שהובאו מפי באת כוחו ומפיו של הנאשם עצמו, נשקלו אף הן לטובתו</w:t>
      </w:r>
      <w:r>
        <w:rPr>
          <w:rFonts w:ascii="FrankRuehl" w:eastAsia="Calibri" w:hAnsi="FrankRuehl" w:cs="FrankRuehl" w:hint="cs"/>
          <w:sz w:val="28"/>
          <w:szCs w:val="28"/>
          <w:rtl/>
        </w:rPr>
        <w:t xml:space="preserve"> (צודקת ב"כ הנאשם בטענתה כי לא היה צורך להפנותו לשירות המבחן)</w:t>
      </w:r>
      <w:r w:rsidRPr="00390F0D">
        <w:rPr>
          <w:rFonts w:ascii="FrankRuehl" w:eastAsia="Calibri" w:hAnsi="FrankRuehl" w:cs="FrankRuehl"/>
          <w:sz w:val="28"/>
          <w:szCs w:val="28"/>
          <w:rtl/>
        </w:rPr>
        <w:t>. מכאן, החלטתי לגזור את עונשו של הנאשם בקרבה לתחתית המתחם, גם אם לא בקצהו. בהינתן מצבו הכלכלי של הנאשם, ובעיקר לאור העובדה שהרכוש הושב לבעליו, לא אחייבו בקנס ובפיצויים, ואסתפק בהתחייבות צופה פני עתיד.</w:t>
      </w:r>
    </w:p>
    <w:p w14:paraId="6670D3BA" w14:textId="77777777" w:rsidR="00773CB0" w:rsidRPr="00390F0D" w:rsidRDefault="00773CB0" w:rsidP="00773CB0">
      <w:pPr>
        <w:spacing w:line="360" w:lineRule="auto"/>
        <w:jc w:val="both"/>
        <w:rPr>
          <w:rFonts w:ascii="FrankRuehl" w:eastAsia="Calibri" w:hAnsi="FrankRuehl" w:cs="FrankRuehl"/>
          <w:sz w:val="28"/>
          <w:szCs w:val="28"/>
          <w:rtl/>
        </w:rPr>
      </w:pPr>
    </w:p>
    <w:p w14:paraId="117782E1" w14:textId="77777777" w:rsidR="00773CB0" w:rsidRPr="00390F0D" w:rsidRDefault="00773CB0" w:rsidP="00773CB0">
      <w:pPr>
        <w:spacing w:line="360" w:lineRule="auto"/>
        <w:jc w:val="both"/>
        <w:rPr>
          <w:rFonts w:ascii="FrankRuehl" w:eastAsia="Calibri" w:hAnsi="FrankRuehl" w:cs="FrankRuehl"/>
          <w:sz w:val="28"/>
          <w:szCs w:val="28"/>
          <w:rtl/>
        </w:rPr>
      </w:pPr>
      <w:r w:rsidRPr="00390F0D">
        <w:rPr>
          <w:rFonts w:ascii="FrankRuehl" w:eastAsia="Calibri" w:hAnsi="FrankRuehl" w:cs="FrankRuehl"/>
          <w:sz w:val="28"/>
          <w:szCs w:val="28"/>
          <w:rtl/>
        </w:rPr>
        <w:t>6.</w:t>
      </w:r>
      <w:r w:rsidRPr="00390F0D">
        <w:rPr>
          <w:rFonts w:ascii="FrankRuehl" w:eastAsia="Calibri" w:hAnsi="FrankRuehl" w:cs="FrankRuehl"/>
          <w:sz w:val="28"/>
          <w:szCs w:val="28"/>
          <w:rtl/>
        </w:rPr>
        <w:tab/>
        <w:t xml:space="preserve">סוף דבר, אני גוזר על הנאשם את העונשים שלהלן: </w:t>
      </w:r>
    </w:p>
    <w:p w14:paraId="30E4B254" w14:textId="77777777" w:rsidR="00773CB0" w:rsidRPr="00390F0D" w:rsidRDefault="00773CB0" w:rsidP="00773CB0">
      <w:pPr>
        <w:spacing w:line="360" w:lineRule="auto"/>
        <w:ind w:left="1440" w:hanging="720"/>
        <w:jc w:val="both"/>
        <w:rPr>
          <w:rFonts w:ascii="FrankRuehl" w:hAnsi="FrankRuehl" w:cs="FrankRuehl"/>
          <w:sz w:val="28"/>
          <w:szCs w:val="28"/>
          <w:rtl/>
        </w:rPr>
      </w:pPr>
      <w:r w:rsidRPr="00390F0D">
        <w:rPr>
          <w:rFonts w:ascii="FrankRuehl" w:hAnsi="FrankRuehl" w:cs="FrankRuehl"/>
          <w:sz w:val="28"/>
          <w:szCs w:val="28"/>
          <w:rtl/>
        </w:rPr>
        <w:t>א.</w:t>
      </w:r>
      <w:r w:rsidRPr="00390F0D">
        <w:rPr>
          <w:rFonts w:ascii="FrankRuehl" w:hAnsi="FrankRuehl" w:cs="FrankRuehl"/>
          <w:sz w:val="28"/>
          <w:szCs w:val="28"/>
          <w:rtl/>
        </w:rPr>
        <w:tab/>
        <w:t>3 חודשי מאסר בפועל.</w:t>
      </w:r>
    </w:p>
    <w:p w14:paraId="509A0A05" w14:textId="77777777" w:rsidR="00773CB0" w:rsidRPr="00390F0D" w:rsidRDefault="00773CB0" w:rsidP="00773CB0">
      <w:pPr>
        <w:spacing w:line="360" w:lineRule="auto"/>
        <w:ind w:left="1440"/>
        <w:jc w:val="both"/>
        <w:rPr>
          <w:rFonts w:ascii="FrankRuehl" w:hAnsi="FrankRuehl" w:cs="FrankRuehl"/>
          <w:sz w:val="28"/>
          <w:szCs w:val="28"/>
          <w:rtl/>
        </w:rPr>
      </w:pPr>
      <w:r w:rsidRPr="00390F0D">
        <w:rPr>
          <w:rFonts w:ascii="FrankRuehl" w:hAnsi="FrankRuehl" w:cs="FrankRuehl"/>
          <w:sz w:val="28"/>
          <w:szCs w:val="28"/>
          <w:rtl/>
        </w:rPr>
        <w:t>המאסר ירוצה בדרך של עבודות שירות במתנ"ס קריית נורדאו ברחוב אריה לוין 3 בנתניה, בהתאם לחוות דעת הממונה על עבודות שירות מיום 21.11.22. הנאשם יתייצב ביום 26.2.23 בשעה 8:00 במשרדי הממונה במפקדת מחוז מרכז של שב"ס.</w:t>
      </w:r>
    </w:p>
    <w:p w14:paraId="407F42EC" w14:textId="77777777" w:rsidR="00773CB0" w:rsidRPr="00390F0D" w:rsidRDefault="00773CB0" w:rsidP="00773CB0">
      <w:pPr>
        <w:spacing w:line="360" w:lineRule="auto"/>
        <w:ind w:left="1440"/>
        <w:jc w:val="both"/>
        <w:rPr>
          <w:rFonts w:ascii="FrankRuehl" w:hAnsi="FrankRuehl" w:cs="FrankRuehl"/>
          <w:sz w:val="28"/>
          <w:szCs w:val="28"/>
          <w:rtl/>
        </w:rPr>
      </w:pPr>
      <w:r w:rsidRPr="00390F0D">
        <w:rPr>
          <w:rFonts w:ascii="FrankRuehl" w:hAnsi="FrankRuehl" w:cs="FrankRuehl"/>
          <w:sz w:val="28"/>
          <w:szCs w:val="28"/>
          <w:rtl/>
        </w:rPr>
        <w:t>הנאשם מוזהר כי עליו לעמוד בתנאי ההעסקה ובדרישות הממונה, לרבות בדבר איסור צריכת אלכוהול, וכי כל חריגה מהכללים עלולה להביא להפסקת עבודות השירות וריצוי יתרת עונש המאסר מאחורי סורג ובריח.</w:t>
      </w:r>
    </w:p>
    <w:p w14:paraId="6D374128" w14:textId="77777777" w:rsidR="00773CB0" w:rsidRPr="00390F0D" w:rsidRDefault="00773CB0" w:rsidP="00773CB0">
      <w:pPr>
        <w:spacing w:line="360" w:lineRule="auto"/>
        <w:ind w:left="1440" w:hanging="720"/>
        <w:jc w:val="both"/>
        <w:rPr>
          <w:rFonts w:ascii="FrankRuehl" w:hAnsi="FrankRuehl" w:cs="FrankRuehl"/>
          <w:sz w:val="28"/>
          <w:szCs w:val="28"/>
          <w:rtl/>
        </w:rPr>
      </w:pPr>
      <w:r w:rsidRPr="00390F0D">
        <w:rPr>
          <w:rFonts w:ascii="FrankRuehl" w:hAnsi="FrankRuehl" w:cs="FrankRuehl"/>
          <w:sz w:val="28"/>
          <w:szCs w:val="28"/>
          <w:rtl/>
        </w:rPr>
        <w:t>ב.</w:t>
      </w:r>
      <w:r w:rsidRPr="00390F0D">
        <w:rPr>
          <w:rFonts w:ascii="FrankRuehl" w:hAnsi="FrankRuehl" w:cs="FrankRuehl"/>
          <w:sz w:val="28"/>
          <w:szCs w:val="28"/>
          <w:rtl/>
        </w:rPr>
        <w:tab/>
        <w:t>3 חודשי מאסר מאסר אותם לא ירצה הנאשם אלא אם יעבור תוך שלוש שנים עבירת רכוש מסוג פשע או עוון, למעט החזקת נכס החשוד כגנוב.</w:t>
      </w:r>
    </w:p>
    <w:p w14:paraId="7BCB8B2C" w14:textId="77777777" w:rsidR="00773CB0" w:rsidRPr="00390F0D" w:rsidRDefault="00773CB0" w:rsidP="00773CB0">
      <w:pPr>
        <w:spacing w:line="360" w:lineRule="auto"/>
        <w:ind w:left="1440" w:hanging="720"/>
        <w:jc w:val="both"/>
        <w:rPr>
          <w:rFonts w:ascii="FrankRuehl" w:hAnsi="FrankRuehl" w:cs="FrankRuehl"/>
          <w:sz w:val="28"/>
          <w:szCs w:val="28"/>
          <w:rtl/>
        </w:rPr>
      </w:pPr>
      <w:r w:rsidRPr="00390F0D">
        <w:rPr>
          <w:rFonts w:ascii="FrankRuehl" w:hAnsi="FrankRuehl" w:cs="FrankRuehl"/>
          <w:sz w:val="28"/>
          <w:szCs w:val="28"/>
          <w:rtl/>
        </w:rPr>
        <w:t>ג.</w:t>
      </w:r>
      <w:r w:rsidRPr="00390F0D">
        <w:rPr>
          <w:rFonts w:ascii="FrankRuehl" w:hAnsi="FrankRuehl" w:cs="FrankRuehl"/>
          <w:sz w:val="28"/>
          <w:szCs w:val="28"/>
          <w:rtl/>
        </w:rPr>
        <w:tab/>
        <w:t xml:space="preserve">הנאשם ייתן התחייבות בסך 3,000 ₪ להימנע במשך שלוש שנים מביצוע עבירת רכוש כלשהי. הנאשם יצהיר על התחייבותו לפניי עוד היום, שאם לא כן, ירצה תקופת מאסר בת 5 ימים. ההתחייבות תיכנס לתוקף לאלתר. </w:t>
      </w:r>
    </w:p>
    <w:p w14:paraId="4AA709B3" w14:textId="77777777" w:rsidR="00773CB0" w:rsidRPr="00390F0D" w:rsidRDefault="00773CB0" w:rsidP="00773CB0">
      <w:pPr>
        <w:spacing w:line="360" w:lineRule="auto"/>
        <w:jc w:val="both"/>
        <w:rPr>
          <w:rFonts w:ascii="FrankRuehl" w:hAnsi="FrankRuehl" w:cs="FrankRuehl"/>
          <w:sz w:val="28"/>
          <w:szCs w:val="28"/>
          <w:rtl/>
        </w:rPr>
      </w:pPr>
    </w:p>
    <w:p w14:paraId="052BF578" w14:textId="77777777" w:rsidR="00773CB0" w:rsidRPr="00390F0D" w:rsidRDefault="00D064EA" w:rsidP="00773CB0">
      <w:pPr>
        <w:spacing w:line="360" w:lineRule="auto"/>
        <w:jc w:val="both"/>
        <w:rPr>
          <w:rFonts w:ascii="FrankRuehl" w:hAnsi="FrankRuehl" w:cs="Miriam"/>
          <w:b/>
          <w:sz w:val="28"/>
          <w:u w:val="single"/>
          <w:rtl/>
        </w:rPr>
      </w:pPr>
      <w:r w:rsidRPr="00D064EA">
        <w:rPr>
          <w:rFonts w:ascii="FrankRuehl" w:hAnsi="FrankRuehl" w:cs="Miriam"/>
          <w:b/>
          <w:color w:val="FFFFFF"/>
          <w:sz w:val="2"/>
          <w:szCs w:val="2"/>
          <w:u w:val="single"/>
          <w:rtl/>
        </w:rPr>
        <w:t>5129371</w:t>
      </w:r>
      <w:r w:rsidR="00773CB0" w:rsidRPr="00390F0D">
        <w:rPr>
          <w:rFonts w:ascii="FrankRuehl" w:hAnsi="FrankRuehl" w:cs="Miriam"/>
          <w:b/>
          <w:sz w:val="28"/>
          <w:u w:val="single"/>
          <w:rtl/>
        </w:rPr>
        <w:t>זכות ערעור לבית המשפט המחוזי תוך 45 ימים מהיום.</w:t>
      </w:r>
    </w:p>
    <w:p w14:paraId="02749D1E" w14:textId="77777777" w:rsidR="00773CB0" w:rsidRPr="00D064EA" w:rsidRDefault="00D064EA" w:rsidP="00773CB0">
      <w:pPr>
        <w:spacing w:line="360" w:lineRule="auto"/>
        <w:jc w:val="both"/>
        <w:rPr>
          <w:rFonts w:ascii="Arial" w:hAnsi="Arial"/>
          <w:b/>
          <w:bCs/>
          <w:color w:val="FFFFFF"/>
          <w:sz w:val="2"/>
          <w:szCs w:val="2"/>
          <w:rtl/>
        </w:rPr>
      </w:pPr>
      <w:r w:rsidRPr="00D064EA">
        <w:rPr>
          <w:rFonts w:ascii="Arial" w:hAnsi="Arial"/>
          <w:b/>
          <w:bCs/>
          <w:color w:val="FFFFFF"/>
          <w:sz w:val="2"/>
          <w:szCs w:val="2"/>
          <w:rtl/>
        </w:rPr>
        <w:t>54678313</w:t>
      </w:r>
    </w:p>
    <w:p w14:paraId="4EBC34EE" w14:textId="77777777" w:rsidR="00773CB0" w:rsidRPr="00390F0D" w:rsidRDefault="00D064EA" w:rsidP="00773CB0">
      <w:pPr>
        <w:spacing w:line="360" w:lineRule="auto"/>
        <w:jc w:val="both"/>
        <w:rPr>
          <w:rFonts w:ascii="FrankRuehl" w:hAnsi="FrankRuehl" w:cs="FrankRuehl"/>
          <w:sz w:val="28"/>
          <w:szCs w:val="28"/>
          <w:rtl/>
        </w:rPr>
      </w:pPr>
      <w:bookmarkStart w:id="8" w:name="Nitan"/>
      <w:r>
        <w:rPr>
          <w:rFonts w:ascii="FrankRuehl" w:hAnsi="FrankRuehl" w:cs="FrankRuehl"/>
          <w:sz w:val="28"/>
          <w:szCs w:val="28"/>
          <w:rtl/>
        </w:rPr>
        <w:t xml:space="preserve">ניתן היום,  י"ז טבת תשפ"ג, 10 ינואר 2023, במעמד הצדדים. </w:t>
      </w:r>
      <w:bookmarkEnd w:id="8"/>
      <w:r w:rsidR="00773CB0" w:rsidRPr="00390F0D">
        <w:rPr>
          <w:rFonts w:ascii="FrankRuehl" w:hAnsi="FrankRuehl" w:cs="FrankRuehl"/>
          <w:sz w:val="28"/>
          <w:szCs w:val="28"/>
          <w:rtl/>
        </w:rPr>
        <w:t>המזכירות תעביר עותק מגזר הדין לממונה על עבודות שירות.</w:t>
      </w:r>
    </w:p>
    <w:p w14:paraId="25476EAC" w14:textId="77777777" w:rsidR="00773CB0" w:rsidRPr="00390F0D" w:rsidRDefault="00773CB0" w:rsidP="00773CB0">
      <w:pPr>
        <w:rPr>
          <w:rFonts w:ascii="Arial" w:hAnsi="Arial"/>
          <w:b/>
          <w:bCs/>
          <w:sz w:val="26"/>
          <w:szCs w:val="26"/>
          <w:rtl/>
        </w:rPr>
      </w:pPr>
    </w:p>
    <w:p w14:paraId="406D8FA8" w14:textId="77777777" w:rsidR="00D064EA" w:rsidRDefault="00D064EA" w:rsidP="00D064EA">
      <w:pPr>
        <w:rPr>
          <w:rtl/>
        </w:rPr>
      </w:pPr>
    </w:p>
    <w:p w14:paraId="462CEB56" w14:textId="77777777" w:rsidR="00D064EA" w:rsidRDefault="00D064EA" w:rsidP="00D064EA">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444D0AC6" w14:textId="77777777" w:rsidR="001F0CFB" w:rsidRPr="001F0CFB" w:rsidRDefault="001F0CFB" w:rsidP="001F0CFB">
      <w:pPr>
        <w:keepNext/>
        <w:rPr>
          <w:rFonts w:ascii="David" w:hAnsi="David"/>
          <w:color w:val="000000"/>
          <w:sz w:val="22"/>
          <w:szCs w:val="22"/>
          <w:rtl/>
        </w:rPr>
      </w:pPr>
    </w:p>
    <w:p w14:paraId="5AA3212C" w14:textId="77777777" w:rsidR="001F0CFB" w:rsidRPr="001F0CFB" w:rsidRDefault="001F0CFB" w:rsidP="001F0CFB">
      <w:pPr>
        <w:keepNext/>
        <w:rPr>
          <w:rFonts w:ascii="David" w:hAnsi="David"/>
          <w:color w:val="000000"/>
          <w:sz w:val="22"/>
          <w:szCs w:val="22"/>
          <w:rtl/>
        </w:rPr>
      </w:pPr>
      <w:r w:rsidRPr="001F0CFB">
        <w:rPr>
          <w:rFonts w:ascii="David" w:hAnsi="David"/>
          <w:color w:val="000000"/>
          <w:sz w:val="22"/>
          <w:szCs w:val="22"/>
          <w:rtl/>
        </w:rPr>
        <w:t>גיא אבנון 54678313-/</w:t>
      </w:r>
    </w:p>
    <w:p w14:paraId="3F3C8D9F" w14:textId="77777777" w:rsidR="00D064EA" w:rsidRPr="00D064EA" w:rsidRDefault="001F0CFB" w:rsidP="001F0CFB">
      <w:pPr>
        <w:rPr>
          <w:color w:val="0000FF"/>
          <w:u w:val="single"/>
        </w:rPr>
      </w:pPr>
      <w:r w:rsidRPr="001F0CFB">
        <w:rPr>
          <w:color w:val="000000"/>
          <w:u w:val="single"/>
          <w:rtl/>
        </w:rPr>
        <w:t>נוסח מסמך זה כפוף לשינויי ניסוח ועריכה</w:t>
      </w:r>
    </w:p>
    <w:sectPr w:rsidR="00D064EA" w:rsidRPr="00D064EA" w:rsidSect="001F0CFB">
      <w:headerReference w:type="even" r:id="rId15"/>
      <w:headerReference w:type="default" r:id="rId16"/>
      <w:footerReference w:type="even" r:id="rId17"/>
      <w:footerReference w:type="default" r:id="rId18"/>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B343A" w14:textId="77777777" w:rsidR="00EC31A2" w:rsidRDefault="00EC31A2" w:rsidP="004D21D5">
      <w:r>
        <w:separator/>
      </w:r>
    </w:p>
  </w:endnote>
  <w:endnote w:type="continuationSeparator" w:id="0">
    <w:p w14:paraId="68B22545" w14:textId="77777777" w:rsidR="00EC31A2" w:rsidRDefault="00EC31A2" w:rsidP="004D2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E09D2" w14:textId="77777777" w:rsidR="001F0CFB" w:rsidRDefault="001F0CFB" w:rsidP="001F0CF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E5B7C27" w14:textId="77777777" w:rsidR="002E6425" w:rsidRPr="001F0CFB" w:rsidRDefault="001F0CFB" w:rsidP="001F0CFB">
    <w:pPr>
      <w:pStyle w:val="a5"/>
      <w:pBdr>
        <w:top w:val="single" w:sz="4" w:space="1" w:color="auto"/>
        <w:between w:val="single" w:sz="4" w:space="0" w:color="auto"/>
      </w:pBdr>
      <w:spacing w:after="60"/>
      <w:jc w:val="center"/>
      <w:rPr>
        <w:rFonts w:ascii="FrankRuehl" w:hAnsi="FrankRuehl" w:cs="FrankRuehl"/>
        <w:color w:val="000000"/>
      </w:rPr>
    </w:pPr>
    <w:r w:rsidRPr="001F0CF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BAA4B" w14:textId="77777777" w:rsidR="001F0CFB" w:rsidRDefault="001F0CFB" w:rsidP="001F0CF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91F4C">
      <w:rPr>
        <w:rFonts w:ascii="FrankRuehl" w:hAnsi="FrankRuehl" w:cs="FrankRuehl"/>
        <w:noProof/>
        <w:rtl/>
      </w:rPr>
      <w:t>1</w:t>
    </w:r>
    <w:r>
      <w:rPr>
        <w:rFonts w:ascii="FrankRuehl" w:hAnsi="FrankRuehl" w:cs="FrankRuehl"/>
        <w:rtl/>
      </w:rPr>
      <w:fldChar w:fldCharType="end"/>
    </w:r>
  </w:p>
  <w:p w14:paraId="04F0EDFE" w14:textId="77777777" w:rsidR="002E6425" w:rsidRPr="001F0CFB" w:rsidRDefault="001F0CFB" w:rsidP="001F0CFB">
    <w:pPr>
      <w:pStyle w:val="a5"/>
      <w:pBdr>
        <w:top w:val="single" w:sz="4" w:space="1" w:color="auto"/>
        <w:between w:val="single" w:sz="4" w:space="0" w:color="auto"/>
      </w:pBdr>
      <w:spacing w:after="60"/>
      <w:jc w:val="center"/>
      <w:rPr>
        <w:rFonts w:ascii="FrankRuehl" w:hAnsi="FrankRuehl" w:cs="FrankRuehl"/>
        <w:color w:val="000000"/>
      </w:rPr>
    </w:pPr>
    <w:r w:rsidRPr="001F0CFB">
      <w:rPr>
        <w:rFonts w:ascii="FrankRuehl" w:hAnsi="FrankRuehl" w:cs="FrankRuehl"/>
        <w:color w:val="000000"/>
      </w:rPr>
      <w:pict w14:anchorId="0254E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2589A" w14:textId="77777777" w:rsidR="00EC31A2" w:rsidRDefault="00EC31A2" w:rsidP="004D21D5">
      <w:r>
        <w:separator/>
      </w:r>
    </w:p>
  </w:footnote>
  <w:footnote w:type="continuationSeparator" w:id="0">
    <w:p w14:paraId="415B72B1" w14:textId="77777777" w:rsidR="00EC31A2" w:rsidRDefault="00EC31A2" w:rsidP="004D21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7FE43" w14:textId="77777777" w:rsidR="00D064EA" w:rsidRPr="001F0CFB" w:rsidRDefault="001F0CFB" w:rsidP="001F0CF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24117-05-22</w:t>
    </w:r>
    <w:r>
      <w:rPr>
        <w:rFonts w:ascii="David" w:hAnsi="David"/>
        <w:color w:val="000000"/>
        <w:sz w:val="22"/>
        <w:szCs w:val="22"/>
        <w:rtl/>
      </w:rPr>
      <w:tab/>
      <w:t xml:space="preserve"> מדינת ישראל נ' אבי אשורוב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3C594" w14:textId="77777777" w:rsidR="00D064EA" w:rsidRPr="001F0CFB" w:rsidRDefault="001F0CFB" w:rsidP="001F0CF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24117-05-22</w:t>
    </w:r>
    <w:r>
      <w:rPr>
        <w:rFonts w:ascii="David" w:hAnsi="David"/>
        <w:color w:val="000000"/>
        <w:sz w:val="22"/>
        <w:szCs w:val="22"/>
        <w:rtl/>
      </w:rPr>
      <w:tab/>
      <w:t xml:space="preserve"> מדינת ישראל נ' אבי אשורוב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73CB0"/>
    <w:rsid w:val="001458AE"/>
    <w:rsid w:val="001B5A3B"/>
    <w:rsid w:val="001F0CFB"/>
    <w:rsid w:val="002E6425"/>
    <w:rsid w:val="003E41D5"/>
    <w:rsid w:val="004A0821"/>
    <w:rsid w:val="004D21D5"/>
    <w:rsid w:val="004E579D"/>
    <w:rsid w:val="004E5A2C"/>
    <w:rsid w:val="004F6B7A"/>
    <w:rsid w:val="00591F4C"/>
    <w:rsid w:val="00773CB0"/>
    <w:rsid w:val="00880659"/>
    <w:rsid w:val="00D064EA"/>
    <w:rsid w:val="00EC31A2"/>
    <w:rsid w:val="00F218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69B002"/>
  <w15:chartTrackingRefBased/>
  <w15:docId w15:val="{EF94F268-D98E-4A43-80FA-A009E8B0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73CB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73CB0"/>
    <w:pPr>
      <w:tabs>
        <w:tab w:val="center" w:pos="4153"/>
        <w:tab w:val="right" w:pos="8306"/>
      </w:tabs>
    </w:pPr>
  </w:style>
  <w:style w:type="character" w:customStyle="1" w:styleId="a4">
    <w:name w:val="כותרת עליונה תו"/>
    <w:link w:val="a3"/>
    <w:rsid w:val="00773CB0"/>
    <w:rPr>
      <w:rFonts w:ascii="Times New Roman" w:eastAsia="Times New Roman" w:hAnsi="Times New Roman" w:cs="David"/>
      <w:sz w:val="24"/>
      <w:szCs w:val="24"/>
    </w:rPr>
  </w:style>
  <w:style w:type="paragraph" w:styleId="a5">
    <w:name w:val="footer"/>
    <w:basedOn w:val="a"/>
    <w:link w:val="a6"/>
    <w:rsid w:val="00773CB0"/>
    <w:pPr>
      <w:tabs>
        <w:tab w:val="center" w:pos="4153"/>
        <w:tab w:val="right" w:pos="8306"/>
      </w:tabs>
    </w:pPr>
  </w:style>
  <w:style w:type="character" w:customStyle="1" w:styleId="a6">
    <w:name w:val="כותרת תחתונה תו"/>
    <w:link w:val="a5"/>
    <w:rsid w:val="00773CB0"/>
    <w:rPr>
      <w:rFonts w:ascii="Times New Roman" w:eastAsia="Times New Roman" w:hAnsi="Times New Roman" w:cs="David"/>
      <w:sz w:val="24"/>
      <w:szCs w:val="24"/>
    </w:rPr>
  </w:style>
  <w:style w:type="character" w:styleId="a7">
    <w:name w:val="page number"/>
    <w:rsid w:val="00773CB0"/>
  </w:style>
  <w:style w:type="character" w:styleId="Hyperlink">
    <w:name w:val="Hyperlink"/>
    <w:rsid w:val="00D064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25052484"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91" TargetMode="External"/><Relationship Id="rId12" Type="http://schemas.openxmlformats.org/officeDocument/2006/relationships/hyperlink" Target="http://www.nevo.co.il/case/21791156"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91"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6823</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3670128</vt:i4>
      </vt:variant>
      <vt:variant>
        <vt:i4>21</vt:i4>
      </vt:variant>
      <vt:variant>
        <vt:i4>0</vt:i4>
      </vt:variant>
      <vt:variant>
        <vt:i4>5</vt:i4>
      </vt:variant>
      <vt:variant>
        <vt:lpwstr>http://www.nevo.co.il/case/25052484</vt:lpwstr>
      </vt:variant>
      <vt:variant>
        <vt:lpwstr/>
      </vt:variant>
      <vt:variant>
        <vt:i4>3211389</vt:i4>
      </vt:variant>
      <vt:variant>
        <vt:i4>18</vt:i4>
      </vt:variant>
      <vt:variant>
        <vt:i4>0</vt:i4>
      </vt:variant>
      <vt:variant>
        <vt:i4>5</vt:i4>
      </vt:variant>
      <vt:variant>
        <vt:lpwstr>http://www.nevo.co.il/case/21791156</vt:lpwstr>
      </vt:variant>
      <vt:variant>
        <vt:lpwstr/>
      </vt:variant>
      <vt:variant>
        <vt:i4>8257637</vt:i4>
      </vt:variant>
      <vt:variant>
        <vt:i4>15</vt:i4>
      </vt:variant>
      <vt:variant>
        <vt:i4>0</vt:i4>
      </vt:variant>
      <vt:variant>
        <vt:i4>5</vt:i4>
      </vt:variant>
      <vt:variant>
        <vt:lpwstr>http://www.nevo.co.il/law/4216</vt:lpwstr>
      </vt:variant>
      <vt:variant>
        <vt:lpwstr/>
      </vt:variant>
      <vt:variant>
        <vt:i4>7995492</vt:i4>
      </vt:variant>
      <vt:variant>
        <vt:i4>12</vt:i4>
      </vt:variant>
      <vt:variant>
        <vt:i4>0</vt:i4>
      </vt:variant>
      <vt:variant>
        <vt:i4>5</vt:i4>
      </vt:variant>
      <vt:variant>
        <vt:lpwstr>http://www.nevo.co.il/law/70301</vt:lpwstr>
      </vt:variant>
      <vt:variant>
        <vt:lpwstr/>
      </vt:variant>
      <vt:variant>
        <vt:i4>7077990</vt:i4>
      </vt:variant>
      <vt:variant>
        <vt:i4>9</vt:i4>
      </vt:variant>
      <vt:variant>
        <vt:i4>0</vt:i4>
      </vt:variant>
      <vt:variant>
        <vt:i4>5</vt:i4>
      </vt:variant>
      <vt:variant>
        <vt:lpwstr>http://www.nevo.co.il/law/70301/391</vt:lpwstr>
      </vt:variant>
      <vt:variant>
        <vt:lpwstr/>
      </vt:variant>
      <vt:variant>
        <vt:i4>8257637</vt:i4>
      </vt:variant>
      <vt:variant>
        <vt:i4>6</vt:i4>
      </vt:variant>
      <vt:variant>
        <vt:i4>0</vt:i4>
      </vt:variant>
      <vt:variant>
        <vt:i4>5</vt:i4>
      </vt:variant>
      <vt:variant>
        <vt:lpwstr>http://www.nevo.co.il/law/4216</vt:lpwstr>
      </vt:variant>
      <vt:variant>
        <vt:lpwstr/>
      </vt:variant>
      <vt:variant>
        <vt:i4>7077990</vt:i4>
      </vt:variant>
      <vt:variant>
        <vt:i4>3</vt:i4>
      </vt:variant>
      <vt:variant>
        <vt:i4>0</vt:i4>
      </vt:variant>
      <vt:variant>
        <vt:i4>5</vt:i4>
      </vt:variant>
      <vt:variant>
        <vt:lpwstr>http://www.nevo.co.il/law/70301/391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2025-04-23T01:27:00Z</dcterms:created>
  <dcterms:modified xsi:type="dcterms:W3CDTF">2025-04-23T01:27:00Z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24117</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אבי אשורוב</vt:lpwstr>
  </property>
  <property fmtid="{D5CDD505-2E9C-101B-9397-08002B2CF9AE}" pid="10" name="LAWYER">
    <vt:lpwstr>דור כהן;פרידה וול</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20230110</vt:lpwstr>
  </property>
  <property fmtid="{D5CDD505-2E9C-101B-9397-08002B2CF9AE}" pid="14" name="TYPE_N_DATE">
    <vt:lpwstr>38020230110</vt:lpwstr>
  </property>
  <property fmtid="{D5CDD505-2E9C-101B-9397-08002B2CF9AE}" pid="15" name="WORDNUMPAGES">
    <vt:lpwstr>4</vt:lpwstr>
  </property>
  <property fmtid="{D5CDD505-2E9C-101B-9397-08002B2CF9AE}" pid="16" name="TYPE_ABS_DATE">
    <vt:lpwstr>380020230110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21791156;25052484</vt:lpwstr>
  </property>
  <property fmtid="{D5CDD505-2E9C-101B-9397-08002B2CF9AE}" pid="36" name="LAWLISTTMP1">
    <vt:lpwstr>70301/391</vt:lpwstr>
  </property>
  <property fmtid="{D5CDD505-2E9C-101B-9397-08002B2CF9AE}" pid="37" name="LAWLISTTMP2">
    <vt:lpwstr>4216</vt:lpwstr>
  </property>
</Properties>
</file>