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6"/>
        <w:gridCol w:w="3663"/>
        <w:gridCol w:w="99"/>
      </w:tblGrid>
      <w:tr w:rsidR="000C7304" w:rsidRPr="00EA16A4" w14:paraId="4F1C7F58" w14:textId="77777777" w:rsidTr="00A653D1">
        <w:trPr>
          <w:gridAfter w:val="1"/>
          <w:wAfter w:w="99" w:type="dxa"/>
          <w:trHeight w:hRule="exact" w:val="418"/>
          <w:jc w:val="center"/>
        </w:trPr>
        <w:tc>
          <w:tcPr>
            <w:tcW w:w="8721" w:type="dxa"/>
            <w:gridSpan w:val="4"/>
          </w:tcPr>
          <w:p w14:paraId="01D7CE93" w14:textId="77777777" w:rsidR="000C7304" w:rsidRPr="00EA16A4" w:rsidRDefault="000C7304" w:rsidP="00E94641">
            <w:pPr>
              <w:pStyle w:val="a3"/>
              <w:jc w:val="center"/>
              <w:rPr>
                <w:rFonts w:ascii="Tahoma" w:hAnsi="Tahoma" w:cs="Tahoma"/>
                <w:color w:val="000080"/>
                <w:rtl/>
              </w:rPr>
            </w:pPr>
            <w:bookmarkStart w:id="0" w:name="LastJudge"/>
            <w:r w:rsidRPr="00EA16A4">
              <w:rPr>
                <w:rFonts w:ascii="Tahoma" w:hAnsi="Tahoma" w:cs="Tahoma"/>
                <w:b/>
                <w:bCs/>
                <w:color w:val="000080"/>
                <w:rtl/>
              </w:rPr>
              <w:t>בית משפט השלום בקריות</w:t>
            </w:r>
          </w:p>
        </w:tc>
      </w:tr>
      <w:tr w:rsidR="000C7304" w:rsidRPr="00EA16A4" w14:paraId="08FD3D7B" w14:textId="77777777" w:rsidTr="00A653D1">
        <w:trPr>
          <w:gridAfter w:val="1"/>
          <w:wAfter w:w="99" w:type="dxa"/>
          <w:trHeight w:val="337"/>
          <w:jc w:val="center"/>
        </w:trPr>
        <w:tc>
          <w:tcPr>
            <w:tcW w:w="5058" w:type="dxa"/>
            <w:gridSpan w:val="3"/>
          </w:tcPr>
          <w:p w14:paraId="134E37AE" w14:textId="77777777" w:rsidR="000C7304" w:rsidRPr="00EA16A4" w:rsidRDefault="000C7304" w:rsidP="00E94641">
            <w:pPr>
              <w:rPr>
                <w:rFonts w:cs="FrankRuehl"/>
                <w:sz w:val="28"/>
                <w:szCs w:val="28"/>
                <w:rtl/>
              </w:rPr>
            </w:pPr>
            <w:r w:rsidRPr="00EA16A4">
              <w:rPr>
                <w:rFonts w:cs="FrankRuehl"/>
                <w:sz w:val="28"/>
                <w:szCs w:val="28"/>
                <w:rtl/>
              </w:rPr>
              <w:t>ת"פ</w:t>
            </w:r>
            <w:r w:rsidRPr="00EA16A4">
              <w:rPr>
                <w:rFonts w:cs="FrankRuehl" w:hint="cs"/>
                <w:sz w:val="28"/>
                <w:szCs w:val="28"/>
                <w:rtl/>
              </w:rPr>
              <w:t xml:space="preserve"> </w:t>
            </w:r>
            <w:r w:rsidRPr="00EA16A4">
              <w:rPr>
                <w:rFonts w:cs="FrankRuehl"/>
                <w:sz w:val="28"/>
                <w:szCs w:val="28"/>
                <w:rtl/>
              </w:rPr>
              <w:t>25806-05-22</w:t>
            </w:r>
            <w:r w:rsidRPr="00EA16A4">
              <w:rPr>
                <w:rFonts w:cs="FrankRuehl" w:hint="cs"/>
                <w:sz w:val="28"/>
                <w:szCs w:val="28"/>
                <w:rtl/>
              </w:rPr>
              <w:t xml:space="preserve"> </w:t>
            </w:r>
            <w:r w:rsidRPr="00EA16A4">
              <w:rPr>
                <w:rFonts w:cs="FrankRuehl"/>
                <w:sz w:val="28"/>
                <w:szCs w:val="28"/>
                <w:rtl/>
              </w:rPr>
              <w:t>מדינת ישראל נ' אשקר(עציר)</w:t>
            </w:r>
          </w:p>
          <w:p w14:paraId="3ABAB71F" w14:textId="77777777" w:rsidR="000C7304" w:rsidRPr="00EA16A4" w:rsidRDefault="000C7304" w:rsidP="00E94641">
            <w:pPr>
              <w:pStyle w:val="a3"/>
              <w:rPr>
                <w:rFonts w:cs="FrankRuehl"/>
                <w:sz w:val="28"/>
                <w:szCs w:val="28"/>
                <w:rtl/>
              </w:rPr>
            </w:pPr>
          </w:p>
        </w:tc>
        <w:tc>
          <w:tcPr>
            <w:tcW w:w="3663" w:type="dxa"/>
          </w:tcPr>
          <w:p w14:paraId="281000D9" w14:textId="77777777" w:rsidR="000C7304" w:rsidRPr="00EA16A4" w:rsidRDefault="000C7304" w:rsidP="00E94641">
            <w:pPr>
              <w:pStyle w:val="a3"/>
              <w:jc w:val="right"/>
              <w:rPr>
                <w:rFonts w:cs="FrankRuehl"/>
                <w:sz w:val="28"/>
                <w:szCs w:val="28"/>
                <w:rtl/>
              </w:rPr>
            </w:pPr>
          </w:p>
        </w:tc>
      </w:tr>
      <w:tr w:rsidR="000C7304" w:rsidRPr="00EA16A4" w14:paraId="59F1F677" w14:textId="77777777" w:rsidTr="00A653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762C5772" w14:textId="77777777" w:rsidR="000C7304" w:rsidRPr="00EA16A4" w:rsidRDefault="000C7304" w:rsidP="000C7304">
            <w:pPr>
              <w:jc w:val="both"/>
              <w:rPr>
                <w:rFonts w:ascii="David" w:hAnsi="David"/>
                <w:sz w:val="26"/>
                <w:szCs w:val="26"/>
              </w:rPr>
            </w:pPr>
            <w:r w:rsidRPr="00EA16A4">
              <w:rPr>
                <w:rFonts w:hint="cs"/>
                <w:rtl/>
              </w:rPr>
              <w:t xml:space="preserve"> </w:t>
            </w:r>
            <w:r w:rsidRPr="00EA16A4">
              <w:rPr>
                <w:rFonts w:ascii="David" w:hAnsi="David"/>
                <w:sz w:val="26"/>
                <w:szCs w:val="26"/>
                <w:rtl/>
              </w:rPr>
              <w:t xml:space="preserve">בפני </w:t>
            </w:r>
          </w:p>
        </w:tc>
        <w:tc>
          <w:tcPr>
            <w:tcW w:w="7897" w:type="dxa"/>
            <w:gridSpan w:val="4"/>
            <w:tcBorders>
              <w:top w:val="nil"/>
              <w:left w:val="nil"/>
              <w:bottom w:val="nil"/>
              <w:right w:val="nil"/>
            </w:tcBorders>
            <w:shd w:val="clear" w:color="auto" w:fill="auto"/>
          </w:tcPr>
          <w:p w14:paraId="1E23A05C" w14:textId="77777777" w:rsidR="000C7304" w:rsidRPr="00EA16A4" w:rsidRDefault="000C7304" w:rsidP="00E94641">
            <w:pPr>
              <w:rPr>
                <w:rFonts w:ascii="David" w:hAnsi="David"/>
                <w:b/>
                <w:bCs/>
                <w:sz w:val="26"/>
                <w:szCs w:val="26"/>
                <w:rtl/>
              </w:rPr>
            </w:pPr>
            <w:r w:rsidRPr="00EA16A4">
              <w:rPr>
                <w:rFonts w:ascii="David" w:hAnsi="David"/>
                <w:b/>
                <w:bCs/>
                <w:sz w:val="26"/>
                <w:szCs w:val="26"/>
                <w:rtl/>
              </w:rPr>
              <w:t>כבוד השופטת  סימי פלג קימלוב</w:t>
            </w:r>
          </w:p>
          <w:p w14:paraId="57CBAB48" w14:textId="77777777" w:rsidR="000C7304" w:rsidRPr="00EA16A4" w:rsidRDefault="000C7304" w:rsidP="00E94641">
            <w:pPr>
              <w:rPr>
                <w:rFonts w:ascii="David" w:hAnsi="David"/>
                <w:sz w:val="26"/>
                <w:szCs w:val="26"/>
                <w:rtl/>
              </w:rPr>
            </w:pPr>
          </w:p>
          <w:p w14:paraId="3B76DC66" w14:textId="77777777" w:rsidR="000C7304" w:rsidRPr="00EA16A4" w:rsidRDefault="000C7304" w:rsidP="000C7304">
            <w:pPr>
              <w:jc w:val="both"/>
              <w:rPr>
                <w:rFonts w:ascii="David" w:hAnsi="David"/>
                <w:sz w:val="26"/>
                <w:szCs w:val="26"/>
              </w:rPr>
            </w:pPr>
          </w:p>
        </w:tc>
      </w:tr>
      <w:tr w:rsidR="000C7304" w:rsidRPr="00EA16A4" w14:paraId="1D1CF143" w14:textId="77777777" w:rsidTr="00A653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32892306" w14:textId="77777777" w:rsidR="000C7304" w:rsidRPr="00EA16A4" w:rsidRDefault="000C7304" w:rsidP="000C7304">
            <w:pPr>
              <w:jc w:val="both"/>
              <w:rPr>
                <w:rFonts w:ascii="David" w:hAnsi="David"/>
                <w:sz w:val="26"/>
                <w:szCs w:val="26"/>
              </w:rPr>
            </w:pPr>
            <w:bookmarkStart w:id="1" w:name="FirstAppellant"/>
            <w:r w:rsidRPr="00EA16A4">
              <w:rPr>
                <w:rFonts w:ascii="David" w:hAnsi="David"/>
                <w:sz w:val="26"/>
                <w:szCs w:val="26"/>
                <w:rtl/>
              </w:rPr>
              <w:t>בעניין:</w:t>
            </w:r>
          </w:p>
        </w:tc>
        <w:tc>
          <w:tcPr>
            <w:tcW w:w="3219" w:type="dxa"/>
            <w:tcBorders>
              <w:top w:val="nil"/>
              <w:left w:val="nil"/>
              <w:bottom w:val="nil"/>
              <w:right w:val="nil"/>
            </w:tcBorders>
            <w:shd w:val="clear" w:color="auto" w:fill="auto"/>
          </w:tcPr>
          <w:p w14:paraId="52117751" w14:textId="77777777" w:rsidR="000C7304" w:rsidRPr="00EA16A4" w:rsidRDefault="000C7304" w:rsidP="000C7304">
            <w:pPr>
              <w:suppressLineNumbers/>
            </w:pPr>
            <w:r w:rsidRPr="00EA16A4">
              <w:rPr>
                <w:rFonts w:ascii="Arial" w:hAnsi="Arial" w:hint="cs"/>
                <w:b/>
                <w:bCs/>
                <w:sz w:val="26"/>
                <w:szCs w:val="26"/>
                <w:rtl/>
              </w:rPr>
              <w:t>ה</w:t>
            </w:r>
            <w:r w:rsidRPr="00EA16A4">
              <w:rPr>
                <w:rFonts w:ascii="Arial" w:hAnsi="Arial"/>
                <w:b/>
                <w:bCs/>
                <w:sz w:val="26"/>
                <w:szCs w:val="26"/>
                <w:rtl/>
              </w:rPr>
              <w:t>מאשימה</w:t>
            </w:r>
          </w:p>
          <w:p w14:paraId="031B4BFA" w14:textId="77777777" w:rsidR="000C7304" w:rsidRPr="00EA16A4" w:rsidRDefault="000C7304" w:rsidP="00E94641">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493E585D" w14:textId="77777777" w:rsidR="000C7304" w:rsidRPr="00EA16A4" w:rsidRDefault="000C7304" w:rsidP="000C7304">
            <w:pPr>
              <w:suppressLineNumbers/>
            </w:pPr>
            <w:r w:rsidRPr="00EA16A4">
              <w:rPr>
                <w:rFonts w:ascii="Arial" w:hAnsi="Arial"/>
                <w:b/>
                <w:bCs/>
                <w:sz w:val="26"/>
                <w:szCs w:val="26"/>
                <w:rtl/>
              </w:rPr>
              <w:t>מדינת ישראל</w:t>
            </w:r>
            <w:r w:rsidRPr="00EA16A4">
              <w:rPr>
                <w:rFonts w:ascii="Arial" w:hAnsi="Arial" w:hint="cs"/>
                <w:b/>
                <w:bCs/>
                <w:sz w:val="26"/>
                <w:szCs w:val="26"/>
                <w:rtl/>
              </w:rPr>
              <w:t xml:space="preserve"> </w:t>
            </w:r>
          </w:p>
          <w:p w14:paraId="77D0B782" w14:textId="77777777" w:rsidR="000C7304" w:rsidRPr="00EA16A4" w:rsidRDefault="000C7304" w:rsidP="00E94641">
            <w:pPr>
              <w:rPr>
                <w:rFonts w:ascii="David" w:hAnsi="David"/>
                <w:sz w:val="26"/>
                <w:szCs w:val="26"/>
              </w:rPr>
            </w:pPr>
          </w:p>
        </w:tc>
      </w:tr>
      <w:bookmarkEnd w:id="1"/>
      <w:tr w:rsidR="000C7304" w:rsidRPr="00EA16A4" w14:paraId="69275AD0" w14:textId="77777777" w:rsidTr="00A653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7A6054B4" w14:textId="77777777" w:rsidR="000C7304" w:rsidRPr="00EA16A4" w:rsidRDefault="000C7304" w:rsidP="000C7304">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5C9E7486" w14:textId="77777777" w:rsidR="000C7304" w:rsidRPr="00EA16A4" w:rsidRDefault="000C7304" w:rsidP="000C7304">
            <w:pPr>
              <w:jc w:val="center"/>
              <w:rPr>
                <w:rFonts w:ascii="David" w:hAnsi="David"/>
                <w:b/>
                <w:bCs/>
                <w:sz w:val="26"/>
                <w:szCs w:val="26"/>
                <w:rtl/>
              </w:rPr>
            </w:pPr>
          </w:p>
          <w:p w14:paraId="45E931B0" w14:textId="77777777" w:rsidR="000C7304" w:rsidRPr="00EA16A4" w:rsidRDefault="000C7304" w:rsidP="000C7304">
            <w:pPr>
              <w:jc w:val="center"/>
              <w:rPr>
                <w:rFonts w:ascii="David" w:hAnsi="David"/>
                <w:b/>
                <w:bCs/>
                <w:sz w:val="26"/>
                <w:szCs w:val="26"/>
                <w:rtl/>
              </w:rPr>
            </w:pPr>
            <w:r w:rsidRPr="00EA16A4">
              <w:rPr>
                <w:rFonts w:ascii="David" w:hAnsi="David"/>
                <w:b/>
                <w:bCs/>
                <w:sz w:val="26"/>
                <w:szCs w:val="26"/>
                <w:rtl/>
              </w:rPr>
              <w:t>נגד</w:t>
            </w:r>
          </w:p>
          <w:p w14:paraId="1E241431" w14:textId="77777777" w:rsidR="000C7304" w:rsidRPr="00EA16A4" w:rsidRDefault="000C7304" w:rsidP="000C7304">
            <w:pPr>
              <w:jc w:val="both"/>
              <w:rPr>
                <w:rFonts w:ascii="David" w:hAnsi="David"/>
                <w:sz w:val="26"/>
                <w:szCs w:val="26"/>
              </w:rPr>
            </w:pPr>
          </w:p>
        </w:tc>
      </w:tr>
      <w:tr w:rsidR="000C7304" w:rsidRPr="00EA16A4" w14:paraId="0BBEBD55" w14:textId="77777777" w:rsidTr="00A653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25D3D48D" w14:textId="77777777" w:rsidR="000C7304" w:rsidRPr="00EA16A4" w:rsidRDefault="000C7304" w:rsidP="00E94641">
            <w:pPr>
              <w:rPr>
                <w:rFonts w:ascii="David" w:hAnsi="David"/>
                <w:sz w:val="26"/>
                <w:szCs w:val="26"/>
                <w:rtl/>
              </w:rPr>
            </w:pPr>
          </w:p>
        </w:tc>
        <w:tc>
          <w:tcPr>
            <w:tcW w:w="3219" w:type="dxa"/>
            <w:tcBorders>
              <w:top w:val="nil"/>
              <w:left w:val="nil"/>
              <w:bottom w:val="nil"/>
              <w:right w:val="nil"/>
            </w:tcBorders>
            <w:shd w:val="clear" w:color="auto" w:fill="auto"/>
          </w:tcPr>
          <w:p w14:paraId="4A8DE9C8" w14:textId="77777777" w:rsidR="000C7304" w:rsidRPr="00EA16A4" w:rsidRDefault="000C7304" w:rsidP="00E94641">
            <w:pPr>
              <w:rPr>
                <w:rFonts w:ascii="Arial" w:hAnsi="Arial"/>
                <w:b/>
                <w:bCs/>
                <w:sz w:val="26"/>
                <w:szCs w:val="26"/>
                <w:rtl/>
              </w:rPr>
            </w:pPr>
            <w:r w:rsidRPr="00EA16A4">
              <w:rPr>
                <w:rFonts w:ascii="Arial" w:hAnsi="Arial"/>
                <w:b/>
                <w:bCs/>
                <w:sz w:val="26"/>
                <w:szCs w:val="26"/>
                <w:rtl/>
              </w:rPr>
              <w:t>הנאשם</w:t>
            </w:r>
          </w:p>
        </w:tc>
        <w:tc>
          <w:tcPr>
            <w:tcW w:w="4678" w:type="dxa"/>
            <w:gridSpan w:val="3"/>
            <w:tcBorders>
              <w:top w:val="nil"/>
              <w:left w:val="nil"/>
              <w:bottom w:val="nil"/>
              <w:right w:val="nil"/>
            </w:tcBorders>
            <w:shd w:val="clear" w:color="auto" w:fill="auto"/>
            <w:vAlign w:val="center"/>
          </w:tcPr>
          <w:p w14:paraId="414E7F37" w14:textId="77777777" w:rsidR="000C7304" w:rsidRPr="00EA16A4" w:rsidRDefault="000C7304" w:rsidP="000C7304">
            <w:pPr>
              <w:suppressLineNumbers/>
            </w:pPr>
            <w:r w:rsidRPr="00EA16A4">
              <w:rPr>
                <w:rFonts w:ascii="Arial" w:hAnsi="Arial"/>
                <w:b/>
                <w:bCs/>
                <w:sz w:val="26"/>
                <w:szCs w:val="26"/>
                <w:rtl/>
              </w:rPr>
              <w:t xml:space="preserve">אדהם אשקר </w:t>
            </w:r>
          </w:p>
          <w:p w14:paraId="7B73277C" w14:textId="77777777" w:rsidR="000C7304" w:rsidRPr="00EA16A4" w:rsidRDefault="000C7304" w:rsidP="00E94641">
            <w:pPr>
              <w:rPr>
                <w:rFonts w:ascii="David" w:hAnsi="David"/>
                <w:sz w:val="26"/>
                <w:szCs w:val="26"/>
              </w:rPr>
            </w:pPr>
          </w:p>
        </w:tc>
      </w:tr>
    </w:tbl>
    <w:p w14:paraId="2F720DF8" w14:textId="77777777" w:rsidR="00A653D1" w:rsidRDefault="00A653D1" w:rsidP="00EA16A4">
      <w:pPr>
        <w:rPr>
          <w:sz w:val="26"/>
          <w:szCs w:val="26"/>
          <w:rtl/>
        </w:rPr>
      </w:pPr>
    </w:p>
    <w:p w14:paraId="458E9D63" w14:textId="77777777" w:rsidR="00A653D1" w:rsidRPr="00A653D1" w:rsidRDefault="00A653D1" w:rsidP="00A653D1">
      <w:pPr>
        <w:spacing w:after="120" w:line="240" w:lineRule="exact"/>
        <w:ind w:left="283" w:hanging="283"/>
        <w:jc w:val="both"/>
        <w:rPr>
          <w:rFonts w:ascii="FrankRuehl" w:hAnsi="FrankRuehl" w:cs="FrankRuehl"/>
          <w:rtl/>
        </w:rPr>
      </w:pPr>
    </w:p>
    <w:p w14:paraId="0B38C4F2" w14:textId="77777777" w:rsidR="00321330" w:rsidRPr="00321330" w:rsidRDefault="00321330" w:rsidP="00321330">
      <w:pPr>
        <w:spacing w:before="120" w:after="120" w:line="240" w:lineRule="exact"/>
        <w:ind w:left="283" w:hanging="283"/>
        <w:jc w:val="both"/>
        <w:rPr>
          <w:rFonts w:ascii="FrankRuehl" w:hAnsi="FrankRuehl" w:cs="FrankRuehl"/>
          <w:rtl/>
        </w:rPr>
      </w:pPr>
    </w:p>
    <w:p w14:paraId="1BE8338F" w14:textId="77777777" w:rsidR="00CA274C" w:rsidRDefault="00CA274C" w:rsidP="00CA274C">
      <w:pPr>
        <w:rPr>
          <w:sz w:val="26"/>
          <w:szCs w:val="26"/>
          <w:rtl/>
        </w:rPr>
      </w:pPr>
      <w:bookmarkStart w:id="2" w:name="LawTable"/>
      <w:bookmarkEnd w:id="2"/>
    </w:p>
    <w:p w14:paraId="360EBEE8" w14:textId="77777777" w:rsidR="00CA274C" w:rsidRPr="00CA274C" w:rsidRDefault="00CA274C" w:rsidP="00CA274C">
      <w:pPr>
        <w:spacing w:before="120" w:after="120" w:line="240" w:lineRule="exact"/>
        <w:ind w:left="283" w:hanging="283"/>
        <w:jc w:val="both"/>
        <w:rPr>
          <w:rFonts w:ascii="FrankRuehl" w:hAnsi="FrankRuehl" w:cs="FrankRuehl"/>
          <w:rtl/>
        </w:rPr>
      </w:pPr>
    </w:p>
    <w:p w14:paraId="6EBE8878" w14:textId="77777777" w:rsidR="00CA274C" w:rsidRPr="00CA274C" w:rsidRDefault="00CA274C" w:rsidP="00CA274C">
      <w:pPr>
        <w:spacing w:before="120" w:after="120" w:line="240" w:lineRule="exact"/>
        <w:ind w:left="283" w:hanging="283"/>
        <w:jc w:val="both"/>
        <w:rPr>
          <w:rFonts w:ascii="FrankRuehl" w:hAnsi="FrankRuehl" w:cs="FrankRuehl"/>
          <w:rtl/>
        </w:rPr>
      </w:pPr>
    </w:p>
    <w:p w14:paraId="1E865AA8" w14:textId="77777777" w:rsidR="00CA274C" w:rsidRPr="00CA274C" w:rsidRDefault="00CA274C" w:rsidP="00CA274C">
      <w:pPr>
        <w:spacing w:before="120" w:after="120" w:line="240" w:lineRule="exact"/>
        <w:ind w:left="283" w:hanging="283"/>
        <w:jc w:val="both"/>
        <w:rPr>
          <w:rFonts w:ascii="FrankRuehl" w:hAnsi="FrankRuehl" w:cs="FrankRuehl"/>
          <w:rtl/>
        </w:rPr>
      </w:pPr>
      <w:r w:rsidRPr="00CA274C">
        <w:rPr>
          <w:rFonts w:ascii="FrankRuehl" w:hAnsi="FrankRuehl" w:cs="FrankRuehl"/>
          <w:rtl/>
        </w:rPr>
        <w:t xml:space="preserve">חקיקה שאוזכרה: </w:t>
      </w:r>
    </w:p>
    <w:p w14:paraId="2350AAA3" w14:textId="77777777" w:rsidR="00CA274C" w:rsidRPr="00CA274C" w:rsidRDefault="00CA274C" w:rsidP="00CA274C">
      <w:pPr>
        <w:spacing w:before="120" w:after="120" w:line="240" w:lineRule="exact"/>
        <w:ind w:left="283" w:hanging="283"/>
        <w:jc w:val="both"/>
        <w:rPr>
          <w:rFonts w:ascii="FrankRuehl" w:hAnsi="FrankRuehl" w:cs="FrankRuehl"/>
          <w:rtl/>
        </w:rPr>
      </w:pPr>
      <w:hyperlink r:id="rId7" w:history="1">
        <w:r w:rsidRPr="00CA274C">
          <w:rPr>
            <w:rFonts w:ascii="FrankRuehl" w:hAnsi="FrankRuehl" w:cs="FrankRuehl"/>
            <w:color w:val="0000FF"/>
            <w:rtl/>
          </w:rPr>
          <w:t>פקודת הסמים המסוכנים [נוסח חדש], תשל"ג-1973</w:t>
        </w:r>
      </w:hyperlink>
      <w:r w:rsidRPr="00CA274C">
        <w:rPr>
          <w:rFonts w:ascii="FrankRuehl" w:hAnsi="FrankRuehl" w:cs="FrankRuehl"/>
          <w:rtl/>
        </w:rPr>
        <w:t xml:space="preserve">: סע'  </w:t>
      </w:r>
      <w:hyperlink r:id="rId8" w:history="1">
        <w:r w:rsidRPr="00CA274C">
          <w:rPr>
            <w:rFonts w:ascii="FrankRuehl" w:hAnsi="FrankRuehl" w:cs="FrankRuehl"/>
            <w:color w:val="0000FF"/>
            <w:rtl/>
          </w:rPr>
          <w:t>13</w:t>
        </w:r>
      </w:hyperlink>
      <w:r w:rsidRPr="00CA274C">
        <w:rPr>
          <w:rFonts w:ascii="FrankRuehl" w:hAnsi="FrankRuehl" w:cs="FrankRuehl"/>
          <w:rtl/>
        </w:rPr>
        <w:t xml:space="preserve">, </w:t>
      </w:r>
      <w:hyperlink r:id="rId9" w:history="1">
        <w:r w:rsidRPr="00CA274C">
          <w:rPr>
            <w:rFonts w:ascii="FrankRuehl" w:hAnsi="FrankRuehl" w:cs="FrankRuehl"/>
            <w:color w:val="0000FF"/>
            <w:rtl/>
          </w:rPr>
          <w:t>19א</w:t>
        </w:r>
      </w:hyperlink>
    </w:p>
    <w:p w14:paraId="68AEED41" w14:textId="77777777" w:rsidR="00CA274C" w:rsidRPr="00CA274C" w:rsidRDefault="00CA274C" w:rsidP="00CA274C">
      <w:pPr>
        <w:spacing w:before="120" w:after="120" w:line="240" w:lineRule="exact"/>
        <w:ind w:left="283" w:hanging="283"/>
        <w:jc w:val="both"/>
        <w:rPr>
          <w:rFonts w:ascii="FrankRuehl" w:hAnsi="FrankRuehl" w:cs="FrankRuehl"/>
          <w:rtl/>
        </w:rPr>
      </w:pPr>
      <w:hyperlink r:id="rId10" w:history="1">
        <w:r w:rsidRPr="00CA274C">
          <w:rPr>
            <w:rFonts w:ascii="FrankRuehl" w:hAnsi="FrankRuehl" w:cs="FrankRuehl"/>
            <w:color w:val="0000FF"/>
            <w:rtl/>
          </w:rPr>
          <w:t>חוק העונשין, תשל"ז-1977</w:t>
        </w:r>
      </w:hyperlink>
      <w:r w:rsidRPr="00CA274C">
        <w:rPr>
          <w:rFonts w:ascii="FrankRuehl" w:hAnsi="FrankRuehl" w:cs="FrankRuehl"/>
          <w:rtl/>
        </w:rPr>
        <w:t xml:space="preserve">: סע'  </w:t>
      </w:r>
      <w:hyperlink r:id="rId11" w:history="1">
        <w:r w:rsidRPr="00CA274C">
          <w:rPr>
            <w:rFonts w:ascii="FrankRuehl" w:hAnsi="FrankRuehl" w:cs="FrankRuehl"/>
            <w:color w:val="0000FF"/>
            <w:rtl/>
          </w:rPr>
          <w:t>40ג(א)</w:t>
        </w:r>
      </w:hyperlink>
      <w:r w:rsidRPr="00CA274C">
        <w:rPr>
          <w:rFonts w:ascii="FrankRuehl" w:hAnsi="FrankRuehl" w:cs="FrankRuehl"/>
          <w:rtl/>
        </w:rPr>
        <w:t xml:space="preserve">, </w:t>
      </w:r>
      <w:hyperlink r:id="rId12" w:history="1">
        <w:r w:rsidRPr="00CA274C">
          <w:rPr>
            <w:rFonts w:ascii="FrankRuehl" w:hAnsi="FrankRuehl" w:cs="FrankRuehl"/>
            <w:color w:val="0000FF"/>
            <w:rtl/>
          </w:rPr>
          <w:t>40ט(א)(2)</w:t>
        </w:r>
      </w:hyperlink>
      <w:r w:rsidRPr="00CA274C">
        <w:rPr>
          <w:rFonts w:ascii="FrankRuehl" w:hAnsi="FrankRuehl" w:cs="FrankRuehl"/>
          <w:rtl/>
        </w:rPr>
        <w:t xml:space="preserve">, </w:t>
      </w:r>
      <w:hyperlink r:id="rId13" w:history="1">
        <w:r w:rsidRPr="00CA274C">
          <w:rPr>
            <w:rFonts w:ascii="FrankRuehl" w:hAnsi="FrankRuehl" w:cs="FrankRuehl"/>
            <w:color w:val="0000FF"/>
            <w:rtl/>
          </w:rPr>
          <w:t>40ט(א)(5)</w:t>
        </w:r>
      </w:hyperlink>
    </w:p>
    <w:p w14:paraId="19D0BFBE" w14:textId="77777777" w:rsidR="00CA274C" w:rsidRPr="00CA274C" w:rsidRDefault="00CA274C" w:rsidP="00CA274C">
      <w:pPr>
        <w:rPr>
          <w:sz w:val="26"/>
          <w:szCs w:val="26"/>
          <w:rtl/>
        </w:rPr>
      </w:pPr>
      <w:bookmarkStart w:id="3" w:name="LawTable_End"/>
      <w:bookmarkEnd w:id="3"/>
    </w:p>
    <w:p w14:paraId="7858896D" w14:textId="77777777" w:rsidR="000C7304" w:rsidRPr="00321330" w:rsidRDefault="000C7304" w:rsidP="00321330">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0C7304" w14:paraId="1B6188A0" w14:textId="77777777" w:rsidTr="000C7304">
        <w:trPr>
          <w:trHeight w:val="355"/>
          <w:jc w:val="center"/>
        </w:trPr>
        <w:tc>
          <w:tcPr>
            <w:tcW w:w="8820" w:type="dxa"/>
            <w:tcBorders>
              <w:top w:val="nil"/>
              <w:left w:val="nil"/>
              <w:bottom w:val="nil"/>
              <w:right w:val="nil"/>
            </w:tcBorders>
            <w:shd w:val="clear" w:color="auto" w:fill="auto"/>
          </w:tcPr>
          <w:p w14:paraId="779D1DA5" w14:textId="77777777" w:rsidR="00EA16A4" w:rsidRPr="00EA16A4" w:rsidRDefault="00EA16A4" w:rsidP="00EA16A4">
            <w:pPr>
              <w:jc w:val="center"/>
              <w:rPr>
                <w:rFonts w:ascii="David" w:hAnsi="David"/>
                <w:b/>
                <w:bCs/>
                <w:sz w:val="32"/>
                <w:szCs w:val="32"/>
                <w:u w:val="single"/>
                <w:rtl/>
              </w:rPr>
            </w:pPr>
            <w:bookmarkStart w:id="4" w:name="PsakDin" w:colFirst="0" w:colLast="0"/>
            <w:bookmarkEnd w:id="0"/>
            <w:r w:rsidRPr="00EA16A4">
              <w:rPr>
                <w:rFonts w:ascii="David" w:hAnsi="David"/>
                <w:b/>
                <w:bCs/>
                <w:sz w:val="32"/>
                <w:szCs w:val="32"/>
                <w:u w:val="single"/>
                <w:rtl/>
              </w:rPr>
              <w:t>גזר דין</w:t>
            </w:r>
          </w:p>
          <w:p w14:paraId="6187374E" w14:textId="77777777" w:rsidR="000C7304" w:rsidRPr="00EA16A4" w:rsidRDefault="000C7304" w:rsidP="00EA16A4">
            <w:pPr>
              <w:jc w:val="center"/>
              <w:rPr>
                <w:rFonts w:ascii="David" w:hAnsi="David"/>
                <w:bCs/>
                <w:sz w:val="32"/>
                <w:szCs w:val="32"/>
                <w:u w:val="single"/>
                <w:rtl/>
              </w:rPr>
            </w:pPr>
          </w:p>
        </w:tc>
      </w:tr>
      <w:bookmarkEnd w:id="4"/>
    </w:tbl>
    <w:p w14:paraId="07C31B13" w14:textId="77777777" w:rsidR="000C7304" w:rsidRPr="000F2247" w:rsidRDefault="000C7304" w:rsidP="000C7304">
      <w:pPr>
        <w:rPr>
          <w:rFonts w:ascii="Arial" w:hAnsi="Arial"/>
          <w:b/>
          <w:bCs/>
          <w:sz w:val="26"/>
          <w:szCs w:val="26"/>
          <w:rtl/>
        </w:rPr>
      </w:pPr>
    </w:p>
    <w:p w14:paraId="62F25D2D" w14:textId="77777777" w:rsidR="000C7304" w:rsidRDefault="000C7304" w:rsidP="000C7304">
      <w:pPr>
        <w:spacing w:line="360" w:lineRule="auto"/>
        <w:rPr>
          <w:rFonts w:ascii="Arial" w:hAnsi="Arial"/>
          <w:b/>
          <w:bCs/>
          <w:u w:val="single"/>
          <w:rtl/>
        </w:rPr>
      </w:pPr>
      <w:r>
        <w:rPr>
          <w:rFonts w:ascii="Arial" w:hAnsi="Arial"/>
          <w:b/>
          <w:bCs/>
          <w:sz w:val="26"/>
          <w:szCs w:val="26"/>
          <w:rtl/>
        </w:rPr>
        <w:tab/>
      </w:r>
      <w:r w:rsidRPr="00E50045">
        <w:rPr>
          <w:rFonts w:ascii="Arial" w:hAnsi="Arial" w:hint="cs"/>
          <w:b/>
          <w:bCs/>
          <w:u w:val="single"/>
          <w:rtl/>
        </w:rPr>
        <w:t xml:space="preserve">כתב האישום </w:t>
      </w:r>
    </w:p>
    <w:p w14:paraId="06ED66CF" w14:textId="77777777" w:rsidR="000C7304" w:rsidRDefault="000C7304" w:rsidP="000C7304">
      <w:pPr>
        <w:pStyle w:val="a9"/>
        <w:numPr>
          <w:ilvl w:val="0"/>
          <w:numId w:val="1"/>
        </w:numPr>
        <w:spacing w:line="360" w:lineRule="auto"/>
        <w:jc w:val="both"/>
        <w:rPr>
          <w:rFonts w:ascii="Arial" w:hAnsi="Arial"/>
        </w:rPr>
      </w:pPr>
      <w:bookmarkStart w:id="5" w:name="ABSTRACT_START"/>
      <w:bookmarkEnd w:id="5"/>
      <w:r>
        <w:rPr>
          <w:rFonts w:ascii="Arial" w:hAnsi="Arial" w:hint="cs"/>
          <w:rtl/>
        </w:rPr>
        <w:t xml:space="preserve">הנאשם הורשע על פי הודאתו בעובדות כתב אישום המייחד לו ארבעה אישומים כמפורט להלן: </w:t>
      </w:r>
    </w:p>
    <w:p w14:paraId="5C8DD669" w14:textId="77777777" w:rsidR="000C7304" w:rsidRPr="00E50045" w:rsidRDefault="000C7304" w:rsidP="000C7304">
      <w:pPr>
        <w:pStyle w:val="a9"/>
        <w:spacing w:line="360" w:lineRule="auto"/>
        <w:jc w:val="both"/>
        <w:rPr>
          <w:rFonts w:ascii="Arial" w:hAnsi="Arial"/>
          <w:b/>
          <w:bCs/>
          <w:rtl/>
        </w:rPr>
      </w:pPr>
      <w:r w:rsidRPr="00E50045">
        <w:rPr>
          <w:rFonts w:ascii="Arial" w:hAnsi="Arial" w:hint="cs"/>
          <w:b/>
          <w:bCs/>
          <w:rtl/>
        </w:rPr>
        <w:t xml:space="preserve">חלק כללי : </w:t>
      </w:r>
    </w:p>
    <w:p w14:paraId="4867515C" w14:textId="77777777" w:rsidR="000C7304" w:rsidRDefault="000C7304" w:rsidP="000C7304">
      <w:pPr>
        <w:pStyle w:val="a9"/>
        <w:spacing w:line="360" w:lineRule="auto"/>
        <w:jc w:val="both"/>
        <w:rPr>
          <w:rFonts w:ascii="Arial" w:hAnsi="Arial"/>
          <w:rtl/>
        </w:rPr>
      </w:pPr>
      <w:r>
        <w:rPr>
          <w:rFonts w:ascii="Arial" w:hAnsi="Arial" w:hint="cs"/>
          <w:rtl/>
        </w:rPr>
        <w:t xml:space="preserve">במועדים הרלוונטיים לכתב האישום שימש השוטר דביר נח כסוכן משטרתי (להלן: "הסוכן") שתפקידו היה קניית סמים מסוכנים מהנאשם. </w:t>
      </w:r>
    </w:p>
    <w:p w14:paraId="3EA920BF" w14:textId="77777777" w:rsidR="000C7304" w:rsidRDefault="000C7304" w:rsidP="000C7304">
      <w:pPr>
        <w:pStyle w:val="a9"/>
        <w:spacing w:line="360" w:lineRule="auto"/>
        <w:jc w:val="both"/>
        <w:rPr>
          <w:rFonts w:ascii="Arial" w:hAnsi="Arial"/>
          <w:rtl/>
        </w:rPr>
      </w:pPr>
    </w:p>
    <w:p w14:paraId="795A0F8F" w14:textId="77777777" w:rsidR="000C7304" w:rsidRPr="00D34683" w:rsidRDefault="000C7304" w:rsidP="000C7304">
      <w:pPr>
        <w:pStyle w:val="a9"/>
        <w:spacing w:line="360" w:lineRule="auto"/>
        <w:jc w:val="both"/>
        <w:rPr>
          <w:rFonts w:ascii="Arial" w:hAnsi="Arial"/>
          <w:b/>
          <w:bCs/>
          <w:rtl/>
        </w:rPr>
      </w:pPr>
      <w:bookmarkStart w:id="6" w:name="ABSTRACT_END"/>
      <w:bookmarkEnd w:id="6"/>
      <w:r w:rsidRPr="00D34683">
        <w:rPr>
          <w:rFonts w:ascii="Arial" w:hAnsi="Arial" w:hint="cs"/>
          <w:b/>
          <w:bCs/>
          <w:rtl/>
        </w:rPr>
        <w:t>אישום מספר 1 :</w:t>
      </w:r>
    </w:p>
    <w:p w14:paraId="0F13C86E" w14:textId="77777777" w:rsidR="000C7304" w:rsidRDefault="000C7304" w:rsidP="000C7304">
      <w:pPr>
        <w:pStyle w:val="a9"/>
        <w:spacing w:line="360" w:lineRule="auto"/>
        <w:jc w:val="both"/>
        <w:rPr>
          <w:rFonts w:ascii="Arial" w:hAnsi="Arial"/>
          <w:rtl/>
        </w:rPr>
      </w:pPr>
      <w:r>
        <w:rPr>
          <w:rFonts w:ascii="Arial" w:hAnsi="Arial" w:hint="cs"/>
          <w:rtl/>
        </w:rPr>
        <w:t xml:space="preserve">בתאריך 25.4.22 בסמוך לשעה 14:15 יצר הסוכן קשר טלפוני עם הנאשם וזאת במטרה לרכוש ממנו סמים מסוכנים מסוג קוקאין. בשעה 15:00 ובהמשך לתיאום טלפוני, הגיע הסוכן למקום המפגש, פגש בנאשם והנאשם מסר לו סם מסוכן מסוג קוקאין במשקל 0.8292 גרם נטו תמורת 550 ₪. </w:t>
      </w:r>
    </w:p>
    <w:p w14:paraId="04FCD199" w14:textId="77777777" w:rsidR="000C7304" w:rsidRDefault="000C7304" w:rsidP="000C7304">
      <w:pPr>
        <w:pStyle w:val="a9"/>
        <w:spacing w:line="360" w:lineRule="auto"/>
        <w:jc w:val="both"/>
        <w:rPr>
          <w:rFonts w:ascii="Arial" w:hAnsi="Arial"/>
          <w:rtl/>
        </w:rPr>
      </w:pPr>
    </w:p>
    <w:p w14:paraId="72017F72" w14:textId="77777777" w:rsidR="000C7304" w:rsidRPr="003761F4" w:rsidRDefault="000C7304" w:rsidP="000C7304">
      <w:pPr>
        <w:pStyle w:val="a9"/>
        <w:spacing w:line="360" w:lineRule="auto"/>
        <w:jc w:val="both"/>
        <w:rPr>
          <w:rFonts w:ascii="Arial" w:hAnsi="Arial"/>
          <w:b/>
          <w:bCs/>
          <w:rtl/>
        </w:rPr>
      </w:pPr>
      <w:r w:rsidRPr="003761F4">
        <w:rPr>
          <w:rFonts w:ascii="Arial" w:hAnsi="Arial" w:hint="cs"/>
          <w:b/>
          <w:bCs/>
          <w:rtl/>
        </w:rPr>
        <w:t xml:space="preserve">בגין אישום זה הורשע הנאשם בעבירה של סחר בסמים מסוכנים </w:t>
      </w:r>
      <w:r w:rsidRPr="003761F4">
        <w:rPr>
          <w:rFonts w:ascii="Arial" w:hAnsi="Arial"/>
          <w:b/>
          <w:bCs/>
          <w:rtl/>
        </w:rPr>
        <w:t>–</w:t>
      </w:r>
      <w:r w:rsidRPr="003761F4">
        <w:rPr>
          <w:rFonts w:ascii="Arial" w:hAnsi="Arial" w:hint="cs"/>
          <w:b/>
          <w:bCs/>
          <w:rtl/>
        </w:rPr>
        <w:t xml:space="preserve"> עבירה לפי </w:t>
      </w:r>
      <w:hyperlink r:id="rId14" w:history="1">
        <w:r w:rsidR="00A653D1" w:rsidRPr="00A653D1">
          <w:rPr>
            <w:rStyle w:val="Hyperlink"/>
            <w:rFonts w:ascii="Arial" w:hAnsi="Arial" w:hint="eastAsia"/>
            <w:b/>
            <w:bCs/>
            <w:rtl/>
          </w:rPr>
          <w:t>סעיף</w:t>
        </w:r>
        <w:r w:rsidR="00A653D1" w:rsidRPr="00A653D1">
          <w:rPr>
            <w:rStyle w:val="Hyperlink"/>
            <w:rFonts w:ascii="Arial" w:hAnsi="Arial"/>
            <w:b/>
            <w:bCs/>
            <w:rtl/>
          </w:rPr>
          <w:t xml:space="preserve"> 13</w:t>
        </w:r>
      </w:hyperlink>
      <w:r w:rsidRPr="003761F4">
        <w:rPr>
          <w:rFonts w:ascii="Arial" w:hAnsi="Arial" w:hint="cs"/>
          <w:b/>
          <w:bCs/>
          <w:rtl/>
        </w:rPr>
        <w:t xml:space="preserve"> + </w:t>
      </w:r>
      <w:hyperlink r:id="rId15" w:history="1">
        <w:r w:rsidR="00A653D1" w:rsidRPr="00A653D1">
          <w:rPr>
            <w:rStyle w:val="Hyperlink"/>
            <w:rFonts w:ascii="Arial" w:hAnsi="Arial"/>
            <w:b/>
            <w:bCs/>
            <w:rtl/>
          </w:rPr>
          <w:t>19א</w:t>
        </w:r>
      </w:hyperlink>
      <w:r w:rsidRPr="003761F4">
        <w:rPr>
          <w:rFonts w:ascii="Arial" w:hAnsi="Arial" w:hint="cs"/>
          <w:b/>
          <w:bCs/>
          <w:rtl/>
        </w:rPr>
        <w:t xml:space="preserve"> ל</w:t>
      </w:r>
      <w:hyperlink r:id="rId16" w:history="1">
        <w:r w:rsidR="00EA16A4" w:rsidRPr="00EA16A4">
          <w:rPr>
            <w:rFonts w:ascii="Arial" w:hAnsi="Arial"/>
            <w:b/>
            <w:bCs/>
            <w:color w:val="0000FF"/>
            <w:u w:val="single"/>
            <w:rtl/>
          </w:rPr>
          <w:t>פקודת הסמים המסוכנים</w:t>
        </w:r>
      </w:hyperlink>
      <w:r w:rsidRPr="003761F4">
        <w:rPr>
          <w:rFonts w:ascii="Arial" w:hAnsi="Arial" w:hint="cs"/>
          <w:b/>
          <w:bCs/>
          <w:rtl/>
        </w:rPr>
        <w:t xml:space="preserve"> (נוסח חדש) תשל"ג </w:t>
      </w:r>
      <w:r w:rsidRPr="003761F4">
        <w:rPr>
          <w:rFonts w:ascii="Arial" w:hAnsi="Arial"/>
          <w:b/>
          <w:bCs/>
          <w:rtl/>
        </w:rPr>
        <w:t>–</w:t>
      </w:r>
      <w:r w:rsidRPr="003761F4">
        <w:rPr>
          <w:rFonts w:ascii="Arial" w:hAnsi="Arial" w:hint="cs"/>
          <w:b/>
          <w:bCs/>
          <w:rtl/>
        </w:rPr>
        <w:t xml:space="preserve"> 1973 (להלן: "פקודת הסמים"). </w:t>
      </w:r>
    </w:p>
    <w:p w14:paraId="3E832057" w14:textId="77777777" w:rsidR="000C7304" w:rsidRPr="003761F4" w:rsidRDefault="000C7304" w:rsidP="000C7304">
      <w:pPr>
        <w:pStyle w:val="a9"/>
        <w:spacing w:line="360" w:lineRule="auto"/>
        <w:jc w:val="both"/>
        <w:rPr>
          <w:rFonts w:ascii="Arial" w:hAnsi="Arial"/>
          <w:b/>
          <w:bCs/>
          <w:rtl/>
        </w:rPr>
      </w:pPr>
    </w:p>
    <w:p w14:paraId="477C810C" w14:textId="77777777" w:rsidR="000C7304" w:rsidRPr="00F349F8" w:rsidRDefault="000C7304" w:rsidP="000C7304">
      <w:pPr>
        <w:pStyle w:val="a9"/>
        <w:spacing w:line="360" w:lineRule="auto"/>
        <w:jc w:val="both"/>
        <w:rPr>
          <w:rFonts w:ascii="Arial" w:hAnsi="Arial"/>
          <w:b/>
          <w:bCs/>
          <w:rtl/>
        </w:rPr>
      </w:pPr>
      <w:r w:rsidRPr="00F349F8">
        <w:rPr>
          <w:rFonts w:ascii="Arial" w:hAnsi="Arial" w:hint="cs"/>
          <w:b/>
          <w:bCs/>
          <w:rtl/>
        </w:rPr>
        <w:t>אישום מספר 2:</w:t>
      </w:r>
    </w:p>
    <w:p w14:paraId="0E6F823A" w14:textId="77777777" w:rsidR="000C7304" w:rsidRDefault="000C7304" w:rsidP="000C7304">
      <w:pPr>
        <w:pStyle w:val="a9"/>
        <w:spacing w:line="360" w:lineRule="auto"/>
        <w:jc w:val="both"/>
        <w:rPr>
          <w:rFonts w:ascii="Arial" w:hAnsi="Arial"/>
          <w:rtl/>
        </w:rPr>
      </w:pPr>
      <w:r>
        <w:rPr>
          <w:rFonts w:ascii="Arial" w:hAnsi="Arial" w:hint="cs"/>
          <w:rtl/>
        </w:rPr>
        <w:t xml:space="preserve">בתאריך 14.4.22 בסמוך לשעה 14:39 יצר הסוכן קשר טלפוני עם הנאשם וזאת במטרה לרכוש ממנו סמים מסוכנים מסוג קוקאין. בשעה 15:24 ובהמשך לתיאום טלפוני, הגיע הסוכן למקום המפגש, פגש בנאשם והנאשם מסר לו סם מסוכן מסוג קוקאין במשקל 0.8737 גרם נטו תמורת 550 ₪. </w:t>
      </w:r>
    </w:p>
    <w:p w14:paraId="66E3AEE1" w14:textId="77777777" w:rsidR="000C7304" w:rsidRDefault="000C7304" w:rsidP="000C7304">
      <w:pPr>
        <w:pStyle w:val="a9"/>
        <w:spacing w:line="360" w:lineRule="auto"/>
        <w:jc w:val="both"/>
        <w:rPr>
          <w:rFonts w:ascii="Arial" w:hAnsi="Arial"/>
          <w:rtl/>
        </w:rPr>
      </w:pPr>
    </w:p>
    <w:p w14:paraId="47B8D657" w14:textId="77777777" w:rsidR="000C7304" w:rsidRPr="003761F4" w:rsidRDefault="000C7304" w:rsidP="000C7304">
      <w:pPr>
        <w:pStyle w:val="a9"/>
        <w:spacing w:line="360" w:lineRule="auto"/>
        <w:jc w:val="both"/>
        <w:rPr>
          <w:rFonts w:ascii="Arial" w:hAnsi="Arial"/>
          <w:b/>
          <w:bCs/>
          <w:rtl/>
        </w:rPr>
      </w:pPr>
      <w:r w:rsidRPr="003761F4">
        <w:rPr>
          <w:rFonts w:ascii="Arial" w:hAnsi="Arial" w:hint="cs"/>
          <w:b/>
          <w:bCs/>
          <w:rtl/>
        </w:rPr>
        <w:t xml:space="preserve">בגין אישום זה  הורשע הנאשם בעבירה של סחר בסמים מסוכנים </w:t>
      </w:r>
      <w:r w:rsidRPr="003761F4">
        <w:rPr>
          <w:rFonts w:ascii="Arial" w:hAnsi="Arial"/>
          <w:b/>
          <w:bCs/>
          <w:rtl/>
        </w:rPr>
        <w:t>–</w:t>
      </w:r>
      <w:r w:rsidRPr="003761F4">
        <w:rPr>
          <w:rFonts w:ascii="Arial" w:hAnsi="Arial" w:hint="cs"/>
          <w:b/>
          <w:bCs/>
          <w:rtl/>
        </w:rPr>
        <w:t xml:space="preserve"> עבירה לפי </w:t>
      </w:r>
      <w:hyperlink r:id="rId17" w:history="1">
        <w:r w:rsidR="00A653D1" w:rsidRPr="00A653D1">
          <w:rPr>
            <w:rStyle w:val="Hyperlink"/>
            <w:rFonts w:ascii="Arial" w:hAnsi="Arial" w:hint="eastAsia"/>
            <w:b/>
            <w:bCs/>
            <w:rtl/>
          </w:rPr>
          <w:t>סעיף</w:t>
        </w:r>
        <w:r w:rsidR="00A653D1" w:rsidRPr="00A653D1">
          <w:rPr>
            <w:rStyle w:val="Hyperlink"/>
            <w:rFonts w:ascii="Arial" w:hAnsi="Arial"/>
            <w:b/>
            <w:bCs/>
            <w:rtl/>
          </w:rPr>
          <w:t xml:space="preserve"> 13</w:t>
        </w:r>
      </w:hyperlink>
      <w:r w:rsidRPr="003761F4">
        <w:rPr>
          <w:rFonts w:ascii="Arial" w:hAnsi="Arial" w:hint="cs"/>
          <w:b/>
          <w:bCs/>
          <w:rtl/>
        </w:rPr>
        <w:t xml:space="preserve"> + </w:t>
      </w:r>
      <w:hyperlink r:id="rId18" w:history="1">
        <w:r w:rsidR="00A653D1" w:rsidRPr="00A653D1">
          <w:rPr>
            <w:rStyle w:val="Hyperlink"/>
            <w:rFonts w:ascii="Arial" w:hAnsi="Arial"/>
            <w:b/>
            <w:bCs/>
            <w:rtl/>
          </w:rPr>
          <w:t>19א</w:t>
        </w:r>
      </w:hyperlink>
      <w:r w:rsidRPr="003761F4">
        <w:rPr>
          <w:rFonts w:ascii="Arial" w:hAnsi="Arial" w:hint="cs"/>
          <w:b/>
          <w:bCs/>
          <w:rtl/>
        </w:rPr>
        <w:t xml:space="preserve"> לפקודת הסמים . </w:t>
      </w:r>
    </w:p>
    <w:p w14:paraId="190390F7" w14:textId="77777777" w:rsidR="000C7304" w:rsidRPr="003761F4" w:rsidRDefault="000C7304" w:rsidP="000C7304">
      <w:pPr>
        <w:pStyle w:val="a9"/>
        <w:spacing w:line="360" w:lineRule="auto"/>
        <w:jc w:val="both"/>
        <w:rPr>
          <w:rFonts w:ascii="Arial" w:hAnsi="Arial"/>
          <w:b/>
          <w:bCs/>
          <w:rtl/>
        </w:rPr>
      </w:pPr>
    </w:p>
    <w:p w14:paraId="38DD008A" w14:textId="77777777" w:rsidR="000C7304" w:rsidRPr="003761F4" w:rsidRDefault="000C7304" w:rsidP="000C7304">
      <w:pPr>
        <w:pStyle w:val="a9"/>
        <w:spacing w:line="360" w:lineRule="auto"/>
        <w:jc w:val="both"/>
        <w:rPr>
          <w:rFonts w:ascii="Arial" w:hAnsi="Arial"/>
          <w:b/>
          <w:bCs/>
          <w:rtl/>
        </w:rPr>
      </w:pPr>
      <w:r w:rsidRPr="003761F4">
        <w:rPr>
          <w:rFonts w:ascii="Arial" w:hAnsi="Arial" w:hint="cs"/>
          <w:b/>
          <w:bCs/>
          <w:rtl/>
        </w:rPr>
        <w:t xml:space="preserve">אישום מספר 3 : </w:t>
      </w:r>
    </w:p>
    <w:p w14:paraId="116A7970" w14:textId="77777777" w:rsidR="000C7304" w:rsidRDefault="000C7304" w:rsidP="000C7304">
      <w:pPr>
        <w:pStyle w:val="a9"/>
        <w:spacing w:line="360" w:lineRule="auto"/>
        <w:jc w:val="both"/>
        <w:rPr>
          <w:rFonts w:ascii="Arial" w:hAnsi="Arial"/>
          <w:rtl/>
        </w:rPr>
      </w:pPr>
      <w:r>
        <w:rPr>
          <w:rFonts w:ascii="Arial" w:hAnsi="Arial" w:hint="cs"/>
          <w:rtl/>
        </w:rPr>
        <w:t xml:space="preserve">בתאריך 10.4.22 בסמוך לשעה 18:10 יצר הסוכן קשר טלפוני עם הנאשם וזאת במטרה לרכוש ממנו סמים מסוכנים מסוג קוקאין. בשעה 18:37 ובהמשך לתיאום טלפוני, הגיע הסוכן למקום המפגש, פגש בנאשם והנאשם מסר לו סם מסוכן מסוג קוקאין במשקל 0.7049 גרם נטו תמורת 500 ₪. </w:t>
      </w:r>
    </w:p>
    <w:p w14:paraId="3CC18638" w14:textId="77777777" w:rsidR="000C7304" w:rsidRDefault="000C7304" w:rsidP="000C7304">
      <w:pPr>
        <w:pStyle w:val="a9"/>
        <w:spacing w:line="360" w:lineRule="auto"/>
        <w:jc w:val="both"/>
        <w:rPr>
          <w:rFonts w:ascii="Arial" w:hAnsi="Arial"/>
          <w:rtl/>
        </w:rPr>
      </w:pPr>
    </w:p>
    <w:p w14:paraId="6746E596" w14:textId="77777777" w:rsidR="000C7304" w:rsidRPr="003761F4" w:rsidRDefault="000C7304" w:rsidP="000C7304">
      <w:pPr>
        <w:pStyle w:val="a9"/>
        <w:spacing w:line="360" w:lineRule="auto"/>
        <w:jc w:val="both"/>
        <w:rPr>
          <w:rFonts w:ascii="Arial" w:hAnsi="Arial"/>
          <w:b/>
          <w:bCs/>
          <w:rtl/>
        </w:rPr>
      </w:pPr>
      <w:r w:rsidRPr="003761F4">
        <w:rPr>
          <w:rFonts w:ascii="Arial" w:hAnsi="Arial" w:hint="cs"/>
          <w:b/>
          <w:bCs/>
          <w:rtl/>
        </w:rPr>
        <w:t xml:space="preserve">בגין אישום זה  הורשע הנאשם בעבירה של סחר בסמים מסוכנים </w:t>
      </w:r>
      <w:r w:rsidRPr="003761F4">
        <w:rPr>
          <w:rFonts w:ascii="Arial" w:hAnsi="Arial"/>
          <w:b/>
          <w:bCs/>
          <w:rtl/>
        </w:rPr>
        <w:t>–</w:t>
      </w:r>
      <w:r w:rsidRPr="003761F4">
        <w:rPr>
          <w:rFonts w:ascii="Arial" w:hAnsi="Arial" w:hint="cs"/>
          <w:b/>
          <w:bCs/>
          <w:rtl/>
        </w:rPr>
        <w:t xml:space="preserve"> עבירה לפי </w:t>
      </w:r>
      <w:hyperlink r:id="rId19" w:history="1">
        <w:r w:rsidR="00A653D1" w:rsidRPr="00A653D1">
          <w:rPr>
            <w:rStyle w:val="Hyperlink"/>
            <w:rFonts w:ascii="Arial" w:hAnsi="Arial" w:hint="eastAsia"/>
            <w:b/>
            <w:bCs/>
            <w:rtl/>
          </w:rPr>
          <w:t>סעיף</w:t>
        </w:r>
        <w:r w:rsidR="00A653D1" w:rsidRPr="00A653D1">
          <w:rPr>
            <w:rStyle w:val="Hyperlink"/>
            <w:rFonts w:ascii="Arial" w:hAnsi="Arial"/>
            <w:b/>
            <w:bCs/>
            <w:rtl/>
          </w:rPr>
          <w:t xml:space="preserve"> 13</w:t>
        </w:r>
      </w:hyperlink>
      <w:r w:rsidRPr="003761F4">
        <w:rPr>
          <w:rFonts w:ascii="Arial" w:hAnsi="Arial" w:hint="cs"/>
          <w:b/>
          <w:bCs/>
          <w:rtl/>
        </w:rPr>
        <w:t xml:space="preserve"> + </w:t>
      </w:r>
      <w:hyperlink r:id="rId20" w:history="1">
        <w:r w:rsidR="00A653D1" w:rsidRPr="00A653D1">
          <w:rPr>
            <w:rStyle w:val="Hyperlink"/>
            <w:rFonts w:ascii="Arial" w:hAnsi="Arial"/>
            <w:b/>
            <w:bCs/>
            <w:rtl/>
          </w:rPr>
          <w:t>19א</w:t>
        </w:r>
      </w:hyperlink>
      <w:r w:rsidRPr="003761F4">
        <w:rPr>
          <w:rFonts w:ascii="Arial" w:hAnsi="Arial" w:hint="cs"/>
          <w:b/>
          <w:bCs/>
          <w:rtl/>
        </w:rPr>
        <w:t xml:space="preserve"> לפקודת הסמים . </w:t>
      </w:r>
    </w:p>
    <w:p w14:paraId="25E2A421" w14:textId="77777777" w:rsidR="000C7304" w:rsidRDefault="000C7304" w:rsidP="000C7304">
      <w:pPr>
        <w:pStyle w:val="a9"/>
        <w:spacing w:line="360" w:lineRule="auto"/>
        <w:jc w:val="both"/>
        <w:rPr>
          <w:rFonts w:ascii="Arial" w:hAnsi="Arial"/>
          <w:rtl/>
        </w:rPr>
      </w:pPr>
    </w:p>
    <w:p w14:paraId="02BF4A67" w14:textId="77777777" w:rsidR="000C7304" w:rsidRPr="00780CE5" w:rsidRDefault="000C7304" w:rsidP="000C7304">
      <w:pPr>
        <w:pStyle w:val="a9"/>
        <w:spacing w:line="360" w:lineRule="auto"/>
        <w:jc w:val="both"/>
        <w:rPr>
          <w:rFonts w:ascii="Arial" w:hAnsi="Arial"/>
          <w:b/>
          <w:bCs/>
          <w:rtl/>
        </w:rPr>
      </w:pPr>
      <w:r w:rsidRPr="00780CE5">
        <w:rPr>
          <w:rFonts w:ascii="Arial" w:hAnsi="Arial" w:hint="cs"/>
          <w:b/>
          <w:bCs/>
          <w:rtl/>
        </w:rPr>
        <w:t xml:space="preserve">אישום מספר 4: </w:t>
      </w:r>
    </w:p>
    <w:p w14:paraId="7F95FEAC" w14:textId="77777777" w:rsidR="000C7304" w:rsidRDefault="000C7304" w:rsidP="000C7304">
      <w:pPr>
        <w:pStyle w:val="a9"/>
        <w:spacing w:line="360" w:lineRule="auto"/>
        <w:jc w:val="both"/>
        <w:rPr>
          <w:rFonts w:ascii="Arial" w:hAnsi="Arial"/>
          <w:rtl/>
        </w:rPr>
      </w:pPr>
      <w:r>
        <w:rPr>
          <w:rFonts w:ascii="Arial" w:hAnsi="Arial" w:hint="cs"/>
          <w:rtl/>
        </w:rPr>
        <w:t xml:space="preserve">בתאריך 5.4.22 בסמוך לשעה 20:40 יצר הסוכן קשר טלפוני עם הנאשם וזאת במטרה לרכוש ממנו סמים מסוכנים מסוג קוקאין. בשעה 20:56 ובהמשך לתיאום הטלפוני, הגיע הסוכן למקום המפגש, פגש בנאשם והנאשם מסר לו סם מסוכן מסוג קוקאין במשקל 0.8031 גרם נטו תמורת 500 ₪. </w:t>
      </w:r>
    </w:p>
    <w:p w14:paraId="3858019A" w14:textId="77777777" w:rsidR="000C7304" w:rsidRDefault="000C7304" w:rsidP="000C7304">
      <w:pPr>
        <w:pStyle w:val="a9"/>
        <w:spacing w:line="360" w:lineRule="auto"/>
        <w:jc w:val="both"/>
        <w:rPr>
          <w:rFonts w:ascii="Arial" w:hAnsi="Arial"/>
          <w:rtl/>
        </w:rPr>
      </w:pPr>
    </w:p>
    <w:p w14:paraId="234237C1" w14:textId="77777777" w:rsidR="000C7304" w:rsidRDefault="000C7304" w:rsidP="000C7304">
      <w:pPr>
        <w:pStyle w:val="a9"/>
        <w:spacing w:line="360" w:lineRule="auto"/>
        <w:jc w:val="both"/>
        <w:rPr>
          <w:rFonts w:ascii="Arial" w:hAnsi="Arial"/>
          <w:b/>
          <w:bCs/>
          <w:u w:val="single"/>
          <w:rtl/>
        </w:rPr>
      </w:pPr>
      <w:r>
        <w:rPr>
          <w:rFonts w:ascii="Arial" w:hAnsi="Arial" w:hint="cs"/>
          <w:b/>
          <w:bCs/>
          <w:u w:val="single"/>
          <w:rtl/>
        </w:rPr>
        <w:t>תסקיר שירות המבחן</w:t>
      </w:r>
    </w:p>
    <w:p w14:paraId="3E61B38A" w14:textId="77777777" w:rsidR="000C7304" w:rsidRPr="001E44C1" w:rsidRDefault="000C7304" w:rsidP="000C7304">
      <w:pPr>
        <w:pStyle w:val="a9"/>
        <w:numPr>
          <w:ilvl w:val="0"/>
          <w:numId w:val="1"/>
        </w:numPr>
        <w:spacing w:line="360" w:lineRule="auto"/>
        <w:jc w:val="both"/>
        <w:rPr>
          <w:rFonts w:ascii="Arial" w:hAnsi="Arial"/>
          <w:rtl/>
        </w:rPr>
      </w:pPr>
      <w:r>
        <w:rPr>
          <w:rFonts w:ascii="Arial" w:hAnsi="Arial" w:hint="cs"/>
          <w:rtl/>
        </w:rPr>
        <w:t xml:space="preserve">הנאשם הופנה לבקשת ההגנה לקבלת תסקיר של שירות המבחן. ביום 1.9.22 הוגש תסקיר של שירות המבחן. בתסקיר סקר שירות המבחן את הרקע האישי והמשפחתי של הנאשם כאשר שירות המבחן ציין כי הנאשם מוכר לעורכת התסקיר מהליך המעצר. הנאשם, כבן 38 נשוי ואב לחמישה ילדים בגילים 6-12 שנים. טרם מעצרו עבד הנאשם כחמש עשרה שנים כשכיר בעבודות שיפוצים. עיון בגיליון הרשעותיו הקודמות מלמד שהנאשם נעדר הרשעות קודמות. הנאשם הודה בעובדות כתב האישום לטענת שירות המבחן באופן פורמאלי וביטא </w:t>
      </w:r>
      <w:r>
        <w:rPr>
          <w:rFonts w:ascii="Arial" w:hAnsi="Arial" w:hint="cs"/>
          <w:rtl/>
        </w:rPr>
        <w:lastRenderedPageBreak/>
        <w:t xml:space="preserve">חרטה ותובנה כי התנהלותו היתה פזיזה ורשלנית. שירות המבחן התרשם שהנאשם נוטה להפחית מחומרת מעשיו ומחלקו בביצוע העבירות ומוסיף כי הנאשם פעל בשל שיקול דעת מוטעה הנובע ממעורבות רגשית עם שני (נאשמת מעורבת נוספת </w:t>
      </w:r>
      <w:r>
        <w:rPr>
          <w:rFonts w:ascii="Arial" w:hAnsi="Arial"/>
          <w:rtl/>
        </w:rPr>
        <w:t>–</w:t>
      </w:r>
      <w:r>
        <w:rPr>
          <w:rFonts w:ascii="Arial" w:hAnsi="Arial" w:hint="cs"/>
          <w:rtl/>
        </w:rPr>
        <w:t xml:space="preserve"> ההדגשה שלי ס.פ.ק). שירות המבחן מציין כי מדברי הנאשם עולה שהיתה חשיבה ותכנון מקדים אך הנאשם התקשה לחשוב על השלכות מעשיו. וכי הנאשם מתקשה להתייחס למניעים אישיותיים9 שהביאו אותו לביצוע העבירות. שירות המבחן מציין כי רב הנסתר על הגלוי בהתייחס למעורבותו בקשרי שוליים ולסמים באופן כללי. שירות המבחן התקשה לגבש הערכה לגבי רמת הסיכון הנשקפת מהנאשם להישנות התנהגות דומה אך יחד עם זאת לא ניתן לשלול קיום סיכון. לאור העובדה שהנאשם אינו מביע נזקקות טיפולית ואינו מצליח לזהות דפוסים כושלים או בעייתיים ובהיעדר יכולת להעריך את רמת הסיכון נמנע שירות המבחן מהמלצה שיש בה כדי להפחית את הסיכון.</w:t>
      </w:r>
    </w:p>
    <w:p w14:paraId="45319976" w14:textId="77777777" w:rsidR="000C7304" w:rsidRDefault="000C7304" w:rsidP="000C7304">
      <w:pPr>
        <w:pStyle w:val="a9"/>
        <w:spacing w:line="360" w:lineRule="auto"/>
        <w:jc w:val="both"/>
        <w:rPr>
          <w:rFonts w:ascii="Arial" w:hAnsi="Arial"/>
          <w:b/>
          <w:bCs/>
          <w:u w:val="single"/>
          <w:rtl/>
        </w:rPr>
      </w:pPr>
    </w:p>
    <w:p w14:paraId="1AD92607" w14:textId="77777777" w:rsidR="000C7304" w:rsidRPr="001E44C1" w:rsidRDefault="000C7304" w:rsidP="000C7304">
      <w:pPr>
        <w:pStyle w:val="a9"/>
        <w:spacing w:line="360" w:lineRule="auto"/>
        <w:jc w:val="both"/>
        <w:rPr>
          <w:rFonts w:ascii="Arial" w:hAnsi="Arial"/>
          <w:b/>
          <w:bCs/>
          <w:u w:val="single"/>
          <w:rtl/>
        </w:rPr>
      </w:pPr>
      <w:r>
        <w:rPr>
          <w:rFonts w:ascii="Arial" w:hAnsi="Arial" w:hint="cs"/>
          <w:b/>
          <w:bCs/>
          <w:u w:val="single"/>
          <w:rtl/>
        </w:rPr>
        <w:t xml:space="preserve">תמצית </w:t>
      </w:r>
      <w:r w:rsidRPr="001E44C1">
        <w:rPr>
          <w:rFonts w:ascii="Arial" w:hAnsi="Arial" w:hint="cs"/>
          <w:b/>
          <w:bCs/>
          <w:u w:val="single"/>
          <w:rtl/>
        </w:rPr>
        <w:t xml:space="preserve">טיעוני הצדדים לעונש </w:t>
      </w:r>
    </w:p>
    <w:p w14:paraId="17948C13" w14:textId="77777777" w:rsidR="000C7304" w:rsidRDefault="000C7304" w:rsidP="000C7304">
      <w:pPr>
        <w:pStyle w:val="a9"/>
        <w:numPr>
          <w:ilvl w:val="0"/>
          <w:numId w:val="1"/>
        </w:numPr>
        <w:spacing w:line="360" w:lineRule="auto"/>
        <w:ind w:left="714" w:hanging="357"/>
        <w:jc w:val="both"/>
        <w:rPr>
          <w:rFonts w:ascii="Arial" w:hAnsi="Arial"/>
        </w:rPr>
      </w:pPr>
      <w:r>
        <w:rPr>
          <w:rFonts w:ascii="Arial" w:hAnsi="Arial" w:hint="cs"/>
          <w:rtl/>
        </w:rPr>
        <w:t xml:space="preserve">ב"כ המאשימה הגישה טיעונים לעונש בכתב </w:t>
      </w:r>
      <w:r w:rsidRPr="0004521E">
        <w:rPr>
          <w:rFonts w:ascii="Arial" w:hAnsi="Arial" w:hint="cs"/>
          <w:b/>
          <w:bCs/>
          <w:rtl/>
        </w:rPr>
        <w:t>(ת/1)</w:t>
      </w:r>
      <w:r>
        <w:rPr>
          <w:rFonts w:ascii="Arial" w:hAnsi="Arial" w:hint="cs"/>
          <w:rtl/>
        </w:rPr>
        <w:t xml:space="preserve"> וכן אסופת פסיקה </w:t>
      </w:r>
      <w:r w:rsidRPr="0004521E">
        <w:rPr>
          <w:rFonts w:ascii="Arial" w:hAnsi="Arial" w:hint="cs"/>
          <w:b/>
          <w:bCs/>
          <w:rtl/>
        </w:rPr>
        <w:t>(ת/2).</w:t>
      </w:r>
      <w:r>
        <w:rPr>
          <w:rFonts w:ascii="Arial" w:hAnsi="Arial" w:hint="cs"/>
          <w:rtl/>
        </w:rPr>
        <w:t xml:space="preserve"> ב"כ המאשימה הדגישה את הפגיעה בערכים חברתיים מוגנים כתוצאה ממעשיו של הנאשם וכי מדובר בפגיעה קשה שעה שהנאשם פעם אחר פעם פגע בערכים חברתיים מוגנים וכי מדובר בסם מסוכן מסוג קוקאין והפנתה לפסיקה רלוונטית התומכת בטיעוניה. ב"כ המאשימה ביקשה לקבוע כי מדובר בארבעה אירועים שונים בגינם יש לקבוע ארבעה מתחמי ענישה שונים. המאשימה עתרה למתח ענישה ביחס לכל אירוע ואישום שנע בין עונש של 10 חודשי מאסר ברף התחתון לבין עונש של 24 חודשי מאסר בפועל ברף העליון. באשר לעונשו של הנאשם טענה ב"כ המאשימה כי אמנם הנאשם נעדר עבר פלילי ואולם יש ליתן משקל לשיקולי הרתעה בתוך מתחם העונש ההולם. לפיכך, עתרה המאשימה ביחס לכל אירוע לעונש שלא יפחת מ </w:t>
      </w:r>
      <w:r>
        <w:rPr>
          <w:rFonts w:ascii="Arial" w:hAnsi="Arial"/>
          <w:rtl/>
        </w:rPr>
        <w:t>–</w:t>
      </w:r>
      <w:r>
        <w:rPr>
          <w:rFonts w:ascii="Arial" w:hAnsi="Arial" w:hint="cs"/>
          <w:rtl/>
        </w:rPr>
        <w:t xml:space="preserve"> 10 חודשי מאסר בפועל, מאסר על תנאי מרתיע, קנס כספי, פסילת רישיון נהיגה בפועל ועל תנאי וכן להכריז על הנאשם כסוחר סמים ולחלט סכום של 3,290 ₪. </w:t>
      </w:r>
    </w:p>
    <w:p w14:paraId="38CE6ADA" w14:textId="77777777" w:rsidR="000C7304" w:rsidRDefault="000C7304" w:rsidP="000C7304">
      <w:pPr>
        <w:pStyle w:val="a9"/>
        <w:spacing w:line="360" w:lineRule="auto"/>
        <w:ind w:left="714"/>
        <w:jc w:val="both"/>
        <w:rPr>
          <w:rFonts w:ascii="Arial" w:hAnsi="Arial"/>
        </w:rPr>
      </w:pPr>
    </w:p>
    <w:p w14:paraId="61E5FEA4" w14:textId="77777777" w:rsidR="000C7304" w:rsidRDefault="000C7304" w:rsidP="000C7304">
      <w:pPr>
        <w:pStyle w:val="a9"/>
        <w:numPr>
          <w:ilvl w:val="0"/>
          <w:numId w:val="1"/>
        </w:numPr>
        <w:spacing w:line="360" w:lineRule="auto"/>
        <w:ind w:left="714" w:hanging="357"/>
        <w:jc w:val="both"/>
        <w:rPr>
          <w:rFonts w:ascii="Arial" w:hAnsi="Arial"/>
        </w:rPr>
      </w:pPr>
      <w:r>
        <w:rPr>
          <w:rFonts w:ascii="Arial" w:hAnsi="Arial" w:hint="cs"/>
          <w:rtl/>
        </w:rPr>
        <w:t xml:space="preserve">ב"כ הנאשם טען כי מדובר בנאשם ללא כל עבר פלילי וכי מדובר במעשה הפלילי הראשון שביצע בחייו. ב"כ הנאשם עצור מיום 25.4.22 ועד היום נתון בתנאי מעצר קשים בעיקר נוכח העובדה שהוא עצור בכלא דמון, כלא שאינו ראוי למגורי אדם. שירות המבחן כך נטען לא טרח להיפגש עם הנאשם וכל המידע שיש ברשות שירות המבחן הוא מתקופת המעצר ולא לעניין העונש. נוסף לכך טוען הסנגור שקצינת המבחן שערכה את התסקיר היא אותה קצינת מבחן שפיקחה על הנאשם בתקופת המעצר וזאת בניגוד למקובל. ב"כ הנאשם הלין על התנהלות שירות המבחן בתיק זה החל מתקלה שקרתה לפיה נשלחה בהליך המעצר טיוטת תסקיר. לנאשם כך נטען אין אמון בשירות המבחן ככל שקשור לתיק זה. בעניין זה הפנה הסנגור לתסקירי שירות המבחן בהליך המעצר וכי מדובר באדם ללא דפוסי התנהגות עברייניים ואנטי סוציאליים. ב"כ הנאשם טען שמי שפנה אל הנאשם בכל המקרים הוא הסוכן הסמוי והציע לרכוש סמים. לנאשם אין עבר פלילי והוא לוקח אחריות מלאה על מעשיו. המסמך שהתקבל מאת בית הסוהר מלמד שהנאשם שולב בקבוצה טיפולית על אף שהוא עצור ולא מחויב בכל הליך טיפולי. הנאשם משתף פעולה בהליך הטיפולי ומביע מוטיבציה ורצון לעשות שינוי בחייו. לכך, טען הסנגור יש כדי להוות שיקול של ממש במסגרת גזר הדין. באשר למתחם העונש ההולם שעתרה לו המאשימה טען ב"כ הנאשם שמתחם זה אינו עולה בקנה אחד עם מדיניות הענישה והפנה לפסיקה רלוונטית בעניין זה. ב"כ הנאשם ביקש לקבוע כי מדובר באירוע אחד בגינו יש לקבוע מתחם עונש אחד והוסיף כי לטעמו מתחם העונש ההולם מתחיל מעונש של 8 חודשי מאסר ברף התחתון ולא 10 חודשים. עונשו של הנאשם טען הסנגור צריך להיגזר ברף התחתון. ביחס לפסילת רישיון הנהיגה טען ב"כ הנאשם שהעבירות לא בוצעו עם רכב והמדינה אף הסכימה להשבת הרכב התפוס. בעניין זה אין כל חובה להטיל על הנאשם עונש של פסילת רישיון נהיגה. </w:t>
      </w:r>
    </w:p>
    <w:p w14:paraId="4F66C46D" w14:textId="77777777" w:rsidR="000C7304" w:rsidRDefault="000C7304" w:rsidP="000C7304">
      <w:pPr>
        <w:pStyle w:val="a9"/>
        <w:spacing w:line="360" w:lineRule="auto"/>
        <w:ind w:left="714"/>
        <w:jc w:val="both"/>
        <w:rPr>
          <w:rFonts w:ascii="Arial" w:hAnsi="Arial"/>
        </w:rPr>
      </w:pPr>
    </w:p>
    <w:p w14:paraId="348A6430" w14:textId="77777777" w:rsidR="000C7304" w:rsidRDefault="000C7304" w:rsidP="000C7304">
      <w:pPr>
        <w:pStyle w:val="a9"/>
        <w:numPr>
          <w:ilvl w:val="0"/>
          <w:numId w:val="1"/>
        </w:numPr>
        <w:spacing w:line="360" w:lineRule="auto"/>
        <w:ind w:left="714" w:hanging="357"/>
        <w:jc w:val="both"/>
        <w:rPr>
          <w:rFonts w:ascii="Arial" w:hAnsi="Arial"/>
        </w:rPr>
      </w:pPr>
      <w:r>
        <w:rPr>
          <w:rFonts w:ascii="Arial" w:hAnsi="Arial" w:hint="cs"/>
          <w:rtl/>
        </w:rPr>
        <w:t xml:space="preserve">הנאשם בדברו הביע צער על מעשיו והביע רצונו לחזור למשפחתו וילדיו. </w:t>
      </w:r>
    </w:p>
    <w:p w14:paraId="3C325011" w14:textId="77777777" w:rsidR="000C7304" w:rsidRDefault="000C7304" w:rsidP="000C7304">
      <w:pPr>
        <w:pStyle w:val="a9"/>
        <w:spacing w:line="360" w:lineRule="auto"/>
        <w:ind w:left="714"/>
        <w:jc w:val="both"/>
        <w:rPr>
          <w:rFonts w:ascii="Arial" w:hAnsi="Arial"/>
        </w:rPr>
      </w:pPr>
    </w:p>
    <w:p w14:paraId="713672B7" w14:textId="77777777" w:rsidR="000C7304" w:rsidRPr="000F5478" w:rsidRDefault="000C7304" w:rsidP="000C7304">
      <w:pPr>
        <w:pStyle w:val="a9"/>
        <w:spacing w:line="360" w:lineRule="auto"/>
        <w:ind w:left="714"/>
        <w:jc w:val="both"/>
        <w:rPr>
          <w:rFonts w:ascii="Arial" w:hAnsi="Arial"/>
          <w:b/>
          <w:bCs/>
          <w:u w:val="single"/>
        </w:rPr>
      </w:pPr>
      <w:r w:rsidRPr="000F5478">
        <w:rPr>
          <w:rFonts w:ascii="Arial" w:hAnsi="Arial" w:hint="cs"/>
          <w:b/>
          <w:bCs/>
          <w:u w:val="single"/>
          <w:rtl/>
        </w:rPr>
        <w:t xml:space="preserve">דיון והכרעה </w:t>
      </w:r>
    </w:p>
    <w:p w14:paraId="50DBCED1" w14:textId="77777777" w:rsidR="000C7304" w:rsidRDefault="000C7304" w:rsidP="000C7304">
      <w:pPr>
        <w:jc w:val="both"/>
        <w:rPr>
          <w:rFonts w:ascii="Arial" w:hAnsi="Arial"/>
          <w:rtl/>
        </w:rPr>
      </w:pPr>
    </w:p>
    <w:p w14:paraId="1B99F6FA" w14:textId="77777777" w:rsidR="000C7304" w:rsidRPr="00480CB4" w:rsidRDefault="000C7304" w:rsidP="000C7304">
      <w:pPr>
        <w:pStyle w:val="a9"/>
        <w:numPr>
          <w:ilvl w:val="0"/>
          <w:numId w:val="1"/>
        </w:numPr>
        <w:spacing w:line="360" w:lineRule="auto"/>
        <w:jc w:val="both"/>
      </w:pPr>
      <w:r w:rsidRPr="00480CB4">
        <w:rPr>
          <w:rFonts w:hint="cs"/>
          <w:rtl/>
        </w:rPr>
        <w:t xml:space="preserve">בהתאם </w:t>
      </w:r>
      <w:hyperlink r:id="rId21" w:history="1">
        <w:r w:rsidR="00A653D1" w:rsidRPr="00A653D1">
          <w:rPr>
            <w:rStyle w:val="Hyperlink"/>
            <w:rFonts w:hint="eastAsia"/>
            <w:rtl/>
          </w:rPr>
          <w:t>לסעיף</w:t>
        </w:r>
        <w:r w:rsidR="00A653D1" w:rsidRPr="00A653D1">
          <w:rPr>
            <w:rStyle w:val="Hyperlink"/>
            <w:rtl/>
          </w:rPr>
          <w:t xml:space="preserve"> 40ג(א)</w:t>
        </w:r>
      </w:hyperlink>
      <w:r w:rsidRPr="00480CB4">
        <w:rPr>
          <w:rFonts w:hint="cs"/>
          <w:rtl/>
        </w:rPr>
        <w:t xml:space="preserve"> ל</w:t>
      </w:r>
      <w:hyperlink r:id="rId22" w:history="1">
        <w:r w:rsidR="00EA16A4" w:rsidRPr="00EA16A4">
          <w:rPr>
            <w:color w:val="0000FF"/>
            <w:u w:val="single"/>
            <w:rtl/>
          </w:rPr>
          <w:t>חוק העונשין</w:t>
        </w:r>
      </w:hyperlink>
      <w:r w:rsidRPr="00480CB4">
        <w:rPr>
          <w:rFonts w:hint="cs"/>
          <w:rtl/>
        </w:rPr>
        <w:t>, קביעת מתחם העונש ההולם תיעשה בהתאם לעקרון ההלימה תוך התחשבות בנסיבות הקשורות בביצוע העבירה, בערכים החברתיים שנפגעו כתוצאה מביצועה, במידת הפגיעה בהם ובמדיניות הענישה הנוהגת.</w:t>
      </w:r>
    </w:p>
    <w:p w14:paraId="7CA4A07F" w14:textId="77777777" w:rsidR="000C7304" w:rsidRDefault="000C7304" w:rsidP="000C7304">
      <w:pPr>
        <w:pStyle w:val="a9"/>
        <w:spacing w:line="360" w:lineRule="auto"/>
        <w:jc w:val="both"/>
        <w:rPr>
          <w:rtl/>
        </w:rPr>
      </w:pPr>
    </w:p>
    <w:p w14:paraId="52AE1382" w14:textId="77777777" w:rsidR="000C7304" w:rsidRDefault="000C7304" w:rsidP="000C7304">
      <w:pPr>
        <w:pStyle w:val="a9"/>
        <w:numPr>
          <w:ilvl w:val="0"/>
          <w:numId w:val="1"/>
        </w:numPr>
        <w:spacing w:line="360" w:lineRule="auto"/>
        <w:jc w:val="both"/>
      </w:pPr>
      <w:r>
        <w:rPr>
          <w:rFonts w:hint="cs"/>
          <w:rtl/>
        </w:rPr>
        <w:t>הנאשם פגע בערכים חברתיים מוגנים של הגנה על שלומו של הציבור, בריאותו, ביטחונו האישי ועל רכושו.</w:t>
      </w:r>
    </w:p>
    <w:p w14:paraId="7B2F474D" w14:textId="77777777" w:rsidR="000C7304" w:rsidRPr="00964870" w:rsidRDefault="000C7304" w:rsidP="000C7304">
      <w:pPr>
        <w:jc w:val="both"/>
        <w:rPr>
          <w:rFonts w:ascii="Arial" w:hAnsi="Arial"/>
          <w:rtl/>
        </w:rPr>
      </w:pPr>
    </w:p>
    <w:p w14:paraId="5FCF5672" w14:textId="77777777" w:rsidR="000C7304" w:rsidRDefault="000C7304" w:rsidP="000C7304">
      <w:pPr>
        <w:jc w:val="both"/>
        <w:rPr>
          <w:rFonts w:ascii="Arial" w:hAnsi="Arial"/>
          <w:rtl/>
        </w:rPr>
      </w:pPr>
    </w:p>
    <w:p w14:paraId="30344ED2" w14:textId="77777777" w:rsidR="000C7304" w:rsidRDefault="000C7304" w:rsidP="000C7304">
      <w:pPr>
        <w:pStyle w:val="11"/>
        <w:numPr>
          <w:ilvl w:val="0"/>
          <w:numId w:val="1"/>
        </w:numPr>
        <w:spacing w:after="0"/>
        <w:rPr>
          <w:rFonts w:ascii="David" w:hAnsi="David" w:cs="David"/>
          <w:sz w:val="24"/>
          <w:szCs w:val="24"/>
        </w:rPr>
      </w:pPr>
      <w:r>
        <w:rPr>
          <w:rFonts w:ascii="David" w:hAnsi="David" w:cs="David" w:hint="cs"/>
          <w:sz w:val="24"/>
          <w:szCs w:val="24"/>
          <w:rtl/>
        </w:rPr>
        <w:t>הצדדים חלוקים ביניהם בשאלה אם מדובר באירוע אחד או ארבעה אירועים נוכח העובדה שמדובר בארבעה אישומים. אני סבורה ש</w:t>
      </w:r>
      <w:r>
        <w:rPr>
          <w:rFonts w:ascii="David" w:hAnsi="David" w:cs="David"/>
          <w:sz w:val="24"/>
          <w:szCs w:val="24"/>
          <w:rtl/>
        </w:rPr>
        <w:t xml:space="preserve">מכלול מעשיו של הנאשם מהווה "אירוע" אחד, ובהתאם למתווה שהותווה </w:t>
      </w:r>
      <w:r>
        <w:rPr>
          <w:rFonts w:ascii="David" w:hAnsi="David" w:cs="David" w:hint="cs"/>
          <w:sz w:val="24"/>
          <w:szCs w:val="24"/>
          <w:rtl/>
        </w:rPr>
        <w:t>בתיקון 113 והפסיקה ועל פי מבחן הקשר ההדוק מדובר בתכנית עבריינית אחת. לפיכך אני קובעת כי מדובר באירוע אחד בגינו יש לקבוע מתחם עונש אחד תוך מתן משקל לכך שמדובר במספר עבירות</w:t>
      </w:r>
      <w:r w:rsidRPr="00E51BD3">
        <w:rPr>
          <w:rFonts w:ascii="David" w:hAnsi="David" w:cs="David" w:hint="cs"/>
          <w:sz w:val="24"/>
          <w:szCs w:val="24"/>
          <w:rtl/>
        </w:rPr>
        <w:t>. בעניין זה אפנה ל</w:t>
      </w:r>
      <w:hyperlink r:id="rId23" w:history="1">
        <w:r w:rsidR="00EA16A4" w:rsidRPr="00EA16A4">
          <w:rPr>
            <w:rFonts w:ascii="David" w:hAnsi="David"/>
            <w:color w:val="0000FF"/>
            <w:u w:val="single"/>
            <w:rtl/>
          </w:rPr>
          <w:t>ע"פ 8641/12</w:t>
        </w:r>
      </w:hyperlink>
      <w:r w:rsidRPr="00E51BD3">
        <w:rPr>
          <w:rFonts w:ascii="David" w:hAnsi="David" w:cs="David"/>
          <w:sz w:val="24"/>
          <w:szCs w:val="24"/>
          <w:rtl/>
        </w:rPr>
        <w:t xml:space="preserve"> </w:t>
      </w:r>
      <w:r w:rsidRPr="00E51BD3">
        <w:rPr>
          <w:rFonts w:ascii="David" w:hAnsi="David" w:cs="David"/>
          <w:b/>
          <w:bCs/>
          <w:sz w:val="24"/>
          <w:szCs w:val="24"/>
          <w:rtl/>
        </w:rPr>
        <w:t>מוחמד סעד נ' מדינת ישראל</w:t>
      </w:r>
      <w:r>
        <w:rPr>
          <w:rFonts w:ascii="David" w:hAnsi="David" w:cs="David"/>
          <w:sz w:val="24"/>
          <w:szCs w:val="24"/>
          <w:rtl/>
        </w:rPr>
        <w:t>, (05.08.2013</w:t>
      </w:r>
      <w:r>
        <w:rPr>
          <w:rFonts w:ascii="David" w:hAnsi="David" w:cs="David" w:hint="cs"/>
          <w:sz w:val="24"/>
          <w:szCs w:val="24"/>
          <w:rtl/>
        </w:rPr>
        <w:t xml:space="preserve">) ובהתאם להלכת ג'אבר. </w:t>
      </w:r>
    </w:p>
    <w:p w14:paraId="61C0AE58" w14:textId="77777777" w:rsidR="000C7304" w:rsidRPr="00E51BD3" w:rsidRDefault="000C7304" w:rsidP="000C7304">
      <w:pPr>
        <w:pStyle w:val="11"/>
        <w:spacing w:after="0"/>
        <w:ind w:firstLine="0"/>
        <w:rPr>
          <w:rFonts w:ascii="David" w:hAnsi="David" w:cs="David"/>
          <w:sz w:val="24"/>
          <w:szCs w:val="24"/>
        </w:rPr>
      </w:pPr>
    </w:p>
    <w:p w14:paraId="37ED60ED" w14:textId="77777777" w:rsidR="000C7304" w:rsidRPr="00E51BD3" w:rsidRDefault="000C7304" w:rsidP="000C7304">
      <w:pPr>
        <w:pStyle w:val="a9"/>
        <w:numPr>
          <w:ilvl w:val="0"/>
          <w:numId w:val="1"/>
        </w:numPr>
        <w:spacing w:line="360" w:lineRule="auto"/>
        <w:jc w:val="both"/>
        <w:rPr>
          <w:rFonts w:ascii="David" w:hAnsi="David"/>
        </w:rPr>
      </w:pPr>
      <w:r w:rsidRPr="00E51BD3">
        <w:rPr>
          <w:rFonts w:ascii="David" w:hAnsi="David"/>
          <w:rtl/>
        </w:rPr>
        <w:t>באשר למדיניות הענישה הנהוגה בגין החזקה של סם מסוכן מסוג הרואין או קוקאין שלא לצריכה עצמית, בכמויות של עשרות גרמים, כבר קבע בית משפט העליון ב</w:t>
      </w:r>
      <w:hyperlink r:id="rId24" w:history="1">
        <w:r w:rsidR="00EA16A4" w:rsidRPr="00EA16A4">
          <w:rPr>
            <w:rFonts w:ascii="David" w:hAnsi="David"/>
            <w:color w:val="0000FF"/>
            <w:u w:val="single"/>
            <w:rtl/>
          </w:rPr>
          <w:t>ע"פ 4592/15</w:t>
        </w:r>
      </w:hyperlink>
      <w:r w:rsidRPr="00E51BD3">
        <w:rPr>
          <w:rFonts w:ascii="David" w:hAnsi="David"/>
          <w:rtl/>
        </w:rPr>
        <w:t xml:space="preserve"> אשר מסעוד פדידה נ' מדינת ישראל (8.2.16) כדלקמן –</w:t>
      </w:r>
    </w:p>
    <w:p w14:paraId="28AC40B6" w14:textId="77777777" w:rsidR="000C7304" w:rsidRDefault="000C7304" w:rsidP="000C7304">
      <w:pPr>
        <w:pStyle w:val="a9"/>
        <w:spacing w:line="360" w:lineRule="auto"/>
        <w:ind w:left="1440"/>
        <w:jc w:val="both"/>
        <w:rPr>
          <w:rFonts w:ascii="Miriam" w:hAnsi="Miriam" w:cs="Miriam"/>
        </w:rPr>
      </w:pPr>
      <w:r>
        <w:rPr>
          <w:rFonts w:ascii="Miriam" w:hAnsi="Miriam" w:cs="Miriam"/>
          <w:rtl/>
        </w:rPr>
        <w:t>"מסקירת הפסיקה בנושא עולה, כי אמנם קיים גיוון רב בענישה, אולם במקרים העוסקים בהחזקת סם מסוכן מסוג הרואין או קוקאין שלא לצריכה עצמית, בכמות של עשרות גרמים, נע טווח הענישה בין שלוש לחמש שנות מאסר (</w:t>
      </w:r>
      <w:hyperlink r:id="rId25" w:history="1">
        <w:r w:rsidR="00EA16A4" w:rsidRPr="00EA16A4">
          <w:rPr>
            <w:rFonts w:ascii="Miriam" w:hAnsi="Miriam" w:cs="Miriam"/>
            <w:color w:val="0000FF"/>
            <w:u w:val="single"/>
            <w:rtl/>
          </w:rPr>
          <w:t>ע"פ 8820/14</w:t>
        </w:r>
      </w:hyperlink>
      <w:r>
        <w:rPr>
          <w:rFonts w:ascii="Miriam" w:hAnsi="Miriam" w:cs="Miriam"/>
          <w:rtl/>
        </w:rPr>
        <w:t xml:space="preserve"> זהר שחר נ' מדינת ישראל [פורסם בנבו] (2015) בפסקה 12 וההפניות שם; </w:t>
      </w:r>
      <w:hyperlink r:id="rId26" w:history="1">
        <w:r w:rsidR="00321330" w:rsidRPr="00321330">
          <w:rPr>
            <w:rFonts w:ascii="Miriam" w:hAnsi="Miriam" w:cs="Miriam"/>
            <w:color w:val="0000FF"/>
            <w:u w:val="single"/>
            <w:rtl/>
          </w:rPr>
          <w:t xml:space="preserve">1313/14 </w:t>
        </w:r>
      </w:hyperlink>
      <w:r>
        <w:rPr>
          <w:rFonts w:ascii="Miriam" w:hAnsi="Miriam" w:cs="Miriam"/>
          <w:rtl/>
        </w:rPr>
        <w:t xml:space="preserve"> גמאל בהתימי נ' מדינת ישראל [פורסם בנבו] (2015); עניין פיצו, בפסקה 14 וההפניות שם; </w:t>
      </w:r>
      <w:hyperlink r:id="rId27" w:history="1">
        <w:r w:rsidR="00EA16A4" w:rsidRPr="00EA16A4">
          <w:rPr>
            <w:rFonts w:ascii="Miriam" w:hAnsi="Miriam" w:cs="Miriam"/>
            <w:color w:val="0000FF"/>
            <w:u w:val="single"/>
            <w:rtl/>
          </w:rPr>
          <w:t>ע"פ 5374/12</w:t>
        </w:r>
      </w:hyperlink>
      <w:r>
        <w:rPr>
          <w:rFonts w:ascii="Miriam" w:hAnsi="Miriam" w:cs="Miriam"/>
          <w:rtl/>
        </w:rPr>
        <w:t xml:space="preserve"> אברג'יל נ' מדינת ישראל [פורסם בנבו] (2013); </w:t>
      </w:r>
      <w:hyperlink r:id="rId28" w:history="1">
        <w:r w:rsidR="00EA16A4" w:rsidRPr="00EA16A4">
          <w:rPr>
            <w:rFonts w:ascii="Miriam" w:hAnsi="Miriam" w:cs="Miriam"/>
            <w:color w:val="0000FF"/>
            <w:u w:val="single"/>
            <w:rtl/>
          </w:rPr>
          <w:t>ע"פ 11469/05</w:t>
        </w:r>
      </w:hyperlink>
      <w:r>
        <w:rPr>
          <w:rFonts w:ascii="Miriam" w:hAnsi="Miriam" w:cs="Miriam"/>
          <w:rtl/>
        </w:rPr>
        <w:t xml:space="preserve"> מדינת ישראל נ' עייש [פורסם בנבו] (2006); </w:t>
      </w:r>
      <w:hyperlink r:id="rId29" w:history="1">
        <w:r w:rsidR="00321330" w:rsidRPr="00321330">
          <w:rPr>
            <w:rFonts w:ascii="Miriam" w:hAnsi="Miriam" w:cs="Miriam"/>
            <w:color w:val="0000FF"/>
            <w:u w:val="single"/>
            <w:rtl/>
          </w:rPr>
          <w:t xml:space="preserve">5958/13 </w:t>
        </w:r>
      </w:hyperlink>
      <w:r>
        <w:rPr>
          <w:rFonts w:ascii="Miriam" w:hAnsi="Miriam" w:cs="Miriam"/>
          <w:rtl/>
        </w:rPr>
        <w:t xml:space="preserve"> גיא שרגא סבג נ' מדינת ישראל [פורסם בנבו] (2014); </w:t>
      </w:r>
      <w:hyperlink r:id="rId30" w:history="1">
        <w:r w:rsidR="00321330" w:rsidRPr="00321330">
          <w:rPr>
            <w:rFonts w:ascii="Miriam" w:hAnsi="Miriam" w:cs="Miriam"/>
            <w:color w:val="0000FF"/>
            <w:u w:val="single"/>
            <w:rtl/>
          </w:rPr>
          <w:t xml:space="preserve">4203/14 </w:t>
        </w:r>
      </w:hyperlink>
      <w:r>
        <w:rPr>
          <w:rFonts w:ascii="Miriam" w:hAnsi="Miriam" w:cs="Miriam"/>
          <w:rtl/>
        </w:rPr>
        <w:t xml:space="preserve"> אליהו כהן נ' מדינת ישראל [פורסם בנבו] (2015))".</w:t>
      </w:r>
    </w:p>
    <w:p w14:paraId="733B4D12" w14:textId="77777777" w:rsidR="000C7304" w:rsidRDefault="000C7304" w:rsidP="000C7304">
      <w:pPr>
        <w:pStyle w:val="1"/>
        <w:spacing w:before="0" w:line="360" w:lineRule="auto"/>
        <w:rPr>
          <w:rFonts w:ascii="David" w:hAnsi="David" w:cs="David"/>
          <w:sz w:val="24"/>
          <w:szCs w:val="24"/>
          <w:rtl/>
        </w:rPr>
      </w:pPr>
      <w:r>
        <w:rPr>
          <w:rFonts w:ascii="David" w:hAnsi="David" w:cs="David"/>
          <w:sz w:val="24"/>
          <w:szCs w:val="24"/>
          <w:rtl/>
        </w:rPr>
        <w:t xml:space="preserve"> </w:t>
      </w:r>
    </w:p>
    <w:p w14:paraId="4508AC44" w14:textId="77777777" w:rsidR="000C7304" w:rsidRDefault="000C7304" w:rsidP="000C7304">
      <w:pPr>
        <w:pStyle w:val="11"/>
        <w:numPr>
          <w:ilvl w:val="0"/>
          <w:numId w:val="1"/>
        </w:numPr>
        <w:spacing w:after="0"/>
        <w:rPr>
          <w:rFonts w:ascii="David" w:hAnsi="David" w:cs="David"/>
          <w:sz w:val="24"/>
          <w:szCs w:val="24"/>
        </w:rPr>
      </w:pPr>
      <w:r>
        <w:rPr>
          <w:rFonts w:ascii="David" w:hAnsi="David" w:cs="David" w:hint="cs"/>
          <w:sz w:val="24"/>
          <w:szCs w:val="24"/>
          <w:rtl/>
        </w:rPr>
        <w:t>ה</w:t>
      </w:r>
      <w:r>
        <w:rPr>
          <w:rFonts w:ascii="David" w:hAnsi="David" w:cs="David"/>
          <w:sz w:val="24"/>
          <w:szCs w:val="24"/>
          <w:rtl/>
        </w:rPr>
        <w:t>דברים מקבלים משנה תוקף ככל שעסקינן בעבירת הסחר</w:t>
      </w:r>
      <w:r>
        <w:rPr>
          <w:rFonts w:ascii="David" w:hAnsi="David" w:cs="David" w:hint="cs"/>
          <w:sz w:val="24"/>
          <w:szCs w:val="24"/>
          <w:rtl/>
        </w:rPr>
        <w:t xml:space="preserve"> על בית המשפט לתרום את חלקו במיגור תופעת סחר בסמים המסוכנים בא</w:t>
      </w:r>
      <w:r>
        <w:rPr>
          <w:rFonts w:ascii="David" w:hAnsi="David" w:cs="David"/>
          <w:sz w:val="24"/>
          <w:szCs w:val="24"/>
          <w:rtl/>
        </w:rPr>
        <w:t xml:space="preserve">מצעות הטלת עונשים חמורים ומרתיעים. </w:t>
      </w:r>
    </w:p>
    <w:p w14:paraId="78C588F0" w14:textId="77777777" w:rsidR="000C7304" w:rsidRDefault="000C7304" w:rsidP="000C7304">
      <w:pPr>
        <w:pStyle w:val="11"/>
        <w:spacing w:after="0"/>
        <w:ind w:firstLine="0"/>
        <w:rPr>
          <w:rFonts w:ascii="David" w:hAnsi="David" w:cs="David"/>
          <w:sz w:val="24"/>
          <w:szCs w:val="24"/>
        </w:rPr>
      </w:pPr>
    </w:p>
    <w:p w14:paraId="4D235007" w14:textId="77777777" w:rsidR="000C7304" w:rsidRDefault="000C7304" w:rsidP="000C7304">
      <w:pPr>
        <w:pStyle w:val="11"/>
        <w:numPr>
          <w:ilvl w:val="0"/>
          <w:numId w:val="1"/>
        </w:numPr>
        <w:spacing w:after="0"/>
        <w:rPr>
          <w:rFonts w:ascii="David" w:hAnsi="David" w:cs="David"/>
          <w:sz w:val="24"/>
          <w:szCs w:val="24"/>
        </w:rPr>
      </w:pPr>
      <w:r w:rsidRPr="00367A67">
        <w:rPr>
          <w:rFonts w:ascii="David" w:hAnsi="David" w:cs="David" w:hint="cs"/>
          <w:sz w:val="24"/>
          <w:szCs w:val="24"/>
          <w:rtl/>
        </w:rPr>
        <w:t xml:space="preserve">נסיבות ביצוע העבירות מלמדות על פגיעה משמעותית בערכים חברתיים מוגנים אך יחד עם זאת יש לציין כי כל העסקאות הן תולדה של פניית הסוכן הסמוי ולא של הנאשם. ברור כי אין בכך כדי לפטור את הנאשם מאחריותו  הפלילית אך </w:t>
      </w:r>
      <w:r w:rsidRPr="00367A67">
        <w:rPr>
          <w:rFonts w:ascii="David" w:hAnsi="David" w:cs="David"/>
          <w:sz w:val="24"/>
          <w:szCs w:val="24"/>
          <w:rtl/>
        </w:rPr>
        <w:t xml:space="preserve">ניתן להעניק לכך משקל מסוים במסגרת </w:t>
      </w:r>
      <w:hyperlink r:id="rId31" w:history="1">
        <w:r w:rsidR="00A653D1" w:rsidRPr="00A653D1">
          <w:rPr>
            <w:rStyle w:val="Hyperlink"/>
            <w:rFonts w:ascii="David" w:hAnsi="David"/>
            <w:rtl/>
          </w:rPr>
          <w:t>סעיפים 40ט(א)(2)</w:t>
        </w:r>
      </w:hyperlink>
      <w:r w:rsidRPr="00367A67">
        <w:rPr>
          <w:rFonts w:ascii="David" w:hAnsi="David" w:cs="David"/>
          <w:sz w:val="24"/>
          <w:szCs w:val="24"/>
          <w:u w:val="single"/>
          <w:rtl/>
        </w:rPr>
        <w:t xml:space="preserve"> ו- </w:t>
      </w:r>
      <w:hyperlink r:id="rId32" w:history="1">
        <w:r w:rsidR="00A653D1" w:rsidRPr="00A653D1">
          <w:rPr>
            <w:rStyle w:val="Hyperlink"/>
            <w:rFonts w:ascii="David" w:hAnsi="David"/>
            <w:rtl/>
          </w:rPr>
          <w:t>40ט(א)(5)</w:t>
        </w:r>
      </w:hyperlink>
      <w:r w:rsidRPr="00367A67">
        <w:rPr>
          <w:rFonts w:ascii="David" w:hAnsi="David" w:cs="David"/>
          <w:sz w:val="24"/>
          <w:szCs w:val="24"/>
          <w:u w:val="single"/>
          <w:rtl/>
        </w:rPr>
        <w:t xml:space="preserve"> ל</w:t>
      </w:r>
      <w:hyperlink r:id="rId33" w:history="1">
        <w:r w:rsidR="00EA16A4" w:rsidRPr="00EA16A4">
          <w:rPr>
            <w:rFonts w:ascii="David" w:hAnsi="David"/>
            <w:color w:val="0000FF"/>
            <w:u w:val="single"/>
            <w:rtl/>
          </w:rPr>
          <w:t>חוק העונשין</w:t>
        </w:r>
      </w:hyperlink>
      <w:r w:rsidRPr="00367A67">
        <w:rPr>
          <w:rFonts w:ascii="David" w:hAnsi="David" w:cs="David"/>
          <w:sz w:val="24"/>
          <w:szCs w:val="24"/>
          <w:rtl/>
        </w:rPr>
        <w:t xml:space="preserve"> (וראו גם </w:t>
      </w:r>
      <w:hyperlink r:id="rId34" w:history="1">
        <w:r w:rsidR="00EA16A4" w:rsidRPr="00EA16A4">
          <w:rPr>
            <w:rFonts w:ascii="David" w:hAnsi="David"/>
            <w:color w:val="0000FF"/>
            <w:u w:val="single"/>
            <w:rtl/>
          </w:rPr>
          <w:t>ע"פ 1224/07</w:t>
        </w:r>
      </w:hyperlink>
      <w:r w:rsidRPr="00367A67">
        <w:rPr>
          <w:rFonts w:ascii="David" w:hAnsi="David" w:cs="David"/>
          <w:sz w:val="24"/>
          <w:szCs w:val="24"/>
          <w:rtl/>
        </w:rPr>
        <w:t xml:space="preserve"> </w:t>
      </w:r>
      <w:r w:rsidRPr="00367A67">
        <w:rPr>
          <w:rFonts w:ascii="David" w:hAnsi="David" w:cs="David"/>
          <w:b/>
          <w:bCs/>
          <w:sz w:val="24"/>
          <w:szCs w:val="24"/>
          <w:rtl/>
        </w:rPr>
        <w:t>אברהם בלדב נ' מדינת ישראל</w:t>
      </w:r>
      <w:r w:rsidRPr="00367A67">
        <w:rPr>
          <w:rFonts w:ascii="David" w:hAnsi="David" w:cs="David" w:hint="cs"/>
          <w:b/>
          <w:bCs/>
          <w:sz w:val="24"/>
          <w:szCs w:val="24"/>
          <w:rtl/>
        </w:rPr>
        <w:t xml:space="preserve">. </w:t>
      </w:r>
      <w:r>
        <w:rPr>
          <w:rFonts w:ascii="David" w:hAnsi="David" w:cs="David" w:hint="cs"/>
          <w:sz w:val="24"/>
          <w:szCs w:val="24"/>
          <w:rtl/>
        </w:rPr>
        <w:t xml:space="preserve">מנגד הרי שמובר בסם מסוג קוקאין הנמנה עם ",הסמים הקשים".  </w:t>
      </w:r>
    </w:p>
    <w:p w14:paraId="5EC20BA9" w14:textId="77777777" w:rsidR="000C7304" w:rsidRDefault="000C7304" w:rsidP="000C7304">
      <w:pPr>
        <w:pStyle w:val="11"/>
        <w:spacing w:after="0"/>
        <w:ind w:left="-118" w:firstLine="0"/>
        <w:rPr>
          <w:rFonts w:ascii="David" w:hAnsi="David" w:cs="David"/>
          <w:sz w:val="24"/>
          <w:szCs w:val="24"/>
        </w:rPr>
      </w:pPr>
    </w:p>
    <w:p w14:paraId="55463A8B" w14:textId="77777777" w:rsidR="000C7304" w:rsidRDefault="000C7304" w:rsidP="000C7304">
      <w:pPr>
        <w:pStyle w:val="11"/>
        <w:spacing w:after="0"/>
        <w:ind w:left="-118" w:firstLine="0"/>
        <w:rPr>
          <w:rFonts w:ascii="David" w:hAnsi="David" w:cs="David"/>
          <w:sz w:val="24"/>
          <w:szCs w:val="24"/>
        </w:rPr>
      </w:pPr>
    </w:p>
    <w:p w14:paraId="0240D2C6" w14:textId="77777777" w:rsidR="000C7304" w:rsidRDefault="000C7304" w:rsidP="000C7304">
      <w:pPr>
        <w:pStyle w:val="11"/>
        <w:numPr>
          <w:ilvl w:val="0"/>
          <w:numId w:val="1"/>
        </w:numPr>
        <w:spacing w:after="0"/>
        <w:rPr>
          <w:rFonts w:ascii="David" w:hAnsi="David" w:cs="David"/>
          <w:sz w:val="24"/>
          <w:szCs w:val="24"/>
        </w:rPr>
      </w:pPr>
      <w:r w:rsidRPr="000E4CAF">
        <w:rPr>
          <w:rFonts w:ascii="David" w:hAnsi="David" w:cs="David"/>
          <w:sz w:val="24"/>
          <w:szCs w:val="24"/>
          <w:rtl/>
        </w:rPr>
        <w:t xml:space="preserve">בכל הנוגע </w:t>
      </w:r>
      <w:r w:rsidRPr="000E4CAF">
        <w:rPr>
          <w:rFonts w:ascii="David" w:hAnsi="David" w:cs="David"/>
          <w:b/>
          <w:bCs/>
          <w:sz w:val="24"/>
          <w:szCs w:val="24"/>
          <w:rtl/>
        </w:rPr>
        <w:t>למדיניות הענישה הנוהגת</w:t>
      </w:r>
      <w:r w:rsidRPr="000E4CAF">
        <w:rPr>
          <w:rFonts w:ascii="David" w:hAnsi="David" w:cs="David"/>
          <w:sz w:val="24"/>
          <w:szCs w:val="24"/>
          <w:rtl/>
        </w:rPr>
        <w:t xml:space="preserve">, </w:t>
      </w:r>
      <w:r w:rsidRPr="000E4CAF">
        <w:rPr>
          <w:rFonts w:ascii="David" w:hAnsi="David" w:cs="David" w:hint="cs"/>
          <w:sz w:val="24"/>
          <w:szCs w:val="24"/>
          <w:rtl/>
        </w:rPr>
        <w:t xml:space="preserve">ראו </w:t>
      </w:r>
      <w:hyperlink r:id="rId35" w:history="1">
        <w:r w:rsidR="00EA16A4" w:rsidRPr="00EA16A4">
          <w:rPr>
            <w:rFonts w:ascii="David" w:hAnsi="David"/>
            <w:color w:val="0000FF"/>
            <w:u w:val="single"/>
            <w:rtl/>
          </w:rPr>
          <w:t>ע"פ 1654/16</w:t>
        </w:r>
      </w:hyperlink>
      <w:r w:rsidRPr="000E4CAF">
        <w:rPr>
          <w:rFonts w:ascii="David" w:hAnsi="David" w:cs="David"/>
          <w:sz w:val="24"/>
          <w:szCs w:val="24"/>
          <w:rtl/>
        </w:rPr>
        <w:t xml:space="preserve"> </w:t>
      </w:r>
      <w:r w:rsidRPr="000E4CAF">
        <w:rPr>
          <w:rFonts w:ascii="David" w:hAnsi="David" w:cs="David"/>
          <w:b/>
          <w:bCs/>
          <w:sz w:val="24"/>
          <w:szCs w:val="24"/>
          <w:rtl/>
        </w:rPr>
        <w:t>גל שרר נ' מדינת ישראל</w:t>
      </w:r>
      <w:r w:rsidRPr="000E4CAF">
        <w:rPr>
          <w:rFonts w:ascii="David" w:hAnsi="David" w:cs="David"/>
          <w:sz w:val="24"/>
          <w:szCs w:val="24"/>
          <w:rtl/>
        </w:rPr>
        <w:t xml:space="preserve">, </w:t>
      </w:r>
      <w:r w:rsidRPr="000E4CAF">
        <w:rPr>
          <w:rFonts w:cs="David"/>
          <w:szCs w:val="24"/>
          <w:rtl/>
        </w:rPr>
        <w:t xml:space="preserve"> </w:t>
      </w:r>
      <w:r w:rsidRPr="000E4CAF">
        <w:rPr>
          <w:rFonts w:ascii="David" w:hAnsi="David" w:cs="David"/>
          <w:sz w:val="24"/>
          <w:szCs w:val="24"/>
          <w:rtl/>
        </w:rPr>
        <w:t xml:space="preserve">(27.02.2017), </w:t>
      </w:r>
      <w:hyperlink r:id="rId36" w:history="1">
        <w:r w:rsidR="00EA16A4" w:rsidRPr="00EA16A4">
          <w:rPr>
            <w:rFonts w:ascii="David" w:hAnsi="David"/>
            <w:color w:val="0000FF"/>
            <w:u w:val="single"/>
            <w:rtl/>
          </w:rPr>
          <w:t>רע"פ 8408/15</w:t>
        </w:r>
      </w:hyperlink>
      <w:r w:rsidRPr="000E4CAF">
        <w:rPr>
          <w:rFonts w:ascii="David" w:hAnsi="David" w:cs="David"/>
          <w:sz w:val="24"/>
          <w:szCs w:val="24"/>
          <w:rtl/>
        </w:rPr>
        <w:t xml:space="preserve"> </w:t>
      </w:r>
      <w:r w:rsidRPr="000E4CAF">
        <w:rPr>
          <w:rFonts w:ascii="David" w:hAnsi="David" w:cs="David"/>
          <w:b/>
          <w:bCs/>
          <w:sz w:val="24"/>
          <w:szCs w:val="24"/>
          <w:rtl/>
        </w:rPr>
        <w:t>שמעון חביב נ' מדינת ישראל</w:t>
      </w:r>
      <w:r w:rsidRPr="000E4CAF">
        <w:rPr>
          <w:rFonts w:ascii="David" w:hAnsi="David" w:cs="David"/>
          <w:sz w:val="24"/>
          <w:szCs w:val="24"/>
          <w:rtl/>
        </w:rPr>
        <w:t xml:space="preserve"> </w:t>
      </w:r>
      <w:r w:rsidRPr="000E4CAF">
        <w:rPr>
          <w:rFonts w:cs="David"/>
          <w:szCs w:val="24"/>
          <w:rtl/>
        </w:rPr>
        <w:t xml:space="preserve"> </w:t>
      </w:r>
      <w:r w:rsidRPr="000E4CAF">
        <w:rPr>
          <w:rFonts w:ascii="David" w:hAnsi="David" w:cs="David"/>
          <w:sz w:val="24"/>
          <w:szCs w:val="24"/>
          <w:rtl/>
        </w:rPr>
        <w:t xml:space="preserve">(09.12.2015); </w:t>
      </w:r>
      <w:hyperlink r:id="rId37" w:history="1">
        <w:r w:rsidR="00EA16A4" w:rsidRPr="00EA16A4">
          <w:rPr>
            <w:rFonts w:ascii="David" w:hAnsi="David"/>
            <w:color w:val="0000FF"/>
            <w:u w:val="single"/>
            <w:rtl/>
          </w:rPr>
          <w:t>רע"פ 126/15;</w:t>
        </w:r>
      </w:hyperlink>
      <w:r w:rsidRPr="000E4CAF">
        <w:rPr>
          <w:rFonts w:ascii="David" w:hAnsi="David" w:cs="David"/>
          <w:sz w:val="24"/>
          <w:szCs w:val="24"/>
          <w:rtl/>
        </w:rPr>
        <w:t xml:space="preserve"> </w:t>
      </w:r>
      <w:r w:rsidRPr="000E4CAF">
        <w:rPr>
          <w:rFonts w:ascii="David" w:hAnsi="David" w:cs="David"/>
          <w:b/>
          <w:bCs/>
          <w:sz w:val="24"/>
          <w:szCs w:val="24"/>
          <w:rtl/>
        </w:rPr>
        <w:t>טל חביף נ' מדינת ישראל</w:t>
      </w:r>
      <w:r w:rsidRPr="000E4CAF">
        <w:rPr>
          <w:rFonts w:ascii="David" w:hAnsi="David" w:cs="David"/>
          <w:sz w:val="24"/>
          <w:szCs w:val="24"/>
          <w:rtl/>
        </w:rPr>
        <w:t xml:space="preserve">, (13.01.2015); </w:t>
      </w:r>
      <w:hyperlink r:id="rId38" w:history="1">
        <w:r w:rsidR="00EA16A4" w:rsidRPr="00EA16A4">
          <w:rPr>
            <w:rFonts w:ascii="David" w:hAnsi="David"/>
            <w:color w:val="0000FF"/>
            <w:u w:val="single"/>
            <w:rtl/>
          </w:rPr>
          <w:t>רע"פ 7681/13</w:t>
        </w:r>
      </w:hyperlink>
      <w:r w:rsidRPr="000E4CAF">
        <w:rPr>
          <w:rFonts w:ascii="David" w:hAnsi="David" w:cs="David"/>
          <w:sz w:val="24"/>
          <w:szCs w:val="24"/>
          <w:u w:val="single"/>
          <w:rtl/>
        </w:rPr>
        <w:t xml:space="preserve"> </w:t>
      </w:r>
      <w:r w:rsidRPr="000E4CAF">
        <w:rPr>
          <w:rFonts w:ascii="David" w:hAnsi="David" w:cs="David"/>
          <w:b/>
          <w:bCs/>
          <w:sz w:val="24"/>
          <w:szCs w:val="24"/>
          <w:rtl/>
        </w:rPr>
        <w:t>יוסף דקה נ' מדינת ישראל</w:t>
      </w:r>
      <w:r w:rsidRPr="000E4CAF">
        <w:rPr>
          <w:rFonts w:ascii="David" w:hAnsi="David" w:cs="David"/>
          <w:sz w:val="24"/>
          <w:szCs w:val="24"/>
          <w:rtl/>
        </w:rPr>
        <w:t xml:space="preserve"> </w:t>
      </w:r>
      <w:r w:rsidRPr="000E4CAF">
        <w:rPr>
          <w:rFonts w:cs="David"/>
          <w:szCs w:val="24"/>
          <w:rtl/>
        </w:rPr>
        <w:t xml:space="preserve"> </w:t>
      </w:r>
      <w:r w:rsidRPr="000E4CAF">
        <w:rPr>
          <w:rFonts w:ascii="David" w:hAnsi="David" w:cs="David"/>
          <w:sz w:val="24"/>
          <w:szCs w:val="24"/>
          <w:rtl/>
        </w:rPr>
        <w:t xml:space="preserve">(21.01.2014); </w:t>
      </w:r>
      <w:hyperlink r:id="rId39" w:history="1">
        <w:r w:rsidR="00EA16A4" w:rsidRPr="00EA16A4">
          <w:rPr>
            <w:rFonts w:ascii="David" w:hAnsi="David"/>
            <w:color w:val="0000FF"/>
            <w:u w:val="single"/>
            <w:rtl/>
          </w:rPr>
          <w:t>עפ"ג (מחוזי חיפה) 24649-08-14</w:t>
        </w:r>
      </w:hyperlink>
      <w:r w:rsidRPr="000E4CAF">
        <w:rPr>
          <w:rFonts w:ascii="David" w:hAnsi="David" w:cs="David"/>
          <w:sz w:val="24"/>
          <w:szCs w:val="24"/>
          <w:u w:val="single"/>
          <w:rtl/>
        </w:rPr>
        <w:t>‏</w:t>
      </w:r>
      <w:r w:rsidRPr="000E4CAF">
        <w:rPr>
          <w:rFonts w:ascii="David" w:hAnsi="David" w:cs="David"/>
          <w:sz w:val="24"/>
          <w:szCs w:val="24"/>
          <w:rtl/>
        </w:rPr>
        <w:t xml:space="preserve"> </w:t>
      </w:r>
      <w:r w:rsidRPr="000E4CAF">
        <w:rPr>
          <w:rFonts w:ascii="David" w:hAnsi="David" w:cs="David"/>
          <w:b/>
          <w:bCs/>
          <w:sz w:val="24"/>
          <w:szCs w:val="24"/>
          <w:rtl/>
        </w:rPr>
        <w:t>אלירן מאגלי נ' מדינת ישראל</w:t>
      </w:r>
      <w:r w:rsidRPr="000E4CAF">
        <w:rPr>
          <w:rFonts w:ascii="David" w:hAnsi="David" w:cs="David"/>
          <w:sz w:val="24"/>
          <w:szCs w:val="24"/>
          <w:rtl/>
        </w:rPr>
        <w:t xml:space="preserve">, </w:t>
      </w:r>
      <w:r w:rsidRPr="000E4CAF">
        <w:rPr>
          <w:rFonts w:cs="David"/>
          <w:szCs w:val="24"/>
          <w:rtl/>
        </w:rPr>
        <w:t xml:space="preserve"> </w:t>
      </w:r>
      <w:r w:rsidRPr="000E4CAF">
        <w:rPr>
          <w:rFonts w:ascii="David" w:hAnsi="David" w:cs="David"/>
          <w:sz w:val="24"/>
          <w:szCs w:val="24"/>
          <w:rtl/>
        </w:rPr>
        <w:t xml:space="preserve">(02.12.2014); </w:t>
      </w:r>
      <w:hyperlink r:id="rId40" w:history="1">
        <w:r w:rsidR="00EA16A4" w:rsidRPr="00EA16A4">
          <w:rPr>
            <w:rFonts w:ascii="David" w:hAnsi="David"/>
            <w:color w:val="0000FF"/>
            <w:u w:val="single"/>
            <w:rtl/>
          </w:rPr>
          <w:t>ע"פ (מחוזי חיפה) 28213-12-15</w:t>
        </w:r>
      </w:hyperlink>
      <w:r w:rsidRPr="000E4CAF">
        <w:rPr>
          <w:rFonts w:ascii="David" w:hAnsi="David" w:cs="David"/>
          <w:sz w:val="24"/>
          <w:szCs w:val="24"/>
          <w:rtl/>
        </w:rPr>
        <w:t xml:space="preserve"> </w:t>
      </w:r>
      <w:r w:rsidRPr="000E4CAF">
        <w:rPr>
          <w:rFonts w:ascii="David" w:hAnsi="David" w:cs="David"/>
          <w:b/>
          <w:bCs/>
          <w:sz w:val="24"/>
          <w:szCs w:val="24"/>
          <w:rtl/>
        </w:rPr>
        <w:t>מדינת ישראל נ' שמעון צציאשווילי</w:t>
      </w:r>
      <w:r w:rsidRPr="000E4CAF">
        <w:rPr>
          <w:rFonts w:ascii="David" w:hAnsi="David" w:cs="David"/>
          <w:sz w:val="24"/>
          <w:szCs w:val="24"/>
          <w:rtl/>
        </w:rPr>
        <w:t xml:space="preserve"> (17.01.2016); </w:t>
      </w:r>
      <w:hyperlink r:id="rId41" w:history="1">
        <w:r w:rsidR="00EA16A4" w:rsidRPr="00EA16A4">
          <w:rPr>
            <w:rFonts w:ascii="David" w:hAnsi="David"/>
            <w:color w:val="0000FF"/>
            <w:u w:val="single"/>
            <w:rtl/>
          </w:rPr>
          <w:t>ת"פ (שלום עכו) 7871-06-14</w:t>
        </w:r>
      </w:hyperlink>
      <w:r w:rsidRPr="000E4CAF">
        <w:rPr>
          <w:rFonts w:ascii="David" w:hAnsi="David" w:cs="David"/>
          <w:sz w:val="24"/>
          <w:szCs w:val="24"/>
          <w:u w:val="single"/>
          <w:rtl/>
        </w:rPr>
        <w:t>‏</w:t>
      </w:r>
      <w:r w:rsidRPr="000E4CAF">
        <w:rPr>
          <w:rFonts w:ascii="David" w:hAnsi="David" w:cs="David"/>
          <w:sz w:val="24"/>
          <w:szCs w:val="24"/>
          <w:rtl/>
        </w:rPr>
        <w:t xml:space="preserve"> </w:t>
      </w:r>
      <w:r w:rsidRPr="000E4CAF">
        <w:rPr>
          <w:rFonts w:ascii="David" w:hAnsi="David" w:cs="David"/>
          <w:b/>
          <w:bCs/>
          <w:sz w:val="24"/>
          <w:szCs w:val="24"/>
          <w:rtl/>
        </w:rPr>
        <w:t>מדינת ישראל נ' עאמר סבאח</w:t>
      </w:r>
      <w:r w:rsidRPr="000E4CAF">
        <w:rPr>
          <w:rFonts w:ascii="David" w:hAnsi="David" w:cs="David"/>
          <w:sz w:val="24"/>
          <w:szCs w:val="24"/>
          <w:rtl/>
        </w:rPr>
        <w:t xml:space="preserve"> </w:t>
      </w:r>
      <w:r w:rsidRPr="000E4CAF">
        <w:rPr>
          <w:rFonts w:cs="David"/>
          <w:szCs w:val="24"/>
          <w:rtl/>
        </w:rPr>
        <w:t xml:space="preserve"> </w:t>
      </w:r>
      <w:r w:rsidRPr="000E4CAF">
        <w:rPr>
          <w:rFonts w:ascii="David" w:hAnsi="David" w:cs="David"/>
          <w:sz w:val="24"/>
          <w:szCs w:val="24"/>
          <w:rtl/>
        </w:rPr>
        <w:t xml:space="preserve">(14.01.2015); </w:t>
      </w:r>
      <w:hyperlink r:id="rId42" w:history="1">
        <w:r w:rsidR="00EA16A4" w:rsidRPr="00EA16A4">
          <w:rPr>
            <w:rFonts w:ascii="David" w:hAnsi="David"/>
            <w:color w:val="0000FF"/>
            <w:u w:val="single"/>
            <w:rtl/>
          </w:rPr>
          <w:t>ת"פ (שלום י-ם) 1470-07-16</w:t>
        </w:r>
      </w:hyperlink>
      <w:r w:rsidRPr="000E4CAF">
        <w:rPr>
          <w:rFonts w:ascii="David" w:hAnsi="David" w:cs="David"/>
          <w:sz w:val="24"/>
          <w:szCs w:val="24"/>
          <w:rtl/>
        </w:rPr>
        <w:t xml:space="preserve"> </w:t>
      </w:r>
      <w:r w:rsidRPr="000E4CAF">
        <w:rPr>
          <w:rFonts w:ascii="David" w:hAnsi="David" w:cs="David"/>
          <w:b/>
          <w:bCs/>
          <w:sz w:val="24"/>
          <w:szCs w:val="24"/>
          <w:rtl/>
        </w:rPr>
        <w:t>מדינת ישראל נ' כהן יעקב</w:t>
      </w:r>
      <w:r w:rsidRPr="000E4CAF">
        <w:rPr>
          <w:rFonts w:ascii="David" w:hAnsi="David" w:cs="David"/>
          <w:sz w:val="24"/>
          <w:szCs w:val="24"/>
          <w:rtl/>
        </w:rPr>
        <w:t xml:space="preserve"> </w:t>
      </w:r>
      <w:r w:rsidRPr="000E4CAF">
        <w:rPr>
          <w:rFonts w:ascii="David" w:hAnsi="David" w:cs="David"/>
          <w:b/>
          <w:bCs/>
          <w:sz w:val="24"/>
          <w:szCs w:val="24"/>
          <w:rtl/>
        </w:rPr>
        <w:t xml:space="preserve">חי </w:t>
      </w:r>
      <w:r w:rsidRPr="000E4CAF">
        <w:rPr>
          <w:rFonts w:cs="David"/>
          <w:szCs w:val="24"/>
          <w:rtl/>
        </w:rPr>
        <w:t xml:space="preserve"> </w:t>
      </w:r>
      <w:r w:rsidRPr="000E4CAF">
        <w:rPr>
          <w:rFonts w:ascii="David" w:hAnsi="David" w:cs="David"/>
          <w:sz w:val="24"/>
          <w:szCs w:val="24"/>
          <w:rtl/>
        </w:rPr>
        <w:t xml:space="preserve">(29.11.2016); </w:t>
      </w:r>
      <w:hyperlink r:id="rId43" w:history="1">
        <w:r w:rsidR="00EA16A4" w:rsidRPr="00EA16A4">
          <w:rPr>
            <w:rFonts w:ascii="David" w:hAnsi="David"/>
            <w:color w:val="0000FF"/>
            <w:u w:val="single"/>
            <w:rtl/>
          </w:rPr>
          <w:t>רע"פ 2122/13</w:t>
        </w:r>
      </w:hyperlink>
      <w:r w:rsidRPr="000E4CAF">
        <w:rPr>
          <w:rFonts w:ascii="David" w:hAnsi="David" w:cs="David"/>
          <w:sz w:val="24"/>
          <w:szCs w:val="24"/>
          <w:rtl/>
        </w:rPr>
        <w:t xml:space="preserve"> </w:t>
      </w:r>
      <w:r w:rsidRPr="000E4CAF">
        <w:rPr>
          <w:rFonts w:ascii="David" w:hAnsi="David" w:cs="David"/>
          <w:b/>
          <w:bCs/>
          <w:sz w:val="24"/>
          <w:szCs w:val="24"/>
          <w:rtl/>
        </w:rPr>
        <w:t xml:space="preserve">דבש נ' מדינת ישראל </w:t>
      </w:r>
      <w:r w:rsidRPr="000E4CAF">
        <w:rPr>
          <w:rFonts w:cs="David"/>
          <w:szCs w:val="24"/>
          <w:rtl/>
        </w:rPr>
        <w:t xml:space="preserve"> </w:t>
      </w:r>
      <w:r w:rsidRPr="000E4CAF">
        <w:rPr>
          <w:rFonts w:ascii="David" w:hAnsi="David" w:cs="David"/>
          <w:sz w:val="24"/>
          <w:szCs w:val="24"/>
          <w:rtl/>
        </w:rPr>
        <w:t xml:space="preserve">(09.05.2013); </w:t>
      </w:r>
      <w:hyperlink r:id="rId44" w:history="1">
        <w:r w:rsidR="00EA16A4" w:rsidRPr="00EA16A4">
          <w:rPr>
            <w:rFonts w:ascii="David" w:hAnsi="David"/>
            <w:color w:val="0000FF"/>
            <w:u w:val="single"/>
            <w:rtl/>
          </w:rPr>
          <w:t>ת"פ (שלום ירושלים) 6929-10-15</w:t>
        </w:r>
      </w:hyperlink>
      <w:r w:rsidRPr="000E4CAF">
        <w:rPr>
          <w:rFonts w:ascii="David" w:hAnsi="David" w:cs="David"/>
          <w:sz w:val="24"/>
          <w:szCs w:val="24"/>
          <w:rtl/>
        </w:rPr>
        <w:t xml:space="preserve"> </w:t>
      </w:r>
      <w:r w:rsidRPr="000E4CAF">
        <w:rPr>
          <w:rFonts w:ascii="David" w:hAnsi="David" w:cs="David"/>
          <w:b/>
          <w:bCs/>
          <w:sz w:val="24"/>
          <w:szCs w:val="24"/>
          <w:rtl/>
        </w:rPr>
        <w:t>מדינת ישראל נ' ראפת מתעב</w:t>
      </w:r>
      <w:r w:rsidRPr="000E4CAF">
        <w:rPr>
          <w:rFonts w:ascii="David" w:hAnsi="David" w:cs="David"/>
          <w:sz w:val="24"/>
          <w:szCs w:val="24"/>
          <w:rtl/>
        </w:rPr>
        <w:t xml:space="preserve"> </w:t>
      </w:r>
      <w:r w:rsidRPr="000E4CAF">
        <w:rPr>
          <w:rFonts w:cs="David"/>
          <w:szCs w:val="24"/>
          <w:rtl/>
        </w:rPr>
        <w:t xml:space="preserve"> </w:t>
      </w:r>
      <w:r w:rsidRPr="000E4CAF">
        <w:rPr>
          <w:rFonts w:ascii="David" w:hAnsi="David" w:cs="David"/>
          <w:sz w:val="24"/>
          <w:szCs w:val="24"/>
          <w:rtl/>
        </w:rPr>
        <w:t>(29.05.2016</w:t>
      </w:r>
      <w:r>
        <w:rPr>
          <w:rFonts w:ascii="David" w:hAnsi="David" w:cs="David" w:hint="cs"/>
          <w:sz w:val="24"/>
          <w:szCs w:val="24"/>
          <w:rtl/>
        </w:rPr>
        <w:t>).</w:t>
      </w:r>
    </w:p>
    <w:p w14:paraId="0BE2951A" w14:textId="77777777" w:rsidR="000C7304" w:rsidRDefault="000C7304" w:rsidP="000C7304">
      <w:pPr>
        <w:pStyle w:val="11"/>
        <w:spacing w:after="0"/>
        <w:ind w:firstLine="0"/>
        <w:rPr>
          <w:rFonts w:ascii="David" w:hAnsi="David" w:cs="David"/>
          <w:sz w:val="24"/>
          <w:szCs w:val="24"/>
        </w:rPr>
      </w:pPr>
    </w:p>
    <w:p w14:paraId="0E7ECF82" w14:textId="77777777" w:rsidR="000C7304" w:rsidRPr="00041748" w:rsidRDefault="000C7304" w:rsidP="000C7304">
      <w:pPr>
        <w:pStyle w:val="11"/>
        <w:numPr>
          <w:ilvl w:val="0"/>
          <w:numId w:val="1"/>
        </w:numPr>
        <w:spacing w:after="0"/>
        <w:rPr>
          <w:rFonts w:ascii="David" w:hAnsi="David" w:cs="David"/>
          <w:b/>
          <w:bCs/>
          <w:sz w:val="24"/>
          <w:szCs w:val="24"/>
        </w:rPr>
      </w:pPr>
      <w:r w:rsidRPr="00041748">
        <w:rPr>
          <w:rFonts w:ascii="David" w:hAnsi="David" w:cs="David" w:hint="cs"/>
          <w:b/>
          <w:bCs/>
          <w:sz w:val="24"/>
          <w:szCs w:val="24"/>
          <w:rtl/>
        </w:rPr>
        <w:t xml:space="preserve">אשר על כן בנסיבות תיק זה אני סבורה שמתחם העונש ההולם נע בין עונש של 10 חודשי מאסר ברף התחתון של מתחם העונש ההולם ובין עונש של 24 חודשי מאסר בפועל הרף העליון בנוסף לענישה נלווית. </w:t>
      </w:r>
    </w:p>
    <w:p w14:paraId="31EB5628" w14:textId="77777777" w:rsidR="000C7304" w:rsidRDefault="000C7304" w:rsidP="000C7304">
      <w:pPr>
        <w:pStyle w:val="a9"/>
        <w:rPr>
          <w:rFonts w:ascii="David" w:hAnsi="David"/>
          <w:rtl/>
        </w:rPr>
      </w:pPr>
    </w:p>
    <w:p w14:paraId="2C550001" w14:textId="77777777" w:rsidR="000C7304" w:rsidRDefault="000C7304" w:rsidP="000C7304">
      <w:pPr>
        <w:pStyle w:val="11"/>
        <w:numPr>
          <w:ilvl w:val="0"/>
          <w:numId w:val="1"/>
        </w:numPr>
        <w:spacing w:after="0"/>
        <w:rPr>
          <w:rFonts w:ascii="David" w:hAnsi="David" w:cs="David"/>
          <w:sz w:val="24"/>
          <w:szCs w:val="24"/>
        </w:rPr>
      </w:pPr>
      <w:r w:rsidRPr="00704FA3">
        <w:rPr>
          <w:rFonts w:ascii="David" w:hAnsi="David" w:cs="David"/>
          <w:sz w:val="24"/>
          <w:szCs w:val="24"/>
          <w:rtl/>
        </w:rPr>
        <w:t xml:space="preserve">באשר לעתירת המאשימה להכרזה על הנאשם סוחר סמים הרי שאני נעתרת לבקשה זו. לצורך הכרזה על הנאשם כסוחר סמים נדרשת המאשימה להוכיח שהתקיימו שני תנאים. התנאי הראשון כי מדובר ב"עבירת סמים" ואין מחלוקת כי תנאי זה מתקיים בענייננו לאור העבירות בהן הורשע הנאשם. התנאי השני עניינו כי "הנידון הפיק רווח מעבירה של עסקת סמים או שהיה אמור להפיק רווח מעבירה כאמור". </w:t>
      </w:r>
      <w:r>
        <w:rPr>
          <w:rFonts w:ascii="David" w:hAnsi="David" w:cs="David" w:hint="cs"/>
          <w:sz w:val="24"/>
          <w:szCs w:val="24"/>
          <w:rtl/>
        </w:rPr>
        <w:t xml:space="preserve">גם תנאי זה מתקיים גם אם מדובר בסכומים שאינם גבוהים. לפיכך אני מכריזה על הנאשם סוחר סמים ומכוח הכרזה זו יש לחלט את סכום הכסף התפוס בסך של 3,290 ₪. </w:t>
      </w:r>
    </w:p>
    <w:p w14:paraId="53EE02C9" w14:textId="77777777" w:rsidR="000C7304" w:rsidRDefault="000C7304" w:rsidP="000C7304">
      <w:pPr>
        <w:pStyle w:val="a9"/>
        <w:rPr>
          <w:rFonts w:ascii="David" w:hAnsi="David"/>
          <w:rtl/>
        </w:rPr>
      </w:pPr>
    </w:p>
    <w:p w14:paraId="6CEDC819" w14:textId="77777777" w:rsidR="000C7304" w:rsidRDefault="000C7304" w:rsidP="000C7304">
      <w:pPr>
        <w:pStyle w:val="11"/>
        <w:numPr>
          <w:ilvl w:val="0"/>
          <w:numId w:val="1"/>
        </w:numPr>
        <w:spacing w:after="0"/>
        <w:rPr>
          <w:rFonts w:ascii="David" w:hAnsi="David" w:cs="David"/>
          <w:sz w:val="24"/>
          <w:szCs w:val="24"/>
        </w:rPr>
      </w:pPr>
      <w:r>
        <w:rPr>
          <w:rFonts w:ascii="David" w:hAnsi="David" w:cs="David" w:hint="cs"/>
          <w:sz w:val="24"/>
          <w:szCs w:val="24"/>
          <w:rtl/>
        </w:rPr>
        <w:t xml:space="preserve">באשר לעונשו של הנאשם בתוך מתחם העונש ההולם, הרי שלקולא נתתי משקל להודאת הנאשם בפתח משפטו. כמו כן יש ליתן משקל של ממש לעובדה כי מדובר בנאשם ללא עבר פלילי וזו לו הפעם הראשונה מאחורי סורג ובריח כאסיר. אכן תסקיר שירות המבחן לא בא בהמלצה טיפולית אך לא ניתן להתעלם מתקלות שנפלו בתיק זה, החל משלב המעצר וכלה בהגשת תסקיר שירות המבחן שלכאורה לא נבחנה במסגרתו עמדתו העדכנית של הנאשם. </w:t>
      </w:r>
    </w:p>
    <w:p w14:paraId="79225EF7" w14:textId="77777777" w:rsidR="000C7304" w:rsidRDefault="000C7304" w:rsidP="000C7304">
      <w:pPr>
        <w:pStyle w:val="a9"/>
        <w:rPr>
          <w:rFonts w:ascii="David" w:hAnsi="David"/>
          <w:rtl/>
        </w:rPr>
      </w:pPr>
    </w:p>
    <w:p w14:paraId="36A21B8C" w14:textId="77777777" w:rsidR="000C7304" w:rsidRDefault="000C7304" w:rsidP="000C7304">
      <w:pPr>
        <w:pStyle w:val="11"/>
        <w:spacing w:after="0"/>
        <w:ind w:firstLine="0"/>
        <w:rPr>
          <w:rFonts w:ascii="David" w:hAnsi="David" w:cs="David"/>
          <w:sz w:val="24"/>
          <w:szCs w:val="24"/>
          <w:rtl/>
        </w:rPr>
      </w:pPr>
      <w:r>
        <w:rPr>
          <w:rFonts w:ascii="David" w:hAnsi="David" w:cs="David" w:hint="cs"/>
          <w:sz w:val="24"/>
          <w:szCs w:val="24"/>
          <w:rtl/>
        </w:rPr>
        <w:t xml:space="preserve">הנאשם כך נראה מכה על חטא לאור התנהלותו בשנים האחרונות ואשר הביאו אותו בסופו של יום לפגיעה של ממש במשפחתו וילדיו ואף בעצמו בכך שניהל חיים אחרים במסגרתם התרועע עם גורמים שהביאו אותו לעבור את העבירות.  דומה שהנאשם מביע צער על מעשיו ולוקח אחריות מלאה. הנאשם עצור תקופה ממושכת ובמהלך תקופה זו השתלב בהליך טיפולי במסגרת בית הסוהר בו הוא עצור. לכך יש ליתן משקל, והתרשמתי שהנאשם מבקש לערוך שינוי בחייו. כמו כן שוכנעתי שלנאשם מעטפת משפחתית נורמטיבית שתוודא על אף שהדבר לא נעשה עובר למעצרו, שהנאשם לא יסטה לחיים פליליים. </w:t>
      </w:r>
    </w:p>
    <w:p w14:paraId="0407A068" w14:textId="77777777" w:rsidR="000C7304" w:rsidRDefault="000C7304" w:rsidP="000C7304">
      <w:pPr>
        <w:pStyle w:val="11"/>
        <w:spacing w:after="0"/>
        <w:ind w:firstLine="0"/>
        <w:rPr>
          <w:rFonts w:ascii="David" w:hAnsi="David" w:cs="David"/>
          <w:sz w:val="24"/>
          <w:szCs w:val="24"/>
          <w:rtl/>
        </w:rPr>
      </w:pPr>
    </w:p>
    <w:p w14:paraId="33A16164" w14:textId="77777777" w:rsidR="000C7304" w:rsidRDefault="000C7304" w:rsidP="000C7304">
      <w:pPr>
        <w:pStyle w:val="11"/>
        <w:spacing w:after="0"/>
        <w:ind w:firstLine="0"/>
        <w:rPr>
          <w:rFonts w:ascii="David" w:hAnsi="David" w:cs="David"/>
          <w:sz w:val="24"/>
          <w:szCs w:val="24"/>
          <w:rtl/>
        </w:rPr>
      </w:pPr>
      <w:r>
        <w:rPr>
          <w:rFonts w:ascii="David" w:hAnsi="David" w:cs="David" w:hint="cs"/>
          <w:sz w:val="24"/>
          <w:szCs w:val="24"/>
          <w:rtl/>
        </w:rPr>
        <w:t xml:space="preserve">המאשימה בטיעוניה סבורה כי עונשו של הנאשם צריך להיגזר ברף התחתון של מתחם העונש לו עתרה. אף אני סבורה שבנסיבות העניין ולאחר ששוכנעתי שההליך המשפטי היווה אף הוא גורם מרתיע עונשו של הנאשם צריך להיגזר ברף התחתון של מתחם העונש ההולם אותו קבעתי. </w:t>
      </w:r>
    </w:p>
    <w:p w14:paraId="5122083A" w14:textId="77777777" w:rsidR="000C7304" w:rsidRDefault="000C7304" w:rsidP="000C7304">
      <w:pPr>
        <w:pStyle w:val="11"/>
        <w:spacing w:after="0"/>
        <w:ind w:firstLine="0"/>
        <w:rPr>
          <w:rFonts w:ascii="David" w:hAnsi="David" w:cs="David"/>
          <w:sz w:val="24"/>
          <w:szCs w:val="24"/>
          <w:rtl/>
        </w:rPr>
      </w:pPr>
    </w:p>
    <w:p w14:paraId="21A27D2D" w14:textId="77777777" w:rsidR="000C7304" w:rsidRPr="007F090A" w:rsidRDefault="000C7304" w:rsidP="000C7304">
      <w:pPr>
        <w:pStyle w:val="11"/>
        <w:spacing w:after="0"/>
        <w:ind w:firstLine="0"/>
        <w:rPr>
          <w:rFonts w:ascii="David" w:hAnsi="David" w:cs="David"/>
          <w:b/>
          <w:bCs/>
          <w:sz w:val="24"/>
          <w:szCs w:val="24"/>
          <w:rtl/>
        </w:rPr>
      </w:pPr>
      <w:r w:rsidRPr="007F090A">
        <w:rPr>
          <w:rFonts w:ascii="David" w:hAnsi="David" w:cs="David" w:hint="cs"/>
          <w:b/>
          <w:bCs/>
          <w:sz w:val="24"/>
          <w:szCs w:val="24"/>
          <w:rtl/>
        </w:rPr>
        <w:t xml:space="preserve">אשר על כן אני גוזרת על הנאשם את העונשים הבאים: </w:t>
      </w:r>
    </w:p>
    <w:p w14:paraId="71A8F499" w14:textId="77777777" w:rsidR="000C7304" w:rsidRDefault="000C7304" w:rsidP="000C7304">
      <w:pPr>
        <w:pStyle w:val="11"/>
        <w:spacing w:after="0"/>
        <w:ind w:firstLine="0"/>
        <w:rPr>
          <w:rFonts w:ascii="David" w:hAnsi="David" w:cs="David"/>
          <w:b/>
          <w:bCs/>
          <w:sz w:val="24"/>
          <w:szCs w:val="24"/>
          <w:rtl/>
        </w:rPr>
      </w:pPr>
      <w:r>
        <w:rPr>
          <w:rFonts w:ascii="David" w:hAnsi="David" w:cs="David" w:hint="cs"/>
          <w:b/>
          <w:bCs/>
          <w:sz w:val="24"/>
          <w:szCs w:val="24"/>
          <w:rtl/>
        </w:rPr>
        <w:t xml:space="preserve">10 חודשי מאסר בפועל בניכוי ימי מעצרו של הנאשם מיום 25.4.22. </w:t>
      </w:r>
    </w:p>
    <w:p w14:paraId="79BC75D5" w14:textId="77777777" w:rsidR="000C7304" w:rsidRDefault="000C7304" w:rsidP="000C7304">
      <w:pPr>
        <w:pStyle w:val="11"/>
        <w:spacing w:after="0"/>
        <w:ind w:firstLine="0"/>
        <w:rPr>
          <w:rFonts w:ascii="David" w:hAnsi="David" w:cs="David"/>
          <w:b/>
          <w:bCs/>
          <w:sz w:val="24"/>
          <w:szCs w:val="24"/>
          <w:rtl/>
        </w:rPr>
      </w:pPr>
    </w:p>
    <w:p w14:paraId="4E016E14" w14:textId="77777777" w:rsidR="000C7304" w:rsidRDefault="000C7304" w:rsidP="000C7304">
      <w:pPr>
        <w:pStyle w:val="11"/>
        <w:spacing w:after="0"/>
        <w:ind w:firstLine="0"/>
        <w:rPr>
          <w:rFonts w:ascii="David" w:hAnsi="David" w:cs="David"/>
          <w:b/>
          <w:bCs/>
          <w:sz w:val="24"/>
          <w:szCs w:val="24"/>
          <w:rtl/>
        </w:rPr>
      </w:pPr>
      <w:r>
        <w:rPr>
          <w:rFonts w:ascii="David" w:hAnsi="David" w:cs="David" w:hint="cs"/>
          <w:b/>
          <w:bCs/>
          <w:sz w:val="24"/>
          <w:szCs w:val="24"/>
          <w:rtl/>
        </w:rPr>
        <w:t xml:space="preserve">5 חודשי מאסר על תנאי למשך 3 שנים מיום שחרורו  שלא יעבור הנאשם כל עבירה פשע על פי פקודת הסמים ויורשע בה. </w:t>
      </w:r>
    </w:p>
    <w:p w14:paraId="27E8DF4A" w14:textId="77777777" w:rsidR="000C7304" w:rsidRDefault="000C7304" w:rsidP="000C7304">
      <w:pPr>
        <w:pStyle w:val="11"/>
        <w:spacing w:after="0"/>
        <w:ind w:firstLine="0"/>
        <w:rPr>
          <w:rFonts w:ascii="David" w:hAnsi="David" w:cs="David"/>
          <w:b/>
          <w:bCs/>
          <w:sz w:val="24"/>
          <w:szCs w:val="24"/>
          <w:rtl/>
        </w:rPr>
      </w:pPr>
    </w:p>
    <w:p w14:paraId="2BCAF48C" w14:textId="77777777" w:rsidR="000C7304" w:rsidRDefault="000C7304" w:rsidP="000C7304">
      <w:pPr>
        <w:pStyle w:val="11"/>
        <w:spacing w:after="0"/>
        <w:ind w:firstLine="0"/>
        <w:rPr>
          <w:rFonts w:ascii="David" w:hAnsi="David" w:cs="David"/>
          <w:b/>
          <w:bCs/>
          <w:sz w:val="24"/>
          <w:szCs w:val="24"/>
          <w:rtl/>
        </w:rPr>
      </w:pPr>
      <w:r>
        <w:rPr>
          <w:rFonts w:ascii="David" w:hAnsi="David" w:cs="David" w:hint="cs"/>
          <w:b/>
          <w:bCs/>
          <w:sz w:val="24"/>
          <w:szCs w:val="24"/>
          <w:rtl/>
        </w:rPr>
        <w:t xml:space="preserve">קנס כספי בסך של 3,000 ₪ אשר ישולם ב5 תשלומים שווים ורצופים החל מיום 1.3.23 ובכל 1 לחודש שלאחר מכן. </w:t>
      </w:r>
    </w:p>
    <w:p w14:paraId="24147075" w14:textId="77777777" w:rsidR="000C7304" w:rsidRDefault="000C7304" w:rsidP="000C7304">
      <w:pPr>
        <w:pStyle w:val="11"/>
        <w:spacing w:after="0"/>
        <w:ind w:firstLine="0"/>
        <w:rPr>
          <w:rFonts w:ascii="David" w:hAnsi="David" w:cs="David"/>
          <w:b/>
          <w:bCs/>
          <w:sz w:val="24"/>
          <w:szCs w:val="24"/>
          <w:rtl/>
        </w:rPr>
      </w:pPr>
      <w:r>
        <w:rPr>
          <w:rFonts w:ascii="David" w:hAnsi="David" w:cs="David" w:hint="cs"/>
          <w:b/>
          <w:bCs/>
          <w:sz w:val="24"/>
          <w:szCs w:val="24"/>
          <w:rtl/>
        </w:rPr>
        <w:t xml:space="preserve">ככל שלא ישולם אחד מתשלומי הקנס תועמד כל יתרת הקנס  לפירעון מיידי. </w:t>
      </w:r>
    </w:p>
    <w:p w14:paraId="3F2B0AED" w14:textId="77777777" w:rsidR="000C7304" w:rsidRDefault="000C7304" w:rsidP="000C7304">
      <w:pPr>
        <w:pStyle w:val="11"/>
        <w:spacing w:after="0"/>
        <w:ind w:firstLine="0"/>
        <w:rPr>
          <w:rFonts w:ascii="David" w:hAnsi="David" w:cs="David"/>
          <w:b/>
          <w:bCs/>
          <w:sz w:val="24"/>
          <w:szCs w:val="24"/>
          <w:rtl/>
        </w:rPr>
      </w:pPr>
    </w:p>
    <w:p w14:paraId="714EF871" w14:textId="77777777" w:rsidR="000C7304" w:rsidRDefault="000C7304" w:rsidP="000C7304">
      <w:pPr>
        <w:pStyle w:val="11"/>
        <w:spacing w:after="0"/>
        <w:ind w:firstLine="0"/>
        <w:rPr>
          <w:rFonts w:ascii="David" w:hAnsi="David" w:cs="David"/>
          <w:b/>
          <w:bCs/>
          <w:sz w:val="24"/>
          <w:szCs w:val="24"/>
          <w:rtl/>
        </w:rPr>
      </w:pPr>
      <w:r>
        <w:rPr>
          <w:rFonts w:ascii="David" w:hAnsi="David" w:cs="David" w:hint="cs"/>
          <w:b/>
          <w:bCs/>
          <w:sz w:val="24"/>
          <w:szCs w:val="24"/>
          <w:rtl/>
        </w:rPr>
        <w:t xml:space="preserve">לאחר שהכרזתי על הנאשם סוחר סמים אני מורה על חילוט סכום הכסף בסך של 3.290 ₪ לטובת אוצר המדינה. </w:t>
      </w:r>
    </w:p>
    <w:p w14:paraId="7D9DF8CA" w14:textId="77777777" w:rsidR="000C7304" w:rsidRDefault="000C7304" w:rsidP="000C7304">
      <w:pPr>
        <w:pStyle w:val="11"/>
        <w:spacing w:after="0"/>
        <w:ind w:firstLine="0"/>
        <w:rPr>
          <w:rFonts w:ascii="David" w:hAnsi="David" w:cs="David"/>
          <w:b/>
          <w:bCs/>
          <w:sz w:val="24"/>
          <w:szCs w:val="24"/>
          <w:rtl/>
        </w:rPr>
      </w:pPr>
    </w:p>
    <w:p w14:paraId="305E5365" w14:textId="77777777" w:rsidR="000C7304" w:rsidRDefault="000C7304" w:rsidP="000C7304">
      <w:pPr>
        <w:pStyle w:val="11"/>
        <w:spacing w:after="0"/>
        <w:ind w:firstLine="0"/>
        <w:rPr>
          <w:rFonts w:ascii="David" w:hAnsi="David" w:cs="David"/>
          <w:b/>
          <w:bCs/>
          <w:sz w:val="24"/>
          <w:szCs w:val="24"/>
          <w:rtl/>
        </w:rPr>
      </w:pPr>
      <w:r>
        <w:rPr>
          <w:rFonts w:ascii="David" w:hAnsi="David" w:cs="David" w:hint="cs"/>
          <w:b/>
          <w:bCs/>
          <w:sz w:val="24"/>
          <w:szCs w:val="24"/>
          <w:rtl/>
        </w:rPr>
        <w:t xml:space="preserve">בנסיבות תיק זה החלטתי שלא לפסול את הנאשם פסילה בפועל ואולם אני מורה על 2 חודשי פסילה על תנאי למשך שלוש שנים שלא יעבור הנאשם כל עבירת סמים מסוג פשע ויורשע בה. </w:t>
      </w:r>
    </w:p>
    <w:p w14:paraId="2DB226D4" w14:textId="77777777" w:rsidR="000C7304" w:rsidRDefault="000C7304" w:rsidP="000C7304">
      <w:pPr>
        <w:pStyle w:val="11"/>
        <w:spacing w:after="0"/>
        <w:ind w:firstLine="0"/>
        <w:rPr>
          <w:rFonts w:ascii="David" w:hAnsi="David" w:cs="David"/>
          <w:b/>
          <w:bCs/>
          <w:sz w:val="24"/>
          <w:szCs w:val="24"/>
          <w:rtl/>
        </w:rPr>
      </w:pPr>
    </w:p>
    <w:p w14:paraId="26886464" w14:textId="77777777" w:rsidR="000C7304" w:rsidRDefault="000C7304" w:rsidP="000C7304">
      <w:pPr>
        <w:pStyle w:val="11"/>
        <w:spacing w:after="0"/>
        <w:ind w:firstLine="0"/>
        <w:rPr>
          <w:rFonts w:ascii="David" w:hAnsi="David" w:cs="David"/>
          <w:b/>
          <w:bCs/>
          <w:sz w:val="24"/>
          <w:szCs w:val="24"/>
          <w:rtl/>
        </w:rPr>
      </w:pPr>
      <w:r>
        <w:rPr>
          <w:rFonts w:ascii="David" w:hAnsi="David" w:cs="David" w:hint="cs"/>
          <w:b/>
          <w:bCs/>
          <w:sz w:val="24"/>
          <w:szCs w:val="24"/>
          <w:rtl/>
        </w:rPr>
        <w:t xml:space="preserve">מזכירות בית המשפט תמציא למשרד הרישוי. </w:t>
      </w:r>
    </w:p>
    <w:p w14:paraId="59800DD8" w14:textId="77777777" w:rsidR="000C7304" w:rsidRPr="006E2EBB" w:rsidRDefault="000C7304" w:rsidP="000C7304">
      <w:pPr>
        <w:pStyle w:val="11"/>
        <w:spacing w:after="0"/>
        <w:ind w:firstLine="0"/>
        <w:rPr>
          <w:rFonts w:ascii="David" w:hAnsi="David" w:cs="David"/>
          <w:b/>
          <w:bCs/>
          <w:sz w:val="24"/>
          <w:szCs w:val="24"/>
          <w:u w:val="single"/>
          <w:rtl/>
        </w:rPr>
      </w:pPr>
      <w:r w:rsidRPr="006E2EBB">
        <w:rPr>
          <w:rFonts w:ascii="David" w:hAnsi="David" w:cs="David" w:hint="cs"/>
          <w:b/>
          <w:bCs/>
          <w:sz w:val="24"/>
          <w:szCs w:val="24"/>
          <w:u w:val="single"/>
          <w:rtl/>
        </w:rPr>
        <w:t xml:space="preserve">ניתן בזאת צו להשמדת הסמים בתום תקופת הערעור. </w:t>
      </w:r>
    </w:p>
    <w:p w14:paraId="209FF62E" w14:textId="77777777" w:rsidR="000C7304" w:rsidRPr="00EA16A4" w:rsidRDefault="00EA16A4" w:rsidP="000C7304">
      <w:pPr>
        <w:pStyle w:val="11"/>
        <w:spacing w:after="0"/>
        <w:ind w:firstLine="0"/>
        <w:rPr>
          <w:rFonts w:ascii="David" w:hAnsi="David" w:cs="David"/>
          <w:b/>
          <w:bCs/>
          <w:color w:val="FFFFFF"/>
          <w:sz w:val="2"/>
          <w:szCs w:val="2"/>
          <w:u w:val="single"/>
          <w:rtl/>
        </w:rPr>
      </w:pPr>
      <w:r w:rsidRPr="00EA16A4">
        <w:rPr>
          <w:rFonts w:ascii="David" w:hAnsi="David" w:cs="David"/>
          <w:b/>
          <w:bCs/>
          <w:color w:val="FFFFFF"/>
          <w:sz w:val="2"/>
          <w:szCs w:val="2"/>
          <w:u w:val="single"/>
          <w:rtl/>
        </w:rPr>
        <w:t>5129371</w:t>
      </w:r>
    </w:p>
    <w:p w14:paraId="33B40CF7" w14:textId="77777777" w:rsidR="000C7304" w:rsidRPr="006E2EBB" w:rsidRDefault="00EA16A4" w:rsidP="000C7304">
      <w:pPr>
        <w:pStyle w:val="11"/>
        <w:spacing w:after="0"/>
        <w:ind w:firstLine="0"/>
        <w:rPr>
          <w:rFonts w:ascii="David" w:hAnsi="David" w:cs="David"/>
          <w:sz w:val="24"/>
          <w:szCs w:val="24"/>
          <w:u w:val="single"/>
        </w:rPr>
      </w:pPr>
      <w:r w:rsidRPr="00EA16A4">
        <w:rPr>
          <w:rFonts w:ascii="David" w:hAnsi="David" w:cs="David"/>
          <w:b/>
          <w:bCs/>
          <w:color w:val="FFFFFF"/>
          <w:sz w:val="2"/>
          <w:szCs w:val="2"/>
          <w:u w:val="single"/>
          <w:rtl/>
        </w:rPr>
        <w:t>54678313</w:t>
      </w:r>
      <w:r w:rsidR="000C7304" w:rsidRPr="006E2EBB">
        <w:rPr>
          <w:rFonts w:ascii="David" w:hAnsi="David" w:cs="David" w:hint="cs"/>
          <w:b/>
          <w:bCs/>
          <w:sz w:val="24"/>
          <w:szCs w:val="24"/>
          <w:u w:val="single"/>
          <w:rtl/>
        </w:rPr>
        <w:t xml:space="preserve">זכות ערעור בתוך 45 יום לבית המשפט המחוזי. </w:t>
      </w:r>
    </w:p>
    <w:p w14:paraId="1D6239CC" w14:textId="77777777" w:rsidR="000C7304" w:rsidRPr="0040648E" w:rsidRDefault="000C7304" w:rsidP="000C7304">
      <w:pPr>
        <w:jc w:val="both"/>
        <w:rPr>
          <w:rFonts w:ascii="Arial" w:hAnsi="Arial"/>
          <w:rtl/>
        </w:rPr>
      </w:pPr>
    </w:p>
    <w:p w14:paraId="5C500752" w14:textId="77777777" w:rsidR="000C7304" w:rsidRPr="000F2247" w:rsidRDefault="00EA16A4" w:rsidP="000C7304">
      <w:pPr>
        <w:rPr>
          <w:rFonts w:ascii="Arial" w:hAnsi="Arial"/>
          <w:b/>
          <w:bCs/>
          <w:sz w:val="26"/>
          <w:szCs w:val="26"/>
          <w:rtl/>
        </w:rPr>
      </w:pPr>
      <w:bookmarkStart w:id="7" w:name="Nitan"/>
      <w:r>
        <w:rPr>
          <w:rFonts w:ascii="Arial" w:hAnsi="Arial"/>
          <w:b/>
          <w:bCs/>
          <w:sz w:val="26"/>
          <w:szCs w:val="26"/>
          <w:rtl/>
        </w:rPr>
        <w:t xml:space="preserve">ניתן היום,  ז' תשרי תשפ"ג, 02 אוקטובר 2022, בנוכחות הצדדים. </w:t>
      </w:r>
      <w:bookmarkEnd w:id="7"/>
    </w:p>
    <w:p w14:paraId="0535C82F" w14:textId="77777777" w:rsidR="000C7304" w:rsidRPr="000F2247" w:rsidRDefault="000C7304" w:rsidP="00EA16A4">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7B4D5C0F" w14:textId="77777777" w:rsidR="000C7304" w:rsidRPr="000F2247" w:rsidRDefault="000C7304" w:rsidP="000C7304">
      <w:pPr>
        <w:jc w:val="center"/>
        <w:rPr>
          <w:rFonts w:ascii="Arial" w:hAnsi="Arial"/>
          <w:b/>
          <w:bCs/>
          <w:sz w:val="26"/>
          <w:szCs w:val="26"/>
          <w:rtl/>
        </w:rPr>
      </w:pPr>
    </w:p>
    <w:p w14:paraId="61D19300" w14:textId="77777777" w:rsidR="00B7169C" w:rsidRPr="00EA16A4" w:rsidRDefault="00B7169C" w:rsidP="00EA16A4">
      <w:pPr>
        <w:keepNext/>
        <w:rPr>
          <w:rFonts w:ascii="David" w:hAnsi="David"/>
          <w:color w:val="000000"/>
          <w:sz w:val="22"/>
          <w:szCs w:val="22"/>
          <w:rtl/>
        </w:rPr>
      </w:pPr>
    </w:p>
    <w:p w14:paraId="4001420A" w14:textId="77777777" w:rsidR="00EA16A4" w:rsidRPr="00EA16A4" w:rsidRDefault="00EA16A4" w:rsidP="00EA16A4">
      <w:pPr>
        <w:keepNext/>
        <w:rPr>
          <w:rFonts w:ascii="David" w:hAnsi="David"/>
          <w:color w:val="000000"/>
          <w:sz w:val="22"/>
          <w:szCs w:val="22"/>
          <w:rtl/>
        </w:rPr>
      </w:pPr>
      <w:r w:rsidRPr="00EA16A4">
        <w:rPr>
          <w:rFonts w:ascii="David" w:hAnsi="David"/>
          <w:color w:val="000000"/>
          <w:sz w:val="22"/>
          <w:szCs w:val="22"/>
          <w:rtl/>
        </w:rPr>
        <w:t>סימי פלג קימלוב 54678313</w:t>
      </w:r>
    </w:p>
    <w:p w14:paraId="0B4F47B6" w14:textId="77777777" w:rsidR="00EA16A4" w:rsidRDefault="00EA16A4" w:rsidP="00EA16A4">
      <w:r w:rsidRPr="00EA16A4">
        <w:rPr>
          <w:color w:val="000000"/>
          <w:rtl/>
        </w:rPr>
        <w:t>נוסח מסמך זה כפוף לשינויי ניסוח ועריכה</w:t>
      </w:r>
    </w:p>
    <w:p w14:paraId="7B7ECEEE" w14:textId="77777777" w:rsidR="00EA16A4" w:rsidRDefault="00EA16A4" w:rsidP="00EA16A4">
      <w:pPr>
        <w:rPr>
          <w:rtl/>
        </w:rPr>
      </w:pPr>
    </w:p>
    <w:p w14:paraId="4AD57B0B" w14:textId="77777777" w:rsidR="00EA16A4" w:rsidRDefault="00EA16A4" w:rsidP="00EA16A4">
      <w:pPr>
        <w:jc w:val="center"/>
        <w:rPr>
          <w:color w:val="0000FF"/>
          <w:u w:val="single"/>
        </w:rPr>
      </w:pPr>
      <w:hyperlink r:id="rId45" w:history="1">
        <w:r>
          <w:rPr>
            <w:color w:val="0000FF"/>
            <w:u w:val="single"/>
            <w:rtl/>
          </w:rPr>
          <w:t>בעניין עריכה ושינויים במסמכי פסיקה, חקיקה ועוד באתר נבו – הקש כאן</w:t>
        </w:r>
      </w:hyperlink>
    </w:p>
    <w:p w14:paraId="7ADE3520" w14:textId="77777777" w:rsidR="00EA16A4" w:rsidRPr="00EA16A4" w:rsidRDefault="00EA16A4" w:rsidP="00EA16A4">
      <w:pPr>
        <w:jc w:val="center"/>
        <w:rPr>
          <w:color w:val="0000FF"/>
          <w:u w:val="single"/>
        </w:rPr>
      </w:pPr>
    </w:p>
    <w:sectPr w:rsidR="00EA16A4" w:rsidRPr="00EA16A4" w:rsidSect="00EA16A4">
      <w:headerReference w:type="even" r:id="rId46"/>
      <w:headerReference w:type="default" r:id="rId47"/>
      <w:footerReference w:type="even" r:id="rId48"/>
      <w:footerReference w:type="default" r:id="rId4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D236DA" w14:textId="77777777" w:rsidR="003A22F3" w:rsidRDefault="003A22F3" w:rsidP="00336D1E">
      <w:r>
        <w:separator/>
      </w:r>
    </w:p>
  </w:endnote>
  <w:endnote w:type="continuationSeparator" w:id="0">
    <w:p w14:paraId="5255B07C" w14:textId="77777777" w:rsidR="003A22F3" w:rsidRDefault="003A22F3" w:rsidP="00336D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CD6ECD" w14:textId="77777777" w:rsidR="00EA16A4" w:rsidRDefault="00EA16A4" w:rsidP="00EA16A4">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5209340" w14:textId="77777777" w:rsidR="00E94641" w:rsidRPr="00EA16A4" w:rsidRDefault="00EA16A4" w:rsidP="00EA16A4">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DDE797" w14:textId="77777777" w:rsidR="00EA16A4" w:rsidRDefault="00EA16A4" w:rsidP="00EA16A4">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C86BFD">
      <w:rPr>
        <w:rFonts w:ascii="FrankRuehl" w:hAnsi="FrankRuehl" w:cs="FrankRuehl"/>
        <w:noProof/>
        <w:rtl/>
      </w:rPr>
      <w:t>1</w:t>
    </w:r>
    <w:r>
      <w:rPr>
        <w:rFonts w:ascii="FrankRuehl" w:hAnsi="FrankRuehl" w:cs="FrankRuehl"/>
        <w:rtl/>
      </w:rPr>
      <w:fldChar w:fldCharType="end"/>
    </w:r>
  </w:p>
  <w:p w14:paraId="240A8CA9" w14:textId="77777777" w:rsidR="00E94641" w:rsidRPr="00EA16A4" w:rsidRDefault="00EA16A4" w:rsidP="00EA16A4">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068D31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A00FDD" w14:textId="77777777" w:rsidR="003A22F3" w:rsidRDefault="003A22F3" w:rsidP="00336D1E">
      <w:r>
        <w:separator/>
      </w:r>
    </w:p>
  </w:footnote>
  <w:footnote w:type="continuationSeparator" w:id="0">
    <w:p w14:paraId="33A42430" w14:textId="77777777" w:rsidR="003A22F3" w:rsidRDefault="003A22F3" w:rsidP="00336D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697680" w14:textId="77777777" w:rsidR="00EA16A4" w:rsidRPr="00EA16A4" w:rsidRDefault="00EA16A4" w:rsidP="00EA16A4">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(קריות) 25806-05-22</w:t>
    </w:r>
    <w:r>
      <w:rPr>
        <w:rFonts w:ascii="David" w:hAnsi="David"/>
        <w:color w:val="000000"/>
        <w:sz w:val="22"/>
        <w:szCs w:val="22"/>
        <w:rtl/>
      </w:rPr>
      <w:tab/>
      <w:t xml:space="preserve"> מדינת ישראל נ' אדהם אשקר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089909" w14:textId="77777777" w:rsidR="00EA16A4" w:rsidRPr="00EA16A4" w:rsidRDefault="00EA16A4" w:rsidP="00EA16A4">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(קריות) 25806-05-22</w:t>
    </w:r>
    <w:r>
      <w:rPr>
        <w:rFonts w:ascii="David" w:hAnsi="David"/>
        <w:color w:val="000000"/>
        <w:sz w:val="22"/>
        <w:szCs w:val="22"/>
        <w:rtl/>
      </w:rPr>
      <w:tab/>
      <w:t xml:space="preserve"> מדינת ישראל נ' אדהם אשקר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430254"/>
    <w:multiLevelType w:val="hybridMultilevel"/>
    <w:tmpl w:val="2C26F87C"/>
    <w:lvl w:ilvl="0" w:tplc="7742AB1A">
      <w:start w:val="1"/>
      <w:numFmt w:val="decimal"/>
      <w:lvlText w:val="%1."/>
      <w:lvlJc w:val="left"/>
      <w:pPr>
        <w:ind w:left="720" w:hanging="360"/>
      </w:pPr>
      <w:rPr>
        <w:rFonts w:ascii="David" w:hAnsi="David" w:cs="David"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224595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C7304"/>
    <w:rsid w:val="000C7304"/>
    <w:rsid w:val="001B5A3B"/>
    <w:rsid w:val="0030274B"/>
    <w:rsid w:val="00321330"/>
    <w:rsid w:val="00336D1E"/>
    <w:rsid w:val="003A22F3"/>
    <w:rsid w:val="004657C7"/>
    <w:rsid w:val="004A5174"/>
    <w:rsid w:val="009F4B09"/>
    <w:rsid w:val="00A653D1"/>
    <w:rsid w:val="00B7169C"/>
    <w:rsid w:val="00C86BFD"/>
    <w:rsid w:val="00CA274C"/>
    <w:rsid w:val="00E94641"/>
    <w:rsid w:val="00EA16A4"/>
    <w:rsid w:val="00EE71B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E5EBA25"/>
  <w15:chartTrackingRefBased/>
  <w15:docId w15:val="{70588528-380F-482D-A88B-522E6B640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C7304"/>
    <w:pPr>
      <w:bidi/>
    </w:pPr>
    <w:rPr>
      <w:rFonts w:ascii="Times New Roman" w:eastAsia="Times New Roman" w:hAnsi="Times New Roman" w:cs="David"/>
      <w:sz w:val="24"/>
      <w:szCs w:val="24"/>
    </w:rPr>
  </w:style>
  <w:style w:type="paragraph" w:styleId="1">
    <w:name w:val="heading 1"/>
    <w:basedOn w:val="a"/>
    <w:next w:val="a"/>
    <w:link w:val="10"/>
    <w:qFormat/>
    <w:rsid w:val="000C7304"/>
    <w:pPr>
      <w:keepNext/>
      <w:spacing w:before="240" w:after="60"/>
      <w:outlineLvl w:val="0"/>
    </w:pPr>
    <w:rPr>
      <w:rFonts w:ascii="Arial" w:hAnsi="Arial" w:cs="Arial"/>
      <w:b/>
      <w:bCs/>
      <w:kern w:val="3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link w:val="1"/>
    <w:rsid w:val="000C7304"/>
    <w:rPr>
      <w:rFonts w:ascii="Arial" w:eastAsia="Times New Roman" w:hAnsi="Arial" w:cs="Arial"/>
      <w:b/>
      <w:bCs/>
      <w:kern w:val="32"/>
      <w:sz w:val="32"/>
      <w:szCs w:val="32"/>
    </w:rPr>
  </w:style>
  <w:style w:type="paragraph" w:styleId="a3">
    <w:name w:val="header"/>
    <w:basedOn w:val="a"/>
    <w:link w:val="a4"/>
    <w:rsid w:val="000C7304"/>
    <w:pPr>
      <w:tabs>
        <w:tab w:val="center" w:pos="4153"/>
        <w:tab w:val="right" w:pos="8306"/>
      </w:tabs>
    </w:pPr>
  </w:style>
  <w:style w:type="character" w:customStyle="1" w:styleId="a4">
    <w:name w:val="כותרת עליונה תו"/>
    <w:link w:val="a3"/>
    <w:rsid w:val="000C7304"/>
    <w:rPr>
      <w:rFonts w:ascii="Times New Roman" w:eastAsia="Times New Roman" w:hAnsi="Times New Roman" w:cs="David"/>
      <w:sz w:val="24"/>
      <w:szCs w:val="24"/>
    </w:rPr>
  </w:style>
  <w:style w:type="paragraph" w:styleId="a5">
    <w:name w:val="footer"/>
    <w:basedOn w:val="a"/>
    <w:link w:val="a6"/>
    <w:rsid w:val="000C7304"/>
    <w:pPr>
      <w:tabs>
        <w:tab w:val="center" w:pos="4153"/>
        <w:tab w:val="right" w:pos="8306"/>
      </w:tabs>
    </w:pPr>
  </w:style>
  <w:style w:type="character" w:customStyle="1" w:styleId="a6">
    <w:name w:val="כותרת תחתונה תו"/>
    <w:link w:val="a5"/>
    <w:rsid w:val="000C7304"/>
    <w:rPr>
      <w:rFonts w:ascii="Times New Roman" w:eastAsia="Times New Roman" w:hAnsi="Times New Roman" w:cs="David"/>
      <w:sz w:val="24"/>
      <w:szCs w:val="24"/>
    </w:rPr>
  </w:style>
  <w:style w:type="table" w:styleId="a7">
    <w:name w:val="Table Grid"/>
    <w:basedOn w:val="a1"/>
    <w:rsid w:val="000C7304"/>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0C7304"/>
  </w:style>
  <w:style w:type="paragraph" w:styleId="a9">
    <w:name w:val="List Paragraph"/>
    <w:basedOn w:val="a"/>
    <w:link w:val="aa"/>
    <w:qFormat/>
    <w:rsid w:val="000C7304"/>
    <w:pPr>
      <w:ind w:left="720"/>
      <w:contextualSpacing/>
    </w:pPr>
  </w:style>
  <w:style w:type="character" w:customStyle="1" w:styleId="ListParagraphChar">
    <w:name w:val="List Paragraph Char"/>
    <w:link w:val="11"/>
    <w:locked/>
    <w:rsid w:val="000C7304"/>
  </w:style>
  <w:style w:type="paragraph" w:customStyle="1" w:styleId="11">
    <w:name w:val="פיסקת רשימה1"/>
    <w:basedOn w:val="a"/>
    <w:link w:val="ListParagraphChar"/>
    <w:rsid w:val="000C7304"/>
    <w:pPr>
      <w:spacing w:after="160" w:line="360" w:lineRule="auto"/>
      <w:ind w:left="720" w:hanging="357"/>
      <w:contextualSpacing/>
      <w:jc w:val="both"/>
    </w:pPr>
    <w:rPr>
      <w:rFonts w:ascii="Calibri" w:eastAsia="Calibri" w:hAnsi="Calibri" w:cs="Arial"/>
      <w:sz w:val="22"/>
      <w:szCs w:val="22"/>
    </w:rPr>
  </w:style>
  <w:style w:type="character" w:styleId="Hyperlink">
    <w:name w:val="Hyperlink"/>
    <w:rsid w:val="000C7304"/>
    <w:rPr>
      <w:color w:val="0000FF"/>
      <w:u w:val="single"/>
    </w:rPr>
  </w:style>
  <w:style w:type="character" w:customStyle="1" w:styleId="aa">
    <w:name w:val="פיסקת רשימה תו"/>
    <w:link w:val="a9"/>
    <w:locked/>
    <w:rsid w:val="000C7304"/>
    <w:rPr>
      <w:rFonts w:ascii="Times New Roman" w:eastAsia="Times New Roman" w:hAnsi="Times New Roman" w:cs="David"/>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i.a.5" TargetMode="External"/><Relationship Id="rId18" Type="http://schemas.openxmlformats.org/officeDocument/2006/relationships/hyperlink" Target="http://www.nevo.co.il/law/4216/19a" TargetMode="External"/><Relationship Id="rId26" Type="http://schemas.openxmlformats.org/officeDocument/2006/relationships/hyperlink" Target="http://www.nevo.co.il/case/12063973" TargetMode="External"/><Relationship Id="rId39" Type="http://schemas.openxmlformats.org/officeDocument/2006/relationships/hyperlink" Target="http://www.nevo.co.il/case/17972082" TargetMode="External"/><Relationship Id="rId21" Type="http://schemas.openxmlformats.org/officeDocument/2006/relationships/hyperlink" Target="http://www.nevo.co.il/law/70301/40c.a" TargetMode="External"/><Relationship Id="rId34" Type="http://schemas.openxmlformats.org/officeDocument/2006/relationships/hyperlink" Target="http://www.nevo.co.il/case/5704648" TargetMode="External"/><Relationship Id="rId42" Type="http://schemas.openxmlformats.org/officeDocument/2006/relationships/hyperlink" Target="http://www.nevo.co.il/case/21678674" TargetMode="External"/><Relationship Id="rId47" Type="http://schemas.openxmlformats.org/officeDocument/2006/relationships/header" Target="header2.xml"/><Relationship Id="rId50" Type="http://schemas.openxmlformats.org/officeDocument/2006/relationships/fontTable" Target="fontTable.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 TargetMode="External"/><Relationship Id="rId29" Type="http://schemas.openxmlformats.org/officeDocument/2006/relationships/hyperlink" Target="http://www.nevo.co.il/case/7980156" TargetMode="External"/><Relationship Id="rId11" Type="http://schemas.openxmlformats.org/officeDocument/2006/relationships/hyperlink" Target="http://www.nevo.co.il/law/70301/40c.a" TargetMode="External"/><Relationship Id="rId24" Type="http://schemas.openxmlformats.org/officeDocument/2006/relationships/hyperlink" Target="http://www.nevo.co.il/case/20412551" TargetMode="External"/><Relationship Id="rId32" Type="http://schemas.openxmlformats.org/officeDocument/2006/relationships/hyperlink" Target="http://www.nevo.co.il/law/70301/40i.a.5" TargetMode="External"/><Relationship Id="rId37" Type="http://schemas.openxmlformats.org/officeDocument/2006/relationships/hyperlink" Target="http://www.nevo.co.il/case/18793360" TargetMode="External"/><Relationship Id="rId40" Type="http://schemas.openxmlformats.org/officeDocument/2006/relationships/hyperlink" Target="http://www.nevo.co.il/case/20793989" TargetMode="External"/><Relationship Id="rId45" Type="http://schemas.openxmlformats.org/officeDocument/2006/relationships/hyperlink" Target="http://www.nevo.co.il/advertisements/nevo-100.doc" TargetMode="External"/><Relationship Id="rId5" Type="http://schemas.openxmlformats.org/officeDocument/2006/relationships/footnotes" Target="footnotes.xml"/><Relationship Id="rId15" Type="http://schemas.openxmlformats.org/officeDocument/2006/relationships/hyperlink" Target="http://www.nevo.co.il/law/4216/19a" TargetMode="External"/><Relationship Id="rId23" Type="http://schemas.openxmlformats.org/officeDocument/2006/relationships/hyperlink" Target="http://www.nevo.co.il/case/5573417" TargetMode="External"/><Relationship Id="rId28" Type="http://schemas.openxmlformats.org/officeDocument/2006/relationships/hyperlink" Target="http://www.nevo.co.il/case/6180833" TargetMode="External"/><Relationship Id="rId36" Type="http://schemas.openxmlformats.org/officeDocument/2006/relationships/hyperlink" Target="http://www.nevo.co.il/case/20787902" TargetMode="External"/><Relationship Id="rId49" Type="http://schemas.openxmlformats.org/officeDocument/2006/relationships/footer" Target="footer2.xml"/><Relationship Id="rId10" Type="http://schemas.openxmlformats.org/officeDocument/2006/relationships/hyperlink" Target="http://www.nevo.co.il/law/70301" TargetMode="External"/><Relationship Id="rId19" Type="http://schemas.openxmlformats.org/officeDocument/2006/relationships/hyperlink" Target="http://www.nevo.co.il/law/4216/13" TargetMode="External"/><Relationship Id="rId31" Type="http://schemas.openxmlformats.org/officeDocument/2006/relationships/hyperlink" Target="http://www.nevo.co.il/law/70301/40i.a.2" TargetMode="External"/><Relationship Id="rId44" Type="http://schemas.openxmlformats.org/officeDocument/2006/relationships/hyperlink" Target="http://www.nevo.co.il/case/20607230" TargetMode="External"/><Relationship Id="rId4" Type="http://schemas.openxmlformats.org/officeDocument/2006/relationships/webSettings" Target="webSettings.xml"/><Relationship Id="rId9" Type="http://schemas.openxmlformats.org/officeDocument/2006/relationships/hyperlink" Target="http://www.nevo.co.il/law/4216/19a" TargetMode="External"/><Relationship Id="rId14" Type="http://schemas.openxmlformats.org/officeDocument/2006/relationships/hyperlink" Target="http://www.nevo.co.il/law/4216/13" TargetMode="External"/><Relationship Id="rId22" Type="http://schemas.openxmlformats.org/officeDocument/2006/relationships/hyperlink" Target="http://www.nevo.co.il/law/70301" TargetMode="External"/><Relationship Id="rId27" Type="http://schemas.openxmlformats.org/officeDocument/2006/relationships/hyperlink" Target="http://www.nevo.co.il/case/5590128" TargetMode="External"/><Relationship Id="rId30" Type="http://schemas.openxmlformats.org/officeDocument/2006/relationships/hyperlink" Target="http://www.nevo.co.il/case/20061696" TargetMode="External"/><Relationship Id="rId35" Type="http://schemas.openxmlformats.org/officeDocument/2006/relationships/hyperlink" Target="http://www.nevo.co.il/case/21015131" TargetMode="External"/><Relationship Id="rId43" Type="http://schemas.openxmlformats.org/officeDocument/2006/relationships/hyperlink" Target="http://www.nevo.co.il/case/16997614" TargetMode="External"/><Relationship Id="rId48" Type="http://schemas.openxmlformats.org/officeDocument/2006/relationships/footer" Target="footer1.xml"/><Relationship Id="rId8" Type="http://schemas.openxmlformats.org/officeDocument/2006/relationships/hyperlink" Target="http://www.nevo.co.il/law/4216/13"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www.nevo.co.il/law/70301/40i.a.2" TargetMode="External"/><Relationship Id="rId17" Type="http://schemas.openxmlformats.org/officeDocument/2006/relationships/hyperlink" Target="http://www.nevo.co.il/law/4216/13" TargetMode="External"/><Relationship Id="rId25" Type="http://schemas.openxmlformats.org/officeDocument/2006/relationships/hyperlink" Target="http://www.nevo.co.il/case/18753213" TargetMode="External"/><Relationship Id="rId33" Type="http://schemas.openxmlformats.org/officeDocument/2006/relationships/hyperlink" Target="http://www.nevo.co.il/law/70301" TargetMode="External"/><Relationship Id="rId38" Type="http://schemas.openxmlformats.org/officeDocument/2006/relationships/hyperlink" Target="http://www.nevo.co.il/case/10459115" TargetMode="External"/><Relationship Id="rId46" Type="http://schemas.openxmlformats.org/officeDocument/2006/relationships/header" Target="header1.xml"/><Relationship Id="rId20" Type="http://schemas.openxmlformats.org/officeDocument/2006/relationships/hyperlink" Target="http://www.nevo.co.il/law/4216/19a" TargetMode="External"/><Relationship Id="rId41" Type="http://schemas.openxmlformats.org/officeDocument/2006/relationships/hyperlink" Target="http://www.nevo.co.il/case/16977583"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2212</Words>
  <Characters>11061</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13247</CharactersWithSpaces>
  <SharedDoc>false</SharedDoc>
  <HLinks>
    <vt:vector size="234" baseType="variant">
      <vt:variant>
        <vt:i4>393283</vt:i4>
      </vt:variant>
      <vt:variant>
        <vt:i4>114</vt:i4>
      </vt:variant>
      <vt:variant>
        <vt:i4>0</vt:i4>
      </vt:variant>
      <vt:variant>
        <vt:i4>5</vt:i4>
      </vt:variant>
      <vt:variant>
        <vt:lpwstr>http://www.nevo.co.il/advertisements/nevo-100.doc</vt:lpwstr>
      </vt:variant>
      <vt:variant>
        <vt:lpwstr/>
      </vt:variant>
      <vt:variant>
        <vt:i4>3145846</vt:i4>
      </vt:variant>
      <vt:variant>
        <vt:i4>111</vt:i4>
      </vt:variant>
      <vt:variant>
        <vt:i4>0</vt:i4>
      </vt:variant>
      <vt:variant>
        <vt:i4>5</vt:i4>
      </vt:variant>
      <vt:variant>
        <vt:lpwstr>http://www.nevo.co.il/case/20607230</vt:lpwstr>
      </vt:variant>
      <vt:variant>
        <vt:lpwstr/>
      </vt:variant>
      <vt:variant>
        <vt:i4>4063357</vt:i4>
      </vt:variant>
      <vt:variant>
        <vt:i4>108</vt:i4>
      </vt:variant>
      <vt:variant>
        <vt:i4>0</vt:i4>
      </vt:variant>
      <vt:variant>
        <vt:i4>5</vt:i4>
      </vt:variant>
      <vt:variant>
        <vt:lpwstr>http://www.nevo.co.il/case/16997614</vt:lpwstr>
      </vt:variant>
      <vt:variant>
        <vt:lpwstr/>
      </vt:variant>
      <vt:variant>
        <vt:i4>3866740</vt:i4>
      </vt:variant>
      <vt:variant>
        <vt:i4>105</vt:i4>
      </vt:variant>
      <vt:variant>
        <vt:i4>0</vt:i4>
      </vt:variant>
      <vt:variant>
        <vt:i4>5</vt:i4>
      </vt:variant>
      <vt:variant>
        <vt:lpwstr>http://www.nevo.co.il/case/21678674</vt:lpwstr>
      </vt:variant>
      <vt:variant>
        <vt:lpwstr/>
      </vt:variant>
      <vt:variant>
        <vt:i4>3604592</vt:i4>
      </vt:variant>
      <vt:variant>
        <vt:i4>102</vt:i4>
      </vt:variant>
      <vt:variant>
        <vt:i4>0</vt:i4>
      </vt:variant>
      <vt:variant>
        <vt:i4>5</vt:i4>
      </vt:variant>
      <vt:variant>
        <vt:lpwstr>http://www.nevo.co.il/case/16977583</vt:lpwstr>
      </vt:variant>
      <vt:variant>
        <vt:lpwstr/>
      </vt:variant>
      <vt:variant>
        <vt:i4>4063348</vt:i4>
      </vt:variant>
      <vt:variant>
        <vt:i4>99</vt:i4>
      </vt:variant>
      <vt:variant>
        <vt:i4>0</vt:i4>
      </vt:variant>
      <vt:variant>
        <vt:i4>5</vt:i4>
      </vt:variant>
      <vt:variant>
        <vt:lpwstr>http://www.nevo.co.il/case/20793989</vt:lpwstr>
      </vt:variant>
      <vt:variant>
        <vt:lpwstr/>
      </vt:variant>
      <vt:variant>
        <vt:i4>3276916</vt:i4>
      </vt:variant>
      <vt:variant>
        <vt:i4>96</vt:i4>
      </vt:variant>
      <vt:variant>
        <vt:i4>0</vt:i4>
      </vt:variant>
      <vt:variant>
        <vt:i4>5</vt:i4>
      </vt:variant>
      <vt:variant>
        <vt:lpwstr>http://www.nevo.co.il/case/17972082</vt:lpwstr>
      </vt:variant>
      <vt:variant>
        <vt:lpwstr/>
      </vt:variant>
      <vt:variant>
        <vt:i4>3997808</vt:i4>
      </vt:variant>
      <vt:variant>
        <vt:i4>93</vt:i4>
      </vt:variant>
      <vt:variant>
        <vt:i4>0</vt:i4>
      </vt:variant>
      <vt:variant>
        <vt:i4>5</vt:i4>
      </vt:variant>
      <vt:variant>
        <vt:lpwstr>http://www.nevo.co.il/case/10459115</vt:lpwstr>
      </vt:variant>
      <vt:variant>
        <vt:lpwstr/>
      </vt:variant>
      <vt:variant>
        <vt:i4>3342454</vt:i4>
      </vt:variant>
      <vt:variant>
        <vt:i4>90</vt:i4>
      </vt:variant>
      <vt:variant>
        <vt:i4>0</vt:i4>
      </vt:variant>
      <vt:variant>
        <vt:i4>5</vt:i4>
      </vt:variant>
      <vt:variant>
        <vt:lpwstr>http://www.nevo.co.il/case/18793360</vt:lpwstr>
      </vt:variant>
      <vt:variant>
        <vt:lpwstr/>
      </vt:variant>
      <vt:variant>
        <vt:i4>3276917</vt:i4>
      </vt:variant>
      <vt:variant>
        <vt:i4>87</vt:i4>
      </vt:variant>
      <vt:variant>
        <vt:i4>0</vt:i4>
      </vt:variant>
      <vt:variant>
        <vt:i4>5</vt:i4>
      </vt:variant>
      <vt:variant>
        <vt:lpwstr>http://www.nevo.co.il/case/20787902</vt:lpwstr>
      </vt:variant>
      <vt:variant>
        <vt:lpwstr/>
      </vt:variant>
      <vt:variant>
        <vt:i4>3407989</vt:i4>
      </vt:variant>
      <vt:variant>
        <vt:i4>84</vt:i4>
      </vt:variant>
      <vt:variant>
        <vt:i4>0</vt:i4>
      </vt:variant>
      <vt:variant>
        <vt:i4>5</vt:i4>
      </vt:variant>
      <vt:variant>
        <vt:lpwstr>http://www.nevo.co.il/case/21015131</vt:lpwstr>
      </vt:variant>
      <vt:variant>
        <vt:lpwstr/>
      </vt:variant>
      <vt:variant>
        <vt:i4>3866739</vt:i4>
      </vt:variant>
      <vt:variant>
        <vt:i4>81</vt:i4>
      </vt:variant>
      <vt:variant>
        <vt:i4>0</vt:i4>
      </vt:variant>
      <vt:variant>
        <vt:i4>5</vt:i4>
      </vt:variant>
      <vt:variant>
        <vt:lpwstr>http://www.nevo.co.il/case/5704648</vt:lpwstr>
      </vt:variant>
      <vt:variant>
        <vt:lpwstr/>
      </vt:variant>
      <vt:variant>
        <vt:i4>7995492</vt:i4>
      </vt:variant>
      <vt:variant>
        <vt:i4>78</vt:i4>
      </vt:variant>
      <vt:variant>
        <vt:i4>0</vt:i4>
      </vt:variant>
      <vt:variant>
        <vt:i4>5</vt:i4>
      </vt:variant>
      <vt:variant>
        <vt:lpwstr>http://www.nevo.co.il/law/70301</vt:lpwstr>
      </vt:variant>
      <vt:variant>
        <vt:lpwstr/>
      </vt:variant>
      <vt:variant>
        <vt:i4>6619241</vt:i4>
      </vt:variant>
      <vt:variant>
        <vt:i4>75</vt:i4>
      </vt:variant>
      <vt:variant>
        <vt:i4>0</vt:i4>
      </vt:variant>
      <vt:variant>
        <vt:i4>5</vt:i4>
      </vt:variant>
      <vt:variant>
        <vt:lpwstr>http://www.nevo.co.il/law/70301/40i.a.5</vt:lpwstr>
      </vt:variant>
      <vt:variant>
        <vt:lpwstr/>
      </vt:variant>
      <vt:variant>
        <vt:i4>6619241</vt:i4>
      </vt:variant>
      <vt:variant>
        <vt:i4>72</vt:i4>
      </vt:variant>
      <vt:variant>
        <vt:i4>0</vt:i4>
      </vt:variant>
      <vt:variant>
        <vt:i4>5</vt:i4>
      </vt:variant>
      <vt:variant>
        <vt:lpwstr>http://www.nevo.co.il/law/70301/40i.a.2</vt:lpwstr>
      </vt:variant>
      <vt:variant>
        <vt:lpwstr/>
      </vt:variant>
      <vt:variant>
        <vt:i4>3801204</vt:i4>
      </vt:variant>
      <vt:variant>
        <vt:i4>69</vt:i4>
      </vt:variant>
      <vt:variant>
        <vt:i4>0</vt:i4>
      </vt:variant>
      <vt:variant>
        <vt:i4>5</vt:i4>
      </vt:variant>
      <vt:variant>
        <vt:lpwstr>http://www.nevo.co.il/case/20061696</vt:lpwstr>
      </vt:variant>
      <vt:variant>
        <vt:lpwstr/>
      </vt:variant>
      <vt:variant>
        <vt:i4>3670136</vt:i4>
      </vt:variant>
      <vt:variant>
        <vt:i4>66</vt:i4>
      </vt:variant>
      <vt:variant>
        <vt:i4>0</vt:i4>
      </vt:variant>
      <vt:variant>
        <vt:i4>5</vt:i4>
      </vt:variant>
      <vt:variant>
        <vt:lpwstr>http://www.nevo.co.il/case/7980156</vt:lpwstr>
      </vt:variant>
      <vt:variant>
        <vt:lpwstr/>
      </vt:variant>
      <vt:variant>
        <vt:i4>3473526</vt:i4>
      </vt:variant>
      <vt:variant>
        <vt:i4>63</vt:i4>
      </vt:variant>
      <vt:variant>
        <vt:i4>0</vt:i4>
      </vt:variant>
      <vt:variant>
        <vt:i4>5</vt:i4>
      </vt:variant>
      <vt:variant>
        <vt:lpwstr>http://www.nevo.co.il/case/6180833</vt:lpwstr>
      </vt:variant>
      <vt:variant>
        <vt:lpwstr/>
      </vt:variant>
      <vt:variant>
        <vt:i4>3473523</vt:i4>
      </vt:variant>
      <vt:variant>
        <vt:i4>60</vt:i4>
      </vt:variant>
      <vt:variant>
        <vt:i4>0</vt:i4>
      </vt:variant>
      <vt:variant>
        <vt:i4>5</vt:i4>
      </vt:variant>
      <vt:variant>
        <vt:lpwstr>http://www.nevo.co.il/case/5590128</vt:lpwstr>
      </vt:variant>
      <vt:variant>
        <vt:lpwstr/>
      </vt:variant>
      <vt:variant>
        <vt:i4>3473529</vt:i4>
      </vt:variant>
      <vt:variant>
        <vt:i4>57</vt:i4>
      </vt:variant>
      <vt:variant>
        <vt:i4>0</vt:i4>
      </vt:variant>
      <vt:variant>
        <vt:i4>5</vt:i4>
      </vt:variant>
      <vt:variant>
        <vt:lpwstr>http://www.nevo.co.il/case/12063973</vt:lpwstr>
      </vt:variant>
      <vt:variant>
        <vt:lpwstr/>
      </vt:variant>
      <vt:variant>
        <vt:i4>3407995</vt:i4>
      </vt:variant>
      <vt:variant>
        <vt:i4>54</vt:i4>
      </vt:variant>
      <vt:variant>
        <vt:i4>0</vt:i4>
      </vt:variant>
      <vt:variant>
        <vt:i4>5</vt:i4>
      </vt:variant>
      <vt:variant>
        <vt:lpwstr>http://www.nevo.co.il/case/18753213</vt:lpwstr>
      </vt:variant>
      <vt:variant>
        <vt:lpwstr/>
      </vt:variant>
      <vt:variant>
        <vt:i4>3211376</vt:i4>
      </vt:variant>
      <vt:variant>
        <vt:i4>51</vt:i4>
      </vt:variant>
      <vt:variant>
        <vt:i4>0</vt:i4>
      </vt:variant>
      <vt:variant>
        <vt:i4>5</vt:i4>
      </vt:variant>
      <vt:variant>
        <vt:lpwstr>http://www.nevo.co.il/case/20412551</vt:lpwstr>
      </vt:variant>
      <vt:variant>
        <vt:lpwstr/>
      </vt:variant>
      <vt:variant>
        <vt:i4>3211379</vt:i4>
      </vt:variant>
      <vt:variant>
        <vt:i4>48</vt:i4>
      </vt:variant>
      <vt:variant>
        <vt:i4>0</vt:i4>
      </vt:variant>
      <vt:variant>
        <vt:i4>5</vt:i4>
      </vt:variant>
      <vt:variant>
        <vt:lpwstr>http://www.nevo.co.il/case/5573417</vt:lpwstr>
      </vt:variant>
      <vt:variant>
        <vt:lpwstr/>
      </vt:variant>
      <vt:variant>
        <vt:i4>7995492</vt:i4>
      </vt:variant>
      <vt:variant>
        <vt:i4>45</vt:i4>
      </vt:variant>
      <vt:variant>
        <vt:i4>0</vt:i4>
      </vt:variant>
      <vt:variant>
        <vt:i4>5</vt:i4>
      </vt:variant>
      <vt:variant>
        <vt:lpwstr>http://www.nevo.co.il/law/70301</vt:lpwstr>
      </vt:variant>
      <vt:variant>
        <vt:lpwstr/>
      </vt:variant>
      <vt:variant>
        <vt:i4>4915202</vt:i4>
      </vt:variant>
      <vt:variant>
        <vt:i4>42</vt:i4>
      </vt:variant>
      <vt:variant>
        <vt:i4>0</vt:i4>
      </vt:variant>
      <vt:variant>
        <vt:i4>5</vt:i4>
      </vt:variant>
      <vt:variant>
        <vt:lpwstr>http://www.nevo.co.il/law/70301/40c.a</vt:lpwstr>
      </vt:variant>
      <vt:variant>
        <vt:lpwstr/>
      </vt:variant>
      <vt:variant>
        <vt:i4>3014771</vt:i4>
      </vt:variant>
      <vt:variant>
        <vt:i4>39</vt:i4>
      </vt:variant>
      <vt:variant>
        <vt:i4>0</vt:i4>
      </vt:variant>
      <vt:variant>
        <vt:i4>5</vt:i4>
      </vt:variant>
      <vt:variant>
        <vt:lpwstr>http://www.nevo.co.il/law/4216/19a</vt:lpwstr>
      </vt:variant>
      <vt:variant>
        <vt:lpwstr/>
      </vt:variant>
      <vt:variant>
        <vt:i4>5177418</vt:i4>
      </vt:variant>
      <vt:variant>
        <vt:i4>36</vt:i4>
      </vt:variant>
      <vt:variant>
        <vt:i4>0</vt:i4>
      </vt:variant>
      <vt:variant>
        <vt:i4>5</vt:i4>
      </vt:variant>
      <vt:variant>
        <vt:lpwstr>http://www.nevo.co.il/law/4216/13</vt:lpwstr>
      </vt:variant>
      <vt:variant>
        <vt:lpwstr/>
      </vt:variant>
      <vt:variant>
        <vt:i4>3014771</vt:i4>
      </vt:variant>
      <vt:variant>
        <vt:i4>33</vt:i4>
      </vt:variant>
      <vt:variant>
        <vt:i4>0</vt:i4>
      </vt:variant>
      <vt:variant>
        <vt:i4>5</vt:i4>
      </vt:variant>
      <vt:variant>
        <vt:lpwstr>http://www.nevo.co.il/law/4216/19a</vt:lpwstr>
      </vt:variant>
      <vt:variant>
        <vt:lpwstr/>
      </vt:variant>
      <vt:variant>
        <vt:i4>5177418</vt:i4>
      </vt:variant>
      <vt:variant>
        <vt:i4>30</vt:i4>
      </vt:variant>
      <vt:variant>
        <vt:i4>0</vt:i4>
      </vt:variant>
      <vt:variant>
        <vt:i4>5</vt:i4>
      </vt:variant>
      <vt:variant>
        <vt:lpwstr>http://www.nevo.co.il/law/4216/13</vt:lpwstr>
      </vt:variant>
      <vt:variant>
        <vt:lpwstr/>
      </vt:variant>
      <vt:variant>
        <vt:i4>8257637</vt:i4>
      </vt:variant>
      <vt:variant>
        <vt:i4>27</vt:i4>
      </vt:variant>
      <vt:variant>
        <vt:i4>0</vt:i4>
      </vt:variant>
      <vt:variant>
        <vt:i4>5</vt:i4>
      </vt:variant>
      <vt:variant>
        <vt:lpwstr>http://www.nevo.co.il/law/4216</vt:lpwstr>
      </vt:variant>
      <vt:variant>
        <vt:lpwstr/>
      </vt:variant>
      <vt:variant>
        <vt:i4>3014771</vt:i4>
      </vt:variant>
      <vt:variant>
        <vt:i4>24</vt:i4>
      </vt:variant>
      <vt:variant>
        <vt:i4>0</vt:i4>
      </vt:variant>
      <vt:variant>
        <vt:i4>5</vt:i4>
      </vt:variant>
      <vt:variant>
        <vt:lpwstr>http://www.nevo.co.il/law/4216/19a</vt:lpwstr>
      </vt:variant>
      <vt:variant>
        <vt:lpwstr/>
      </vt:variant>
      <vt:variant>
        <vt:i4>5177418</vt:i4>
      </vt:variant>
      <vt:variant>
        <vt:i4>21</vt:i4>
      </vt:variant>
      <vt:variant>
        <vt:i4>0</vt:i4>
      </vt:variant>
      <vt:variant>
        <vt:i4>5</vt:i4>
      </vt:variant>
      <vt:variant>
        <vt:lpwstr>http://www.nevo.co.il/law/4216/13</vt:lpwstr>
      </vt:variant>
      <vt:variant>
        <vt:lpwstr/>
      </vt:variant>
      <vt:variant>
        <vt:i4>6619241</vt:i4>
      </vt:variant>
      <vt:variant>
        <vt:i4>18</vt:i4>
      </vt:variant>
      <vt:variant>
        <vt:i4>0</vt:i4>
      </vt:variant>
      <vt:variant>
        <vt:i4>5</vt:i4>
      </vt:variant>
      <vt:variant>
        <vt:lpwstr>http://www.nevo.co.il/law/70301/40i.a.5</vt:lpwstr>
      </vt:variant>
      <vt:variant>
        <vt:lpwstr/>
      </vt:variant>
      <vt:variant>
        <vt:i4>6619241</vt:i4>
      </vt:variant>
      <vt:variant>
        <vt:i4>15</vt:i4>
      </vt:variant>
      <vt:variant>
        <vt:i4>0</vt:i4>
      </vt:variant>
      <vt:variant>
        <vt:i4>5</vt:i4>
      </vt:variant>
      <vt:variant>
        <vt:lpwstr>http://www.nevo.co.il/law/70301/40i.a.2</vt:lpwstr>
      </vt:variant>
      <vt:variant>
        <vt:lpwstr/>
      </vt:variant>
      <vt:variant>
        <vt:i4>4915202</vt:i4>
      </vt:variant>
      <vt:variant>
        <vt:i4>12</vt:i4>
      </vt:variant>
      <vt:variant>
        <vt:i4>0</vt:i4>
      </vt:variant>
      <vt:variant>
        <vt:i4>5</vt:i4>
      </vt:variant>
      <vt:variant>
        <vt:lpwstr>http://www.nevo.co.il/law/70301/40c.a</vt:lpwstr>
      </vt:variant>
      <vt:variant>
        <vt:lpwstr/>
      </vt:variant>
      <vt:variant>
        <vt:i4>7995492</vt:i4>
      </vt:variant>
      <vt:variant>
        <vt:i4>9</vt:i4>
      </vt:variant>
      <vt:variant>
        <vt:i4>0</vt:i4>
      </vt:variant>
      <vt:variant>
        <vt:i4>5</vt:i4>
      </vt:variant>
      <vt:variant>
        <vt:lpwstr>http://www.nevo.co.il/law/70301</vt:lpwstr>
      </vt:variant>
      <vt:variant>
        <vt:lpwstr/>
      </vt:variant>
      <vt:variant>
        <vt:i4>3014771</vt:i4>
      </vt:variant>
      <vt:variant>
        <vt:i4>6</vt:i4>
      </vt:variant>
      <vt:variant>
        <vt:i4>0</vt:i4>
      </vt:variant>
      <vt:variant>
        <vt:i4>5</vt:i4>
      </vt:variant>
      <vt:variant>
        <vt:lpwstr>http://www.nevo.co.il/law/4216/19a</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2025-04-23T01:27:00Z</dcterms:created>
  <dcterms:modified xsi:type="dcterms:W3CDTF">2025-04-23T01:27:00Z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25806</vt:lpwstr>
  </property>
  <property fmtid="{D5CDD505-2E9C-101B-9397-08002B2CF9AE}" pid="6" name="NEWPARTB">
    <vt:lpwstr>05</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אדהם אשקר</vt:lpwstr>
  </property>
  <property fmtid="{D5CDD505-2E9C-101B-9397-08002B2CF9AE}" pid="10" name="JUDGE">
    <vt:lpwstr>סימי פלג קימלוב</vt:lpwstr>
  </property>
  <property fmtid="{D5CDD505-2E9C-101B-9397-08002B2CF9AE}" pid="11" name="CITY">
    <vt:lpwstr>קריות</vt:lpwstr>
  </property>
  <property fmtid="{D5CDD505-2E9C-101B-9397-08002B2CF9AE}" pid="12" name="DATE">
    <vt:lpwstr>20221002</vt:lpwstr>
  </property>
  <property fmtid="{D5CDD505-2E9C-101B-9397-08002B2CF9AE}" pid="13" name="TYPE_N_DATE">
    <vt:lpwstr>38020221002</vt:lpwstr>
  </property>
  <property fmtid="{D5CDD505-2E9C-101B-9397-08002B2CF9AE}" pid="14" name="WORDNUMPAGES">
    <vt:lpwstr>7</vt:lpwstr>
  </property>
  <property fmtid="{D5CDD505-2E9C-101B-9397-08002B2CF9AE}" pid="15" name="TYPE_ABS_DATE">
    <vt:lpwstr>380020221002</vt:lpwstr>
  </property>
  <property fmtid="{D5CDD505-2E9C-101B-9397-08002B2CF9AE}" pid="16" name="LAWYER">
    <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5573417;20412551;18753213;12063973;5590128;6180833;7980156;20061696;5704648;21015131;20787902;18793360;10459115;17972082;20793989;16977583;21678674;16997614;20607230</vt:lpwstr>
  </property>
  <property fmtid="{D5CDD505-2E9C-101B-9397-08002B2CF9AE}" pid="36" name="LAWLISTTMP1">
    <vt:lpwstr>4216/013:3;019a:3</vt:lpwstr>
  </property>
  <property fmtid="{D5CDD505-2E9C-101B-9397-08002B2CF9AE}" pid="37" name="LAWLISTTMP2">
    <vt:lpwstr>70301/040c.a;040i.a.2;040i.a.5</vt:lpwstr>
  </property>
</Properties>
</file>