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8"/>
        <w:gridCol w:w="3661"/>
        <w:gridCol w:w="99"/>
      </w:tblGrid>
      <w:tr w:rsidR="001D1DB9" w:rsidRPr="002E0234" w14:paraId="22CE6C83" w14:textId="77777777" w:rsidTr="001E6A1F">
        <w:trPr>
          <w:gridAfter w:val="1"/>
          <w:wAfter w:w="99" w:type="dxa"/>
          <w:trHeight w:hRule="exact" w:val="418"/>
          <w:jc w:val="center"/>
        </w:trPr>
        <w:tc>
          <w:tcPr>
            <w:tcW w:w="8721" w:type="dxa"/>
            <w:gridSpan w:val="4"/>
          </w:tcPr>
          <w:p w14:paraId="67D99FA5" w14:textId="77777777" w:rsidR="001D1DB9" w:rsidRPr="002E0234" w:rsidRDefault="001D1DB9" w:rsidP="00E449D3">
            <w:pPr>
              <w:pStyle w:val="a3"/>
              <w:jc w:val="center"/>
              <w:rPr>
                <w:rFonts w:ascii="Tahoma" w:hAnsi="Tahoma" w:cs="Tahoma"/>
                <w:color w:val="000080"/>
                <w:rtl/>
              </w:rPr>
            </w:pPr>
            <w:bookmarkStart w:id="0" w:name="LastJudge"/>
            <w:r w:rsidRPr="002E0234">
              <w:rPr>
                <w:rFonts w:ascii="Tahoma" w:hAnsi="Tahoma" w:cs="Tahoma"/>
                <w:b/>
                <w:bCs/>
                <w:color w:val="000080"/>
                <w:rtl/>
              </w:rPr>
              <w:t>בית משפט השלום בירושלים</w:t>
            </w:r>
          </w:p>
        </w:tc>
      </w:tr>
      <w:tr w:rsidR="001D1DB9" w:rsidRPr="002E0234" w14:paraId="0EE798FE" w14:textId="77777777" w:rsidTr="001E6A1F">
        <w:trPr>
          <w:gridAfter w:val="1"/>
          <w:wAfter w:w="99" w:type="dxa"/>
          <w:trHeight w:val="337"/>
          <w:jc w:val="center"/>
        </w:trPr>
        <w:tc>
          <w:tcPr>
            <w:tcW w:w="5060" w:type="dxa"/>
            <w:gridSpan w:val="3"/>
          </w:tcPr>
          <w:p w14:paraId="6425A2D2" w14:textId="77777777" w:rsidR="001D1DB9" w:rsidRPr="002E0234" w:rsidRDefault="001D1DB9" w:rsidP="00E449D3">
            <w:pPr>
              <w:rPr>
                <w:rFonts w:cs="FrankRuehl"/>
                <w:sz w:val="28"/>
                <w:szCs w:val="28"/>
                <w:rtl/>
              </w:rPr>
            </w:pPr>
            <w:r w:rsidRPr="002E0234">
              <w:rPr>
                <w:rFonts w:cs="FrankRuehl"/>
                <w:sz w:val="28"/>
                <w:szCs w:val="28"/>
                <w:rtl/>
              </w:rPr>
              <w:t>ת"פ</w:t>
            </w:r>
            <w:r w:rsidRPr="002E0234">
              <w:rPr>
                <w:rFonts w:cs="FrankRuehl" w:hint="cs"/>
                <w:sz w:val="28"/>
                <w:szCs w:val="28"/>
                <w:rtl/>
              </w:rPr>
              <w:t xml:space="preserve"> </w:t>
            </w:r>
            <w:r w:rsidRPr="002E0234">
              <w:rPr>
                <w:rFonts w:cs="FrankRuehl"/>
                <w:sz w:val="28"/>
                <w:szCs w:val="28"/>
                <w:rtl/>
              </w:rPr>
              <w:t>32895-05-22</w:t>
            </w:r>
            <w:r w:rsidRPr="002E0234">
              <w:rPr>
                <w:rFonts w:cs="FrankRuehl" w:hint="cs"/>
                <w:sz w:val="28"/>
                <w:szCs w:val="28"/>
                <w:rtl/>
              </w:rPr>
              <w:t xml:space="preserve"> </w:t>
            </w:r>
            <w:r w:rsidRPr="002E0234">
              <w:rPr>
                <w:rFonts w:cs="FrankRuehl"/>
                <w:sz w:val="28"/>
                <w:szCs w:val="28"/>
                <w:rtl/>
              </w:rPr>
              <w:t>מדינת ישראל נ' זרו(אחר/נוסף)</w:t>
            </w:r>
          </w:p>
          <w:p w14:paraId="12E44C33" w14:textId="77777777" w:rsidR="001D1DB9" w:rsidRPr="002E0234" w:rsidRDefault="001D1DB9" w:rsidP="00E449D3">
            <w:pPr>
              <w:pStyle w:val="a3"/>
              <w:rPr>
                <w:rFonts w:cs="FrankRuehl"/>
                <w:sz w:val="28"/>
                <w:szCs w:val="28"/>
                <w:rtl/>
              </w:rPr>
            </w:pPr>
          </w:p>
        </w:tc>
        <w:tc>
          <w:tcPr>
            <w:tcW w:w="3661" w:type="dxa"/>
          </w:tcPr>
          <w:p w14:paraId="5B4C084F" w14:textId="77777777" w:rsidR="001D1DB9" w:rsidRPr="002E0234" w:rsidRDefault="001D1DB9" w:rsidP="00E449D3">
            <w:pPr>
              <w:pStyle w:val="a3"/>
              <w:jc w:val="right"/>
              <w:rPr>
                <w:rFonts w:cs="FrankRuehl"/>
                <w:sz w:val="28"/>
                <w:szCs w:val="28"/>
                <w:rtl/>
              </w:rPr>
            </w:pPr>
          </w:p>
        </w:tc>
      </w:tr>
      <w:tr w:rsidR="001D1DB9" w:rsidRPr="002E0234" w14:paraId="27FB1634" w14:textId="77777777" w:rsidTr="001E6A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5E4F707" w14:textId="77777777" w:rsidR="001D1DB9" w:rsidRPr="002E0234" w:rsidRDefault="001D1DB9" w:rsidP="001D1DB9">
            <w:pPr>
              <w:jc w:val="both"/>
              <w:rPr>
                <w:rFonts w:ascii="David" w:hAnsi="David"/>
              </w:rPr>
            </w:pPr>
            <w:r w:rsidRPr="002E0234">
              <w:rPr>
                <w:rFonts w:hint="cs"/>
                <w:rtl/>
              </w:rPr>
              <w:t xml:space="preserve"> </w:t>
            </w:r>
            <w:r w:rsidRPr="002E0234">
              <w:rPr>
                <w:rFonts w:ascii="David" w:hAnsi="David" w:hint="cs"/>
                <w:rtl/>
              </w:rPr>
              <w:t>ל</w:t>
            </w:r>
            <w:r w:rsidRPr="002E0234">
              <w:rPr>
                <w:rFonts w:ascii="David" w:hAnsi="David"/>
                <w:rtl/>
              </w:rPr>
              <w:t xml:space="preserve">פני </w:t>
            </w:r>
          </w:p>
        </w:tc>
        <w:tc>
          <w:tcPr>
            <w:tcW w:w="7897" w:type="dxa"/>
            <w:gridSpan w:val="4"/>
            <w:tcBorders>
              <w:top w:val="nil"/>
              <w:left w:val="nil"/>
              <w:bottom w:val="nil"/>
              <w:right w:val="nil"/>
            </w:tcBorders>
            <w:shd w:val="clear" w:color="auto" w:fill="auto"/>
          </w:tcPr>
          <w:p w14:paraId="1BE5AE92" w14:textId="77777777" w:rsidR="001D1DB9" w:rsidRPr="002E0234" w:rsidRDefault="001D1DB9" w:rsidP="00E449D3">
            <w:pPr>
              <w:rPr>
                <w:rFonts w:ascii="David" w:hAnsi="David"/>
                <w:b/>
                <w:bCs/>
                <w:rtl/>
              </w:rPr>
            </w:pPr>
            <w:r w:rsidRPr="002E0234">
              <w:rPr>
                <w:rFonts w:ascii="David" w:hAnsi="David"/>
                <w:b/>
                <w:bCs/>
                <w:rtl/>
              </w:rPr>
              <w:t>כבוד השופט  ארנון איתן</w:t>
            </w:r>
          </w:p>
          <w:p w14:paraId="5566E783" w14:textId="77777777" w:rsidR="001D1DB9" w:rsidRPr="002E0234" w:rsidRDefault="001D1DB9" w:rsidP="00E449D3">
            <w:pPr>
              <w:rPr>
                <w:rFonts w:ascii="David" w:hAnsi="David"/>
                <w:rtl/>
              </w:rPr>
            </w:pPr>
          </w:p>
          <w:p w14:paraId="67CC6993" w14:textId="77777777" w:rsidR="001D1DB9" w:rsidRPr="002E0234" w:rsidRDefault="001D1DB9" w:rsidP="001D1DB9">
            <w:pPr>
              <w:jc w:val="both"/>
              <w:rPr>
                <w:rFonts w:ascii="David" w:hAnsi="David"/>
              </w:rPr>
            </w:pPr>
          </w:p>
        </w:tc>
      </w:tr>
      <w:tr w:rsidR="001D1DB9" w:rsidRPr="002E0234" w14:paraId="16E2E547" w14:textId="77777777" w:rsidTr="001E6A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68F8EA6" w14:textId="77777777" w:rsidR="001D1DB9" w:rsidRPr="002E0234" w:rsidRDefault="001D1DB9" w:rsidP="001D1DB9">
            <w:pPr>
              <w:jc w:val="both"/>
              <w:rPr>
                <w:rFonts w:ascii="David" w:hAnsi="David"/>
              </w:rPr>
            </w:pPr>
            <w:bookmarkStart w:id="1" w:name="FirstAppellant"/>
            <w:r w:rsidRPr="002E0234">
              <w:rPr>
                <w:rFonts w:ascii="David" w:hAnsi="David"/>
                <w:rtl/>
              </w:rPr>
              <w:t>בעניין:</w:t>
            </w:r>
          </w:p>
        </w:tc>
        <w:tc>
          <w:tcPr>
            <w:tcW w:w="3219" w:type="dxa"/>
            <w:tcBorders>
              <w:top w:val="nil"/>
              <w:left w:val="nil"/>
              <w:bottom w:val="nil"/>
              <w:right w:val="nil"/>
            </w:tcBorders>
            <w:shd w:val="clear" w:color="auto" w:fill="auto"/>
          </w:tcPr>
          <w:p w14:paraId="2C605444" w14:textId="77777777" w:rsidR="001D1DB9" w:rsidRPr="002E0234" w:rsidRDefault="001D1DB9" w:rsidP="001D1DB9">
            <w:pPr>
              <w:suppressLineNumbers/>
            </w:pPr>
            <w:r w:rsidRPr="002E0234">
              <w:rPr>
                <w:rFonts w:ascii="Arial" w:hAnsi="Arial" w:hint="cs"/>
                <w:b/>
                <w:bCs/>
                <w:rtl/>
              </w:rPr>
              <w:t>ה</w:t>
            </w:r>
            <w:r w:rsidRPr="002E0234">
              <w:rPr>
                <w:rFonts w:ascii="Arial" w:hAnsi="Arial"/>
                <w:b/>
                <w:bCs/>
                <w:rtl/>
              </w:rPr>
              <w:t>מאשימה</w:t>
            </w:r>
          </w:p>
          <w:p w14:paraId="068D8601" w14:textId="77777777" w:rsidR="001D1DB9" w:rsidRPr="002E0234" w:rsidRDefault="001D1DB9" w:rsidP="00E449D3">
            <w:pPr>
              <w:rPr>
                <w:rFonts w:ascii="David" w:hAnsi="David"/>
              </w:rPr>
            </w:pPr>
          </w:p>
        </w:tc>
        <w:tc>
          <w:tcPr>
            <w:tcW w:w="4678" w:type="dxa"/>
            <w:gridSpan w:val="3"/>
            <w:tcBorders>
              <w:top w:val="nil"/>
              <w:left w:val="nil"/>
              <w:bottom w:val="nil"/>
              <w:right w:val="nil"/>
            </w:tcBorders>
            <w:shd w:val="clear" w:color="auto" w:fill="auto"/>
            <w:vAlign w:val="center"/>
          </w:tcPr>
          <w:p w14:paraId="7E5A8AE8" w14:textId="77777777" w:rsidR="001D1DB9" w:rsidRPr="002E0234" w:rsidRDefault="001D1DB9" w:rsidP="001D1DB9">
            <w:pPr>
              <w:suppressLineNumbers/>
              <w:rPr>
                <w:rFonts w:ascii="Arial" w:hAnsi="Arial"/>
                <w:b/>
                <w:bCs/>
                <w:rtl/>
              </w:rPr>
            </w:pPr>
            <w:r w:rsidRPr="002E0234">
              <w:rPr>
                <w:rFonts w:ascii="Arial" w:hAnsi="Arial"/>
                <w:b/>
                <w:bCs/>
                <w:rtl/>
              </w:rPr>
              <w:t>מדינת ישראל</w:t>
            </w:r>
            <w:r w:rsidRPr="002E0234">
              <w:rPr>
                <w:rFonts w:ascii="Arial" w:hAnsi="Arial" w:hint="cs"/>
                <w:b/>
                <w:bCs/>
                <w:rtl/>
              </w:rPr>
              <w:t xml:space="preserve"> </w:t>
            </w:r>
          </w:p>
          <w:p w14:paraId="728FEF79" w14:textId="77777777" w:rsidR="001D1DB9" w:rsidRPr="002E0234" w:rsidRDefault="001D1DB9" w:rsidP="001D1DB9">
            <w:pPr>
              <w:suppressLineNumbers/>
              <w:rPr>
                <w:rFonts w:ascii="David" w:hAnsi="David"/>
              </w:rPr>
            </w:pPr>
            <w:r w:rsidRPr="002E0234">
              <w:rPr>
                <w:rFonts w:ascii="Arial" w:hAnsi="Arial"/>
                <w:rtl/>
              </w:rPr>
              <w:t xml:space="preserve">ע"י </w:t>
            </w:r>
            <w:r w:rsidRPr="002E0234">
              <w:rPr>
                <w:rFonts w:ascii="Arial" w:hAnsi="Arial" w:hint="cs"/>
                <w:rtl/>
              </w:rPr>
              <w:t>תביעות מחוז ירושלים</w:t>
            </w:r>
          </w:p>
        </w:tc>
      </w:tr>
      <w:bookmarkEnd w:id="1"/>
      <w:tr w:rsidR="001D1DB9" w:rsidRPr="002E0234" w14:paraId="5652772A" w14:textId="77777777" w:rsidTr="001E6A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9829310" w14:textId="77777777" w:rsidR="001D1DB9" w:rsidRPr="002E0234" w:rsidRDefault="001D1DB9" w:rsidP="001D1DB9">
            <w:pPr>
              <w:jc w:val="both"/>
              <w:rPr>
                <w:rFonts w:ascii="David" w:hAnsi="David"/>
                <w:rtl/>
              </w:rPr>
            </w:pPr>
          </w:p>
        </w:tc>
        <w:tc>
          <w:tcPr>
            <w:tcW w:w="7897" w:type="dxa"/>
            <w:gridSpan w:val="4"/>
            <w:tcBorders>
              <w:top w:val="nil"/>
              <w:left w:val="nil"/>
              <w:bottom w:val="nil"/>
              <w:right w:val="nil"/>
            </w:tcBorders>
            <w:shd w:val="clear" w:color="auto" w:fill="auto"/>
          </w:tcPr>
          <w:p w14:paraId="41507E1E" w14:textId="77777777" w:rsidR="001D1DB9" w:rsidRPr="002E0234" w:rsidRDefault="001D1DB9" w:rsidP="001D1DB9">
            <w:pPr>
              <w:jc w:val="center"/>
              <w:rPr>
                <w:rFonts w:ascii="David" w:hAnsi="David"/>
                <w:b/>
                <w:bCs/>
                <w:rtl/>
              </w:rPr>
            </w:pPr>
          </w:p>
          <w:p w14:paraId="48030C4E" w14:textId="77777777" w:rsidR="001D1DB9" w:rsidRPr="002E0234" w:rsidRDefault="001D1DB9" w:rsidP="001D1DB9">
            <w:pPr>
              <w:jc w:val="center"/>
              <w:rPr>
                <w:rFonts w:ascii="David" w:hAnsi="David"/>
                <w:b/>
                <w:bCs/>
                <w:rtl/>
              </w:rPr>
            </w:pPr>
            <w:r w:rsidRPr="002E0234">
              <w:rPr>
                <w:rFonts w:ascii="David" w:hAnsi="David"/>
                <w:b/>
                <w:bCs/>
                <w:rtl/>
              </w:rPr>
              <w:t>נגד</w:t>
            </w:r>
          </w:p>
          <w:p w14:paraId="37FBEA26" w14:textId="77777777" w:rsidR="001D1DB9" w:rsidRPr="002E0234" w:rsidRDefault="001D1DB9" w:rsidP="001D1DB9">
            <w:pPr>
              <w:jc w:val="both"/>
              <w:rPr>
                <w:rFonts w:ascii="David" w:hAnsi="David"/>
              </w:rPr>
            </w:pPr>
          </w:p>
        </w:tc>
      </w:tr>
      <w:tr w:rsidR="001D1DB9" w:rsidRPr="002E0234" w14:paraId="0360BF07" w14:textId="77777777" w:rsidTr="001E6A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4B26B69" w14:textId="77777777" w:rsidR="001D1DB9" w:rsidRPr="002E0234" w:rsidRDefault="001D1DB9" w:rsidP="00E449D3">
            <w:pPr>
              <w:rPr>
                <w:rFonts w:ascii="David" w:hAnsi="David"/>
                <w:rtl/>
              </w:rPr>
            </w:pPr>
            <w:bookmarkStart w:id="2" w:name="FirstLawyer"/>
          </w:p>
        </w:tc>
        <w:tc>
          <w:tcPr>
            <w:tcW w:w="3219" w:type="dxa"/>
            <w:tcBorders>
              <w:top w:val="nil"/>
              <w:left w:val="nil"/>
              <w:bottom w:val="nil"/>
              <w:right w:val="nil"/>
            </w:tcBorders>
            <w:shd w:val="clear" w:color="auto" w:fill="auto"/>
          </w:tcPr>
          <w:p w14:paraId="3BCF7D3A" w14:textId="77777777" w:rsidR="001D1DB9" w:rsidRPr="002E0234" w:rsidRDefault="001D1DB9" w:rsidP="00E449D3">
            <w:pPr>
              <w:rPr>
                <w:rFonts w:ascii="Arial" w:hAnsi="Arial"/>
                <w:b/>
                <w:bCs/>
                <w:rtl/>
              </w:rPr>
            </w:pPr>
            <w:r w:rsidRPr="002E0234">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2203EAFF" w14:textId="77777777" w:rsidR="001D1DB9" w:rsidRPr="002E0234" w:rsidRDefault="001D1DB9" w:rsidP="001D1DB9">
            <w:pPr>
              <w:suppressLineNumbers/>
              <w:rPr>
                <w:rFonts w:ascii="Arial" w:hAnsi="Arial"/>
                <w:b/>
                <w:bCs/>
                <w:rtl/>
              </w:rPr>
            </w:pPr>
            <w:r w:rsidRPr="002E0234">
              <w:rPr>
                <w:rFonts w:ascii="Arial" w:hAnsi="Arial"/>
                <w:b/>
                <w:bCs/>
                <w:rtl/>
              </w:rPr>
              <w:t xml:space="preserve">מחמד זרו </w:t>
            </w:r>
            <w:r w:rsidRPr="002E0234">
              <w:rPr>
                <w:rFonts w:ascii="Arial" w:hAnsi="Arial" w:hint="cs"/>
                <w:b/>
                <w:bCs/>
                <w:rtl/>
              </w:rPr>
              <w:t xml:space="preserve"> </w:t>
            </w:r>
          </w:p>
          <w:p w14:paraId="0B5AF2B6" w14:textId="77777777" w:rsidR="001D1DB9" w:rsidRPr="002E0234" w:rsidRDefault="001D1DB9" w:rsidP="001D1DB9">
            <w:pPr>
              <w:suppressLineNumbers/>
            </w:pPr>
            <w:r w:rsidRPr="002E0234">
              <w:rPr>
                <w:rFonts w:ascii="Arial" w:hAnsi="Arial"/>
                <w:rtl/>
              </w:rPr>
              <w:t>ע"י ב"כ עוה"ד</w:t>
            </w:r>
            <w:r w:rsidRPr="002E0234">
              <w:rPr>
                <w:rFonts w:ascii="Arial" w:hAnsi="Arial" w:hint="cs"/>
                <w:rtl/>
              </w:rPr>
              <w:t xml:space="preserve"> עופר חן</w:t>
            </w:r>
          </w:p>
          <w:p w14:paraId="3B1DDAD4" w14:textId="77777777" w:rsidR="001D1DB9" w:rsidRPr="002E0234" w:rsidRDefault="001D1DB9" w:rsidP="00E449D3">
            <w:pPr>
              <w:rPr>
                <w:rFonts w:ascii="David" w:hAnsi="David"/>
              </w:rPr>
            </w:pPr>
          </w:p>
        </w:tc>
      </w:tr>
      <w:bookmarkEnd w:id="2"/>
    </w:tbl>
    <w:p w14:paraId="318D1203" w14:textId="77777777" w:rsidR="002E0234" w:rsidRPr="002E0234" w:rsidRDefault="002E0234" w:rsidP="002E0234">
      <w:pPr>
        <w:spacing w:before="120" w:after="120" w:line="240" w:lineRule="exact"/>
        <w:ind w:left="283" w:hanging="283"/>
        <w:jc w:val="both"/>
        <w:rPr>
          <w:rFonts w:ascii="FrankRuehl" w:hAnsi="FrankRuehl" w:cs="FrankRuehl"/>
          <w:rtl/>
        </w:rPr>
      </w:pPr>
    </w:p>
    <w:p w14:paraId="0BF8C5D9" w14:textId="77777777" w:rsidR="002E0234" w:rsidRPr="002E0234" w:rsidRDefault="002E0234" w:rsidP="002E0234">
      <w:pPr>
        <w:rPr>
          <w:sz w:val="26"/>
          <w:szCs w:val="26"/>
          <w:rtl/>
        </w:rPr>
      </w:pPr>
    </w:p>
    <w:p w14:paraId="61CAD79E" w14:textId="77777777" w:rsidR="001E6A1F" w:rsidRPr="001E6A1F" w:rsidRDefault="001E6A1F" w:rsidP="001E6A1F">
      <w:pPr>
        <w:spacing w:before="120" w:after="120" w:line="240" w:lineRule="exact"/>
        <w:ind w:left="283" w:hanging="283"/>
        <w:jc w:val="both"/>
        <w:rPr>
          <w:rFonts w:ascii="FrankRuehl" w:hAnsi="FrankRuehl" w:cs="FrankRuehl"/>
          <w:rtl/>
        </w:rPr>
      </w:pPr>
    </w:p>
    <w:p w14:paraId="3DBEB4AC" w14:textId="77777777" w:rsidR="0079463E" w:rsidRPr="0079463E" w:rsidRDefault="0079463E" w:rsidP="0079463E">
      <w:pPr>
        <w:spacing w:before="120" w:after="120" w:line="240" w:lineRule="exact"/>
        <w:ind w:left="283" w:hanging="283"/>
        <w:jc w:val="both"/>
        <w:rPr>
          <w:rFonts w:ascii="FrankRuehl" w:hAnsi="FrankRuehl" w:cs="FrankRuehl"/>
          <w:rtl/>
        </w:rPr>
      </w:pPr>
    </w:p>
    <w:p w14:paraId="5825F004" w14:textId="77777777" w:rsidR="00306884" w:rsidRDefault="00306884" w:rsidP="00306884">
      <w:pPr>
        <w:rPr>
          <w:sz w:val="26"/>
          <w:szCs w:val="26"/>
          <w:rtl/>
        </w:rPr>
      </w:pPr>
      <w:bookmarkStart w:id="3" w:name="LawTable"/>
      <w:bookmarkEnd w:id="3"/>
    </w:p>
    <w:p w14:paraId="4275B8DF" w14:textId="77777777" w:rsidR="00306884" w:rsidRPr="00306884" w:rsidRDefault="00306884" w:rsidP="00306884">
      <w:pPr>
        <w:spacing w:before="120" w:after="120" w:line="240" w:lineRule="exact"/>
        <w:ind w:left="283" w:hanging="283"/>
        <w:jc w:val="both"/>
        <w:rPr>
          <w:rFonts w:ascii="FrankRuehl" w:hAnsi="FrankRuehl" w:cs="FrankRuehl"/>
          <w:rtl/>
        </w:rPr>
      </w:pPr>
    </w:p>
    <w:p w14:paraId="394220AC" w14:textId="77777777" w:rsidR="00306884" w:rsidRPr="00306884" w:rsidRDefault="00306884" w:rsidP="00306884">
      <w:pPr>
        <w:spacing w:before="120" w:after="120" w:line="240" w:lineRule="exact"/>
        <w:ind w:left="283" w:hanging="283"/>
        <w:jc w:val="both"/>
        <w:rPr>
          <w:rFonts w:ascii="FrankRuehl" w:hAnsi="FrankRuehl" w:cs="FrankRuehl"/>
          <w:rtl/>
        </w:rPr>
      </w:pPr>
    </w:p>
    <w:p w14:paraId="38EC4246" w14:textId="77777777" w:rsidR="00306884" w:rsidRPr="00306884" w:rsidRDefault="00306884" w:rsidP="00306884">
      <w:pPr>
        <w:spacing w:before="120" w:after="120" w:line="240" w:lineRule="exact"/>
        <w:ind w:left="283" w:hanging="283"/>
        <w:jc w:val="both"/>
        <w:rPr>
          <w:rFonts w:ascii="FrankRuehl" w:hAnsi="FrankRuehl" w:cs="FrankRuehl"/>
          <w:rtl/>
        </w:rPr>
      </w:pPr>
      <w:r w:rsidRPr="00306884">
        <w:rPr>
          <w:rFonts w:ascii="FrankRuehl" w:hAnsi="FrankRuehl" w:cs="FrankRuehl"/>
          <w:rtl/>
        </w:rPr>
        <w:t xml:space="preserve">חקיקה שאוזכרה: </w:t>
      </w:r>
    </w:p>
    <w:p w14:paraId="5AB73E76" w14:textId="77777777" w:rsidR="00306884" w:rsidRPr="00306884" w:rsidRDefault="00306884" w:rsidP="00306884">
      <w:pPr>
        <w:spacing w:before="120" w:after="120" w:line="240" w:lineRule="exact"/>
        <w:ind w:left="283" w:hanging="283"/>
        <w:jc w:val="both"/>
        <w:rPr>
          <w:rFonts w:ascii="FrankRuehl" w:hAnsi="FrankRuehl" w:cs="FrankRuehl"/>
          <w:rtl/>
        </w:rPr>
      </w:pPr>
      <w:hyperlink r:id="rId7" w:history="1">
        <w:r w:rsidRPr="00306884">
          <w:rPr>
            <w:rFonts w:ascii="FrankRuehl" w:hAnsi="FrankRuehl" w:cs="FrankRuehl"/>
            <w:color w:val="0000FF"/>
            <w:rtl/>
          </w:rPr>
          <w:t>פקודת הסמים המסוכנים [נוסח חדש], תשל"ג-1973</w:t>
        </w:r>
      </w:hyperlink>
      <w:r w:rsidRPr="00306884">
        <w:rPr>
          <w:rFonts w:ascii="FrankRuehl" w:hAnsi="FrankRuehl" w:cs="FrankRuehl"/>
          <w:rtl/>
        </w:rPr>
        <w:t xml:space="preserve">: סע'  </w:t>
      </w:r>
      <w:hyperlink r:id="rId8" w:history="1">
        <w:r w:rsidRPr="00306884">
          <w:rPr>
            <w:rFonts w:ascii="FrankRuehl" w:hAnsi="FrankRuehl" w:cs="FrankRuehl"/>
            <w:color w:val="0000FF"/>
            <w:rtl/>
          </w:rPr>
          <w:t>6</w:t>
        </w:r>
      </w:hyperlink>
    </w:p>
    <w:p w14:paraId="42E41633" w14:textId="77777777" w:rsidR="00306884" w:rsidRPr="00306884" w:rsidRDefault="00306884" w:rsidP="00306884">
      <w:pPr>
        <w:spacing w:before="120" w:after="120" w:line="240" w:lineRule="exact"/>
        <w:ind w:left="283" w:hanging="283"/>
        <w:jc w:val="both"/>
        <w:rPr>
          <w:rFonts w:ascii="FrankRuehl" w:hAnsi="FrankRuehl" w:cs="FrankRuehl"/>
          <w:rtl/>
        </w:rPr>
      </w:pPr>
      <w:hyperlink r:id="rId9" w:history="1">
        <w:r w:rsidRPr="00306884">
          <w:rPr>
            <w:rFonts w:ascii="FrankRuehl" w:hAnsi="FrankRuehl" w:cs="FrankRuehl"/>
            <w:color w:val="0000FF"/>
            <w:rtl/>
          </w:rPr>
          <w:t>חוק העונשין, תשל"ז-1977</w:t>
        </w:r>
      </w:hyperlink>
      <w:r w:rsidRPr="00306884">
        <w:rPr>
          <w:rFonts w:ascii="FrankRuehl" w:hAnsi="FrankRuehl" w:cs="FrankRuehl"/>
          <w:rtl/>
        </w:rPr>
        <w:t xml:space="preserve">: סע'  </w:t>
      </w:r>
      <w:hyperlink r:id="rId10" w:history="1">
        <w:r w:rsidRPr="00306884">
          <w:rPr>
            <w:rFonts w:ascii="FrankRuehl" w:hAnsi="FrankRuehl" w:cs="FrankRuehl"/>
            <w:color w:val="0000FF"/>
            <w:rtl/>
          </w:rPr>
          <w:t>40 ב</w:t>
        </w:r>
      </w:hyperlink>
    </w:p>
    <w:p w14:paraId="43347A7E" w14:textId="77777777" w:rsidR="00306884" w:rsidRPr="00306884" w:rsidRDefault="00306884" w:rsidP="00306884">
      <w:pPr>
        <w:rPr>
          <w:sz w:val="26"/>
          <w:szCs w:val="26"/>
          <w:rtl/>
        </w:rPr>
      </w:pPr>
      <w:bookmarkStart w:id="4" w:name="LawTable_End"/>
      <w:bookmarkEnd w:id="4"/>
    </w:p>
    <w:p w14:paraId="4F4C170E" w14:textId="77777777" w:rsidR="001D1DB9" w:rsidRPr="0079463E" w:rsidRDefault="001D1DB9" w:rsidP="0079463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D1DB9" w14:paraId="0142A138" w14:textId="77777777" w:rsidTr="001D1DB9">
        <w:trPr>
          <w:trHeight w:val="355"/>
          <w:jc w:val="center"/>
        </w:trPr>
        <w:tc>
          <w:tcPr>
            <w:tcW w:w="8820" w:type="dxa"/>
            <w:tcBorders>
              <w:top w:val="nil"/>
              <w:left w:val="nil"/>
              <w:bottom w:val="nil"/>
              <w:right w:val="nil"/>
            </w:tcBorders>
            <w:shd w:val="clear" w:color="auto" w:fill="auto"/>
          </w:tcPr>
          <w:p w14:paraId="351D416A" w14:textId="77777777" w:rsidR="002E0234" w:rsidRPr="002E0234" w:rsidRDefault="002E0234" w:rsidP="002E0234">
            <w:pPr>
              <w:jc w:val="center"/>
              <w:rPr>
                <w:rFonts w:ascii="David" w:hAnsi="David"/>
                <w:b/>
                <w:bCs/>
                <w:u w:val="single"/>
                <w:rtl/>
              </w:rPr>
            </w:pPr>
            <w:bookmarkStart w:id="5" w:name="PsakDin" w:colFirst="0" w:colLast="0"/>
            <w:bookmarkEnd w:id="0"/>
            <w:r w:rsidRPr="002E0234">
              <w:rPr>
                <w:rFonts w:ascii="David" w:hAnsi="David"/>
                <w:b/>
                <w:bCs/>
                <w:u w:val="single"/>
                <w:rtl/>
              </w:rPr>
              <w:t>גזר דין</w:t>
            </w:r>
          </w:p>
          <w:p w14:paraId="3E63445E" w14:textId="77777777" w:rsidR="001D1DB9" w:rsidRPr="002E0234" w:rsidRDefault="001D1DB9" w:rsidP="002E0234">
            <w:pPr>
              <w:jc w:val="center"/>
              <w:rPr>
                <w:rFonts w:ascii="David" w:hAnsi="David"/>
                <w:bCs/>
                <w:u w:val="single"/>
                <w:rtl/>
              </w:rPr>
            </w:pPr>
          </w:p>
        </w:tc>
      </w:tr>
      <w:bookmarkEnd w:id="5"/>
    </w:tbl>
    <w:p w14:paraId="742F975D" w14:textId="77777777" w:rsidR="001D1DB9" w:rsidRPr="000F2247" w:rsidRDefault="001D1DB9" w:rsidP="001D1DB9">
      <w:pPr>
        <w:rPr>
          <w:rFonts w:ascii="Arial" w:hAnsi="Arial"/>
          <w:b/>
          <w:bCs/>
          <w:sz w:val="26"/>
          <w:szCs w:val="26"/>
          <w:rtl/>
        </w:rPr>
      </w:pPr>
    </w:p>
    <w:p w14:paraId="60CEC990" w14:textId="77777777" w:rsidR="001D1DB9" w:rsidRPr="000F2247" w:rsidRDefault="001D1DB9" w:rsidP="001D1DB9">
      <w:pPr>
        <w:rPr>
          <w:rFonts w:ascii="Arial" w:hAnsi="Arial"/>
          <w:b/>
          <w:bCs/>
          <w:sz w:val="26"/>
          <w:szCs w:val="26"/>
          <w:rtl/>
        </w:rPr>
      </w:pPr>
    </w:p>
    <w:p w14:paraId="78178B93" w14:textId="77777777" w:rsidR="001D1DB9" w:rsidRPr="00E34051" w:rsidRDefault="001D1DB9" w:rsidP="001D1DB9">
      <w:pPr>
        <w:spacing w:line="360" w:lineRule="auto"/>
        <w:ind w:firstLine="720"/>
        <w:jc w:val="both"/>
        <w:rPr>
          <w:rFonts w:ascii="Arial" w:hAnsi="Arial"/>
          <w:b/>
          <w:bCs/>
        </w:rPr>
      </w:pPr>
      <w:r w:rsidRPr="00E34051">
        <w:rPr>
          <w:rFonts w:ascii="Arial" w:hAnsi="Arial" w:hint="cs"/>
          <w:b/>
          <w:bCs/>
          <w:u w:val="single"/>
          <w:rtl/>
        </w:rPr>
        <w:t>מבוא</w:t>
      </w:r>
      <w:r w:rsidRPr="00E34051">
        <w:rPr>
          <w:rFonts w:ascii="Arial" w:hAnsi="Arial" w:hint="cs"/>
          <w:b/>
          <w:bCs/>
          <w:rtl/>
        </w:rPr>
        <w:t>:</w:t>
      </w:r>
    </w:p>
    <w:p w14:paraId="3A5286AE" w14:textId="77777777" w:rsidR="001D1DB9" w:rsidRPr="00E34051" w:rsidRDefault="001D1DB9" w:rsidP="001D1DB9">
      <w:pPr>
        <w:pStyle w:val="a9"/>
        <w:numPr>
          <w:ilvl w:val="0"/>
          <w:numId w:val="1"/>
        </w:numPr>
        <w:spacing w:line="360" w:lineRule="auto"/>
        <w:jc w:val="both"/>
        <w:rPr>
          <w:rFonts w:ascii="Arial" w:hAnsi="Arial"/>
          <w:rtl/>
        </w:rPr>
      </w:pPr>
      <w:bookmarkStart w:id="6" w:name="ABSTRACT_START"/>
      <w:bookmarkEnd w:id="6"/>
      <w:r w:rsidRPr="00E34051">
        <w:rPr>
          <w:rFonts w:ascii="Arial" w:hAnsi="Arial"/>
          <w:rtl/>
        </w:rPr>
        <w:t xml:space="preserve">ביום 7.8.2022 הורשע הנאשם על פי הודאתו, ובמסגרת הסדר טיעון, בעובדות כתב אישום מתוקן בעבירה של גידול ייצור והכנת סמים מסוכנים, לפי </w:t>
      </w:r>
      <w:hyperlink r:id="rId11" w:history="1">
        <w:r w:rsidR="001E6A1F" w:rsidRPr="001E6A1F">
          <w:rPr>
            <w:rStyle w:val="Hyperlink"/>
            <w:rFonts w:ascii="Arial" w:hAnsi="Arial"/>
            <w:rtl/>
          </w:rPr>
          <w:t>סעיף 6</w:t>
        </w:r>
      </w:hyperlink>
      <w:r w:rsidRPr="00E34051">
        <w:rPr>
          <w:rFonts w:ascii="Arial" w:hAnsi="Arial"/>
          <w:rtl/>
        </w:rPr>
        <w:t xml:space="preserve"> ל</w:t>
      </w:r>
      <w:hyperlink r:id="rId12" w:history="1">
        <w:r w:rsidR="002E0234" w:rsidRPr="002E0234">
          <w:rPr>
            <w:rFonts w:ascii="Arial" w:hAnsi="Arial"/>
            <w:color w:val="0000FF"/>
            <w:u w:val="single"/>
            <w:rtl/>
          </w:rPr>
          <w:t>פקודת הסמים המסוכנים</w:t>
        </w:r>
      </w:hyperlink>
      <w:r w:rsidRPr="00E34051">
        <w:rPr>
          <w:rFonts w:ascii="Arial" w:hAnsi="Arial"/>
          <w:rtl/>
        </w:rPr>
        <w:t xml:space="preserve"> (נוסח חדש) תשל"ג-1973 (להלן: </w:t>
      </w:r>
      <w:r w:rsidRPr="00E34051">
        <w:rPr>
          <w:rFonts w:ascii="Arial" w:hAnsi="Arial"/>
          <w:b/>
          <w:bCs/>
          <w:rtl/>
        </w:rPr>
        <w:t>"פקודת הסמים"</w:t>
      </w:r>
      <w:r w:rsidRPr="00E34051">
        <w:rPr>
          <w:rFonts w:ascii="Arial" w:hAnsi="Arial"/>
          <w:rtl/>
        </w:rPr>
        <w:t>).</w:t>
      </w:r>
    </w:p>
    <w:p w14:paraId="0B0599DB" w14:textId="77777777" w:rsidR="001D1DB9" w:rsidRPr="00E34051" w:rsidRDefault="001D1DB9" w:rsidP="001D1DB9">
      <w:pPr>
        <w:pStyle w:val="a9"/>
        <w:numPr>
          <w:ilvl w:val="0"/>
          <w:numId w:val="1"/>
        </w:numPr>
        <w:spacing w:line="360" w:lineRule="auto"/>
        <w:jc w:val="both"/>
        <w:rPr>
          <w:rFonts w:ascii="Arial" w:hAnsi="Arial"/>
          <w:rtl/>
        </w:rPr>
      </w:pPr>
      <w:bookmarkStart w:id="7" w:name="ABSTRACT_END"/>
      <w:bookmarkEnd w:id="7"/>
      <w:r w:rsidRPr="00E34051">
        <w:rPr>
          <w:rFonts w:ascii="Arial" w:hAnsi="Arial"/>
          <w:rtl/>
        </w:rPr>
        <w:t>על פי הנטען בחלק הכללי, במהלך תקופה של כחודש וחצי עובר לתאריך 11.5.2022, בגג דירה שברחוב השמיר 69 בירושלים, גידל הנאשם שתילים של סם מסוכן מסוג קנבוס במשקל כולל של 6.2 ק"ג נטו, ללא היתר מהמנהל ושלא כדין.</w:t>
      </w:r>
    </w:p>
    <w:p w14:paraId="70EC1576" w14:textId="77777777" w:rsidR="001D1DB9" w:rsidRPr="00E34051" w:rsidRDefault="001D1DB9" w:rsidP="001D1DB9">
      <w:pPr>
        <w:pStyle w:val="a9"/>
        <w:numPr>
          <w:ilvl w:val="0"/>
          <w:numId w:val="1"/>
        </w:numPr>
        <w:spacing w:line="360" w:lineRule="auto"/>
        <w:jc w:val="both"/>
        <w:rPr>
          <w:rFonts w:ascii="Arial" w:hAnsi="Arial"/>
          <w:rtl/>
        </w:rPr>
      </w:pPr>
      <w:r w:rsidRPr="00E34051">
        <w:rPr>
          <w:rFonts w:ascii="Arial" w:hAnsi="Arial"/>
          <w:rtl/>
        </w:rPr>
        <w:t>במסגרת הסדר הטיעון סוכם בין הצדדים כי הנאשם יופנה לקבלת תסקיר מבחן כאשר הטיעון לעונש יהיה חופשי.</w:t>
      </w:r>
    </w:p>
    <w:p w14:paraId="2C0044D5" w14:textId="77777777" w:rsidR="001D1DB9" w:rsidRPr="00E34051" w:rsidRDefault="001D1DB9" w:rsidP="001D1DB9">
      <w:pPr>
        <w:spacing w:line="360" w:lineRule="auto"/>
        <w:ind w:firstLine="720"/>
        <w:jc w:val="both"/>
        <w:rPr>
          <w:rFonts w:ascii="Arial" w:hAnsi="Arial"/>
          <w:b/>
          <w:bCs/>
          <w:rtl/>
        </w:rPr>
      </w:pPr>
      <w:r w:rsidRPr="00E34051">
        <w:rPr>
          <w:rFonts w:ascii="Arial" w:hAnsi="Arial"/>
          <w:b/>
          <w:bCs/>
          <w:u w:val="single"/>
          <w:rtl/>
        </w:rPr>
        <w:t>רישום פלילי</w:t>
      </w:r>
      <w:r w:rsidRPr="00E34051">
        <w:rPr>
          <w:rFonts w:ascii="Arial" w:hAnsi="Arial" w:hint="cs"/>
          <w:b/>
          <w:bCs/>
          <w:rtl/>
        </w:rPr>
        <w:t>:</w:t>
      </w:r>
    </w:p>
    <w:p w14:paraId="215D67B0" w14:textId="77777777" w:rsidR="001D1DB9" w:rsidRPr="00E34051" w:rsidRDefault="001D1DB9" w:rsidP="001D1DB9">
      <w:pPr>
        <w:pStyle w:val="a9"/>
        <w:numPr>
          <w:ilvl w:val="0"/>
          <w:numId w:val="1"/>
        </w:numPr>
        <w:spacing w:line="360" w:lineRule="auto"/>
        <w:jc w:val="both"/>
        <w:rPr>
          <w:rFonts w:ascii="Arial" w:hAnsi="Arial"/>
          <w:rtl/>
        </w:rPr>
      </w:pPr>
      <w:r w:rsidRPr="00E34051">
        <w:rPr>
          <w:rFonts w:ascii="Arial" w:hAnsi="Arial"/>
          <w:rtl/>
        </w:rPr>
        <w:lastRenderedPageBreak/>
        <w:t>לנאשם ר</w:t>
      </w:r>
      <w:r w:rsidRPr="00E34051">
        <w:rPr>
          <w:rFonts w:ascii="Arial" w:hAnsi="Arial" w:hint="cs"/>
          <w:rtl/>
        </w:rPr>
        <w:t>ישום</w:t>
      </w:r>
      <w:r w:rsidRPr="00E34051">
        <w:rPr>
          <w:rFonts w:ascii="Arial" w:hAnsi="Arial"/>
          <w:rtl/>
        </w:rPr>
        <w:t xml:space="preserve"> פלילי כמתואר להלן:</w:t>
      </w:r>
    </w:p>
    <w:p w14:paraId="175F8948" w14:textId="77777777" w:rsidR="001D1DB9" w:rsidRPr="00E34051" w:rsidRDefault="001D1DB9" w:rsidP="001D1DB9">
      <w:pPr>
        <w:pStyle w:val="a9"/>
        <w:numPr>
          <w:ilvl w:val="1"/>
          <w:numId w:val="1"/>
        </w:numPr>
        <w:spacing w:line="360" w:lineRule="auto"/>
        <w:jc w:val="both"/>
        <w:rPr>
          <w:rFonts w:ascii="Arial" w:hAnsi="Arial"/>
          <w:rtl/>
        </w:rPr>
      </w:pPr>
      <w:r w:rsidRPr="00E34051">
        <w:rPr>
          <w:rFonts w:ascii="Arial" w:hAnsi="Arial"/>
          <w:rtl/>
        </w:rPr>
        <w:t xml:space="preserve">בשנת 2008, </w:t>
      </w:r>
      <w:r w:rsidRPr="00E34051">
        <w:rPr>
          <w:rFonts w:ascii="Arial" w:hAnsi="Arial" w:hint="cs"/>
          <w:rtl/>
        </w:rPr>
        <w:t xml:space="preserve">הורשע </w:t>
      </w:r>
      <w:r w:rsidRPr="00E34051">
        <w:rPr>
          <w:rFonts w:ascii="Arial" w:hAnsi="Arial"/>
          <w:rtl/>
        </w:rPr>
        <w:t>בגין ביצוע עבירות התפרצות לבניין מגורים וש</w:t>
      </w:r>
      <w:r w:rsidRPr="00E34051">
        <w:rPr>
          <w:rFonts w:ascii="Arial" w:hAnsi="Arial" w:hint="cs"/>
          <w:rtl/>
        </w:rPr>
        <w:t>ת</w:t>
      </w:r>
      <w:r w:rsidRPr="00E34051">
        <w:rPr>
          <w:rFonts w:ascii="Arial" w:hAnsi="Arial"/>
          <w:rtl/>
        </w:rPr>
        <w:t xml:space="preserve">י עבירות גניבה, נדון למאסר בעבודות שירות.   </w:t>
      </w:r>
    </w:p>
    <w:p w14:paraId="4722476D" w14:textId="77777777" w:rsidR="001D1DB9" w:rsidRPr="00E34051" w:rsidRDefault="001D1DB9" w:rsidP="001D1DB9">
      <w:pPr>
        <w:pStyle w:val="a9"/>
        <w:numPr>
          <w:ilvl w:val="1"/>
          <w:numId w:val="1"/>
        </w:numPr>
        <w:spacing w:line="360" w:lineRule="auto"/>
        <w:jc w:val="both"/>
        <w:rPr>
          <w:rFonts w:ascii="Arial" w:hAnsi="Arial"/>
          <w:rtl/>
        </w:rPr>
      </w:pPr>
      <w:r w:rsidRPr="00E34051">
        <w:rPr>
          <w:rFonts w:ascii="Arial" w:hAnsi="Arial"/>
          <w:rtl/>
        </w:rPr>
        <w:t xml:space="preserve">בשנת 2014 הורשע בגין </w:t>
      </w:r>
      <w:r w:rsidRPr="00E34051">
        <w:rPr>
          <w:rFonts w:ascii="Arial" w:hAnsi="Arial" w:hint="cs"/>
          <w:rtl/>
        </w:rPr>
        <w:t xml:space="preserve">ביצוע </w:t>
      </w:r>
      <w:r w:rsidRPr="00E34051">
        <w:rPr>
          <w:rFonts w:ascii="Arial" w:hAnsi="Arial"/>
          <w:rtl/>
        </w:rPr>
        <w:t>עבירות גניבה והחזקת נשק שלא כדין, נדון למאסר בעבודות שירות</w:t>
      </w:r>
      <w:r w:rsidRPr="00E34051">
        <w:rPr>
          <w:rFonts w:ascii="Arial" w:hAnsi="Arial" w:hint="cs"/>
          <w:rtl/>
        </w:rPr>
        <w:t xml:space="preserve"> לצד </w:t>
      </w:r>
      <w:r w:rsidRPr="00E34051">
        <w:rPr>
          <w:rFonts w:ascii="Arial" w:hAnsi="Arial"/>
          <w:rtl/>
        </w:rPr>
        <w:t>צו מבחן לשנה.</w:t>
      </w:r>
    </w:p>
    <w:p w14:paraId="091B0A40" w14:textId="77777777" w:rsidR="001D1DB9" w:rsidRPr="00E34051" w:rsidRDefault="001D1DB9" w:rsidP="001D1DB9">
      <w:pPr>
        <w:spacing w:line="360" w:lineRule="auto"/>
        <w:ind w:firstLine="720"/>
        <w:jc w:val="both"/>
        <w:rPr>
          <w:rFonts w:ascii="Arial" w:hAnsi="Arial"/>
          <w:b/>
          <w:bCs/>
          <w:rtl/>
        </w:rPr>
      </w:pPr>
      <w:r w:rsidRPr="00E34051">
        <w:rPr>
          <w:rFonts w:ascii="Arial" w:hAnsi="Arial"/>
          <w:b/>
          <w:bCs/>
          <w:u w:val="single"/>
          <w:rtl/>
        </w:rPr>
        <w:t>תסקירי שירות המבחן</w:t>
      </w:r>
      <w:r w:rsidRPr="00E34051">
        <w:rPr>
          <w:rFonts w:ascii="Arial" w:hAnsi="Arial" w:hint="cs"/>
          <w:b/>
          <w:bCs/>
          <w:rtl/>
        </w:rPr>
        <w:t>:</w:t>
      </w:r>
    </w:p>
    <w:p w14:paraId="6D64F112" w14:textId="77777777" w:rsidR="001D1DB9" w:rsidRPr="00E34051" w:rsidRDefault="001D1DB9" w:rsidP="001D1DB9">
      <w:pPr>
        <w:pStyle w:val="a9"/>
        <w:numPr>
          <w:ilvl w:val="0"/>
          <w:numId w:val="1"/>
        </w:numPr>
        <w:spacing w:line="360" w:lineRule="auto"/>
        <w:jc w:val="both"/>
        <w:rPr>
          <w:rFonts w:ascii="Arial" w:hAnsi="Arial"/>
          <w:rtl/>
        </w:rPr>
      </w:pPr>
      <w:r w:rsidRPr="00E34051">
        <w:rPr>
          <w:rFonts w:ascii="Arial" w:hAnsi="Arial" w:hint="cs"/>
          <w:rtl/>
        </w:rPr>
        <w:t>בת</w:t>
      </w:r>
      <w:r w:rsidRPr="00E34051">
        <w:rPr>
          <w:rFonts w:ascii="Arial" w:hAnsi="Arial"/>
          <w:rtl/>
        </w:rPr>
        <w:t xml:space="preserve">סקיר מיום 8.1.2023 תואר הנאשם כבן 37, רווק, טרם מעצרו בהליך משפטי זה עבד כספר, בעל מספרה מזה כעשר שנים. מתגורר עם משפחתו בירושלים. תואר כי הנאשם סובל ממחלת האפילפסיה, בגינה הוא מטופל בתרופות באופן קבוע. לדבריו ניסה בעבר להוציא אישור רפואי לקנאביס, אך התקשה לעקוב אחרי המסמכים הנדרשים. </w:t>
      </w:r>
    </w:p>
    <w:p w14:paraId="548125BE" w14:textId="77777777" w:rsidR="001D1DB9" w:rsidRPr="00E34051" w:rsidRDefault="001D1DB9" w:rsidP="001D1DB9">
      <w:pPr>
        <w:pStyle w:val="a9"/>
        <w:numPr>
          <w:ilvl w:val="0"/>
          <w:numId w:val="1"/>
        </w:numPr>
        <w:spacing w:line="360" w:lineRule="auto"/>
        <w:jc w:val="both"/>
        <w:rPr>
          <w:rFonts w:ascii="Arial" w:hAnsi="Arial"/>
          <w:rtl/>
        </w:rPr>
      </w:pPr>
      <w:r w:rsidRPr="00E34051">
        <w:rPr>
          <w:rFonts w:ascii="Arial" w:hAnsi="Arial"/>
          <w:rtl/>
        </w:rPr>
        <w:t>הנאשם הביע בפני שירות המבחן את שאיפתו ל</w:t>
      </w:r>
      <w:r w:rsidRPr="00E34051">
        <w:rPr>
          <w:rFonts w:ascii="Arial" w:hAnsi="Arial" w:hint="cs"/>
          <w:rtl/>
        </w:rPr>
        <w:t xml:space="preserve">ניהול </w:t>
      </w:r>
      <w:r w:rsidRPr="00E34051">
        <w:rPr>
          <w:rFonts w:ascii="Arial" w:hAnsi="Arial"/>
          <w:rtl/>
        </w:rPr>
        <w:t>אורח חיים תקין ויצרני ולהקמת משפחה, ואת שאיפתו להקים חווה חקלאית טיפולית לזכר אחיו הבכור. התרשמות שרות המבחן היא</w:t>
      </w:r>
      <w:r w:rsidRPr="00E34051">
        <w:rPr>
          <w:rFonts w:ascii="Arial" w:hAnsi="Arial" w:hint="cs"/>
          <w:rtl/>
        </w:rPr>
        <w:t>,</w:t>
      </w:r>
      <w:r w:rsidRPr="00E34051">
        <w:rPr>
          <w:rFonts w:ascii="Arial" w:hAnsi="Arial"/>
          <w:rtl/>
        </w:rPr>
        <w:t xml:space="preserve"> כי הנאשם מתמודד עם קשיים רגשיים רבים. כמו כן תואר דפוס התנהגות חוזר בו הנאשם מתאר את התנהגותו כרצון לסייע למישהו בסביבתו, אך בפועל קיים פער מהותי בין התנהגותו לתוצאות מעשיו. ל</w:t>
      </w:r>
      <w:r>
        <w:rPr>
          <w:rFonts w:ascii="Arial" w:hAnsi="Arial" w:hint="cs"/>
          <w:rtl/>
        </w:rPr>
        <w:t>נאשם</w:t>
      </w:r>
      <w:r w:rsidRPr="00E34051">
        <w:rPr>
          <w:rFonts w:ascii="Arial" w:hAnsi="Arial"/>
          <w:rtl/>
        </w:rPr>
        <w:t xml:space="preserve"> הוצע להשתלב בהליך טיפולי בשרות המבחן, אשר יסייע לו לבחון את התנהגותו ולקבל תמיכה והעצמה אישית</w:t>
      </w:r>
      <w:r w:rsidRPr="00E34051">
        <w:rPr>
          <w:rFonts w:ascii="Arial" w:hAnsi="Arial" w:hint="cs"/>
          <w:rtl/>
        </w:rPr>
        <w:t xml:space="preserve">. </w:t>
      </w:r>
      <w:r w:rsidRPr="00E34051">
        <w:rPr>
          <w:rFonts w:ascii="Arial" w:hAnsi="Arial"/>
          <w:rtl/>
        </w:rPr>
        <w:t>הנאשם אכן הביע רצון ומוטיבציה לכך.</w:t>
      </w:r>
    </w:p>
    <w:p w14:paraId="7991BA91" w14:textId="77777777" w:rsidR="001D1DB9" w:rsidRPr="00E34051" w:rsidRDefault="001D1DB9" w:rsidP="001D1DB9">
      <w:pPr>
        <w:pStyle w:val="a9"/>
        <w:numPr>
          <w:ilvl w:val="0"/>
          <w:numId w:val="1"/>
        </w:numPr>
        <w:spacing w:line="360" w:lineRule="auto"/>
        <w:jc w:val="both"/>
        <w:rPr>
          <w:rFonts w:ascii="Arial" w:hAnsi="Arial"/>
          <w:rtl/>
        </w:rPr>
      </w:pPr>
      <w:r w:rsidRPr="00E34051">
        <w:rPr>
          <w:rFonts w:ascii="Arial" w:hAnsi="Arial"/>
          <w:rtl/>
        </w:rPr>
        <w:t>באשר לביצוע העבירה הנדונה, הנאשם לקח אחריות מלאה על ביצוע</w:t>
      </w:r>
      <w:r>
        <w:rPr>
          <w:rFonts w:ascii="Arial" w:hAnsi="Arial" w:hint="cs"/>
          <w:rtl/>
        </w:rPr>
        <w:t>ה</w:t>
      </w:r>
      <w:r w:rsidRPr="00E34051">
        <w:rPr>
          <w:rFonts w:ascii="Arial" w:hAnsi="Arial"/>
          <w:rtl/>
        </w:rPr>
        <w:t xml:space="preserve">, ושיתף כי החל להשתמש לראשונה בקנביס לאחר שאחיו חלה במחלת הסרטן, כאשר לאחיו היה אישור רפואי לשימוש בקנאביס. </w:t>
      </w:r>
    </w:p>
    <w:p w14:paraId="66AF56FE" w14:textId="77777777" w:rsidR="001D1DB9" w:rsidRPr="00E34051" w:rsidRDefault="001D1DB9" w:rsidP="001D1DB9">
      <w:pPr>
        <w:pStyle w:val="a9"/>
        <w:numPr>
          <w:ilvl w:val="0"/>
          <w:numId w:val="1"/>
        </w:numPr>
        <w:spacing w:line="360" w:lineRule="auto"/>
        <w:jc w:val="both"/>
        <w:rPr>
          <w:rFonts w:ascii="Arial" w:hAnsi="Arial"/>
          <w:rtl/>
        </w:rPr>
      </w:pPr>
      <w:r w:rsidRPr="00E34051">
        <w:rPr>
          <w:rFonts w:ascii="Arial" w:hAnsi="Arial"/>
          <w:rtl/>
        </w:rPr>
        <w:t>להערכת שרות המבחן, גורמי הסיכוי לשיקום בעניינו של הנאשם</w:t>
      </w:r>
      <w:r w:rsidRPr="00E34051">
        <w:rPr>
          <w:rFonts w:ascii="Arial" w:hAnsi="Arial" w:hint="cs"/>
          <w:rtl/>
        </w:rPr>
        <w:t xml:space="preserve"> ה</w:t>
      </w:r>
      <w:r>
        <w:rPr>
          <w:rFonts w:ascii="Arial" w:hAnsi="Arial" w:hint="cs"/>
          <w:rtl/>
        </w:rPr>
        <w:t xml:space="preserve">ם </w:t>
      </w:r>
      <w:r w:rsidRPr="00E34051">
        <w:rPr>
          <w:rFonts w:ascii="Arial" w:hAnsi="Arial" w:hint="cs"/>
          <w:rtl/>
        </w:rPr>
        <w:t>ה</w:t>
      </w:r>
      <w:r w:rsidRPr="00E34051">
        <w:rPr>
          <w:rFonts w:ascii="Arial" w:hAnsi="Arial"/>
          <w:rtl/>
        </w:rPr>
        <w:t>עובדה</w:t>
      </w:r>
      <w:r>
        <w:rPr>
          <w:rFonts w:ascii="Arial" w:hAnsi="Arial" w:hint="cs"/>
          <w:rtl/>
        </w:rPr>
        <w:t>,</w:t>
      </w:r>
      <w:r w:rsidRPr="00E34051">
        <w:rPr>
          <w:rFonts w:ascii="Arial" w:hAnsi="Arial"/>
          <w:rtl/>
        </w:rPr>
        <w:t xml:space="preserve"> כי </w:t>
      </w:r>
      <w:r>
        <w:rPr>
          <w:rFonts w:ascii="Arial" w:hAnsi="Arial" w:hint="cs"/>
          <w:rtl/>
        </w:rPr>
        <w:t xml:space="preserve">הוא </w:t>
      </w:r>
      <w:r w:rsidRPr="00E34051">
        <w:rPr>
          <w:rFonts w:ascii="Arial" w:hAnsi="Arial"/>
          <w:rtl/>
        </w:rPr>
        <w:t>מתגורר עם משפחתו, וע</w:t>
      </w:r>
      <w:r w:rsidRPr="00E34051">
        <w:rPr>
          <w:rFonts w:ascii="Arial" w:hAnsi="Arial" w:hint="cs"/>
          <w:rtl/>
        </w:rPr>
        <w:t>ו</w:t>
      </w:r>
      <w:r w:rsidRPr="00E34051">
        <w:rPr>
          <w:rFonts w:ascii="Arial" w:hAnsi="Arial"/>
          <w:rtl/>
        </w:rPr>
        <w:t>בד לפרנסתו ולפרנסת הוריו באופן רציף ואחראי, לצד שאיפתו לקיום אורח חיים תקין והימנעות מ</w:t>
      </w:r>
      <w:r>
        <w:rPr>
          <w:rFonts w:ascii="Arial" w:hAnsi="Arial" w:hint="cs"/>
          <w:rtl/>
        </w:rPr>
        <w:t xml:space="preserve">ביצוע עבירות </w:t>
      </w:r>
      <w:r w:rsidRPr="00E34051">
        <w:rPr>
          <w:rFonts w:ascii="Arial" w:hAnsi="Arial"/>
          <w:rtl/>
        </w:rPr>
        <w:t>פלילי</w:t>
      </w:r>
      <w:r>
        <w:rPr>
          <w:rFonts w:ascii="Arial" w:hAnsi="Arial" w:hint="cs"/>
          <w:rtl/>
        </w:rPr>
        <w:t>ות</w:t>
      </w:r>
      <w:r w:rsidRPr="00E34051">
        <w:rPr>
          <w:rFonts w:ascii="Arial" w:hAnsi="Arial"/>
          <w:rtl/>
        </w:rPr>
        <w:t xml:space="preserve">. מנגד, הנאשם מתקשה להתנהל באופן אחראי, ופועל לעיתים קרובות באופן בלתי מחושב, הפוגע בו בדיעבד. כמו כן הנאשם מתקשה להעמיק בסיבות לקשייו ולאופן התנהלותו, אשר אלו מהווים גורמי סיכון. </w:t>
      </w:r>
    </w:p>
    <w:p w14:paraId="6FA93419" w14:textId="77777777" w:rsidR="001D1DB9" w:rsidRPr="00E34051" w:rsidRDefault="001D1DB9" w:rsidP="001D1DB9">
      <w:pPr>
        <w:pStyle w:val="a9"/>
        <w:numPr>
          <w:ilvl w:val="0"/>
          <w:numId w:val="1"/>
        </w:numPr>
        <w:spacing w:line="360" w:lineRule="auto"/>
        <w:jc w:val="both"/>
        <w:rPr>
          <w:rFonts w:ascii="Arial" w:hAnsi="Arial"/>
          <w:rtl/>
        </w:rPr>
      </w:pPr>
      <w:r w:rsidRPr="00E34051">
        <w:rPr>
          <w:rFonts w:ascii="Arial" w:hAnsi="Arial"/>
          <w:rtl/>
        </w:rPr>
        <w:t>לאור האמור, הוצע לנאשם להשתלב בטיפול בשירות</w:t>
      </w:r>
      <w:r>
        <w:rPr>
          <w:rFonts w:ascii="Arial" w:hAnsi="Arial" w:hint="cs"/>
          <w:rtl/>
        </w:rPr>
        <w:t xml:space="preserve"> המבחן</w:t>
      </w:r>
      <w:r w:rsidRPr="00E34051">
        <w:rPr>
          <w:rFonts w:ascii="Arial" w:hAnsi="Arial"/>
          <w:rtl/>
        </w:rPr>
        <w:t>, וה</w:t>
      </w:r>
      <w:r>
        <w:rPr>
          <w:rFonts w:ascii="Arial" w:hAnsi="Arial" w:hint="cs"/>
          <w:rtl/>
        </w:rPr>
        <w:t xml:space="preserve">וא </w:t>
      </w:r>
      <w:r w:rsidRPr="00E34051">
        <w:rPr>
          <w:rFonts w:ascii="Arial" w:hAnsi="Arial"/>
          <w:rtl/>
        </w:rPr>
        <w:t>הביע הסכמה לכך. לפיכך המלצת</w:t>
      </w:r>
      <w:r>
        <w:rPr>
          <w:rFonts w:ascii="Arial" w:hAnsi="Arial" w:hint="cs"/>
          <w:rtl/>
        </w:rPr>
        <w:t xml:space="preserve">ם </w:t>
      </w:r>
      <w:r w:rsidRPr="00E34051">
        <w:rPr>
          <w:rFonts w:ascii="Arial" w:hAnsi="Arial" w:hint="cs"/>
          <w:rtl/>
        </w:rPr>
        <w:t>הייתה ל</w:t>
      </w:r>
      <w:r w:rsidRPr="00E34051">
        <w:rPr>
          <w:rFonts w:ascii="Arial" w:hAnsi="Arial"/>
          <w:rtl/>
        </w:rPr>
        <w:t>הטלת צו מבחן ל</w:t>
      </w:r>
      <w:r w:rsidRPr="00E34051">
        <w:rPr>
          <w:rFonts w:ascii="Arial" w:hAnsi="Arial" w:hint="cs"/>
          <w:rtl/>
        </w:rPr>
        <w:t xml:space="preserve">משך </w:t>
      </w:r>
      <w:r w:rsidRPr="00E34051">
        <w:rPr>
          <w:rFonts w:ascii="Arial" w:hAnsi="Arial"/>
          <w:rtl/>
        </w:rPr>
        <w:t>שנה במהלכ</w:t>
      </w:r>
      <w:r w:rsidRPr="00E34051">
        <w:rPr>
          <w:rFonts w:ascii="Arial" w:hAnsi="Arial" w:hint="cs"/>
          <w:rtl/>
        </w:rPr>
        <w:t>ה</w:t>
      </w:r>
      <w:r w:rsidRPr="00E34051">
        <w:rPr>
          <w:rFonts w:ascii="Arial" w:hAnsi="Arial"/>
          <w:rtl/>
        </w:rPr>
        <w:t xml:space="preserve"> ישולב הנאשם בקבוצה טיפולית. כמו כן הומלץ על צו שירות לטובת הציבור בהיקף נרחב של 300 שעות, וכן על הטלת עונש מותנה כגורם מרתיע צופה פני עתיד. </w:t>
      </w:r>
    </w:p>
    <w:p w14:paraId="49409D84" w14:textId="77777777" w:rsidR="001D1DB9" w:rsidRPr="00E34051" w:rsidRDefault="001D1DB9" w:rsidP="001D1DB9">
      <w:pPr>
        <w:pStyle w:val="a9"/>
        <w:numPr>
          <w:ilvl w:val="0"/>
          <w:numId w:val="1"/>
        </w:numPr>
        <w:spacing w:line="360" w:lineRule="auto"/>
        <w:jc w:val="both"/>
        <w:rPr>
          <w:rFonts w:ascii="Arial" w:hAnsi="Arial"/>
          <w:rtl/>
        </w:rPr>
      </w:pPr>
      <w:r w:rsidRPr="00E34051">
        <w:rPr>
          <w:rFonts w:ascii="Arial" w:hAnsi="Arial"/>
          <w:rtl/>
        </w:rPr>
        <w:t>בתסקיר משלים מיום 4.4.2023 צוין, כי הנאשם החל בהליך טיפולי בשירות המבחן, ומבטא נכונות לבחינה עצמית, תוך שצוין כי להערכתם הקשר עם השירות לצד השהות בתנאים מגבילים מהווים גורמים מפחיתי סיכון. הומלץ על דחיה נוספת בת חמ</w:t>
      </w:r>
      <w:r w:rsidRPr="00E34051">
        <w:rPr>
          <w:rFonts w:ascii="Arial" w:hAnsi="Arial" w:hint="cs"/>
          <w:rtl/>
        </w:rPr>
        <w:t>י</w:t>
      </w:r>
      <w:r w:rsidRPr="00E34051">
        <w:rPr>
          <w:rFonts w:ascii="Arial" w:hAnsi="Arial"/>
          <w:rtl/>
        </w:rPr>
        <w:t xml:space="preserve">שה חודשים להמשך התהליך הטיפולי, ולהמשך שימוש בהליך המשפטי כגורם מדרבן להמשך שיתוף פעולה והעמקת ההליך הטיפולי. </w:t>
      </w:r>
    </w:p>
    <w:p w14:paraId="4EE7A34C" w14:textId="77777777" w:rsidR="001D1DB9" w:rsidRPr="001267A1" w:rsidRDefault="001D1DB9" w:rsidP="001D1DB9">
      <w:pPr>
        <w:pStyle w:val="a9"/>
        <w:numPr>
          <w:ilvl w:val="0"/>
          <w:numId w:val="1"/>
        </w:numPr>
        <w:spacing w:line="360" w:lineRule="auto"/>
        <w:jc w:val="both"/>
        <w:rPr>
          <w:rFonts w:ascii="Arial" w:hAnsi="Arial"/>
          <w:rtl/>
        </w:rPr>
      </w:pPr>
      <w:r w:rsidRPr="001267A1">
        <w:rPr>
          <w:rFonts w:ascii="Arial" w:hAnsi="Arial"/>
          <w:rtl/>
        </w:rPr>
        <w:lastRenderedPageBreak/>
        <w:t xml:space="preserve">בתסקיר </w:t>
      </w:r>
      <w:r w:rsidRPr="001267A1">
        <w:rPr>
          <w:rFonts w:ascii="Arial" w:hAnsi="Arial" w:hint="cs"/>
          <w:rtl/>
        </w:rPr>
        <w:t>מסכם</w:t>
      </w:r>
      <w:r w:rsidRPr="001267A1">
        <w:rPr>
          <w:rFonts w:ascii="Arial" w:hAnsi="Arial"/>
          <w:rtl/>
        </w:rPr>
        <w:t xml:space="preserve"> מיום 5.9.2023 צוין</w:t>
      </w:r>
      <w:r w:rsidRPr="001267A1">
        <w:rPr>
          <w:rFonts w:ascii="Arial" w:hAnsi="Arial" w:hint="cs"/>
          <w:rtl/>
        </w:rPr>
        <w:t>,</w:t>
      </w:r>
      <w:r w:rsidRPr="001267A1">
        <w:rPr>
          <w:rFonts w:ascii="Arial" w:hAnsi="Arial"/>
          <w:rtl/>
        </w:rPr>
        <w:t xml:space="preserve"> כי הנאשם קידם את הליך קבלת האישור לקנביס רפואי ואף הציג בפניהם את האישור. נכתב, כי מדיווח שהתקבל ממנחות הקבוצה בה טופל, עולה כי הנאשם הגיע בעקביות לכל המפגשים, ונראה שהוא מחובר וכי הקבוצה משמעותית עבורו. </w:t>
      </w:r>
      <w:r w:rsidRPr="001267A1">
        <w:rPr>
          <w:rFonts w:ascii="Arial" w:hAnsi="Arial" w:hint="cs"/>
          <w:rtl/>
        </w:rPr>
        <w:t xml:space="preserve">לצד זאת תואר קושי. </w:t>
      </w:r>
      <w:r w:rsidRPr="001267A1">
        <w:rPr>
          <w:rFonts w:ascii="Arial" w:hAnsi="Arial"/>
          <w:rtl/>
        </w:rPr>
        <w:t xml:space="preserve">להערכת השירות המשך השתתפות הנאשם בקבוצה הטיפולית תתרום לו בטווח הארוך בפיתוח מודעות לדפוסיו, ולהתנהלות מודעת ומחושבת יותר. שירות </w:t>
      </w:r>
      <w:r w:rsidRPr="001267A1">
        <w:rPr>
          <w:rFonts w:ascii="Arial" w:hAnsi="Arial" w:hint="cs"/>
          <w:rtl/>
        </w:rPr>
        <w:t xml:space="preserve">המבחן </w:t>
      </w:r>
      <w:r w:rsidRPr="001267A1">
        <w:rPr>
          <w:rFonts w:ascii="Arial" w:hAnsi="Arial"/>
          <w:rtl/>
        </w:rPr>
        <w:t>רא</w:t>
      </w:r>
      <w:r w:rsidRPr="001267A1">
        <w:rPr>
          <w:rFonts w:ascii="Arial" w:hAnsi="Arial" w:hint="cs"/>
          <w:rtl/>
        </w:rPr>
        <w:t>ה</w:t>
      </w:r>
      <w:r w:rsidRPr="001267A1">
        <w:rPr>
          <w:rFonts w:ascii="Arial" w:hAnsi="Arial"/>
          <w:rtl/>
        </w:rPr>
        <w:t xml:space="preserve"> לנכון להמליץ על סיום ההליכים המשפטיים בעניינו</w:t>
      </w:r>
      <w:r w:rsidRPr="001267A1">
        <w:rPr>
          <w:rFonts w:ascii="Arial" w:hAnsi="Arial" w:hint="cs"/>
          <w:rtl/>
        </w:rPr>
        <w:t xml:space="preserve"> של הנאשם</w:t>
      </w:r>
      <w:r w:rsidRPr="001267A1">
        <w:rPr>
          <w:rFonts w:ascii="Arial" w:hAnsi="Arial"/>
          <w:rtl/>
        </w:rPr>
        <w:t>, ולהטיל עליו צו מבחן ל</w:t>
      </w:r>
      <w:r w:rsidRPr="001267A1">
        <w:rPr>
          <w:rFonts w:ascii="Arial" w:hAnsi="Arial" w:hint="cs"/>
          <w:rtl/>
        </w:rPr>
        <w:t xml:space="preserve">משך </w:t>
      </w:r>
      <w:r w:rsidRPr="001267A1">
        <w:rPr>
          <w:rFonts w:ascii="Arial" w:hAnsi="Arial"/>
          <w:rtl/>
        </w:rPr>
        <w:t>שנה במהלכו ימשיך בטיפול הקבוצתי ב</w:t>
      </w:r>
      <w:r w:rsidRPr="001267A1">
        <w:rPr>
          <w:rFonts w:ascii="Arial" w:hAnsi="Arial" w:hint="cs"/>
          <w:rtl/>
        </w:rPr>
        <w:t>מסגרתם</w:t>
      </w:r>
      <w:r w:rsidRPr="001267A1">
        <w:rPr>
          <w:rFonts w:ascii="Arial" w:hAnsi="Arial"/>
          <w:rtl/>
        </w:rPr>
        <w:t>.</w:t>
      </w:r>
      <w:r w:rsidRPr="001267A1">
        <w:rPr>
          <w:rFonts w:ascii="Arial" w:hAnsi="Arial" w:hint="cs"/>
          <w:rtl/>
        </w:rPr>
        <w:t xml:space="preserve"> </w:t>
      </w:r>
      <w:r>
        <w:rPr>
          <w:rFonts w:ascii="Arial" w:hAnsi="Arial" w:hint="cs"/>
          <w:rtl/>
        </w:rPr>
        <w:t xml:space="preserve">בנוסף, ונוכח </w:t>
      </w:r>
      <w:r w:rsidRPr="001267A1">
        <w:rPr>
          <w:rFonts w:ascii="Arial" w:hAnsi="Arial"/>
          <w:rtl/>
        </w:rPr>
        <w:t xml:space="preserve">מצבו הכלכלי ואחריותו </w:t>
      </w:r>
      <w:r>
        <w:rPr>
          <w:rFonts w:ascii="Arial" w:hAnsi="Arial" w:hint="cs"/>
          <w:rtl/>
        </w:rPr>
        <w:t>ב</w:t>
      </w:r>
      <w:r w:rsidRPr="001267A1">
        <w:rPr>
          <w:rFonts w:ascii="Arial" w:hAnsi="Arial"/>
          <w:rtl/>
        </w:rPr>
        <w:t>פרנסת אמו, שב שרות המבחן על המלצתו להטיל על הנאשם צו שירות לתועלת הציבור בהיקף של 300 שעות, על מנת שיוכל להמשיך בעבודתו לצד ריצוי עונשו. בנוסף הומלץ על עונש מותנה כגורם מרתיע לעתיד.</w:t>
      </w:r>
    </w:p>
    <w:p w14:paraId="27708C5A" w14:textId="77777777" w:rsidR="001D1DB9" w:rsidRPr="00E34051" w:rsidRDefault="001D1DB9" w:rsidP="001D1DB9">
      <w:pPr>
        <w:pStyle w:val="a9"/>
        <w:numPr>
          <w:ilvl w:val="0"/>
          <w:numId w:val="1"/>
        </w:numPr>
        <w:spacing w:line="360" w:lineRule="auto"/>
        <w:jc w:val="both"/>
        <w:rPr>
          <w:rFonts w:ascii="Arial" w:hAnsi="Arial"/>
          <w:rtl/>
        </w:rPr>
      </w:pPr>
      <w:r w:rsidRPr="00E34051">
        <w:rPr>
          <w:rFonts w:ascii="Arial" w:hAnsi="Arial" w:hint="cs"/>
          <w:rtl/>
        </w:rPr>
        <w:t>בח</w:t>
      </w:r>
      <w:r w:rsidRPr="00E34051">
        <w:rPr>
          <w:rFonts w:ascii="Arial" w:hAnsi="Arial"/>
          <w:rtl/>
        </w:rPr>
        <w:t>וות דעת מאת הממונה על עבודות השירות מיום 10.1.2024 נמסר, כי הנאשם מתאים לביצוע עבודות שירות במגבלות, בבית אבות "בית באייר" בירושלים.</w:t>
      </w:r>
    </w:p>
    <w:p w14:paraId="23C52832" w14:textId="77777777" w:rsidR="001D1DB9" w:rsidRPr="00E34051" w:rsidRDefault="001D1DB9" w:rsidP="001D1DB9">
      <w:pPr>
        <w:spacing w:line="360" w:lineRule="auto"/>
        <w:ind w:firstLine="720"/>
        <w:jc w:val="both"/>
        <w:rPr>
          <w:rFonts w:ascii="Arial" w:hAnsi="Arial"/>
          <w:b/>
          <w:bCs/>
          <w:rtl/>
        </w:rPr>
      </w:pPr>
      <w:r w:rsidRPr="00E34051">
        <w:rPr>
          <w:rFonts w:ascii="Arial" w:hAnsi="Arial"/>
          <w:b/>
          <w:bCs/>
          <w:u w:val="single"/>
          <w:rtl/>
        </w:rPr>
        <w:t>תמצית טיעוני הצדדים</w:t>
      </w:r>
      <w:r w:rsidRPr="00E34051">
        <w:rPr>
          <w:rFonts w:ascii="Arial" w:hAnsi="Arial"/>
          <w:b/>
          <w:bCs/>
          <w:rtl/>
        </w:rPr>
        <w:t>:</w:t>
      </w:r>
    </w:p>
    <w:p w14:paraId="5DA3D549" w14:textId="77777777" w:rsidR="001D1DB9" w:rsidRPr="00E34051" w:rsidRDefault="001D1DB9" w:rsidP="001D1DB9">
      <w:pPr>
        <w:pStyle w:val="a9"/>
        <w:numPr>
          <w:ilvl w:val="0"/>
          <w:numId w:val="1"/>
        </w:numPr>
        <w:spacing w:line="360" w:lineRule="auto"/>
        <w:jc w:val="both"/>
        <w:rPr>
          <w:rFonts w:ascii="Arial" w:hAnsi="Arial"/>
          <w:rtl/>
        </w:rPr>
      </w:pPr>
      <w:r w:rsidRPr="00E34051">
        <w:rPr>
          <w:rFonts w:ascii="Arial" w:hAnsi="Arial"/>
          <w:rtl/>
        </w:rPr>
        <w:t xml:space="preserve">המאשימה ציינה כי מגדלי סמים מסוכנים נמצאים בראש </w:t>
      </w:r>
      <w:r w:rsidRPr="00E34051">
        <w:rPr>
          <w:rFonts w:ascii="Arial" w:hAnsi="Arial" w:hint="cs"/>
          <w:rtl/>
        </w:rPr>
        <w:t>ה</w:t>
      </w:r>
      <w:r w:rsidRPr="00E34051">
        <w:rPr>
          <w:rFonts w:ascii="Arial" w:hAnsi="Arial"/>
          <w:rtl/>
        </w:rPr>
        <w:t>שרשרת של הפצת סמים, וכי מעשיו של הנאשם מהווים פגיעה בכלל הציבור ולא רק במשתמשים עצמם, שכן לעבירות סמים מתלוות עבירות רכוש ואלימות. המאשימה אף הפנתה לשתי הרשעותיו הקודמות של הנאשם, בהחזקת נשק שלא כדין והתפרצות לבית מגורים.</w:t>
      </w:r>
    </w:p>
    <w:p w14:paraId="713A4A87" w14:textId="77777777" w:rsidR="001D1DB9" w:rsidRPr="00E34051" w:rsidRDefault="001D1DB9" w:rsidP="001D1DB9">
      <w:pPr>
        <w:pStyle w:val="a9"/>
        <w:numPr>
          <w:ilvl w:val="0"/>
          <w:numId w:val="1"/>
        </w:numPr>
        <w:spacing w:line="360" w:lineRule="auto"/>
        <w:jc w:val="both"/>
        <w:rPr>
          <w:rFonts w:ascii="Arial" w:hAnsi="Arial"/>
          <w:rtl/>
        </w:rPr>
      </w:pPr>
      <w:r w:rsidRPr="00E34051">
        <w:rPr>
          <w:rFonts w:ascii="Arial" w:hAnsi="Arial" w:hint="cs"/>
          <w:rtl/>
        </w:rPr>
        <w:t>צו</w:t>
      </w:r>
      <w:r w:rsidRPr="00E34051">
        <w:rPr>
          <w:rFonts w:ascii="Arial" w:hAnsi="Arial"/>
          <w:rtl/>
        </w:rPr>
        <w:t xml:space="preserve">ין ביחס לתסקיר, כי הנאשם אמנם משתתף בקבוצה טיפולית אך עדיין </w:t>
      </w:r>
      <w:r>
        <w:rPr>
          <w:rFonts w:ascii="Arial" w:hAnsi="Arial" w:hint="cs"/>
          <w:rtl/>
        </w:rPr>
        <w:t xml:space="preserve">מבלי שקיימות </w:t>
      </w:r>
      <w:r w:rsidRPr="00E34051">
        <w:rPr>
          <w:rFonts w:ascii="Arial" w:hAnsi="Arial"/>
          <w:rtl/>
        </w:rPr>
        <w:t>תוצאות</w:t>
      </w:r>
      <w:r>
        <w:rPr>
          <w:rFonts w:ascii="Arial" w:hAnsi="Arial" w:hint="cs"/>
          <w:rtl/>
        </w:rPr>
        <w:t xml:space="preserve"> באשר לטיפול</w:t>
      </w:r>
      <w:r w:rsidRPr="00E34051">
        <w:rPr>
          <w:rFonts w:ascii="Arial" w:hAnsi="Arial"/>
          <w:rtl/>
        </w:rPr>
        <w:t>, והמלצת</w:t>
      </w:r>
      <w:r>
        <w:rPr>
          <w:rFonts w:ascii="Arial" w:hAnsi="Arial" w:hint="cs"/>
          <w:rtl/>
        </w:rPr>
        <w:t xml:space="preserve">ם להטלת צו </w:t>
      </w:r>
      <w:r w:rsidRPr="00E34051">
        <w:rPr>
          <w:rFonts w:ascii="Arial" w:hAnsi="Arial"/>
          <w:rtl/>
        </w:rPr>
        <w:t xml:space="preserve">שירות </w:t>
      </w:r>
      <w:r>
        <w:rPr>
          <w:rFonts w:ascii="Arial" w:hAnsi="Arial" w:hint="cs"/>
          <w:rtl/>
        </w:rPr>
        <w:t xml:space="preserve">לתועלת </w:t>
      </w:r>
      <w:r w:rsidRPr="00E34051">
        <w:rPr>
          <w:rFonts w:ascii="Arial" w:hAnsi="Arial"/>
          <w:rtl/>
        </w:rPr>
        <w:t xml:space="preserve">הציבור אינה מנומקת </w:t>
      </w:r>
      <w:r>
        <w:rPr>
          <w:rFonts w:ascii="Arial" w:hAnsi="Arial" w:hint="cs"/>
          <w:rtl/>
        </w:rPr>
        <w:t xml:space="preserve">די, </w:t>
      </w:r>
      <w:r w:rsidRPr="00E34051">
        <w:rPr>
          <w:rFonts w:ascii="Arial" w:hAnsi="Arial"/>
          <w:rtl/>
        </w:rPr>
        <w:t>ואינה עולה בקנה אחד עם עיקרון ההלימה.</w:t>
      </w:r>
    </w:p>
    <w:p w14:paraId="644A044B" w14:textId="77777777" w:rsidR="001D1DB9" w:rsidRPr="00E34051" w:rsidRDefault="001D1DB9" w:rsidP="001D1DB9">
      <w:pPr>
        <w:pStyle w:val="a9"/>
        <w:numPr>
          <w:ilvl w:val="0"/>
          <w:numId w:val="1"/>
        </w:numPr>
        <w:spacing w:line="360" w:lineRule="auto"/>
        <w:jc w:val="both"/>
        <w:rPr>
          <w:rFonts w:ascii="Arial" w:hAnsi="Arial"/>
          <w:rtl/>
        </w:rPr>
      </w:pPr>
      <w:r w:rsidRPr="00E34051">
        <w:rPr>
          <w:rFonts w:ascii="Arial" w:hAnsi="Arial"/>
          <w:rtl/>
        </w:rPr>
        <w:t xml:space="preserve">המאשימה הפנתה לפסיקה לפיה מתחם העונש </w:t>
      </w:r>
      <w:r w:rsidRPr="00E34051">
        <w:rPr>
          <w:rFonts w:ascii="Arial" w:hAnsi="Arial" w:hint="cs"/>
          <w:rtl/>
        </w:rPr>
        <w:t>ההולם הינו החל מ-</w:t>
      </w:r>
      <w:r w:rsidRPr="00E34051">
        <w:rPr>
          <w:rFonts w:ascii="Arial" w:hAnsi="Arial"/>
          <w:rtl/>
        </w:rPr>
        <w:t xml:space="preserve"> 10 </w:t>
      </w:r>
      <w:r w:rsidRPr="00E34051">
        <w:rPr>
          <w:rFonts w:ascii="Arial" w:hAnsi="Arial" w:hint="cs"/>
          <w:rtl/>
        </w:rPr>
        <w:t xml:space="preserve">חודשים </w:t>
      </w:r>
      <w:r w:rsidRPr="00E34051">
        <w:rPr>
          <w:rFonts w:ascii="Arial" w:hAnsi="Arial"/>
          <w:rtl/>
        </w:rPr>
        <w:t xml:space="preserve">ל-24 חודשי מאסר. </w:t>
      </w:r>
      <w:r w:rsidRPr="00E34051">
        <w:rPr>
          <w:rFonts w:ascii="Arial" w:hAnsi="Arial" w:hint="cs"/>
          <w:rtl/>
        </w:rPr>
        <w:t xml:space="preserve">נוכח רישומו </w:t>
      </w:r>
      <w:r w:rsidRPr="00E34051">
        <w:rPr>
          <w:rFonts w:ascii="Arial" w:hAnsi="Arial"/>
          <w:rtl/>
        </w:rPr>
        <w:t xml:space="preserve">הפלילי </w:t>
      </w:r>
      <w:r w:rsidRPr="00E34051">
        <w:rPr>
          <w:rFonts w:ascii="Arial" w:hAnsi="Arial" w:hint="cs"/>
          <w:rtl/>
        </w:rPr>
        <w:t xml:space="preserve">של הנאשם, </w:t>
      </w:r>
      <w:r w:rsidRPr="00E34051">
        <w:rPr>
          <w:rFonts w:ascii="Arial" w:hAnsi="Arial"/>
          <w:rtl/>
        </w:rPr>
        <w:t xml:space="preserve">והטיפול שלא הבשיל עדיין, </w:t>
      </w:r>
      <w:r w:rsidRPr="00E34051">
        <w:rPr>
          <w:rFonts w:ascii="Arial" w:hAnsi="Arial" w:hint="cs"/>
          <w:rtl/>
        </w:rPr>
        <w:t xml:space="preserve">ביקשה המאשימה לגזור </w:t>
      </w:r>
      <w:r w:rsidRPr="00E34051">
        <w:rPr>
          <w:rFonts w:ascii="Arial" w:hAnsi="Arial"/>
          <w:rtl/>
        </w:rPr>
        <w:t>את עונשו של הנאשם באמצע</w:t>
      </w:r>
      <w:r w:rsidRPr="00E34051">
        <w:rPr>
          <w:rFonts w:ascii="Arial" w:hAnsi="Arial" w:hint="cs"/>
          <w:rtl/>
        </w:rPr>
        <w:t>ו של</w:t>
      </w:r>
      <w:r w:rsidRPr="00E34051">
        <w:rPr>
          <w:rFonts w:ascii="Arial" w:hAnsi="Arial"/>
          <w:rtl/>
        </w:rPr>
        <w:t xml:space="preserve"> מתחם </w:t>
      </w:r>
      <w:r w:rsidRPr="00E34051">
        <w:rPr>
          <w:rFonts w:ascii="Arial" w:hAnsi="Arial" w:hint="cs"/>
          <w:rtl/>
        </w:rPr>
        <w:t>ה</w:t>
      </w:r>
      <w:r w:rsidRPr="00E34051">
        <w:rPr>
          <w:rFonts w:ascii="Arial" w:hAnsi="Arial"/>
          <w:rtl/>
        </w:rPr>
        <w:t xml:space="preserve">עונש ל- 15 חודשי מאסר לצד ענישה נלווית של מאסר על תנאי, קנס גבוה, חילוט הסמים והתחייבות. </w:t>
      </w:r>
    </w:p>
    <w:p w14:paraId="069396C7" w14:textId="77777777" w:rsidR="001D1DB9" w:rsidRPr="00E34051" w:rsidRDefault="001D1DB9" w:rsidP="001D1DB9">
      <w:pPr>
        <w:pStyle w:val="a9"/>
        <w:numPr>
          <w:ilvl w:val="0"/>
          <w:numId w:val="1"/>
        </w:numPr>
        <w:spacing w:line="360" w:lineRule="auto"/>
        <w:jc w:val="both"/>
        <w:rPr>
          <w:rFonts w:ascii="Arial" w:hAnsi="Arial"/>
          <w:rtl/>
        </w:rPr>
      </w:pPr>
      <w:r w:rsidRPr="00E34051">
        <w:rPr>
          <w:rFonts w:ascii="Arial" w:hAnsi="Arial"/>
          <w:rtl/>
        </w:rPr>
        <w:t xml:space="preserve">בא כוח הנאשם הדגיש בטיעוניו </w:t>
      </w:r>
      <w:r w:rsidRPr="00E34051">
        <w:rPr>
          <w:rFonts w:ascii="Arial" w:hAnsi="Arial" w:hint="cs"/>
          <w:rtl/>
        </w:rPr>
        <w:t>את העו</w:t>
      </w:r>
      <w:r>
        <w:rPr>
          <w:rFonts w:ascii="Arial" w:hAnsi="Arial" w:hint="cs"/>
          <w:rtl/>
        </w:rPr>
        <w:t>ב</w:t>
      </w:r>
      <w:r w:rsidRPr="00E34051">
        <w:rPr>
          <w:rFonts w:ascii="Arial" w:hAnsi="Arial" w:hint="cs"/>
          <w:rtl/>
        </w:rPr>
        <w:t>דה שה</w:t>
      </w:r>
      <w:r w:rsidRPr="00E34051">
        <w:rPr>
          <w:rFonts w:ascii="Arial" w:hAnsi="Arial"/>
          <w:rtl/>
        </w:rPr>
        <w:t>נאשם השתלב בקבוצה טיפולית מיד כשהתפנה מקום בשירות המבחן, משתף פעולה ומקבל אחריות באופן מלא על ביצוע העבירה. הנאשם שיתף פעולה בחקירה, הודה</w:t>
      </w:r>
      <w:r w:rsidRPr="00E34051">
        <w:rPr>
          <w:rFonts w:ascii="Arial" w:hAnsi="Arial" w:hint="cs"/>
          <w:rtl/>
        </w:rPr>
        <w:t xml:space="preserve">, </w:t>
      </w:r>
      <w:r w:rsidRPr="00E34051">
        <w:rPr>
          <w:rFonts w:ascii="Arial" w:hAnsi="Arial"/>
          <w:rtl/>
        </w:rPr>
        <w:t xml:space="preserve">הביע חרטה וחסך זמן שיפוטי. הוסף כי כלל התסקירים מצביעים על שינוי חיובי שחל בנאשם. לדעת הסנגור, הרקע לביצועה של העבירה נעוץ במחלת האפילפסיה ממנה סובל הנאשם, והעובדה שלא קיבל אישור רפואי לקנאביס, לצד אובדנם של אחיו ואביו. עוד ציין כי מדובר בגידול סמים לשימוש עצמי בלבד. כמו כן צוין כי הנאשם </w:t>
      </w:r>
      <w:r w:rsidRPr="00E34051">
        <w:rPr>
          <w:rFonts w:ascii="Arial" w:hAnsi="Arial" w:hint="cs"/>
          <w:rtl/>
        </w:rPr>
        <w:t>שהה</w:t>
      </w:r>
      <w:r w:rsidRPr="00E34051">
        <w:rPr>
          <w:rFonts w:ascii="Arial" w:hAnsi="Arial"/>
          <w:rtl/>
        </w:rPr>
        <w:t xml:space="preserve"> במעצר </w:t>
      </w:r>
      <w:r w:rsidRPr="00E34051">
        <w:rPr>
          <w:rFonts w:ascii="Arial" w:hAnsi="Arial" w:hint="cs"/>
          <w:rtl/>
        </w:rPr>
        <w:t>משך כח</w:t>
      </w:r>
      <w:r w:rsidRPr="00E34051">
        <w:rPr>
          <w:rFonts w:ascii="Arial" w:hAnsi="Arial"/>
          <w:rtl/>
        </w:rPr>
        <w:t>ודש</w:t>
      </w:r>
      <w:r w:rsidRPr="00E34051">
        <w:rPr>
          <w:rFonts w:ascii="Arial" w:hAnsi="Arial" w:hint="cs"/>
          <w:rtl/>
        </w:rPr>
        <w:t xml:space="preserve"> ימים</w:t>
      </w:r>
      <w:r w:rsidRPr="00E34051">
        <w:rPr>
          <w:rFonts w:ascii="Arial" w:hAnsi="Arial"/>
          <w:rtl/>
        </w:rPr>
        <w:t>, ובמעצר בתנאי פיקוח אלקטרוני למשך 9 חודשים נוספים, זאת למרות בקשותיו החוזרות ונשנות של בית המשפט להגשת תסקיר מעצר שלא הוגש. הסנגור הפנה לפסיקה לפיה יש לתת משקל משמעותי לשיקולי שיקום, וביקש לאמץ את המלצות שירות המבחן, שכאמור המליצו על</w:t>
      </w:r>
      <w:r w:rsidRPr="00E34051">
        <w:rPr>
          <w:rFonts w:ascii="Arial" w:hAnsi="Arial" w:hint="cs"/>
          <w:rtl/>
        </w:rPr>
        <w:t xml:space="preserve"> הטלת</w:t>
      </w:r>
      <w:r w:rsidRPr="00E34051">
        <w:rPr>
          <w:rFonts w:ascii="Arial" w:hAnsi="Arial"/>
          <w:rtl/>
        </w:rPr>
        <w:t xml:space="preserve"> 300 שעות לשירות הציבור.</w:t>
      </w:r>
    </w:p>
    <w:p w14:paraId="670C087D" w14:textId="77777777" w:rsidR="001D1DB9" w:rsidRPr="00E34051" w:rsidRDefault="001D1DB9" w:rsidP="001D1DB9">
      <w:pPr>
        <w:pStyle w:val="a9"/>
        <w:numPr>
          <w:ilvl w:val="0"/>
          <w:numId w:val="1"/>
        </w:numPr>
        <w:spacing w:line="360" w:lineRule="auto"/>
        <w:jc w:val="both"/>
        <w:rPr>
          <w:rFonts w:ascii="Arial" w:hAnsi="Arial"/>
          <w:rtl/>
        </w:rPr>
      </w:pPr>
      <w:r w:rsidRPr="00E34051">
        <w:rPr>
          <w:rFonts w:ascii="Arial" w:hAnsi="Arial"/>
          <w:rtl/>
        </w:rPr>
        <w:t>הנאשם ביקש את התחשבות בית המשפט, הביע את צערו וציין כי גידול הסמים נועד לשימושו העצמי בלבד.</w:t>
      </w:r>
    </w:p>
    <w:p w14:paraId="53AE8617" w14:textId="77777777" w:rsidR="001D1DB9" w:rsidRPr="00E34051" w:rsidRDefault="001D1DB9" w:rsidP="001D1DB9">
      <w:pPr>
        <w:spacing w:line="360" w:lineRule="auto"/>
        <w:ind w:firstLine="720"/>
        <w:jc w:val="both"/>
        <w:rPr>
          <w:rFonts w:ascii="Arial" w:hAnsi="Arial"/>
          <w:b/>
          <w:bCs/>
          <w:sz w:val="26"/>
          <w:szCs w:val="26"/>
          <w:rtl/>
        </w:rPr>
      </w:pPr>
      <w:r w:rsidRPr="00E34051">
        <w:rPr>
          <w:rFonts w:ascii="Arial" w:hAnsi="Arial"/>
          <w:b/>
          <w:bCs/>
          <w:sz w:val="26"/>
          <w:szCs w:val="26"/>
          <w:u w:val="single"/>
          <w:rtl/>
        </w:rPr>
        <w:t>מתחם העונש ההולם</w:t>
      </w:r>
      <w:r w:rsidRPr="00E34051">
        <w:rPr>
          <w:rFonts w:ascii="Arial" w:hAnsi="Arial" w:hint="cs"/>
          <w:b/>
          <w:bCs/>
          <w:sz w:val="26"/>
          <w:szCs w:val="26"/>
          <w:rtl/>
        </w:rPr>
        <w:t>:</w:t>
      </w:r>
    </w:p>
    <w:p w14:paraId="695B02A9" w14:textId="77777777" w:rsidR="001D1DB9" w:rsidRPr="00E34051" w:rsidRDefault="001D1DB9" w:rsidP="001D1DB9">
      <w:pPr>
        <w:pStyle w:val="a9"/>
        <w:numPr>
          <w:ilvl w:val="0"/>
          <w:numId w:val="1"/>
        </w:numPr>
        <w:spacing w:line="360" w:lineRule="auto"/>
        <w:jc w:val="both"/>
        <w:rPr>
          <w:rFonts w:ascii="Arial" w:hAnsi="Arial"/>
          <w:rtl/>
        </w:rPr>
      </w:pPr>
      <w:r w:rsidRPr="00E34051">
        <w:rPr>
          <w:rFonts w:ascii="Arial" w:hAnsi="Arial"/>
          <w:rtl/>
        </w:rPr>
        <w:t>בסע</w:t>
      </w:r>
      <w:r w:rsidRPr="00E34051">
        <w:rPr>
          <w:rFonts w:ascii="Arial" w:hAnsi="Arial" w:hint="cs"/>
          <w:rtl/>
        </w:rPr>
        <w:t xml:space="preserve">יף </w:t>
      </w:r>
      <w:hyperlink r:id="rId13" w:history="1">
        <w:r w:rsidR="001E6A1F" w:rsidRPr="001E6A1F">
          <w:rPr>
            <w:rStyle w:val="Hyperlink"/>
            <w:rFonts w:ascii="Arial" w:hAnsi="Arial"/>
            <w:rtl/>
          </w:rPr>
          <w:t>40 ב</w:t>
        </w:r>
      </w:hyperlink>
      <w:r w:rsidRPr="00E34051">
        <w:rPr>
          <w:rFonts w:ascii="Arial" w:hAnsi="Arial"/>
          <w:rtl/>
        </w:rPr>
        <w:t xml:space="preserve"> ל</w:t>
      </w:r>
      <w:hyperlink r:id="rId14" w:history="1">
        <w:r w:rsidR="002E0234" w:rsidRPr="002E0234">
          <w:rPr>
            <w:rFonts w:ascii="Arial" w:hAnsi="Arial"/>
            <w:color w:val="0000FF"/>
            <w:u w:val="single"/>
            <w:rtl/>
          </w:rPr>
          <w:t>חוק העונשין</w:t>
        </w:r>
      </w:hyperlink>
      <w:r w:rsidRPr="00E34051">
        <w:rPr>
          <w:rFonts w:ascii="Arial" w:hAnsi="Arial"/>
          <w:rtl/>
        </w:rPr>
        <w:t xml:space="preserve"> נקבע שהעיקרון המנחה בענישה הוא עקרון ההלימה,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p>
    <w:p w14:paraId="6381F338" w14:textId="77777777" w:rsidR="001D1DB9" w:rsidRDefault="001D1DB9" w:rsidP="001D1DB9">
      <w:pPr>
        <w:pStyle w:val="a9"/>
        <w:numPr>
          <w:ilvl w:val="0"/>
          <w:numId w:val="1"/>
        </w:numPr>
        <w:spacing w:line="360" w:lineRule="auto"/>
        <w:jc w:val="both"/>
        <w:rPr>
          <w:rFonts w:ascii="Arial" w:hAnsi="Arial"/>
        </w:rPr>
      </w:pPr>
      <w:r w:rsidRPr="00E34051">
        <w:rPr>
          <w:rFonts w:ascii="Arial" w:hAnsi="Arial"/>
          <w:rtl/>
        </w:rPr>
        <w:t>הערכים המוגנים בעבירות הסמים למיניהן הינם שלום הציבור ובטחונו מפני נזקי השימוש בסמים. ב</w:t>
      </w:r>
      <w:hyperlink r:id="rId15" w:history="1">
        <w:r w:rsidR="002E0234" w:rsidRPr="002E0234">
          <w:rPr>
            <w:rFonts w:ascii="Arial" w:hAnsi="Arial"/>
            <w:color w:val="0000FF"/>
            <w:u w:val="single"/>
            <w:rtl/>
          </w:rPr>
          <w:t>ע"פ 6029/03</w:t>
        </w:r>
      </w:hyperlink>
      <w:r w:rsidRPr="00E34051">
        <w:rPr>
          <w:rFonts w:ascii="Arial" w:hAnsi="Arial"/>
          <w:rtl/>
        </w:rPr>
        <w:t xml:space="preserve"> </w:t>
      </w:r>
      <w:r w:rsidRPr="00E34051">
        <w:rPr>
          <w:rFonts w:ascii="Arial" w:hAnsi="Arial"/>
          <w:b/>
          <w:bCs/>
          <w:rtl/>
        </w:rPr>
        <w:t>מדינת ישראל נ' גולן שמאי</w:t>
      </w:r>
      <w:r w:rsidRPr="00E34051">
        <w:rPr>
          <w:rFonts w:ascii="Arial" w:hAnsi="Arial"/>
          <w:rtl/>
        </w:rPr>
        <w:t xml:space="preserve"> (9.2.04) קבע בית המשפט העליון כי:</w:t>
      </w:r>
      <w:r w:rsidRPr="002E476C">
        <w:rPr>
          <w:rFonts w:ascii="Arial" w:hAnsi="Arial"/>
          <w:sz w:val="26"/>
          <w:szCs w:val="26"/>
          <w:rtl/>
        </w:rPr>
        <w:t xml:space="preserve"> </w:t>
      </w:r>
      <w:r w:rsidRPr="00E34051">
        <w:rPr>
          <w:rFonts w:ascii="Arial" w:hAnsi="Arial"/>
          <w:rtl/>
        </w:rPr>
        <w:t>"נגע הסמים אוכל באוכלוסייה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 -מכוון לקבוע בהכרת הכל את החומרה היתרה שאנו מייחסים להפצת הסמים, ולהרתיע עבריינים בכוח מלשלוח ידם בפעילות ההפצה. שתי תכליות מרכזיות אלו ניתן להשיג רק על ידי הטלת עונשים חמורים".</w:t>
      </w:r>
    </w:p>
    <w:p w14:paraId="0B5CA5C8" w14:textId="77777777" w:rsidR="001D1DB9" w:rsidRPr="00E34051" w:rsidRDefault="001D1DB9" w:rsidP="001D1DB9">
      <w:pPr>
        <w:pStyle w:val="a9"/>
        <w:numPr>
          <w:ilvl w:val="0"/>
          <w:numId w:val="1"/>
        </w:numPr>
        <w:spacing w:line="360" w:lineRule="auto"/>
        <w:jc w:val="both"/>
        <w:rPr>
          <w:rFonts w:ascii="Arial" w:hAnsi="Arial"/>
          <w:rtl/>
        </w:rPr>
      </w:pPr>
      <w:r w:rsidRPr="001536F8">
        <w:rPr>
          <w:rFonts w:ascii="Arial" w:hAnsi="Arial"/>
          <w:rtl/>
        </w:rPr>
        <w:t xml:space="preserve">המעשים בהם הורשע הנאשם, הינם חמורים. הנאשם גידל בדירתו שתילים של סם מסוכן מסוג קנבוס במשקל כולל של 6.2 ק"ג, מדובר בכמות </w:t>
      </w:r>
      <w:r>
        <w:rPr>
          <w:rFonts w:ascii="Arial" w:hAnsi="Arial" w:hint="cs"/>
          <w:rtl/>
        </w:rPr>
        <w:t>גדולה של סם אשר אינה להחזקה עצמית בלבד.</w:t>
      </w:r>
      <w:r w:rsidRPr="001536F8">
        <w:rPr>
          <w:rFonts w:ascii="Arial" w:hAnsi="Arial"/>
          <w:rtl/>
        </w:rPr>
        <w:t xml:space="preserve"> </w:t>
      </w:r>
    </w:p>
    <w:p w14:paraId="7C50957C" w14:textId="77777777" w:rsidR="001D1DB9" w:rsidRPr="00E34051" w:rsidRDefault="001D1DB9" w:rsidP="001D1DB9">
      <w:pPr>
        <w:pStyle w:val="a9"/>
        <w:numPr>
          <w:ilvl w:val="0"/>
          <w:numId w:val="1"/>
        </w:numPr>
        <w:spacing w:line="360" w:lineRule="auto"/>
        <w:jc w:val="both"/>
        <w:rPr>
          <w:rFonts w:ascii="Arial" w:hAnsi="Arial"/>
          <w:rtl/>
        </w:rPr>
      </w:pPr>
      <w:r w:rsidRPr="00E34051">
        <w:rPr>
          <w:rFonts w:ascii="Arial" w:hAnsi="Arial"/>
          <w:rtl/>
        </w:rPr>
        <w:t>בסקירת פסיקת בתי המשפט הרלוונטית לעניינינו, ממנה יש לגזור את עונשו של הנאשם, אציין פסקי דין אלו:</w:t>
      </w:r>
    </w:p>
    <w:p w14:paraId="3A83C037" w14:textId="77777777" w:rsidR="001D1DB9" w:rsidRPr="000D3679" w:rsidRDefault="002E0234" w:rsidP="001D1DB9">
      <w:pPr>
        <w:pStyle w:val="a9"/>
        <w:numPr>
          <w:ilvl w:val="0"/>
          <w:numId w:val="3"/>
        </w:numPr>
        <w:spacing w:line="360" w:lineRule="auto"/>
        <w:jc w:val="both"/>
        <w:rPr>
          <w:rFonts w:ascii="Arial" w:hAnsi="Arial"/>
          <w:rtl/>
        </w:rPr>
      </w:pPr>
      <w:hyperlink r:id="rId16" w:history="1">
        <w:r w:rsidRPr="002E0234">
          <w:rPr>
            <w:rFonts w:ascii="Arial" w:hAnsi="Arial"/>
            <w:color w:val="0000FF"/>
            <w:u w:val="single"/>
            <w:rtl/>
          </w:rPr>
          <w:t>ת"פ 28811-02-18</w:t>
        </w:r>
      </w:hyperlink>
      <w:r w:rsidR="001D1DB9" w:rsidRPr="000D3679">
        <w:rPr>
          <w:rFonts w:ascii="Arial" w:hAnsi="Arial"/>
          <w:rtl/>
        </w:rPr>
        <w:t xml:space="preserve"> מדינת ישראל נ' שרון הלוי (4.12.2019), נקבע מתחם עונש הולם שבין 9 חודשים ועד 30 חודשים ביחס להקמת מעבדה לגידול 188 שתילי סם  מסוכן מסוג קנבוס, במשקל 13,2851 ק"ג. על הנאשם הוטלו 9 חודשי מאסר בדרך של עבודות שירות, וזאת משום שיקולי שיקום.</w:t>
      </w:r>
    </w:p>
    <w:p w14:paraId="6B71D5B8" w14:textId="77777777" w:rsidR="001D1DB9" w:rsidRPr="000D3679" w:rsidRDefault="002E0234" w:rsidP="001D1DB9">
      <w:pPr>
        <w:pStyle w:val="a9"/>
        <w:numPr>
          <w:ilvl w:val="0"/>
          <w:numId w:val="3"/>
        </w:numPr>
        <w:spacing w:line="360" w:lineRule="auto"/>
        <w:jc w:val="both"/>
        <w:rPr>
          <w:rFonts w:ascii="Arial" w:hAnsi="Arial"/>
          <w:rtl/>
        </w:rPr>
      </w:pPr>
      <w:hyperlink r:id="rId17" w:history="1">
        <w:r w:rsidRPr="002E0234">
          <w:rPr>
            <w:rFonts w:ascii="Arial" w:hAnsi="Arial"/>
            <w:color w:val="0000FF"/>
            <w:u w:val="single"/>
            <w:rtl/>
          </w:rPr>
          <w:t>רע"פ 8146/17</w:t>
        </w:r>
      </w:hyperlink>
      <w:r w:rsidR="001D1DB9" w:rsidRPr="000D3679">
        <w:rPr>
          <w:rFonts w:ascii="Arial" w:hAnsi="Arial"/>
          <w:rtl/>
        </w:rPr>
        <w:t xml:space="preserve"> אביגל אבישלום נ' מדינת ישראל (14.11.17) אשר דן בעניינו של נאשם אשר גידל 17 שתילי קנאביס במשקל כ-300 גרם. בהתחשב בכך שניכר שגידול הסם אכן היה מיועד לשימושו של הנאשם, ובהתחשב בכך שהנאשם נמצא בלתי מתאים לריצוי מאסר בדרך עבודות שירות, נגזרו על הנאשם בבית משפט השלום 2 חודשי מאסר לריצוי בפועל לצד ענישה נלווית. ערעור לבית המשפט המחוזי התקבל באופן חלקי ונקבע כי מקרהו של הנאשם נופל בגדר חריג המצדיק סטייה ממתחם העונש ההולם, שכן לאחר מעשה אושר לנאשם שימוש בקנאביס רפואי. </w:t>
      </w:r>
      <w:r w:rsidR="001D1DB9" w:rsidRPr="000D3679">
        <w:rPr>
          <w:rFonts w:ascii="Arial" w:hAnsi="Arial" w:hint="cs"/>
          <w:rtl/>
        </w:rPr>
        <w:t xml:space="preserve">נוכח זאת, </w:t>
      </w:r>
      <w:r w:rsidR="001D1DB9" w:rsidRPr="000D3679">
        <w:rPr>
          <w:rFonts w:ascii="Arial" w:hAnsi="Arial"/>
          <w:rtl/>
        </w:rPr>
        <w:t>הקל ביהמ"ש המחוזי בעונשו של הנאשם וקיצר את מאסרו ל-50 ימים</w:t>
      </w:r>
      <w:r w:rsidR="001D1DB9" w:rsidRPr="000D3679">
        <w:rPr>
          <w:rFonts w:ascii="Arial" w:hAnsi="Arial" w:hint="cs"/>
          <w:rtl/>
        </w:rPr>
        <w:t xml:space="preserve"> את העונש</w:t>
      </w:r>
      <w:r w:rsidR="001D1DB9" w:rsidRPr="000D3679">
        <w:rPr>
          <w:rFonts w:ascii="Arial" w:hAnsi="Arial"/>
          <w:rtl/>
        </w:rPr>
        <w:t>, בניכוי ימי מעצרו. בר"ע שהגיש הנאשם על חומרת העונש נדחתה.</w:t>
      </w:r>
    </w:p>
    <w:p w14:paraId="0920E896" w14:textId="77777777" w:rsidR="001D1DB9" w:rsidRPr="000D3679" w:rsidRDefault="002E0234" w:rsidP="001D1DB9">
      <w:pPr>
        <w:pStyle w:val="a9"/>
        <w:numPr>
          <w:ilvl w:val="0"/>
          <w:numId w:val="3"/>
        </w:numPr>
        <w:spacing w:line="360" w:lineRule="auto"/>
        <w:jc w:val="both"/>
        <w:rPr>
          <w:rFonts w:ascii="Arial" w:hAnsi="Arial"/>
          <w:rtl/>
        </w:rPr>
      </w:pPr>
      <w:hyperlink r:id="rId18" w:history="1">
        <w:r w:rsidRPr="002E0234">
          <w:rPr>
            <w:rFonts w:ascii="Arial" w:hAnsi="Arial"/>
            <w:color w:val="0000FF"/>
            <w:u w:val="single"/>
            <w:rtl/>
          </w:rPr>
          <w:t>רע"פ 5018/18</w:t>
        </w:r>
      </w:hyperlink>
      <w:r w:rsidR="001D1DB9" w:rsidRPr="000D3679">
        <w:rPr>
          <w:rFonts w:ascii="Arial" w:hAnsi="Arial"/>
          <w:rtl/>
        </w:rPr>
        <w:t xml:space="preserve"> עומר בוזגלו נ' מדינת ישראל (21.10.18) אישר בית המשפט העליון עונש של 3 חודשי עבודות שירות אשר נגזרו על נאשם אשר גידל, יחד עם שותפו לדירה, שתילי קנביס במשקל 544.8 גרם.</w:t>
      </w:r>
    </w:p>
    <w:p w14:paraId="4E8775F8" w14:textId="77777777" w:rsidR="001D1DB9" w:rsidRPr="000D3679" w:rsidRDefault="002E0234" w:rsidP="001D1DB9">
      <w:pPr>
        <w:pStyle w:val="a9"/>
        <w:numPr>
          <w:ilvl w:val="0"/>
          <w:numId w:val="3"/>
        </w:numPr>
        <w:spacing w:line="360" w:lineRule="auto"/>
        <w:jc w:val="both"/>
        <w:rPr>
          <w:rFonts w:ascii="Arial" w:hAnsi="Arial"/>
          <w:rtl/>
        </w:rPr>
      </w:pPr>
      <w:hyperlink r:id="rId19" w:history="1">
        <w:r w:rsidRPr="002E0234">
          <w:rPr>
            <w:rFonts w:ascii="Arial" w:hAnsi="Arial"/>
            <w:color w:val="0000FF"/>
            <w:u w:val="single"/>
            <w:rtl/>
          </w:rPr>
          <w:t>עפ"ג 50966-05-15</w:t>
        </w:r>
      </w:hyperlink>
      <w:r w:rsidR="001D1DB9" w:rsidRPr="000D3679">
        <w:rPr>
          <w:rFonts w:ascii="Arial" w:hAnsi="Arial"/>
          <w:rtl/>
        </w:rPr>
        <w:t xml:space="preserve"> מדינת ישראל נ' משה נתנוב (08.10.15) אישר בית המשפט המחוזי עונש של 300 שעות של"צ שנגזר על נאשם אשר הורשע בגידול והחזקת סמים בביתו. הנאשם גידל 49 צמחי קנביס במשקל 5,650 גרם. הנאשם טען כי הגידול נועד לשימושו האישי ולא למטרות סחר. השיקולים אותם שקל בית המשפט הם עברו הפלילי הזניח של הנאשם, הודאתו בהזדמנות הראשונה, וכן התרשמותו החיובית של שירות המבחן מהנאשם.</w:t>
      </w:r>
    </w:p>
    <w:p w14:paraId="3DC57CC4" w14:textId="77777777" w:rsidR="001D1DB9" w:rsidRPr="000D3679" w:rsidRDefault="002E0234" w:rsidP="001D1DB9">
      <w:pPr>
        <w:pStyle w:val="a9"/>
        <w:numPr>
          <w:ilvl w:val="0"/>
          <w:numId w:val="3"/>
        </w:numPr>
        <w:spacing w:line="360" w:lineRule="auto"/>
        <w:jc w:val="both"/>
        <w:rPr>
          <w:rFonts w:ascii="Arial" w:hAnsi="Arial"/>
        </w:rPr>
      </w:pPr>
      <w:hyperlink r:id="rId20" w:history="1">
        <w:r w:rsidRPr="002E0234">
          <w:rPr>
            <w:rFonts w:ascii="Arial" w:hAnsi="Arial"/>
            <w:color w:val="0000FF"/>
            <w:u w:val="single"/>
            <w:rtl/>
          </w:rPr>
          <w:t>עפ"ג 43046-12-15</w:t>
        </w:r>
      </w:hyperlink>
      <w:r w:rsidR="001D1DB9" w:rsidRPr="000D3679">
        <w:rPr>
          <w:rFonts w:ascii="Arial" w:hAnsi="Arial"/>
          <w:rtl/>
        </w:rPr>
        <w:t xml:space="preserve"> יוסף ליב גולדברג נ' מדינת ישראל (24.01.16) המיר בית המשפט המחוזי את עונשו של נאשם אשר גידל בחצר ביתו 36 שתילים של סם מסוג קנבוס במשקל 525 גרם נטו מ-5 חודשי מאסר בפועל ל-5 חודשי עבודות שירות</w:t>
      </w:r>
      <w:r w:rsidR="001D1DB9" w:rsidRPr="000D3679">
        <w:rPr>
          <w:rFonts w:ascii="Arial" w:hAnsi="Arial" w:hint="cs"/>
          <w:rtl/>
        </w:rPr>
        <w:t xml:space="preserve">. </w:t>
      </w:r>
    </w:p>
    <w:p w14:paraId="5C504497" w14:textId="77777777" w:rsidR="001D1DB9" w:rsidRPr="000D3679" w:rsidRDefault="002E0234" w:rsidP="001D1DB9">
      <w:pPr>
        <w:pStyle w:val="a9"/>
        <w:numPr>
          <w:ilvl w:val="0"/>
          <w:numId w:val="3"/>
        </w:numPr>
        <w:spacing w:line="360" w:lineRule="auto"/>
        <w:jc w:val="both"/>
        <w:rPr>
          <w:rFonts w:ascii="Arial" w:hAnsi="Arial"/>
          <w:rtl/>
        </w:rPr>
      </w:pPr>
      <w:hyperlink r:id="rId21" w:history="1">
        <w:r w:rsidRPr="002E0234">
          <w:rPr>
            <w:rFonts w:ascii="Arial" w:hAnsi="Arial"/>
            <w:color w:val="0000FF"/>
            <w:u w:val="single"/>
            <w:rtl/>
          </w:rPr>
          <w:t>ת"פ 7325-10-16</w:t>
        </w:r>
      </w:hyperlink>
      <w:r w:rsidR="001D1DB9" w:rsidRPr="000D3679">
        <w:rPr>
          <w:rFonts w:ascii="Arial" w:hAnsi="Arial"/>
          <w:rtl/>
        </w:rPr>
        <w:t xml:space="preserve"> משטרת ישראל תביעות- שלוחת רמלה נ' שמואל סמי שמע (11.05.17) גזר בית המשפט 5 חודשי עבודות שירות על נאשם אשר גידל בביתו 31 שתילים של סם במשקל 3.25 ק"ג. בעת שנתפס החזיק הנאשם במגוון אביזרים לצורך הקמת מעבדה לייצור סמים בביתו. בית המשפט גזר את עונשו של הנאשם בהתאם להמלצת שירות המבחן.</w:t>
      </w:r>
    </w:p>
    <w:p w14:paraId="0E644972" w14:textId="77777777" w:rsidR="001D1DB9" w:rsidRPr="000D3679" w:rsidRDefault="002E0234" w:rsidP="001D1DB9">
      <w:pPr>
        <w:pStyle w:val="a9"/>
        <w:numPr>
          <w:ilvl w:val="0"/>
          <w:numId w:val="3"/>
        </w:numPr>
        <w:spacing w:line="360" w:lineRule="auto"/>
        <w:jc w:val="both"/>
        <w:rPr>
          <w:rFonts w:ascii="Arial" w:hAnsi="Arial"/>
          <w:rtl/>
        </w:rPr>
      </w:pPr>
      <w:hyperlink r:id="rId22" w:history="1">
        <w:r w:rsidRPr="002E0234">
          <w:rPr>
            <w:rFonts w:ascii="Arial" w:hAnsi="Arial"/>
            <w:color w:val="0000FF"/>
            <w:u w:val="single"/>
            <w:rtl/>
          </w:rPr>
          <w:t>ת"פ 17157-08-20</w:t>
        </w:r>
      </w:hyperlink>
      <w:r w:rsidR="001D1DB9" w:rsidRPr="000D3679">
        <w:rPr>
          <w:rFonts w:ascii="Arial" w:hAnsi="Arial"/>
          <w:rtl/>
        </w:rPr>
        <w:t xml:space="preserve"> מדינת ישראל נ' טלאל אבו ארסיס (לא פורסם, 1.3.2021) בו נקבע בעניינו של נאשם בהחזקת 9 ק"ג חשיש מחלוק ל-118 מנות מתחם עונש הנע בין 11 ל-22 חודשי מאסר והוטלו על הנאשם 11 חודשי מאסר בפועל לצד ענישה נלווית. הסנגור</w:t>
      </w:r>
    </w:p>
    <w:p w14:paraId="3862662B" w14:textId="77777777" w:rsidR="001D1DB9" w:rsidRPr="000D3679" w:rsidRDefault="002E0234" w:rsidP="001D1DB9">
      <w:pPr>
        <w:pStyle w:val="a9"/>
        <w:numPr>
          <w:ilvl w:val="0"/>
          <w:numId w:val="3"/>
        </w:numPr>
        <w:spacing w:line="360" w:lineRule="auto"/>
        <w:jc w:val="both"/>
        <w:rPr>
          <w:rFonts w:ascii="Arial" w:hAnsi="Arial"/>
          <w:rtl/>
        </w:rPr>
      </w:pPr>
      <w:hyperlink r:id="rId23" w:history="1">
        <w:r w:rsidRPr="002E0234">
          <w:rPr>
            <w:rFonts w:ascii="Arial" w:hAnsi="Arial"/>
            <w:color w:val="0000FF"/>
            <w:u w:val="single"/>
            <w:rtl/>
          </w:rPr>
          <w:t>ת"פ 24183-12-20</w:t>
        </w:r>
      </w:hyperlink>
      <w:r w:rsidR="001D1DB9" w:rsidRPr="000D3679">
        <w:rPr>
          <w:rFonts w:ascii="Arial" w:hAnsi="Arial"/>
          <w:rtl/>
        </w:rPr>
        <w:t xml:space="preserve"> מדינת ישראל נ' אל טנני (לא פורסם, 7.6.2021), במקרה של נאשם שהורשע בהחזקת 166 גרם קנאביס מחולק ל-21 שקיות וכן 7 ק"ג קנאביס הוטלו בהתאם להסכמת הצדדים, עונש מאסר למשך 15 חודשים והופעל מאסר מותנה, חלקו בחופף וחלקו במצטבר, כך שסה"כ הוטלו עליו 21 חודשי מאסר לריצוי בפועל.</w:t>
      </w:r>
    </w:p>
    <w:p w14:paraId="31F64B99" w14:textId="77777777" w:rsidR="001D1DB9" w:rsidRPr="000D3679" w:rsidRDefault="001D1DB9" w:rsidP="001D1DB9">
      <w:pPr>
        <w:spacing w:line="360" w:lineRule="auto"/>
        <w:ind w:left="720"/>
        <w:jc w:val="both"/>
        <w:rPr>
          <w:rFonts w:ascii="Arial" w:hAnsi="Arial"/>
          <w:rtl/>
        </w:rPr>
      </w:pPr>
      <w:r w:rsidRPr="000D3679">
        <w:rPr>
          <w:rFonts w:ascii="Arial" w:hAnsi="Arial"/>
          <w:rtl/>
        </w:rPr>
        <w:t>וראו גם: (</w:t>
      </w:r>
      <w:hyperlink r:id="rId24" w:history="1">
        <w:r w:rsidR="002E0234" w:rsidRPr="002E0234">
          <w:rPr>
            <w:rFonts w:ascii="Arial" w:hAnsi="Arial"/>
            <w:color w:val="0000FF"/>
            <w:u w:val="single"/>
            <w:rtl/>
          </w:rPr>
          <w:t>רע"פ 6987/13</w:t>
        </w:r>
      </w:hyperlink>
      <w:r w:rsidRPr="000D3679">
        <w:rPr>
          <w:rFonts w:ascii="Arial" w:hAnsi="Arial"/>
          <w:rtl/>
        </w:rPr>
        <w:t xml:space="preserve"> אברמוב נגד מדינת ישראל (21.10.13), </w:t>
      </w:r>
      <w:hyperlink r:id="rId25" w:history="1">
        <w:r w:rsidR="002E0234" w:rsidRPr="002E0234">
          <w:rPr>
            <w:rFonts w:ascii="Arial" w:hAnsi="Arial"/>
            <w:color w:val="0000FF"/>
            <w:u w:val="single"/>
            <w:rtl/>
          </w:rPr>
          <w:t>רע"פ 7675/13</w:t>
        </w:r>
      </w:hyperlink>
      <w:r w:rsidRPr="000D3679">
        <w:rPr>
          <w:rFonts w:ascii="Arial" w:hAnsi="Arial"/>
          <w:rtl/>
        </w:rPr>
        <w:t xml:space="preserve"> סעפין נ' מדינת ישראל (26.1.14), </w:t>
      </w:r>
      <w:hyperlink r:id="rId26" w:history="1">
        <w:r w:rsidR="0079463E" w:rsidRPr="0079463E">
          <w:rPr>
            <w:rFonts w:ascii="Arial" w:hAnsi="Arial"/>
            <w:color w:val="0000FF"/>
            <w:u w:val="single"/>
            <w:rtl/>
          </w:rPr>
          <w:t xml:space="preserve">17155-07-10 </w:t>
        </w:r>
      </w:hyperlink>
      <w:r w:rsidRPr="000D3679">
        <w:rPr>
          <w:rFonts w:ascii="Arial" w:hAnsi="Arial"/>
          <w:rtl/>
        </w:rPr>
        <w:t xml:space="preserve"> מדינת ישראל נגד ניסים (1.11.10), עפ"ג 2456-07-10 (8.5.11), </w:t>
      </w:r>
      <w:hyperlink r:id="rId27" w:history="1">
        <w:r w:rsidR="002E0234" w:rsidRPr="002E0234">
          <w:rPr>
            <w:rFonts w:ascii="Arial" w:hAnsi="Arial"/>
            <w:color w:val="0000FF"/>
            <w:u w:val="single"/>
            <w:rtl/>
          </w:rPr>
          <w:t>עפ"ג (מח' חיפה) 49266-02-17</w:t>
        </w:r>
      </w:hyperlink>
      <w:r w:rsidRPr="000D3679">
        <w:rPr>
          <w:rFonts w:ascii="Arial" w:hAnsi="Arial"/>
          <w:rtl/>
        </w:rPr>
        <w:t xml:space="preserve"> מדינת ישראל נ' אוחיון  (16.3.17), </w:t>
      </w:r>
      <w:hyperlink r:id="rId28" w:history="1">
        <w:r w:rsidR="002E0234" w:rsidRPr="002E0234">
          <w:rPr>
            <w:rFonts w:ascii="Arial" w:hAnsi="Arial"/>
            <w:color w:val="0000FF"/>
            <w:u w:val="single"/>
            <w:rtl/>
          </w:rPr>
          <w:t>ת"פ (ק"ג) 62268-10-13</w:t>
        </w:r>
      </w:hyperlink>
      <w:r w:rsidRPr="000D3679">
        <w:rPr>
          <w:rFonts w:ascii="Arial" w:hAnsi="Arial"/>
          <w:rtl/>
        </w:rPr>
        <w:t xml:space="preserve"> מדינת ישראל נ' אליהו [פורסם בנבו] (30.11.14).)).</w:t>
      </w:r>
    </w:p>
    <w:p w14:paraId="50BF0D77" w14:textId="77777777" w:rsidR="001D1DB9" w:rsidRPr="001536F8" w:rsidRDefault="001D1DB9" w:rsidP="001D1DB9">
      <w:pPr>
        <w:pStyle w:val="a9"/>
        <w:numPr>
          <w:ilvl w:val="0"/>
          <w:numId w:val="1"/>
        </w:numPr>
        <w:spacing w:line="360" w:lineRule="auto"/>
        <w:jc w:val="both"/>
        <w:rPr>
          <w:rFonts w:ascii="Arial" w:hAnsi="Arial"/>
          <w:rtl/>
        </w:rPr>
      </w:pPr>
      <w:r w:rsidRPr="001536F8">
        <w:rPr>
          <w:rFonts w:ascii="Arial" w:hAnsi="Arial"/>
          <w:rtl/>
        </w:rPr>
        <w:t>במרבית המקרים גוזר בית המשפט את עונשם של נאשמים בעבירות גידול והכנת סם מסוכן, החל ממספר חודשי מאסר, שניתן לבצעם בדרך עבודות שירות ועד עונשי מאסר ממושכים, לצד ענישה נלווית. עם זאת, ישנם מקרים בהם קיבל בית המשפט את המלצת שירות המבחן, כפי שצוין לעיל, וגזר את עונשם של נאשמים לעונש שיקומי, תוך התחשבות בהליך הטיפולי אותו עברו.</w:t>
      </w:r>
    </w:p>
    <w:p w14:paraId="4C7462C0" w14:textId="77777777" w:rsidR="001D1DB9" w:rsidRPr="001536F8" w:rsidRDefault="001D1DB9" w:rsidP="001D1DB9">
      <w:pPr>
        <w:pStyle w:val="a9"/>
        <w:numPr>
          <w:ilvl w:val="0"/>
          <w:numId w:val="1"/>
        </w:numPr>
        <w:spacing w:line="360" w:lineRule="auto"/>
        <w:jc w:val="both"/>
        <w:rPr>
          <w:rFonts w:ascii="Arial" w:hAnsi="Arial"/>
          <w:rtl/>
        </w:rPr>
      </w:pPr>
      <w:r w:rsidRPr="001536F8">
        <w:rPr>
          <w:rFonts w:ascii="Arial" w:hAnsi="Arial"/>
          <w:rtl/>
        </w:rPr>
        <w:t>סבורני, כי בנסיבות המקרה דנן, יש לקבוע את מתחם העונש ההולם החל משישה חודשי מאסר ועד 18 חודשים, לצד ענישה נלווית.</w:t>
      </w:r>
    </w:p>
    <w:p w14:paraId="27FD3565" w14:textId="77777777" w:rsidR="001D1DB9" w:rsidRPr="001536F8" w:rsidRDefault="001D1DB9" w:rsidP="001D1DB9">
      <w:pPr>
        <w:pStyle w:val="a9"/>
        <w:numPr>
          <w:ilvl w:val="0"/>
          <w:numId w:val="1"/>
        </w:numPr>
        <w:spacing w:line="360" w:lineRule="auto"/>
        <w:jc w:val="both"/>
        <w:rPr>
          <w:rFonts w:ascii="Arial" w:hAnsi="Arial"/>
          <w:rtl/>
        </w:rPr>
      </w:pPr>
      <w:r>
        <w:rPr>
          <w:rFonts w:ascii="Arial" w:hAnsi="Arial" w:hint="cs"/>
          <w:rtl/>
        </w:rPr>
        <w:t xml:space="preserve">במקרה דנן, קיימת </w:t>
      </w:r>
      <w:r w:rsidRPr="001536F8">
        <w:rPr>
          <w:rFonts w:ascii="Arial" w:hAnsi="Arial"/>
          <w:rtl/>
        </w:rPr>
        <w:t>הצדקה לקבוע את עונש</w:t>
      </w:r>
      <w:r>
        <w:rPr>
          <w:rFonts w:ascii="Arial" w:hAnsi="Arial" w:hint="cs"/>
          <w:rtl/>
        </w:rPr>
        <w:t xml:space="preserve">ו של הנאשם </w:t>
      </w:r>
      <w:r w:rsidRPr="001536F8">
        <w:rPr>
          <w:rFonts w:ascii="Arial" w:hAnsi="Arial"/>
          <w:rtl/>
        </w:rPr>
        <w:t xml:space="preserve">בתחתית המתחם וזאת משיקולי שיקום. הנאשם כבן 37, רווק, מתגורר עם אמו ודואג לכלכלתה. הנאשם נטל אחריות על המעשים והביע חרטה על ביצוען </w:t>
      </w:r>
      <w:r>
        <w:rPr>
          <w:rFonts w:ascii="Arial" w:hAnsi="Arial" w:hint="cs"/>
          <w:rtl/>
        </w:rPr>
        <w:t xml:space="preserve">של העבירות </w:t>
      </w:r>
      <w:r w:rsidRPr="001536F8">
        <w:rPr>
          <w:rFonts w:ascii="Arial" w:hAnsi="Arial"/>
          <w:rtl/>
        </w:rPr>
        <w:t xml:space="preserve">בפניי ובפני שרות המבחן. הבאתי בחשבון </w:t>
      </w:r>
      <w:r>
        <w:rPr>
          <w:rFonts w:ascii="Arial" w:hAnsi="Arial" w:hint="cs"/>
          <w:rtl/>
        </w:rPr>
        <w:t xml:space="preserve">את מצבו הרפואי כפי שתואר בתסקיר, </w:t>
      </w:r>
      <w:r w:rsidRPr="001536F8">
        <w:rPr>
          <w:rFonts w:ascii="Arial" w:hAnsi="Arial"/>
          <w:rtl/>
        </w:rPr>
        <w:t>משך תקופת המעצר בה שהה, וכן התנאים המגבילים בהם היה נתון לאחר מכן.</w:t>
      </w:r>
    </w:p>
    <w:p w14:paraId="37F62EC5" w14:textId="77777777" w:rsidR="001D1DB9" w:rsidRPr="001536F8" w:rsidRDefault="001D1DB9" w:rsidP="001D1DB9">
      <w:pPr>
        <w:pStyle w:val="a9"/>
        <w:numPr>
          <w:ilvl w:val="0"/>
          <w:numId w:val="1"/>
        </w:numPr>
        <w:spacing w:line="360" w:lineRule="auto"/>
        <w:jc w:val="both"/>
        <w:rPr>
          <w:rFonts w:ascii="Arial" w:hAnsi="Arial"/>
          <w:rtl/>
        </w:rPr>
      </w:pPr>
      <w:r w:rsidRPr="001536F8">
        <w:rPr>
          <w:rFonts w:ascii="Arial" w:hAnsi="Arial"/>
          <w:rtl/>
        </w:rPr>
        <w:t>הנאשם החל את הקשר עם שרות המבחן בסוף שנת 2022. הנאשם התמיד בהגעה למפגשים ושיתף פעולה בקבוצה בה נטל חלק. גם הדיווח ממנחות הקבוצה הטיפולית בה שולב היה חיובי. להתרשמותם הנאשם בעל כוחות ויכולות להירתם להמשך טיפול, ועל כן הומלץ על המשך הטיפול הקבוצתי לשם העמקת ההליך הפנימי בנאשם. מאז אותם אירועים לא נפתחו כנגד הנאשם תיקים חדשים, ולדעת שרות המבחן הנאשם משתף פעולה באופן מלא, וכי המשך טיפול קבוצתי יתרום לו בטווח הארוך לפיתוח מודעות למעשיו ולהתנהלות מחושבת ומודעת בעתיד.</w:t>
      </w:r>
    </w:p>
    <w:p w14:paraId="7A6D158D" w14:textId="77777777" w:rsidR="001D1DB9" w:rsidRPr="001536F8" w:rsidRDefault="001D1DB9" w:rsidP="001D1DB9">
      <w:pPr>
        <w:pStyle w:val="a9"/>
        <w:numPr>
          <w:ilvl w:val="0"/>
          <w:numId w:val="1"/>
        </w:numPr>
        <w:spacing w:line="360" w:lineRule="auto"/>
        <w:jc w:val="both"/>
        <w:rPr>
          <w:rFonts w:ascii="Arial" w:hAnsi="Arial"/>
          <w:rtl/>
        </w:rPr>
      </w:pPr>
      <w:r>
        <w:rPr>
          <w:rFonts w:ascii="Arial" w:hAnsi="Arial" w:hint="cs"/>
          <w:rtl/>
        </w:rPr>
        <w:t xml:space="preserve">הבאתי במסגרת שיקוליי, את </w:t>
      </w:r>
      <w:r w:rsidRPr="001536F8">
        <w:rPr>
          <w:rFonts w:ascii="Arial" w:hAnsi="Arial"/>
          <w:rtl/>
        </w:rPr>
        <w:t xml:space="preserve">הרקע </w:t>
      </w:r>
      <w:r>
        <w:rPr>
          <w:rFonts w:ascii="Arial" w:hAnsi="Arial" w:hint="cs"/>
          <w:rtl/>
        </w:rPr>
        <w:t xml:space="preserve">המורכב </w:t>
      </w:r>
      <w:r w:rsidRPr="001536F8">
        <w:rPr>
          <w:rFonts w:ascii="Arial" w:hAnsi="Arial"/>
          <w:rtl/>
        </w:rPr>
        <w:t xml:space="preserve">בו צמח הנאשם. המדובר בנאשם ששנות ילדותו עברו עליו במעברים, בקשיים בבית הספר, זאת לצד חוויה קשה של אובדן אביו ואחיו הבכור. בנוסף, הנאשם סובל ממחלת האפילפסיה מגיל 19, והתקשה לקבל אישור לקנאביס רפואי. משפחתו מצויה במצב כלכלי קשה והאחריות על פרנסתם מוטלת עליו.  </w:t>
      </w:r>
    </w:p>
    <w:p w14:paraId="45E0C832" w14:textId="77777777" w:rsidR="001D1DB9" w:rsidRPr="001536F8" w:rsidRDefault="001D1DB9" w:rsidP="001D1DB9">
      <w:pPr>
        <w:pStyle w:val="a9"/>
        <w:numPr>
          <w:ilvl w:val="0"/>
          <w:numId w:val="1"/>
        </w:numPr>
        <w:spacing w:line="360" w:lineRule="auto"/>
        <w:jc w:val="both"/>
        <w:rPr>
          <w:rFonts w:ascii="Arial" w:hAnsi="Arial"/>
          <w:rtl/>
        </w:rPr>
      </w:pPr>
      <w:r w:rsidRPr="001536F8">
        <w:rPr>
          <w:rFonts w:ascii="Arial" w:hAnsi="Arial"/>
          <w:rtl/>
        </w:rPr>
        <w:t>במניין שיקוליי הבאתי בחשבון גם את תקופת המעצר בה שהה הנאשם למשך כחודש ימים, וכן את המשך הטיפול בו הוא משולב במסגרת טיפול פרטני וקבוצתי במסגרת שרות המבחן.</w:t>
      </w:r>
    </w:p>
    <w:p w14:paraId="5B6CF74F" w14:textId="77777777" w:rsidR="001D1DB9" w:rsidRDefault="001D1DB9" w:rsidP="001D1DB9">
      <w:pPr>
        <w:pStyle w:val="a9"/>
        <w:numPr>
          <w:ilvl w:val="0"/>
          <w:numId w:val="1"/>
        </w:numPr>
        <w:spacing w:line="360" w:lineRule="auto"/>
        <w:jc w:val="both"/>
        <w:rPr>
          <w:rFonts w:ascii="Arial" w:hAnsi="Arial"/>
        </w:rPr>
      </w:pPr>
      <w:r w:rsidRPr="001536F8">
        <w:rPr>
          <w:rFonts w:ascii="Arial" w:hAnsi="Arial"/>
          <w:rtl/>
        </w:rPr>
        <w:t xml:space="preserve">שרות המבחן שב על המלצתו, להטלת צו של"צ בהיקף 300 שעות, והעמדתו של הנאשם בצו מבחן למשך שנה, לצד ענישה מותנית. אעיר בעניין זה, כי נוכח חומרת העבירה וכמות הסם בה החזיק הנאשם, לא סברתי כי יש </w:t>
      </w:r>
      <w:r>
        <w:rPr>
          <w:rFonts w:ascii="Arial" w:hAnsi="Arial" w:hint="cs"/>
          <w:rtl/>
        </w:rPr>
        <w:t xml:space="preserve">לסטות ממתחם העונש ההולם עד כדי הטלת צו של"צ. לטעמי נכון </w:t>
      </w:r>
      <w:r w:rsidRPr="001536F8">
        <w:rPr>
          <w:rFonts w:ascii="Arial" w:hAnsi="Arial"/>
          <w:rtl/>
        </w:rPr>
        <w:t xml:space="preserve">לאזן </w:t>
      </w:r>
      <w:r>
        <w:rPr>
          <w:rFonts w:ascii="Arial" w:hAnsi="Arial" w:hint="cs"/>
          <w:rtl/>
        </w:rPr>
        <w:t>בין עמדת שרות המבחן, והעובדה שהנאשם עודנו מצוי בתהליך טיפולי, אל מול חומרת המעשה בקביעת העונש בחלקו התחתון של המתחם, חלף חלקו הבינוני. בהיבט זה יש לקחת בחשבון גם את העובדה שלנאשם רישום פלילי קודם הכולל שתי הרשעות בעבירות של התפרצות ונשק, (משנת 2008 ו-2017), בגינן ריצה הנאשם שתי תקופות מאסר בדרך של עבודות שירות.</w:t>
      </w:r>
    </w:p>
    <w:p w14:paraId="7E588709" w14:textId="77777777" w:rsidR="001D1DB9" w:rsidRPr="001536F8" w:rsidRDefault="001D1DB9" w:rsidP="001D1DB9">
      <w:pPr>
        <w:pStyle w:val="a9"/>
        <w:numPr>
          <w:ilvl w:val="0"/>
          <w:numId w:val="1"/>
        </w:numPr>
        <w:spacing w:line="360" w:lineRule="auto"/>
        <w:jc w:val="both"/>
        <w:rPr>
          <w:rFonts w:ascii="Arial" w:hAnsi="Arial"/>
          <w:rtl/>
        </w:rPr>
      </w:pPr>
      <w:r>
        <w:rPr>
          <w:rFonts w:ascii="Arial" w:hAnsi="Arial" w:hint="cs"/>
          <w:rtl/>
        </w:rPr>
        <w:t xml:space="preserve">במכלול הדברים, </w:t>
      </w:r>
      <w:r w:rsidRPr="001536F8">
        <w:rPr>
          <w:rFonts w:ascii="Arial" w:hAnsi="Arial"/>
          <w:rtl/>
        </w:rPr>
        <w:t>ראיתי ל</w:t>
      </w:r>
      <w:r>
        <w:rPr>
          <w:rFonts w:ascii="Arial" w:hAnsi="Arial" w:hint="cs"/>
          <w:rtl/>
        </w:rPr>
        <w:t>הטיל על הנאשם את העונשים הבאים</w:t>
      </w:r>
      <w:r w:rsidRPr="001536F8">
        <w:rPr>
          <w:rFonts w:ascii="Arial" w:hAnsi="Arial"/>
          <w:rtl/>
        </w:rPr>
        <w:t>:</w:t>
      </w:r>
    </w:p>
    <w:p w14:paraId="25414F58" w14:textId="77777777" w:rsidR="001D1DB9" w:rsidRPr="001A10A7" w:rsidRDefault="001D1DB9" w:rsidP="001D1DB9">
      <w:pPr>
        <w:pStyle w:val="a9"/>
        <w:numPr>
          <w:ilvl w:val="0"/>
          <w:numId w:val="2"/>
        </w:numPr>
        <w:spacing w:line="360" w:lineRule="auto"/>
        <w:jc w:val="both"/>
        <w:rPr>
          <w:rFonts w:ascii="Arial" w:hAnsi="Arial"/>
          <w:rtl/>
        </w:rPr>
      </w:pPr>
      <w:r w:rsidRPr="001A10A7">
        <w:rPr>
          <w:rFonts w:ascii="Arial" w:hAnsi="Arial"/>
          <w:rtl/>
        </w:rPr>
        <w:t>6 חודשי מאסר אשר ירוצו בדרך של עבודות שירות. הממונה יעדכן בתוך 45 יום מועד חדש לתחילת עבודות השירות.</w:t>
      </w:r>
    </w:p>
    <w:p w14:paraId="558DAC2C" w14:textId="77777777" w:rsidR="001D1DB9" w:rsidRPr="001A10A7" w:rsidRDefault="001D1DB9" w:rsidP="001D1DB9">
      <w:pPr>
        <w:pStyle w:val="a9"/>
        <w:numPr>
          <w:ilvl w:val="0"/>
          <w:numId w:val="2"/>
        </w:numPr>
        <w:spacing w:line="360" w:lineRule="auto"/>
        <w:jc w:val="both"/>
        <w:rPr>
          <w:rFonts w:ascii="Arial" w:hAnsi="Arial"/>
          <w:rtl/>
        </w:rPr>
      </w:pPr>
      <w:r w:rsidRPr="001A10A7">
        <w:rPr>
          <w:rFonts w:ascii="Arial" w:hAnsi="Arial"/>
          <w:rtl/>
        </w:rPr>
        <w:t>מאסר למשך 6 חודשים אשר אותם לא ירצה הנאשם, אלא אם יעבור תוך שלוש שנים על כל עבירת פשע לפי פקודת הסמים.</w:t>
      </w:r>
    </w:p>
    <w:p w14:paraId="3712FF95" w14:textId="77777777" w:rsidR="001D1DB9" w:rsidRPr="001A10A7" w:rsidRDefault="001D1DB9" w:rsidP="001D1DB9">
      <w:pPr>
        <w:pStyle w:val="a9"/>
        <w:numPr>
          <w:ilvl w:val="0"/>
          <w:numId w:val="2"/>
        </w:numPr>
        <w:spacing w:line="360" w:lineRule="auto"/>
        <w:jc w:val="both"/>
        <w:rPr>
          <w:rFonts w:ascii="Arial" w:hAnsi="Arial"/>
          <w:rtl/>
        </w:rPr>
      </w:pPr>
      <w:r w:rsidRPr="001A10A7">
        <w:rPr>
          <w:rFonts w:ascii="Arial" w:hAnsi="Arial"/>
          <w:rtl/>
        </w:rPr>
        <w:t>מאסר למשך 3 חודשים אשר אותם לא ירצה הנאשם, אלא אם יעבור תוך שלוש שנים על כל עבירת עוון לפי פקודת הסמים.</w:t>
      </w:r>
    </w:p>
    <w:p w14:paraId="6EE3CAAC" w14:textId="77777777" w:rsidR="001D1DB9" w:rsidRPr="001A10A7" w:rsidRDefault="001D1DB9" w:rsidP="001D1DB9">
      <w:pPr>
        <w:pStyle w:val="a9"/>
        <w:numPr>
          <w:ilvl w:val="0"/>
          <w:numId w:val="2"/>
        </w:numPr>
        <w:spacing w:line="360" w:lineRule="auto"/>
        <w:jc w:val="both"/>
        <w:rPr>
          <w:rFonts w:ascii="Arial" w:hAnsi="Arial"/>
          <w:rtl/>
        </w:rPr>
      </w:pPr>
      <w:r w:rsidRPr="001A10A7">
        <w:rPr>
          <w:rFonts w:ascii="Arial" w:hAnsi="Arial"/>
          <w:rtl/>
        </w:rPr>
        <w:t xml:space="preserve">התחייבות על סך 10,000 ₪ להימנע מביצוע העבירות משך שלוש שנים מהיום. </w:t>
      </w:r>
    </w:p>
    <w:p w14:paraId="33E316A1" w14:textId="77777777" w:rsidR="001D1DB9" w:rsidRDefault="001D1DB9" w:rsidP="001D1DB9">
      <w:pPr>
        <w:pStyle w:val="a9"/>
        <w:numPr>
          <w:ilvl w:val="0"/>
          <w:numId w:val="2"/>
        </w:numPr>
        <w:spacing w:line="360" w:lineRule="auto"/>
        <w:jc w:val="both"/>
        <w:rPr>
          <w:rFonts w:ascii="Arial" w:hAnsi="Arial"/>
        </w:rPr>
      </w:pPr>
      <w:r w:rsidRPr="001A10A7">
        <w:rPr>
          <w:rFonts w:ascii="Arial" w:hAnsi="Arial"/>
          <w:rtl/>
        </w:rPr>
        <w:t>קנס בסך 5000 ₪ אשר ישולם ב-5 תשלומים החל מיום 4.8.2024.</w:t>
      </w:r>
      <w:r>
        <w:rPr>
          <w:rFonts w:ascii="Arial" w:hAnsi="Arial" w:hint="cs"/>
          <w:rtl/>
        </w:rPr>
        <w:t xml:space="preserve"> ניתן לקזז הקנס מפיקדון המצוי בתיק בית המשפט ואת היתרה להשיב לנאשם.</w:t>
      </w:r>
    </w:p>
    <w:p w14:paraId="29E7F8EE" w14:textId="77777777" w:rsidR="001D1DB9" w:rsidRPr="000D3679" w:rsidRDefault="001D1DB9" w:rsidP="001D1DB9">
      <w:pPr>
        <w:spacing w:line="360" w:lineRule="auto"/>
        <w:ind w:left="720"/>
        <w:jc w:val="both"/>
        <w:rPr>
          <w:rFonts w:ascii="David" w:hAnsi="David"/>
          <w:sz w:val="20"/>
          <w:szCs w:val="20"/>
          <w:rtl/>
        </w:rPr>
      </w:pPr>
      <w:r w:rsidRPr="000D3679">
        <w:rPr>
          <w:rFonts w:ascii="David" w:hAnsi="David"/>
          <w:sz w:val="20"/>
          <w:szCs w:val="20"/>
          <w:rtl/>
        </w:rPr>
        <w:t>החוב מועבר למרכז לגביית קנסות, אגרות והוצאות ברשות האכיפה והגבייה, בהתאם למועדים והתשלומים שקבע בית המשפט.</w:t>
      </w:r>
    </w:p>
    <w:p w14:paraId="43457F27" w14:textId="77777777" w:rsidR="001D1DB9" w:rsidRPr="000D3679" w:rsidRDefault="001D1DB9" w:rsidP="001D1DB9">
      <w:pPr>
        <w:spacing w:line="360" w:lineRule="auto"/>
        <w:ind w:left="720"/>
        <w:jc w:val="both"/>
        <w:rPr>
          <w:rFonts w:ascii="David" w:hAnsi="David"/>
          <w:sz w:val="20"/>
          <w:szCs w:val="20"/>
        </w:rPr>
      </w:pPr>
      <w:r w:rsidRPr="000D3679">
        <w:rPr>
          <w:rFonts w:ascii="David" w:hAnsi="David"/>
          <w:sz w:val="20"/>
          <w:szCs w:val="20"/>
          <w:rtl/>
        </w:rPr>
        <w:t>ניתן יהיה לשלם את הקנס/ פיצוי/ ההוצאות כעבור שלושה ימים מיום מתן ההחלטה/</w:t>
      </w:r>
      <w:r w:rsidR="002E0234">
        <w:rPr>
          <w:rFonts w:ascii="David" w:hAnsi="David"/>
          <w:sz w:val="20"/>
          <w:szCs w:val="20"/>
          <w:rtl/>
        </w:rPr>
        <w:t xml:space="preserve"> </w:t>
      </w:r>
      <w:r w:rsidRPr="000D3679">
        <w:rPr>
          <w:rFonts w:ascii="David" w:hAnsi="David"/>
          <w:sz w:val="20"/>
          <w:szCs w:val="20"/>
          <w:rtl/>
        </w:rPr>
        <w:t xml:space="preserve"> גזר הדין לחשבון המרכז לגביית קנסות, אגרות והוצאות ברשות האכיפה והגבייה באחת מהדרכים הבאות:</w:t>
      </w:r>
    </w:p>
    <w:p w14:paraId="5C2BD9F3" w14:textId="77777777" w:rsidR="001D1DB9" w:rsidRPr="000D3679" w:rsidRDefault="001D1DB9" w:rsidP="001D1DB9">
      <w:pPr>
        <w:numPr>
          <w:ilvl w:val="0"/>
          <w:numId w:val="4"/>
        </w:numPr>
        <w:spacing w:line="360" w:lineRule="auto"/>
        <w:jc w:val="both"/>
        <w:rPr>
          <w:rFonts w:ascii="David" w:hAnsi="David"/>
          <w:b/>
          <w:bCs/>
          <w:sz w:val="20"/>
          <w:szCs w:val="20"/>
        </w:rPr>
      </w:pPr>
      <w:r w:rsidRPr="000D3679">
        <w:rPr>
          <w:rFonts w:ascii="David" w:hAnsi="David"/>
          <w:b/>
          <w:bCs/>
          <w:sz w:val="20"/>
          <w:szCs w:val="20"/>
          <w:rtl/>
        </w:rPr>
        <w:t>בכרטיס אשראי</w:t>
      </w:r>
      <w:r w:rsidRPr="000D3679">
        <w:rPr>
          <w:rFonts w:ascii="David" w:hAnsi="David"/>
          <w:sz w:val="20"/>
          <w:szCs w:val="20"/>
          <w:rtl/>
        </w:rPr>
        <w:t xml:space="preserve"> – באתר המקוון של רשות האכיפה והגבייה, </w:t>
      </w:r>
      <w:hyperlink r:id="rId29" w:history="1">
        <w:r w:rsidRPr="000D3679">
          <w:rPr>
            <w:rStyle w:val="Hyperlink"/>
            <w:rFonts w:ascii="David" w:hAnsi="David"/>
            <w:sz w:val="20"/>
            <w:szCs w:val="20"/>
          </w:rPr>
          <w:t>www.eca.gov.il</w:t>
        </w:r>
      </w:hyperlink>
      <w:r w:rsidRPr="000D3679">
        <w:rPr>
          <w:rFonts w:ascii="David" w:hAnsi="David"/>
          <w:sz w:val="20"/>
          <w:szCs w:val="20"/>
        </w:rPr>
        <w:t xml:space="preserve"> </w:t>
      </w:r>
      <w:r w:rsidR="002E0234">
        <w:rPr>
          <w:rFonts w:ascii="David" w:hAnsi="David"/>
          <w:sz w:val="20"/>
          <w:szCs w:val="20"/>
          <w:rtl/>
        </w:rPr>
        <w:t xml:space="preserve"> </w:t>
      </w:r>
    </w:p>
    <w:p w14:paraId="195536DE" w14:textId="77777777" w:rsidR="001D1DB9" w:rsidRPr="000D3679" w:rsidRDefault="001D1DB9" w:rsidP="001D1DB9">
      <w:pPr>
        <w:numPr>
          <w:ilvl w:val="0"/>
          <w:numId w:val="4"/>
        </w:numPr>
        <w:spacing w:line="360" w:lineRule="auto"/>
        <w:jc w:val="both"/>
        <w:rPr>
          <w:rFonts w:ascii="David" w:hAnsi="David"/>
          <w:b/>
          <w:bCs/>
          <w:sz w:val="20"/>
          <w:szCs w:val="20"/>
          <w:rtl/>
        </w:rPr>
      </w:pPr>
      <w:r w:rsidRPr="000D3679">
        <w:rPr>
          <w:rFonts w:ascii="David" w:hAnsi="David"/>
          <w:b/>
          <w:bCs/>
          <w:sz w:val="20"/>
          <w:szCs w:val="20"/>
          <w:rtl/>
        </w:rPr>
        <w:t>מוקד שירות טלפוני בשרות עצמי (מרכז גבייה)</w:t>
      </w:r>
      <w:r w:rsidR="002E0234">
        <w:rPr>
          <w:rFonts w:ascii="David" w:hAnsi="David"/>
          <w:b/>
          <w:bCs/>
          <w:sz w:val="20"/>
          <w:szCs w:val="20"/>
          <w:rtl/>
        </w:rPr>
        <w:t xml:space="preserve"> </w:t>
      </w:r>
      <w:r w:rsidRPr="000D3679">
        <w:rPr>
          <w:rFonts w:ascii="David" w:hAnsi="David"/>
          <w:b/>
          <w:bCs/>
          <w:sz w:val="20"/>
          <w:szCs w:val="20"/>
          <w:rtl/>
        </w:rPr>
        <w:t xml:space="preserve"> – בטלפון 35592* או בטלפון 073-2055000</w:t>
      </w:r>
    </w:p>
    <w:p w14:paraId="7526923A" w14:textId="77777777" w:rsidR="001D1DB9" w:rsidRPr="000D3679" w:rsidRDefault="001D1DB9" w:rsidP="001D1DB9">
      <w:pPr>
        <w:numPr>
          <w:ilvl w:val="0"/>
          <w:numId w:val="4"/>
        </w:numPr>
        <w:spacing w:line="360" w:lineRule="auto"/>
        <w:jc w:val="both"/>
        <w:rPr>
          <w:rFonts w:ascii="David" w:hAnsi="David"/>
          <w:b/>
          <w:bCs/>
          <w:sz w:val="20"/>
          <w:szCs w:val="20"/>
          <w:rtl/>
        </w:rPr>
      </w:pPr>
      <w:r w:rsidRPr="000D3679">
        <w:rPr>
          <w:rFonts w:ascii="David" w:hAnsi="David"/>
          <w:b/>
          <w:bCs/>
          <w:sz w:val="20"/>
          <w:szCs w:val="20"/>
          <w:rtl/>
        </w:rPr>
        <w:t>במזומן בכל סניף של בנק הדואר</w:t>
      </w:r>
      <w:r w:rsidRPr="000D3679">
        <w:rPr>
          <w:rFonts w:ascii="David" w:hAnsi="David"/>
          <w:sz w:val="20"/>
          <w:szCs w:val="20"/>
          <w:rtl/>
        </w:rPr>
        <w:t xml:space="preserve"> – בהצגת תעודת זהות בלבד (אין צורך בשוברי תשלום).</w:t>
      </w:r>
    </w:p>
    <w:p w14:paraId="63C4A205" w14:textId="77777777" w:rsidR="001D1DB9" w:rsidRPr="001A10A7" w:rsidRDefault="001D1DB9" w:rsidP="001D1DB9">
      <w:pPr>
        <w:pStyle w:val="a9"/>
        <w:numPr>
          <w:ilvl w:val="0"/>
          <w:numId w:val="2"/>
        </w:numPr>
        <w:spacing w:line="360" w:lineRule="auto"/>
        <w:jc w:val="both"/>
        <w:rPr>
          <w:rFonts w:ascii="Arial" w:hAnsi="Arial"/>
          <w:rtl/>
        </w:rPr>
      </w:pPr>
      <w:r w:rsidRPr="001A10A7">
        <w:rPr>
          <w:rFonts w:ascii="Arial" w:hAnsi="Arial"/>
          <w:rtl/>
        </w:rPr>
        <w:t>צו מבחן למשך שנה.</w:t>
      </w:r>
    </w:p>
    <w:p w14:paraId="098889D6" w14:textId="77777777" w:rsidR="001D1DB9" w:rsidRPr="001A10A7" w:rsidRDefault="001D1DB9" w:rsidP="001D1DB9">
      <w:pPr>
        <w:pStyle w:val="a9"/>
        <w:numPr>
          <w:ilvl w:val="0"/>
          <w:numId w:val="2"/>
        </w:numPr>
        <w:spacing w:line="360" w:lineRule="auto"/>
        <w:jc w:val="both"/>
        <w:rPr>
          <w:rFonts w:ascii="Arial" w:hAnsi="Arial"/>
          <w:rtl/>
        </w:rPr>
      </w:pPr>
      <w:r w:rsidRPr="001A10A7">
        <w:rPr>
          <w:rFonts w:ascii="Arial" w:hAnsi="Arial"/>
          <w:rtl/>
        </w:rPr>
        <w:t>הסמים יושמדו.</w:t>
      </w:r>
    </w:p>
    <w:p w14:paraId="561C9F6C" w14:textId="77777777" w:rsidR="001D1DB9" w:rsidRDefault="001D1DB9" w:rsidP="001D1DB9">
      <w:pPr>
        <w:spacing w:line="360" w:lineRule="auto"/>
        <w:jc w:val="both"/>
        <w:rPr>
          <w:rFonts w:ascii="Arial" w:hAnsi="Arial"/>
          <w:rtl/>
        </w:rPr>
      </w:pPr>
    </w:p>
    <w:p w14:paraId="231CD36B" w14:textId="77777777" w:rsidR="001D1DB9" w:rsidRPr="00C376D9" w:rsidRDefault="001D1DB9" w:rsidP="001D1DB9">
      <w:pPr>
        <w:spacing w:line="360" w:lineRule="auto"/>
        <w:jc w:val="both"/>
        <w:rPr>
          <w:rFonts w:ascii="Arial" w:hAnsi="Arial"/>
          <w:b/>
          <w:bCs/>
          <w:sz w:val="22"/>
          <w:szCs w:val="22"/>
          <w:rtl/>
        </w:rPr>
      </w:pPr>
      <w:r w:rsidRPr="00C376D9">
        <w:rPr>
          <w:rFonts w:ascii="Arial" w:hAnsi="Arial"/>
          <w:b/>
          <w:bCs/>
          <w:sz w:val="22"/>
          <w:szCs w:val="22"/>
          <w:u w:val="single"/>
          <w:rtl/>
        </w:rPr>
        <w:t>המזכירות תשלח העתק גזר הדין לשרות המבחן וכן לממונה על עבודות השירות</w:t>
      </w:r>
      <w:r w:rsidRPr="00C376D9">
        <w:rPr>
          <w:rFonts w:ascii="Arial" w:hAnsi="Arial"/>
          <w:b/>
          <w:bCs/>
          <w:sz w:val="22"/>
          <w:szCs w:val="22"/>
          <w:rtl/>
        </w:rPr>
        <w:t>.</w:t>
      </w:r>
    </w:p>
    <w:p w14:paraId="23E779E7" w14:textId="77777777" w:rsidR="001D1DB9" w:rsidRPr="002E0234" w:rsidRDefault="002E0234" w:rsidP="001D1DB9">
      <w:pPr>
        <w:spacing w:line="360" w:lineRule="auto"/>
        <w:jc w:val="both"/>
        <w:rPr>
          <w:rFonts w:ascii="Arial" w:hAnsi="Arial"/>
          <w:color w:val="FFFFFF"/>
          <w:sz w:val="2"/>
          <w:szCs w:val="2"/>
          <w:rtl/>
        </w:rPr>
      </w:pPr>
      <w:r w:rsidRPr="002E0234">
        <w:rPr>
          <w:rFonts w:ascii="Arial" w:hAnsi="Arial"/>
          <w:color w:val="FFFFFF"/>
          <w:sz w:val="2"/>
          <w:szCs w:val="2"/>
          <w:rtl/>
        </w:rPr>
        <w:t>5129371</w:t>
      </w:r>
    </w:p>
    <w:p w14:paraId="023C5815" w14:textId="77777777" w:rsidR="001D1DB9" w:rsidRPr="00C376D9" w:rsidRDefault="002E0234" w:rsidP="001D1DB9">
      <w:pPr>
        <w:spacing w:line="360" w:lineRule="auto"/>
        <w:jc w:val="both"/>
        <w:rPr>
          <w:rFonts w:ascii="Arial" w:hAnsi="Arial"/>
          <w:b/>
          <w:bCs/>
          <w:sz w:val="22"/>
          <w:szCs w:val="22"/>
          <w:rtl/>
        </w:rPr>
      </w:pPr>
      <w:r w:rsidRPr="002E0234">
        <w:rPr>
          <w:rFonts w:ascii="Arial" w:hAnsi="Arial"/>
          <w:b/>
          <w:bCs/>
          <w:color w:val="FFFFFF"/>
          <w:sz w:val="2"/>
          <w:szCs w:val="2"/>
          <w:rtl/>
        </w:rPr>
        <w:t>54678313</w:t>
      </w:r>
      <w:r w:rsidR="001D1DB9" w:rsidRPr="00C376D9">
        <w:rPr>
          <w:rFonts w:ascii="Arial" w:hAnsi="Arial"/>
          <w:b/>
          <w:bCs/>
          <w:sz w:val="22"/>
          <w:szCs w:val="22"/>
          <w:rtl/>
        </w:rPr>
        <w:t>זכות ערעור לבית המשפט המחוזי בתוך 45 יום מהיום.</w:t>
      </w:r>
    </w:p>
    <w:p w14:paraId="600BC3D7" w14:textId="77777777" w:rsidR="001D1DB9" w:rsidRPr="00C376D9" w:rsidRDefault="001D1DB9" w:rsidP="001D1DB9">
      <w:pPr>
        <w:spacing w:line="360" w:lineRule="auto"/>
        <w:jc w:val="both"/>
        <w:rPr>
          <w:rFonts w:ascii="Arial" w:hAnsi="Arial"/>
          <w:sz w:val="22"/>
          <w:szCs w:val="22"/>
          <w:rtl/>
        </w:rPr>
      </w:pPr>
      <w:r w:rsidRPr="00C376D9">
        <w:rPr>
          <w:rFonts w:ascii="Arial" w:hAnsi="Arial"/>
          <w:sz w:val="22"/>
          <w:szCs w:val="22"/>
          <w:rtl/>
        </w:rPr>
        <w:t xml:space="preserve"> </w:t>
      </w:r>
    </w:p>
    <w:p w14:paraId="3E650160" w14:textId="77777777" w:rsidR="001D1DB9" w:rsidRPr="00C376D9" w:rsidRDefault="002E0234" w:rsidP="001D1DB9">
      <w:pPr>
        <w:spacing w:line="360" w:lineRule="auto"/>
        <w:jc w:val="both"/>
        <w:rPr>
          <w:rFonts w:ascii="Arial" w:hAnsi="Arial"/>
          <w:sz w:val="22"/>
          <w:szCs w:val="22"/>
          <w:rtl/>
        </w:rPr>
      </w:pPr>
      <w:bookmarkStart w:id="8" w:name="Nitan"/>
      <w:r>
        <w:rPr>
          <w:rFonts w:ascii="Arial" w:hAnsi="Arial"/>
          <w:sz w:val="22"/>
          <w:szCs w:val="22"/>
          <w:rtl/>
        </w:rPr>
        <w:t xml:space="preserve">ניתן היום, ח' שבט תשפ"ד, 18 ינואר 2024, במעמד הנוכחים. </w:t>
      </w:r>
      <w:bookmarkEnd w:id="8"/>
    </w:p>
    <w:p w14:paraId="43F28A6E" w14:textId="77777777" w:rsidR="002E0234" w:rsidRDefault="001D1DB9" w:rsidP="002E0234">
      <w:r w:rsidRPr="00C376D9">
        <w:rPr>
          <w:rFonts w:ascii="Arial" w:hAnsi="Arial"/>
          <w:sz w:val="22"/>
          <w:szCs w:val="22"/>
          <w:rtl/>
        </w:rPr>
        <w:t xml:space="preserve">   </w:t>
      </w:r>
    </w:p>
    <w:p w14:paraId="4AB56D89" w14:textId="77777777" w:rsidR="002E0234" w:rsidRDefault="002E0234" w:rsidP="002E0234">
      <w:pPr>
        <w:rPr>
          <w:rtl/>
        </w:rPr>
      </w:pPr>
    </w:p>
    <w:p w14:paraId="2D37F6DD" w14:textId="77777777" w:rsidR="002E0234" w:rsidRDefault="002E0234" w:rsidP="002E0234">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57064ACF" w14:textId="77777777" w:rsidR="001E6A1F" w:rsidRPr="001E6A1F" w:rsidRDefault="001E6A1F" w:rsidP="001E6A1F">
      <w:pPr>
        <w:keepNext/>
        <w:rPr>
          <w:rFonts w:ascii="David" w:hAnsi="David"/>
          <w:color w:val="000000"/>
          <w:sz w:val="22"/>
          <w:szCs w:val="22"/>
          <w:rtl/>
        </w:rPr>
      </w:pPr>
    </w:p>
    <w:p w14:paraId="2770CED4" w14:textId="77777777" w:rsidR="001E6A1F" w:rsidRPr="001E6A1F" w:rsidRDefault="001E6A1F" w:rsidP="001E6A1F">
      <w:pPr>
        <w:keepNext/>
        <w:rPr>
          <w:rFonts w:ascii="David" w:hAnsi="David"/>
          <w:color w:val="000000"/>
          <w:sz w:val="22"/>
          <w:szCs w:val="22"/>
          <w:rtl/>
        </w:rPr>
      </w:pPr>
      <w:r w:rsidRPr="001E6A1F">
        <w:rPr>
          <w:rFonts w:ascii="David" w:hAnsi="David"/>
          <w:color w:val="000000"/>
          <w:sz w:val="22"/>
          <w:szCs w:val="22"/>
          <w:rtl/>
        </w:rPr>
        <w:t>ארנון איתן 54678313-/</w:t>
      </w:r>
    </w:p>
    <w:p w14:paraId="2DBB5683" w14:textId="77777777" w:rsidR="002E0234" w:rsidRPr="002E0234" w:rsidRDefault="001E6A1F" w:rsidP="001E6A1F">
      <w:pPr>
        <w:rPr>
          <w:color w:val="0000FF"/>
          <w:u w:val="single"/>
        </w:rPr>
      </w:pPr>
      <w:r w:rsidRPr="001E6A1F">
        <w:rPr>
          <w:color w:val="000000"/>
          <w:u w:val="single"/>
          <w:rtl/>
        </w:rPr>
        <w:t>נוסח מסמך זה כפוף לשינויי ניסוח ועריכה</w:t>
      </w:r>
    </w:p>
    <w:sectPr w:rsidR="002E0234" w:rsidRPr="002E0234" w:rsidSect="001E6A1F">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66326" w14:textId="77777777" w:rsidR="005E16B4" w:rsidRDefault="005E16B4" w:rsidP="000E3F91">
      <w:r>
        <w:separator/>
      </w:r>
    </w:p>
  </w:endnote>
  <w:endnote w:type="continuationSeparator" w:id="0">
    <w:p w14:paraId="63F9E7EC" w14:textId="77777777" w:rsidR="005E16B4" w:rsidRDefault="005E16B4" w:rsidP="000E3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F0443" w14:textId="77777777" w:rsidR="001E6A1F" w:rsidRDefault="001E6A1F" w:rsidP="001E6A1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9E353C1" w14:textId="77777777" w:rsidR="00E449D3" w:rsidRPr="001E6A1F" w:rsidRDefault="001E6A1F" w:rsidP="001E6A1F">
    <w:pPr>
      <w:pStyle w:val="a5"/>
      <w:pBdr>
        <w:top w:val="single" w:sz="4" w:space="1" w:color="auto"/>
        <w:between w:val="single" w:sz="4" w:space="0" w:color="auto"/>
      </w:pBdr>
      <w:spacing w:after="60"/>
      <w:jc w:val="center"/>
      <w:rPr>
        <w:rFonts w:ascii="FrankRuehl" w:hAnsi="FrankRuehl" w:cs="FrankRuehl"/>
        <w:color w:val="000000"/>
      </w:rPr>
    </w:pPr>
    <w:r w:rsidRPr="001E6A1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65785" w14:textId="77777777" w:rsidR="001E6A1F" w:rsidRDefault="001E6A1F" w:rsidP="001E6A1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1F24">
      <w:rPr>
        <w:rFonts w:ascii="FrankRuehl" w:hAnsi="FrankRuehl" w:cs="FrankRuehl"/>
        <w:noProof/>
        <w:rtl/>
      </w:rPr>
      <w:t>1</w:t>
    </w:r>
    <w:r>
      <w:rPr>
        <w:rFonts w:ascii="FrankRuehl" w:hAnsi="FrankRuehl" w:cs="FrankRuehl"/>
        <w:rtl/>
      </w:rPr>
      <w:fldChar w:fldCharType="end"/>
    </w:r>
  </w:p>
  <w:p w14:paraId="67D84867" w14:textId="77777777" w:rsidR="00E449D3" w:rsidRPr="001E6A1F" w:rsidRDefault="001E6A1F" w:rsidP="001E6A1F">
    <w:pPr>
      <w:pStyle w:val="a5"/>
      <w:pBdr>
        <w:top w:val="single" w:sz="4" w:space="1" w:color="auto"/>
        <w:between w:val="single" w:sz="4" w:space="0" w:color="auto"/>
      </w:pBdr>
      <w:spacing w:after="60"/>
      <w:jc w:val="center"/>
      <w:rPr>
        <w:rFonts w:ascii="FrankRuehl" w:hAnsi="FrankRuehl" w:cs="FrankRuehl"/>
        <w:color w:val="000000"/>
      </w:rPr>
    </w:pPr>
    <w:r w:rsidRPr="001E6A1F">
      <w:rPr>
        <w:rFonts w:ascii="FrankRuehl" w:hAnsi="FrankRuehl" w:cs="FrankRuehl"/>
        <w:color w:val="000000"/>
      </w:rPr>
      <w:pict w14:anchorId="6B6A92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8761B" w14:textId="77777777" w:rsidR="005E16B4" w:rsidRDefault="005E16B4" w:rsidP="000E3F91">
      <w:r>
        <w:separator/>
      </w:r>
    </w:p>
  </w:footnote>
  <w:footnote w:type="continuationSeparator" w:id="0">
    <w:p w14:paraId="76CE1A0B" w14:textId="77777777" w:rsidR="005E16B4" w:rsidRDefault="005E16B4" w:rsidP="000E3F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F218A" w14:textId="77777777" w:rsidR="002E0234" w:rsidRPr="001E6A1F" w:rsidRDefault="001E6A1F" w:rsidP="001E6A1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32895-05-22</w:t>
    </w:r>
    <w:r>
      <w:rPr>
        <w:rFonts w:ascii="David" w:hAnsi="David"/>
        <w:color w:val="000000"/>
        <w:sz w:val="22"/>
        <w:szCs w:val="22"/>
        <w:rtl/>
      </w:rPr>
      <w:tab/>
      <w:t xml:space="preserve"> מדינת ישראל נ' מחמד זרו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4BE22" w14:textId="77777777" w:rsidR="002E0234" w:rsidRPr="001E6A1F" w:rsidRDefault="001E6A1F" w:rsidP="001E6A1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32895-05-22</w:t>
    </w:r>
    <w:r>
      <w:rPr>
        <w:rFonts w:ascii="David" w:hAnsi="David"/>
        <w:color w:val="000000"/>
        <w:sz w:val="22"/>
        <w:szCs w:val="22"/>
        <w:rtl/>
      </w:rPr>
      <w:tab/>
      <w:t xml:space="preserve"> מדינת ישראל נ' מחמד זרו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4DB1D5C"/>
    <w:multiLevelType w:val="hybridMultilevel"/>
    <w:tmpl w:val="B630DEEA"/>
    <w:lvl w:ilvl="0" w:tplc="7F48676C">
      <w:start w:val="1"/>
      <w:numFmt w:val="decimal"/>
      <w:lvlText w:val="%1."/>
      <w:lvlJc w:val="left"/>
      <w:pPr>
        <w:ind w:left="720" w:hanging="720"/>
      </w:pPr>
      <w:rPr>
        <w:rFonts w:hint="default"/>
      </w:rPr>
    </w:lvl>
    <w:lvl w:ilvl="1" w:tplc="04090013">
      <w:start w:val="1"/>
      <w:numFmt w:val="hebrew1"/>
      <w:lvlText w:val="%2."/>
      <w:lvlJc w:val="center"/>
      <w:pPr>
        <w:ind w:left="1455" w:hanging="735"/>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D82020"/>
    <w:multiLevelType w:val="hybridMultilevel"/>
    <w:tmpl w:val="89642AA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56327"/>
    <w:multiLevelType w:val="hybridMultilevel"/>
    <w:tmpl w:val="1DE8C0F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747767">
    <w:abstractNumId w:val="1"/>
  </w:num>
  <w:num w:numId="2" w16cid:durableId="1726441405">
    <w:abstractNumId w:val="2"/>
  </w:num>
  <w:num w:numId="3" w16cid:durableId="360977459">
    <w:abstractNumId w:val="3"/>
  </w:num>
  <w:num w:numId="4" w16cid:durableId="649559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D1DB9"/>
    <w:rsid w:val="000E3F91"/>
    <w:rsid w:val="00140064"/>
    <w:rsid w:val="001B5A3B"/>
    <w:rsid w:val="001D1DB9"/>
    <w:rsid w:val="001E6A1F"/>
    <w:rsid w:val="002E0234"/>
    <w:rsid w:val="00306884"/>
    <w:rsid w:val="005E16B4"/>
    <w:rsid w:val="0079463E"/>
    <w:rsid w:val="008659BD"/>
    <w:rsid w:val="00921F24"/>
    <w:rsid w:val="00C23DF6"/>
    <w:rsid w:val="00DD1BFC"/>
    <w:rsid w:val="00DD4387"/>
    <w:rsid w:val="00E449D3"/>
    <w:rsid w:val="00E621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15D397"/>
  <w15:chartTrackingRefBased/>
  <w15:docId w15:val="{DD9164C0-4670-4F3A-8F1E-E94A2A89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1DB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D1DB9"/>
    <w:pPr>
      <w:tabs>
        <w:tab w:val="center" w:pos="4153"/>
        <w:tab w:val="right" w:pos="8306"/>
      </w:tabs>
    </w:pPr>
  </w:style>
  <w:style w:type="character" w:customStyle="1" w:styleId="a4">
    <w:name w:val="כותרת עליונה תו"/>
    <w:link w:val="a3"/>
    <w:rsid w:val="001D1DB9"/>
    <w:rPr>
      <w:rFonts w:ascii="Times New Roman" w:eastAsia="Times New Roman" w:hAnsi="Times New Roman" w:cs="David"/>
      <w:sz w:val="24"/>
      <w:szCs w:val="24"/>
    </w:rPr>
  </w:style>
  <w:style w:type="paragraph" w:styleId="a5">
    <w:name w:val="footer"/>
    <w:basedOn w:val="a"/>
    <w:link w:val="a6"/>
    <w:rsid w:val="001D1DB9"/>
    <w:pPr>
      <w:tabs>
        <w:tab w:val="center" w:pos="4153"/>
        <w:tab w:val="right" w:pos="8306"/>
      </w:tabs>
    </w:pPr>
  </w:style>
  <w:style w:type="character" w:customStyle="1" w:styleId="a6">
    <w:name w:val="כותרת תחתונה תו"/>
    <w:link w:val="a5"/>
    <w:rsid w:val="001D1DB9"/>
    <w:rPr>
      <w:rFonts w:ascii="Times New Roman" w:eastAsia="Times New Roman" w:hAnsi="Times New Roman" w:cs="David"/>
      <w:sz w:val="24"/>
      <w:szCs w:val="24"/>
    </w:rPr>
  </w:style>
  <w:style w:type="table" w:styleId="a7">
    <w:name w:val="Table Grid"/>
    <w:basedOn w:val="a1"/>
    <w:rsid w:val="001D1DB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D1DB9"/>
  </w:style>
  <w:style w:type="paragraph" w:styleId="a9">
    <w:name w:val="List Paragraph"/>
    <w:basedOn w:val="a"/>
    <w:qFormat/>
    <w:rsid w:val="001D1DB9"/>
    <w:pPr>
      <w:ind w:left="720"/>
      <w:contextualSpacing/>
    </w:pPr>
  </w:style>
  <w:style w:type="character" w:styleId="Hyperlink">
    <w:name w:val="Hyperlink"/>
    <w:rsid w:val="001D1D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case/24345651" TargetMode="External"/><Relationship Id="rId26" Type="http://schemas.openxmlformats.org/officeDocument/2006/relationships/hyperlink" Target="http://www.nevo.co.il/case/4773189" TargetMode="External"/><Relationship Id="rId3" Type="http://schemas.openxmlformats.org/officeDocument/2006/relationships/settings" Target="settings.xml"/><Relationship Id="rId21" Type="http://schemas.openxmlformats.org/officeDocument/2006/relationships/hyperlink" Target="http://www.nevo.co.il/case/21658221"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3226226" TargetMode="External"/><Relationship Id="rId25" Type="http://schemas.openxmlformats.org/officeDocument/2006/relationships/hyperlink" Target="http://www.nevo.co.il/case/10459111"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3639293" TargetMode="External"/><Relationship Id="rId20" Type="http://schemas.openxmlformats.org/officeDocument/2006/relationships/hyperlink" Target="http://www.nevo.co.il/case/20811885" TargetMode="External"/><Relationship Id="rId29"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8291661"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5786821" TargetMode="External"/><Relationship Id="rId23" Type="http://schemas.openxmlformats.org/officeDocument/2006/relationships/hyperlink" Target="http://www.nevo.co.il/case/27228731" TargetMode="External"/><Relationship Id="rId28" Type="http://schemas.openxmlformats.org/officeDocument/2006/relationships/hyperlink" Target="http://www.nevo.co.il/case/8477253" TargetMode="External"/><Relationship Id="rId36" Type="http://schemas.openxmlformats.org/officeDocument/2006/relationships/theme" Target="theme/theme1.xml"/><Relationship Id="rId10" Type="http://schemas.openxmlformats.org/officeDocument/2006/relationships/hyperlink" Target="http://www.nevo.co.il/law/70301/40b" TargetMode="External"/><Relationship Id="rId19" Type="http://schemas.openxmlformats.org/officeDocument/2006/relationships/hyperlink" Target="http://www.nevo.co.il/case/20313996"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6908354" TargetMode="External"/><Relationship Id="rId27" Type="http://schemas.openxmlformats.org/officeDocument/2006/relationships/hyperlink" Target="http://www.nevo.co.il/case/22267098"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2375</Words>
  <Characters>11875</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14222</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7864368</vt:i4>
      </vt:variant>
      <vt:variant>
        <vt:i4>66</vt:i4>
      </vt:variant>
      <vt:variant>
        <vt:i4>0</vt:i4>
      </vt:variant>
      <vt:variant>
        <vt:i4>5</vt:i4>
      </vt:variant>
      <vt:variant>
        <vt:lpwstr>http://www.eca.gov.il/</vt:lpwstr>
      </vt:variant>
      <vt:variant>
        <vt:lpwstr/>
      </vt:variant>
      <vt:variant>
        <vt:i4>4063346</vt:i4>
      </vt:variant>
      <vt:variant>
        <vt:i4>63</vt:i4>
      </vt:variant>
      <vt:variant>
        <vt:i4>0</vt:i4>
      </vt:variant>
      <vt:variant>
        <vt:i4>5</vt:i4>
      </vt:variant>
      <vt:variant>
        <vt:lpwstr>http://www.nevo.co.il/case/8477253</vt:lpwstr>
      </vt:variant>
      <vt:variant>
        <vt:lpwstr/>
      </vt:variant>
      <vt:variant>
        <vt:i4>4063344</vt:i4>
      </vt:variant>
      <vt:variant>
        <vt:i4>60</vt:i4>
      </vt:variant>
      <vt:variant>
        <vt:i4>0</vt:i4>
      </vt:variant>
      <vt:variant>
        <vt:i4>5</vt:i4>
      </vt:variant>
      <vt:variant>
        <vt:lpwstr>http://www.nevo.co.il/case/22267098</vt:lpwstr>
      </vt:variant>
      <vt:variant>
        <vt:lpwstr/>
      </vt:variant>
      <vt:variant>
        <vt:i4>3866744</vt:i4>
      </vt:variant>
      <vt:variant>
        <vt:i4>57</vt:i4>
      </vt:variant>
      <vt:variant>
        <vt:i4>0</vt:i4>
      </vt:variant>
      <vt:variant>
        <vt:i4>5</vt:i4>
      </vt:variant>
      <vt:variant>
        <vt:lpwstr>http://www.nevo.co.il/case/4773189</vt:lpwstr>
      </vt:variant>
      <vt:variant>
        <vt:lpwstr/>
      </vt:variant>
      <vt:variant>
        <vt:i4>3997808</vt:i4>
      </vt:variant>
      <vt:variant>
        <vt:i4>54</vt:i4>
      </vt:variant>
      <vt:variant>
        <vt:i4>0</vt:i4>
      </vt:variant>
      <vt:variant>
        <vt:i4>5</vt:i4>
      </vt:variant>
      <vt:variant>
        <vt:lpwstr>http://www.nevo.co.il/case/10459111</vt:lpwstr>
      </vt:variant>
      <vt:variant>
        <vt:lpwstr/>
      </vt:variant>
      <vt:variant>
        <vt:i4>3539057</vt:i4>
      </vt:variant>
      <vt:variant>
        <vt:i4>51</vt:i4>
      </vt:variant>
      <vt:variant>
        <vt:i4>0</vt:i4>
      </vt:variant>
      <vt:variant>
        <vt:i4>5</vt:i4>
      </vt:variant>
      <vt:variant>
        <vt:lpwstr>http://www.nevo.co.il/case/8291661</vt:lpwstr>
      </vt:variant>
      <vt:variant>
        <vt:lpwstr/>
      </vt:variant>
      <vt:variant>
        <vt:i4>3866742</vt:i4>
      </vt:variant>
      <vt:variant>
        <vt:i4>48</vt:i4>
      </vt:variant>
      <vt:variant>
        <vt:i4>0</vt:i4>
      </vt:variant>
      <vt:variant>
        <vt:i4>5</vt:i4>
      </vt:variant>
      <vt:variant>
        <vt:lpwstr>http://www.nevo.co.il/case/27228731</vt:lpwstr>
      </vt:variant>
      <vt:variant>
        <vt:lpwstr/>
      </vt:variant>
      <vt:variant>
        <vt:i4>3539057</vt:i4>
      </vt:variant>
      <vt:variant>
        <vt:i4>45</vt:i4>
      </vt:variant>
      <vt:variant>
        <vt:i4>0</vt:i4>
      </vt:variant>
      <vt:variant>
        <vt:i4>5</vt:i4>
      </vt:variant>
      <vt:variant>
        <vt:lpwstr>http://www.nevo.co.il/case/26908354</vt:lpwstr>
      </vt:variant>
      <vt:variant>
        <vt:lpwstr/>
      </vt:variant>
      <vt:variant>
        <vt:i4>4063346</vt:i4>
      </vt:variant>
      <vt:variant>
        <vt:i4>42</vt:i4>
      </vt:variant>
      <vt:variant>
        <vt:i4>0</vt:i4>
      </vt:variant>
      <vt:variant>
        <vt:i4>5</vt:i4>
      </vt:variant>
      <vt:variant>
        <vt:lpwstr>http://www.nevo.co.il/case/21658221</vt:lpwstr>
      </vt:variant>
      <vt:variant>
        <vt:lpwstr/>
      </vt:variant>
      <vt:variant>
        <vt:i4>3342461</vt:i4>
      </vt:variant>
      <vt:variant>
        <vt:i4>39</vt:i4>
      </vt:variant>
      <vt:variant>
        <vt:i4>0</vt:i4>
      </vt:variant>
      <vt:variant>
        <vt:i4>5</vt:i4>
      </vt:variant>
      <vt:variant>
        <vt:lpwstr>http://www.nevo.co.il/case/20811885</vt:lpwstr>
      </vt:variant>
      <vt:variant>
        <vt:lpwstr/>
      </vt:variant>
      <vt:variant>
        <vt:i4>3866748</vt:i4>
      </vt:variant>
      <vt:variant>
        <vt:i4>36</vt:i4>
      </vt:variant>
      <vt:variant>
        <vt:i4>0</vt:i4>
      </vt:variant>
      <vt:variant>
        <vt:i4>5</vt:i4>
      </vt:variant>
      <vt:variant>
        <vt:lpwstr>http://www.nevo.co.il/case/20313996</vt:lpwstr>
      </vt:variant>
      <vt:variant>
        <vt:lpwstr/>
      </vt:variant>
      <vt:variant>
        <vt:i4>3211378</vt:i4>
      </vt:variant>
      <vt:variant>
        <vt:i4>33</vt:i4>
      </vt:variant>
      <vt:variant>
        <vt:i4>0</vt:i4>
      </vt:variant>
      <vt:variant>
        <vt:i4>5</vt:i4>
      </vt:variant>
      <vt:variant>
        <vt:lpwstr>http://www.nevo.co.il/case/24345651</vt:lpwstr>
      </vt:variant>
      <vt:variant>
        <vt:lpwstr/>
      </vt:variant>
      <vt:variant>
        <vt:i4>3407991</vt:i4>
      </vt:variant>
      <vt:variant>
        <vt:i4>30</vt:i4>
      </vt:variant>
      <vt:variant>
        <vt:i4>0</vt:i4>
      </vt:variant>
      <vt:variant>
        <vt:i4>5</vt:i4>
      </vt:variant>
      <vt:variant>
        <vt:lpwstr>http://www.nevo.co.il/case/23226226</vt:lpwstr>
      </vt:variant>
      <vt:variant>
        <vt:lpwstr/>
      </vt:variant>
      <vt:variant>
        <vt:i4>3407990</vt:i4>
      </vt:variant>
      <vt:variant>
        <vt:i4>27</vt:i4>
      </vt:variant>
      <vt:variant>
        <vt:i4>0</vt:i4>
      </vt:variant>
      <vt:variant>
        <vt:i4>5</vt:i4>
      </vt:variant>
      <vt:variant>
        <vt:lpwstr>http://www.nevo.co.il/case/23639293</vt:lpwstr>
      </vt:variant>
      <vt:variant>
        <vt:lpwstr/>
      </vt:variant>
      <vt:variant>
        <vt:i4>3407991</vt:i4>
      </vt:variant>
      <vt:variant>
        <vt:i4>24</vt:i4>
      </vt:variant>
      <vt:variant>
        <vt:i4>0</vt:i4>
      </vt:variant>
      <vt:variant>
        <vt:i4>5</vt:i4>
      </vt:variant>
      <vt:variant>
        <vt:lpwstr>http://www.nevo.co.il/case/5786821</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2025-04-23T01:27:00Z</dcterms:created>
  <dcterms:modified xsi:type="dcterms:W3CDTF">2025-04-23T01:27:00Z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32895</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מחמד זרו</vt:lpwstr>
  </property>
  <property fmtid="{D5CDD505-2E9C-101B-9397-08002B2CF9AE}" pid="10" name="LAWYER">
    <vt:lpwstr>עופר חן</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20240118</vt:lpwstr>
  </property>
  <property fmtid="{D5CDD505-2E9C-101B-9397-08002B2CF9AE}" pid="14" name="TYPE_N_DATE">
    <vt:lpwstr>38020240118</vt:lpwstr>
  </property>
  <property fmtid="{D5CDD505-2E9C-101B-9397-08002B2CF9AE}" pid="15" name="WORDNUMPAGES">
    <vt:lpwstr>7</vt:lpwstr>
  </property>
  <property fmtid="{D5CDD505-2E9C-101B-9397-08002B2CF9AE}" pid="16" name="TYPE_ABS_DATE">
    <vt:lpwstr>380020240118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5786821;23639293;23226226;24345651;20313996;20811885;21658221;26908354;27228731;8291661;10459111;4773189;22267098;8477253</vt:lpwstr>
  </property>
  <property fmtid="{D5CDD505-2E9C-101B-9397-08002B2CF9AE}" pid="36" name="LAWLISTTMP1">
    <vt:lpwstr>4216/006</vt:lpwstr>
  </property>
  <property fmtid="{D5CDD505-2E9C-101B-9397-08002B2CF9AE}" pid="37" name="LAWLISTTMP2">
    <vt:lpwstr>70301/040b</vt:lpwstr>
  </property>
</Properties>
</file>