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D60CE" w:rsidRPr="0090622E" w14:paraId="762D0285" w14:textId="77777777" w:rsidTr="00C25721">
        <w:trPr>
          <w:trHeight w:hRule="exact" w:val="418"/>
          <w:jc w:val="center"/>
        </w:trPr>
        <w:tc>
          <w:tcPr>
            <w:tcW w:w="8721" w:type="dxa"/>
            <w:gridSpan w:val="2"/>
          </w:tcPr>
          <w:p w14:paraId="02D31082" w14:textId="77777777" w:rsidR="00BD60CE" w:rsidRPr="0090622E" w:rsidRDefault="00BD60CE" w:rsidP="001F23D0">
            <w:pPr>
              <w:pStyle w:val="a3"/>
              <w:jc w:val="center"/>
              <w:rPr>
                <w:rFonts w:ascii="Tahoma" w:hAnsi="Tahoma" w:cs="Tahoma"/>
                <w:color w:val="000080"/>
                <w:rtl/>
              </w:rPr>
            </w:pPr>
            <w:bookmarkStart w:id="0" w:name="LastJudge"/>
            <w:r w:rsidRPr="0090622E">
              <w:rPr>
                <w:rFonts w:ascii="Tahoma" w:hAnsi="Tahoma" w:cs="Tahoma"/>
                <w:b/>
                <w:bCs/>
                <w:color w:val="000080"/>
                <w:rtl/>
              </w:rPr>
              <w:t>בית משפט השלום באשקלון</w:t>
            </w:r>
          </w:p>
        </w:tc>
      </w:tr>
      <w:tr w:rsidR="00BD60CE" w:rsidRPr="0090622E" w14:paraId="560D47C1" w14:textId="77777777" w:rsidTr="00C25721">
        <w:trPr>
          <w:trHeight w:val="337"/>
          <w:jc w:val="center"/>
        </w:trPr>
        <w:tc>
          <w:tcPr>
            <w:tcW w:w="5055" w:type="dxa"/>
          </w:tcPr>
          <w:p w14:paraId="37C6AA78" w14:textId="77777777" w:rsidR="00BD60CE" w:rsidRPr="0090622E" w:rsidRDefault="00BD60CE" w:rsidP="001F23D0">
            <w:pPr>
              <w:rPr>
                <w:rFonts w:ascii="David" w:hAnsi="David"/>
                <w:b/>
                <w:bCs/>
                <w:sz w:val="28"/>
                <w:szCs w:val="28"/>
                <w:rtl/>
              </w:rPr>
            </w:pPr>
            <w:r w:rsidRPr="0090622E">
              <w:rPr>
                <w:rFonts w:ascii="David" w:hAnsi="David"/>
                <w:b/>
                <w:bCs/>
                <w:sz w:val="28"/>
                <w:szCs w:val="28"/>
                <w:rtl/>
              </w:rPr>
              <w:t>ת"פ 36033-05-22 מדינת ישראל נ' אל קריני</w:t>
            </w:r>
          </w:p>
        </w:tc>
        <w:tc>
          <w:tcPr>
            <w:tcW w:w="3666" w:type="dxa"/>
          </w:tcPr>
          <w:p w14:paraId="5B869BA1" w14:textId="77777777" w:rsidR="00BD60CE" w:rsidRPr="0090622E" w:rsidRDefault="00BD60CE" w:rsidP="001F23D0">
            <w:pPr>
              <w:pStyle w:val="a3"/>
              <w:jc w:val="right"/>
              <w:rPr>
                <w:rFonts w:cs="FrankRuehl"/>
                <w:sz w:val="28"/>
                <w:szCs w:val="28"/>
                <w:rtl/>
              </w:rPr>
            </w:pPr>
          </w:p>
        </w:tc>
      </w:tr>
    </w:tbl>
    <w:p w14:paraId="56868FE7" w14:textId="77777777" w:rsidR="00BD60CE" w:rsidRPr="0090622E" w:rsidRDefault="00BD60CE" w:rsidP="00C25721">
      <w:pPr>
        <w:pStyle w:val="a3"/>
        <w:rPr>
          <w:sz w:val="26"/>
          <w:szCs w:val="26"/>
          <w:rtl/>
        </w:rPr>
      </w:pPr>
      <w:r w:rsidRPr="0090622E">
        <w:rPr>
          <w:rFonts w:hint="cs"/>
          <w:rtl/>
        </w:rPr>
        <w:t xml:space="preserve"> </w:t>
      </w:r>
    </w:p>
    <w:tbl>
      <w:tblPr>
        <w:bidiVisual/>
        <w:tblW w:w="8696" w:type="dxa"/>
        <w:tblInd w:w="-28" w:type="dxa"/>
        <w:tblLook w:val="01E0" w:firstRow="1" w:lastRow="1" w:firstColumn="1" w:lastColumn="1" w:noHBand="0" w:noVBand="0"/>
      </w:tblPr>
      <w:tblGrid>
        <w:gridCol w:w="1896"/>
        <w:gridCol w:w="6520"/>
        <w:gridCol w:w="280"/>
      </w:tblGrid>
      <w:tr w:rsidR="00BD60CE" w:rsidRPr="0090622E" w14:paraId="62FC4D87" w14:textId="77777777" w:rsidTr="00BD60CE">
        <w:tc>
          <w:tcPr>
            <w:tcW w:w="8696" w:type="dxa"/>
            <w:gridSpan w:val="3"/>
            <w:shd w:val="clear" w:color="auto" w:fill="auto"/>
          </w:tcPr>
          <w:p w14:paraId="034B7421" w14:textId="77777777" w:rsidR="00BD60CE" w:rsidRPr="0090622E" w:rsidRDefault="00BD60CE" w:rsidP="00BD60CE">
            <w:pPr>
              <w:widowControl w:val="0"/>
              <w:rPr>
                <w:rFonts w:ascii="David" w:hAnsi="David"/>
                <w:b/>
                <w:bCs/>
                <w:sz w:val="28"/>
                <w:szCs w:val="28"/>
              </w:rPr>
            </w:pPr>
            <w:r w:rsidRPr="0090622E">
              <w:rPr>
                <w:rFonts w:ascii="David" w:hAnsi="David" w:hint="cs"/>
                <w:b/>
                <w:bCs/>
                <w:sz w:val="26"/>
                <w:szCs w:val="26"/>
                <w:rtl/>
              </w:rPr>
              <w:t>לפני כב' ה</w:t>
            </w:r>
            <w:r w:rsidRPr="0090622E">
              <w:rPr>
                <w:rFonts w:ascii="David" w:hAnsi="David"/>
                <w:b/>
                <w:bCs/>
                <w:sz w:val="26"/>
                <w:szCs w:val="26"/>
                <w:rtl/>
              </w:rPr>
              <w:t>שופטת זהר דולב להמן</w:t>
            </w:r>
          </w:p>
          <w:p w14:paraId="00B2B5FD" w14:textId="77777777" w:rsidR="00BD60CE" w:rsidRPr="0090622E" w:rsidRDefault="00BD60CE" w:rsidP="00BD60CE">
            <w:pPr>
              <w:widowControl w:val="0"/>
              <w:ind w:left="26"/>
              <w:rPr>
                <w:rFonts w:cs="Times New Roman"/>
                <w:b/>
                <w:bCs/>
                <w:sz w:val="28"/>
                <w:szCs w:val="28"/>
                <w:rtl/>
              </w:rPr>
            </w:pPr>
          </w:p>
        </w:tc>
      </w:tr>
      <w:tr w:rsidR="00BD60CE" w:rsidRPr="0090622E" w14:paraId="0FF73779" w14:textId="77777777" w:rsidTr="00BD60CE">
        <w:tc>
          <w:tcPr>
            <w:tcW w:w="1896" w:type="dxa"/>
            <w:shd w:val="clear" w:color="auto" w:fill="auto"/>
          </w:tcPr>
          <w:p w14:paraId="043721BC" w14:textId="77777777" w:rsidR="00BD60CE" w:rsidRPr="0090622E" w:rsidRDefault="00BD60CE" w:rsidP="00BD60CE">
            <w:pPr>
              <w:widowControl w:val="0"/>
              <w:rPr>
                <w:b/>
                <w:bCs/>
                <w:sz w:val="28"/>
                <w:szCs w:val="28"/>
                <w:rtl/>
              </w:rPr>
            </w:pPr>
            <w:bookmarkStart w:id="1" w:name="FirstAppellant"/>
            <w:bookmarkStart w:id="2" w:name="FirstLawyer"/>
            <w:r w:rsidRPr="0090622E">
              <w:rPr>
                <w:b/>
                <w:bCs/>
                <w:sz w:val="28"/>
                <w:szCs w:val="28"/>
                <w:rtl/>
              </w:rPr>
              <w:t xml:space="preserve"> </w:t>
            </w:r>
            <w:r w:rsidRPr="0090622E">
              <w:rPr>
                <w:rFonts w:hint="cs"/>
                <w:b/>
                <w:bCs/>
                <w:sz w:val="26"/>
                <w:szCs w:val="26"/>
                <w:rtl/>
              </w:rPr>
              <w:t>המאשימה</w:t>
            </w:r>
          </w:p>
        </w:tc>
        <w:tc>
          <w:tcPr>
            <w:tcW w:w="6520" w:type="dxa"/>
            <w:shd w:val="clear" w:color="auto" w:fill="auto"/>
          </w:tcPr>
          <w:p w14:paraId="5215ED08" w14:textId="77777777" w:rsidR="00BD60CE" w:rsidRPr="0090622E" w:rsidRDefault="00BD60CE" w:rsidP="00BD60CE">
            <w:pPr>
              <w:widowControl w:val="0"/>
              <w:rPr>
                <w:rFonts w:ascii="David" w:hAnsi="David"/>
                <w:rtl/>
              </w:rPr>
            </w:pPr>
            <w:r w:rsidRPr="0090622E">
              <w:rPr>
                <w:rFonts w:ascii="David" w:hAnsi="David" w:hint="cs"/>
                <w:b/>
                <w:bCs/>
                <w:rtl/>
              </w:rPr>
              <w:t xml:space="preserve">  </w:t>
            </w:r>
            <w:r w:rsidRPr="0090622E">
              <w:rPr>
                <w:rFonts w:ascii="David" w:hAnsi="David" w:hint="cs"/>
                <w:b/>
                <w:bCs/>
                <w:sz w:val="26"/>
                <w:szCs w:val="26"/>
                <w:rtl/>
              </w:rPr>
              <w:t xml:space="preserve">מדינת ישראל </w:t>
            </w:r>
          </w:p>
          <w:p w14:paraId="2E332D8A" w14:textId="77777777" w:rsidR="00BD60CE" w:rsidRPr="0090622E" w:rsidRDefault="00BD60CE" w:rsidP="00BD60CE">
            <w:pPr>
              <w:widowControl w:val="0"/>
              <w:rPr>
                <w:rFonts w:ascii="David" w:hAnsi="David"/>
                <w:rtl/>
              </w:rPr>
            </w:pPr>
            <w:r w:rsidRPr="0090622E">
              <w:rPr>
                <w:rFonts w:ascii="David" w:hAnsi="David" w:hint="cs"/>
                <w:rtl/>
              </w:rPr>
              <w:t xml:space="preserve">  ע"י ב"כ עוה"ד אריאל סטרול והמתמחה דור כהן</w:t>
            </w:r>
          </w:p>
        </w:tc>
        <w:tc>
          <w:tcPr>
            <w:tcW w:w="280" w:type="dxa"/>
            <w:shd w:val="clear" w:color="auto" w:fill="auto"/>
          </w:tcPr>
          <w:p w14:paraId="7C66D49B" w14:textId="77777777" w:rsidR="00BD60CE" w:rsidRPr="0090622E" w:rsidRDefault="00BD60CE" w:rsidP="00BD60CE">
            <w:pPr>
              <w:widowControl w:val="0"/>
              <w:ind w:left="26"/>
              <w:rPr>
                <w:b/>
                <w:bCs/>
                <w:sz w:val="28"/>
                <w:szCs w:val="28"/>
                <w:rtl/>
              </w:rPr>
            </w:pPr>
          </w:p>
        </w:tc>
      </w:tr>
      <w:bookmarkEnd w:id="1"/>
      <w:bookmarkEnd w:id="2"/>
      <w:tr w:rsidR="00BD60CE" w:rsidRPr="0090622E" w14:paraId="1172482B" w14:textId="77777777" w:rsidTr="00BD60CE">
        <w:tc>
          <w:tcPr>
            <w:tcW w:w="8696" w:type="dxa"/>
            <w:gridSpan w:val="3"/>
            <w:shd w:val="clear" w:color="auto" w:fill="auto"/>
          </w:tcPr>
          <w:p w14:paraId="1A17C57F" w14:textId="77777777" w:rsidR="00BD60CE" w:rsidRPr="0090622E" w:rsidRDefault="00BD60CE" w:rsidP="00BD60CE">
            <w:pPr>
              <w:widowControl w:val="0"/>
              <w:tabs>
                <w:tab w:val="left" w:pos="2815"/>
              </w:tabs>
              <w:rPr>
                <w:rFonts w:ascii="Arial" w:hAnsi="Arial"/>
                <w:b/>
                <w:bCs/>
                <w:sz w:val="28"/>
                <w:szCs w:val="28"/>
                <w:rtl/>
              </w:rPr>
            </w:pPr>
            <w:r w:rsidRPr="0090622E">
              <w:rPr>
                <w:rFonts w:ascii="Arial" w:hAnsi="Arial"/>
                <w:b/>
                <w:bCs/>
                <w:sz w:val="28"/>
                <w:szCs w:val="28"/>
                <w:rtl/>
              </w:rPr>
              <w:tab/>
            </w:r>
          </w:p>
          <w:p w14:paraId="1D0056E1" w14:textId="77777777" w:rsidR="00BD60CE" w:rsidRPr="0090622E" w:rsidRDefault="00BD60CE" w:rsidP="00BD60CE">
            <w:pPr>
              <w:widowControl w:val="0"/>
              <w:jc w:val="center"/>
              <w:rPr>
                <w:rFonts w:ascii="Arial" w:hAnsi="Arial"/>
                <w:b/>
                <w:bCs/>
                <w:sz w:val="28"/>
                <w:szCs w:val="28"/>
                <w:rtl/>
              </w:rPr>
            </w:pPr>
            <w:r w:rsidRPr="0090622E">
              <w:rPr>
                <w:rFonts w:ascii="Arial" w:hAnsi="Arial" w:hint="cs"/>
                <w:b/>
                <w:bCs/>
                <w:sz w:val="28"/>
                <w:szCs w:val="28"/>
                <w:rtl/>
              </w:rPr>
              <w:t>נ ג ד</w:t>
            </w:r>
          </w:p>
          <w:p w14:paraId="3111C2FE" w14:textId="77777777" w:rsidR="00BD60CE" w:rsidRPr="0090622E" w:rsidRDefault="00BD60CE" w:rsidP="00BD60CE">
            <w:pPr>
              <w:widowControl w:val="0"/>
              <w:jc w:val="center"/>
              <w:rPr>
                <w:rFonts w:ascii="Arial" w:hAnsi="Arial"/>
                <w:b/>
                <w:bCs/>
                <w:sz w:val="28"/>
                <w:szCs w:val="28"/>
                <w:rtl/>
              </w:rPr>
            </w:pPr>
          </w:p>
        </w:tc>
      </w:tr>
      <w:tr w:rsidR="00BD60CE" w:rsidRPr="0090622E" w14:paraId="1B2B6578" w14:textId="77777777" w:rsidTr="00BD60CE">
        <w:trPr>
          <w:trHeight w:val="593"/>
        </w:trPr>
        <w:tc>
          <w:tcPr>
            <w:tcW w:w="1896" w:type="dxa"/>
            <w:shd w:val="clear" w:color="auto" w:fill="auto"/>
          </w:tcPr>
          <w:p w14:paraId="68474E72" w14:textId="77777777" w:rsidR="00BD60CE" w:rsidRPr="0090622E" w:rsidRDefault="00BD60CE" w:rsidP="00BD60CE">
            <w:pPr>
              <w:widowControl w:val="0"/>
              <w:rPr>
                <w:b/>
                <w:bCs/>
                <w:sz w:val="28"/>
                <w:szCs w:val="28"/>
              </w:rPr>
            </w:pPr>
            <w:r w:rsidRPr="0090622E">
              <w:rPr>
                <w:b/>
                <w:bCs/>
                <w:sz w:val="28"/>
                <w:szCs w:val="28"/>
                <w:rtl/>
              </w:rPr>
              <w:t xml:space="preserve"> </w:t>
            </w:r>
            <w:r w:rsidRPr="0090622E">
              <w:rPr>
                <w:rFonts w:hint="cs"/>
                <w:b/>
                <w:bCs/>
                <w:sz w:val="26"/>
                <w:szCs w:val="26"/>
                <w:rtl/>
              </w:rPr>
              <w:t>הנאשם</w:t>
            </w:r>
          </w:p>
        </w:tc>
        <w:tc>
          <w:tcPr>
            <w:tcW w:w="6520" w:type="dxa"/>
            <w:shd w:val="clear" w:color="auto" w:fill="auto"/>
          </w:tcPr>
          <w:p w14:paraId="1299476E" w14:textId="77777777" w:rsidR="00BD60CE" w:rsidRPr="0090622E" w:rsidRDefault="00BD60CE" w:rsidP="00BD60CE">
            <w:pPr>
              <w:widowControl w:val="0"/>
              <w:rPr>
                <w:rFonts w:cs="Times New Roman"/>
                <w:szCs w:val="26"/>
                <w:rtl/>
              </w:rPr>
            </w:pPr>
            <w:r w:rsidRPr="0090622E">
              <w:rPr>
                <w:b/>
                <w:bCs/>
                <w:sz w:val="28"/>
                <w:szCs w:val="28"/>
                <w:rtl/>
              </w:rPr>
              <w:t xml:space="preserve">  </w:t>
            </w:r>
            <w:r w:rsidRPr="0090622E">
              <w:rPr>
                <w:rFonts w:ascii="David" w:hAnsi="David"/>
                <w:b/>
                <w:bCs/>
                <w:sz w:val="26"/>
                <w:szCs w:val="26"/>
                <w:rtl/>
              </w:rPr>
              <w:t>מחמד אל קריני</w:t>
            </w:r>
          </w:p>
          <w:p w14:paraId="1D55FC8A" w14:textId="77777777" w:rsidR="00BD60CE" w:rsidRPr="0090622E" w:rsidRDefault="00BD60CE" w:rsidP="00BD60CE">
            <w:pPr>
              <w:widowControl w:val="0"/>
            </w:pPr>
            <w:r w:rsidRPr="0090622E">
              <w:rPr>
                <w:rtl/>
              </w:rPr>
              <w:t xml:space="preserve">  </w:t>
            </w:r>
            <w:r w:rsidRPr="0090622E">
              <w:rPr>
                <w:rFonts w:hint="cs"/>
                <w:rtl/>
              </w:rPr>
              <w:t xml:space="preserve"> ע"י ב"כ עוה"ד עבד אבו סבית</w:t>
            </w:r>
          </w:p>
          <w:p w14:paraId="06C5E8BE" w14:textId="77777777" w:rsidR="00BD60CE" w:rsidRPr="0090622E" w:rsidRDefault="00BD60CE" w:rsidP="00BD60CE">
            <w:pPr>
              <w:widowControl w:val="0"/>
              <w:rPr>
                <w:rFonts w:ascii="David" w:hAnsi="David"/>
                <w:szCs w:val="26"/>
                <w:rtl/>
              </w:rPr>
            </w:pPr>
          </w:p>
        </w:tc>
        <w:tc>
          <w:tcPr>
            <w:tcW w:w="280" w:type="dxa"/>
            <w:shd w:val="clear" w:color="auto" w:fill="auto"/>
          </w:tcPr>
          <w:p w14:paraId="717E73BF" w14:textId="77777777" w:rsidR="00BD60CE" w:rsidRPr="0090622E" w:rsidRDefault="00BD60CE" w:rsidP="00BD60CE">
            <w:pPr>
              <w:widowControl w:val="0"/>
              <w:rPr>
                <w:b/>
                <w:bCs/>
                <w:sz w:val="28"/>
                <w:szCs w:val="28"/>
              </w:rPr>
            </w:pPr>
          </w:p>
        </w:tc>
      </w:tr>
    </w:tbl>
    <w:p w14:paraId="6AE06277" w14:textId="77777777" w:rsidR="00BD60CE" w:rsidRPr="0090622E" w:rsidRDefault="00BD60CE" w:rsidP="00BD60CE">
      <w:pPr>
        <w:widowControl w:val="0"/>
        <w:rPr>
          <w:sz w:val="26"/>
          <w:szCs w:val="26"/>
        </w:rPr>
      </w:pPr>
    </w:p>
    <w:p w14:paraId="3D2E6013" w14:textId="77777777" w:rsidR="00407186" w:rsidRPr="00407186" w:rsidRDefault="00407186" w:rsidP="00407186">
      <w:pPr>
        <w:widowControl w:val="0"/>
        <w:spacing w:before="120" w:after="120" w:line="240" w:lineRule="exact"/>
        <w:ind w:left="283" w:hanging="283"/>
        <w:jc w:val="both"/>
        <w:rPr>
          <w:rFonts w:ascii="FrankRuehl" w:hAnsi="FrankRuehl" w:cs="FrankRuehl"/>
          <w:rtl/>
        </w:rPr>
      </w:pPr>
      <w:bookmarkStart w:id="3" w:name="LawTable"/>
      <w:bookmarkEnd w:id="3"/>
      <w:r w:rsidRPr="00407186">
        <w:rPr>
          <w:rFonts w:ascii="FrankRuehl" w:hAnsi="FrankRuehl" w:cs="FrankRuehl"/>
          <w:rtl/>
        </w:rPr>
        <w:t xml:space="preserve">חקיקה שאוזכרה: </w:t>
      </w:r>
    </w:p>
    <w:p w14:paraId="372881A9" w14:textId="77777777" w:rsidR="00407186" w:rsidRPr="00407186" w:rsidRDefault="00407186" w:rsidP="00407186">
      <w:pPr>
        <w:widowControl w:val="0"/>
        <w:spacing w:before="120" w:after="120" w:line="240" w:lineRule="exact"/>
        <w:ind w:left="283" w:hanging="283"/>
        <w:jc w:val="both"/>
        <w:rPr>
          <w:rFonts w:ascii="FrankRuehl" w:hAnsi="FrankRuehl" w:cs="FrankRuehl"/>
          <w:color w:val="0000FF"/>
          <w:rtl/>
        </w:rPr>
      </w:pPr>
      <w:hyperlink r:id="rId7" w:history="1">
        <w:r w:rsidRPr="00407186">
          <w:rPr>
            <w:rStyle w:val="Hyperlink"/>
            <w:rFonts w:ascii="FrankRuehl" w:hAnsi="FrankRuehl" w:cs="FrankRuehl"/>
            <w:u w:val="none"/>
            <w:rtl/>
          </w:rPr>
          <w:t>פקודת הסמים המסוכנים [נוסח חדש], תשל"ג-1973</w:t>
        </w:r>
      </w:hyperlink>
      <w:r w:rsidRPr="00407186">
        <w:rPr>
          <w:rFonts w:ascii="FrankRuehl" w:hAnsi="FrankRuehl" w:cs="FrankRuehl"/>
          <w:color w:val="0000FF"/>
          <w:rtl/>
        </w:rPr>
        <w:t xml:space="preserve">: סע'  </w:t>
      </w:r>
      <w:hyperlink r:id="rId8" w:history="1">
        <w:r w:rsidRPr="00407186">
          <w:rPr>
            <w:rStyle w:val="Hyperlink"/>
            <w:rFonts w:ascii="FrankRuehl" w:hAnsi="FrankRuehl" w:cs="FrankRuehl"/>
            <w:u w:val="none"/>
          </w:rPr>
          <w:t>13</w:t>
        </w:r>
      </w:hyperlink>
      <w:r w:rsidRPr="00407186">
        <w:rPr>
          <w:rFonts w:ascii="FrankRuehl" w:hAnsi="FrankRuehl" w:cs="FrankRuehl"/>
          <w:color w:val="0000FF"/>
          <w:rtl/>
        </w:rPr>
        <w:t xml:space="preserve">, </w:t>
      </w:r>
      <w:hyperlink r:id="rId9" w:history="1">
        <w:r w:rsidRPr="00407186">
          <w:rPr>
            <w:rStyle w:val="Hyperlink"/>
            <w:rFonts w:ascii="FrankRuehl" w:hAnsi="FrankRuehl" w:cs="FrankRuehl"/>
            <w:u w:val="none"/>
          </w:rPr>
          <w:t>19</w:t>
        </w:r>
        <w:r w:rsidRPr="00407186">
          <w:rPr>
            <w:rStyle w:val="Hyperlink"/>
            <w:rFonts w:ascii="FrankRuehl" w:hAnsi="FrankRuehl" w:cs="FrankRuehl"/>
            <w:u w:val="none"/>
            <w:rtl/>
          </w:rPr>
          <w:t>א</w:t>
        </w:r>
      </w:hyperlink>
      <w:r w:rsidRPr="00407186">
        <w:rPr>
          <w:rFonts w:ascii="FrankRuehl" w:hAnsi="FrankRuehl" w:cs="FrankRuehl"/>
          <w:color w:val="0000FF"/>
          <w:rtl/>
        </w:rPr>
        <w:t xml:space="preserve">, </w:t>
      </w:r>
      <w:hyperlink r:id="rId10" w:history="1">
        <w:r w:rsidRPr="00407186">
          <w:rPr>
            <w:rStyle w:val="Hyperlink"/>
            <w:rFonts w:ascii="FrankRuehl" w:hAnsi="FrankRuehl" w:cs="FrankRuehl"/>
            <w:u w:val="none"/>
          </w:rPr>
          <w:t>36</w:t>
        </w:r>
        <w:r w:rsidRPr="00407186">
          <w:rPr>
            <w:rStyle w:val="Hyperlink"/>
            <w:rFonts w:ascii="FrankRuehl" w:hAnsi="FrankRuehl" w:cs="FrankRuehl"/>
            <w:u w:val="none"/>
            <w:rtl/>
          </w:rPr>
          <w:t>א</w:t>
        </w:r>
      </w:hyperlink>
      <w:r w:rsidRPr="00407186">
        <w:rPr>
          <w:rFonts w:ascii="FrankRuehl" w:hAnsi="FrankRuehl" w:cs="FrankRuehl"/>
          <w:color w:val="0000FF"/>
          <w:rtl/>
        </w:rPr>
        <w:t xml:space="preserve">(ב), </w:t>
      </w:r>
      <w:hyperlink r:id="rId11" w:history="1">
        <w:r w:rsidRPr="00407186">
          <w:rPr>
            <w:rStyle w:val="Hyperlink"/>
            <w:rFonts w:ascii="FrankRuehl" w:hAnsi="FrankRuehl" w:cs="FrankRuehl"/>
            <w:u w:val="none"/>
          </w:rPr>
          <w:t>37</w:t>
        </w:r>
        <w:r w:rsidRPr="00407186">
          <w:rPr>
            <w:rStyle w:val="Hyperlink"/>
            <w:rFonts w:ascii="FrankRuehl" w:hAnsi="FrankRuehl" w:cs="FrankRuehl"/>
            <w:u w:val="none"/>
            <w:rtl/>
          </w:rPr>
          <w:t>א</w:t>
        </w:r>
      </w:hyperlink>
    </w:p>
    <w:p w14:paraId="2802F22F" w14:textId="77777777" w:rsidR="00407186" w:rsidRPr="00407186" w:rsidRDefault="00407186" w:rsidP="00407186">
      <w:pPr>
        <w:widowControl w:val="0"/>
        <w:spacing w:before="120" w:after="120" w:line="240" w:lineRule="exact"/>
        <w:ind w:left="283" w:hanging="283"/>
        <w:jc w:val="both"/>
        <w:rPr>
          <w:rFonts w:ascii="FrankRuehl" w:hAnsi="FrankRuehl" w:cs="FrankRuehl"/>
          <w:color w:val="0000FF"/>
          <w:rtl/>
        </w:rPr>
      </w:pPr>
      <w:hyperlink r:id="rId12" w:history="1">
        <w:r w:rsidRPr="00407186">
          <w:rPr>
            <w:rStyle w:val="Hyperlink"/>
            <w:rFonts w:ascii="FrankRuehl" w:hAnsi="FrankRuehl" w:cs="FrankRuehl"/>
            <w:u w:val="none"/>
            <w:rtl/>
          </w:rPr>
          <w:t>פקודת התעבורה [נוסח חדש</w:t>
        </w:r>
        <w:r w:rsidRPr="00407186">
          <w:rPr>
            <w:rStyle w:val="Hyperlink"/>
            <w:rFonts w:ascii="FrankRuehl" w:hAnsi="FrankRuehl" w:cs="FrankRuehl"/>
            <w:u w:val="none"/>
          </w:rPr>
          <w:t>]</w:t>
        </w:r>
      </w:hyperlink>
      <w:r w:rsidRPr="00407186">
        <w:rPr>
          <w:rFonts w:ascii="FrankRuehl" w:hAnsi="FrankRuehl" w:cs="FrankRuehl"/>
          <w:color w:val="0000FF"/>
          <w:rtl/>
        </w:rPr>
        <w:t xml:space="preserve">: סע'  </w:t>
      </w:r>
      <w:hyperlink r:id="rId13" w:history="1">
        <w:r w:rsidRPr="00407186">
          <w:rPr>
            <w:rStyle w:val="Hyperlink"/>
            <w:rFonts w:ascii="FrankRuehl" w:hAnsi="FrankRuehl" w:cs="FrankRuehl"/>
            <w:u w:val="none"/>
          </w:rPr>
          <w:t>43</w:t>
        </w:r>
      </w:hyperlink>
    </w:p>
    <w:p w14:paraId="1411BAFC" w14:textId="77777777" w:rsidR="00407186" w:rsidRPr="00407186" w:rsidRDefault="00407186" w:rsidP="00407186">
      <w:pPr>
        <w:widowControl w:val="0"/>
        <w:spacing w:before="120" w:after="120" w:line="240" w:lineRule="exact"/>
        <w:ind w:left="283" w:hanging="283"/>
        <w:jc w:val="both"/>
        <w:rPr>
          <w:rFonts w:ascii="FrankRuehl" w:hAnsi="FrankRuehl" w:cs="FrankRuehl"/>
          <w:color w:val="0000FF"/>
          <w:rtl/>
        </w:rPr>
      </w:pPr>
      <w:hyperlink r:id="rId14" w:history="1">
        <w:r w:rsidRPr="00407186">
          <w:rPr>
            <w:rStyle w:val="Hyperlink"/>
            <w:rFonts w:ascii="FrankRuehl" w:hAnsi="FrankRuehl" w:cs="FrankRuehl"/>
            <w:u w:val="none"/>
            <w:rtl/>
          </w:rPr>
          <w:t>חוק העונשין, תשל"ז-1977</w:t>
        </w:r>
      </w:hyperlink>
      <w:r w:rsidRPr="00407186">
        <w:rPr>
          <w:rFonts w:ascii="FrankRuehl" w:hAnsi="FrankRuehl" w:cs="FrankRuehl"/>
          <w:color w:val="0000FF"/>
          <w:rtl/>
        </w:rPr>
        <w:t xml:space="preserve">: סע'  </w:t>
      </w:r>
      <w:hyperlink r:id="rId15" w:history="1">
        <w:r w:rsidRPr="00407186">
          <w:rPr>
            <w:rStyle w:val="Hyperlink"/>
            <w:rFonts w:ascii="FrankRuehl" w:hAnsi="FrankRuehl" w:cs="FrankRuehl"/>
            <w:u w:val="none"/>
          </w:rPr>
          <w:t>40</w:t>
        </w:r>
        <w:r w:rsidRPr="00407186">
          <w:rPr>
            <w:rStyle w:val="Hyperlink"/>
            <w:rFonts w:ascii="FrankRuehl" w:hAnsi="FrankRuehl" w:cs="FrankRuehl"/>
            <w:u w:val="none"/>
            <w:rtl/>
          </w:rPr>
          <w:t>ג</w:t>
        </w:r>
      </w:hyperlink>
      <w:r w:rsidRPr="00407186">
        <w:rPr>
          <w:rFonts w:ascii="FrankRuehl" w:hAnsi="FrankRuehl" w:cs="FrankRuehl"/>
          <w:color w:val="0000FF"/>
          <w:rtl/>
        </w:rPr>
        <w:t xml:space="preserve">(א), </w:t>
      </w:r>
      <w:hyperlink r:id="rId16" w:history="1">
        <w:r w:rsidRPr="00407186">
          <w:rPr>
            <w:rStyle w:val="Hyperlink"/>
            <w:rFonts w:ascii="FrankRuehl" w:hAnsi="FrankRuehl" w:cs="FrankRuehl"/>
            <w:u w:val="none"/>
          </w:rPr>
          <w:t>40</w:t>
        </w:r>
        <w:r w:rsidRPr="00407186">
          <w:rPr>
            <w:rStyle w:val="Hyperlink"/>
            <w:rFonts w:ascii="FrankRuehl" w:hAnsi="FrankRuehl" w:cs="FrankRuehl"/>
            <w:u w:val="none"/>
            <w:rtl/>
          </w:rPr>
          <w:t>ג</w:t>
        </w:r>
      </w:hyperlink>
      <w:r w:rsidRPr="00407186">
        <w:rPr>
          <w:rFonts w:ascii="FrankRuehl" w:hAnsi="FrankRuehl" w:cs="FrankRuehl"/>
          <w:color w:val="0000FF"/>
          <w:rtl/>
        </w:rPr>
        <w:t xml:space="preserve">(ב), </w:t>
      </w:r>
      <w:hyperlink r:id="rId17" w:history="1">
        <w:r w:rsidRPr="00407186">
          <w:rPr>
            <w:rStyle w:val="Hyperlink"/>
            <w:rFonts w:ascii="FrankRuehl" w:hAnsi="FrankRuehl" w:cs="FrankRuehl"/>
            <w:u w:val="none"/>
          </w:rPr>
          <w:t>40</w:t>
        </w:r>
        <w:r w:rsidRPr="00407186">
          <w:rPr>
            <w:rStyle w:val="Hyperlink"/>
            <w:rFonts w:ascii="FrankRuehl" w:hAnsi="FrankRuehl" w:cs="FrankRuehl"/>
            <w:u w:val="none"/>
            <w:rtl/>
          </w:rPr>
          <w:t>ד</w:t>
        </w:r>
      </w:hyperlink>
      <w:r w:rsidRPr="00407186">
        <w:rPr>
          <w:rFonts w:ascii="FrankRuehl" w:hAnsi="FrankRuehl" w:cs="FrankRuehl"/>
          <w:color w:val="0000FF"/>
          <w:rtl/>
        </w:rPr>
        <w:t xml:space="preserve">, </w:t>
      </w:r>
      <w:hyperlink r:id="rId18" w:history="1">
        <w:r w:rsidRPr="00407186">
          <w:rPr>
            <w:rStyle w:val="Hyperlink"/>
            <w:rFonts w:ascii="FrankRuehl" w:hAnsi="FrankRuehl" w:cs="FrankRuehl"/>
            <w:u w:val="none"/>
          </w:rPr>
          <w:t>40</w:t>
        </w:r>
        <w:r w:rsidRPr="00407186">
          <w:rPr>
            <w:rStyle w:val="Hyperlink"/>
            <w:rFonts w:ascii="FrankRuehl" w:hAnsi="FrankRuehl" w:cs="FrankRuehl"/>
            <w:u w:val="none"/>
            <w:rtl/>
          </w:rPr>
          <w:t>ה</w:t>
        </w:r>
      </w:hyperlink>
      <w:r w:rsidRPr="00407186">
        <w:rPr>
          <w:rFonts w:ascii="FrankRuehl" w:hAnsi="FrankRuehl" w:cs="FrankRuehl"/>
          <w:color w:val="0000FF"/>
          <w:rtl/>
        </w:rPr>
        <w:t xml:space="preserve">, </w:t>
      </w:r>
      <w:hyperlink r:id="rId19" w:history="1">
        <w:r w:rsidRPr="00407186">
          <w:rPr>
            <w:rStyle w:val="Hyperlink"/>
            <w:rFonts w:ascii="FrankRuehl" w:hAnsi="FrankRuehl" w:cs="FrankRuehl"/>
            <w:u w:val="none"/>
          </w:rPr>
          <w:t>40</w:t>
        </w:r>
        <w:r w:rsidRPr="00407186">
          <w:rPr>
            <w:rStyle w:val="Hyperlink"/>
            <w:rFonts w:ascii="FrankRuehl" w:hAnsi="FrankRuehl" w:cs="FrankRuehl"/>
            <w:u w:val="none"/>
            <w:rtl/>
          </w:rPr>
          <w:t>ו</w:t>
        </w:r>
      </w:hyperlink>
      <w:r w:rsidRPr="00407186">
        <w:rPr>
          <w:rFonts w:ascii="FrankRuehl" w:hAnsi="FrankRuehl" w:cs="FrankRuehl"/>
          <w:color w:val="0000FF"/>
          <w:rtl/>
        </w:rPr>
        <w:t xml:space="preserve">, </w:t>
      </w:r>
      <w:hyperlink r:id="rId20" w:history="1">
        <w:r w:rsidRPr="00407186">
          <w:rPr>
            <w:rStyle w:val="Hyperlink"/>
            <w:rFonts w:ascii="FrankRuehl" w:hAnsi="FrankRuehl" w:cs="FrankRuehl"/>
            <w:u w:val="none"/>
          </w:rPr>
          <w:t>40</w:t>
        </w:r>
        <w:r w:rsidRPr="00407186">
          <w:rPr>
            <w:rStyle w:val="Hyperlink"/>
            <w:rFonts w:ascii="FrankRuehl" w:hAnsi="FrankRuehl" w:cs="FrankRuehl"/>
            <w:u w:val="none"/>
            <w:rtl/>
          </w:rPr>
          <w:t>ז</w:t>
        </w:r>
      </w:hyperlink>
      <w:r w:rsidRPr="00407186">
        <w:rPr>
          <w:rFonts w:ascii="FrankRuehl" w:hAnsi="FrankRuehl" w:cs="FrankRuehl"/>
          <w:color w:val="0000FF"/>
          <w:rtl/>
        </w:rPr>
        <w:t xml:space="preserve">, </w:t>
      </w:r>
      <w:hyperlink r:id="rId21" w:history="1">
        <w:r w:rsidRPr="00407186">
          <w:rPr>
            <w:rStyle w:val="Hyperlink"/>
            <w:rFonts w:ascii="FrankRuehl" w:hAnsi="FrankRuehl" w:cs="FrankRuehl"/>
            <w:u w:val="none"/>
          </w:rPr>
          <w:t>40</w:t>
        </w:r>
        <w:r w:rsidRPr="00407186">
          <w:rPr>
            <w:rStyle w:val="Hyperlink"/>
            <w:rFonts w:ascii="FrankRuehl" w:hAnsi="FrankRuehl" w:cs="FrankRuehl"/>
            <w:u w:val="none"/>
            <w:rtl/>
          </w:rPr>
          <w:t>ח</w:t>
        </w:r>
      </w:hyperlink>
      <w:r w:rsidRPr="00407186">
        <w:rPr>
          <w:rFonts w:ascii="FrankRuehl" w:hAnsi="FrankRuehl" w:cs="FrankRuehl"/>
          <w:color w:val="0000FF"/>
          <w:rtl/>
        </w:rPr>
        <w:t xml:space="preserve">, </w:t>
      </w:r>
      <w:hyperlink r:id="rId22" w:history="1">
        <w:r w:rsidRPr="00407186">
          <w:rPr>
            <w:rStyle w:val="Hyperlink"/>
            <w:rFonts w:ascii="FrankRuehl" w:hAnsi="FrankRuehl" w:cs="FrankRuehl"/>
            <w:u w:val="none"/>
          </w:rPr>
          <w:t>40</w:t>
        </w:r>
        <w:r w:rsidRPr="00407186">
          <w:rPr>
            <w:rStyle w:val="Hyperlink"/>
            <w:rFonts w:ascii="FrankRuehl" w:hAnsi="FrankRuehl" w:cs="FrankRuehl"/>
            <w:u w:val="none"/>
            <w:rtl/>
          </w:rPr>
          <w:t>יא</w:t>
        </w:r>
      </w:hyperlink>
      <w:r w:rsidRPr="00407186">
        <w:rPr>
          <w:rFonts w:ascii="FrankRuehl" w:hAnsi="FrankRuehl" w:cs="FrankRuehl"/>
          <w:color w:val="0000FF"/>
          <w:rtl/>
        </w:rPr>
        <w:t xml:space="preserve">, </w:t>
      </w:r>
      <w:hyperlink r:id="rId23" w:history="1">
        <w:r w:rsidRPr="00407186">
          <w:rPr>
            <w:rStyle w:val="Hyperlink"/>
            <w:rFonts w:ascii="FrankRuehl" w:hAnsi="FrankRuehl" w:cs="FrankRuehl"/>
            <w:u w:val="none"/>
          </w:rPr>
          <w:t xml:space="preserve">40 </w:t>
        </w:r>
        <w:r w:rsidRPr="00407186">
          <w:rPr>
            <w:rStyle w:val="Hyperlink"/>
            <w:rFonts w:ascii="FrankRuehl" w:hAnsi="FrankRuehl" w:cs="FrankRuehl"/>
            <w:u w:val="none"/>
            <w:rtl/>
          </w:rPr>
          <w:t>יט</w:t>
        </w:r>
      </w:hyperlink>
    </w:p>
    <w:p w14:paraId="073F1B16" w14:textId="77777777" w:rsidR="00BD60CE" w:rsidRDefault="00BD60CE" w:rsidP="00407186">
      <w:pPr>
        <w:widowControl w:val="0"/>
        <w:rPr>
          <w:rFonts w:ascii="Arial" w:hAnsi="Arial" w:hint="cs"/>
          <w:sz w:val="26"/>
          <w:szCs w:val="26"/>
          <w:rtl/>
        </w:rPr>
      </w:pPr>
      <w:bookmarkStart w:id="4" w:name="LawTable_End"/>
      <w:bookmarkEnd w:id="4"/>
    </w:p>
    <w:p w14:paraId="1AFEBDB0" w14:textId="77777777" w:rsidR="00407186" w:rsidRDefault="00407186" w:rsidP="00407186">
      <w:pPr>
        <w:widowControl w:val="0"/>
        <w:rPr>
          <w:rFonts w:ascii="Arial" w:hAnsi="Arial" w:hint="cs"/>
          <w:sz w:val="26"/>
          <w:szCs w:val="26"/>
          <w:rtl/>
        </w:rPr>
      </w:pPr>
    </w:p>
    <w:p w14:paraId="39BFC03C" w14:textId="77777777" w:rsidR="00407186" w:rsidRPr="00407186" w:rsidRDefault="00407186" w:rsidP="00407186">
      <w:pPr>
        <w:widowControl w:val="0"/>
        <w:rPr>
          <w:rFonts w:ascii="Arial" w:hAnsi="Arial"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60CE" w14:paraId="2DB0B403" w14:textId="77777777" w:rsidTr="00BD60CE">
        <w:trPr>
          <w:trHeight w:val="624"/>
          <w:jc w:val="center"/>
        </w:trPr>
        <w:tc>
          <w:tcPr>
            <w:tcW w:w="8820" w:type="dxa"/>
            <w:tcBorders>
              <w:top w:val="nil"/>
              <w:left w:val="nil"/>
              <w:bottom w:val="nil"/>
              <w:right w:val="nil"/>
            </w:tcBorders>
            <w:shd w:val="clear" w:color="auto" w:fill="auto"/>
            <w:vAlign w:val="center"/>
          </w:tcPr>
          <w:p w14:paraId="0C3E9996" w14:textId="77777777" w:rsidR="0090622E" w:rsidRPr="0090622E" w:rsidRDefault="0090622E" w:rsidP="0090622E">
            <w:pPr>
              <w:widowControl w:val="0"/>
              <w:jc w:val="center"/>
              <w:rPr>
                <w:rFonts w:ascii="David" w:hAnsi="David"/>
                <w:b/>
                <w:bCs/>
                <w:sz w:val="32"/>
                <w:szCs w:val="32"/>
                <w:u w:val="single"/>
                <w:rtl/>
              </w:rPr>
            </w:pPr>
            <w:bookmarkStart w:id="5" w:name="PsakDin" w:colFirst="0" w:colLast="0"/>
            <w:bookmarkEnd w:id="0"/>
            <w:r w:rsidRPr="0090622E">
              <w:rPr>
                <w:rFonts w:ascii="David" w:hAnsi="David"/>
                <w:b/>
                <w:bCs/>
                <w:sz w:val="32"/>
                <w:szCs w:val="32"/>
                <w:u w:val="single"/>
                <w:rtl/>
              </w:rPr>
              <w:t>גזר דין</w:t>
            </w:r>
          </w:p>
          <w:p w14:paraId="5896D686" w14:textId="77777777" w:rsidR="00BD60CE" w:rsidRPr="0090622E" w:rsidRDefault="00BD60CE" w:rsidP="0090622E">
            <w:pPr>
              <w:widowControl w:val="0"/>
              <w:jc w:val="center"/>
              <w:rPr>
                <w:rFonts w:ascii="David" w:hAnsi="David"/>
                <w:bCs/>
                <w:sz w:val="32"/>
                <w:szCs w:val="32"/>
                <w:u w:val="single"/>
                <w:rtl/>
              </w:rPr>
            </w:pPr>
          </w:p>
        </w:tc>
      </w:tr>
      <w:bookmarkEnd w:id="5"/>
    </w:tbl>
    <w:p w14:paraId="6EF6AF0E" w14:textId="77777777" w:rsidR="00BD60CE" w:rsidRPr="000F2247" w:rsidRDefault="00BD60CE" w:rsidP="00BD60CE">
      <w:pPr>
        <w:widowControl w:val="0"/>
        <w:rPr>
          <w:rFonts w:ascii="Arial" w:hAnsi="Arial"/>
          <w:b/>
          <w:bCs/>
          <w:sz w:val="26"/>
          <w:szCs w:val="26"/>
          <w:rtl/>
        </w:rPr>
      </w:pPr>
    </w:p>
    <w:p w14:paraId="08A68F5F" w14:textId="77777777" w:rsidR="00BD60CE" w:rsidRDefault="00BD60CE" w:rsidP="00BD60CE">
      <w:pPr>
        <w:widowControl w:val="0"/>
        <w:spacing w:line="360" w:lineRule="auto"/>
        <w:jc w:val="both"/>
        <w:rPr>
          <w:rFonts w:ascii="David" w:hAnsi="David"/>
          <w:b/>
          <w:bCs/>
        </w:rPr>
      </w:pPr>
      <w:r>
        <w:rPr>
          <w:rFonts w:ascii="David" w:hAnsi="David"/>
          <w:b/>
          <w:bCs/>
          <w:rtl/>
        </w:rPr>
        <w:t>כתב האישום, הסדר הטיעון, הכרעת הדין והשתלשלות ההליך</w:t>
      </w:r>
    </w:p>
    <w:p w14:paraId="78D6D68C" w14:textId="77777777" w:rsidR="00BD60CE" w:rsidRDefault="00BD60CE" w:rsidP="00BD60CE">
      <w:pPr>
        <w:pStyle w:val="aa"/>
        <w:widowControl w:val="0"/>
        <w:numPr>
          <w:ilvl w:val="0"/>
          <w:numId w:val="1"/>
        </w:numPr>
        <w:spacing w:line="360" w:lineRule="auto"/>
        <w:ind w:left="397" w:hanging="397"/>
        <w:jc w:val="both"/>
        <w:rPr>
          <w:u w:val="single"/>
          <w:rtl/>
        </w:rPr>
      </w:pPr>
      <w:bookmarkStart w:id="6" w:name="ABSTRACT_START"/>
      <w:bookmarkEnd w:id="6"/>
      <w:r>
        <w:rPr>
          <w:rtl/>
        </w:rPr>
        <w:t xml:space="preserve">ב-7.3.23 הוצג בפני כב' הש' משעלי-ביטון הסדר, במסגרתו הודה הנאשם בעובדות כתב האישום המתוקן (להלן: </w:t>
      </w:r>
      <w:r>
        <w:rPr>
          <w:b/>
          <w:bCs/>
          <w:rtl/>
        </w:rPr>
        <w:t>כתב האישום</w:t>
      </w:r>
      <w:r>
        <w:rPr>
          <w:rtl/>
        </w:rPr>
        <w:t>) והורשע ב-</w:t>
      </w:r>
      <w:r>
        <w:rPr>
          <w:b/>
          <w:bCs/>
          <w:rtl/>
        </w:rPr>
        <w:t>3 עבירות סחר בסמים מסוכנים</w:t>
      </w:r>
      <w:r>
        <w:rPr>
          <w:rtl/>
        </w:rPr>
        <w:t xml:space="preserve">, לפי </w:t>
      </w:r>
      <w:hyperlink r:id="rId24" w:history="1">
        <w:r w:rsidR="00407186" w:rsidRPr="00407186">
          <w:rPr>
            <w:rStyle w:val="Hyperlink"/>
            <w:color w:val="0000FF"/>
            <w:rtl/>
          </w:rPr>
          <w:t>סעיפים 13</w:t>
        </w:r>
      </w:hyperlink>
      <w:r>
        <w:rPr>
          <w:rtl/>
        </w:rPr>
        <w:t xml:space="preserve"> ו-</w:t>
      </w:r>
      <w:hyperlink r:id="rId25" w:history="1">
        <w:r w:rsidR="00407186" w:rsidRPr="00407186">
          <w:rPr>
            <w:rStyle w:val="Hyperlink"/>
            <w:color w:val="0000FF"/>
            <w:rtl/>
          </w:rPr>
          <w:t>19א</w:t>
        </w:r>
      </w:hyperlink>
      <w:r>
        <w:rPr>
          <w:rtl/>
        </w:rPr>
        <w:t xml:space="preserve"> ל-</w:t>
      </w:r>
      <w:hyperlink r:id="rId26" w:history="1">
        <w:r w:rsidR="0090622E" w:rsidRPr="0090622E">
          <w:rPr>
            <w:rFonts w:ascii="Miriam" w:hAnsi="Miriam" w:cs="Miriam"/>
            <w:b/>
            <w:bCs/>
            <w:color w:val="0000FF"/>
            <w:sz w:val="22"/>
            <w:szCs w:val="22"/>
            <w:u w:val="single"/>
            <w:rtl/>
          </w:rPr>
          <w:t>פקודת הסמים המסוכנים</w:t>
        </w:r>
      </w:hyperlink>
      <w:r>
        <w:rPr>
          <w:rFonts w:ascii="Miriam" w:hAnsi="Miriam" w:cs="Miriam"/>
          <w:b/>
          <w:bCs/>
          <w:sz w:val="22"/>
          <w:szCs w:val="22"/>
          <w:rtl/>
        </w:rPr>
        <w:t xml:space="preserve"> [נוסח חדש]</w:t>
      </w:r>
      <w:r>
        <w:rPr>
          <w:rtl/>
        </w:rPr>
        <w:t xml:space="preserve">, התשל"ג-1973 (להלן: </w:t>
      </w:r>
      <w:r>
        <w:rPr>
          <w:rFonts w:ascii="Miriam" w:hAnsi="Miriam" w:cs="Miriam"/>
          <w:b/>
          <w:bCs/>
          <w:sz w:val="22"/>
          <w:szCs w:val="22"/>
          <w:rtl/>
        </w:rPr>
        <w:t>פקודת הסמים</w:t>
      </w:r>
      <w:r>
        <w:rPr>
          <w:rtl/>
        </w:rPr>
        <w:t>) ו-</w:t>
      </w:r>
      <w:r>
        <w:rPr>
          <w:b/>
          <w:bCs/>
          <w:rtl/>
        </w:rPr>
        <w:t>הסתייעות ברכב לעבור עבירה</w:t>
      </w:r>
      <w:r>
        <w:rPr>
          <w:rtl/>
        </w:rPr>
        <w:t xml:space="preserve">, לפי </w:t>
      </w:r>
      <w:hyperlink r:id="rId27" w:history="1">
        <w:r w:rsidR="00407186" w:rsidRPr="00407186">
          <w:rPr>
            <w:rStyle w:val="Hyperlink"/>
            <w:color w:val="0000FF"/>
            <w:rtl/>
          </w:rPr>
          <w:t>סעיף 43</w:t>
        </w:r>
      </w:hyperlink>
      <w:r>
        <w:rPr>
          <w:rtl/>
        </w:rPr>
        <w:t xml:space="preserve"> ל-</w:t>
      </w:r>
      <w:hyperlink r:id="rId28" w:history="1">
        <w:r w:rsidR="0090622E" w:rsidRPr="0090622E">
          <w:rPr>
            <w:rFonts w:ascii="Miriam" w:hAnsi="Miriam" w:cs="Miriam"/>
            <w:b/>
            <w:bCs/>
            <w:color w:val="0000FF"/>
            <w:sz w:val="22"/>
            <w:szCs w:val="22"/>
            <w:u w:val="single"/>
            <w:rtl/>
          </w:rPr>
          <w:t>פקודת התעבורה</w:t>
        </w:r>
      </w:hyperlink>
      <w:r>
        <w:rPr>
          <w:rFonts w:ascii="Miriam" w:hAnsi="Miriam" w:cs="Miriam"/>
          <w:b/>
          <w:bCs/>
          <w:sz w:val="22"/>
          <w:szCs w:val="22"/>
          <w:rtl/>
        </w:rPr>
        <w:t xml:space="preserve"> [נוסח חדש]</w:t>
      </w:r>
      <w:r>
        <w:rPr>
          <w:rtl/>
        </w:rPr>
        <w:t xml:space="preserve"> (להלן: </w:t>
      </w:r>
      <w:r>
        <w:rPr>
          <w:rFonts w:ascii="Miriam" w:hAnsi="Miriam" w:cs="Miriam"/>
          <w:b/>
          <w:bCs/>
          <w:sz w:val="22"/>
          <w:szCs w:val="22"/>
          <w:rtl/>
        </w:rPr>
        <w:t>פקודת התעבורה</w:t>
      </w:r>
      <w:r>
        <w:rPr>
          <w:rtl/>
        </w:rPr>
        <w:t xml:space="preserve">). </w:t>
      </w:r>
    </w:p>
    <w:p w14:paraId="64F1AB0C" w14:textId="77777777" w:rsidR="00BD60CE" w:rsidRDefault="00BD60CE" w:rsidP="00BD60CE">
      <w:pPr>
        <w:pStyle w:val="aa"/>
        <w:widowControl w:val="0"/>
        <w:spacing w:line="360" w:lineRule="auto"/>
        <w:ind w:left="397" w:hanging="397"/>
        <w:jc w:val="both"/>
        <w:rPr>
          <w:u w:val="single"/>
        </w:rPr>
      </w:pPr>
      <w:bookmarkStart w:id="7" w:name="ABSTRACT_END"/>
      <w:bookmarkEnd w:id="7"/>
    </w:p>
    <w:p w14:paraId="263BE4AC" w14:textId="77777777" w:rsidR="00BD60CE" w:rsidRDefault="00BD60CE" w:rsidP="00BD60CE">
      <w:pPr>
        <w:pStyle w:val="aa"/>
        <w:widowControl w:val="0"/>
        <w:numPr>
          <w:ilvl w:val="0"/>
          <w:numId w:val="1"/>
        </w:numPr>
        <w:spacing w:line="360" w:lineRule="auto"/>
        <w:ind w:left="397" w:hanging="397"/>
        <w:jc w:val="both"/>
        <w:rPr>
          <w:rtl/>
        </w:rPr>
      </w:pPr>
      <w:r>
        <w:rPr>
          <w:rtl/>
        </w:rPr>
        <w:t xml:space="preserve">בהתאם לעובדות כתב האישום, במשך תקופה עובר ליום 30.3.22 התנהל במרשתת, באמצעות יישומון "טלגרם" (להלן: </w:t>
      </w:r>
      <w:r>
        <w:rPr>
          <w:b/>
          <w:bCs/>
          <w:rtl/>
        </w:rPr>
        <w:t>טלגרם</w:t>
      </w:r>
      <w:r>
        <w:rPr>
          <w:rtl/>
        </w:rPr>
        <w:t xml:space="preserve">), סחר בסמים מסוכנים. </w:t>
      </w:r>
    </w:p>
    <w:p w14:paraId="62C050E1" w14:textId="77777777" w:rsidR="00BD60CE" w:rsidRDefault="00BD60CE" w:rsidP="00BD60CE">
      <w:pPr>
        <w:pStyle w:val="aa"/>
        <w:widowControl w:val="0"/>
        <w:spacing w:line="360" w:lineRule="auto"/>
        <w:ind w:left="397"/>
        <w:jc w:val="both"/>
      </w:pPr>
      <w:r>
        <w:rPr>
          <w:rtl/>
        </w:rPr>
        <w:t xml:space="preserve">השוטרים יאיר דניאל (להלן: </w:t>
      </w:r>
      <w:r>
        <w:rPr>
          <w:b/>
          <w:bCs/>
          <w:rtl/>
        </w:rPr>
        <w:t>דניאל</w:t>
      </w:r>
      <w:r>
        <w:rPr>
          <w:rtl/>
        </w:rPr>
        <w:t xml:space="preserve">), משה דיין (להלן: </w:t>
      </w:r>
      <w:r>
        <w:rPr>
          <w:b/>
          <w:bCs/>
          <w:rtl/>
        </w:rPr>
        <w:t>דיין</w:t>
      </w:r>
      <w:r>
        <w:rPr>
          <w:rtl/>
        </w:rPr>
        <w:t xml:space="preserve">) וללה בוברוב (להלן: </w:t>
      </w:r>
      <w:r>
        <w:rPr>
          <w:b/>
          <w:bCs/>
          <w:rtl/>
        </w:rPr>
        <w:t>בוברוב</w:t>
      </w:r>
      <w:r>
        <w:rPr>
          <w:rtl/>
        </w:rPr>
        <w:t xml:space="preserve">) נשלחו לביים עסקאות כדי לחשוף עברייני סמים. דניאל עשה שימוש בטלפון נייד בשם </w:t>
      </w:r>
      <w:r>
        <w:t>"</w:t>
      </w:r>
      <w:r>
        <w:rPr>
          <w:b/>
          <w:bCs/>
          <w:sz w:val="20"/>
          <w:szCs w:val="20"/>
        </w:rPr>
        <w:t>Matan</w:t>
      </w:r>
      <w:r>
        <w:rPr>
          <w:b/>
          <w:bCs/>
        </w:rPr>
        <w:t xml:space="preserve"> </w:t>
      </w:r>
      <w:r>
        <w:rPr>
          <w:b/>
          <w:bCs/>
          <w:sz w:val="20"/>
          <w:szCs w:val="20"/>
        </w:rPr>
        <w:t>Eliyahu</w:t>
      </w:r>
      <w:r>
        <w:t>"</w:t>
      </w:r>
      <w:r>
        <w:rPr>
          <w:rtl/>
        </w:rPr>
        <w:t xml:space="preserve"> </w:t>
      </w:r>
      <w:r>
        <w:rPr>
          <w:rFonts w:hint="cs"/>
          <w:rtl/>
        </w:rPr>
        <w:t xml:space="preserve">ויצר קשר באמצעות הטלגרם עם היוזר </w:t>
      </w:r>
      <w:r>
        <w:t>"</w:t>
      </w:r>
      <w:r>
        <w:rPr>
          <w:b/>
          <w:bCs/>
          <w:sz w:val="20"/>
          <w:szCs w:val="20"/>
        </w:rPr>
        <w:t>ZEUS</w:t>
      </w:r>
      <w:r>
        <w:t>"</w:t>
      </w:r>
      <w:r>
        <w:rPr>
          <w:rtl/>
        </w:rPr>
        <w:t xml:space="preserve"> משתמש העונה לשם </w:t>
      </w:r>
      <w:r>
        <w:rPr>
          <w:b/>
          <w:bCs/>
          <w:sz w:val="20"/>
          <w:szCs w:val="20"/>
        </w:rPr>
        <w:t>@zeuskush</w:t>
      </w:r>
      <w:r>
        <w:rPr>
          <w:b/>
          <w:bCs/>
          <w:sz w:val="20"/>
          <w:szCs w:val="20"/>
          <w:rtl/>
        </w:rPr>
        <w:t xml:space="preserve"> </w:t>
      </w:r>
      <w:r>
        <w:rPr>
          <w:rtl/>
        </w:rPr>
        <w:t xml:space="preserve">(להלן: </w:t>
      </w:r>
      <w:r>
        <w:rPr>
          <w:b/>
          <w:bCs/>
          <w:rtl/>
        </w:rPr>
        <w:t>זאוס</w:t>
      </w:r>
      <w:r>
        <w:rPr>
          <w:rtl/>
        </w:rPr>
        <w:t xml:space="preserve">), תוך הצגת כתובת מגורים ברחוב משה ברזני 23, קריית גת (להלן: </w:t>
      </w:r>
      <w:r>
        <w:rPr>
          <w:b/>
          <w:bCs/>
          <w:rtl/>
        </w:rPr>
        <w:t>רחוב ברזני</w:t>
      </w:r>
      <w:r>
        <w:rPr>
          <w:rtl/>
        </w:rPr>
        <w:t xml:space="preserve">). דיין עשה שימוש בטלפון נייד בשם </w:t>
      </w:r>
      <w:r>
        <w:t>"</w:t>
      </w:r>
      <w:r>
        <w:rPr>
          <w:b/>
          <w:bCs/>
          <w:sz w:val="20"/>
          <w:szCs w:val="20"/>
        </w:rPr>
        <w:t>Maor Moshe</w:t>
      </w:r>
      <w:r>
        <w:t>"</w:t>
      </w:r>
      <w:r>
        <w:rPr>
          <w:rtl/>
        </w:rPr>
        <w:t xml:space="preserve"> ויצר קשר באמצעות הטלגרם עם היוזר "</w:t>
      </w:r>
      <w:r>
        <w:rPr>
          <w:b/>
          <w:bCs/>
          <w:rtl/>
        </w:rPr>
        <w:t xml:space="preserve">פול החייזר </w:t>
      </w:r>
      <w:r>
        <w:rPr>
          <w:b/>
          <w:bCs/>
          <w:sz w:val="20"/>
          <w:szCs w:val="20"/>
        </w:rPr>
        <w:t>OG</w:t>
      </w:r>
      <w:r>
        <w:rPr>
          <w:rtl/>
        </w:rPr>
        <w:t xml:space="preserve">" משתמש העונה לשם </w:t>
      </w:r>
      <w:r>
        <w:rPr>
          <w:b/>
          <w:bCs/>
          <w:sz w:val="20"/>
          <w:szCs w:val="20"/>
        </w:rPr>
        <w:t>@paultheOgallen</w:t>
      </w:r>
      <w:r>
        <w:rPr>
          <w:sz w:val="20"/>
          <w:szCs w:val="20"/>
          <w:rtl/>
        </w:rPr>
        <w:t xml:space="preserve"> </w:t>
      </w:r>
      <w:r>
        <w:rPr>
          <w:rtl/>
        </w:rPr>
        <w:t xml:space="preserve">(להלן: </w:t>
      </w:r>
      <w:r>
        <w:rPr>
          <w:b/>
          <w:bCs/>
          <w:rtl/>
        </w:rPr>
        <w:t>פול</w:t>
      </w:r>
      <w:r>
        <w:rPr>
          <w:rtl/>
        </w:rPr>
        <w:t xml:space="preserve">), תוך הצגת כתובת מגורים במתחם סטודנטים בקיבוץ ברור חיל (להלן: </w:t>
      </w:r>
      <w:r>
        <w:rPr>
          <w:b/>
          <w:bCs/>
          <w:rtl/>
        </w:rPr>
        <w:t>ברור חיל</w:t>
      </w:r>
      <w:r>
        <w:rPr>
          <w:rtl/>
        </w:rPr>
        <w:t>). בוברוב השתמשה בטלפון נייד בשם "</w:t>
      </w:r>
      <w:r>
        <w:rPr>
          <w:b/>
          <w:bCs/>
          <w:sz w:val="20"/>
          <w:szCs w:val="20"/>
        </w:rPr>
        <w:t>Yael Elayev</w:t>
      </w:r>
      <w:r>
        <w:rPr>
          <w:rtl/>
        </w:rPr>
        <w:t xml:space="preserve">" ויצרה קשר בטלגרם עם זאוס, תוך הצגת כתובת מגורים בקיבוץ שדה יואב (להלן: </w:t>
      </w:r>
      <w:r>
        <w:rPr>
          <w:b/>
          <w:bCs/>
          <w:rtl/>
        </w:rPr>
        <w:t>שדה יואב</w:t>
      </w:r>
      <w:r>
        <w:rPr>
          <w:rtl/>
        </w:rPr>
        <w:t>).</w:t>
      </w:r>
    </w:p>
    <w:p w14:paraId="06EBC300" w14:textId="77777777" w:rsidR="00BD60CE" w:rsidRDefault="00BD60CE" w:rsidP="00BD60CE">
      <w:pPr>
        <w:pStyle w:val="aa"/>
        <w:widowControl w:val="0"/>
        <w:spacing w:line="360" w:lineRule="auto"/>
        <w:ind w:left="397"/>
        <w:jc w:val="both"/>
        <w:rPr>
          <w:u w:val="single"/>
          <w:rtl/>
        </w:rPr>
      </w:pPr>
      <w:r>
        <w:rPr>
          <w:rtl/>
        </w:rPr>
        <w:lastRenderedPageBreak/>
        <w:t xml:space="preserve">במועדים הרלוונטיים לכתב האישום החזיק הנאשם שני טלפונים ניידים ועשה שימוש ברכב מסוג סקודה אוקטביה, לוחית זיהוי 35-163-53 (להלן: </w:t>
      </w:r>
      <w:r>
        <w:rPr>
          <w:b/>
          <w:bCs/>
          <w:rtl/>
        </w:rPr>
        <w:t>הסקודה</w:t>
      </w:r>
      <w:r>
        <w:rPr>
          <w:rtl/>
        </w:rPr>
        <w:t>).</w:t>
      </w:r>
    </w:p>
    <w:p w14:paraId="1DA482C3" w14:textId="77777777" w:rsidR="00BD60CE" w:rsidRDefault="00BD60CE" w:rsidP="00BD60CE">
      <w:pPr>
        <w:pStyle w:val="aa"/>
        <w:widowControl w:val="0"/>
        <w:spacing w:line="360" w:lineRule="auto"/>
        <w:ind w:left="397"/>
        <w:jc w:val="both"/>
        <w:rPr>
          <w:rtl/>
        </w:rPr>
      </w:pPr>
      <w:r>
        <w:rPr>
          <w:u w:val="single"/>
          <w:rtl/>
        </w:rPr>
        <w:t>בהתאם לעובדות האישום הראשון</w:t>
      </w:r>
      <w:r>
        <w:rPr>
          <w:rtl/>
        </w:rPr>
        <w:t xml:space="preserve"> – ב-3.4.22, סמוך ל-15:44, יצרה בוברוב קשר עם זאוס באמצעות הטלגרם, במסגרתו תואמה רכישת 5 גרם תמורת 300 ₪. לבקשת זאוס, בוברוב שלחה תצלום עמוד פייסבוק, צילום תעודת זהות, סרטון וידאו בו ציינה תאריך ושעה, ואת כתובתה ומספר הטלפון. בהמשך, בין השעות 16:39-16:20, או בסמוך לכך, התקשר הנאשם ממכשיר הטלפון הראשון אל בוברוב ועדכן אותה לגבי מועד ההגעה לשדה יואב. בוברוב הכווינה את הנאשם לנקודת המפגש, ניגשה לסקודה מצד חלון הנהג, הנאשם מסר לה שקית שקופה שהכילה 3 גרם נטו קנבוס תמורת 200 ₪ (בעובדות כתב האישום נרשם פעם אחת סכום 300 ₪ ופעם נוספת 200 ₪. לצורך גזר הדין הסכום הנמוך הוא הקובע). </w:t>
      </w:r>
    </w:p>
    <w:p w14:paraId="4B392950" w14:textId="77777777" w:rsidR="00BD60CE" w:rsidRDefault="00BD60CE" w:rsidP="00BD60CE">
      <w:pPr>
        <w:pStyle w:val="aa"/>
        <w:widowControl w:val="0"/>
        <w:spacing w:line="360" w:lineRule="auto"/>
        <w:ind w:left="397"/>
        <w:jc w:val="both"/>
        <w:rPr>
          <w:rtl/>
        </w:rPr>
      </w:pPr>
      <w:r>
        <w:rPr>
          <w:u w:val="single"/>
          <w:rtl/>
        </w:rPr>
        <w:t>בהתאם לעובדות האישום השני</w:t>
      </w:r>
      <w:r>
        <w:rPr>
          <w:rtl/>
        </w:rPr>
        <w:t xml:space="preserve"> – ב-3.4.22, סמוך ל-16:19 יצר דניאל קשר עם זאוס באמצעות הטלגרם, במסגרתו תואמה רכישת 5 גרם תמורת 300 ₪. לבקשת זאוס דניאל שלח תצלום עמוד פייסבוק, צילום תעודת זהות, סרטון וידאו בו ציין תאריך ושעה ואת כתובתו ומספר הטלפון. בהמשך, בין השעות 18:15-17:40 או בסמוך לכך, התקשר הנאשם מהטלפון הראשון אל דניאל ועדכן אותו במועד הגעתו לרחוב ברזני. סמוך ל-18:15 הגיע הנאשם בסקודה לרחוב ברזני והתקשר אל דניאל, שניגש אל הסקודה מכיוון דלת הנוסע. הנאשם, שישב במושב הנהג, מסר לדניאל שקית שהכילה 4.78 גרם קנבוס, תמורת 300 ₪.</w:t>
      </w:r>
    </w:p>
    <w:p w14:paraId="6AF2BDEC" w14:textId="77777777" w:rsidR="00BD60CE" w:rsidRDefault="00BD60CE" w:rsidP="00BD60CE">
      <w:pPr>
        <w:pStyle w:val="aa"/>
        <w:widowControl w:val="0"/>
        <w:spacing w:line="360" w:lineRule="auto"/>
        <w:ind w:left="397"/>
        <w:jc w:val="both"/>
        <w:rPr>
          <w:rtl/>
        </w:rPr>
      </w:pPr>
      <w:r>
        <w:rPr>
          <w:u w:val="single"/>
          <w:rtl/>
        </w:rPr>
        <w:t>בהתאם לעובדות האישום השלישי</w:t>
      </w:r>
      <w:r>
        <w:rPr>
          <w:rtl/>
        </w:rPr>
        <w:t xml:space="preserve"> – ב-30.3.22, סמוך ל-15:09, דיין יצר קשר עם פול באמצעות הטלגרם, במסגרתו תואמה רכישת 10 גרם תמורת 500 ₪. </w:t>
      </w:r>
    </w:p>
    <w:p w14:paraId="7D6CFB18" w14:textId="77777777" w:rsidR="00BD60CE" w:rsidRDefault="00BD60CE" w:rsidP="00BD60CE">
      <w:pPr>
        <w:pStyle w:val="aa"/>
        <w:widowControl w:val="0"/>
        <w:spacing w:line="360" w:lineRule="auto"/>
        <w:ind w:left="397"/>
        <w:jc w:val="both"/>
        <w:rPr>
          <w:rtl/>
        </w:rPr>
      </w:pPr>
      <w:r>
        <w:rPr>
          <w:rtl/>
        </w:rPr>
        <w:t>בין השעות 16:39-16:37 התקשר הנאשם מהטלפון השני אל דיין. סמוך ל-16:52 הגיע הנאשם והתקשר אל דיין, שניגש אל הסקודה. הנאשם, שישב במושב הנהג, מסר לדיין שתי שקיות שקופות שהכילו קנבוס. לשאלת דיין האם זה 10 גרם, הנהן הנאשם בראשו לחיוב. דיין מסר לנאשם שטר של 200 ₪. סמוך ל-17:08 חזר הנאשם ברכב הסקודה, פגש בשנית את דיין. דיין לקח את השטרות ומסר לנאשם 200 ₪ במזומן תמורת הסם. במעשים אלו סחר הנאשם ב-2 גרם קנבוס (כך נרשם בהתאם לתיקון כתב האישום), תמורת 200 ₪.</w:t>
      </w:r>
    </w:p>
    <w:p w14:paraId="58E9CB5E" w14:textId="77777777" w:rsidR="00BD60CE" w:rsidRDefault="00BD60CE" w:rsidP="00BD60CE">
      <w:pPr>
        <w:pStyle w:val="aa"/>
        <w:widowControl w:val="0"/>
        <w:spacing w:line="360" w:lineRule="auto"/>
        <w:ind w:left="397"/>
        <w:jc w:val="both"/>
        <w:rPr>
          <w:u w:val="single"/>
          <w:rtl/>
        </w:rPr>
      </w:pPr>
    </w:p>
    <w:p w14:paraId="1C2BB489" w14:textId="77777777" w:rsidR="00BD60CE" w:rsidRDefault="00BD60CE" w:rsidP="00BD60CE">
      <w:pPr>
        <w:pStyle w:val="aa"/>
        <w:widowControl w:val="0"/>
        <w:numPr>
          <w:ilvl w:val="0"/>
          <w:numId w:val="1"/>
        </w:numPr>
        <w:spacing w:line="360" w:lineRule="auto"/>
        <w:ind w:left="397" w:hanging="397"/>
        <w:jc w:val="both"/>
        <w:rPr>
          <w:u w:val="single"/>
          <w:rtl/>
        </w:rPr>
      </w:pPr>
      <w:r>
        <w:rPr>
          <w:rtl/>
        </w:rPr>
        <w:t xml:space="preserve">הסדר הטיעון לא כלל הסכמה עונשית והנאשם הופנה לשירות המבחן לעריכת תסקיר. דיון טיעונים לעונש נקבע בפני כב' הש' בונדה ליום 14.9.23. מועד זה נדחה ל-25.12.23 ובהמשך ל-14.2.24 בפניי. במועד זה נדחתה בקשת ב"כ הנאשם לשוב ולהפנותו לשירות המבחן לקבלת תסקיר משלים. הבקשה להפנות את הנאשם לממונה על עבודות שירות התקבלה, מבלי שמי מהצדדים יפתח ציפייה כלשהי לגבי תוצאות ההליך. בחוות הדעת מ-16.4.24 נמצא הנאשם מתאים לביצוע עבודות שירות. מועד מתן גזר הדין נדחה מספר פעמים מטעמים שונים, לרבות מאילוצי בית המשפט ולבקשת ב"כ הנאשם. </w:t>
      </w:r>
    </w:p>
    <w:p w14:paraId="53B9A803" w14:textId="77777777" w:rsidR="00BD60CE" w:rsidRDefault="00BD60CE" w:rsidP="00BD60CE">
      <w:pPr>
        <w:widowControl w:val="0"/>
        <w:spacing w:line="360" w:lineRule="auto"/>
        <w:jc w:val="both"/>
        <w:rPr>
          <w:rFonts w:ascii="David" w:hAnsi="David"/>
          <w:b/>
          <w:bCs/>
          <w:sz w:val="26"/>
          <w:szCs w:val="26"/>
          <w:rtl/>
        </w:rPr>
      </w:pPr>
    </w:p>
    <w:p w14:paraId="146F566E" w14:textId="77777777" w:rsidR="00BD60CE" w:rsidRDefault="00BD60CE" w:rsidP="00BD60CE">
      <w:pPr>
        <w:widowControl w:val="0"/>
        <w:spacing w:line="360" w:lineRule="auto"/>
        <w:jc w:val="both"/>
        <w:rPr>
          <w:rFonts w:ascii="David" w:hAnsi="David"/>
          <w:b/>
          <w:bCs/>
          <w:sz w:val="26"/>
          <w:szCs w:val="26"/>
          <w:rtl/>
        </w:rPr>
      </w:pPr>
      <w:r>
        <w:rPr>
          <w:rFonts w:ascii="David" w:hAnsi="David"/>
          <w:b/>
          <w:bCs/>
          <w:sz w:val="26"/>
          <w:szCs w:val="26"/>
          <w:rtl/>
        </w:rPr>
        <w:t>קביעת מתחם העונש ההולם</w:t>
      </w:r>
    </w:p>
    <w:p w14:paraId="0E537D8D" w14:textId="77777777" w:rsidR="00BD60CE" w:rsidRDefault="00BD60CE" w:rsidP="00BD60CE">
      <w:pPr>
        <w:pStyle w:val="aa"/>
        <w:widowControl w:val="0"/>
        <w:numPr>
          <w:ilvl w:val="0"/>
          <w:numId w:val="1"/>
        </w:numPr>
        <w:spacing w:line="360" w:lineRule="auto"/>
        <w:ind w:left="397" w:hanging="397"/>
        <w:jc w:val="both"/>
      </w:pPr>
      <w:r>
        <w:rPr>
          <w:rtl/>
        </w:rPr>
        <w:t>הנאשם הורשע ב-3 עבירות סחר בסמים, שבוצעו במקומות שונים, במשקלים שונים ומול סוכנים שונים, משכך – הגם שמדובר בעבירות שבוצעו בסמיכות זמנים, וחלקן אף באותו תאריך, בהתאם להוראת תיקון 113 ל-</w:t>
      </w:r>
      <w:hyperlink r:id="rId29" w:history="1">
        <w:r w:rsidR="0090622E" w:rsidRPr="0090622E">
          <w:rPr>
            <w:rFonts w:ascii="Miriam" w:hAnsi="Miriam" w:cs="Miriam"/>
            <w:b/>
            <w:bCs/>
            <w:color w:val="0000FF"/>
            <w:sz w:val="22"/>
            <w:szCs w:val="22"/>
            <w:u w:val="single"/>
            <w:rtl/>
          </w:rPr>
          <w:t>חוק העונשין</w:t>
        </w:r>
      </w:hyperlink>
      <w:r>
        <w:rPr>
          <w:sz w:val="22"/>
          <w:szCs w:val="22"/>
          <w:rtl/>
        </w:rPr>
        <w:t xml:space="preserve"> </w:t>
      </w:r>
      <w:r>
        <w:rPr>
          <w:rtl/>
        </w:rPr>
        <w:t>ול"</w:t>
      </w:r>
      <w:r>
        <w:rPr>
          <w:b/>
          <w:bCs/>
          <w:rtl/>
        </w:rPr>
        <w:t>מבחן הקשר ההדוק</w:t>
      </w:r>
      <w:r>
        <w:rPr>
          <w:rtl/>
        </w:rPr>
        <w:t>" שנקבע ב-</w:t>
      </w:r>
      <w:hyperlink r:id="rId30" w:history="1">
        <w:r w:rsidR="0090622E" w:rsidRPr="0090622E">
          <w:rPr>
            <w:color w:val="0000FF"/>
            <w:u w:val="single"/>
            <w:rtl/>
          </w:rPr>
          <w:t xml:space="preserve">ע"פ </w:t>
        </w:r>
        <w:r w:rsidR="0090622E" w:rsidRPr="0090622E">
          <w:rPr>
            <w:color w:val="0000FF"/>
            <w:u w:val="single"/>
            <w:rtl/>
          </w:rPr>
          <w:lastRenderedPageBreak/>
          <w:t>4910/13</w:t>
        </w:r>
      </w:hyperlink>
      <w:r>
        <w:rPr>
          <w:rtl/>
        </w:rPr>
        <w:t xml:space="preserve"> </w:t>
      </w:r>
      <w:r>
        <w:rPr>
          <w:rFonts w:ascii="Miriam" w:hAnsi="Miriam" w:cs="Miriam"/>
          <w:b/>
          <w:bCs/>
          <w:sz w:val="22"/>
          <w:szCs w:val="22"/>
          <w:rtl/>
        </w:rPr>
        <w:t>ג'אבר נ' מדינת ישראל</w:t>
      </w:r>
      <w:r>
        <w:rPr>
          <w:sz w:val="22"/>
          <w:szCs w:val="22"/>
          <w:rtl/>
        </w:rPr>
        <w:t xml:space="preserve"> </w:t>
      </w:r>
      <w:r>
        <w:rPr>
          <w:rtl/>
        </w:rPr>
        <w:t xml:space="preserve">(29.10.14) (להלן: </w:t>
      </w:r>
      <w:r>
        <w:rPr>
          <w:rFonts w:ascii="Miriam" w:hAnsi="Miriam" w:cs="Miriam"/>
          <w:b/>
          <w:bCs/>
          <w:sz w:val="22"/>
          <w:szCs w:val="22"/>
          <w:rtl/>
        </w:rPr>
        <w:t>הלכת ג'אבר</w:t>
      </w:r>
      <w:r>
        <w:rPr>
          <w:rtl/>
        </w:rPr>
        <w:t xml:space="preserve">) – אני מקבלת עמדת המאשימה וקובעת כי מדובר ב-3 אירועים נפרדים. עם זאת, בהינתן קיומה של זיקה בין האירועים, כשמדובר ב-3 אירועי סחר בקנבוס בנסיבות דומות, לרבות מבחינת כמויות הסם, מדובר במתחמים זהים ומשכך ייסקרו להלן אמות המידה ואבני הבוחן בהתאם </w:t>
      </w:r>
      <w:hyperlink r:id="rId31" w:history="1">
        <w:r w:rsidR="00407186" w:rsidRPr="00407186">
          <w:rPr>
            <w:rStyle w:val="Hyperlink"/>
            <w:color w:val="0000FF"/>
            <w:rtl/>
          </w:rPr>
          <w:t>לסעיף 40ג(א)</w:t>
        </w:r>
      </w:hyperlink>
      <w:r>
        <w:rPr>
          <w:rtl/>
        </w:rPr>
        <w:t xml:space="preserve"> ל-</w:t>
      </w:r>
      <w:hyperlink r:id="rId32" w:history="1">
        <w:r w:rsidR="0090622E" w:rsidRPr="0090622E">
          <w:rPr>
            <w:rFonts w:ascii="Miriam" w:hAnsi="Miriam" w:cs="Miriam"/>
            <w:b/>
            <w:bCs/>
            <w:color w:val="0000FF"/>
            <w:sz w:val="22"/>
            <w:szCs w:val="22"/>
            <w:u w:val="single"/>
            <w:rtl/>
          </w:rPr>
          <w:t>חוק העונשין</w:t>
        </w:r>
      </w:hyperlink>
      <w:r>
        <w:rPr>
          <w:sz w:val="22"/>
          <w:szCs w:val="22"/>
          <w:rtl/>
        </w:rPr>
        <w:t xml:space="preserve"> </w:t>
      </w:r>
      <w:r>
        <w:rPr>
          <w:rtl/>
        </w:rPr>
        <w:t xml:space="preserve">במאוחד: </w:t>
      </w:r>
    </w:p>
    <w:p w14:paraId="3404378E" w14:textId="77777777" w:rsidR="00BD60CE" w:rsidRDefault="00BD60CE" w:rsidP="00BD60CE">
      <w:pPr>
        <w:pStyle w:val="aa"/>
        <w:widowControl w:val="0"/>
        <w:ind w:left="397"/>
        <w:jc w:val="both"/>
      </w:pPr>
    </w:p>
    <w:p w14:paraId="20D4184E" w14:textId="77777777" w:rsidR="00BD60CE" w:rsidRDefault="00BD60CE" w:rsidP="00BD60CE">
      <w:pPr>
        <w:widowControl w:val="0"/>
        <w:numPr>
          <w:ilvl w:val="1"/>
          <w:numId w:val="2"/>
        </w:numPr>
        <w:snapToGrid w:val="0"/>
        <w:spacing w:line="360" w:lineRule="auto"/>
        <w:ind w:left="794" w:hanging="397"/>
        <w:jc w:val="both"/>
        <w:rPr>
          <w:rFonts w:ascii="David" w:hAnsi="David"/>
          <w:rtl/>
          <w:lang w:eastAsia="he-IL"/>
        </w:rPr>
      </w:pPr>
      <w:r>
        <w:rPr>
          <w:rFonts w:ascii="David" w:hAnsi="David"/>
          <w:b/>
          <w:bCs/>
          <w:rtl/>
          <w:lang w:eastAsia="he-IL"/>
        </w:rPr>
        <w:t>הערכים חברתיים שנפגעו מביצוע העבירות הם הגנה על שלום הציבור ובריאותו</w:t>
      </w:r>
      <w:r>
        <w:rPr>
          <w:rFonts w:ascii="David" w:hAnsi="David"/>
          <w:rtl/>
          <w:lang w:eastAsia="he-IL"/>
        </w:rPr>
        <w:t>.</w:t>
      </w:r>
      <w:r>
        <w:rPr>
          <w:rFonts w:ascii="David" w:hAnsi="David"/>
          <w:b/>
          <w:bCs/>
          <w:rtl/>
          <w:lang w:eastAsia="he-IL"/>
        </w:rPr>
        <w:t xml:space="preserve"> </w:t>
      </w:r>
      <w:r>
        <w:rPr>
          <w:rFonts w:ascii="David" w:hAnsi="David"/>
          <w:rtl/>
          <w:lang w:eastAsia="he-IL"/>
        </w:rPr>
        <w:t>השימוש בסמים פוגע בבריאות המשתמשים, משבש שגרת חייהם, עלול להביא להתמכרות ולעבריינות נלווית בתחומי הרכוש והאלימות ובכך להוביל לפגיעה בערכים נוספים, לרבות פגיעה בקניין הציבור, בשלוות נפשו, בביטחונו האישי ושלמות הגוף. כך, מעבר לנזקים הישירים הנגרמים למשתמשי הסם, נגע הסמים מהווה אחד ממחוללי הפשיעה, המלווה ואף יוצר נזקים עקיפים בשל עבירות רכוש,</w:t>
      </w:r>
      <w:r>
        <w:rPr>
          <w:rFonts w:ascii="David" w:hAnsi="David"/>
          <w:b/>
          <w:bCs/>
          <w:rtl/>
          <w:lang w:eastAsia="he-IL"/>
        </w:rPr>
        <w:t xml:space="preserve"> </w:t>
      </w:r>
      <w:r>
        <w:rPr>
          <w:rFonts w:ascii="David" w:hAnsi="David"/>
          <w:rtl/>
          <w:lang w:eastAsia="he-IL"/>
        </w:rPr>
        <w:t>המבוצעות על רקע</w:t>
      </w:r>
      <w:r>
        <w:rPr>
          <w:rFonts w:ascii="David" w:hAnsi="David"/>
          <w:b/>
          <w:bCs/>
          <w:rtl/>
          <w:lang w:eastAsia="he-IL"/>
        </w:rPr>
        <w:t xml:space="preserve"> </w:t>
      </w:r>
      <w:r>
        <w:rPr>
          <w:rFonts w:ascii="David" w:hAnsi="David"/>
          <w:noProof/>
          <w:rtl/>
          <w:lang w:eastAsia="he-IL"/>
        </w:rPr>
        <w:t xml:space="preserve">הצורך העז והבלתי נשלט להשיג את מנת סם, ולעיתים אף עבירות אלימות, המבוצעות כתוצאה מהשימוש בסמים או במהלך ביצוע עבירות הרכוש. </w:t>
      </w:r>
    </w:p>
    <w:p w14:paraId="03B53A63" w14:textId="77777777" w:rsidR="00BD60CE" w:rsidRDefault="00BD60CE" w:rsidP="00BD60CE">
      <w:pPr>
        <w:widowControl w:val="0"/>
        <w:snapToGrid w:val="0"/>
        <w:spacing w:line="360" w:lineRule="auto"/>
        <w:ind w:hanging="397"/>
        <w:jc w:val="both"/>
        <w:rPr>
          <w:rFonts w:ascii="David" w:hAnsi="David"/>
          <w:lang w:eastAsia="he-IL"/>
        </w:rPr>
      </w:pPr>
    </w:p>
    <w:p w14:paraId="5A8D9778" w14:textId="77777777" w:rsidR="00BD60CE" w:rsidRDefault="00BD60CE" w:rsidP="00BD60CE">
      <w:pPr>
        <w:widowControl w:val="0"/>
        <w:numPr>
          <w:ilvl w:val="1"/>
          <w:numId w:val="2"/>
        </w:numPr>
        <w:snapToGrid w:val="0"/>
        <w:spacing w:line="360" w:lineRule="auto"/>
        <w:ind w:left="794" w:hanging="397"/>
        <w:jc w:val="both"/>
        <w:rPr>
          <w:rFonts w:ascii="David" w:hAnsi="David"/>
          <w:rtl/>
          <w:lang w:eastAsia="he-IL"/>
        </w:rPr>
      </w:pPr>
      <w:r>
        <w:rPr>
          <w:rFonts w:ascii="David" w:hAnsi="David"/>
          <w:b/>
          <w:bCs/>
          <w:rtl/>
          <w:lang w:eastAsia="he-IL"/>
        </w:rPr>
        <w:t>מידת הפגיעה בערכים המוגנים לא מבוטלת</w:t>
      </w:r>
      <w:r>
        <w:rPr>
          <w:rFonts w:ascii="David" w:hAnsi="David"/>
          <w:rtl/>
          <w:lang w:eastAsia="he-IL"/>
        </w:rPr>
        <w:t xml:space="preserve"> – סוחרי סמים הם מפיצי הסמים ומסיבה זו ממוקמים גבוה בשרשרת הפצת הסמים המסוכנים, ודאי כשמדובר בסחר בסמים ברחובות העיר ובאור יום. אמנם נוכח נסיבות ביצוע העבירות, לרבות כמויות הסם וסוגו, מידת הפגיעה היא לא מהחמורות, אך אף כשמדובר בכמויות "</w:t>
      </w:r>
      <w:r>
        <w:rPr>
          <w:rFonts w:ascii="David" w:hAnsi="David"/>
          <w:b/>
          <w:bCs/>
          <w:rtl/>
          <w:lang w:eastAsia="he-IL"/>
        </w:rPr>
        <w:t>קטנות</w:t>
      </w:r>
      <w:r>
        <w:rPr>
          <w:rFonts w:ascii="David" w:hAnsi="David"/>
          <w:rtl/>
          <w:lang w:eastAsia="he-IL"/>
        </w:rPr>
        <w:t>" – "</w:t>
      </w:r>
      <w:r>
        <w:rPr>
          <w:rFonts w:ascii="David" w:hAnsi="David"/>
          <w:b/>
          <w:bCs/>
          <w:rtl/>
        </w:rPr>
        <w:t>אין בכך כדי להפחית מחומרתן של עבירות אלה</w:t>
      </w:r>
      <w:r>
        <w:rPr>
          <w:rFonts w:ascii="David" w:hAnsi="David"/>
          <w:rtl/>
          <w:lang w:eastAsia="he-IL"/>
        </w:rPr>
        <w:t xml:space="preserve">" [ראו והשוו </w:t>
      </w:r>
      <w:hyperlink r:id="rId33" w:history="1">
        <w:r w:rsidR="0090622E" w:rsidRPr="0090622E">
          <w:rPr>
            <w:rFonts w:ascii="David" w:hAnsi="David"/>
            <w:color w:val="0000FF"/>
            <w:u w:val="single"/>
            <w:rtl/>
          </w:rPr>
          <w:t>רע"פ 7996/12</w:t>
        </w:r>
      </w:hyperlink>
      <w:r>
        <w:rPr>
          <w:rFonts w:ascii="David" w:hAnsi="David"/>
          <w:rtl/>
        </w:rPr>
        <w:t xml:space="preserve"> </w:t>
      </w:r>
      <w:r>
        <w:rPr>
          <w:rFonts w:ascii="Miriam" w:hAnsi="Miriam" w:cs="Miriam"/>
          <w:b/>
          <w:bCs/>
          <w:sz w:val="22"/>
          <w:szCs w:val="22"/>
          <w:rtl/>
        </w:rPr>
        <w:t>יוסף נ' מדינת ישראל</w:t>
      </w:r>
      <w:r>
        <w:rPr>
          <w:rFonts w:ascii="David" w:hAnsi="David"/>
          <w:b/>
          <w:bCs/>
          <w:rtl/>
        </w:rPr>
        <w:t xml:space="preserve"> </w:t>
      </w:r>
      <w:r>
        <w:rPr>
          <w:rFonts w:ascii="David" w:hAnsi="David"/>
          <w:rtl/>
        </w:rPr>
        <w:t>(23.1.13)</w:t>
      </w:r>
      <w:r>
        <w:rPr>
          <w:rFonts w:ascii="David" w:hAnsi="David"/>
          <w:rtl/>
          <w:lang w:eastAsia="he-IL"/>
        </w:rPr>
        <w:t>] ואף אין להקל ראש בסמים המוגדרים "</w:t>
      </w:r>
      <w:r>
        <w:rPr>
          <w:rFonts w:ascii="David" w:hAnsi="David"/>
          <w:b/>
          <w:bCs/>
          <w:rtl/>
          <w:lang w:eastAsia="he-IL"/>
        </w:rPr>
        <w:t>קלים</w:t>
      </w:r>
      <w:r>
        <w:rPr>
          <w:rFonts w:ascii="David" w:hAnsi="David"/>
          <w:rtl/>
          <w:lang w:eastAsia="he-IL"/>
        </w:rPr>
        <w:t xml:space="preserve">". כך קבעה </w:t>
      </w:r>
      <w:r>
        <w:rPr>
          <w:rFonts w:ascii="David" w:hAnsi="David"/>
          <w:rtl/>
        </w:rPr>
        <w:t>כב' הש' ארבל ב-</w:t>
      </w:r>
      <w:hyperlink r:id="rId34" w:history="1">
        <w:r w:rsidR="0090622E" w:rsidRPr="0090622E">
          <w:rPr>
            <w:rFonts w:ascii="David" w:hAnsi="David"/>
            <w:color w:val="0000FF"/>
            <w:u w:val="single"/>
            <w:rtl/>
          </w:rPr>
          <w:t>ע"פ 2000/06</w:t>
        </w:r>
      </w:hyperlink>
      <w:r>
        <w:rPr>
          <w:rFonts w:ascii="David" w:hAnsi="David"/>
          <w:rtl/>
        </w:rPr>
        <w:t xml:space="preserve"> </w:t>
      </w:r>
      <w:r>
        <w:rPr>
          <w:rFonts w:ascii="Miriam" w:hAnsi="Miriam" w:cs="Miriam"/>
          <w:b/>
          <w:bCs/>
          <w:sz w:val="22"/>
          <w:szCs w:val="22"/>
          <w:rtl/>
        </w:rPr>
        <w:t>מדינת ישראל נ' ויצמן ואח'</w:t>
      </w:r>
      <w:r>
        <w:rPr>
          <w:rFonts w:ascii="David" w:hAnsi="David"/>
          <w:rtl/>
        </w:rPr>
        <w:t xml:space="preserve"> (20.7.06), כי </w:t>
      </w:r>
      <w:r>
        <w:rPr>
          <w:rFonts w:ascii="David" w:hAnsi="David"/>
          <w:rtl/>
          <w:lang w:eastAsia="he-IL"/>
        </w:rPr>
        <w:t>"...</w:t>
      </w:r>
      <w:r>
        <w:rPr>
          <w:rFonts w:ascii="David" w:hAnsi="David"/>
          <w:b/>
          <w:bCs/>
          <w:rtl/>
          <w:lang w:eastAsia="he-IL"/>
        </w:rPr>
        <w:t>אין להקל ראש בעבירות הנוגעות לסמים המוגדרים כ</w:t>
      </w:r>
      <w:r>
        <w:rPr>
          <w:rFonts w:ascii="David" w:hAnsi="David"/>
          <w:rtl/>
          <w:lang w:eastAsia="he-IL"/>
        </w:rPr>
        <w:t>'</w:t>
      </w:r>
      <w:r>
        <w:rPr>
          <w:rFonts w:ascii="David" w:hAnsi="David"/>
          <w:b/>
          <w:bCs/>
          <w:rtl/>
          <w:lang w:eastAsia="he-IL"/>
        </w:rPr>
        <w:t>קלים</w:t>
      </w:r>
      <w:r>
        <w:rPr>
          <w:rFonts w:ascii="David" w:hAnsi="David"/>
          <w:rtl/>
          <w:lang w:eastAsia="he-IL"/>
        </w:rPr>
        <w:t xml:space="preserve">'. </w:t>
      </w:r>
      <w:r>
        <w:rPr>
          <w:rFonts w:ascii="David" w:hAnsi="David"/>
          <w:b/>
          <w:bCs/>
          <w:rtl/>
          <w:lang w:eastAsia="he-IL"/>
        </w:rPr>
        <w:t>המאבק בנגע הסמים צריך להיות מכוון גם נגד השימוש בסמים קלים ובפגיעתם של אלה ביחידים ובחוסנה של החברה כולה אין להמעיט</w:t>
      </w:r>
      <w:r>
        <w:rPr>
          <w:rFonts w:ascii="David" w:hAnsi="David"/>
          <w:rtl/>
          <w:lang w:eastAsia="he-IL"/>
        </w:rPr>
        <w:t>". בשל עוצמת הפגיעה נקבע לא אחת כי "</w:t>
      </w:r>
      <w:r>
        <w:rPr>
          <w:rFonts w:ascii="David" w:hAnsi="David"/>
          <w:b/>
          <w:bCs/>
          <w:rtl/>
          <w:lang w:eastAsia="he-IL"/>
        </w:rPr>
        <w:t>מלחמת החורמה בעברייני סמים נמשכת והולכת. מלחמה קשה היא, מלחמה ארוכה, והיא כמלחמת ישראל בעמלק</w:t>
      </w:r>
      <w:r>
        <w:rPr>
          <w:rFonts w:ascii="David" w:hAnsi="David"/>
          <w:rtl/>
          <w:lang w:eastAsia="he-IL"/>
        </w:rPr>
        <w:t>" [ראו קביעת כב' הש' חשין (כתוארו אז) בסעיף 35 לפסק דינו ב-</w:t>
      </w:r>
      <w:hyperlink r:id="rId35" w:history="1">
        <w:r w:rsidR="0090622E" w:rsidRPr="0090622E">
          <w:rPr>
            <w:rFonts w:ascii="David" w:hAnsi="David"/>
            <w:color w:val="0000FF"/>
            <w:u w:val="single"/>
            <w:rtl/>
            <w:lang w:eastAsia="he-IL"/>
          </w:rPr>
          <w:t>ע"פ 4998/95</w:t>
        </w:r>
      </w:hyperlink>
      <w:r>
        <w:rPr>
          <w:rFonts w:ascii="David" w:hAnsi="David"/>
          <w:rtl/>
          <w:lang w:eastAsia="he-IL"/>
        </w:rPr>
        <w:t xml:space="preserve"> </w:t>
      </w:r>
      <w:r>
        <w:rPr>
          <w:rFonts w:ascii="Miriam" w:hAnsi="Miriam" w:cs="Miriam"/>
          <w:b/>
          <w:bCs/>
          <w:sz w:val="22"/>
          <w:szCs w:val="22"/>
          <w:rtl/>
        </w:rPr>
        <w:t>מדינת ישראל נ' אוקטביו</w:t>
      </w:r>
      <w:r>
        <w:rPr>
          <w:rFonts w:ascii="David" w:hAnsi="David"/>
          <w:rtl/>
          <w:lang w:eastAsia="he-IL"/>
        </w:rPr>
        <w:t>, פ"ד נא(3) 769, 787)].</w:t>
      </w:r>
    </w:p>
    <w:p w14:paraId="04F8B695" w14:textId="77777777" w:rsidR="00BD60CE" w:rsidRDefault="00BD60CE" w:rsidP="00BD60CE">
      <w:pPr>
        <w:widowControl w:val="0"/>
        <w:snapToGrid w:val="0"/>
        <w:spacing w:line="360" w:lineRule="auto"/>
        <w:ind w:hanging="397"/>
        <w:jc w:val="both"/>
        <w:rPr>
          <w:rFonts w:ascii="David" w:hAnsi="David"/>
          <w:lang w:eastAsia="he-IL"/>
        </w:rPr>
      </w:pPr>
    </w:p>
    <w:p w14:paraId="54811964" w14:textId="77777777" w:rsidR="00BD60CE" w:rsidRDefault="00BD60CE" w:rsidP="00BD60CE">
      <w:pPr>
        <w:widowControl w:val="0"/>
        <w:numPr>
          <w:ilvl w:val="1"/>
          <w:numId w:val="2"/>
        </w:numPr>
        <w:snapToGrid w:val="0"/>
        <w:spacing w:line="360" w:lineRule="auto"/>
        <w:ind w:left="794" w:hanging="397"/>
        <w:jc w:val="both"/>
        <w:rPr>
          <w:rFonts w:ascii="David" w:hAnsi="David"/>
          <w:rtl/>
          <w:lang w:eastAsia="he-IL"/>
        </w:rPr>
      </w:pPr>
      <w:r>
        <w:rPr>
          <w:rFonts w:ascii="David" w:hAnsi="David"/>
          <w:b/>
          <w:bCs/>
          <w:rtl/>
          <w:lang w:eastAsia="he-IL"/>
        </w:rPr>
        <w:t xml:space="preserve">מדיניות הענישה הנהוגה </w:t>
      </w:r>
      <w:r>
        <w:rPr>
          <w:rFonts w:ascii="David" w:hAnsi="David"/>
          <w:rtl/>
          <w:lang w:eastAsia="he-IL"/>
        </w:rPr>
        <w:t>– עיון בפסיקת 3 הערכאות מלמד כי קיים מנעד גדול של ענישה. כל אחד מב"כ הצדדים הפנה לפסיקה התומכת בעמדתו ועליה הוספתי פסיקה. כל מקרה לנסיבותיו וברי כי יש לאבחן המקרים השונים למקרה שלפניי – אולם קיימים פסקי דין מהם ניתן לגזור אמת-מידה עונשית הולמת, כמפורט להלן:</w:t>
      </w:r>
    </w:p>
    <w:p w14:paraId="77B7F20F" w14:textId="77777777" w:rsidR="00BD60CE" w:rsidRDefault="00BD60CE" w:rsidP="00BD60CE">
      <w:pPr>
        <w:widowControl w:val="0"/>
        <w:ind w:hanging="397"/>
        <w:jc w:val="both"/>
        <w:rPr>
          <w:rFonts w:ascii="David" w:hAnsi="David"/>
        </w:rPr>
      </w:pPr>
    </w:p>
    <w:p w14:paraId="66CE1665" w14:textId="77777777" w:rsidR="00BD60CE" w:rsidRDefault="0090622E" w:rsidP="00BD60CE">
      <w:pPr>
        <w:pStyle w:val="aa"/>
        <w:widowControl w:val="0"/>
        <w:numPr>
          <w:ilvl w:val="0"/>
          <w:numId w:val="3"/>
        </w:numPr>
        <w:spacing w:line="276" w:lineRule="auto"/>
        <w:ind w:left="1191" w:hanging="397"/>
        <w:jc w:val="both"/>
      </w:pPr>
      <w:hyperlink r:id="rId36" w:history="1">
        <w:r w:rsidRPr="0090622E">
          <w:rPr>
            <w:color w:val="0000FF"/>
            <w:u w:val="single"/>
            <w:rtl/>
          </w:rPr>
          <w:t>רע"פ 6401/18</w:t>
        </w:r>
      </w:hyperlink>
      <w:r w:rsidR="00BD60CE">
        <w:rPr>
          <w:rtl/>
        </w:rPr>
        <w:t xml:space="preserve"> </w:t>
      </w:r>
      <w:r w:rsidR="00BD60CE">
        <w:rPr>
          <w:rFonts w:ascii="Miriam" w:hAnsi="Miriam" w:cs="Miriam"/>
          <w:b/>
          <w:bCs/>
          <w:sz w:val="22"/>
          <w:szCs w:val="22"/>
          <w:rtl/>
        </w:rPr>
        <w:t>ספיר נ' מדינת ישראל</w:t>
      </w:r>
      <w:r w:rsidR="00BD60CE">
        <w:rPr>
          <w:b/>
          <w:bCs/>
          <w:rtl/>
        </w:rPr>
        <w:t xml:space="preserve"> </w:t>
      </w:r>
      <w:r w:rsidR="00BD60CE">
        <w:rPr>
          <w:rtl/>
        </w:rPr>
        <w:t xml:space="preserve">(17.9.18), אליו הפנו ב"כ המאשימה – </w:t>
      </w:r>
      <w:r w:rsidR="00BD60CE">
        <w:rPr>
          <w:rtl/>
          <w:lang w:eastAsia="he-IL"/>
        </w:rPr>
        <w:t>נדחו ערעור ובקשת רשות ערעור. נקבע מתחם 16–36 בגין 5 עבירות סחר בקנבוס וכן תיווך, ניסיון לסחר, החזקה לצריכה עצמית והפרעה לשוטר במילוי תפקידו. עבירות הסחר, הניסיון לסחר והתיווך בוצעו תוך שימוש במערכת מסרונים. בחריגה לקולה מהמתחם, לאור שיקולי שיקום</w:t>
      </w:r>
      <w:r w:rsidR="00BD60CE">
        <w:rPr>
          <w:rtl/>
        </w:rPr>
        <w:t>, בהתחשב בנסיבותיו האישיות, הודאתו, מצבו המשפחתי והבריאותי, עברו, נטילת אחריות והתרשמות שירות המבחן שהשתקם</w:t>
      </w:r>
      <w:r w:rsidR="00BD60CE">
        <w:rPr>
          <w:rtl/>
          <w:lang w:eastAsia="he-IL"/>
        </w:rPr>
        <w:t xml:space="preserve"> – הושתה שנת מאסר בפועל</w:t>
      </w:r>
      <w:r w:rsidR="00BD60CE">
        <w:rPr>
          <w:rtl/>
        </w:rPr>
        <w:t>.</w:t>
      </w:r>
    </w:p>
    <w:p w14:paraId="0B3DFEBB" w14:textId="77777777" w:rsidR="00BD60CE" w:rsidRDefault="00BD60CE" w:rsidP="00BD60CE">
      <w:pPr>
        <w:widowControl w:val="0"/>
        <w:spacing w:line="276" w:lineRule="auto"/>
        <w:ind w:hanging="397"/>
        <w:jc w:val="both"/>
        <w:rPr>
          <w:rFonts w:ascii="David" w:hAnsi="David"/>
          <w:rtl/>
        </w:rPr>
      </w:pPr>
    </w:p>
    <w:p w14:paraId="6461FDD5" w14:textId="77777777" w:rsidR="00BD60CE" w:rsidRDefault="0090622E" w:rsidP="00BD60CE">
      <w:pPr>
        <w:pStyle w:val="aa"/>
        <w:widowControl w:val="0"/>
        <w:numPr>
          <w:ilvl w:val="0"/>
          <w:numId w:val="3"/>
        </w:numPr>
        <w:spacing w:line="276" w:lineRule="auto"/>
        <w:ind w:left="1191" w:hanging="397"/>
        <w:jc w:val="both"/>
        <w:rPr>
          <w:rtl/>
        </w:rPr>
      </w:pPr>
      <w:hyperlink r:id="rId37" w:history="1">
        <w:r w:rsidRPr="0090622E">
          <w:rPr>
            <w:color w:val="0000FF"/>
            <w:u w:val="single"/>
            <w:rtl/>
          </w:rPr>
          <w:t>רע"פ 5698/17</w:t>
        </w:r>
      </w:hyperlink>
      <w:r w:rsidR="00BD60CE">
        <w:rPr>
          <w:rtl/>
        </w:rPr>
        <w:t xml:space="preserve"> </w:t>
      </w:r>
      <w:r w:rsidR="00BD60CE">
        <w:rPr>
          <w:rFonts w:ascii="Miriam" w:hAnsi="Miriam" w:cs="Miriam"/>
          <w:b/>
          <w:bCs/>
          <w:sz w:val="22"/>
          <w:szCs w:val="22"/>
          <w:rtl/>
        </w:rPr>
        <w:t>ליפצר נ' מדינת ישראל</w:t>
      </w:r>
      <w:r w:rsidR="00BD60CE">
        <w:rPr>
          <w:b/>
          <w:bCs/>
          <w:rtl/>
        </w:rPr>
        <w:t xml:space="preserve"> </w:t>
      </w:r>
      <w:r w:rsidR="00BD60CE">
        <w:rPr>
          <w:rtl/>
        </w:rPr>
        <w:t xml:space="preserve">(4.9.17), אליו הפנו ב"כ המאשימה – </w:t>
      </w:r>
      <w:r w:rsidR="00BD60CE">
        <w:rPr>
          <w:color w:val="000000"/>
          <w:shd w:val="clear" w:color="auto" w:fill="FFFFFF"/>
          <w:rtl/>
        </w:rPr>
        <w:t>נדחו ערעור ובקשת רשות ערעור. נקבע מתחם 6–12 חודשי מאסר לכל עבירת סחר בחשיש, החזקתו שלא לצריכה עצמית והחזקת כלים להכנת סם, לצד מספר חודשי מאסר, שיכול שירוצו בעבודות שירות, בגין אספקת קנבוס. מדובר היה במי שבהזדמנויות רבות במשך כשנה, מכר קנבוס במשקלים של</w:t>
      </w:r>
      <w:r w:rsidR="00BD60CE">
        <w:rPr>
          <w:rtl/>
        </w:rPr>
        <w:t xml:space="preserve"> 5-1 גרם </w:t>
      </w:r>
      <w:r w:rsidR="00BD60CE">
        <w:rPr>
          <w:color w:val="000000"/>
          <w:shd w:val="clear" w:color="auto" w:fill="FFFFFF"/>
          <w:rtl/>
        </w:rPr>
        <w:t>ל-8 מכרים שונים, החזיק בביתו כ-120 גרם קנבוס, כלים וכסף מזומן וסיפק קנבוס. על צעיר, שנטל אחריות, ביצע את העבירות על רקע נסיבות אישיות, נפשיות ורפואיות ואשר לחובתו עבר בהחזקת סם שלא לצריכה עצמית – הושתו 30 חודשי מאסר בפועל, מאסרים מותנים, פסילה בפועל ומותנית וחולטו 13,590 ₪ ומכשיר טלפון שנתפסו</w:t>
      </w:r>
      <w:r w:rsidR="00BD60CE">
        <w:rPr>
          <w:color w:val="000000"/>
          <w:shd w:val="clear" w:color="auto" w:fill="FFFFFF"/>
        </w:rPr>
        <w:t>.</w:t>
      </w:r>
    </w:p>
    <w:p w14:paraId="1E53D389" w14:textId="77777777" w:rsidR="00BD60CE" w:rsidRDefault="00BD60CE" w:rsidP="00BD60CE">
      <w:pPr>
        <w:pStyle w:val="aa"/>
        <w:widowControl w:val="0"/>
        <w:spacing w:line="276" w:lineRule="auto"/>
        <w:ind w:left="0" w:hanging="397"/>
        <w:jc w:val="both"/>
      </w:pPr>
    </w:p>
    <w:p w14:paraId="10E6EB9D" w14:textId="77777777" w:rsidR="00BD60CE" w:rsidRDefault="0090622E" w:rsidP="00BD60CE">
      <w:pPr>
        <w:pStyle w:val="aa"/>
        <w:widowControl w:val="0"/>
        <w:numPr>
          <w:ilvl w:val="0"/>
          <w:numId w:val="3"/>
        </w:numPr>
        <w:spacing w:line="276" w:lineRule="auto"/>
        <w:ind w:left="1191" w:hanging="397"/>
        <w:jc w:val="both"/>
        <w:rPr>
          <w:rtl/>
          <w:lang w:eastAsia="he-IL"/>
        </w:rPr>
      </w:pPr>
      <w:hyperlink r:id="rId38" w:history="1">
        <w:r w:rsidRPr="0090622E">
          <w:rPr>
            <w:color w:val="0000FF"/>
            <w:u w:val="single"/>
            <w:rtl/>
            <w:lang w:eastAsia="he-IL"/>
          </w:rPr>
          <w:t>רע"פ 5712/16</w:t>
        </w:r>
      </w:hyperlink>
      <w:r w:rsidR="00BD60CE">
        <w:rPr>
          <w:rtl/>
          <w:lang w:eastAsia="he-IL"/>
        </w:rPr>
        <w:t xml:space="preserve"> </w:t>
      </w:r>
      <w:r w:rsidR="00BD60CE">
        <w:rPr>
          <w:rFonts w:ascii="Miriam" w:hAnsi="Miriam" w:cs="Miriam"/>
          <w:b/>
          <w:bCs/>
          <w:sz w:val="22"/>
          <w:szCs w:val="22"/>
          <w:rtl/>
        </w:rPr>
        <w:t>אייזנבאך נ' מדינת ישראל</w:t>
      </w:r>
      <w:r w:rsidR="00BD60CE">
        <w:rPr>
          <w:rtl/>
          <w:lang w:eastAsia="he-IL"/>
        </w:rPr>
        <w:t xml:space="preserve"> (17.8.16) – נדחו ערעור ובקשת רשות ערעור. נקבע מתחם 8–24 בגין 4 עבירות סחר בקנבוס, תמורת כמה מאות שקלים. </w:t>
      </w:r>
      <w:r w:rsidR="00BD60CE">
        <w:rPr>
          <w:rtl/>
        </w:rPr>
        <w:t xml:space="preserve">על צעיר, שנסיבות חייו מורכבות, אשר הודה ונטל אחריות, שיתף פעולה בהליך טיפולי ולהתרשמות שירות המבחן ההליך היווה עבורו גורם מרתיע, כשלחובתו הרשעה בהיעדר מהשירות </w:t>
      </w:r>
      <w:r w:rsidR="00BD60CE">
        <w:rPr>
          <w:rtl/>
          <w:lang w:eastAsia="he-IL"/>
        </w:rPr>
        <w:t>– הושתו 8 חודשי מאסר בפועל, מאסרים מותנים וקנס, חרף המלצת שירות המבחן להסתפק בשל"צ וצו מבחן.</w:t>
      </w:r>
    </w:p>
    <w:p w14:paraId="05E9AC66" w14:textId="77777777" w:rsidR="00BD60CE" w:rsidRDefault="00BD60CE" w:rsidP="00BD60CE">
      <w:pPr>
        <w:widowControl w:val="0"/>
        <w:spacing w:line="276" w:lineRule="auto"/>
        <w:ind w:hanging="397"/>
        <w:jc w:val="both"/>
        <w:rPr>
          <w:rFonts w:ascii="David" w:hAnsi="David"/>
        </w:rPr>
      </w:pPr>
    </w:p>
    <w:p w14:paraId="708767AB" w14:textId="77777777" w:rsidR="00BD60CE" w:rsidRDefault="0090622E" w:rsidP="00BD60CE">
      <w:pPr>
        <w:pStyle w:val="aa"/>
        <w:widowControl w:val="0"/>
        <w:numPr>
          <w:ilvl w:val="0"/>
          <w:numId w:val="3"/>
        </w:numPr>
        <w:spacing w:line="276" w:lineRule="auto"/>
        <w:ind w:left="1191" w:hanging="397"/>
        <w:jc w:val="both"/>
        <w:rPr>
          <w:rtl/>
        </w:rPr>
      </w:pPr>
      <w:hyperlink r:id="rId39" w:history="1">
        <w:r w:rsidRPr="0090622E">
          <w:rPr>
            <w:color w:val="0000FF"/>
            <w:u w:val="single"/>
            <w:shd w:val="clear" w:color="auto" w:fill="FFFFFF"/>
            <w:rtl/>
          </w:rPr>
          <w:t>רע"פ 6087/16</w:t>
        </w:r>
      </w:hyperlink>
      <w:r w:rsidR="00BD60CE">
        <w:rPr>
          <w:color w:val="000000"/>
          <w:shd w:val="clear" w:color="auto" w:fill="FFFFFF"/>
          <w:rtl/>
        </w:rPr>
        <w:t xml:space="preserve"> </w:t>
      </w:r>
      <w:r w:rsidR="00BD60CE">
        <w:rPr>
          <w:rFonts w:ascii="Miriam" w:hAnsi="Miriam" w:cs="Miriam"/>
          <w:b/>
          <w:bCs/>
          <w:sz w:val="22"/>
          <w:szCs w:val="22"/>
          <w:rtl/>
        </w:rPr>
        <w:t>אבו דיאב נ' מדינת ישראל</w:t>
      </w:r>
      <w:r w:rsidR="00BD60CE">
        <w:rPr>
          <w:b/>
          <w:bCs/>
          <w:rtl/>
        </w:rPr>
        <w:t xml:space="preserve"> </w:t>
      </w:r>
      <w:r w:rsidR="00BD60CE">
        <w:rPr>
          <w:rtl/>
        </w:rPr>
        <w:t xml:space="preserve">(11.8.16), אליו הפנו ב"כ המאשימה – </w:t>
      </w:r>
      <w:r w:rsidR="00BD60CE">
        <w:rPr>
          <w:color w:val="000000"/>
          <w:shd w:val="clear" w:color="auto" w:fill="FFFFFF"/>
          <w:rtl/>
        </w:rPr>
        <w:t>נדחתה בקשת רשות ערעור על פסק הדין בערעור, בגדרו התקבל חלקית ערעור המבקש.</w:t>
      </w:r>
      <w:r>
        <w:rPr>
          <w:color w:val="000000"/>
          <w:shd w:val="clear" w:color="auto" w:fill="FFFFFF"/>
          <w:rtl/>
        </w:rPr>
        <w:t xml:space="preserve"> </w:t>
      </w:r>
      <w:r w:rsidR="00BD60CE">
        <w:rPr>
          <w:color w:val="000000"/>
          <w:shd w:val="clear" w:color="auto" w:fill="FFFFFF"/>
          <w:rtl/>
        </w:rPr>
        <w:t>בגין הרשעה ב-3 עבירות סחר בחשיש ומכירת כדורים הנחזים לסם</w:t>
      </w:r>
      <w:r w:rsidR="00BD60CE">
        <w:rPr>
          <w:color w:val="000000"/>
          <w:sz w:val="20"/>
          <w:szCs w:val="20"/>
          <w:shd w:val="clear" w:color="auto" w:fill="FFFFFF"/>
        </w:rPr>
        <w:t>Alfa-PVP</w:t>
      </w:r>
      <w:r>
        <w:rPr>
          <w:color w:val="000000"/>
          <w:shd w:val="clear" w:color="auto" w:fill="FFFFFF"/>
        </w:rPr>
        <w:t xml:space="preserve"> </w:t>
      </w:r>
      <w:r w:rsidR="00BD60CE">
        <w:rPr>
          <w:color w:val="000000"/>
          <w:shd w:val="clear" w:color="auto" w:fill="FFFFFF"/>
          <w:rtl/>
        </w:rPr>
        <w:t xml:space="preserve"> נקבע מתחם 18–40 חודשי מאסר בפועל, לצד ענישה נלווית, הכוללת קנס ופסילה. בית המשפט המחוזי הפחית מ-27 ל-24 חודשי מאסר לאור הודאתו, חרף התרשמות שלילית של שירות המבחן</w:t>
      </w:r>
      <w:r w:rsidR="00BD60CE">
        <w:rPr>
          <w:color w:val="000000"/>
          <w:shd w:val="clear" w:color="auto" w:fill="FFFFFF"/>
        </w:rPr>
        <w:t>.</w:t>
      </w:r>
    </w:p>
    <w:p w14:paraId="15A1082E" w14:textId="77777777" w:rsidR="00BD60CE" w:rsidRDefault="00BD60CE" w:rsidP="00BD60CE">
      <w:pPr>
        <w:pStyle w:val="aa"/>
        <w:widowControl w:val="0"/>
        <w:spacing w:line="276" w:lineRule="auto"/>
        <w:ind w:left="0" w:hanging="397"/>
        <w:jc w:val="both"/>
      </w:pPr>
    </w:p>
    <w:p w14:paraId="5DC38654" w14:textId="77777777" w:rsidR="00BD60CE" w:rsidRDefault="0090622E" w:rsidP="00BD60CE">
      <w:pPr>
        <w:pStyle w:val="aa"/>
        <w:widowControl w:val="0"/>
        <w:numPr>
          <w:ilvl w:val="0"/>
          <w:numId w:val="3"/>
        </w:numPr>
        <w:spacing w:line="276" w:lineRule="auto"/>
        <w:ind w:left="1191" w:hanging="397"/>
        <w:jc w:val="both"/>
        <w:rPr>
          <w:rtl/>
          <w:lang w:eastAsia="he-IL"/>
        </w:rPr>
      </w:pPr>
      <w:hyperlink r:id="rId40" w:history="1">
        <w:r w:rsidRPr="0090622E">
          <w:rPr>
            <w:color w:val="0000FF"/>
            <w:u w:val="single"/>
            <w:rtl/>
            <w:lang w:eastAsia="he-IL"/>
          </w:rPr>
          <w:t>רע"פ 3627/13</w:t>
        </w:r>
      </w:hyperlink>
      <w:r w:rsidR="00BD60CE">
        <w:rPr>
          <w:rtl/>
          <w:lang w:eastAsia="he-IL"/>
        </w:rPr>
        <w:t xml:space="preserve"> </w:t>
      </w:r>
      <w:r w:rsidR="00BD60CE">
        <w:rPr>
          <w:rFonts w:ascii="Miriam" w:hAnsi="Miriam" w:cs="Miriam"/>
          <w:b/>
          <w:bCs/>
          <w:sz w:val="22"/>
          <w:szCs w:val="22"/>
          <w:rtl/>
        </w:rPr>
        <w:t>שדה נ' מדינת ישראל</w:t>
      </w:r>
      <w:r w:rsidR="00BD60CE">
        <w:rPr>
          <w:rtl/>
          <w:lang w:eastAsia="he-IL"/>
        </w:rPr>
        <w:t xml:space="preserve"> (22.5.13) – נדחו ערעור ובקשת רשות ערעור של מי שבגין הרשעתו ב-2 עסקאות סחר בקנבוס, במשקל מצטבר של 1.87 גרם, תוך התחשבות בהודאתו, עברו הלא מכביד ובכך ש"</w:t>
      </w:r>
      <w:r w:rsidR="00BD60CE">
        <w:rPr>
          <w:b/>
          <w:bCs/>
          <w:rtl/>
          <w:lang w:eastAsia="he-IL"/>
        </w:rPr>
        <w:t>מדובר בסחר בכמות קטנה, בסם שאיננו סם 'קשה' יחסית, ובתמורה הכספית הנמוכה שאותה קיבל המבקש בעבור הסמים שמכר</w:t>
      </w:r>
      <w:r w:rsidR="00BD60CE">
        <w:rPr>
          <w:rtl/>
          <w:lang w:eastAsia="he-IL"/>
        </w:rPr>
        <w:t>" – נידון ל-7 חודשי מאסר, מאסר מותנה, 3,000 ₪ קנס ו-12 חודשי פסילה.</w:t>
      </w:r>
    </w:p>
    <w:p w14:paraId="31053881" w14:textId="77777777" w:rsidR="00BD60CE" w:rsidRDefault="00BD60CE" w:rsidP="00BD60CE">
      <w:pPr>
        <w:pStyle w:val="aa"/>
        <w:widowControl w:val="0"/>
        <w:spacing w:line="276" w:lineRule="auto"/>
        <w:ind w:left="0" w:hanging="397"/>
        <w:jc w:val="both"/>
      </w:pPr>
    </w:p>
    <w:p w14:paraId="30558D99" w14:textId="77777777" w:rsidR="00BD60CE" w:rsidRDefault="0090622E" w:rsidP="00BD60CE">
      <w:pPr>
        <w:pStyle w:val="aa"/>
        <w:widowControl w:val="0"/>
        <w:numPr>
          <w:ilvl w:val="0"/>
          <w:numId w:val="3"/>
        </w:numPr>
        <w:spacing w:line="276" w:lineRule="auto"/>
        <w:ind w:left="1191" w:hanging="397"/>
        <w:jc w:val="both"/>
      </w:pPr>
      <w:hyperlink r:id="rId41" w:history="1">
        <w:r w:rsidRPr="0090622E">
          <w:rPr>
            <w:color w:val="0000FF"/>
            <w:u w:val="single"/>
            <w:rtl/>
          </w:rPr>
          <w:t>רע"פ 3488/09</w:t>
        </w:r>
      </w:hyperlink>
      <w:r w:rsidR="00BD60CE">
        <w:rPr>
          <w:rtl/>
        </w:rPr>
        <w:t xml:space="preserve"> </w:t>
      </w:r>
      <w:r w:rsidR="00BD60CE">
        <w:rPr>
          <w:rFonts w:ascii="Miriam" w:hAnsi="Miriam" w:cs="Miriam"/>
          <w:b/>
          <w:bCs/>
          <w:sz w:val="22"/>
          <w:szCs w:val="22"/>
          <w:rtl/>
        </w:rPr>
        <w:t xml:space="preserve">מנור נ' מדינת ישראל </w:t>
      </w:r>
      <w:r w:rsidR="00BD60CE">
        <w:rPr>
          <w:rtl/>
        </w:rPr>
        <w:t>(27.4.09), אליו הפנו ב"כ המאשימה – נדחו ערעור ובקשת רשות ערעור. על מי שהורשע לפי הודאתו בשתי עבירות סחר ב-</w:t>
      </w:r>
      <w:r w:rsidR="00BD60CE">
        <w:rPr>
          <w:sz w:val="20"/>
          <w:szCs w:val="20"/>
        </w:rPr>
        <w:t>MDMA</w:t>
      </w:r>
      <w:r w:rsidR="00BD60CE">
        <w:rPr>
          <w:rtl/>
        </w:rPr>
        <w:t xml:space="preserve"> וחשיש ובהחזקת חשיש וקנבוס שלא לצריכה עצמית – הושתו 20 חודשי מאסר, 8 חודשי מאסר מותנה וחילוט הרכב ו-700 ₪ שנתפסו, תוך התחשבות בנסיבותיו האישיות, עברו הפלילי, דברי המטפלת בו מזה מספר שנים והמלצת שירות המבחן. נוכח חוסר מודעות אשתו, שהיתה בעלים במשותף ברכב, לעבירות שביצע המבקש ברכב – נקבע כי החילוט יחול על מחצית שווי הרכב בלבד. </w:t>
      </w:r>
    </w:p>
    <w:p w14:paraId="5D25ED2A" w14:textId="77777777" w:rsidR="00BD60CE" w:rsidRDefault="00BD60CE" w:rsidP="00BD60CE">
      <w:pPr>
        <w:pStyle w:val="aa"/>
        <w:widowControl w:val="0"/>
        <w:spacing w:line="276" w:lineRule="auto"/>
        <w:ind w:left="0" w:hanging="397"/>
        <w:jc w:val="both"/>
      </w:pPr>
    </w:p>
    <w:p w14:paraId="13084225" w14:textId="77777777" w:rsidR="00BD60CE" w:rsidRDefault="00BD60CE" w:rsidP="00BD60CE">
      <w:pPr>
        <w:pStyle w:val="aa"/>
        <w:widowControl w:val="0"/>
        <w:numPr>
          <w:ilvl w:val="0"/>
          <w:numId w:val="3"/>
        </w:numPr>
        <w:spacing w:line="276" w:lineRule="auto"/>
        <w:ind w:left="1191" w:hanging="397"/>
        <w:jc w:val="both"/>
        <w:rPr>
          <w:rtl/>
        </w:rPr>
      </w:pPr>
      <w:r>
        <w:rPr>
          <w:rtl/>
        </w:rPr>
        <w:t xml:space="preserve">עפ"ג (מחוזי-ב"ש) </w:t>
      </w:r>
      <w:r>
        <w:rPr>
          <w:rFonts w:ascii="Miriam" w:hAnsi="Miriam" w:cs="Miriam"/>
          <w:b/>
          <w:bCs/>
          <w:sz w:val="22"/>
          <w:szCs w:val="22"/>
          <w:rtl/>
        </w:rPr>
        <w:t>אבטאו נ' מדינת ישראל</w:t>
      </w:r>
      <w:r>
        <w:rPr>
          <w:b/>
          <w:bCs/>
          <w:rtl/>
        </w:rPr>
        <w:t xml:space="preserve"> </w:t>
      </w:r>
      <w:r>
        <w:rPr>
          <w:rtl/>
        </w:rPr>
        <w:t>(23.4.23) – לאחר שהמערער חזר בו, בהמלצת בית המשפט, נדחה ערעור על גזר הדין ב-</w:t>
      </w:r>
      <w:hyperlink r:id="rId42" w:history="1">
        <w:r w:rsidR="0090622E" w:rsidRPr="0090622E">
          <w:rPr>
            <w:color w:val="0000FF"/>
            <w:u w:val="single"/>
            <w:rtl/>
          </w:rPr>
          <w:t>ת"פ (שלום-אשק') 39423-05-22</w:t>
        </w:r>
      </w:hyperlink>
      <w:r>
        <w:rPr>
          <w:rtl/>
        </w:rPr>
        <w:t xml:space="preserve"> </w:t>
      </w:r>
      <w:r>
        <w:rPr>
          <w:rFonts w:ascii="Miriam" w:hAnsi="Miriam" w:cs="Miriam"/>
          <w:b/>
          <w:bCs/>
          <w:sz w:val="22"/>
          <w:szCs w:val="22"/>
          <w:rtl/>
        </w:rPr>
        <w:t>מדינת ישראל נ' יצחק ואח'</w:t>
      </w:r>
      <w:r>
        <w:rPr>
          <w:rtl/>
        </w:rPr>
        <w:t xml:space="preserve"> (10.1.23), אליו הפנו ב"כ המאשימה. המערער, שהיה נאשם 2, הורשע על פי הודאתו בסחר בסמים והסתייעות ברכב לעבור עבירה. בשים לב לסמיכות הזמנים, אופי העבירות, תדירותן והזיקה ביניהן – נקבע כי מדובר באירוע אחד לגביו נקבע מתחם 24-8 חודשי מאסר, קנס במתחם 1,500 ₪-5,000 ₪ ופסילה במתחם בין 45 ימים לבין 3 חודשים. לאחר שלא נמצאו שיקולים המצדיקים סטייה מהמתחם לקולה או לחומרה – הושתו 16 חודשי מאסר בפועל בניכוי ימי המעצר, מאסרים מותנים, התחייבות, 2,500 ₪ קנס, 2 חודשי פסילה בפועל ו-4 חודשי פסילה מותנית. </w:t>
      </w:r>
    </w:p>
    <w:p w14:paraId="3EDE4FC5" w14:textId="77777777" w:rsidR="00BD60CE" w:rsidRDefault="00BD60CE" w:rsidP="00BD60CE">
      <w:pPr>
        <w:pStyle w:val="aa"/>
        <w:widowControl w:val="0"/>
        <w:spacing w:line="276" w:lineRule="auto"/>
      </w:pPr>
    </w:p>
    <w:p w14:paraId="71A71999" w14:textId="77777777" w:rsidR="00BD60CE" w:rsidRDefault="0090622E" w:rsidP="00BD60CE">
      <w:pPr>
        <w:pStyle w:val="aa"/>
        <w:widowControl w:val="0"/>
        <w:numPr>
          <w:ilvl w:val="0"/>
          <w:numId w:val="3"/>
        </w:numPr>
        <w:spacing w:line="276" w:lineRule="auto"/>
        <w:ind w:left="1191" w:hanging="397"/>
        <w:jc w:val="both"/>
        <w:rPr>
          <w:rtl/>
        </w:rPr>
      </w:pPr>
      <w:hyperlink r:id="rId43" w:history="1">
        <w:r w:rsidRPr="0090622E">
          <w:rPr>
            <w:color w:val="0000FF"/>
            <w:u w:val="single"/>
            <w:rtl/>
          </w:rPr>
          <w:t>עפ"ג (מחוזי-חי') 43561-08-20</w:t>
        </w:r>
      </w:hyperlink>
      <w:r w:rsidR="00BD60CE">
        <w:rPr>
          <w:rtl/>
        </w:rPr>
        <w:t xml:space="preserve"> </w:t>
      </w:r>
      <w:r w:rsidR="00BD60CE">
        <w:rPr>
          <w:rFonts w:ascii="Miriam" w:hAnsi="Miriam" w:cs="Miriam"/>
          <w:b/>
          <w:bCs/>
          <w:sz w:val="22"/>
          <w:szCs w:val="22"/>
          <w:rtl/>
        </w:rPr>
        <w:t>הררי נ' מדינת ישראל</w:t>
      </w:r>
      <w:r w:rsidR="00BD60CE">
        <w:rPr>
          <w:b/>
          <w:bCs/>
          <w:rtl/>
        </w:rPr>
        <w:t xml:space="preserve"> </w:t>
      </w:r>
      <w:r w:rsidR="00BD60CE">
        <w:rPr>
          <w:rtl/>
        </w:rPr>
        <w:t>(5.11.20), אליו הפנה ב"כ הנאשם – נדחה ערעור על אי-ביטול הרשעה. בגין גידול 36 שתילי קנבוס במשקל 9.15 גרם, החזקת כלים המשמשים להכנת סמים וגידולם (עציצים, מפוח, 6 מנורות, 3 מערכות אוורור מקובעות לקיר, מזגן נייד, 6 שנאים ו-7 מיכלי כימיקליים), החזקת 2.67 גרם קנבוס לצריכה העצמית, בהפרת הוראת חוקית והפרעה לשוטר במילוי תפקידו – הושתו מאסרים מותנים, 5,000 ₪ קנס, מבחן ל-18 חודשים ו-250 שעות של"ץ. הרכב לא חולט בהעדר אינדיקציה לכך שהמערער סחר בסמים שגידל ונוכח מסמכי רישום הרכב.</w:t>
      </w:r>
    </w:p>
    <w:p w14:paraId="328DE50A" w14:textId="77777777" w:rsidR="00BD60CE" w:rsidRDefault="00BD60CE" w:rsidP="00BD60CE">
      <w:pPr>
        <w:pStyle w:val="aa"/>
        <w:widowControl w:val="0"/>
        <w:spacing w:line="276" w:lineRule="auto"/>
        <w:ind w:left="0" w:hanging="397"/>
        <w:jc w:val="both"/>
      </w:pPr>
    </w:p>
    <w:p w14:paraId="08987E30" w14:textId="77777777" w:rsidR="00BD60CE" w:rsidRDefault="0090622E" w:rsidP="00BD60CE">
      <w:pPr>
        <w:pStyle w:val="aa"/>
        <w:widowControl w:val="0"/>
        <w:numPr>
          <w:ilvl w:val="0"/>
          <w:numId w:val="3"/>
        </w:numPr>
        <w:spacing w:line="276" w:lineRule="auto"/>
        <w:ind w:left="1191" w:hanging="397"/>
        <w:jc w:val="both"/>
        <w:rPr>
          <w:rtl/>
          <w:lang w:eastAsia="he-IL"/>
        </w:rPr>
      </w:pPr>
      <w:hyperlink r:id="rId44" w:history="1">
        <w:r w:rsidRPr="0090622E">
          <w:rPr>
            <w:color w:val="0000FF"/>
            <w:u w:val="single"/>
            <w:rtl/>
            <w:lang w:eastAsia="he-IL"/>
          </w:rPr>
          <w:t>עפ"ג (מחוזי-ת"א) 28791-06-20</w:t>
        </w:r>
      </w:hyperlink>
      <w:r w:rsidR="00BD60CE">
        <w:rPr>
          <w:rtl/>
          <w:lang w:eastAsia="he-IL"/>
        </w:rPr>
        <w:t xml:space="preserve"> </w:t>
      </w:r>
      <w:r w:rsidR="00BD60CE">
        <w:rPr>
          <w:rFonts w:ascii="Miriam" w:hAnsi="Miriam" w:cs="Miriam"/>
          <w:b/>
          <w:bCs/>
          <w:sz w:val="22"/>
          <w:szCs w:val="22"/>
          <w:rtl/>
        </w:rPr>
        <w:t xml:space="preserve">מושיוב נ' מדינת ישראל </w:t>
      </w:r>
      <w:r w:rsidR="00BD60CE">
        <w:rPr>
          <w:rtl/>
          <w:lang w:eastAsia="he-IL"/>
        </w:rPr>
        <w:t>(30.7.20) – הערעור נדחה. נקבע מתחם 5–15 חודשי מאסר בפועל לצד ענישה נלווית בגין 3 עבירות סחר בקנבוס. על מי שהיה נעדר עבר פלילי, הודה בפתח משפטו, נטל אחריות מלאה על מעשיו והביע חרטה, תרם למדינה בשירות צבאי מלא בחיל הים, סבל ממצב נפשי לא פשוט שהיה הרקע לביצוע העבירות, השתלב בטיפול, גילה מוטיבציה ושירות המבחן המליץ על של"ץ ומבחן – הושתו 5 חודשי עבודות שירות וענישה נלווית.</w:t>
      </w:r>
    </w:p>
    <w:p w14:paraId="5D2DAAD6" w14:textId="77777777" w:rsidR="00BD60CE" w:rsidRDefault="00BD60CE" w:rsidP="00BD60CE">
      <w:pPr>
        <w:pStyle w:val="aa"/>
        <w:widowControl w:val="0"/>
        <w:spacing w:line="276" w:lineRule="auto"/>
        <w:ind w:left="0" w:hanging="397"/>
        <w:jc w:val="both"/>
        <w:rPr>
          <w:lang w:eastAsia="he-IL"/>
        </w:rPr>
      </w:pPr>
    </w:p>
    <w:p w14:paraId="3BFFC4CF" w14:textId="77777777" w:rsidR="00BD60CE" w:rsidRDefault="0090622E" w:rsidP="00BD60CE">
      <w:pPr>
        <w:pStyle w:val="aa"/>
        <w:widowControl w:val="0"/>
        <w:numPr>
          <w:ilvl w:val="0"/>
          <w:numId w:val="3"/>
        </w:numPr>
        <w:spacing w:line="276" w:lineRule="auto"/>
        <w:ind w:left="1191" w:hanging="397"/>
        <w:jc w:val="both"/>
        <w:rPr>
          <w:color w:val="000000"/>
        </w:rPr>
      </w:pPr>
      <w:hyperlink r:id="rId45" w:history="1">
        <w:r w:rsidRPr="0090622E">
          <w:rPr>
            <w:color w:val="0000FF"/>
            <w:u w:val="single"/>
            <w:rtl/>
          </w:rPr>
          <w:t>עפ"ג (מחוזי-ב"ש) 58296-05-19</w:t>
        </w:r>
      </w:hyperlink>
      <w:r w:rsidR="00BD60CE">
        <w:rPr>
          <w:rtl/>
        </w:rPr>
        <w:t xml:space="preserve"> </w:t>
      </w:r>
      <w:r w:rsidR="00BD60CE">
        <w:rPr>
          <w:rFonts w:ascii="Miriam" w:hAnsi="Miriam" w:cs="Miriam"/>
          <w:b/>
          <w:bCs/>
          <w:sz w:val="22"/>
          <w:szCs w:val="22"/>
          <w:rtl/>
        </w:rPr>
        <w:t xml:space="preserve">אלהואשלה נ' מדינת ישראל </w:t>
      </w:r>
      <w:r w:rsidR="00BD60CE">
        <w:rPr>
          <w:color w:val="000000"/>
          <w:rtl/>
        </w:rPr>
        <w:t>(10.7.19), אליו הפנו ב"כ המאשימה – נקבע מתחם 7–18 חודשי מאסר בגין מכירת 7.3 גרם קנבוס לשוטר תמורת 300 ₪ במסיבה. בערעור</w:t>
      </w:r>
      <w:r>
        <w:rPr>
          <w:color w:val="000000"/>
          <w:rtl/>
        </w:rPr>
        <w:t xml:space="preserve"> </w:t>
      </w:r>
      <w:r w:rsidR="00BD60CE">
        <w:rPr>
          <w:color w:val="000000"/>
          <w:rtl/>
        </w:rPr>
        <w:t>הוקל עונשו</w:t>
      </w:r>
      <w:r>
        <w:rPr>
          <w:color w:val="000000"/>
          <w:rtl/>
        </w:rPr>
        <w:t xml:space="preserve"> </w:t>
      </w:r>
      <w:r w:rsidR="00BD60CE">
        <w:rPr>
          <w:color w:val="000000"/>
          <w:rtl/>
        </w:rPr>
        <w:t>מ-9 ל-7 חודשי מאסר לריצוי בעבודות שירות וענישה נלווית, הכוללת מאסרים מותנים, קנס ו-90 ימי פסילת רישיון נהיגה. בתי המשפט התחשבו בגילו הצעיר, שמירה על רצף תעסוקתי, נטילת אחריות, ההודאה והחרטה,</w:t>
      </w:r>
      <w:r>
        <w:rPr>
          <w:color w:val="000000"/>
          <w:rtl/>
        </w:rPr>
        <w:t xml:space="preserve"> </w:t>
      </w:r>
      <w:r w:rsidR="00BD60CE">
        <w:rPr>
          <w:color w:val="000000"/>
          <w:rtl/>
        </w:rPr>
        <w:t>היותו מורתע מההליך, שהה כחודש במעצר ולאחריו בתנאים מגבילים ונעדר עבר פלילי. שירות המבחן לא בא בהמלצה טיפולית משום שהחזיק בעמדה קורבנית ופסיבית ולא ראה צורך במעורבות טיפולית. לצד זאת, המליץ שירות המבחן כי המאסר ירוצה בעבודות שירות, כדי שלא ייחשף לחברה שולית במאסר.</w:t>
      </w:r>
    </w:p>
    <w:p w14:paraId="5E2E16B5" w14:textId="77777777" w:rsidR="00BD60CE" w:rsidRDefault="00BD60CE" w:rsidP="00BD60CE">
      <w:pPr>
        <w:pStyle w:val="aa"/>
        <w:widowControl w:val="0"/>
        <w:spacing w:line="276" w:lineRule="auto"/>
        <w:ind w:left="0" w:hanging="397"/>
        <w:jc w:val="both"/>
      </w:pPr>
    </w:p>
    <w:p w14:paraId="292A11F8" w14:textId="77777777" w:rsidR="00BD60CE" w:rsidRDefault="0090622E" w:rsidP="00BD60CE">
      <w:pPr>
        <w:pStyle w:val="aa"/>
        <w:widowControl w:val="0"/>
        <w:numPr>
          <w:ilvl w:val="0"/>
          <w:numId w:val="3"/>
        </w:numPr>
        <w:spacing w:line="276" w:lineRule="auto"/>
        <w:ind w:left="1191" w:hanging="397"/>
        <w:jc w:val="both"/>
      </w:pPr>
      <w:hyperlink r:id="rId46" w:history="1">
        <w:r w:rsidRPr="0090622E">
          <w:rPr>
            <w:color w:val="0000FF"/>
            <w:u w:val="single"/>
            <w:rtl/>
          </w:rPr>
          <w:t>ע"פ (מחוזי-י-ם) 33947-10-17</w:t>
        </w:r>
      </w:hyperlink>
      <w:r w:rsidR="00BD60CE">
        <w:rPr>
          <w:rtl/>
        </w:rPr>
        <w:t xml:space="preserve"> </w:t>
      </w:r>
      <w:r w:rsidR="00BD60CE">
        <w:rPr>
          <w:rFonts w:ascii="Miriam" w:hAnsi="Miriam" w:cs="Miriam"/>
          <w:b/>
          <w:bCs/>
          <w:sz w:val="22"/>
          <w:szCs w:val="22"/>
          <w:rtl/>
        </w:rPr>
        <w:t>מדינת ישראל נ' קרוקוצקי</w:t>
      </w:r>
      <w:r w:rsidR="00BD60CE">
        <w:rPr>
          <w:rtl/>
        </w:rPr>
        <w:t xml:space="preserve"> (20.3.18), אליו הפנו ב"כ המאשימה – נדחה ערעור המאשימה. בגין 6 עבירות סחר בקנבוס וחשיש (בכמויות שבין 1 גרם ל-10 גרם) נקבע מתחם 6–12 חודשי מאסר לכל עבירת סחר (וכן מתחם ממאסר מותנה עד מספר חודשי מאסר בפועל בהחזקת קנבוס). הרשעת הנאשם בוטלה והושתו 420 שעות של"ץ, מבחן לשנה ו-10,000 ₪ התחייבות. בדחותו הערעור קבע בית המשפט המחוזי, בין היתר, שאכן מדובר בעבירות סחר בסם מסוכן, אך העבירות נעשו על פני פרק זמן קצר, בסמים קלים וכי לא נפלה טעות בהחלטת בית משפט קמא. </w:t>
      </w:r>
    </w:p>
    <w:p w14:paraId="4E00265E" w14:textId="77777777" w:rsidR="00BD60CE" w:rsidRDefault="00BD60CE" w:rsidP="00BD60CE">
      <w:pPr>
        <w:pStyle w:val="aa"/>
        <w:widowControl w:val="0"/>
        <w:spacing w:line="276" w:lineRule="auto"/>
        <w:ind w:left="0" w:hanging="397"/>
        <w:jc w:val="both"/>
        <w:rPr>
          <w:rtl/>
        </w:rPr>
      </w:pPr>
    </w:p>
    <w:p w14:paraId="76CCC4BA" w14:textId="77777777" w:rsidR="00BD60CE" w:rsidRDefault="0090622E" w:rsidP="00BD60CE">
      <w:pPr>
        <w:pStyle w:val="aa"/>
        <w:widowControl w:val="0"/>
        <w:numPr>
          <w:ilvl w:val="0"/>
          <w:numId w:val="3"/>
        </w:numPr>
        <w:spacing w:line="276" w:lineRule="auto"/>
        <w:ind w:left="1191" w:hanging="397"/>
        <w:jc w:val="both"/>
        <w:rPr>
          <w:rtl/>
        </w:rPr>
      </w:pPr>
      <w:hyperlink r:id="rId47" w:history="1">
        <w:r w:rsidRPr="0090622E">
          <w:rPr>
            <w:color w:val="0000FF"/>
            <w:u w:val="single"/>
            <w:rtl/>
          </w:rPr>
          <w:t>ת"פ (שלום-נצ') 64418-09-16</w:t>
        </w:r>
      </w:hyperlink>
      <w:r w:rsidR="00BD60CE">
        <w:rPr>
          <w:rtl/>
        </w:rPr>
        <w:t xml:space="preserve"> </w:t>
      </w:r>
      <w:r w:rsidR="00BD60CE">
        <w:rPr>
          <w:rFonts w:ascii="Miriam" w:hAnsi="Miriam" w:cs="Miriam"/>
          <w:b/>
          <w:bCs/>
          <w:sz w:val="22"/>
          <w:szCs w:val="22"/>
          <w:rtl/>
        </w:rPr>
        <w:t>מדינת ישראל נ' שיבלי</w:t>
      </w:r>
      <w:r w:rsidR="00BD60CE">
        <w:rPr>
          <w:rtl/>
        </w:rPr>
        <w:t xml:space="preserve"> (14.2.19),  אליו הפנה ב"כ הנאשם – בגין גידול במעבדה, שכללה אביזרי גידול ופנקס טיפולים, של עשרות שתילי קנבוס, במשקל כולל של 837.76 גרם, החזקת 3 אריזות שהכילו 287.53 גרם חשיש, החזקת 1.86 גרם חשיש ונייר מקופל ובו תפזורת 0.25 גרם חשיש – נקבע מתחם הנע ממאסר קצר, שניתן לריצוי בעבודות שירות עד 10 חודשי מאסר בפועל. לא נמצא מקום לביטול ההרשעה ולאחר בחינת השיקולים לקולה ולחומרה, הושתו מאסרים מותנים, 300 שעות של"ץ, 5,000 ₪ התחייבות, מבחן לשנה ו-3 חודשי פסילה מותנית. </w:t>
      </w:r>
    </w:p>
    <w:p w14:paraId="28A418F2" w14:textId="77777777" w:rsidR="00BD60CE" w:rsidRDefault="00BD60CE" w:rsidP="00BD60CE">
      <w:pPr>
        <w:pStyle w:val="aa"/>
        <w:widowControl w:val="0"/>
        <w:spacing w:line="276" w:lineRule="auto"/>
      </w:pPr>
    </w:p>
    <w:p w14:paraId="3A5DBBAE" w14:textId="77777777" w:rsidR="00BD60CE" w:rsidRDefault="0090622E" w:rsidP="00BD60CE">
      <w:pPr>
        <w:pStyle w:val="aa"/>
        <w:widowControl w:val="0"/>
        <w:numPr>
          <w:ilvl w:val="0"/>
          <w:numId w:val="3"/>
        </w:numPr>
        <w:spacing w:line="276" w:lineRule="auto"/>
        <w:ind w:left="1191" w:hanging="397"/>
        <w:jc w:val="both"/>
        <w:rPr>
          <w:rtl/>
        </w:rPr>
      </w:pPr>
      <w:hyperlink r:id="rId48" w:history="1">
        <w:r w:rsidRPr="0090622E">
          <w:rPr>
            <w:color w:val="0000FF"/>
            <w:u w:val="single"/>
            <w:rtl/>
          </w:rPr>
          <w:t>ת"פ (שלום-ק"ש) 40639-10-17</w:t>
        </w:r>
      </w:hyperlink>
      <w:r w:rsidR="00BD60CE">
        <w:rPr>
          <w:rtl/>
        </w:rPr>
        <w:t xml:space="preserve"> </w:t>
      </w:r>
      <w:r w:rsidR="00BD60CE">
        <w:rPr>
          <w:rFonts w:ascii="Miriam" w:hAnsi="Miriam" w:cs="Miriam"/>
          <w:b/>
          <w:bCs/>
          <w:sz w:val="22"/>
          <w:szCs w:val="22"/>
          <w:rtl/>
        </w:rPr>
        <w:t>מדינת ישראל נ' בובו</w:t>
      </w:r>
      <w:r w:rsidR="00BD60CE">
        <w:rPr>
          <w:rtl/>
        </w:rPr>
        <w:t xml:space="preserve"> (28.5.18), אליו הפנה ב"כ הנאשם – </w:t>
      </w:r>
      <w:r w:rsidR="00BD60CE">
        <w:rPr>
          <w:color w:val="000000"/>
          <w:shd w:val="clear" w:color="auto" w:fill="FFFFFF"/>
          <w:rtl/>
        </w:rPr>
        <w:t>בגין 4 עבירות סחר בקנבוס (במשקלים 3, 5, 10 ולא ידוע) ובהחזקת כ-80 גרם קנבוס שלא לצריכה עצמית – נקבע מתחם 6–15 חודשי מאסר. על צעיר כבן 21, נעדר עבר פלילי, שהודה בכתב האישום ללא תיקון, נטל אחריות, הביע חרטה, מסר בדיקות נקיות מסמים, בהינתן תסקיר נושא אופי חיובי – הושתו 6 חודשי מאסר בעבודות שירות, מאסר מותנה, 4,000 ₪ קנס, פסילת רישיון בפועל ומותנית</w:t>
      </w:r>
      <w:r w:rsidR="00BD60CE">
        <w:rPr>
          <w:rtl/>
        </w:rPr>
        <w:t>.</w:t>
      </w:r>
    </w:p>
    <w:p w14:paraId="38F5CBCB" w14:textId="77777777" w:rsidR="00BD60CE" w:rsidRDefault="00BD60CE" w:rsidP="00BD60CE">
      <w:pPr>
        <w:pStyle w:val="aa"/>
        <w:widowControl w:val="0"/>
        <w:spacing w:line="276" w:lineRule="auto"/>
      </w:pPr>
    </w:p>
    <w:p w14:paraId="4897EC75" w14:textId="77777777" w:rsidR="00BD60CE" w:rsidRDefault="0090622E" w:rsidP="00BD60CE">
      <w:pPr>
        <w:pStyle w:val="aa"/>
        <w:widowControl w:val="0"/>
        <w:numPr>
          <w:ilvl w:val="0"/>
          <w:numId w:val="3"/>
        </w:numPr>
        <w:spacing w:line="276" w:lineRule="auto"/>
        <w:ind w:left="1191" w:hanging="397"/>
        <w:jc w:val="both"/>
        <w:rPr>
          <w:rtl/>
        </w:rPr>
      </w:pPr>
      <w:hyperlink r:id="rId49" w:history="1">
        <w:r w:rsidRPr="0090622E">
          <w:rPr>
            <w:color w:val="0000FF"/>
            <w:u w:val="single"/>
            <w:rtl/>
          </w:rPr>
          <w:t>ת"פ (שלום-ת"א) 9050-04-13</w:t>
        </w:r>
      </w:hyperlink>
      <w:r w:rsidR="00BD60CE">
        <w:rPr>
          <w:rtl/>
        </w:rPr>
        <w:t xml:space="preserve"> </w:t>
      </w:r>
      <w:r w:rsidR="00BD60CE">
        <w:rPr>
          <w:rFonts w:ascii="Miriam" w:hAnsi="Miriam" w:cs="Miriam"/>
          <w:b/>
          <w:bCs/>
          <w:sz w:val="22"/>
          <w:szCs w:val="22"/>
          <w:rtl/>
        </w:rPr>
        <w:t>מדינת ישראל נ' פלוני</w:t>
      </w:r>
      <w:r w:rsidR="00BD60CE">
        <w:rPr>
          <w:rtl/>
        </w:rPr>
        <w:t xml:space="preserve"> (1.7.15), </w:t>
      </w:r>
      <w:r w:rsidR="00BD60CE" w:rsidRPr="00275CE5">
        <w:rPr>
          <w:rtl/>
        </w:rPr>
        <w:t>אליו הפנה ב"כ הנאשם</w:t>
      </w:r>
      <w:r w:rsidR="00BD60CE">
        <w:rPr>
          <w:rtl/>
        </w:rPr>
        <w:t xml:space="preserve"> –  נקבע כי מדובר במקרה יוצא דופן, לאור אישיות הנאשם והנזק העצום וה"מרחבי" שעלול להיגרם לו במישור המשפחתי והתעסוקתי ומשכך בוטלה הרשעתו ב-4 עבירות סחר בחשיש, תמורת סכומים שבין 300 ₪ לבין 1,000 ₪. לזכות הנאשם עמדו </w:t>
      </w:r>
      <w:r w:rsidR="00BD60CE">
        <w:rPr>
          <w:color w:val="000000"/>
          <w:rtl/>
        </w:rPr>
        <w:t>התקופה הקשה בה היה שרוי באירוע (עקב הליכים משפטיים מול גרושתו), נסיבות העבירה (רכישה מרוכזת של הסם על ידי הנאשם, אותו חילק לחבריו תמורת עמלת רכישה), מאמצי שיקום וטיפול כדי לחזור למוטב והמלצת שירות המבחן, לפיה הסיכון שישוב לפלילים מינימלי.</w:t>
      </w:r>
      <w:r w:rsidR="00BD60CE">
        <w:rPr>
          <w:rtl/>
        </w:rPr>
        <w:t xml:space="preserve"> הושתו 360 שעות של"ץ ו-5,000 ₪ התחייבות.</w:t>
      </w:r>
    </w:p>
    <w:p w14:paraId="075729D0" w14:textId="77777777" w:rsidR="00BD60CE" w:rsidRDefault="00BD60CE" w:rsidP="00BD60CE">
      <w:pPr>
        <w:pStyle w:val="aa"/>
        <w:widowControl w:val="0"/>
        <w:spacing w:line="276" w:lineRule="auto"/>
      </w:pPr>
    </w:p>
    <w:p w14:paraId="35EBB3DB" w14:textId="77777777" w:rsidR="00BD60CE" w:rsidRDefault="0090622E" w:rsidP="00BD60CE">
      <w:pPr>
        <w:pStyle w:val="aa"/>
        <w:widowControl w:val="0"/>
        <w:numPr>
          <w:ilvl w:val="0"/>
          <w:numId w:val="3"/>
        </w:numPr>
        <w:spacing w:line="276" w:lineRule="auto"/>
        <w:ind w:left="1191" w:hanging="397"/>
        <w:jc w:val="both"/>
        <w:rPr>
          <w:rtl/>
        </w:rPr>
      </w:pPr>
      <w:hyperlink r:id="rId50" w:history="1">
        <w:r w:rsidRPr="0090622E">
          <w:rPr>
            <w:color w:val="0000FF"/>
            <w:u w:val="single"/>
            <w:rtl/>
          </w:rPr>
          <w:t>ת"פ (שלום-ת"א) 44597-02-13</w:t>
        </w:r>
      </w:hyperlink>
      <w:r w:rsidR="00BD60CE">
        <w:rPr>
          <w:rtl/>
        </w:rPr>
        <w:t xml:space="preserve"> </w:t>
      </w:r>
      <w:r w:rsidR="00BD60CE">
        <w:rPr>
          <w:rFonts w:ascii="Miriam" w:hAnsi="Miriam" w:cs="Miriam"/>
          <w:b/>
          <w:bCs/>
          <w:sz w:val="22"/>
          <w:szCs w:val="22"/>
          <w:rtl/>
        </w:rPr>
        <w:t>מדינת ישראל נ' שאגן</w:t>
      </w:r>
      <w:r w:rsidR="00BD60CE">
        <w:rPr>
          <w:rtl/>
        </w:rPr>
        <w:t xml:space="preserve"> (9.8.13), אליו הפנה ב"כ הנאשם – ב-3 עבירות סחר בחשיש (במשקלים של 10.06 גרם, 9.91 גרם ו-19.89 גרם) נקבע מתחם לכל מכירה ממאסר מותנה לצד של"צ עד 6 חודשי מאסר, שניתן לרצותם בעבודות שירות, יחד עם קנס. ההרשעה בוטלה, לא בלי היסוס, תוך קביעה כי אמנם מדובר ב-3 מכירות במהלך 4 שבועות, אך התנהגות הנאשם רחוקה מלהיות התנהגות סוחר סמים. הובא בחשבון שהמכירות היו ביוזמת הסוכן, בכמויות קטנות של סם "קל", לאדם שהנאשם ראה בו ידיד ועמית לצריכת סמים קלים, ללא ראיה או חשד שהנאשם נהג לסחור בסם דרך קבע וכי מוצדק להתייחס לפרשה כאל מעידה חד פעמית, שלא תחזור במסכת חייו הנורמטיביים. הושתו 300 שעות של"ץ וצו פיקוח לשנה.</w:t>
      </w:r>
    </w:p>
    <w:p w14:paraId="2E5FA13E" w14:textId="77777777" w:rsidR="00BD60CE" w:rsidRDefault="00BD60CE" w:rsidP="00BD60CE">
      <w:pPr>
        <w:pStyle w:val="aa"/>
        <w:widowControl w:val="0"/>
        <w:spacing w:line="276" w:lineRule="auto"/>
      </w:pPr>
    </w:p>
    <w:p w14:paraId="25B98258" w14:textId="77777777" w:rsidR="00BD60CE" w:rsidRDefault="0090622E" w:rsidP="00BD60CE">
      <w:pPr>
        <w:pStyle w:val="aa"/>
        <w:widowControl w:val="0"/>
        <w:numPr>
          <w:ilvl w:val="0"/>
          <w:numId w:val="3"/>
        </w:numPr>
        <w:spacing w:line="276" w:lineRule="auto"/>
        <w:ind w:left="1191" w:hanging="397"/>
        <w:jc w:val="both"/>
        <w:rPr>
          <w:rtl/>
        </w:rPr>
      </w:pPr>
      <w:hyperlink r:id="rId51" w:history="1">
        <w:r w:rsidRPr="0090622E">
          <w:rPr>
            <w:color w:val="0000FF"/>
            <w:u w:val="single"/>
            <w:rtl/>
          </w:rPr>
          <w:t>ת"פ (שלום-י-ם) 54706-01-13</w:t>
        </w:r>
      </w:hyperlink>
      <w:r w:rsidR="00BD60CE">
        <w:rPr>
          <w:rtl/>
        </w:rPr>
        <w:t xml:space="preserve"> </w:t>
      </w:r>
      <w:r w:rsidR="00BD60CE">
        <w:rPr>
          <w:rFonts w:ascii="Miriam" w:hAnsi="Miriam" w:cs="Miriam"/>
          <w:b/>
          <w:bCs/>
          <w:sz w:val="22"/>
          <w:szCs w:val="22"/>
          <w:rtl/>
        </w:rPr>
        <w:t>מדינת ישראל נ' חביב ואח'</w:t>
      </w:r>
      <w:r w:rsidR="00BD60CE">
        <w:rPr>
          <w:rtl/>
        </w:rPr>
        <w:t xml:space="preserve"> (17.6.13), אליו הפנה ב"כ הנאשם – בין הרשעת נאשם 2, על יסוד הודאתו, ב-2 עבירות סחר בחשיש (4.31 גרם ו-3.99 גרם) נקבע מתחם ממספר חודשי מאסר בפועל עד 12 חודשי מאסר בפועל. לאחר שנמצאה הצדקה לחריגה משיקולי שיקום הושתו, בהסכמת הצדדים, 45 ימי מאסר לריצוי בעבודות שירות, מאסרים מותנים וצו פיקוח לשנה.</w:t>
      </w:r>
    </w:p>
    <w:p w14:paraId="58CA33FF" w14:textId="77777777" w:rsidR="00BD60CE" w:rsidRDefault="00BD60CE" w:rsidP="00BD60CE">
      <w:pPr>
        <w:pStyle w:val="aa"/>
        <w:widowControl w:val="0"/>
        <w:spacing w:line="276" w:lineRule="auto"/>
        <w:ind w:left="1191"/>
        <w:jc w:val="both"/>
      </w:pPr>
      <w:r>
        <w:rPr>
          <w:rtl/>
        </w:rPr>
        <w:t xml:space="preserve">*** לא למותר לציין, כי ב-9.9.13 נגזר דינו של נאשם 1 (ב"כ הנאשם לא הפנה לגז"ד זה). בגין הרשעתו, לפי הודאתו, ב-4 עבירות סחר בחשיש (6.4 גרם, 5.38 גרם, 3.89 גרם ואצבע במשקל לא ידוע) – נקבע מתחם הנע בין מספר חודשי מאסר לבין 18 חודשי מאסר בפועל. בהחזקת יחידה של </w:t>
      </w:r>
      <w:r>
        <w:rPr>
          <w:sz w:val="20"/>
          <w:szCs w:val="20"/>
        </w:rPr>
        <w:t>AM-</w:t>
      </w:r>
      <w:r>
        <w:t>2201</w:t>
      </w:r>
      <w:r>
        <w:rPr>
          <w:rtl/>
        </w:rPr>
        <w:t xml:space="preserve"> לשימוש עצמי – נקבע מתחם הנע בין מאסר מותנה לבין ענישה מוחשית, שיכולה להיות מאסר בעבודות שירות (בעבירה של שיבוש מהלכי משפט נקבע מתחם הנע בין עונש שלא כולל מאסר בפועל לבין מספר חודשי מאסר בפועל). תוך התחשבות גם בעונש שנגזר על נאשם 2 ולפער בחומרת מעשי השניים – הושתו 6 חודשי מאסר לריצוי בעבודות שירות, מאסרים מותנים, 4,000 ₪ קנס, 3 חודשי פסילה בפועל ופסילה מותנית.</w:t>
      </w:r>
    </w:p>
    <w:p w14:paraId="6039A928" w14:textId="77777777" w:rsidR="00BD60CE" w:rsidRDefault="00BD60CE" w:rsidP="00BD60CE">
      <w:pPr>
        <w:pStyle w:val="aa"/>
        <w:widowControl w:val="0"/>
        <w:spacing w:line="276" w:lineRule="auto"/>
      </w:pPr>
    </w:p>
    <w:p w14:paraId="1F1B5679" w14:textId="77777777" w:rsidR="00BD60CE" w:rsidRDefault="0090622E" w:rsidP="00BD60CE">
      <w:pPr>
        <w:pStyle w:val="aa"/>
        <w:widowControl w:val="0"/>
        <w:numPr>
          <w:ilvl w:val="0"/>
          <w:numId w:val="3"/>
        </w:numPr>
        <w:spacing w:line="276" w:lineRule="auto"/>
        <w:ind w:left="1191" w:hanging="397"/>
        <w:jc w:val="both"/>
        <w:rPr>
          <w:rtl/>
        </w:rPr>
      </w:pPr>
      <w:hyperlink r:id="rId52" w:history="1">
        <w:r w:rsidRPr="0090622E">
          <w:rPr>
            <w:color w:val="0000FF"/>
            <w:u w:val="single"/>
            <w:rtl/>
          </w:rPr>
          <w:t>ת"פ (שלום-רמ') 48125-05-11</w:t>
        </w:r>
      </w:hyperlink>
      <w:r w:rsidR="00BD60CE">
        <w:rPr>
          <w:rtl/>
        </w:rPr>
        <w:t xml:space="preserve"> </w:t>
      </w:r>
      <w:r w:rsidR="00BD60CE">
        <w:rPr>
          <w:rFonts w:ascii="Miriam" w:hAnsi="Miriam" w:cs="Miriam"/>
          <w:b/>
          <w:bCs/>
          <w:sz w:val="22"/>
          <w:szCs w:val="22"/>
          <w:rtl/>
        </w:rPr>
        <w:t>מדינת ישראל נ' ספיבק</w:t>
      </w:r>
      <w:r w:rsidR="00BD60CE">
        <w:rPr>
          <w:rtl/>
        </w:rPr>
        <w:t xml:space="preserve"> (11.11.12), אליו הפנה ב"כ הנאשם – בגין הרשעתו, לפי הודאתו, ב-2 אישומי סחר בחשיש (3.66 גרם ו-4.73 גרם) נקבע מתחם 3–18 חודשי מאסר בפועל. הושתו 6 חודשי מאסר לריצוי בעבודות שירות, מאסרים מותנים, 7,500 ₪ קנס, 6 חודשי פסילה בפועל ו-6 חודשי פסילה מותנית. </w:t>
      </w:r>
    </w:p>
    <w:p w14:paraId="76D12BDB" w14:textId="77777777" w:rsidR="00BD60CE" w:rsidRDefault="00BD60CE" w:rsidP="00BD60CE">
      <w:pPr>
        <w:pStyle w:val="aa"/>
        <w:widowControl w:val="0"/>
        <w:spacing w:line="360" w:lineRule="auto"/>
        <w:ind w:left="0" w:hanging="397"/>
        <w:jc w:val="both"/>
        <w:rPr>
          <w:rtl/>
        </w:rPr>
      </w:pPr>
    </w:p>
    <w:p w14:paraId="518C70D6" w14:textId="77777777" w:rsidR="00BD60CE" w:rsidRDefault="00BD60CE" w:rsidP="00BD60CE">
      <w:pPr>
        <w:widowControl w:val="0"/>
        <w:numPr>
          <w:ilvl w:val="1"/>
          <w:numId w:val="2"/>
        </w:numPr>
        <w:snapToGrid w:val="0"/>
        <w:spacing w:line="360" w:lineRule="auto"/>
        <w:ind w:left="794" w:hanging="397"/>
        <w:jc w:val="both"/>
        <w:rPr>
          <w:rFonts w:ascii="David" w:hAnsi="David"/>
          <w:rtl/>
        </w:rPr>
      </w:pPr>
      <w:r>
        <w:rPr>
          <w:rFonts w:ascii="Arial" w:hAnsi="Arial"/>
          <w:rtl/>
          <w:lang w:eastAsia="he-IL"/>
        </w:rPr>
        <w:t xml:space="preserve">בפסיקה עוברת כחוט השני הקביעה בדבר חשיבות </w:t>
      </w:r>
      <w:r>
        <w:rPr>
          <w:rFonts w:ascii="Arial" w:hAnsi="Arial"/>
          <w:b/>
          <w:bCs/>
          <w:rtl/>
          <w:lang w:eastAsia="he-IL"/>
        </w:rPr>
        <w:t>נסיבות הקשורות בביצוע העבירה</w:t>
      </w:r>
      <w:r>
        <w:rPr>
          <w:rFonts w:ascii="Arial" w:hAnsi="Arial"/>
          <w:rtl/>
          <w:lang w:eastAsia="he-IL"/>
        </w:rPr>
        <w:t xml:space="preserve">, שכן אין דין עסקה בודדת כדין מי שעיסוקו בסחר בסמים, אין דין סחר בכמויות גדולות כדין סחר בכמויות קטנות ובמסגרת זו יש לתת את הדעת גם לסוג הסם ונסיבות נוספות, כפי שנקבע בסעיף </w:t>
      </w:r>
      <w:hyperlink r:id="rId53" w:history="1">
        <w:r w:rsidR="00407186" w:rsidRPr="00407186">
          <w:rPr>
            <w:rStyle w:val="Hyperlink"/>
            <w:rFonts w:ascii="Arial" w:hAnsi="Arial"/>
            <w:color w:val="0000FF"/>
            <w:rtl/>
            <w:lang w:eastAsia="he-IL"/>
          </w:rPr>
          <w:t>40 יט</w:t>
        </w:r>
      </w:hyperlink>
      <w:r>
        <w:rPr>
          <w:rFonts w:ascii="Arial" w:hAnsi="Arial"/>
          <w:rtl/>
          <w:lang w:eastAsia="he-IL"/>
        </w:rPr>
        <w:t xml:space="preserve"> ל-</w:t>
      </w:r>
      <w:hyperlink r:id="rId54" w:history="1">
        <w:r w:rsidR="0090622E" w:rsidRPr="0090622E">
          <w:rPr>
            <w:rFonts w:ascii="Miriam" w:hAnsi="Miriam" w:cs="Miriam"/>
            <w:b/>
            <w:bCs/>
            <w:color w:val="0000FF"/>
            <w:sz w:val="18"/>
            <w:szCs w:val="22"/>
            <w:u w:val="single"/>
            <w:rtl/>
            <w:lang w:eastAsia="he-IL"/>
          </w:rPr>
          <w:t>חוק העונשין</w:t>
        </w:r>
      </w:hyperlink>
      <w:r>
        <w:rPr>
          <w:rFonts w:ascii="Arial" w:hAnsi="Arial"/>
          <w:rtl/>
          <w:lang w:eastAsia="he-IL"/>
        </w:rPr>
        <w:t>, ובכלל זה</w:t>
      </w:r>
      <w:r>
        <w:rPr>
          <w:rFonts w:ascii="David" w:hAnsi="David"/>
          <w:rtl/>
        </w:rPr>
        <w:t>:</w:t>
      </w:r>
    </w:p>
    <w:p w14:paraId="13D19A63" w14:textId="77777777" w:rsidR="00BD60CE" w:rsidRDefault="00BD60CE" w:rsidP="00BD60CE">
      <w:pPr>
        <w:pStyle w:val="aa"/>
        <w:widowControl w:val="0"/>
        <w:ind w:left="1191"/>
        <w:jc w:val="both"/>
      </w:pPr>
    </w:p>
    <w:p w14:paraId="6B1C76DE" w14:textId="77777777" w:rsidR="00BD60CE" w:rsidRDefault="00BD60CE" w:rsidP="00BD60CE">
      <w:pPr>
        <w:pStyle w:val="aa"/>
        <w:widowControl w:val="0"/>
        <w:numPr>
          <w:ilvl w:val="0"/>
          <w:numId w:val="4"/>
        </w:numPr>
        <w:spacing w:line="276" w:lineRule="auto"/>
        <w:ind w:left="1191" w:hanging="397"/>
        <w:jc w:val="both"/>
        <w:rPr>
          <w:rFonts w:ascii="Arial" w:hAnsi="Arial"/>
        </w:rPr>
      </w:pPr>
      <w:r>
        <w:rPr>
          <w:rFonts w:ascii="Arial" w:hAnsi="Arial"/>
          <w:u w:val="single"/>
          <w:rtl/>
          <w:lang w:eastAsia="he-IL"/>
        </w:rPr>
        <w:t>התכנון שקדם לביצוע העבירות</w:t>
      </w:r>
      <w:r>
        <w:rPr>
          <w:rFonts w:ascii="Arial" w:hAnsi="Arial"/>
          <w:rtl/>
          <w:lang w:eastAsia="he-IL"/>
        </w:rPr>
        <w:t xml:space="preserve"> –מעצם טיבן וטבען קדם לעבירות תכנון מוקדם. משעובדות כתב האישום בהן הודה לא מובילות למסקנה כי הנאשם הוא אותו "יוזר" שהתכתב עם הסוכנים טרם ביצוע עבירות הסחר בסמים – התכנון המוקדם בא לידי ביטוי בפעולות שעשה בשלבים מתקדמים יותר של ביצוע העבירות והשימוש ברכב. </w:t>
      </w:r>
    </w:p>
    <w:p w14:paraId="3E09179D" w14:textId="77777777" w:rsidR="00BD60CE" w:rsidRDefault="00BD60CE" w:rsidP="00BD60CE">
      <w:pPr>
        <w:pStyle w:val="aa"/>
        <w:widowControl w:val="0"/>
        <w:spacing w:line="276" w:lineRule="auto"/>
        <w:ind w:left="1001"/>
        <w:jc w:val="both"/>
      </w:pPr>
    </w:p>
    <w:p w14:paraId="7DDBAA56" w14:textId="77777777" w:rsidR="00BD60CE" w:rsidRDefault="00BD60CE" w:rsidP="00BD60CE">
      <w:pPr>
        <w:pStyle w:val="aa"/>
        <w:widowControl w:val="0"/>
        <w:numPr>
          <w:ilvl w:val="0"/>
          <w:numId w:val="4"/>
        </w:numPr>
        <w:spacing w:line="276" w:lineRule="auto"/>
        <w:ind w:left="1191" w:hanging="397"/>
        <w:jc w:val="both"/>
        <w:rPr>
          <w:rFonts w:ascii="Arial" w:hAnsi="Arial"/>
          <w:rtl/>
        </w:rPr>
      </w:pPr>
      <w:r>
        <w:rPr>
          <w:rFonts w:ascii="Arial" w:hAnsi="Arial"/>
          <w:u w:val="single"/>
          <w:rtl/>
          <w:lang w:eastAsia="he-IL"/>
        </w:rPr>
        <w:t>חלקו של הנאשם בביצוע העבירות</w:t>
      </w:r>
      <w:r>
        <w:rPr>
          <w:rFonts w:ascii="Arial" w:hAnsi="Arial"/>
          <w:rtl/>
          <w:lang w:eastAsia="he-IL"/>
        </w:rPr>
        <w:t xml:space="preserve"> – </w:t>
      </w:r>
      <w:r>
        <w:rPr>
          <w:b/>
          <w:rtl/>
        </w:rPr>
        <w:t xml:space="preserve">הנאשם הוא מי ששינע את הסמים לסוכנים, מסר להם אותם וקיבל את התמורה הכספית. לשיטת המאשימה, מעובדות כתב האישום עולה כי חלקו של הנאשם הוא בלעדי. מנגד, לטענת ב"כ הנאשם, מדובר בנאשם שהצטייד בפלאפון שמסרו לו אחרים, שדיבר עם השוטרים, קבע איתם, הגיע למקום האיסוף, לא הסתיר פניו והתכנון הסתיים בקביעת המפגש בלבד. כמצוין לעיל, מעובדות כתב האישום עלה, שהסוכנים התכתבו עם "יוזרים" אשר זהותם לא ידועה. עמימות זו תזקף לזכות הנאשם בכל הנוגע לחלקו בביצוע העבירות. </w:t>
      </w:r>
      <w:r>
        <w:rPr>
          <w:rFonts w:ascii="Arial" w:hAnsi="Arial"/>
          <w:rtl/>
          <w:lang w:eastAsia="he-IL"/>
        </w:rPr>
        <w:t xml:space="preserve">לצד זאת, נפסק לא אחת, כי במסגרת המאבק בנגע הסמים, יש צורך </w:t>
      </w:r>
      <w:r>
        <w:rPr>
          <w:rtl/>
        </w:rPr>
        <w:t>להכות בכל אחת ואחת מחוליות הפצת הסם. בענין זה קבע כב' הש' עמית בסעיף 5 לפסק דינו ב-</w:t>
      </w:r>
      <w:hyperlink r:id="rId55" w:history="1">
        <w:r w:rsidR="0090622E" w:rsidRPr="0090622E">
          <w:rPr>
            <w:color w:val="0000FF"/>
            <w:u w:val="single"/>
            <w:rtl/>
          </w:rPr>
          <w:t>ע"פ 3172/13</w:t>
        </w:r>
      </w:hyperlink>
      <w:r>
        <w:rPr>
          <w:rtl/>
        </w:rPr>
        <w:t xml:space="preserve"> </w:t>
      </w:r>
      <w:r>
        <w:rPr>
          <w:rFonts w:cs="Miriam"/>
          <w:b/>
          <w:bCs/>
          <w:sz w:val="18"/>
          <w:szCs w:val="22"/>
          <w:rtl/>
        </w:rPr>
        <w:t>סואעד נ' מדינת ישראל</w:t>
      </w:r>
      <w:r>
        <w:rPr>
          <w:sz w:val="18"/>
          <w:szCs w:val="22"/>
          <w:rtl/>
        </w:rPr>
        <w:t xml:space="preserve"> </w:t>
      </w:r>
      <w:r>
        <w:rPr>
          <w:rtl/>
        </w:rPr>
        <w:t>(7.1.14) –</w:t>
      </w:r>
    </w:p>
    <w:p w14:paraId="6F22B04E" w14:textId="77777777" w:rsidR="00BD60CE" w:rsidRDefault="00BD60CE" w:rsidP="00BD60CE">
      <w:pPr>
        <w:widowControl w:val="0"/>
        <w:snapToGrid w:val="0"/>
        <w:ind w:left="1440" w:right="993"/>
        <w:jc w:val="both"/>
        <w:rPr>
          <w:rFonts w:ascii="David" w:hAnsi="David"/>
          <w:sz w:val="20"/>
          <w:szCs w:val="20"/>
          <w:lang w:eastAsia="he-IL"/>
        </w:rPr>
      </w:pPr>
    </w:p>
    <w:p w14:paraId="20D2A556" w14:textId="77777777" w:rsidR="00BD60CE" w:rsidRDefault="00BD60CE" w:rsidP="00BD60CE">
      <w:pPr>
        <w:widowControl w:val="0"/>
        <w:snapToGrid w:val="0"/>
        <w:ind w:left="1985" w:right="794"/>
        <w:jc w:val="both"/>
        <w:rPr>
          <w:rFonts w:ascii="Arial" w:hAnsi="Arial"/>
          <w:sz w:val="20"/>
          <w:lang w:eastAsia="he-IL"/>
        </w:rPr>
      </w:pPr>
      <w:r>
        <w:rPr>
          <w:rFonts w:ascii="Arial" w:hAnsi="Arial"/>
          <w:sz w:val="20"/>
          <w:rtl/>
          <w:lang w:eastAsia="he-IL"/>
        </w:rPr>
        <w:t>"</w:t>
      </w:r>
      <w:r>
        <w:rPr>
          <w:rFonts w:ascii="Arial" w:hAnsi="Arial"/>
          <w:b/>
          <w:bCs/>
          <w:sz w:val="20"/>
          <w:rtl/>
          <w:lang w:eastAsia="he-IL"/>
        </w:rPr>
        <w:t>על</w:t>
      </w:r>
      <w:r>
        <w:rPr>
          <w:rFonts w:hint="cs"/>
          <w:b/>
          <w:bCs/>
          <w:sz w:val="20"/>
          <w:lang w:eastAsia="he-IL"/>
        </w:rPr>
        <w:t xml:space="preserve"> </w:t>
      </w:r>
      <w:r>
        <w:rPr>
          <w:rFonts w:ascii="Arial" w:hAnsi="Arial"/>
          <w:b/>
          <w:bCs/>
          <w:sz w:val="20"/>
          <w:rtl/>
          <w:lang w:eastAsia="he-IL"/>
        </w:rPr>
        <w:t>פגיעתן</w:t>
      </w:r>
      <w:r>
        <w:rPr>
          <w:rFonts w:hint="cs"/>
          <w:b/>
          <w:bCs/>
          <w:sz w:val="20"/>
          <w:lang w:eastAsia="he-IL"/>
        </w:rPr>
        <w:t xml:space="preserve"> </w:t>
      </w:r>
      <w:r>
        <w:rPr>
          <w:rFonts w:ascii="Arial" w:hAnsi="Arial"/>
          <w:b/>
          <w:bCs/>
          <w:sz w:val="20"/>
          <w:rtl/>
          <w:lang w:eastAsia="he-IL"/>
        </w:rPr>
        <w:t>הרעה</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עבירות</w:t>
      </w:r>
      <w:r>
        <w:rPr>
          <w:rFonts w:hint="cs"/>
          <w:b/>
          <w:bCs/>
          <w:sz w:val="20"/>
          <w:lang w:eastAsia="he-IL"/>
        </w:rPr>
        <w:t xml:space="preserve"> </w:t>
      </w:r>
      <w:r>
        <w:rPr>
          <w:rFonts w:ascii="Arial" w:hAnsi="Arial"/>
          <w:b/>
          <w:bCs/>
          <w:sz w:val="20"/>
          <w:rtl/>
          <w:lang w:eastAsia="he-IL"/>
        </w:rPr>
        <w:t>הסמים</w:t>
      </w:r>
      <w:r>
        <w:rPr>
          <w:rFonts w:hint="cs"/>
          <w:b/>
          <w:bCs/>
          <w:sz w:val="20"/>
          <w:lang w:eastAsia="he-IL"/>
        </w:rPr>
        <w:t xml:space="preserve"> </w:t>
      </w:r>
      <w:r>
        <w:rPr>
          <w:rFonts w:ascii="Arial" w:hAnsi="Arial"/>
          <w:b/>
          <w:bCs/>
          <w:sz w:val="20"/>
          <w:rtl/>
          <w:lang w:eastAsia="he-IL"/>
        </w:rPr>
        <w:t>ועל</w:t>
      </w:r>
      <w:r>
        <w:rPr>
          <w:rFonts w:hint="cs"/>
          <w:b/>
          <w:bCs/>
          <w:sz w:val="20"/>
          <w:lang w:eastAsia="he-IL"/>
        </w:rPr>
        <w:t xml:space="preserve"> </w:t>
      </w:r>
      <w:r>
        <w:rPr>
          <w:rFonts w:ascii="Arial" w:hAnsi="Arial"/>
          <w:b/>
          <w:bCs/>
          <w:sz w:val="20"/>
          <w:rtl/>
          <w:lang w:eastAsia="he-IL"/>
        </w:rPr>
        <w:t>תפקידו</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המשפט</w:t>
      </w:r>
      <w:r>
        <w:rPr>
          <w:rFonts w:hint="cs"/>
          <w:b/>
          <w:bCs/>
          <w:sz w:val="20"/>
          <w:lang w:eastAsia="he-IL"/>
        </w:rPr>
        <w:t xml:space="preserve"> </w:t>
      </w:r>
      <w:r>
        <w:rPr>
          <w:rFonts w:ascii="Arial" w:hAnsi="Arial"/>
          <w:b/>
          <w:bCs/>
          <w:sz w:val="20"/>
          <w:rtl/>
          <w:lang w:eastAsia="he-IL"/>
        </w:rPr>
        <w:t>במאבק</w:t>
      </w:r>
      <w:r>
        <w:rPr>
          <w:rFonts w:hint="cs"/>
          <w:b/>
          <w:bCs/>
          <w:sz w:val="20"/>
          <w:lang w:eastAsia="he-IL"/>
        </w:rPr>
        <w:t xml:space="preserve"> </w:t>
      </w:r>
      <w:r>
        <w:rPr>
          <w:rFonts w:ascii="Arial" w:hAnsi="Arial"/>
          <w:b/>
          <w:bCs/>
          <w:sz w:val="20"/>
          <w:rtl/>
          <w:lang w:eastAsia="he-IL"/>
        </w:rPr>
        <w:t>בנגע</w:t>
      </w:r>
      <w:r>
        <w:rPr>
          <w:rFonts w:hint="cs"/>
          <w:b/>
          <w:bCs/>
          <w:sz w:val="20"/>
          <w:lang w:eastAsia="he-IL"/>
        </w:rPr>
        <w:t xml:space="preserve"> </w:t>
      </w:r>
      <w:r>
        <w:rPr>
          <w:rFonts w:ascii="Arial" w:hAnsi="Arial"/>
          <w:b/>
          <w:bCs/>
          <w:sz w:val="20"/>
          <w:rtl/>
          <w:lang w:eastAsia="he-IL"/>
        </w:rPr>
        <w:t>הסמים</w:t>
      </w:r>
      <w:r>
        <w:rPr>
          <w:rFonts w:ascii="Arial" w:hAnsi="Arial"/>
          <w:sz w:val="20"/>
          <w:rtl/>
          <w:lang w:eastAsia="he-IL"/>
        </w:rPr>
        <w:t xml:space="preserve">... </w:t>
      </w:r>
      <w:r>
        <w:rPr>
          <w:rFonts w:ascii="Arial" w:hAnsi="Arial"/>
          <w:b/>
          <w:bCs/>
          <w:sz w:val="20"/>
          <w:rtl/>
          <w:lang w:eastAsia="he-IL"/>
        </w:rPr>
        <w:t>עמד</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משפט</w:t>
      </w:r>
      <w:r>
        <w:rPr>
          <w:rFonts w:hint="cs"/>
          <w:b/>
          <w:bCs/>
          <w:sz w:val="20"/>
          <w:lang w:eastAsia="he-IL"/>
        </w:rPr>
        <w:t xml:space="preserve"> </w:t>
      </w:r>
      <w:r>
        <w:rPr>
          <w:rFonts w:ascii="Arial" w:hAnsi="Arial"/>
          <w:b/>
          <w:bCs/>
          <w:sz w:val="20"/>
          <w:rtl/>
          <w:lang w:eastAsia="he-IL"/>
        </w:rPr>
        <w:t>זה</w:t>
      </w:r>
      <w:r>
        <w:rPr>
          <w:rFonts w:hint="cs"/>
          <w:b/>
          <w:bCs/>
          <w:sz w:val="20"/>
          <w:lang w:eastAsia="he-IL"/>
        </w:rPr>
        <w:t xml:space="preserve"> </w:t>
      </w:r>
      <w:r>
        <w:rPr>
          <w:rFonts w:ascii="Arial" w:hAnsi="Arial"/>
          <w:b/>
          <w:bCs/>
          <w:sz w:val="20"/>
          <w:rtl/>
          <w:lang w:eastAsia="he-IL"/>
        </w:rPr>
        <w:t>פעמים</w:t>
      </w:r>
      <w:r>
        <w:rPr>
          <w:rFonts w:hint="cs"/>
          <w:b/>
          <w:bCs/>
          <w:sz w:val="20"/>
          <w:lang w:eastAsia="he-IL"/>
        </w:rPr>
        <w:t xml:space="preserve"> </w:t>
      </w:r>
      <w:r>
        <w:rPr>
          <w:rFonts w:ascii="Arial" w:hAnsi="Arial"/>
          <w:b/>
          <w:bCs/>
          <w:sz w:val="20"/>
          <w:rtl/>
          <w:lang w:eastAsia="he-IL"/>
        </w:rPr>
        <w:t>רבות</w:t>
      </w:r>
      <w:r>
        <w:rPr>
          <w:rFonts w:ascii="Arial" w:hAnsi="Arial"/>
          <w:sz w:val="20"/>
          <w:rtl/>
          <w:lang w:eastAsia="he-IL"/>
        </w:rPr>
        <w:t xml:space="preserve">... </w:t>
      </w:r>
      <w:r>
        <w:rPr>
          <w:rFonts w:ascii="Arial" w:hAnsi="Arial"/>
          <w:b/>
          <w:bCs/>
          <w:sz w:val="20"/>
          <w:rtl/>
          <w:lang w:eastAsia="he-IL"/>
        </w:rPr>
        <w:t>אין</w:t>
      </w:r>
      <w:r>
        <w:rPr>
          <w:rFonts w:hint="cs"/>
          <w:b/>
          <w:bCs/>
          <w:sz w:val="20"/>
          <w:lang w:eastAsia="he-IL"/>
        </w:rPr>
        <w:t xml:space="preserve"> </w:t>
      </w:r>
      <w:r>
        <w:rPr>
          <w:rFonts w:ascii="Arial" w:hAnsi="Arial"/>
          <w:b/>
          <w:bCs/>
          <w:sz w:val="20"/>
          <w:rtl/>
          <w:lang w:eastAsia="he-IL"/>
        </w:rPr>
        <w:t>ספור</w:t>
      </w:r>
      <w:r>
        <w:rPr>
          <w:rFonts w:hint="cs"/>
          <w:b/>
          <w:bCs/>
          <w:sz w:val="20"/>
          <w:lang w:eastAsia="he-IL"/>
        </w:rPr>
        <w:t xml:space="preserve"> </w:t>
      </w:r>
      <w:r>
        <w:rPr>
          <w:rFonts w:ascii="Arial" w:hAnsi="Arial"/>
          <w:b/>
          <w:bCs/>
          <w:sz w:val="20"/>
          <w:rtl/>
          <w:lang w:eastAsia="he-IL"/>
        </w:rPr>
        <w:t>מילים</w:t>
      </w:r>
      <w:r>
        <w:rPr>
          <w:rFonts w:hint="cs"/>
          <w:b/>
          <w:bCs/>
          <w:sz w:val="20"/>
          <w:lang w:eastAsia="he-IL"/>
        </w:rPr>
        <w:t xml:space="preserve"> </w:t>
      </w:r>
      <w:r>
        <w:rPr>
          <w:rFonts w:ascii="Arial" w:hAnsi="Arial"/>
          <w:b/>
          <w:bCs/>
          <w:sz w:val="20"/>
          <w:rtl/>
          <w:lang w:eastAsia="he-IL"/>
        </w:rPr>
        <w:t>נאמרו</w:t>
      </w:r>
      <w:r>
        <w:rPr>
          <w:rFonts w:hint="cs"/>
          <w:b/>
          <w:bCs/>
          <w:sz w:val="20"/>
          <w:lang w:eastAsia="he-IL"/>
        </w:rPr>
        <w:t xml:space="preserve"> </w:t>
      </w:r>
      <w:r>
        <w:rPr>
          <w:rFonts w:ascii="Arial" w:hAnsi="Arial"/>
          <w:b/>
          <w:bCs/>
          <w:sz w:val="20"/>
          <w:rtl/>
          <w:lang w:eastAsia="he-IL"/>
        </w:rPr>
        <w:t>בדבר</w:t>
      </w:r>
      <w:r>
        <w:rPr>
          <w:rFonts w:hint="cs"/>
          <w:b/>
          <w:bCs/>
          <w:sz w:val="20"/>
          <w:lang w:eastAsia="he-IL"/>
        </w:rPr>
        <w:t xml:space="preserve"> </w:t>
      </w:r>
      <w:r>
        <w:rPr>
          <w:rFonts w:ascii="Arial" w:hAnsi="Arial"/>
          <w:b/>
          <w:bCs/>
          <w:sz w:val="20"/>
          <w:rtl/>
          <w:lang w:eastAsia="he-IL"/>
        </w:rPr>
        <w:t>הצורך</w:t>
      </w:r>
      <w:r>
        <w:rPr>
          <w:rFonts w:hint="cs"/>
          <w:b/>
          <w:bCs/>
          <w:sz w:val="20"/>
          <w:lang w:eastAsia="he-IL"/>
        </w:rPr>
        <w:t xml:space="preserve"> </w:t>
      </w:r>
      <w:r>
        <w:rPr>
          <w:rFonts w:ascii="Arial" w:hAnsi="Arial"/>
          <w:b/>
          <w:bCs/>
          <w:sz w:val="20"/>
          <w:rtl/>
          <w:lang w:eastAsia="he-IL"/>
        </w:rPr>
        <w:t>להכות</w:t>
      </w:r>
      <w:r>
        <w:rPr>
          <w:rFonts w:hint="cs"/>
          <w:b/>
          <w:bCs/>
          <w:sz w:val="20"/>
          <w:lang w:eastAsia="he-IL"/>
        </w:rPr>
        <w:t xml:space="preserve"> </w:t>
      </w:r>
      <w:r>
        <w:rPr>
          <w:rFonts w:ascii="Arial" w:hAnsi="Arial"/>
          <w:b/>
          <w:bCs/>
          <w:sz w:val="20"/>
          <w:rtl/>
          <w:lang w:eastAsia="he-IL"/>
        </w:rPr>
        <w:t>בכל</w:t>
      </w:r>
      <w:r>
        <w:rPr>
          <w:rFonts w:hint="cs"/>
          <w:b/>
          <w:bCs/>
          <w:sz w:val="20"/>
          <w:lang w:eastAsia="he-IL"/>
        </w:rPr>
        <w:t xml:space="preserve"> </w:t>
      </w:r>
      <w:r>
        <w:rPr>
          <w:rFonts w:ascii="Arial" w:hAnsi="Arial"/>
          <w:b/>
          <w:bCs/>
          <w:sz w:val="20"/>
          <w:rtl/>
          <w:lang w:eastAsia="he-IL"/>
        </w:rPr>
        <w:t>אחת</w:t>
      </w:r>
      <w:r>
        <w:rPr>
          <w:rFonts w:hint="cs"/>
          <w:b/>
          <w:bCs/>
          <w:sz w:val="20"/>
          <w:lang w:eastAsia="he-IL"/>
        </w:rPr>
        <w:t xml:space="preserve"> </w:t>
      </w:r>
      <w:r>
        <w:rPr>
          <w:rFonts w:ascii="Arial" w:hAnsi="Arial"/>
          <w:b/>
          <w:bCs/>
          <w:sz w:val="20"/>
          <w:rtl/>
          <w:lang w:eastAsia="he-IL"/>
        </w:rPr>
        <w:t>ואחת</w:t>
      </w:r>
      <w:r>
        <w:rPr>
          <w:rFonts w:hint="cs"/>
          <w:b/>
          <w:bCs/>
          <w:sz w:val="20"/>
          <w:lang w:eastAsia="he-IL"/>
        </w:rPr>
        <w:t xml:space="preserve"> </w:t>
      </w:r>
      <w:r>
        <w:rPr>
          <w:rFonts w:ascii="Arial" w:hAnsi="Arial"/>
          <w:b/>
          <w:bCs/>
          <w:sz w:val="20"/>
          <w:rtl/>
          <w:lang w:eastAsia="he-IL"/>
        </w:rPr>
        <w:t>מחוליות</w:t>
      </w:r>
      <w:r>
        <w:rPr>
          <w:rFonts w:hint="cs"/>
          <w:b/>
          <w:bCs/>
          <w:sz w:val="20"/>
          <w:lang w:eastAsia="he-IL"/>
        </w:rPr>
        <w:t xml:space="preserve"> </w:t>
      </w:r>
      <w:r>
        <w:rPr>
          <w:rFonts w:ascii="Arial" w:hAnsi="Arial"/>
          <w:b/>
          <w:bCs/>
          <w:sz w:val="20"/>
          <w:rtl/>
          <w:lang w:eastAsia="he-IL"/>
        </w:rPr>
        <w:t>הפצת</w:t>
      </w:r>
      <w:r>
        <w:rPr>
          <w:rFonts w:hint="cs"/>
          <w:b/>
          <w:bCs/>
          <w:sz w:val="20"/>
          <w:lang w:eastAsia="he-IL"/>
        </w:rPr>
        <w:t xml:space="preserve"> </w:t>
      </w:r>
      <w:r>
        <w:rPr>
          <w:rFonts w:ascii="Arial" w:hAnsi="Arial"/>
          <w:b/>
          <w:bCs/>
          <w:sz w:val="20"/>
          <w:rtl/>
          <w:lang w:eastAsia="he-IL"/>
        </w:rPr>
        <w:t>הסם</w:t>
      </w:r>
      <w:r>
        <w:rPr>
          <w:rFonts w:hint="cs"/>
          <w:b/>
          <w:bCs/>
          <w:sz w:val="20"/>
          <w:lang w:eastAsia="he-IL"/>
        </w:rPr>
        <w:t xml:space="preserve"> </w:t>
      </w:r>
      <w:r>
        <w:rPr>
          <w:rFonts w:ascii="Arial" w:hAnsi="Arial"/>
          <w:b/>
          <w:bCs/>
          <w:sz w:val="20"/>
          <w:rtl/>
          <w:lang w:eastAsia="he-IL"/>
        </w:rPr>
        <w:t>ואם</w:t>
      </w:r>
      <w:r>
        <w:rPr>
          <w:rFonts w:hint="cs"/>
          <w:b/>
          <w:bCs/>
          <w:sz w:val="20"/>
          <w:lang w:eastAsia="he-IL"/>
        </w:rPr>
        <w:t xml:space="preserve"> </w:t>
      </w:r>
      <w:r>
        <w:rPr>
          <w:rFonts w:ascii="Arial" w:hAnsi="Arial"/>
          <w:b/>
          <w:bCs/>
          <w:sz w:val="20"/>
          <w:rtl/>
          <w:lang w:eastAsia="he-IL"/>
        </w:rPr>
        <w:t>אוסיף</w:t>
      </w:r>
      <w:r>
        <w:rPr>
          <w:rFonts w:hint="cs"/>
          <w:b/>
          <w:bCs/>
          <w:sz w:val="20"/>
          <w:lang w:eastAsia="he-IL"/>
        </w:rPr>
        <w:t xml:space="preserve"> </w:t>
      </w:r>
      <w:r>
        <w:rPr>
          <w:rFonts w:ascii="Arial" w:hAnsi="Arial"/>
          <w:b/>
          <w:bCs/>
          <w:sz w:val="20"/>
          <w:rtl/>
          <w:lang w:eastAsia="he-IL"/>
        </w:rPr>
        <w:t>דברים, אהיה</w:t>
      </w:r>
      <w:r>
        <w:rPr>
          <w:rFonts w:hint="cs"/>
          <w:b/>
          <w:bCs/>
          <w:sz w:val="20"/>
          <w:lang w:eastAsia="he-IL"/>
        </w:rPr>
        <w:t xml:space="preserve"> </w:t>
      </w:r>
      <w:r>
        <w:rPr>
          <w:rFonts w:ascii="Arial" w:hAnsi="Arial"/>
          <w:b/>
          <w:bCs/>
          <w:sz w:val="20"/>
          <w:rtl/>
          <w:lang w:eastAsia="he-IL"/>
        </w:rPr>
        <w:t>כמכניס</w:t>
      </w:r>
      <w:r>
        <w:rPr>
          <w:rFonts w:hint="cs"/>
          <w:b/>
          <w:bCs/>
          <w:sz w:val="20"/>
          <w:lang w:eastAsia="he-IL"/>
        </w:rPr>
        <w:t xml:space="preserve"> </w:t>
      </w:r>
      <w:r>
        <w:rPr>
          <w:rFonts w:ascii="Arial" w:hAnsi="Arial"/>
          <w:b/>
          <w:bCs/>
          <w:sz w:val="20"/>
          <w:rtl/>
          <w:lang w:eastAsia="he-IL"/>
        </w:rPr>
        <w:t>תבן</w:t>
      </w:r>
      <w:r>
        <w:rPr>
          <w:rFonts w:hint="cs"/>
          <w:b/>
          <w:bCs/>
          <w:sz w:val="20"/>
          <w:lang w:eastAsia="he-IL"/>
        </w:rPr>
        <w:t xml:space="preserve"> </w:t>
      </w:r>
      <w:r>
        <w:rPr>
          <w:rFonts w:ascii="Arial" w:hAnsi="Arial"/>
          <w:b/>
          <w:bCs/>
          <w:sz w:val="20"/>
          <w:rtl/>
          <w:lang w:eastAsia="he-IL"/>
        </w:rPr>
        <w:t>לעפריים</w:t>
      </w:r>
      <w:r>
        <w:rPr>
          <w:rFonts w:ascii="Arial" w:hAnsi="Arial"/>
          <w:sz w:val="20"/>
          <w:rtl/>
          <w:lang w:eastAsia="he-IL"/>
        </w:rPr>
        <w:t>...".</w:t>
      </w:r>
    </w:p>
    <w:p w14:paraId="4C1D979A" w14:textId="77777777" w:rsidR="00BD60CE" w:rsidRDefault="00BD60CE" w:rsidP="00BD60CE">
      <w:pPr>
        <w:pStyle w:val="aa"/>
        <w:widowControl w:val="0"/>
        <w:ind w:left="1001"/>
        <w:jc w:val="both"/>
        <w:rPr>
          <w:rFonts w:ascii="Arial" w:hAnsi="Arial"/>
        </w:rPr>
      </w:pPr>
    </w:p>
    <w:p w14:paraId="264DD41A" w14:textId="77777777" w:rsidR="00BD60CE" w:rsidRDefault="00BD60CE" w:rsidP="00BD60CE">
      <w:pPr>
        <w:pStyle w:val="aa"/>
        <w:widowControl w:val="0"/>
        <w:numPr>
          <w:ilvl w:val="0"/>
          <w:numId w:val="4"/>
        </w:numPr>
        <w:spacing w:line="276" w:lineRule="auto"/>
        <w:ind w:left="1191" w:hanging="397"/>
        <w:jc w:val="both"/>
        <w:rPr>
          <w:rFonts w:ascii="Arial" w:hAnsi="Arial"/>
        </w:rPr>
      </w:pPr>
      <w:r>
        <w:rPr>
          <w:rFonts w:ascii="Arial" w:hAnsi="Arial"/>
          <w:u w:val="single"/>
          <w:rtl/>
          <w:lang w:eastAsia="he-IL"/>
        </w:rPr>
        <w:t>הנזק שנגרם מביצוע העבירות לא נמצא ברף גבוה</w:t>
      </w:r>
      <w:r>
        <w:rPr>
          <w:rFonts w:ascii="Arial" w:hAnsi="Arial"/>
          <w:rtl/>
          <w:lang w:eastAsia="he-IL"/>
        </w:rPr>
        <w:t xml:space="preserve">, מאחר שהסמים נמכרו לסוכנים סמויים ובהינתן כי הסמים נתפסו. </w:t>
      </w:r>
    </w:p>
    <w:p w14:paraId="12CEA52B" w14:textId="77777777" w:rsidR="00BD60CE" w:rsidRDefault="00BD60CE" w:rsidP="00BD60CE">
      <w:pPr>
        <w:pStyle w:val="aa"/>
        <w:widowControl w:val="0"/>
        <w:spacing w:line="276" w:lineRule="auto"/>
        <w:rPr>
          <w:lang w:eastAsia="he-IL"/>
        </w:rPr>
      </w:pPr>
    </w:p>
    <w:p w14:paraId="1CA30D2F" w14:textId="77777777" w:rsidR="00BD60CE" w:rsidRDefault="00BD60CE" w:rsidP="00BD60CE">
      <w:pPr>
        <w:pStyle w:val="aa"/>
        <w:widowControl w:val="0"/>
        <w:numPr>
          <w:ilvl w:val="0"/>
          <w:numId w:val="4"/>
        </w:numPr>
        <w:spacing w:line="276" w:lineRule="auto"/>
        <w:ind w:left="1191" w:hanging="397"/>
        <w:jc w:val="both"/>
        <w:rPr>
          <w:rFonts w:ascii="Arial" w:hAnsi="Arial"/>
        </w:rPr>
      </w:pPr>
      <w:r>
        <w:rPr>
          <w:rFonts w:ascii="Arial" w:hAnsi="Arial"/>
          <w:u w:val="single"/>
          <w:rtl/>
          <w:lang w:eastAsia="he-IL"/>
        </w:rPr>
        <w:t>אין להקל ראש בנזק שהיה צפוי מביצוע העבירות</w:t>
      </w:r>
      <w:r>
        <w:rPr>
          <w:rFonts w:ascii="Arial" w:hAnsi="Arial"/>
          <w:rtl/>
        </w:rPr>
        <w:t xml:space="preserve"> – </w:t>
      </w:r>
      <w:r>
        <w:rPr>
          <w:rFonts w:ascii="Arial" w:hAnsi="Arial"/>
          <w:sz w:val="20"/>
          <w:rtl/>
          <w:lang w:eastAsia="he-IL"/>
        </w:rPr>
        <w:t>בסחר בסמים טמון פוטנציאל נזק רב, בשל פגיעתם הרעה בבריאות הציבור, בחלקים נרחבים באוכלוסייה</w:t>
      </w:r>
      <w:r>
        <w:rPr>
          <w:sz w:val="20"/>
          <w:rtl/>
          <w:lang w:eastAsia="he-IL"/>
        </w:rPr>
        <w:t xml:space="preserve">. השלכות השימוש בסמים קשות, השימוש פוגע בבריאות המשתמשים, משבש שגרת חייהם, עשוי להביא להתמכרות ולעבריינות נלווית בתחומי הרכוש והאלימות, כמפורט לעיל. לצד זאת, </w:t>
      </w:r>
      <w:r>
        <w:rPr>
          <w:rFonts w:ascii="Arial" w:hAnsi="Arial"/>
          <w:rtl/>
        </w:rPr>
        <w:t xml:space="preserve">בהתחשב בכמויות הסם (גרמים בודדים), בתמורה הלא גבוהה ובסוג הסם, </w:t>
      </w:r>
      <w:r>
        <w:rPr>
          <w:sz w:val="20"/>
          <w:rtl/>
          <w:lang w:eastAsia="he-IL"/>
        </w:rPr>
        <w:t>שלא נמנה על הקטלניים שב-</w:t>
      </w:r>
      <w:r>
        <w:rPr>
          <w:rFonts w:cs="Miriam"/>
          <w:b/>
          <w:bCs/>
          <w:sz w:val="18"/>
          <w:szCs w:val="22"/>
          <w:rtl/>
          <w:lang w:eastAsia="he-IL"/>
        </w:rPr>
        <w:t>פקודת הסמים</w:t>
      </w:r>
      <w:r>
        <w:rPr>
          <w:rFonts w:ascii="Arial" w:hAnsi="Arial"/>
          <w:rtl/>
        </w:rPr>
        <w:t xml:space="preserve"> – לא מדובר בנזק ברף הגבוה.</w:t>
      </w:r>
    </w:p>
    <w:p w14:paraId="363D7E25" w14:textId="77777777" w:rsidR="00BD60CE" w:rsidRDefault="00BD60CE" w:rsidP="00BD60CE">
      <w:pPr>
        <w:pStyle w:val="aa"/>
        <w:widowControl w:val="0"/>
        <w:spacing w:line="276" w:lineRule="auto"/>
        <w:ind w:left="1001"/>
        <w:jc w:val="both"/>
      </w:pPr>
    </w:p>
    <w:p w14:paraId="701D2283" w14:textId="77777777" w:rsidR="00BD60CE" w:rsidRDefault="00BD60CE" w:rsidP="00BD60CE">
      <w:pPr>
        <w:pStyle w:val="aa"/>
        <w:widowControl w:val="0"/>
        <w:numPr>
          <w:ilvl w:val="0"/>
          <w:numId w:val="4"/>
        </w:numPr>
        <w:spacing w:line="276" w:lineRule="auto"/>
        <w:ind w:left="1191" w:hanging="397"/>
        <w:jc w:val="both"/>
        <w:rPr>
          <w:rFonts w:ascii="Arial" w:hAnsi="Arial"/>
        </w:rPr>
      </w:pPr>
      <w:r>
        <w:rPr>
          <w:rFonts w:ascii="Arial" w:hAnsi="Arial"/>
          <w:u w:val="single"/>
          <w:rtl/>
          <w:lang w:eastAsia="he-IL"/>
        </w:rPr>
        <w:t>הסיבות שהביאו את הנאשם לביצוע העבירות</w:t>
      </w:r>
      <w:r>
        <w:rPr>
          <w:rFonts w:ascii="Arial" w:hAnsi="Arial"/>
          <w:rtl/>
          <w:lang w:eastAsia="he-IL"/>
        </w:rPr>
        <w:t xml:space="preserve">, </w:t>
      </w:r>
      <w:r>
        <w:rPr>
          <w:rFonts w:ascii="Arial" w:hAnsi="Arial"/>
          <w:u w:val="single"/>
          <w:rtl/>
          <w:lang w:eastAsia="he-IL"/>
        </w:rPr>
        <w:t>לדבריו</w:t>
      </w:r>
      <w:r>
        <w:rPr>
          <w:rFonts w:ascii="Arial" w:hAnsi="Arial"/>
          <w:rtl/>
          <w:lang w:eastAsia="he-IL"/>
        </w:rPr>
        <w:t>, כעולה מהתסקיר –</w:t>
      </w:r>
      <w:r>
        <w:rPr>
          <w:b/>
          <w:rtl/>
        </w:rPr>
        <w:t xml:space="preserve"> כחודש עובר לביצוען פגש הנאשם בתחנת דלק אנשים שלא הכיר, אשר הציעו לו להצטרף לשיחה, בה שוחחו על טלגרם וסיפרו לו שניתן להרוויח כסף בקלות ממכירת קנבוס. לטענתו, באלמונים תיווכו לו איש קשר, אשר סיפק את הסם, ולימדו אותו לתפעל את הממשק. על רקע תקופה כלכלית קשה באותו זמן, חשב לבצע מספר מכירות כדי לשלם חוב של אמו. הנאשם טען בפני שירות המבחן כי לא ידע שקנבוס לא חוקי וכי מבצע עבירה בכך שסוחר בו, משום שסבר כי מדובר בסם חוקי, שכן ניתן במרשם רופא ונמכר בבתי מרקחת. טען שלו ידע כי מדובר בסם וסחר לא חוקי בו, לא היה פועל כך.</w:t>
      </w:r>
    </w:p>
    <w:p w14:paraId="28C1E9F6" w14:textId="77777777" w:rsidR="00BD60CE" w:rsidRDefault="00BD60CE" w:rsidP="00BD60CE">
      <w:pPr>
        <w:widowControl w:val="0"/>
        <w:spacing w:line="360" w:lineRule="auto"/>
        <w:jc w:val="both"/>
        <w:rPr>
          <w:rFonts w:ascii="David" w:hAnsi="David"/>
          <w:b/>
          <w:bCs/>
          <w:sz w:val="26"/>
          <w:szCs w:val="26"/>
        </w:rPr>
      </w:pPr>
    </w:p>
    <w:p w14:paraId="32394B46" w14:textId="77777777" w:rsidR="00BD60CE" w:rsidRDefault="00BD60CE" w:rsidP="00BD60CE">
      <w:pPr>
        <w:widowControl w:val="0"/>
        <w:spacing w:line="360" w:lineRule="auto"/>
        <w:jc w:val="both"/>
        <w:rPr>
          <w:rFonts w:ascii="David" w:hAnsi="David"/>
          <w:b/>
          <w:bCs/>
          <w:sz w:val="26"/>
          <w:szCs w:val="26"/>
          <w:rtl/>
        </w:rPr>
      </w:pPr>
      <w:r>
        <w:rPr>
          <w:rFonts w:ascii="David" w:hAnsi="David"/>
          <w:b/>
          <w:bCs/>
          <w:sz w:val="26"/>
          <w:szCs w:val="26"/>
          <w:rtl/>
        </w:rPr>
        <w:t>מתחמי העונש ההולמים</w:t>
      </w:r>
    </w:p>
    <w:p w14:paraId="5B098C27" w14:textId="77777777" w:rsidR="00BD60CE" w:rsidRDefault="00BD60CE" w:rsidP="00BD60CE">
      <w:pPr>
        <w:pStyle w:val="aa"/>
        <w:widowControl w:val="0"/>
        <w:numPr>
          <w:ilvl w:val="0"/>
          <w:numId w:val="1"/>
        </w:numPr>
        <w:spacing w:line="360" w:lineRule="auto"/>
        <w:ind w:left="397" w:hanging="397"/>
        <w:jc w:val="both"/>
      </w:pPr>
      <w:r>
        <w:rPr>
          <w:rtl/>
        </w:rPr>
        <w:t xml:space="preserve">הנאשם הורשע ב-3 עבירות המהוות 3 אירועים נפרדים. </w:t>
      </w:r>
      <w:r>
        <w:rPr>
          <w:b/>
          <w:bCs/>
          <w:sz w:val="20"/>
          <w:rtl/>
          <w:lang w:eastAsia="he-IL"/>
        </w:rPr>
        <w:t>מתחם העונש ההולם</w:t>
      </w:r>
      <w:r>
        <w:rPr>
          <w:sz w:val="20"/>
          <w:rtl/>
          <w:lang w:eastAsia="he-IL"/>
        </w:rPr>
        <w:t xml:space="preserve"> </w:t>
      </w:r>
      <w:r>
        <w:rPr>
          <w:b/>
          <w:sz w:val="20"/>
          <w:rtl/>
          <w:lang w:eastAsia="he-IL"/>
        </w:rPr>
        <w:t xml:space="preserve">בכל אירוע </w:t>
      </w:r>
      <w:r>
        <w:rPr>
          <w:rtl/>
        </w:rPr>
        <w:t xml:space="preserve">הוא </w:t>
      </w:r>
      <w:r>
        <w:rPr>
          <w:b/>
          <w:bCs/>
          <w:rtl/>
        </w:rPr>
        <w:t>12-4 חודשי מאסר בפועל, בנוסף לענישה נלווית, הכוללת מאסר מותנה, עיצומים כלכליים ופסילה בפועל ומותנית</w:t>
      </w:r>
      <w:r>
        <w:rPr>
          <w:rtl/>
        </w:rPr>
        <w:t xml:space="preserve"> (הגם שבאישום הראשון הורשע בנוסף בהסתייעות ברכב לעבור עבירה). </w:t>
      </w:r>
    </w:p>
    <w:p w14:paraId="18529833" w14:textId="77777777" w:rsidR="00BD60CE" w:rsidRPr="00BD60CE" w:rsidRDefault="00BD60CE" w:rsidP="00BD60CE">
      <w:pPr>
        <w:pStyle w:val="aa"/>
        <w:widowControl w:val="0"/>
        <w:spacing w:line="360" w:lineRule="auto"/>
        <w:ind w:left="397"/>
        <w:jc w:val="both"/>
        <w:rPr>
          <w:b/>
          <w:bCs/>
          <w:highlight w:val="lightGray"/>
        </w:rPr>
      </w:pPr>
    </w:p>
    <w:p w14:paraId="33A5A2D0" w14:textId="77777777" w:rsidR="00BD60CE" w:rsidRDefault="00BD60CE" w:rsidP="00BD60CE">
      <w:pPr>
        <w:pStyle w:val="aa"/>
        <w:widowControl w:val="0"/>
        <w:numPr>
          <w:ilvl w:val="0"/>
          <w:numId w:val="1"/>
        </w:numPr>
        <w:spacing w:line="360" w:lineRule="auto"/>
        <w:ind w:left="397" w:hanging="397"/>
        <w:jc w:val="both"/>
        <w:rPr>
          <w:b/>
          <w:rtl/>
          <w:lang w:eastAsia="he-IL"/>
        </w:rPr>
      </w:pPr>
      <w:r>
        <w:rPr>
          <w:rtl/>
          <w:lang w:eastAsia="he-IL"/>
        </w:rPr>
        <w:t xml:space="preserve">עבירות הסמים הן עבירות כלכליות וככאלו מחייבות עיצומים כלכליים, שיהיה בהם כדי ללמד על חוסר הכדאיות בצבירת הון על חשבון בריאות הציבור. לצד זאת, בהתאם </w:t>
      </w:r>
      <w:hyperlink r:id="rId56" w:history="1">
        <w:r w:rsidR="00407186" w:rsidRPr="00407186">
          <w:rPr>
            <w:rStyle w:val="Hyperlink"/>
            <w:color w:val="0000FF"/>
            <w:rtl/>
            <w:lang w:eastAsia="he-IL"/>
          </w:rPr>
          <w:t>לסעיף 40ח</w:t>
        </w:r>
      </w:hyperlink>
      <w:r>
        <w:rPr>
          <w:rtl/>
          <w:lang w:eastAsia="he-IL"/>
        </w:rPr>
        <w:t xml:space="preserve"> ל-</w:t>
      </w:r>
      <w:hyperlink r:id="rId57" w:history="1">
        <w:r w:rsidR="0090622E" w:rsidRPr="0090622E">
          <w:rPr>
            <w:rFonts w:ascii="Miriam" w:hAnsi="Miriam" w:cs="Miriam"/>
            <w:b/>
            <w:bCs/>
            <w:color w:val="0000FF"/>
            <w:sz w:val="22"/>
            <w:szCs w:val="22"/>
            <w:u w:val="single"/>
            <w:rtl/>
            <w:lang w:eastAsia="he-IL"/>
          </w:rPr>
          <w:t>חוק העונשין</w:t>
        </w:r>
      </w:hyperlink>
      <w:r>
        <w:rPr>
          <w:rtl/>
          <w:lang w:eastAsia="he-IL"/>
        </w:rPr>
        <w:t>, התחשבתי במצבו הכלכלי הנטען של הנאשם.</w:t>
      </w:r>
      <w:r>
        <w:rPr>
          <w:b/>
          <w:rtl/>
          <w:lang w:eastAsia="he-IL"/>
        </w:rPr>
        <w:t xml:space="preserve"> על כן, </w:t>
      </w:r>
      <w:r>
        <w:rPr>
          <w:b/>
          <w:bCs/>
          <w:rtl/>
          <w:lang w:eastAsia="he-IL"/>
        </w:rPr>
        <w:t xml:space="preserve">מתחם הקנס יהיה מתון בחלקו התחתון ויעמוד על 2,500 </w:t>
      </w:r>
      <w:r>
        <w:rPr>
          <w:rtl/>
          <w:lang w:eastAsia="he-IL"/>
        </w:rPr>
        <w:t>₪–</w:t>
      </w:r>
      <w:r>
        <w:rPr>
          <w:b/>
          <w:bCs/>
          <w:rtl/>
          <w:lang w:eastAsia="he-IL"/>
        </w:rPr>
        <w:t>10,000 ₪</w:t>
      </w:r>
      <w:r>
        <w:rPr>
          <w:rtl/>
          <w:lang w:eastAsia="he-IL"/>
        </w:rPr>
        <w:t xml:space="preserve"> לכל אירוע.</w:t>
      </w:r>
    </w:p>
    <w:p w14:paraId="7463C792" w14:textId="77777777" w:rsidR="00BD60CE" w:rsidRDefault="00BD60CE" w:rsidP="00BD60CE">
      <w:pPr>
        <w:widowControl w:val="0"/>
        <w:snapToGrid w:val="0"/>
        <w:spacing w:line="360" w:lineRule="auto"/>
        <w:ind w:left="397"/>
        <w:jc w:val="both"/>
        <w:rPr>
          <w:rFonts w:ascii="David" w:hAnsi="David"/>
          <w:b/>
          <w:rtl/>
          <w:lang w:eastAsia="he-IL"/>
        </w:rPr>
      </w:pPr>
    </w:p>
    <w:p w14:paraId="32EC2D37" w14:textId="77777777" w:rsidR="00BD60CE" w:rsidRDefault="00BD60CE" w:rsidP="00BD60CE">
      <w:pPr>
        <w:pStyle w:val="aa"/>
        <w:widowControl w:val="0"/>
        <w:numPr>
          <w:ilvl w:val="0"/>
          <w:numId w:val="1"/>
        </w:numPr>
        <w:spacing w:line="360" w:lineRule="auto"/>
        <w:ind w:left="397" w:hanging="397"/>
        <w:jc w:val="both"/>
        <w:rPr>
          <w:lang w:eastAsia="he-IL"/>
        </w:rPr>
      </w:pPr>
      <w:r>
        <w:rPr>
          <w:rtl/>
          <w:lang w:eastAsia="he-IL"/>
        </w:rPr>
        <w:t xml:space="preserve">כפי שנקבע בפסיקה ובהתאם להוראות </w:t>
      </w:r>
      <w:hyperlink r:id="rId58" w:history="1">
        <w:r w:rsidR="00407186" w:rsidRPr="00407186">
          <w:rPr>
            <w:rStyle w:val="Hyperlink"/>
            <w:color w:val="0000FF"/>
            <w:rtl/>
            <w:lang w:eastAsia="he-IL"/>
          </w:rPr>
          <w:t>סעיף 37א</w:t>
        </w:r>
      </w:hyperlink>
      <w:r>
        <w:rPr>
          <w:rtl/>
          <w:lang w:eastAsia="he-IL"/>
        </w:rPr>
        <w:t xml:space="preserve"> ל-</w:t>
      </w:r>
      <w:r>
        <w:rPr>
          <w:rFonts w:ascii="Miriam" w:hAnsi="Miriam" w:cs="Miriam"/>
          <w:b/>
          <w:bCs/>
          <w:sz w:val="22"/>
          <w:szCs w:val="22"/>
          <w:rtl/>
          <w:lang w:eastAsia="he-IL"/>
        </w:rPr>
        <w:t>פקודת הסמים</w:t>
      </w:r>
      <w:r>
        <w:rPr>
          <w:rtl/>
          <w:lang w:eastAsia="he-IL"/>
        </w:rPr>
        <w:t xml:space="preserve">, בעבירות הקשורות בסם מסוכן יש חשיבות לפסילה, קל וחומר כשהנאשם עשה שימוש ברכב בעת שינוע הסמים במסגרת 3 עבירות הסחר והסתייע ברכבו לביצוע הפשעים, כפי שנקבע </w:t>
      </w:r>
      <w:hyperlink r:id="rId59" w:history="1">
        <w:r w:rsidR="00407186" w:rsidRPr="00407186">
          <w:rPr>
            <w:rStyle w:val="Hyperlink"/>
            <w:color w:val="0000FF"/>
            <w:rtl/>
            <w:lang w:eastAsia="he-IL"/>
          </w:rPr>
          <w:t>בסעיף 43</w:t>
        </w:r>
      </w:hyperlink>
      <w:r>
        <w:rPr>
          <w:rtl/>
          <w:lang w:eastAsia="he-IL"/>
        </w:rPr>
        <w:t xml:space="preserve"> ל-</w:t>
      </w:r>
      <w:hyperlink r:id="rId60" w:history="1">
        <w:r w:rsidR="0090622E" w:rsidRPr="0090622E">
          <w:rPr>
            <w:rFonts w:ascii="Miriam" w:hAnsi="Miriam" w:cs="Miriam"/>
            <w:b/>
            <w:bCs/>
            <w:color w:val="0000FF"/>
            <w:sz w:val="22"/>
            <w:szCs w:val="22"/>
            <w:u w:val="single"/>
            <w:rtl/>
            <w:lang w:eastAsia="he-IL"/>
          </w:rPr>
          <w:t>פקודת התעבורה</w:t>
        </w:r>
      </w:hyperlink>
      <w:r>
        <w:rPr>
          <w:rFonts w:ascii="Miriam" w:hAnsi="Miriam" w:cs="Miriam"/>
          <w:b/>
          <w:bCs/>
          <w:sz w:val="22"/>
          <w:szCs w:val="22"/>
          <w:rtl/>
          <w:lang w:eastAsia="he-IL"/>
        </w:rPr>
        <w:t xml:space="preserve"> [נוסח חדש]</w:t>
      </w:r>
      <w:r>
        <w:rPr>
          <w:rtl/>
          <w:lang w:eastAsia="he-IL"/>
        </w:rPr>
        <w:t xml:space="preserve">. </w:t>
      </w:r>
      <w:r>
        <w:rPr>
          <w:b/>
          <w:bCs/>
          <w:rtl/>
          <w:lang w:eastAsia="he-IL"/>
        </w:rPr>
        <w:t xml:space="preserve">מתחם הפסילה </w:t>
      </w:r>
      <w:r>
        <w:rPr>
          <w:rtl/>
          <w:lang w:eastAsia="he-IL"/>
        </w:rPr>
        <w:t>לכל אירוע</w:t>
      </w:r>
      <w:r>
        <w:rPr>
          <w:b/>
          <w:bCs/>
          <w:rtl/>
          <w:lang w:eastAsia="he-IL"/>
        </w:rPr>
        <w:t xml:space="preserve"> הוא 3–12 חודשי פסילה בפועל</w:t>
      </w:r>
      <w:r>
        <w:rPr>
          <w:rtl/>
          <w:lang w:eastAsia="he-IL"/>
        </w:rPr>
        <w:t xml:space="preserve"> </w:t>
      </w:r>
      <w:r>
        <w:rPr>
          <w:b/>
          <w:bCs/>
          <w:rtl/>
          <w:lang w:eastAsia="he-IL"/>
        </w:rPr>
        <w:t>ופסילה מותנית</w:t>
      </w:r>
      <w:r>
        <w:rPr>
          <w:rtl/>
          <w:lang w:eastAsia="he-IL"/>
        </w:rPr>
        <w:t xml:space="preserve">. </w:t>
      </w:r>
    </w:p>
    <w:p w14:paraId="298F7684" w14:textId="77777777" w:rsidR="00BD60CE" w:rsidRDefault="00BD60CE" w:rsidP="00BD60CE">
      <w:pPr>
        <w:widowControl w:val="0"/>
        <w:spacing w:line="360" w:lineRule="auto"/>
        <w:jc w:val="both"/>
        <w:rPr>
          <w:rFonts w:ascii="David" w:hAnsi="David"/>
          <w:bCs/>
          <w:sz w:val="26"/>
          <w:szCs w:val="26"/>
          <w:rtl/>
        </w:rPr>
      </w:pPr>
    </w:p>
    <w:p w14:paraId="7FC27021" w14:textId="77777777" w:rsidR="00BD60CE" w:rsidRDefault="00BD60CE" w:rsidP="00BD60CE">
      <w:pPr>
        <w:widowControl w:val="0"/>
        <w:spacing w:line="360" w:lineRule="auto"/>
        <w:jc w:val="both"/>
        <w:rPr>
          <w:rFonts w:ascii="David" w:hAnsi="David"/>
          <w:bCs/>
          <w:sz w:val="26"/>
          <w:szCs w:val="26"/>
          <w:rtl/>
        </w:rPr>
      </w:pPr>
      <w:r>
        <w:rPr>
          <w:rFonts w:ascii="David" w:hAnsi="David"/>
          <w:bCs/>
          <w:sz w:val="26"/>
          <w:szCs w:val="26"/>
          <w:rtl/>
        </w:rPr>
        <w:t>גזירת העונש המתאים לנאשם במסגרת המתחם</w:t>
      </w:r>
    </w:p>
    <w:p w14:paraId="61549B72" w14:textId="77777777" w:rsidR="00BD60CE" w:rsidRDefault="00BD60CE" w:rsidP="00BD60CE">
      <w:pPr>
        <w:pStyle w:val="aa"/>
        <w:widowControl w:val="0"/>
        <w:numPr>
          <w:ilvl w:val="0"/>
          <w:numId w:val="1"/>
        </w:numPr>
        <w:spacing w:line="360" w:lineRule="auto"/>
        <w:ind w:left="397" w:hanging="397"/>
        <w:jc w:val="both"/>
        <w:rPr>
          <w:rtl/>
          <w:lang w:eastAsia="he-IL"/>
        </w:rPr>
      </w:pPr>
      <w:r>
        <w:rPr>
          <w:rtl/>
          <w:lang w:eastAsia="he-IL"/>
        </w:rPr>
        <w:t xml:space="preserve">בגזירת העונש המתאים לנאשם התחשבתי, בהתאם </w:t>
      </w:r>
      <w:hyperlink r:id="rId61" w:history="1">
        <w:r w:rsidR="00407186" w:rsidRPr="00407186">
          <w:rPr>
            <w:rStyle w:val="Hyperlink"/>
            <w:color w:val="0000FF"/>
            <w:rtl/>
            <w:lang w:eastAsia="he-IL"/>
          </w:rPr>
          <w:t>לסעיף 40ג(ב)</w:t>
        </w:r>
      </w:hyperlink>
      <w:r>
        <w:rPr>
          <w:rtl/>
          <w:lang w:eastAsia="he-IL"/>
        </w:rPr>
        <w:t xml:space="preserve"> </w:t>
      </w:r>
      <w:r>
        <w:rPr>
          <w:rtl/>
        </w:rPr>
        <w:t>ל-</w:t>
      </w:r>
      <w:hyperlink r:id="rId62" w:history="1">
        <w:r w:rsidR="0090622E" w:rsidRPr="0090622E">
          <w:rPr>
            <w:rFonts w:ascii="Miriam" w:hAnsi="Miriam" w:cs="Miriam"/>
            <w:b/>
            <w:bCs/>
            <w:color w:val="0000FF"/>
            <w:sz w:val="22"/>
            <w:szCs w:val="22"/>
            <w:u w:val="single"/>
            <w:rtl/>
          </w:rPr>
          <w:t>חוק העונשין</w:t>
        </w:r>
      </w:hyperlink>
      <w:r>
        <w:rPr>
          <w:rtl/>
          <w:lang w:eastAsia="he-IL"/>
        </w:rPr>
        <w:t xml:space="preserve">, בנסיבות שאינן קשורות בביצוע העבירה, כאמור </w:t>
      </w:r>
      <w:hyperlink r:id="rId63" w:history="1">
        <w:r w:rsidR="00407186" w:rsidRPr="00407186">
          <w:rPr>
            <w:rStyle w:val="Hyperlink"/>
            <w:color w:val="0000FF"/>
            <w:rtl/>
            <w:lang w:eastAsia="he-IL"/>
          </w:rPr>
          <w:t>בסעיף 40יא</w:t>
        </w:r>
      </w:hyperlink>
      <w:r>
        <w:rPr>
          <w:rtl/>
          <w:lang w:eastAsia="he-IL"/>
        </w:rPr>
        <w:t xml:space="preserve"> </w:t>
      </w:r>
      <w:r>
        <w:rPr>
          <w:rtl/>
        </w:rPr>
        <w:t>ל-</w:t>
      </w:r>
      <w:r>
        <w:rPr>
          <w:rFonts w:ascii="Miriam" w:hAnsi="Miriam" w:cs="Miriam"/>
          <w:b/>
          <w:bCs/>
          <w:sz w:val="22"/>
          <w:szCs w:val="22"/>
          <w:rtl/>
        </w:rPr>
        <w:t>חוק העונשין</w:t>
      </w:r>
      <w:r>
        <w:rPr>
          <w:rtl/>
        </w:rPr>
        <w:t>, כפי שאלו עלו מהתסקיר, טענות ב"כ הצדדים ודברי הנאשם עצמו:</w:t>
      </w:r>
    </w:p>
    <w:p w14:paraId="05DC4F31" w14:textId="77777777" w:rsidR="00BD60CE" w:rsidRPr="00BD60CE" w:rsidRDefault="00BD60CE" w:rsidP="00BD60CE">
      <w:pPr>
        <w:widowControl w:val="0"/>
        <w:ind w:left="794"/>
        <w:jc w:val="both"/>
        <w:rPr>
          <w:rFonts w:ascii="David" w:hAnsi="David"/>
          <w:highlight w:val="lightGray"/>
          <w:lang w:eastAsia="he-IL"/>
        </w:rPr>
      </w:pPr>
    </w:p>
    <w:p w14:paraId="6FD6B80E" w14:textId="77777777" w:rsidR="00BD60CE" w:rsidRDefault="00BD60CE" w:rsidP="00BD60CE">
      <w:pPr>
        <w:pStyle w:val="aa"/>
        <w:widowControl w:val="0"/>
        <w:numPr>
          <w:ilvl w:val="0"/>
          <w:numId w:val="5"/>
        </w:numPr>
        <w:spacing w:line="360" w:lineRule="auto"/>
        <w:ind w:left="794" w:hanging="397"/>
        <w:jc w:val="both"/>
        <w:rPr>
          <w:lang w:eastAsia="he-IL"/>
        </w:rPr>
      </w:pPr>
      <w:r>
        <w:rPr>
          <w:b/>
          <w:bCs/>
          <w:rtl/>
          <w:lang w:eastAsia="he-IL"/>
        </w:rPr>
        <w:t>נסיבות חיים, מצבו המשפחתי והכללי</w:t>
      </w:r>
      <w:r>
        <w:rPr>
          <w:rtl/>
          <w:lang w:eastAsia="he-IL"/>
        </w:rPr>
        <w:t xml:space="preserve"> – הנאשם כבן 23, רווק, יליד ישראל, מתגורר בבית אמו ברהט. הנאשם שלל בעיות בריאות ובעיות פסיכיאטריות, מסר שלא מוכר לשירותי הרווחה ושלל שימוש בעבר ובהווה בחומרים משני תודעה ועיסוק בהימורים.</w:t>
      </w:r>
    </w:p>
    <w:p w14:paraId="1B5FE634" w14:textId="77777777" w:rsidR="00BD60CE" w:rsidRDefault="00BD60CE" w:rsidP="00BD60CE">
      <w:pPr>
        <w:pStyle w:val="aa"/>
        <w:widowControl w:val="0"/>
        <w:spacing w:line="360" w:lineRule="auto"/>
        <w:ind w:left="794"/>
        <w:jc w:val="both"/>
        <w:rPr>
          <w:lang w:eastAsia="he-IL"/>
        </w:rPr>
      </w:pPr>
      <w:r>
        <w:rPr>
          <w:rtl/>
          <w:lang w:eastAsia="he-IL"/>
        </w:rPr>
        <w:t xml:space="preserve">הנאשם הוא ה-5 מבין 6 אחאים בגילי 27-20. הבן היחיד של אמו, שהיא כבת 62, עקרת בית. אביו נפטר לפני כעשור עקב בעיות בריאות וטרם מותו עסק בתחום החקלאות באופן עצמאי. מאז מות אביו מרגיש חסר עורף והגנה, מחויב לשמור על עצמו ומתוקף היותו בן יחיד, חש צורך ליטול על עצמו תפקיד אב המשפחה. תאר עצמו כדמות אחראית וסמכותית במשפחתו, כי דואג לצרכי אמו ואחיותיו. תיאר קשרים חיוביים ותקינים עם אמו ואחיותיו. אביו היה נשוי לאישה נוספת ולהם 6 ילדים, עמם הנאשם מקיים קשרים שטחיים בלבד. הנאשם שלל שימוש בחומרים משני תודעה בקרב בני משפחתו וכן מסר שהם נעדרי עבר פלילי. </w:t>
      </w:r>
    </w:p>
    <w:p w14:paraId="490F08C5" w14:textId="77777777" w:rsidR="00BD60CE" w:rsidRDefault="00BD60CE" w:rsidP="00BD60CE">
      <w:pPr>
        <w:pStyle w:val="aa"/>
        <w:widowControl w:val="0"/>
        <w:spacing w:line="360" w:lineRule="auto"/>
        <w:ind w:left="794"/>
        <w:jc w:val="both"/>
        <w:rPr>
          <w:rtl/>
          <w:lang w:eastAsia="he-IL"/>
        </w:rPr>
      </w:pPr>
      <w:r>
        <w:rPr>
          <w:rtl/>
          <w:lang w:eastAsia="he-IL"/>
        </w:rPr>
        <w:t xml:space="preserve">הנאשם שלל מעורבות בחברה שולית. לדבריו, יש לו חבר קרוב אחד בלבד מאז ילדותו, וכלל חבריו הם אנשים נורמטיביים ודתיים אדוקים, שכלל לא מעורבים בעבריינות. התרשמות שירות המבחן היא כי צמצם מידע בנושא. </w:t>
      </w:r>
    </w:p>
    <w:p w14:paraId="60D04A07" w14:textId="77777777" w:rsidR="00BD60CE" w:rsidRDefault="00BD60CE" w:rsidP="00BD60CE">
      <w:pPr>
        <w:pStyle w:val="aa"/>
        <w:widowControl w:val="0"/>
        <w:ind w:left="794"/>
        <w:jc w:val="both"/>
        <w:rPr>
          <w:lang w:eastAsia="he-IL"/>
        </w:rPr>
      </w:pPr>
    </w:p>
    <w:p w14:paraId="31B4CDEE" w14:textId="77777777" w:rsidR="00BD60CE" w:rsidRDefault="00BD60CE" w:rsidP="00BD60CE">
      <w:pPr>
        <w:pStyle w:val="aa"/>
        <w:widowControl w:val="0"/>
        <w:numPr>
          <w:ilvl w:val="0"/>
          <w:numId w:val="5"/>
        </w:numPr>
        <w:spacing w:line="360" w:lineRule="auto"/>
        <w:ind w:left="794" w:hanging="397"/>
        <w:jc w:val="both"/>
        <w:rPr>
          <w:rtl/>
          <w:lang w:eastAsia="he-IL"/>
        </w:rPr>
      </w:pPr>
      <w:r>
        <w:rPr>
          <w:b/>
          <w:bCs/>
          <w:rtl/>
          <w:lang w:eastAsia="he-IL"/>
        </w:rPr>
        <w:t xml:space="preserve">לימודים </w:t>
      </w:r>
      <w:r>
        <w:rPr>
          <w:rtl/>
          <w:lang w:eastAsia="he-IL"/>
        </w:rPr>
        <w:t xml:space="preserve">– הנאשם השלים 8 שנות לימוד. לדבריו, היה תלמיד ממוצע, שלל קשיים לימודיים ותיאר עצמו כתלמיד ממושמע, שכיבד את מוריו ושלל קשיים חברתיים במסגרת הלימודית. נשר מהמסגרת החינוכית מתוך רצון לעבוד ולהתפרנס. </w:t>
      </w:r>
    </w:p>
    <w:p w14:paraId="004CDFB5" w14:textId="77777777" w:rsidR="00BD60CE" w:rsidRDefault="00BD60CE" w:rsidP="00BD60CE">
      <w:pPr>
        <w:pStyle w:val="aa"/>
        <w:widowControl w:val="0"/>
        <w:ind w:left="794"/>
        <w:jc w:val="both"/>
        <w:rPr>
          <w:lang w:eastAsia="he-IL"/>
        </w:rPr>
      </w:pPr>
    </w:p>
    <w:p w14:paraId="202ED7BB" w14:textId="77777777" w:rsidR="00BD60CE" w:rsidRDefault="00BD60CE" w:rsidP="00BD60CE">
      <w:pPr>
        <w:pStyle w:val="aa"/>
        <w:widowControl w:val="0"/>
        <w:numPr>
          <w:ilvl w:val="0"/>
          <w:numId w:val="5"/>
        </w:numPr>
        <w:spacing w:line="360" w:lineRule="auto"/>
        <w:ind w:left="794" w:hanging="397"/>
        <w:jc w:val="both"/>
        <w:rPr>
          <w:rtl/>
          <w:lang w:eastAsia="he-IL"/>
        </w:rPr>
      </w:pPr>
      <w:r>
        <w:rPr>
          <w:b/>
          <w:bCs/>
          <w:rtl/>
          <w:lang w:eastAsia="he-IL"/>
        </w:rPr>
        <w:t>תעסוקה</w:t>
      </w:r>
      <w:r>
        <w:rPr>
          <w:rtl/>
          <w:lang w:eastAsia="he-IL"/>
        </w:rPr>
        <w:t xml:space="preserve"> –לאחר נשירתו מהמסגרת החינוכית החל לעבוד. עבד כשנה במפעל עופות בקריית מלאכי, לאחר מכן במספר עבודות מזדמנות לפרקי זמן שבין מספר חודשים לשנה. טרם פסילת רישיונו עבד כנהג הסעות בחברת "עוף עוז" כשנה וחצי (לא הוצגו אישורים), ולאחר שרישיונו נפסל עבד באופן עצמאי בתחום מכירת ברזל (אסף חלקי ברזל ומכרם באזור מגוריו). המעברים התכופים במקומות העבודה נבעו מרצון להגדיל הכנסותיו ובשל קושי פיזי. נכון להיום, בשל מעצר הבית, מתקיים מקצבת הבטחת הכנסה, שלדבריו לא מספקת מימון צרכיו. תיאר מצב כלכלי מורכב.</w:t>
      </w:r>
    </w:p>
    <w:p w14:paraId="4016E485" w14:textId="77777777" w:rsidR="00BD60CE" w:rsidRDefault="00BD60CE" w:rsidP="00BD60CE">
      <w:pPr>
        <w:pStyle w:val="aa"/>
        <w:widowControl w:val="0"/>
        <w:ind w:left="794"/>
        <w:jc w:val="both"/>
        <w:rPr>
          <w:lang w:eastAsia="he-IL"/>
        </w:rPr>
      </w:pPr>
    </w:p>
    <w:p w14:paraId="4949A466" w14:textId="77777777" w:rsidR="00BD60CE" w:rsidRDefault="00BD60CE" w:rsidP="00BD60CE">
      <w:pPr>
        <w:pStyle w:val="aa"/>
        <w:widowControl w:val="0"/>
        <w:numPr>
          <w:ilvl w:val="0"/>
          <w:numId w:val="5"/>
        </w:numPr>
        <w:spacing w:line="360" w:lineRule="auto"/>
        <w:ind w:left="794" w:hanging="397"/>
        <w:jc w:val="both"/>
        <w:rPr>
          <w:rtl/>
          <w:lang w:eastAsia="he-IL"/>
        </w:rPr>
      </w:pPr>
      <w:r>
        <w:rPr>
          <w:b/>
          <w:bCs/>
          <w:rtl/>
          <w:lang w:eastAsia="he-IL"/>
        </w:rPr>
        <w:t>נטילת אחריות</w:t>
      </w:r>
      <w:r>
        <w:rPr>
          <w:rtl/>
          <w:lang w:eastAsia="he-IL"/>
        </w:rPr>
        <w:t xml:space="preserve"> – לעמדת שירות המבחן הנאשם נטל אחריות חלקית, נוכח טענתו כי לא ידע שמדובר בסם וסחר לא חוקיים וכי לו היה יודע זאת, לא היה פועל כך. לדבריו, לאחר שהבין שעבר על החוק הצטער מאוד על מעשיו. גם לאחר ששוקף לו כי לעמדת שירות המבחן הוא מצמצם התייחסותו לביצוע העבירה – הנאשם שב וחזר על דבריו ודבק בעמדותיו. כיום, לאחר מעורבותו בפלילים והמחירים ששילם בעקבות זאת, נזהר יותר במעשיו.</w:t>
      </w:r>
    </w:p>
    <w:p w14:paraId="2934ADFB" w14:textId="77777777" w:rsidR="00BD60CE" w:rsidRDefault="00BD60CE" w:rsidP="00BD60CE">
      <w:pPr>
        <w:pStyle w:val="aa"/>
        <w:widowControl w:val="0"/>
        <w:spacing w:line="360" w:lineRule="auto"/>
        <w:ind w:left="794"/>
        <w:jc w:val="both"/>
        <w:rPr>
          <w:rtl/>
          <w:lang w:eastAsia="he-IL"/>
        </w:rPr>
      </w:pPr>
      <w:r>
        <w:rPr>
          <w:rtl/>
          <w:lang w:eastAsia="he-IL"/>
        </w:rPr>
        <w:t>בטיעוניו לעונש אמר הנאשם "</w:t>
      </w:r>
      <w:r>
        <w:rPr>
          <w:b/>
          <w:bCs/>
          <w:rtl/>
          <w:lang w:eastAsia="he-IL"/>
        </w:rPr>
        <w:t>אני באמת טעיתי וזו טעות גדולה ואני מצטער על זה, אני מתרגש, אני לא חוזר על הדברים האלה, אני למדתי מהטעות שלי, אני כבר כמעט שנתיים בתיק הזה, אני ישבתי כמעט חודשיים בכלא וגם הייתי במעצר בית מלא כמעט שנה רחוק מהבית שאני לא אחזור על זה, אני למדתי את הטעות, זו טעות גדולה שלי ואני מצטער</w:t>
      </w:r>
      <w:r>
        <w:rPr>
          <w:rtl/>
          <w:lang w:eastAsia="he-IL"/>
        </w:rPr>
        <w:t>".</w:t>
      </w:r>
    </w:p>
    <w:p w14:paraId="65033040" w14:textId="77777777" w:rsidR="00BD60CE" w:rsidRDefault="00BD60CE" w:rsidP="00BD60CE">
      <w:pPr>
        <w:pStyle w:val="aa"/>
        <w:widowControl w:val="0"/>
        <w:ind w:left="794"/>
        <w:jc w:val="both"/>
        <w:rPr>
          <w:rtl/>
          <w:lang w:eastAsia="he-IL"/>
        </w:rPr>
      </w:pPr>
    </w:p>
    <w:p w14:paraId="465EFEB0" w14:textId="77777777" w:rsidR="00BD60CE" w:rsidRDefault="00BD60CE" w:rsidP="00BD60CE">
      <w:pPr>
        <w:pStyle w:val="aa"/>
        <w:widowControl w:val="0"/>
        <w:numPr>
          <w:ilvl w:val="0"/>
          <w:numId w:val="5"/>
        </w:numPr>
        <w:spacing w:line="360" w:lineRule="auto"/>
        <w:ind w:left="794" w:hanging="397"/>
        <w:jc w:val="both"/>
        <w:rPr>
          <w:lang w:eastAsia="he-IL"/>
        </w:rPr>
      </w:pPr>
      <w:r>
        <w:rPr>
          <w:b/>
          <w:bCs/>
          <w:rtl/>
          <w:lang w:eastAsia="he-IL"/>
        </w:rPr>
        <w:t>מאמצי הנאשם לחזור למוטב –</w:t>
      </w:r>
      <w:r>
        <w:rPr>
          <w:rtl/>
          <w:lang w:eastAsia="he-IL"/>
        </w:rPr>
        <w:t xml:space="preserve"> כעולה מהתסקיר, הנאשם הופנה לשירות המבחן עת שהה במעצר בגין העבירות בתיק זה לשם בחינת חלופת מעצר. בשל גילו הצעיר וההתרשמות כי המעצר לראשונה בחייו והמחירים ששילם בעקבותיו היוו עבורו גורם מרתיע, משנמצאה חלופת מעצר מרוחקת ממקום מגוריו ולאור ההתרשמות מהמפקחים, הומלץ על שחרורו למעצר בית אצל אחותו והטלת צו פיקוח מעצר, במסגרתו היה אמור להשתלב בקבוצה טיפולית המיועדת לעצורי בית, אך לא שולב בקבוצה טיפולית. הנאשם שהה בבית אחותו עד פברואר 2023. במועד מתן הכרעת הדין, 7.3.23, שונו התנאים למעצר בית לילי בפיקוח ומעצר אדם במהלך שעות היום. ב"כ הנאשם תיאר מצב זה כקשה מאוד עבורו כלכלית ורגשית.</w:t>
      </w:r>
    </w:p>
    <w:p w14:paraId="455D6DF2" w14:textId="77777777" w:rsidR="00BD60CE" w:rsidRDefault="00BD60CE" w:rsidP="00BD60CE">
      <w:pPr>
        <w:pStyle w:val="aa"/>
        <w:widowControl w:val="0"/>
        <w:spacing w:line="360" w:lineRule="auto"/>
        <w:ind w:left="794"/>
        <w:jc w:val="both"/>
        <w:rPr>
          <w:lang w:eastAsia="he-IL"/>
        </w:rPr>
      </w:pPr>
      <w:r>
        <w:rPr>
          <w:rtl/>
          <w:lang w:eastAsia="he-IL"/>
        </w:rPr>
        <w:t xml:space="preserve">הנאשם הביע אמביוולנטיות לגבי תהליך טיפולי. להתרשמות שירות המבחן, תגובתו הראשונית התאפיינה בזלזול ובשלילת נזקקות טיפולית, אך לאחר שהוסברו לו עיקרי ההליך הטיפולי, מסר שמעוניין להשתלב בו. אלא שלהתרשמות שירות המבחן מדובר במוטיבציה חיצונית בלבד, מתוך רצון להקל בגזר דינו. הנאשם הביע ספקנות לגבי יעילות התהליך הטיפולי ולא ראה צורך בשינוי, כשלדבריו עבר באופן עצמאי שינוי ולא זקוק לתמיכה חיצונית. מכל האמור לעיל עולה כי הנאשם לא עשה מאמצים לחזור למוטב. </w:t>
      </w:r>
    </w:p>
    <w:p w14:paraId="2C4FA5BF" w14:textId="77777777" w:rsidR="00BD60CE" w:rsidRDefault="00BD60CE" w:rsidP="00BD60CE">
      <w:pPr>
        <w:pStyle w:val="aa"/>
        <w:widowControl w:val="0"/>
        <w:ind w:left="794"/>
        <w:jc w:val="both"/>
        <w:rPr>
          <w:rtl/>
          <w:lang w:eastAsia="he-IL"/>
        </w:rPr>
      </w:pPr>
    </w:p>
    <w:p w14:paraId="06965925" w14:textId="77777777" w:rsidR="00BD60CE" w:rsidRDefault="00BD60CE" w:rsidP="00BD60CE">
      <w:pPr>
        <w:pStyle w:val="aa"/>
        <w:widowControl w:val="0"/>
        <w:numPr>
          <w:ilvl w:val="0"/>
          <w:numId w:val="5"/>
        </w:numPr>
        <w:spacing w:line="360" w:lineRule="auto"/>
        <w:ind w:left="794" w:hanging="397"/>
        <w:jc w:val="both"/>
        <w:rPr>
          <w:lang w:eastAsia="he-IL"/>
        </w:rPr>
      </w:pPr>
      <w:r>
        <w:rPr>
          <w:b/>
          <w:bCs/>
          <w:rtl/>
          <w:lang w:eastAsia="he-IL"/>
        </w:rPr>
        <w:t>המלצת שירות המבחן והתרשמותו מהנאשם</w:t>
      </w:r>
      <w:r>
        <w:rPr>
          <w:rtl/>
          <w:lang w:eastAsia="he-IL"/>
        </w:rPr>
        <w:t xml:space="preserve"> – להתרשמות שירות המבחן, </w:t>
      </w:r>
      <w:r>
        <w:rPr>
          <w:u w:val="single"/>
          <w:rtl/>
          <w:lang w:eastAsia="he-IL"/>
        </w:rPr>
        <w:t>גורמי הסיכוי הם</w:t>
      </w:r>
      <w:r>
        <w:rPr>
          <w:rtl/>
          <w:lang w:eastAsia="he-IL"/>
        </w:rPr>
        <w:t xml:space="preserve">: היעדר עבר פלילי; הבעת שאיפות נורמטיביות ביחס לעתיד; אחריות כלפי תפקודו המשפחתי (הגם שצויין כי בשל מות אביו נטל על עצמו, בשלבים מוקדמים בחייו, תפקידים הוריים שלא תואמים את שלבי התפתחותו); קיום גורמי תמיכה משפחתיים וחבריים. כן צוין, כי מאחר שמדובר במעורבותו הראשונה בפלילים, ניכר שההליך המשפטי מהווה עבורו טלטלה והוא בעל אפקט מרתיע עבורו. </w:t>
      </w:r>
    </w:p>
    <w:p w14:paraId="50E6A23A" w14:textId="77777777" w:rsidR="00BD60CE" w:rsidRDefault="00BD60CE" w:rsidP="00BD60CE">
      <w:pPr>
        <w:pStyle w:val="aa"/>
        <w:widowControl w:val="0"/>
        <w:spacing w:line="360" w:lineRule="auto"/>
        <w:ind w:left="794"/>
        <w:jc w:val="both"/>
        <w:rPr>
          <w:lang w:eastAsia="he-IL"/>
        </w:rPr>
      </w:pPr>
      <w:r>
        <w:rPr>
          <w:u w:val="single"/>
          <w:rtl/>
          <w:lang w:eastAsia="he-IL"/>
        </w:rPr>
        <w:t>גורמי הסיכון הם</w:t>
      </w:r>
      <w:r>
        <w:rPr>
          <w:rtl/>
          <w:lang w:eastAsia="he-IL"/>
        </w:rPr>
        <w:t xml:space="preserve">: קושי לבטא עצמו בצורה טובה ורחבה ולהתבונן באופן מעמיק ברגשותיו; החזקה בדפוסים וערכים נוקשים לגבי תפקודו כגבר היחיד במשפחתו, באופן המקשה עליו להיעזר ולהיתמך באחרים ומהווה עבורו מעמסה רגשית; קושי לגלות יציבות במסגרות השונות בחייו (נשירה מוקדמת ממסגרת חינוכית ומעברים תכופים בין עבודות שונות); צמצום וטשטוש חלקיו הבעייתיים; התייחסותו לעבירה הנוכחית ונטילת אחריות חלקית, כשניכר שלא מבין לעומק את חומרת מעשיו; בעל מיקוד שליטה חיצוני (השליך אחריות על גורמים חיצוניים שלטענתו בעידודם ביצע העבירות); טשטוש והקטנת הבנתו ביחס להתנהגותו הבעייתית בביצוע העבירות ושימוש במנגנוני הגנה אלו באופן מודע ולא אותנטי; פועל באופן אימפולסיבי מבלי לצפות השלכת מעשיו. שירות המבחן התרשם, כי הנאשם התקשה להתבונן בדפוסיו הבעייתיים ולזהותם, טשטש דבריו ביחס לביצוע העבירות, והתקשה להבין חומרת מעשיו. </w:t>
      </w:r>
    </w:p>
    <w:p w14:paraId="3AEA7758" w14:textId="77777777" w:rsidR="00BD60CE" w:rsidRDefault="00BD60CE" w:rsidP="00BD60CE">
      <w:pPr>
        <w:pStyle w:val="aa"/>
        <w:widowControl w:val="0"/>
        <w:spacing w:line="360" w:lineRule="auto"/>
        <w:ind w:left="794"/>
        <w:jc w:val="both"/>
        <w:rPr>
          <w:rtl/>
          <w:lang w:eastAsia="he-IL"/>
        </w:rPr>
      </w:pPr>
      <w:r>
        <w:rPr>
          <w:u w:val="single"/>
          <w:rtl/>
          <w:lang w:eastAsia="he-IL"/>
        </w:rPr>
        <w:t>לאור האמור – האחריות החלקית שנטל, צמצום דפוסיו הבעייתיים, טשטוש העבירה שביצע, גורמי הסיכון להישנות התנהגות עוברת חוק והמוטיבציה החיצונית בלבד שגילה בנוגע להשתלבות בתהליך טיפולי – לא בא שירות המבחן בהמלצה טיפולית בעניינו של הנאשם</w:t>
      </w:r>
      <w:r>
        <w:rPr>
          <w:rtl/>
          <w:lang w:eastAsia="he-IL"/>
        </w:rPr>
        <w:t xml:space="preserve">. </w:t>
      </w:r>
    </w:p>
    <w:p w14:paraId="4FF13080" w14:textId="77777777" w:rsidR="00BD60CE" w:rsidRDefault="00BD60CE" w:rsidP="00BD60CE">
      <w:pPr>
        <w:pStyle w:val="aa"/>
        <w:widowControl w:val="0"/>
        <w:ind w:left="794"/>
        <w:jc w:val="both"/>
        <w:rPr>
          <w:b/>
          <w:bCs/>
          <w:rtl/>
          <w:lang w:eastAsia="he-IL"/>
        </w:rPr>
      </w:pPr>
    </w:p>
    <w:p w14:paraId="72DE8DEA" w14:textId="77777777" w:rsidR="00BD60CE" w:rsidRDefault="00BD60CE" w:rsidP="00BD60CE">
      <w:pPr>
        <w:pStyle w:val="aa"/>
        <w:widowControl w:val="0"/>
        <w:numPr>
          <w:ilvl w:val="0"/>
          <w:numId w:val="5"/>
        </w:numPr>
        <w:spacing w:line="360" w:lineRule="auto"/>
        <w:ind w:left="794" w:hanging="397"/>
        <w:jc w:val="both"/>
        <w:rPr>
          <w:rtl/>
          <w:lang w:eastAsia="he-IL"/>
        </w:rPr>
      </w:pPr>
      <w:r>
        <w:rPr>
          <w:b/>
          <w:bCs/>
          <w:rtl/>
          <w:lang w:eastAsia="he-IL"/>
        </w:rPr>
        <w:t xml:space="preserve">הנזקים שנגרמו לנאשם מביצוע העבירות ומהרשעתו </w:t>
      </w:r>
      <w:r>
        <w:rPr>
          <w:rtl/>
          <w:lang w:eastAsia="he-IL"/>
        </w:rPr>
        <w:t xml:space="preserve">– לדברי ב"כ הנאשם, הנאשם היה עצור מ-13.5.22 עד 18.7.24, לטענתו בתנאים קשים. בהמשך שהה במעצר בית. כן נטען כי הנאשם נפגע מההליכים נפשית וכלכלית ואיבד את מקום עבודתו. </w:t>
      </w:r>
    </w:p>
    <w:p w14:paraId="5EF74E08" w14:textId="77777777" w:rsidR="00BD60CE" w:rsidRDefault="00BD60CE" w:rsidP="00BD60CE">
      <w:pPr>
        <w:pStyle w:val="aa"/>
        <w:widowControl w:val="0"/>
        <w:ind w:left="794" w:hanging="397"/>
        <w:jc w:val="both"/>
        <w:rPr>
          <w:lang w:eastAsia="he-IL"/>
        </w:rPr>
      </w:pPr>
    </w:p>
    <w:p w14:paraId="507964D8" w14:textId="77777777" w:rsidR="00BD60CE" w:rsidRDefault="00BD60CE" w:rsidP="00BD60CE">
      <w:pPr>
        <w:pStyle w:val="aa"/>
        <w:widowControl w:val="0"/>
        <w:numPr>
          <w:ilvl w:val="0"/>
          <w:numId w:val="5"/>
        </w:numPr>
        <w:spacing w:line="360" w:lineRule="auto"/>
        <w:ind w:left="794" w:hanging="397"/>
        <w:jc w:val="both"/>
        <w:rPr>
          <w:rtl/>
        </w:rPr>
      </w:pPr>
      <w:r>
        <w:rPr>
          <w:b/>
          <w:bCs/>
          <w:rtl/>
          <w:lang w:eastAsia="he-IL"/>
        </w:rPr>
        <w:t>השפעת העונש על הנאשם ועל משפחתו</w:t>
      </w:r>
      <w:r>
        <w:rPr>
          <w:rtl/>
          <w:lang w:eastAsia="he-IL"/>
        </w:rPr>
        <w:t xml:space="preserve"> – לטענת ב"כ הנאשם, כיום הנאשם עובד בגינון, הוא בן יחיד לאמו המבוגרת עם רקע מחלתי, והוא המפרנס היחידי במשפחה. עוד נטען כי הנאשם הוא היחיד המחזיק ברכב וברישיון שיכול לסייע לו לפרנסתו ולפרנסת אמו. לדבריו המגורים הם שלא בסמיכות לתחבורה ציבורית והרכב הוא רגלי המשפחה.</w:t>
      </w:r>
    </w:p>
    <w:p w14:paraId="5C1E8770" w14:textId="77777777" w:rsidR="00BD60CE" w:rsidRDefault="00BD60CE" w:rsidP="00BD60CE">
      <w:pPr>
        <w:pStyle w:val="aa"/>
        <w:widowControl w:val="0"/>
        <w:ind w:left="794" w:hanging="397"/>
        <w:jc w:val="both"/>
      </w:pPr>
    </w:p>
    <w:p w14:paraId="1A3EACC8" w14:textId="77777777" w:rsidR="00BD60CE" w:rsidRDefault="00BD60CE" w:rsidP="00BD60CE">
      <w:pPr>
        <w:pStyle w:val="aa"/>
        <w:widowControl w:val="0"/>
        <w:numPr>
          <w:ilvl w:val="0"/>
          <w:numId w:val="5"/>
        </w:numPr>
        <w:spacing w:line="360" w:lineRule="auto"/>
        <w:ind w:left="794" w:hanging="397"/>
        <w:jc w:val="both"/>
        <w:rPr>
          <w:rtl/>
        </w:rPr>
      </w:pPr>
      <w:r>
        <w:rPr>
          <w:b/>
          <w:bCs/>
          <w:rtl/>
        </w:rPr>
        <w:t>עבר פלילי</w:t>
      </w:r>
      <w:r>
        <w:rPr>
          <w:rtl/>
        </w:rPr>
        <w:t xml:space="preserve"> – הנאשם נעדר עבר פלילי. לנאשם עבר תעבורתי, הכולל 11 הרשעות קודמות, בשנים 2021-2018, בגינן נדון לתשלום קנסות ו</w:t>
      </w:r>
      <w:r>
        <w:rPr>
          <w:rFonts w:hint="cs"/>
          <w:rtl/>
        </w:rPr>
        <w:t>ל</w:t>
      </w:r>
      <w:r>
        <w:rPr>
          <w:rtl/>
        </w:rPr>
        <w:t xml:space="preserve">פסילת רישיון נהיגה בפועל ומותנית. </w:t>
      </w:r>
    </w:p>
    <w:p w14:paraId="71772701" w14:textId="77777777" w:rsidR="00BD60CE" w:rsidRDefault="00BD60CE" w:rsidP="00BD60CE">
      <w:pPr>
        <w:pStyle w:val="aa"/>
        <w:widowControl w:val="0"/>
        <w:ind w:left="794" w:hanging="397"/>
        <w:jc w:val="both"/>
      </w:pPr>
    </w:p>
    <w:p w14:paraId="032053F8" w14:textId="77777777" w:rsidR="00BD60CE" w:rsidRDefault="00BD60CE" w:rsidP="00BD60CE">
      <w:pPr>
        <w:pStyle w:val="aa"/>
        <w:widowControl w:val="0"/>
        <w:numPr>
          <w:ilvl w:val="0"/>
          <w:numId w:val="5"/>
        </w:numPr>
        <w:spacing w:line="360" w:lineRule="auto"/>
        <w:ind w:left="794" w:hanging="397"/>
        <w:jc w:val="both"/>
      </w:pPr>
      <w:r>
        <w:rPr>
          <w:b/>
          <w:bCs/>
          <w:rtl/>
          <w:lang w:eastAsia="he-IL"/>
        </w:rPr>
        <w:t>חלוף הזמן</w:t>
      </w:r>
      <w:r>
        <w:rPr>
          <w:rtl/>
          <w:lang w:eastAsia="he-IL"/>
        </w:rPr>
        <w:t xml:space="preserve"> – חלפו כשנתיים וחצי מאז ביצוע העבירות.  </w:t>
      </w:r>
    </w:p>
    <w:p w14:paraId="0A41F54A" w14:textId="77777777" w:rsidR="00BD60CE" w:rsidRDefault="00BD60CE" w:rsidP="00BD60CE">
      <w:pPr>
        <w:pStyle w:val="aa"/>
        <w:widowControl w:val="0"/>
      </w:pPr>
    </w:p>
    <w:p w14:paraId="1F6BC119" w14:textId="77777777" w:rsidR="00BD60CE" w:rsidRDefault="00BD60CE" w:rsidP="00BD60CE">
      <w:pPr>
        <w:pStyle w:val="aa"/>
        <w:widowControl w:val="0"/>
        <w:numPr>
          <w:ilvl w:val="0"/>
          <w:numId w:val="1"/>
        </w:numPr>
        <w:spacing w:line="360" w:lineRule="auto"/>
        <w:ind w:left="397" w:hanging="397"/>
        <w:jc w:val="both"/>
        <w:rPr>
          <w:b/>
          <w:bCs/>
          <w:u w:val="single"/>
          <w:rtl/>
        </w:rPr>
      </w:pPr>
      <w:r>
        <w:rPr>
          <w:rtl/>
          <w:lang w:eastAsia="he-IL"/>
        </w:rPr>
        <w:t xml:space="preserve">לא מצאתי לקבלת עתירת המאשימה להכריז על הנאשם כסוחר סמים, שכן בהתאם </w:t>
      </w:r>
      <w:hyperlink r:id="rId64" w:history="1">
        <w:r w:rsidR="00407186" w:rsidRPr="00407186">
          <w:rPr>
            <w:rStyle w:val="Hyperlink"/>
            <w:color w:val="0000FF"/>
            <w:rtl/>
            <w:lang w:eastAsia="he-IL"/>
          </w:rPr>
          <w:t>לסעיף 36א(ב)</w:t>
        </w:r>
      </w:hyperlink>
      <w:r>
        <w:rPr>
          <w:rtl/>
          <w:lang w:eastAsia="he-IL"/>
        </w:rPr>
        <w:t xml:space="preserve"> ל</w:t>
      </w:r>
      <w:r>
        <w:rPr>
          <w:rtl/>
        </w:rPr>
        <w:t>-</w:t>
      </w:r>
      <w:r>
        <w:rPr>
          <w:rFonts w:ascii="Miriam" w:hAnsi="Miriam" w:cs="Miriam"/>
          <w:b/>
          <w:bCs/>
          <w:sz w:val="22"/>
          <w:szCs w:val="22"/>
          <w:rtl/>
          <w:lang w:eastAsia="he-IL"/>
        </w:rPr>
        <w:t>פקודת הסמים</w:t>
      </w:r>
      <w:r>
        <w:rPr>
          <w:rtl/>
          <w:lang w:eastAsia="he-IL"/>
        </w:rPr>
        <w:t xml:space="preserve"> בית המשפט יקבע זאת בהכרעת הדין. במסגרת הצגת הסדר הטיעון ומתן הכרעת הדין בעקבותיו, לא היתה התייחסות מי מהצדדים לבקשה זו של המאשימה, שהובאה בכתב האישום וכב' הש' משעלי ביטון לא קבעה כי הנאשם הוא סוחר סמים. בנסיבות אלו, בחלוף כשנתיים ממועד מתן הכרעת הדין, לא ראיתי לנכון ליתן הכרעת דין משלימה ביחס לסוגיה זו, קל וחומר מבלי שהוסבר מדוע לא הובררה שאלה זו בעת הצגת הסדר הטיעון ומתן הכרעת הדין. האמור מקבל משנה תוקף שעה שבהתאם להסכמות הצדדים שהובאו בהסדר הטיעון, הוחזר לנאשם הטלפון הנייד ללא מגבלה כלשהי, ואף בוטל איסור השימוש בטלפון שהוטל עליו. </w:t>
      </w:r>
    </w:p>
    <w:p w14:paraId="03DBA2CF" w14:textId="77777777" w:rsidR="00BD60CE" w:rsidRDefault="00BD60CE" w:rsidP="00BD60CE">
      <w:pPr>
        <w:widowControl w:val="0"/>
        <w:spacing w:line="360" w:lineRule="auto"/>
        <w:jc w:val="both"/>
        <w:rPr>
          <w:rFonts w:ascii="David" w:hAnsi="David"/>
          <w:b/>
          <w:bCs/>
          <w:sz w:val="26"/>
          <w:szCs w:val="26"/>
          <w:rtl/>
        </w:rPr>
      </w:pPr>
    </w:p>
    <w:p w14:paraId="1C01956A" w14:textId="77777777" w:rsidR="00BD60CE" w:rsidRDefault="00BD60CE" w:rsidP="00BD60CE">
      <w:pPr>
        <w:widowControl w:val="0"/>
        <w:spacing w:line="360" w:lineRule="auto"/>
        <w:jc w:val="both"/>
        <w:rPr>
          <w:rFonts w:ascii="David" w:hAnsi="David"/>
          <w:b/>
          <w:bCs/>
          <w:sz w:val="26"/>
          <w:szCs w:val="26"/>
          <w:rtl/>
        </w:rPr>
      </w:pPr>
      <w:r>
        <w:rPr>
          <w:rFonts w:ascii="David" w:hAnsi="David"/>
          <w:b/>
          <w:bCs/>
          <w:sz w:val="26"/>
          <w:szCs w:val="26"/>
          <w:rtl/>
        </w:rPr>
        <w:t>סוף דבר</w:t>
      </w:r>
    </w:p>
    <w:p w14:paraId="03CDB3CE" w14:textId="77777777" w:rsidR="00BD60CE" w:rsidRDefault="00BD60CE" w:rsidP="00BD60CE">
      <w:pPr>
        <w:pStyle w:val="aa"/>
        <w:widowControl w:val="0"/>
        <w:numPr>
          <w:ilvl w:val="0"/>
          <w:numId w:val="1"/>
        </w:numPr>
        <w:spacing w:line="360" w:lineRule="auto"/>
        <w:ind w:left="397" w:hanging="397"/>
        <w:jc w:val="both"/>
        <w:rPr>
          <w:b/>
          <w:bCs/>
          <w:lang w:eastAsia="he-IL"/>
        </w:rPr>
      </w:pPr>
      <w:r>
        <w:rPr>
          <w:rtl/>
          <w:lang w:eastAsia="he-IL"/>
        </w:rPr>
        <w:t xml:space="preserve">נוכח כל המפורט לעיל, תוך התחשבות בצורך בהרתעה אישית ובהרתעת הרבים, בהתאם </w:t>
      </w:r>
      <w:hyperlink r:id="rId65" w:history="1">
        <w:r w:rsidR="00407186" w:rsidRPr="00407186">
          <w:rPr>
            <w:rStyle w:val="Hyperlink"/>
            <w:color w:val="0000FF"/>
            <w:rtl/>
            <w:lang w:eastAsia="he-IL"/>
          </w:rPr>
          <w:t>לסעיפים 40ו</w:t>
        </w:r>
      </w:hyperlink>
      <w:r>
        <w:rPr>
          <w:rtl/>
          <w:lang w:eastAsia="he-IL"/>
        </w:rPr>
        <w:t xml:space="preserve"> ו-</w:t>
      </w:r>
      <w:hyperlink r:id="rId66" w:history="1">
        <w:r w:rsidR="00407186" w:rsidRPr="00407186">
          <w:rPr>
            <w:rStyle w:val="Hyperlink"/>
            <w:color w:val="0000FF"/>
            <w:rtl/>
            <w:lang w:eastAsia="he-IL"/>
          </w:rPr>
          <w:t>40ז</w:t>
        </w:r>
      </w:hyperlink>
      <w:r>
        <w:rPr>
          <w:rtl/>
          <w:lang w:eastAsia="he-IL"/>
        </w:rPr>
        <w:t xml:space="preserve"> ל-</w:t>
      </w:r>
      <w:hyperlink r:id="rId67" w:history="1">
        <w:r w:rsidR="0090622E" w:rsidRPr="0090622E">
          <w:rPr>
            <w:rFonts w:ascii="Miriam" w:hAnsi="Miriam" w:cs="Miriam"/>
            <w:b/>
            <w:bCs/>
            <w:color w:val="0000FF"/>
            <w:sz w:val="22"/>
            <w:szCs w:val="22"/>
            <w:u w:val="single"/>
            <w:rtl/>
            <w:lang w:eastAsia="he-IL"/>
          </w:rPr>
          <w:t>חוק העונשין</w:t>
        </w:r>
      </w:hyperlink>
      <w:r>
        <w:rPr>
          <w:rFonts w:ascii="Miriam" w:hAnsi="Miriam" w:cs="Miriam"/>
          <w:sz w:val="22"/>
          <w:szCs w:val="22"/>
          <w:rtl/>
          <w:lang w:eastAsia="he-IL"/>
        </w:rPr>
        <w:t xml:space="preserve"> </w:t>
      </w:r>
      <w:r>
        <w:rPr>
          <w:rtl/>
          <w:lang w:eastAsia="he-IL"/>
        </w:rPr>
        <w:t xml:space="preserve">ומשלא מצאתי מקום לחרוג ממתחמי העונש ההולמים בשל שיקולי שיקום או הגנה על שלום הציבור לפי הוראות </w:t>
      </w:r>
      <w:hyperlink r:id="rId68" w:history="1">
        <w:r w:rsidR="00407186" w:rsidRPr="00407186">
          <w:rPr>
            <w:rStyle w:val="Hyperlink"/>
            <w:color w:val="0000FF"/>
            <w:rtl/>
            <w:lang w:eastAsia="he-IL"/>
          </w:rPr>
          <w:t>סעיפים 40ד</w:t>
        </w:r>
      </w:hyperlink>
      <w:r>
        <w:rPr>
          <w:rtl/>
          <w:lang w:eastAsia="he-IL"/>
        </w:rPr>
        <w:t xml:space="preserve"> ו-</w:t>
      </w:r>
      <w:hyperlink r:id="rId69" w:history="1">
        <w:r w:rsidR="00407186" w:rsidRPr="00407186">
          <w:rPr>
            <w:rStyle w:val="Hyperlink"/>
            <w:color w:val="0000FF"/>
            <w:rtl/>
            <w:lang w:eastAsia="he-IL"/>
          </w:rPr>
          <w:t>40ה</w:t>
        </w:r>
      </w:hyperlink>
      <w:r>
        <w:rPr>
          <w:rtl/>
          <w:lang w:eastAsia="he-IL"/>
        </w:rPr>
        <w:t xml:space="preserve"> ל-</w:t>
      </w:r>
      <w:r>
        <w:rPr>
          <w:rFonts w:ascii="Miriam" w:hAnsi="Miriam" w:cs="Miriam"/>
          <w:b/>
          <w:bCs/>
          <w:sz w:val="22"/>
          <w:szCs w:val="22"/>
          <w:rtl/>
          <w:lang w:eastAsia="he-IL"/>
        </w:rPr>
        <w:t>חוק העונשין</w:t>
      </w:r>
      <w:r>
        <w:rPr>
          <w:rFonts w:ascii="Miriam" w:hAnsi="Miriam" w:cs="Miriam"/>
          <w:sz w:val="22"/>
          <w:szCs w:val="22"/>
          <w:rtl/>
          <w:lang w:eastAsia="he-IL"/>
        </w:rPr>
        <w:t xml:space="preserve"> </w:t>
      </w:r>
      <w:r>
        <w:rPr>
          <w:rtl/>
          <w:lang w:eastAsia="he-IL"/>
        </w:rPr>
        <w:t xml:space="preserve">– </w:t>
      </w:r>
      <w:r>
        <w:rPr>
          <w:b/>
          <w:bCs/>
          <w:rtl/>
          <w:lang w:eastAsia="he-IL"/>
        </w:rPr>
        <w:t>מצאתי כי יש למקם את הנאשם בחלקם התחתון של המתחמים, אך לא בתחתיתם ולהורות על חפיפה מסוימת בין העונשים ב-3 האירועים, אך אין מקום לחפיפה מלאה</w:t>
      </w:r>
      <w:r>
        <w:rPr>
          <w:rtl/>
          <w:lang w:eastAsia="he-IL"/>
        </w:rPr>
        <w:t>. הטעמים לכך הם גילו הצעיר, נסיבות חייו המורכבות, היעדר עבר פלילי, הודייתו, נטילת האחריות החלקית, עמדת שירות המבחן, התקופה בה שהה במעצר מאחורי סורג ובריח והשלכותיה, התקופה בה שהה בתנאים מגבילים וחלוף הזמן, במהלכו לא הורשע בביצוע עבירות נוספות.</w:t>
      </w:r>
      <w:r>
        <w:rPr>
          <w:b/>
          <w:bCs/>
          <w:rtl/>
          <w:lang w:eastAsia="he-IL"/>
        </w:rPr>
        <w:t xml:space="preserve"> מכל המקובץ לעיל, תוך התחשבות במספר העבירות, תדירותן, בזיקה ביניהן, תוך שמירה על יחס הולם בין חומרת מכלול המעשים ומידת אשמו של הנאשם לבין תקופת המאסר שעליו לשאת, אני גוזרת על הנאשם את העונשים הבאים</w:t>
      </w:r>
      <w:r>
        <w:rPr>
          <w:rtl/>
          <w:lang w:eastAsia="he-IL"/>
        </w:rPr>
        <w:t>:</w:t>
      </w:r>
    </w:p>
    <w:p w14:paraId="057788B8" w14:textId="77777777" w:rsidR="00BD60CE" w:rsidRDefault="00BD60CE" w:rsidP="00BD60CE">
      <w:pPr>
        <w:pStyle w:val="aa"/>
        <w:widowControl w:val="0"/>
        <w:ind w:left="0"/>
        <w:jc w:val="both"/>
        <w:rPr>
          <w:b/>
          <w:bCs/>
          <w:lang w:eastAsia="he-IL"/>
        </w:rPr>
      </w:pPr>
    </w:p>
    <w:p w14:paraId="55C4B061" w14:textId="77777777" w:rsidR="00BD60CE" w:rsidRDefault="00BD60CE" w:rsidP="00BD60CE">
      <w:pPr>
        <w:widowControl w:val="0"/>
        <w:numPr>
          <w:ilvl w:val="0"/>
          <w:numId w:val="6"/>
        </w:numPr>
        <w:spacing w:line="360" w:lineRule="auto"/>
        <w:ind w:left="794" w:hanging="397"/>
        <w:jc w:val="both"/>
        <w:rPr>
          <w:rFonts w:ascii="David" w:hAnsi="David"/>
          <w:lang w:eastAsia="he-IL"/>
        </w:rPr>
      </w:pPr>
      <w:r>
        <w:rPr>
          <w:rFonts w:ascii="David" w:hAnsi="David"/>
          <w:b/>
          <w:bCs/>
          <w:rtl/>
          <w:lang w:eastAsia="he-IL"/>
        </w:rPr>
        <w:t>9 חודשי מאסר בפועל, אשר ירוצו בעבודות שירות</w:t>
      </w:r>
      <w:r>
        <w:rPr>
          <w:rFonts w:ascii="David" w:hAnsi="David"/>
          <w:rtl/>
          <w:lang w:eastAsia="he-IL"/>
        </w:rPr>
        <w:t xml:space="preserve">, בהתאם לחוות דעת הממונה על עבודות שירות. </w:t>
      </w:r>
    </w:p>
    <w:p w14:paraId="75AF5DE7" w14:textId="77777777" w:rsidR="00BD60CE" w:rsidRDefault="00BD60CE" w:rsidP="00BD60CE">
      <w:pPr>
        <w:widowControl w:val="0"/>
        <w:spacing w:line="276" w:lineRule="auto"/>
        <w:ind w:left="794"/>
        <w:jc w:val="both"/>
        <w:rPr>
          <w:sz w:val="20"/>
          <w:rtl/>
          <w:lang w:eastAsia="he-IL"/>
        </w:rPr>
      </w:pPr>
      <w:r>
        <w:rPr>
          <w:sz w:val="20"/>
          <w:u w:val="single"/>
          <w:rtl/>
          <w:lang w:eastAsia="he-IL"/>
        </w:rPr>
        <w:t>תחילת בצוע עבודות השירות ביום 19.12.24.</w:t>
      </w:r>
    </w:p>
    <w:p w14:paraId="63B25536" w14:textId="77777777" w:rsidR="00BD60CE" w:rsidRDefault="00BD60CE" w:rsidP="00BD60CE">
      <w:pPr>
        <w:widowControl w:val="0"/>
        <w:spacing w:line="276" w:lineRule="auto"/>
        <w:ind w:left="794"/>
        <w:jc w:val="both"/>
        <w:rPr>
          <w:sz w:val="20"/>
          <w:lang w:eastAsia="he-IL"/>
        </w:rPr>
      </w:pPr>
      <w:r>
        <w:rPr>
          <w:sz w:val="20"/>
          <w:rtl/>
          <w:lang w:eastAsia="he-IL"/>
        </w:rPr>
        <w:t xml:space="preserve">הנאשם יבצע את עבודות השירות - </w:t>
      </w:r>
      <w:r>
        <w:rPr>
          <w:sz w:val="20"/>
          <w:u w:val="single"/>
          <w:rtl/>
          <w:lang w:eastAsia="he-IL"/>
        </w:rPr>
        <w:t>5 ימים בשבוע, 8.5 שעות ביום</w:t>
      </w:r>
      <w:r>
        <w:rPr>
          <w:sz w:val="20"/>
          <w:rtl/>
          <w:lang w:eastAsia="he-IL"/>
        </w:rPr>
        <w:t>.</w:t>
      </w:r>
    </w:p>
    <w:p w14:paraId="4B7BE0D8" w14:textId="77777777" w:rsidR="00BD60CE" w:rsidRDefault="00BD60CE" w:rsidP="00BD60CE">
      <w:pPr>
        <w:widowControl w:val="0"/>
        <w:spacing w:line="276" w:lineRule="auto"/>
        <w:ind w:left="794"/>
        <w:jc w:val="both"/>
        <w:rPr>
          <w:sz w:val="20"/>
          <w:lang w:eastAsia="he-IL"/>
        </w:rPr>
      </w:pPr>
      <w:r>
        <w:rPr>
          <w:b/>
          <w:bCs/>
          <w:sz w:val="20"/>
          <w:rtl/>
          <w:lang w:eastAsia="he-IL"/>
        </w:rPr>
        <w:t xml:space="preserve">ביום 19.12.24, בשעה 8:00, </w:t>
      </w:r>
      <w:r>
        <w:rPr>
          <w:sz w:val="20"/>
          <w:rtl/>
          <w:lang w:eastAsia="he-IL"/>
        </w:rPr>
        <w:t xml:space="preserve">יתייצב הנאשם לצורך קליטה והצבה ב-יחידת ברקאי - עבודות שירות - שלוחת דרום - סמוך לכלא באר שבע. אוטובוסים להגעה: 247, 350, 189. </w:t>
      </w:r>
    </w:p>
    <w:p w14:paraId="6A6D8B58" w14:textId="77777777" w:rsidR="00BD60CE" w:rsidRDefault="00BD60CE" w:rsidP="00BD60CE">
      <w:pPr>
        <w:widowControl w:val="0"/>
        <w:ind w:left="794"/>
        <w:jc w:val="both"/>
        <w:rPr>
          <w:sz w:val="20"/>
          <w:u w:val="single"/>
          <w:lang w:eastAsia="he-IL"/>
        </w:rPr>
      </w:pPr>
      <w:r>
        <w:rPr>
          <w:sz w:val="20"/>
          <w:u w:val="single"/>
          <w:rtl/>
          <w:lang w:eastAsia="he-IL"/>
        </w:rPr>
        <w:t>הנאשם מוזהר:</w:t>
      </w:r>
    </w:p>
    <w:p w14:paraId="078796C0" w14:textId="77777777" w:rsidR="00BD60CE" w:rsidRDefault="00BD60CE" w:rsidP="00BD60CE">
      <w:pPr>
        <w:widowControl w:val="0"/>
        <w:numPr>
          <w:ilvl w:val="0"/>
          <w:numId w:val="7"/>
        </w:numPr>
        <w:jc w:val="both"/>
        <w:rPr>
          <w:sz w:val="20"/>
          <w:rtl/>
          <w:lang w:eastAsia="he-IL"/>
        </w:rPr>
      </w:pPr>
      <w:r>
        <w:rPr>
          <w:sz w:val="20"/>
          <w:rtl/>
          <w:lang w:eastAsia="he-IL"/>
        </w:rPr>
        <w:t>עליו לעדכן את משרד הממונה בכל שינוי, אם יחול, בכתובת מגוריו ובטלפון הנייד שלו.</w:t>
      </w:r>
    </w:p>
    <w:p w14:paraId="77AEE6D0" w14:textId="77777777" w:rsidR="00BD60CE" w:rsidRDefault="00BD60CE" w:rsidP="00BD60CE">
      <w:pPr>
        <w:widowControl w:val="0"/>
        <w:numPr>
          <w:ilvl w:val="0"/>
          <w:numId w:val="7"/>
        </w:numPr>
        <w:jc w:val="both"/>
        <w:rPr>
          <w:sz w:val="20"/>
          <w:rtl/>
          <w:lang w:eastAsia="he-IL"/>
        </w:rPr>
      </w:pPr>
      <w:r>
        <w:rPr>
          <w:sz w:val="20"/>
          <w:rtl/>
          <w:lang w:eastAsia="he-IL"/>
        </w:rPr>
        <w:t>עליו לעמוד בתנאי הפיקוח, שכן כל הפרה או אי מילוי עבודות השירות על פי הנחיות המפקח, עלול להביא להפסקתן ולהמרתן בריצוי יתרת המאסר בפועל.</w:t>
      </w:r>
    </w:p>
    <w:p w14:paraId="0BD9BA11" w14:textId="77777777" w:rsidR="00BD60CE" w:rsidRDefault="00BD60CE" w:rsidP="00BD60CE">
      <w:pPr>
        <w:widowControl w:val="0"/>
        <w:numPr>
          <w:ilvl w:val="0"/>
          <w:numId w:val="7"/>
        </w:numPr>
        <w:jc w:val="both"/>
        <w:rPr>
          <w:sz w:val="20"/>
          <w:rtl/>
          <w:lang w:eastAsia="he-IL"/>
        </w:rPr>
      </w:pPr>
      <w:r>
        <w:rPr>
          <w:sz w:val="20"/>
          <w:rtl/>
          <w:lang w:eastAsia="he-IL"/>
        </w:rPr>
        <w:t>במקום נערכות ביקורות, וכי אי עמידה בביקורת עלולה להביא להפסקת עבודות השירות ולהמרתן בריצוי יתרת המאסר בפועל.</w:t>
      </w:r>
    </w:p>
    <w:p w14:paraId="3AC3E56F" w14:textId="77777777" w:rsidR="00BD60CE" w:rsidRDefault="00BD60CE" w:rsidP="00BD60CE">
      <w:pPr>
        <w:widowControl w:val="0"/>
        <w:numPr>
          <w:ilvl w:val="0"/>
          <w:numId w:val="7"/>
        </w:numPr>
        <w:spacing w:line="276" w:lineRule="auto"/>
        <w:jc w:val="both"/>
        <w:rPr>
          <w:sz w:val="20"/>
          <w:rtl/>
          <w:lang w:eastAsia="he-IL"/>
        </w:rPr>
      </w:pPr>
      <w:r>
        <w:rPr>
          <w:sz w:val="20"/>
          <w:rtl/>
          <w:lang w:eastAsia="he-IL"/>
        </w:rPr>
        <w:t>מדובר</w:t>
      </w:r>
      <w:r>
        <w:rPr>
          <w:rFonts w:hint="cs"/>
          <w:sz w:val="20"/>
          <w:lang w:eastAsia="he-IL"/>
        </w:rPr>
        <w:t xml:space="preserve"> </w:t>
      </w:r>
      <w:r>
        <w:rPr>
          <w:sz w:val="20"/>
          <w:rtl/>
          <w:lang w:eastAsia="he-IL"/>
        </w:rPr>
        <w:t>בתנאי</w:t>
      </w:r>
      <w:r>
        <w:rPr>
          <w:rFonts w:hint="cs"/>
          <w:sz w:val="20"/>
          <w:lang w:eastAsia="he-IL"/>
        </w:rPr>
        <w:t xml:space="preserve"> </w:t>
      </w:r>
      <w:r>
        <w:rPr>
          <w:sz w:val="20"/>
          <w:rtl/>
          <w:lang w:eastAsia="he-IL"/>
        </w:rPr>
        <w:t>העסקה</w:t>
      </w:r>
      <w:r>
        <w:rPr>
          <w:rFonts w:hint="cs"/>
          <w:sz w:val="20"/>
          <w:lang w:eastAsia="he-IL"/>
        </w:rPr>
        <w:t xml:space="preserve"> </w:t>
      </w:r>
      <w:r>
        <w:rPr>
          <w:sz w:val="20"/>
          <w:rtl/>
          <w:lang w:eastAsia="he-IL"/>
        </w:rPr>
        <w:t>קפדניים</w:t>
      </w:r>
      <w:r>
        <w:rPr>
          <w:rFonts w:hint="cs"/>
          <w:sz w:val="20"/>
          <w:lang w:eastAsia="he-IL"/>
        </w:rPr>
        <w:t xml:space="preserve"> </w:t>
      </w:r>
      <w:r>
        <w:rPr>
          <w:sz w:val="20"/>
          <w:rtl/>
          <w:lang w:eastAsia="he-IL"/>
        </w:rPr>
        <w:t>וכי כל</w:t>
      </w:r>
      <w:r>
        <w:rPr>
          <w:rFonts w:hint="cs"/>
          <w:sz w:val="20"/>
          <w:lang w:eastAsia="he-IL"/>
        </w:rPr>
        <w:t xml:space="preserve"> </w:t>
      </w:r>
      <w:r>
        <w:rPr>
          <w:sz w:val="20"/>
          <w:rtl/>
          <w:lang w:eastAsia="he-IL"/>
        </w:rPr>
        <w:t>חריגה</w:t>
      </w:r>
      <w:r>
        <w:rPr>
          <w:rFonts w:hint="cs"/>
          <w:sz w:val="20"/>
          <w:lang w:eastAsia="he-IL"/>
        </w:rPr>
        <w:t xml:space="preserve"> </w:t>
      </w:r>
      <w:r>
        <w:rPr>
          <w:sz w:val="20"/>
          <w:rtl/>
          <w:lang w:eastAsia="he-IL"/>
        </w:rPr>
        <w:t>מכללים</w:t>
      </w:r>
      <w:r>
        <w:rPr>
          <w:rFonts w:hint="cs"/>
          <w:sz w:val="20"/>
          <w:lang w:eastAsia="he-IL"/>
        </w:rPr>
        <w:t xml:space="preserve"> </w:t>
      </w:r>
      <w:r>
        <w:rPr>
          <w:sz w:val="20"/>
          <w:rtl/>
          <w:lang w:eastAsia="he-IL"/>
        </w:rPr>
        <w:t>אלו עלולה להביא להפסקת עבודות</w:t>
      </w:r>
      <w:r>
        <w:rPr>
          <w:rFonts w:hint="cs"/>
          <w:sz w:val="20"/>
          <w:lang w:eastAsia="he-IL"/>
        </w:rPr>
        <w:t xml:space="preserve"> </w:t>
      </w:r>
      <w:r>
        <w:rPr>
          <w:sz w:val="20"/>
          <w:rtl/>
          <w:lang w:eastAsia="he-IL"/>
        </w:rPr>
        <w:t>השירות</w:t>
      </w:r>
      <w:r>
        <w:rPr>
          <w:rFonts w:hint="cs"/>
          <w:sz w:val="20"/>
          <w:lang w:eastAsia="he-IL"/>
        </w:rPr>
        <w:t xml:space="preserve"> </w:t>
      </w:r>
      <w:r>
        <w:rPr>
          <w:sz w:val="20"/>
          <w:rtl/>
          <w:lang w:eastAsia="he-IL"/>
        </w:rPr>
        <w:t>ולהמרתן בריצוי יתרת המאסר בפועל.</w:t>
      </w:r>
    </w:p>
    <w:p w14:paraId="0845A334" w14:textId="77777777" w:rsidR="00BD60CE" w:rsidRDefault="00BD60CE" w:rsidP="00BD60CE">
      <w:pPr>
        <w:widowControl w:val="0"/>
        <w:spacing w:line="360" w:lineRule="auto"/>
        <w:ind w:left="794"/>
        <w:jc w:val="both"/>
        <w:rPr>
          <w:sz w:val="20"/>
          <w:rtl/>
          <w:lang w:eastAsia="he-IL"/>
        </w:rPr>
      </w:pPr>
      <w:r>
        <w:rPr>
          <w:b/>
          <w:bCs/>
          <w:sz w:val="20"/>
          <w:u w:val="single"/>
          <w:rtl/>
          <w:lang w:eastAsia="he-IL"/>
        </w:rPr>
        <w:t>הממונה מתבקשת לדווח לבית המשפט עם תום ביצוען של העבודות.</w:t>
      </w:r>
    </w:p>
    <w:p w14:paraId="7292A721" w14:textId="77777777" w:rsidR="00BD60CE" w:rsidRDefault="00BD60CE" w:rsidP="00BD60CE">
      <w:pPr>
        <w:widowControl w:val="0"/>
        <w:ind w:left="794" w:hanging="397"/>
        <w:jc w:val="both"/>
        <w:rPr>
          <w:rFonts w:ascii="David" w:hAnsi="David"/>
          <w:lang w:eastAsia="he-IL"/>
        </w:rPr>
      </w:pPr>
    </w:p>
    <w:p w14:paraId="7F228163" w14:textId="77777777" w:rsidR="00BD60CE" w:rsidRDefault="00BD60CE" w:rsidP="00BD60CE">
      <w:pPr>
        <w:widowControl w:val="0"/>
        <w:numPr>
          <w:ilvl w:val="0"/>
          <w:numId w:val="6"/>
        </w:numPr>
        <w:spacing w:line="360" w:lineRule="auto"/>
        <w:ind w:left="794" w:hanging="397"/>
        <w:jc w:val="both"/>
        <w:rPr>
          <w:rFonts w:ascii="David" w:hAnsi="David"/>
          <w:rtl/>
          <w:lang w:eastAsia="he-IL"/>
        </w:rPr>
      </w:pPr>
      <w:r>
        <w:rPr>
          <w:rFonts w:ascii="David" w:hAnsi="David" w:hint="cs"/>
          <w:b/>
          <w:bCs/>
          <w:rtl/>
          <w:lang w:eastAsia="he-IL"/>
        </w:rPr>
        <w:t>6</w:t>
      </w:r>
      <w:r>
        <w:rPr>
          <w:rFonts w:ascii="David" w:hAnsi="David"/>
          <w:b/>
          <w:bCs/>
          <w:rtl/>
          <w:lang w:eastAsia="he-IL"/>
        </w:rPr>
        <w:t xml:space="preserve"> חודשי מאסר על תנאי</w:t>
      </w:r>
      <w:r>
        <w:rPr>
          <w:rFonts w:ascii="David" w:hAnsi="David"/>
          <w:rtl/>
          <w:lang w:eastAsia="he-IL"/>
        </w:rPr>
        <w:t xml:space="preserve">, למשך 3 שנים מהיום, שלא יעבור כל עבירת פשע לפי </w:t>
      </w:r>
      <w:r>
        <w:rPr>
          <w:rFonts w:ascii="Miriam" w:hAnsi="Miriam" w:cs="Miriam"/>
          <w:b/>
          <w:bCs/>
          <w:sz w:val="22"/>
          <w:szCs w:val="22"/>
          <w:rtl/>
          <w:lang w:eastAsia="he-IL"/>
        </w:rPr>
        <w:t>פקודת הסמים</w:t>
      </w:r>
      <w:r>
        <w:rPr>
          <w:rFonts w:ascii="David" w:hAnsi="David"/>
          <w:rtl/>
          <w:lang w:eastAsia="he-IL"/>
        </w:rPr>
        <w:t>.</w:t>
      </w:r>
    </w:p>
    <w:p w14:paraId="69CAC273" w14:textId="77777777" w:rsidR="00BD60CE" w:rsidRDefault="00BD60CE" w:rsidP="00BD60CE">
      <w:pPr>
        <w:widowControl w:val="0"/>
        <w:ind w:left="794" w:hanging="397"/>
        <w:jc w:val="both"/>
        <w:rPr>
          <w:rFonts w:ascii="David" w:hAnsi="David"/>
          <w:lang w:eastAsia="he-IL"/>
        </w:rPr>
      </w:pPr>
    </w:p>
    <w:p w14:paraId="2292AFFD" w14:textId="77777777" w:rsidR="00BD60CE" w:rsidRDefault="00BD60CE" w:rsidP="00BD60CE">
      <w:pPr>
        <w:widowControl w:val="0"/>
        <w:numPr>
          <w:ilvl w:val="0"/>
          <w:numId w:val="6"/>
        </w:numPr>
        <w:spacing w:line="360" w:lineRule="auto"/>
        <w:ind w:left="794" w:hanging="397"/>
        <w:jc w:val="both"/>
        <w:rPr>
          <w:rFonts w:ascii="David" w:hAnsi="David"/>
          <w:lang w:eastAsia="he-IL"/>
        </w:rPr>
      </w:pPr>
      <w:r>
        <w:rPr>
          <w:rFonts w:ascii="David" w:hAnsi="David"/>
          <w:b/>
          <w:bCs/>
          <w:rtl/>
          <w:lang w:eastAsia="he-IL"/>
        </w:rPr>
        <w:t>קנס בסך 5,000 ₪</w:t>
      </w:r>
      <w:r>
        <w:rPr>
          <w:rFonts w:ascii="David" w:hAnsi="David"/>
          <w:rtl/>
          <w:lang w:eastAsia="he-IL"/>
        </w:rPr>
        <w:t xml:space="preserve">, או 50 ימי מאסר תמורתו. </w:t>
      </w:r>
    </w:p>
    <w:p w14:paraId="70763A33" w14:textId="77777777" w:rsidR="00BD60CE" w:rsidRDefault="00BD60CE" w:rsidP="00BD60CE">
      <w:pPr>
        <w:widowControl w:val="0"/>
        <w:spacing w:line="276" w:lineRule="auto"/>
        <w:ind w:left="794"/>
        <w:jc w:val="both"/>
        <w:rPr>
          <w:rFonts w:ascii="David" w:hAnsi="David"/>
          <w:lang w:eastAsia="he-IL"/>
        </w:rPr>
      </w:pPr>
      <w:r>
        <w:rPr>
          <w:rFonts w:ascii="David" w:hAnsi="David"/>
          <w:rtl/>
          <w:lang w:eastAsia="he-IL"/>
        </w:rPr>
        <w:t>הקנס ישולם ב-10 תשלומים שווים ורצופים, החל מיום 10.12.24 וכל 10 בחודש שלאחריו.</w:t>
      </w:r>
    </w:p>
    <w:p w14:paraId="02A3A6B3" w14:textId="77777777" w:rsidR="00BD60CE" w:rsidRDefault="00BD60CE" w:rsidP="00BD60CE">
      <w:pPr>
        <w:widowControl w:val="0"/>
        <w:spacing w:line="276" w:lineRule="auto"/>
        <w:ind w:left="794"/>
        <w:jc w:val="both"/>
        <w:rPr>
          <w:rFonts w:ascii="David" w:hAnsi="David"/>
          <w:rtl/>
          <w:lang w:eastAsia="he-IL"/>
        </w:rPr>
      </w:pPr>
      <w:r>
        <w:rPr>
          <w:rFonts w:ascii="David" w:hAnsi="David"/>
          <w:rtl/>
          <w:lang w:eastAsia="he-IL"/>
        </w:rPr>
        <w:t>אם לא יבוצע תשלום במועדו - תעמוד כל יתרת הקנס לפירעון מיידי.</w:t>
      </w:r>
    </w:p>
    <w:p w14:paraId="5B3ED15B" w14:textId="77777777" w:rsidR="00BD60CE" w:rsidRDefault="00BD60CE" w:rsidP="00BD60CE">
      <w:pPr>
        <w:widowControl w:val="0"/>
        <w:ind w:left="794"/>
        <w:jc w:val="both"/>
        <w:rPr>
          <w:rFonts w:ascii="David" w:hAnsi="David"/>
          <w:lang w:eastAsia="he-IL"/>
        </w:rPr>
      </w:pPr>
      <w:r>
        <w:rPr>
          <w:rFonts w:ascii="David" w:hAnsi="David"/>
          <w:u w:val="single"/>
          <w:rtl/>
          <w:lang w:eastAsia="he-IL"/>
        </w:rPr>
        <w:t>ניתן לשלם את הקנס באחת הדרכים הבאות</w:t>
      </w:r>
      <w:r>
        <w:rPr>
          <w:rFonts w:ascii="David" w:hAnsi="David"/>
          <w:u w:val="single"/>
          <w:lang w:eastAsia="he-IL"/>
        </w:rPr>
        <w:t>:</w:t>
      </w:r>
    </w:p>
    <w:p w14:paraId="13F26FF9" w14:textId="77777777" w:rsidR="00BD60CE" w:rsidRDefault="00BD60CE" w:rsidP="00BD60CE">
      <w:pPr>
        <w:pStyle w:val="aa"/>
        <w:widowControl w:val="0"/>
        <w:numPr>
          <w:ilvl w:val="0"/>
          <w:numId w:val="8"/>
        </w:numPr>
        <w:tabs>
          <w:tab w:val="left" w:pos="368"/>
        </w:tabs>
        <w:snapToGrid w:val="0"/>
        <w:ind w:left="1191" w:hanging="397"/>
        <w:jc w:val="both"/>
        <w:rPr>
          <w:lang w:eastAsia="he-IL"/>
        </w:rPr>
      </w:pPr>
      <w:r>
        <w:rPr>
          <w:rtl/>
          <w:lang w:eastAsia="he-IL"/>
        </w:rPr>
        <w:t>בכרטיס</w:t>
      </w:r>
      <w:r>
        <w:rPr>
          <w:lang w:eastAsia="he-IL"/>
        </w:rPr>
        <w:t xml:space="preserve"> </w:t>
      </w:r>
      <w:r>
        <w:rPr>
          <w:rtl/>
          <w:lang w:eastAsia="he-IL"/>
        </w:rPr>
        <w:t>אשראי - באתר</w:t>
      </w:r>
      <w:r>
        <w:rPr>
          <w:lang w:eastAsia="he-IL"/>
        </w:rPr>
        <w:t xml:space="preserve"> </w:t>
      </w:r>
      <w:r>
        <w:rPr>
          <w:rtl/>
          <w:lang w:eastAsia="he-IL"/>
        </w:rPr>
        <w:t>המקוון</w:t>
      </w:r>
      <w:r>
        <w:rPr>
          <w:lang w:eastAsia="he-IL"/>
        </w:rPr>
        <w:t xml:space="preserve"> </w:t>
      </w:r>
      <w:r>
        <w:rPr>
          <w:rtl/>
          <w:lang w:eastAsia="he-IL"/>
        </w:rPr>
        <w:t>של</w:t>
      </w:r>
      <w:r>
        <w:rPr>
          <w:lang w:eastAsia="he-IL"/>
        </w:rPr>
        <w:t xml:space="preserve"> </w:t>
      </w:r>
      <w:r>
        <w:rPr>
          <w:rtl/>
          <w:lang w:eastAsia="he-IL"/>
        </w:rPr>
        <w:t>רשות</w:t>
      </w:r>
      <w:r>
        <w:rPr>
          <w:lang w:eastAsia="he-IL"/>
        </w:rPr>
        <w:t xml:space="preserve"> </w:t>
      </w:r>
      <w:r>
        <w:rPr>
          <w:rtl/>
          <w:lang w:eastAsia="he-IL"/>
        </w:rPr>
        <w:t>האכיפה</w:t>
      </w:r>
      <w:r>
        <w:rPr>
          <w:lang w:eastAsia="he-IL"/>
        </w:rPr>
        <w:t xml:space="preserve"> </w:t>
      </w:r>
      <w:r>
        <w:rPr>
          <w:rtl/>
          <w:lang w:eastAsia="he-IL"/>
        </w:rPr>
        <w:t>והגבייה</w:t>
      </w:r>
      <w:r>
        <w:rPr>
          <w:lang w:eastAsia="he-IL"/>
        </w:rPr>
        <w:t xml:space="preserve">www.eca.gov.il </w:t>
      </w:r>
    </w:p>
    <w:p w14:paraId="56BE5AC1" w14:textId="77777777" w:rsidR="00BD60CE" w:rsidRDefault="00BD60CE" w:rsidP="00BD60CE">
      <w:pPr>
        <w:pStyle w:val="aa"/>
        <w:widowControl w:val="0"/>
        <w:numPr>
          <w:ilvl w:val="0"/>
          <w:numId w:val="8"/>
        </w:numPr>
        <w:tabs>
          <w:tab w:val="left" w:pos="368"/>
        </w:tabs>
        <w:snapToGrid w:val="0"/>
        <w:ind w:left="1191" w:hanging="397"/>
        <w:jc w:val="both"/>
        <w:rPr>
          <w:rtl/>
          <w:lang w:eastAsia="he-IL"/>
        </w:rPr>
      </w:pPr>
      <w:r>
        <w:rPr>
          <w:rtl/>
          <w:lang w:eastAsia="he-IL"/>
        </w:rPr>
        <w:t>מוקד</w:t>
      </w:r>
      <w:r>
        <w:rPr>
          <w:lang w:eastAsia="he-IL"/>
        </w:rPr>
        <w:t xml:space="preserve"> </w:t>
      </w:r>
      <w:r>
        <w:rPr>
          <w:rtl/>
          <w:lang w:eastAsia="he-IL"/>
        </w:rPr>
        <w:t>שירות</w:t>
      </w:r>
      <w:r>
        <w:rPr>
          <w:lang w:eastAsia="he-IL"/>
        </w:rPr>
        <w:t xml:space="preserve"> </w:t>
      </w:r>
      <w:r>
        <w:rPr>
          <w:rtl/>
          <w:lang w:eastAsia="he-IL"/>
        </w:rPr>
        <w:t>טלפוני</w:t>
      </w:r>
      <w:r>
        <w:rPr>
          <w:lang w:eastAsia="he-IL"/>
        </w:rPr>
        <w:t xml:space="preserve"> </w:t>
      </w:r>
      <w:r>
        <w:rPr>
          <w:rtl/>
          <w:lang w:eastAsia="he-IL"/>
        </w:rPr>
        <w:t>(בשרות</w:t>
      </w:r>
      <w:r>
        <w:rPr>
          <w:lang w:eastAsia="he-IL"/>
        </w:rPr>
        <w:t xml:space="preserve"> </w:t>
      </w:r>
      <w:r>
        <w:rPr>
          <w:rtl/>
          <w:lang w:eastAsia="he-IL"/>
        </w:rPr>
        <w:t>עצמי) מרכז</w:t>
      </w:r>
      <w:r>
        <w:rPr>
          <w:lang w:eastAsia="he-IL"/>
        </w:rPr>
        <w:t xml:space="preserve"> </w:t>
      </w:r>
      <w:r>
        <w:rPr>
          <w:rtl/>
          <w:lang w:eastAsia="he-IL"/>
        </w:rPr>
        <w:t>גבייה - במספר *</w:t>
      </w:r>
      <w:r>
        <w:rPr>
          <w:lang w:eastAsia="he-IL"/>
        </w:rPr>
        <w:t>35592</w:t>
      </w:r>
      <w:r>
        <w:rPr>
          <w:rtl/>
          <w:lang w:eastAsia="he-IL"/>
        </w:rPr>
        <w:t xml:space="preserve"> או </w:t>
      </w:r>
      <w:r>
        <w:rPr>
          <w:lang w:eastAsia="he-IL"/>
        </w:rPr>
        <w:t>073-2055000</w:t>
      </w:r>
    </w:p>
    <w:p w14:paraId="5FAC79E6" w14:textId="77777777" w:rsidR="00BD60CE" w:rsidRDefault="00BD60CE" w:rsidP="00BD60CE">
      <w:pPr>
        <w:pStyle w:val="aa"/>
        <w:widowControl w:val="0"/>
        <w:numPr>
          <w:ilvl w:val="0"/>
          <w:numId w:val="8"/>
        </w:numPr>
        <w:tabs>
          <w:tab w:val="left" w:pos="368"/>
        </w:tabs>
        <w:snapToGrid w:val="0"/>
        <w:ind w:left="1191" w:hanging="397"/>
        <w:jc w:val="both"/>
        <w:rPr>
          <w:lang w:eastAsia="he-IL"/>
        </w:rPr>
      </w:pPr>
      <w:r>
        <w:rPr>
          <w:rtl/>
          <w:lang w:eastAsia="he-IL"/>
        </w:rPr>
        <w:t>במזומן</w:t>
      </w:r>
      <w:r>
        <w:rPr>
          <w:lang w:eastAsia="he-IL"/>
        </w:rPr>
        <w:t xml:space="preserve"> </w:t>
      </w:r>
      <w:r>
        <w:rPr>
          <w:rtl/>
          <w:lang w:eastAsia="he-IL"/>
        </w:rPr>
        <w:t>בכל</w:t>
      </w:r>
      <w:r>
        <w:rPr>
          <w:lang w:eastAsia="he-IL"/>
        </w:rPr>
        <w:t xml:space="preserve"> </w:t>
      </w:r>
      <w:r>
        <w:rPr>
          <w:rtl/>
          <w:lang w:eastAsia="he-IL"/>
        </w:rPr>
        <w:t>סניף</w:t>
      </w:r>
      <w:r>
        <w:rPr>
          <w:lang w:eastAsia="he-IL"/>
        </w:rPr>
        <w:t xml:space="preserve"> </w:t>
      </w:r>
      <w:r>
        <w:rPr>
          <w:rtl/>
          <w:lang w:eastAsia="he-IL"/>
        </w:rPr>
        <w:t>של</w:t>
      </w:r>
      <w:r>
        <w:rPr>
          <w:lang w:eastAsia="he-IL"/>
        </w:rPr>
        <w:t xml:space="preserve"> </w:t>
      </w:r>
      <w:r>
        <w:rPr>
          <w:rtl/>
          <w:lang w:eastAsia="he-IL"/>
        </w:rPr>
        <w:t>בנק</w:t>
      </w:r>
      <w:r>
        <w:rPr>
          <w:lang w:eastAsia="he-IL"/>
        </w:rPr>
        <w:t xml:space="preserve"> </w:t>
      </w:r>
      <w:r>
        <w:rPr>
          <w:rtl/>
          <w:lang w:eastAsia="he-IL"/>
        </w:rPr>
        <w:t>הדואר - בהצגת</w:t>
      </w:r>
      <w:r>
        <w:rPr>
          <w:lang w:eastAsia="he-IL"/>
        </w:rPr>
        <w:t xml:space="preserve"> </w:t>
      </w:r>
      <w:r>
        <w:rPr>
          <w:rtl/>
          <w:lang w:eastAsia="he-IL"/>
        </w:rPr>
        <w:t>תעודת</w:t>
      </w:r>
      <w:r>
        <w:rPr>
          <w:lang w:eastAsia="he-IL"/>
        </w:rPr>
        <w:t xml:space="preserve"> </w:t>
      </w:r>
      <w:r>
        <w:rPr>
          <w:rtl/>
          <w:lang w:eastAsia="he-IL"/>
        </w:rPr>
        <w:t>זהות</w:t>
      </w:r>
      <w:r>
        <w:rPr>
          <w:lang w:eastAsia="he-IL"/>
        </w:rPr>
        <w:t xml:space="preserve"> </w:t>
      </w:r>
      <w:r>
        <w:rPr>
          <w:rtl/>
          <w:lang w:eastAsia="he-IL"/>
        </w:rPr>
        <w:t>בלבד (אין</w:t>
      </w:r>
      <w:r>
        <w:rPr>
          <w:lang w:eastAsia="he-IL"/>
        </w:rPr>
        <w:t xml:space="preserve"> </w:t>
      </w:r>
      <w:r>
        <w:rPr>
          <w:rtl/>
          <w:lang w:eastAsia="he-IL"/>
        </w:rPr>
        <w:t>צורך</w:t>
      </w:r>
      <w:r>
        <w:rPr>
          <w:lang w:eastAsia="he-IL"/>
        </w:rPr>
        <w:t xml:space="preserve"> </w:t>
      </w:r>
      <w:r>
        <w:rPr>
          <w:rtl/>
          <w:lang w:eastAsia="he-IL"/>
        </w:rPr>
        <w:t>בהצגת</w:t>
      </w:r>
      <w:r>
        <w:rPr>
          <w:lang w:eastAsia="he-IL"/>
        </w:rPr>
        <w:t xml:space="preserve"> </w:t>
      </w:r>
      <w:r>
        <w:rPr>
          <w:rtl/>
          <w:lang w:eastAsia="he-IL"/>
        </w:rPr>
        <w:t>בשוברי</w:t>
      </w:r>
      <w:r>
        <w:rPr>
          <w:lang w:eastAsia="he-IL"/>
        </w:rPr>
        <w:t xml:space="preserve"> </w:t>
      </w:r>
      <w:r>
        <w:rPr>
          <w:rtl/>
          <w:lang w:eastAsia="he-IL"/>
        </w:rPr>
        <w:t>תשלום).</w:t>
      </w:r>
    </w:p>
    <w:p w14:paraId="76CD59F2" w14:textId="77777777" w:rsidR="00BD60CE" w:rsidRDefault="00BD60CE" w:rsidP="00BD60CE">
      <w:pPr>
        <w:pStyle w:val="aa"/>
        <w:widowControl w:val="0"/>
        <w:tabs>
          <w:tab w:val="left" w:pos="368"/>
        </w:tabs>
        <w:snapToGrid w:val="0"/>
        <w:spacing w:line="360" w:lineRule="auto"/>
        <w:ind w:left="794"/>
        <w:jc w:val="both"/>
        <w:rPr>
          <w:lang w:eastAsia="he-IL"/>
        </w:rPr>
      </w:pPr>
      <w:r>
        <w:rPr>
          <w:b/>
          <w:bCs/>
          <w:rtl/>
          <w:lang w:eastAsia="he-IL"/>
        </w:rPr>
        <w:t>לא תשמע טענה שהנאשם לא קיבל שוברי תשלום בדואר</w:t>
      </w:r>
      <w:r>
        <w:rPr>
          <w:rtl/>
          <w:lang w:eastAsia="he-IL"/>
        </w:rPr>
        <w:t>.</w:t>
      </w:r>
    </w:p>
    <w:p w14:paraId="3F00A09C" w14:textId="77777777" w:rsidR="00BD60CE" w:rsidRDefault="00BD60CE" w:rsidP="00BD60CE">
      <w:pPr>
        <w:pStyle w:val="aa"/>
        <w:widowControl w:val="0"/>
        <w:tabs>
          <w:tab w:val="left" w:pos="368"/>
        </w:tabs>
        <w:snapToGrid w:val="0"/>
        <w:ind w:left="794" w:hanging="397"/>
        <w:jc w:val="both"/>
        <w:rPr>
          <w:lang w:eastAsia="he-IL"/>
        </w:rPr>
      </w:pPr>
    </w:p>
    <w:p w14:paraId="161E58B7" w14:textId="77777777" w:rsidR="00BD60CE" w:rsidRDefault="00BD60CE" w:rsidP="00BD60CE">
      <w:pPr>
        <w:widowControl w:val="0"/>
        <w:numPr>
          <w:ilvl w:val="0"/>
          <w:numId w:val="6"/>
        </w:numPr>
        <w:spacing w:line="360" w:lineRule="auto"/>
        <w:ind w:left="794" w:hanging="397"/>
        <w:jc w:val="both"/>
        <w:rPr>
          <w:rFonts w:ascii="David" w:hAnsi="David"/>
          <w:lang w:eastAsia="he-IL"/>
        </w:rPr>
      </w:pPr>
      <w:r>
        <w:rPr>
          <w:rFonts w:ascii="David" w:hAnsi="David"/>
          <w:b/>
          <w:bCs/>
          <w:rtl/>
          <w:lang w:eastAsia="he-IL"/>
        </w:rPr>
        <w:t>5,000 ₪ התחייבות</w:t>
      </w:r>
      <w:r>
        <w:rPr>
          <w:rFonts w:ascii="David" w:hAnsi="David"/>
          <w:rtl/>
          <w:lang w:eastAsia="he-IL"/>
        </w:rPr>
        <w:t xml:space="preserve">, למשך 3 שנים מהיום, שלא יעבור כל עבירה על </w:t>
      </w:r>
      <w:r>
        <w:rPr>
          <w:rFonts w:ascii="Miriam" w:hAnsi="Miriam" w:cs="Miriam"/>
          <w:b/>
          <w:bCs/>
          <w:sz w:val="22"/>
          <w:szCs w:val="22"/>
          <w:rtl/>
          <w:lang w:eastAsia="he-IL"/>
        </w:rPr>
        <w:t>פקודת הסמים</w:t>
      </w:r>
      <w:r>
        <w:rPr>
          <w:rFonts w:ascii="David" w:hAnsi="David"/>
          <w:rtl/>
          <w:lang w:eastAsia="he-IL"/>
        </w:rPr>
        <w:t xml:space="preserve">. </w:t>
      </w:r>
    </w:p>
    <w:p w14:paraId="253E285E" w14:textId="77777777" w:rsidR="00BD60CE" w:rsidRDefault="00BD60CE" w:rsidP="00BD60CE">
      <w:pPr>
        <w:widowControl w:val="0"/>
        <w:spacing w:line="276" w:lineRule="auto"/>
        <w:ind w:left="794"/>
        <w:jc w:val="both"/>
        <w:rPr>
          <w:rFonts w:ascii="David" w:hAnsi="David"/>
          <w:lang w:eastAsia="he-IL"/>
        </w:rPr>
      </w:pPr>
      <w:r>
        <w:rPr>
          <w:rFonts w:ascii="David" w:hAnsi="David"/>
          <w:rtl/>
          <w:lang w:eastAsia="he-IL"/>
        </w:rPr>
        <w:t>על הנאשם להצהיר על ההתחייבות היום. לא יצהיר על ההתחייבות היום – יהיה על הנאשם     לרצות 30 ימי מאסר בפועל, במצטבר לכל עונש אחר, על מנת לכפות אותו לעשות כן.</w:t>
      </w:r>
    </w:p>
    <w:p w14:paraId="5C9F675A" w14:textId="77777777" w:rsidR="00BD60CE" w:rsidRDefault="00BD60CE" w:rsidP="00BD60CE">
      <w:pPr>
        <w:widowControl w:val="0"/>
        <w:ind w:left="794" w:hanging="397"/>
        <w:jc w:val="both"/>
        <w:rPr>
          <w:rFonts w:ascii="David" w:hAnsi="David"/>
          <w:lang w:eastAsia="he-IL"/>
        </w:rPr>
      </w:pPr>
    </w:p>
    <w:p w14:paraId="6A4CD34A" w14:textId="77777777" w:rsidR="00BD60CE" w:rsidRDefault="00BD60CE" w:rsidP="00BD60CE">
      <w:pPr>
        <w:widowControl w:val="0"/>
        <w:numPr>
          <w:ilvl w:val="0"/>
          <w:numId w:val="6"/>
        </w:numPr>
        <w:spacing w:line="360" w:lineRule="auto"/>
        <w:ind w:left="794" w:hanging="397"/>
        <w:jc w:val="both"/>
        <w:rPr>
          <w:rFonts w:ascii="David" w:hAnsi="David"/>
          <w:lang w:eastAsia="he-IL"/>
        </w:rPr>
      </w:pPr>
      <w:r>
        <w:rPr>
          <w:rFonts w:ascii="David" w:hAnsi="David"/>
          <w:b/>
          <w:bCs/>
          <w:rtl/>
          <w:lang w:eastAsia="he-IL"/>
        </w:rPr>
        <w:t>5 חודשי פסילה מקבל או מלהחזיק רישיון נהיגה</w:t>
      </w:r>
      <w:r>
        <w:rPr>
          <w:rFonts w:ascii="David" w:hAnsi="David"/>
          <w:rtl/>
          <w:lang w:eastAsia="he-IL"/>
        </w:rPr>
        <w:t xml:space="preserve">. </w:t>
      </w:r>
    </w:p>
    <w:p w14:paraId="2052B7CB" w14:textId="77777777" w:rsidR="00BD60CE" w:rsidRDefault="00BD60CE" w:rsidP="00BD60CE">
      <w:pPr>
        <w:pStyle w:val="aa"/>
        <w:widowControl w:val="0"/>
        <w:ind w:left="794"/>
        <w:jc w:val="both"/>
        <w:rPr>
          <w:rFonts w:ascii="Times New Roman" w:hAnsi="Times New Roman"/>
          <w:b/>
          <w:bCs/>
        </w:rPr>
      </w:pPr>
      <w:r>
        <w:rPr>
          <w:b/>
          <w:bCs/>
          <w:rtl/>
        </w:rPr>
        <w:t>הפסילה בפועל תחל היום, במצטבר לכל פסילה אחרת שטרם סיים לרצות.</w:t>
      </w:r>
    </w:p>
    <w:p w14:paraId="2061AE88" w14:textId="77777777" w:rsidR="00BD60CE" w:rsidRDefault="00BD60CE" w:rsidP="00BD60CE">
      <w:pPr>
        <w:pStyle w:val="aa"/>
        <w:widowControl w:val="0"/>
        <w:ind w:left="794"/>
        <w:jc w:val="both"/>
      </w:pPr>
      <w:r>
        <w:rPr>
          <w:rtl/>
        </w:rPr>
        <w:t>מובהר לנאשם כי עליו</w:t>
      </w:r>
      <w:r>
        <w:rPr>
          <w:b/>
          <w:bCs/>
          <w:rtl/>
        </w:rPr>
        <w:t xml:space="preserve"> להפקיד רישיון הנהיגה, או תצהיר על העדרו, היום </w:t>
      </w:r>
      <w:r>
        <w:rPr>
          <w:rtl/>
        </w:rPr>
        <w:t xml:space="preserve">במזכירות בית המשפט. </w:t>
      </w:r>
    </w:p>
    <w:p w14:paraId="5E714B54" w14:textId="77777777" w:rsidR="00BD60CE" w:rsidRDefault="00BD60CE" w:rsidP="00BD60CE">
      <w:pPr>
        <w:pStyle w:val="aa"/>
        <w:widowControl w:val="0"/>
        <w:ind w:left="794"/>
        <w:jc w:val="both"/>
        <w:rPr>
          <w:b/>
          <w:bCs/>
          <w:rtl/>
        </w:rPr>
      </w:pPr>
      <w:r>
        <w:rPr>
          <w:rtl/>
        </w:rPr>
        <w:t xml:space="preserve">על הנאשם להפקיד רישיון נהיגה, גם אם תוקף רישיון הנהיגה פקע. </w:t>
      </w:r>
    </w:p>
    <w:p w14:paraId="3B63D100" w14:textId="77777777" w:rsidR="00BD60CE" w:rsidRDefault="00BD60CE" w:rsidP="00BD60CE">
      <w:pPr>
        <w:pStyle w:val="aa"/>
        <w:widowControl w:val="0"/>
        <w:ind w:left="794"/>
        <w:jc w:val="both"/>
        <w:rPr>
          <w:rtl/>
        </w:rPr>
      </w:pPr>
      <w:r>
        <w:rPr>
          <w:b/>
          <w:bCs/>
          <w:rtl/>
        </w:rPr>
        <w:t>לא יופקד הרישיון או תצהיר על העדרו – תחל הפסילה בפועל, הנאשם יחשב פסול מלנהוג, אך הפסילה לא תימנה כל עוד לא יופקד הרישיון או התצהיר, ולכן לא תסתיים.</w:t>
      </w:r>
    </w:p>
    <w:p w14:paraId="7F55ADA9" w14:textId="77777777" w:rsidR="00BD60CE" w:rsidRDefault="00BD60CE" w:rsidP="00BD60CE">
      <w:pPr>
        <w:widowControl w:val="0"/>
        <w:ind w:left="794"/>
        <w:jc w:val="both"/>
        <w:rPr>
          <w:rFonts w:ascii="David" w:hAnsi="David"/>
          <w:rtl/>
        </w:rPr>
      </w:pPr>
      <w:r>
        <w:rPr>
          <w:rFonts w:ascii="David" w:hAnsi="David"/>
          <w:rtl/>
        </w:rPr>
        <w:t>מוסברת לנאשם חשיבות הפקדת הרישיון או מתן ההצהרה וחומרת העבירה של נהיגה בזמן פסילה.</w:t>
      </w:r>
    </w:p>
    <w:p w14:paraId="14F4233C" w14:textId="77777777" w:rsidR="00BD60CE" w:rsidRDefault="00BD60CE" w:rsidP="00BD60CE">
      <w:pPr>
        <w:widowControl w:val="0"/>
        <w:ind w:left="794" w:hanging="397"/>
        <w:jc w:val="both"/>
        <w:rPr>
          <w:rFonts w:ascii="David" w:hAnsi="David"/>
          <w:lang w:eastAsia="he-IL"/>
        </w:rPr>
      </w:pPr>
    </w:p>
    <w:p w14:paraId="74F86B91" w14:textId="77777777" w:rsidR="00BD60CE" w:rsidRDefault="00BD60CE" w:rsidP="00BD60CE">
      <w:pPr>
        <w:widowControl w:val="0"/>
        <w:numPr>
          <w:ilvl w:val="0"/>
          <w:numId w:val="6"/>
        </w:numPr>
        <w:spacing w:line="360" w:lineRule="auto"/>
        <w:ind w:left="794" w:hanging="397"/>
        <w:jc w:val="both"/>
        <w:rPr>
          <w:rFonts w:ascii="David" w:hAnsi="David"/>
          <w:lang w:eastAsia="he-IL"/>
        </w:rPr>
      </w:pPr>
      <w:r>
        <w:rPr>
          <w:rFonts w:ascii="David" w:hAnsi="David"/>
          <w:b/>
          <w:bCs/>
          <w:rtl/>
          <w:lang w:eastAsia="he-IL"/>
        </w:rPr>
        <w:t>11 חודשי פסילה מקבל או מהחזיק רישיון נהיגה על תנאי</w:t>
      </w:r>
      <w:r>
        <w:rPr>
          <w:rFonts w:ascii="David" w:hAnsi="David"/>
          <w:rtl/>
          <w:lang w:eastAsia="he-IL"/>
        </w:rPr>
        <w:t xml:space="preserve">. התנאי הוא שבמשך 3 שנים מהיום לא יעבור כל עבירה על </w:t>
      </w:r>
      <w:r>
        <w:rPr>
          <w:rFonts w:ascii="Miriam" w:hAnsi="Miriam" w:cs="Miriam"/>
          <w:b/>
          <w:bCs/>
          <w:sz w:val="22"/>
          <w:szCs w:val="22"/>
          <w:rtl/>
          <w:lang w:eastAsia="he-IL"/>
        </w:rPr>
        <w:t>פקודת הסמים</w:t>
      </w:r>
      <w:r>
        <w:rPr>
          <w:rFonts w:ascii="David" w:hAnsi="David"/>
          <w:rtl/>
          <w:lang w:eastAsia="he-IL"/>
        </w:rPr>
        <w:t xml:space="preserve"> וכל עבירה תוך שימוש או הסתייעות ברכב. </w:t>
      </w:r>
    </w:p>
    <w:p w14:paraId="79439168" w14:textId="77777777" w:rsidR="00BD60CE" w:rsidRPr="00BD60CE" w:rsidRDefault="00BD60CE" w:rsidP="00BD60CE">
      <w:pPr>
        <w:widowControl w:val="0"/>
        <w:jc w:val="both"/>
        <w:rPr>
          <w:rFonts w:ascii="David" w:hAnsi="David"/>
          <w:b/>
          <w:bCs/>
          <w:highlight w:val="lightGray"/>
          <w:u w:val="single"/>
          <w:rtl/>
        </w:rPr>
      </w:pPr>
    </w:p>
    <w:p w14:paraId="302E4D2D" w14:textId="77777777" w:rsidR="00BD60CE" w:rsidRDefault="00BD60CE" w:rsidP="00BD60CE">
      <w:pPr>
        <w:widowControl w:val="0"/>
        <w:jc w:val="both"/>
        <w:rPr>
          <w:rFonts w:ascii="David" w:hAnsi="David"/>
          <w:b/>
          <w:bCs/>
        </w:rPr>
      </w:pPr>
      <w:r>
        <w:rPr>
          <w:rFonts w:ascii="David" w:hAnsi="David"/>
          <w:b/>
          <w:bCs/>
          <w:u w:val="single"/>
          <w:rtl/>
        </w:rPr>
        <w:t>המזכירות מתבקשת להעביר עותק גזר הדין לשירות המבחן ולממונה על עבודות שירות</w:t>
      </w:r>
      <w:r>
        <w:rPr>
          <w:rFonts w:ascii="David" w:hAnsi="David"/>
          <w:rtl/>
        </w:rPr>
        <w:t>.</w:t>
      </w:r>
      <w:r>
        <w:rPr>
          <w:rFonts w:ascii="David" w:hAnsi="David"/>
          <w:b/>
          <w:bCs/>
          <w:rtl/>
        </w:rPr>
        <w:t xml:space="preserve"> </w:t>
      </w:r>
    </w:p>
    <w:p w14:paraId="7B537DB4" w14:textId="77777777" w:rsidR="00BD60CE" w:rsidRDefault="00BD60CE" w:rsidP="00BD60CE">
      <w:pPr>
        <w:widowControl w:val="0"/>
        <w:jc w:val="both"/>
        <w:rPr>
          <w:rFonts w:ascii="David" w:hAnsi="David"/>
          <w:b/>
          <w:bCs/>
          <w:rtl/>
        </w:rPr>
      </w:pPr>
    </w:p>
    <w:p w14:paraId="4D0A51BC" w14:textId="77777777" w:rsidR="00BD60CE" w:rsidRDefault="00BD60CE" w:rsidP="00BD60CE">
      <w:pPr>
        <w:widowControl w:val="0"/>
        <w:jc w:val="both"/>
        <w:rPr>
          <w:rFonts w:ascii="David" w:hAnsi="David"/>
          <w:b/>
          <w:bCs/>
          <w:rtl/>
        </w:rPr>
      </w:pPr>
      <w:r>
        <w:rPr>
          <w:rFonts w:ascii="David" w:hAnsi="David"/>
          <w:b/>
          <w:bCs/>
          <w:rtl/>
        </w:rPr>
        <w:t xml:space="preserve">ניתן צו להשמדת הסמים המסוכנים. </w:t>
      </w:r>
    </w:p>
    <w:p w14:paraId="1FEE7024" w14:textId="77777777" w:rsidR="00BD60CE" w:rsidRDefault="00BD60CE" w:rsidP="00BD60CE">
      <w:pPr>
        <w:widowControl w:val="0"/>
        <w:jc w:val="both"/>
        <w:rPr>
          <w:rFonts w:ascii="David" w:hAnsi="David"/>
          <w:b/>
          <w:bCs/>
          <w:rtl/>
        </w:rPr>
      </w:pPr>
    </w:p>
    <w:p w14:paraId="1950DC90" w14:textId="77777777" w:rsidR="00BD60CE" w:rsidRDefault="0090622E" w:rsidP="00BD60CE">
      <w:pPr>
        <w:widowControl w:val="0"/>
        <w:jc w:val="both"/>
        <w:rPr>
          <w:rFonts w:ascii="David" w:hAnsi="David"/>
          <w:b/>
          <w:bCs/>
        </w:rPr>
      </w:pPr>
      <w:r w:rsidRPr="0090622E">
        <w:rPr>
          <w:rFonts w:ascii="David" w:hAnsi="David"/>
          <w:b/>
          <w:bCs/>
          <w:color w:val="FFFFFF"/>
          <w:sz w:val="2"/>
          <w:szCs w:val="2"/>
          <w:rtl/>
        </w:rPr>
        <w:t>5129371</w:t>
      </w:r>
      <w:r w:rsidR="00BD60CE">
        <w:rPr>
          <w:rFonts w:ascii="David" w:hAnsi="David"/>
          <w:b/>
          <w:bCs/>
          <w:rtl/>
        </w:rPr>
        <w:t>ניתן צו כללי למוצגים הנוספים: להשמיד, לחלט ולהשיב לבעלים, לפי שיקול דעת היחידה החוקרת.</w:t>
      </w:r>
    </w:p>
    <w:p w14:paraId="4E2A3EBA" w14:textId="77777777" w:rsidR="00BD60CE" w:rsidRPr="0090622E" w:rsidRDefault="0090622E" w:rsidP="00BD60CE">
      <w:pPr>
        <w:widowControl w:val="0"/>
        <w:jc w:val="both"/>
        <w:rPr>
          <w:rFonts w:ascii="David" w:hAnsi="David"/>
          <w:b/>
          <w:bCs/>
          <w:color w:val="FFFFFF"/>
          <w:sz w:val="2"/>
          <w:szCs w:val="2"/>
          <w:u w:val="single"/>
        </w:rPr>
      </w:pPr>
      <w:r w:rsidRPr="0090622E">
        <w:rPr>
          <w:rFonts w:ascii="David" w:hAnsi="David"/>
          <w:b/>
          <w:bCs/>
          <w:color w:val="FFFFFF"/>
          <w:sz w:val="2"/>
          <w:szCs w:val="2"/>
          <w:u w:val="single"/>
          <w:rtl/>
        </w:rPr>
        <w:t>54678313</w:t>
      </w:r>
    </w:p>
    <w:p w14:paraId="45B54B2C" w14:textId="77777777" w:rsidR="00BD60CE" w:rsidRDefault="00BD60CE" w:rsidP="00BD60CE">
      <w:pPr>
        <w:widowControl w:val="0"/>
        <w:jc w:val="both"/>
        <w:rPr>
          <w:rFonts w:ascii="David" w:hAnsi="David"/>
          <w:b/>
          <w:bCs/>
          <w:u w:val="single"/>
          <w:rtl/>
        </w:rPr>
      </w:pPr>
      <w:r>
        <w:rPr>
          <w:rFonts w:ascii="David" w:hAnsi="David"/>
          <w:b/>
          <w:bCs/>
          <w:u w:val="single"/>
          <w:rtl/>
        </w:rPr>
        <w:t>זכות ערעור לבית-המשפט המחוזי תוך 45 יום</w:t>
      </w:r>
      <w:r>
        <w:rPr>
          <w:rFonts w:ascii="David" w:hAnsi="David"/>
          <w:rtl/>
        </w:rPr>
        <w:t>.</w:t>
      </w:r>
    </w:p>
    <w:p w14:paraId="5711BC83" w14:textId="77777777" w:rsidR="00BD60CE" w:rsidRDefault="00BD60CE" w:rsidP="00BD60CE">
      <w:pPr>
        <w:widowControl w:val="0"/>
        <w:jc w:val="both"/>
        <w:rPr>
          <w:rFonts w:ascii="David" w:hAnsi="David"/>
          <w:b/>
          <w:bCs/>
          <w:rtl/>
        </w:rPr>
      </w:pPr>
    </w:p>
    <w:p w14:paraId="5E79CC26" w14:textId="77777777" w:rsidR="00BD60CE" w:rsidRPr="00275CE5" w:rsidRDefault="0090622E" w:rsidP="0090622E">
      <w:pPr>
        <w:widowControl w:val="0"/>
        <w:jc w:val="both"/>
      </w:pPr>
      <w:bookmarkStart w:id="8" w:name="Nitan"/>
      <w:r>
        <w:rPr>
          <w:rFonts w:ascii="David" w:hAnsi="David"/>
          <w:b/>
          <w:bCs/>
          <w:rtl/>
        </w:rPr>
        <w:t xml:space="preserve">ניתן והודע היום, ג' חשוון תשפ"ה, 04 נובמבר 2024, במעמד הצדדים.      </w:t>
      </w:r>
      <w:bookmarkEnd w:id="8"/>
      <w:r w:rsidR="00BD60CE">
        <w:rPr>
          <w:rFonts w:ascii="David" w:hAnsi="David"/>
          <w:b/>
          <w:bCs/>
          <w:rtl/>
        </w:rPr>
        <w:t xml:space="preserve">   </w:t>
      </w:r>
      <w:r w:rsidR="00BD60CE">
        <w:rPr>
          <w:rFonts w:ascii="David" w:hAnsi="David"/>
          <w:b/>
          <w:bCs/>
          <w:rtl/>
        </w:rPr>
        <w:tab/>
      </w:r>
      <w:r w:rsidR="00BD60CE">
        <w:rPr>
          <w:rFonts w:ascii="David" w:hAnsi="David"/>
          <w:b/>
          <w:bCs/>
          <w:rtl/>
        </w:rPr>
        <w:tab/>
      </w:r>
      <w:r w:rsidR="00BD60CE">
        <w:rPr>
          <w:rFonts w:ascii="David" w:hAnsi="David"/>
          <w:b/>
          <w:bCs/>
          <w:rtl/>
        </w:rPr>
        <w:tab/>
      </w:r>
      <w:r w:rsidR="00BD60CE">
        <w:rPr>
          <w:rFonts w:ascii="David" w:hAnsi="David"/>
          <w:b/>
          <w:bCs/>
          <w:rtl/>
        </w:rPr>
        <w:tab/>
      </w:r>
      <w:r w:rsidR="00BD60CE">
        <w:rPr>
          <w:rFonts w:ascii="David" w:hAnsi="David"/>
          <w:b/>
          <w:bCs/>
          <w:rtl/>
        </w:rPr>
        <w:tab/>
      </w:r>
    </w:p>
    <w:p w14:paraId="0199B07D" w14:textId="77777777" w:rsidR="00BD60CE" w:rsidRPr="00C25721" w:rsidRDefault="00C25721" w:rsidP="00BD60CE">
      <w:pPr>
        <w:widowControl w:val="0"/>
        <w:jc w:val="both"/>
        <w:rPr>
          <w:rFonts w:ascii="David" w:hAnsi="David"/>
          <w:b/>
          <w:bCs/>
          <w:color w:val="FFFFFF"/>
          <w:sz w:val="2"/>
          <w:szCs w:val="2"/>
          <w:rtl/>
        </w:rPr>
      </w:pPr>
      <w:r w:rsidRPr="00C25721">
        <w:rPr>
          <w:rFonts w:ascii="David" w:hAnsi="David"/>
          <w:b/>
          <w:bCs/>
          <w:color w:val="FFFFFF"/>
          <w:sz w:val="2"/>
          <w:szCs w:val="2"/>
          <w:rtl/>
        </w:rPr>
        <w:t>5129371</w:t>
      </w:r>
    </w:p>
    <w:p w14:paraId="0014675B" w14:textId="77777777" w:rsidR="00EA67B9" w:rsidRPr="00C25721" w:rsidRDefault="00407186" w:rsidP="0090622E">
      <w:pPr>
        <w:keepNext/>
        <w:rPr>
          <w:rFonts w:ascii="David" w:hAnsi="David"/>
          <w:color w:val="FFFFFF"/>
          <w:sz w:val="2"/>
          <w:szCs w:val="2"/>
          <w:rtl/>
        </w:rPr>
      </w:pPr>
      <w:r w:rsidRPr="00407186">
        <w:rPr>
          <w:rFonts w:ascii="David" w:hAnsi="David"/>
          <w:color w:val="FFFFFF"/>
          <w:sz w:val="2"/>
          <w:szCs w:val="2"/>
          <w:rtl/>
        </w:rPr>
        <w:t>5129371</w:t>
      </w:r>
      <w:r w:rsidR="00C25721" w:rsidRPr="00C25721">
        <w:rPr>
          <w:rFonts w:ascii="David" w:hAnsi="David"/>
          <w:color w:val="FFFFFF"/>
          <w:sz w:val="2"/>
          <w:szCs w:val="2"/>
          <w:rtl/>
        </w:rPr>
        <w:t>54678313</w:t>
      </w:r>
    </w:p>
    <w:p w14:paraId="29CDCD87" w14:textId="77777777" w:rsidR="0090622E" w:rsidRPr="00407186" w:rsidRDefault="00407186" w:rsidP="0090622E">
      <w:pPr>
        <w:rPr>
          <w:color w:val="FFFFFF"/>
          <w:sz w:val="2"/>
          <w:szCs w:val="2"/>
          <w:rtl/>
        </w:rPr>
      </w:pPr>
      <w:r w:rsidRPr="00407186">
        <w:rPr>
          <w:color w:val="FFFFFF"/>
          <w:sz w:val="2"/>
          <w:szCs w:val="2"/>
          <w:rtl/>
        </w:rPr>
        <w:t>54678313</w:t>
      </w:r>
    </w:p>
    <w:p w14:paraId="57526D3F" w14:textId="77777777" w:rsidR="0090622E" w:rsidRDefault="0090622E" w:rsidP="0090622E">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1035FC45" w14:textId="77777777" w:rsidR="00C25721" w:rsidRPr="00C25721" w:rsidRDefault="00C25721" w:rsidP="00C25721">
      <w:pPr>
        <w:keepNext/>
        <w:rPr>
          <w:rFonts w:ascii="David" w:hAnsi="David"/>
          <w:color w:val="000000"/>
          <w:sz w:val="22"/>
          <w:szCs w:val="22"/>
          <w:rtl/>
        </w:rPr>
      </w:pPr>
    </w:p>
    <w:p w14:paraId="021B8DEE" w14:textId="77777777" w:rsidR="00C25721" w:rsidRPr="00C25721" w:rsidRDefault="00C25721" w:rsidP="00C25721">
      <w:pPr>
        <w:keepNext/>
        <w:rPr>
          <w:rFonts w:ascii="David" w:hAnsi="David"/>
          <w:color w:val="000000"/>
          <w:sz w:val="22"/>
          <w:szCs w:val="22"/>
          <w:rtl/>
        </w:rPr>
      </w:pPr>
      <w:r w:rsidRPr="00C25721">
        <w:rPr>
          <w:rFonts w:ascii="David" w:hAnsi="David"/>
          <w:color w:val="000000"/>
          <w:sz w:val="22"/>
          <w:szCs w:val="22"/>
          <w:rtl/>
        </w:rPr>
        <w:t>זהר דולב להמן 54678313-/</w:t>
      </w:r>
    </w:p>
    <w:p w14:paraId="7620930A" w14:textId="77777777" w:rsidR="00407186" w:rsidRPr="00407186" w:rsidRDefault="00C25721" w:rsidP="00407186">
      <w:pPr>
        <w:keepNext/>
        <w:rPr>
          <w:rFonts w:ascii="David" w:hAnsi="David"/>
          <w:color w:val="000000"/>
          <w:sz w:val="22"/>
          <w:szCs w:val="22"/>
          <w:rtl/>
        </w:rPr>
      </w:pPr>
      <w:r w:rsidRPr="00C25721">
        <w:rPr>
          <w:color w:val="000000"/>
          <w:u w:val="single"/>
          <w:rtl/>
        </w:rPr>
        <w:t>נוסח מסמך זה כפוף לשינויי ניסוח ועריכה</w:t>
      </w:r>
    </w:p>
    <w:p w14:paraId="5AB5CD96" w14:textId="77777777" w:rsidR="0090622E" w:rsidRPr="0090622E" w:rsidRDefault="0090622E" w:rsidP="00407186">
      <w:pPr>
        <w:rPr>
          <w:color w:val="0000FF"/>
          <w:u w:val="single"/>
        </w:rPr>
      </w:pPr>
    </w:p>
    <w:sectPr w:rsidR="0090622E" w:rsidRPr="0090622E" w:rsidSect="00407186">
      <w:headerReference w:type="even" r:id="rId71"/>
      <w:headerReference w:type="default" r:id="rId72"/>
      <w:footerReference w:type="even" r:id="rId73"/>
      <w:footerReference w:type="default" r:id="rId74"/>
      <w:pgSz w:w="11907" w:h="16840" w:code="9"/>
      <w:pgMar w:top="1701" w:right="1701" w:bottom="1135" w:left="1701" w:header="616"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9FE59" w14:textId="77777777" w:rsidR="0016334D" w:rsidRDefault="0016334D" w:rsidP="00A17C08">
      <w:r>
        <w:separator/>
      </w:r>
    </w:p>
  </w:endnote>
  <w:endnote w:type="continuationSeparator" w:id="0">
    <w:p w14:paraId="4A737559" w14:textId="77777777" w:rsidR="0016334D" w:rsidRDefault="0016334D" w:rsidP="00A17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E361B" w14:textId="77777777" w:rsidR="00407186" w:rsidRDefault="00407186" w:rsidP="004071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4E6586" w14:textId="77777777" w:rsidR="001F23D0" w:rsidRPr="00407186" w:rsidRDefault="00407186" w:rsidP="00407186">
    <w:pPr>
      <w:pStyle w:val="a5"/>
      <w:pBdr>
        <w:top w:val="single" w:sz="4" w:space="1" w:color="auto"/>
        <w:between w:val="single" w:sz="4" w:space="0" w:color="auto"/>
      </w:pBdr>
      <w:spacing w:after="60"/>
      <w:jc w:val="center"/>
      <w:rPr>
        <w:rFonts w:ascii="FrankRuehl" w:hAnsi="FrankRuehl" w:cs="FrankRuehl"/>
        <w:color w:val="000000"/>
      </w:rPr>
    </w:pPr>
    <w:r w:rsidRPr="004071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3302B" w14:textId="77777777" w:rsidR="00407186" w:rsidRDefault="00407186" w:rsidP="004071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3598">
      <w:rPr>
        <w:rFonts w:ascii="FrankRuehl" w:hAnsi="FrankRuehl" w:cs="FrankRuehl"/>
        <w:noProof/>
        <w:rtl/>
      </w:rPr>
      <w:t>1</w:t>
    </w:r>
    <w:r>
      <w:rPr>
        <w:rFonts w:ascii="FrankRuehl" w:hAnsi="FrankRuehl" w:cs="FrankRuehl"/>
        <w:rtl/>
      </w:rPr>
      <w:fldChar w:fldCharType="end"/>
    </w:r>
  </w:p>
  <w:p w14:paraId="7F8B8C54" w14:textId="77777777" w:rsidR="001F23D0" w:rsidRPr="00407186" w:rsidRDefault="00407186" w:rsidP="00407186">
    <w:pPr>
      <w:pStyle w:val="a5"/>
      <w:pBdr>
        <w:top w:val="single" w:sz="4" w:space="1" w:color="auto"/>
        <w:between w:val="single" w:sz="4" w:space="0" w:color="auto"/>
      </w:pBdr>
      <w:spacing w:after="60"/>
      <w:jc w:val="center"/>
      <w:rPr>
        <w:rFonts w:ascii="FrankRuehl" w:hAnsi="FrankRuehl" w:cs="FrankRuehl"/>
        <w:color w:val="000000"/>
      </w:rPr>
    </w:pPr>
    <w:r w:rsidRPr="00407186">
      <w:rPr>
        <w:rFonts w:ascii="FrankRuehl" w:hAnsi="FrankRuehl" w:cs="FrankRuehl"/>
        <w:color w:val="000000"/>
      </w:rPr>
      <w:pict w14:anchorId="6E1FE5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0BBEA" w14:textId="77777777" w:rsidR="0016334D" w:rsidRDefault="0016334D" w:rsidP="00A17C08">
      <w:r>
        <w:separator/>
      </w:r>
    </w:p>
  </w:footnote>
  <w:footnote w:type="continuationSeparator" w:id="0">
    <w:p w14:paraId="728AD882" w14:textId="77777777" w:rsidR="0016334D" w:rsidRDefault="0016334D" w:rsidP="00A17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6C956" w14:textId="77777777" w:rsidR="0090622E" w:rsidRPr="00407186" w:rsidRDefault="00407186" w:rsidP="00407186">
    <w:pPr>
      <w:pStyle w:val="a3"/>
      <w:pBdr>
        <w:bottom w:val="single" w:sz="4" w:space="1" w:color="auto"/>
      </w:pBdr>
      <w:tabs>
        <w:tab w:val="clear" w:pos="4153"/>
        <w:tab w:val="clear" w:pos="8306"/>
        <w:tab w:val="right" w:pos="8311"/>
      </w:tabs>
      <w:spacing w:line="220" w:lineRule="auto"/>
      <w:rPr>
        <w:rFonts w:ascii="David" w:hAnsi="David" w:hint="cs"/>
        <w:color w:val="000000"/>
        <w:sz w:val="22"/>
        <w:szCs w:val="22"/>
        <w:rtl/>
      </w:rPr>
    </w:pPr>
    <w:r>
      <w:rPr>
        <w:rFonts w:ascii="David" w:hAnsi="David"/>
        <w:color w:val="000000"/>
        <w:sz w:val="22"/>
        <w:szCs w:val="22"/>
        <w:rtl/>
      </w:rPr>
      <w:t>תפ (אש') 36033-05-22</w:t>
    </w:r>
    <w:r>
      <w:rPr>
        <w:rFonts w:ascii="David" w:hAnsi="David"/>
        <w:color w:val="000000"/>
        <w:sz w:val="22"/>
        <w:szCs w:val="22"/>
        <w:rtl/>
      </w:rPr>
      <w:tab/>
      <w:t xml:space="preserve"> מדינת ישראל נ' מחמד אל קריני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05658" w14:textId="77777777" w:rsidR="0090622E" w:rsidRPr="00407186" w:rsidRDefault="00407186" w:rsidP="0040718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36033-05-22</w:t>
    </w:r>
    <w:r>
      <w:rPr>
        <w:rFonts w:ascii="David" w:hAnsi="David"/>
        <w:color w:val="000000"/>
        <w:sz w:val="22"/>
        <w:szCs w:val="22"/>
        <w:rtl/>
      </w:rPr>
      <w:tab/>
      <w:t xml:space="preserve"> מדינת ישראל נ' מחמד אל קריני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B7ECE"/>
    <w:multiLevelType w:val="hybridMultilevel"/>
    <w:tmpl w:val="C034287A"/>
    <w:lvl w:ilvl="0" w:tplc="CD18C37C">
      <w:start w:val="1"/>
      <w:numFmt w:val="bullet"/>
      <w:lvlText w:val=""/>
      <w:lvlJc w:val="left"/>
      <w:pPr>
        <w:ind w:left="1789" w:hanging="360"/>
      </w:pPr>
      <w:rPr>
        <w:rFonts w:ascii="Symbol" w:hAnsi="Symbol" w:hint="default"/>
        <w:sz w:val="20"/>
        <w:szCs w:val="20"/>
      </w:rPr>
    </w:lvl>
    <w:lvl w:ilvl="1" w:tplc="06368202">
      <w:start w:val="1"/>
      <w:numFmt w:val="bullet"/>
      <w:lvlText w:val="o"/>
      <w:lvlJc w:val="left"/>
      <w:pPr>
        <w:ind w:left="2509" w:hanging="360"/>
      </w:pPr>
      <w:rPr>
        <w:rFonts w:ascii="Courier New" w:hAnsi="Courier New" w:cs="Courier New" w:hint="default"/>
      </w:rPr>
    </w:lvl>
    <w:lvl w:ilvl="2" w:tplc="0D40B67C">
      <w:start w:val="1"/>
      <w:numFmt w:val="bullet"/>
      <w:lvlText w:val=""/>
      <w:lvlJc w:val="left"/>
      <w:pPr>
        <w:ind w:left="3229" w:hanging="360"/>
      </w:pPr>
      <w:rPr>
        <w:rFonts w:ascii="Wingdings" w:hAnsi="Wingdings" w:hint="default"/>
      </w:rPr>
    </w:lvl>
    <w:lvl w:ilvl="3" w:tplc="3D787FD0">
      <w:start w:val="1"/>
      <w:numFmt w:val="bullet"/>
      <w:lvlText w:val=""/>
      <w:lvlJc w:val="left"/>
      <w:pPr>
        <w:ind w:left="3949" w:hanging="360"/>
      </w:pPr>
      <w:rPr>
        <w:rFonts w:ascii="Symbol" w:hAnsi="Symbol" w:hint="default"/>
      </w:rPr>
    </w:lvl>
    <w:lvl w:ilvl="4" w:tplc="C6AA018A">
      <w:start w:val="1"/>
      <w:numFmt w:val="bullet"/>
      <w:lvlText w:val="o"/>
      <w:lvlJc w:val="left"/>
      <w:pPr>
        <w:ind w:left="4669" w:hanging="360"/>
      </w:pPr>
      <w:rPr>
        <w:rFonts w:ascii="Courier New" w:hAnsi="Courier New" w:cs="Courier New" w:hint="default"/>
      </w:rPr>
    </w:lvl>
    <w:lvl w:ilvl="5" w:tplc="74066FEC">
      <w:start w:val="1"/>
      <w:numFmt w:val="bullet"/>
      <w:lvlText w:val=""/>
      <w:lvlJc w:val="left"/>
      <w:pPr>
        <w:ind w:left="5389" w:hanging="360"/>
      </w:pPr>
      <w:rPr>
        <w:rFonts w:ascii="Wingdings" w:hAnsi="Wingdings" w:hint="default"/>
      </w:rPr>
    </w:lvl>
    <w:lvl w:ilvl="6" w:tplc="3AE24E4A">
      <w:start w:val="1"/>
      <w:numFmt w:val="bullet"/>
      <w:lvlText w:val=""/>
      <w:lvlJc w:val="left"/>
      <w:pPr>
        <w:ind w:left="6109" w:hanging="360"/>
      </w:pPr>
      <w:rPr>
        <w:rFonts w:ascii="Symbol" w:hAnsi="Symbol" w:hint="default"/>
      </w:rPr>
    </w:lvl>
    <w:lvl w:ilvl="7" w:tplc="BC2EB0C4">
      <w:start w:val="1"/>
      <w:numFmt w:val="bullet"/>
      <w:lvlText w:val="o"/>
      <w:lvlJc w:val="left"/>
      <w:pPr>
        <w:ind w:left="6829" w:hanging="360"/>
      </w:pPr>
      <w:rPr>
        <w:rFonts w:ascii="Courier New" w:hAnsi="Courier New" w:cs="Courier New" w:hint="default"/>
      </w:rPr>
    </w:lvl>
    <w:lvl w:ilvl="8" w:tplc="E460B60A">
      <w:start w:val="1"/>
      <w:numFmt w:val="bullet"/>
      <w:lvlText w:val=""/>
      <w:lvlJc w:val="left"/>
      <w:pPr>
        <w:ind w:left="7549" w:hanging="360"/>
      </w:pPr>
      <w:rPr>
        <w:rFonts w:ascii="Wingdings" w:hAnsi="Wingdings" w:hint="default"/>
      </w:rPr>
    </w:lvl>
  </w:abstractNum>
  <w:abstractNum w:abstractNumId="1" w15:restartNumberingAfterBreak="0">
    <w:nsid w:val="3609389D"/>
    <w:multiLevelType w:val="hybridMultilevel"/>
    <w:tmpl w:val="752EC2C4"/>
    <w:lvl w:ilvl="0" w:tplc="54FEF6A4">
      <w:start w:val="1"/>
      <w:numFmt w:val="hebrew1"/>
      <w:lvlText w:val="%1)"/>
      <w:lvlJc w:val="left"/>
      <w:pPr>
        <w:ind w:left="1069" w:hanging="360"/>
      </w:pPr>
      <w:rPr>
        <w:rFonts w:ascii="David" w:hAnsi="David" w:cs="David" w:hint="default"/>
        <w:b w:val="0"/>
        <w:bCs w:val="0"/>
        <w:i w:val="0"/>
        <w:iCs w:val="0"/>
        <w:sz w:val="22"/>
        <w:szCs w:val="24"/>
        <w:lang w:val="en-US"/>
      </w:rPr>
    </w:lvl>
    <w:lvl w:ilvl="1" w:tplc="54605F24">
      <w:start w:val="1"/>
      <w:numFmt w:val="lowerLetter"/>
      <w:lvlText w:val="%2."/>
      <w:lvlJc w:val="left"/>
      <w:pPr>
        <w:ind w:left="1069" w:hanging="360"/>
      </w:pPr>
    </w:lvl>
    <w:lvl w:ilvl="2" w:tplc="75F01C52">
      <w:start w:val="1"/>
      <w:numFmt w:val="lowerRoman"/>
      <w:lvlText w:val="%3."/>
      <w:lvlJc w:val="right"/>
      <w:pPr>
        <w:ind w:left="1789" w:hanging="180"/>
      </w:pPr>
    </w:lvl>
    <w:lvl w:ilvl="3" w:tplc="F17CAEC6">
      <w:start w:val="1"/>
      <w:numFmt w:val="decimal"/>
      <w:lvlText w:val="%4."/>
      <w:lvlJc w:val="left"/>
      <w:pPr>
        <w:ind w:left="2509" w:hanging="360"/>
      </w:pPr>
    </w:lvl>
    <w:lvl w:ilvl="4" w:tplc="6E2CF14A">
      <w:start w:val="1"/>
      <w:numFmt w:val="lowerLetter"/>
      <w:lvlText w:val="%5."/>
      <w:lvlJc w:val="left"/>
      <w:pPr>
        <w:ind w:left="3229" w:hanging="360"/>
      </w:pPr>
    </w:lvl>
    <w:lvl w:ilvl="5" w:tplc="285A9068">
      <w:start w:val="1"/>
      <w:numFmt w:val="lowerRoman"/>
      <w:lvlText w:val="%6."/>
      <w:lvlJc w:val="right"/>
      <w:pPr>
        <w:ind w:left="3949" w:hanging="180"/>
      </w:pPr>
    </w:lvl>
    <w:lvl w:ilvl="6" w:tplc="7A1CE36C">
      <w:start w:val="1"/>
      <w:numFmt w:val="decimal"/>
      <w:lvlText w:val="%7."/>
      <w:lvlJc w:val="left"/>
      <w:pPr>
        <w:ind w:left="4669" w:hanging="360"/>
      </w:pPr>
    </w:lvl>
    <w:lvl w:ilvl="7" w:tplc="55BEF4F4">
      <w:start w:val="1"/>
      <w:numFmt w:val="lowerLetter"/>
      <w:lvlText w:val="%8."/>
      <w:lvlJc w:val="left"/>
      <w:pPr>
        <w:ind w:left="5389" w:hanging="360"/>
      </w:pPr>
    </w:lvl>
    <w:lvl w:ilvl="8" w:tplc="CAD04A62">
      <w:start w:val="1"/>
      <w:numFmt w:val="lowerRoman"/>
      <w:lvlText w:val="%9."/>
      <w:lvlJc w:val="right"/>
      <w:pPr>
        <w:ind w:left="6109" w:hanging="180"/>
      </w:pPr>
    </w:lvl>
  </w:abstractNum>
  <w:abstractNum w:abstractNumId="2" w15:restartNumberingAfterBreak="0">
    <w:nsid w:val="3C0B1F0D"/>
    <w:multiLevelType w:val="hybridMultilevel"/>
    <w:tmpl w:val="3B1E4B36"/>
    <w:lvl w:ilvl="0" w:tplc="011CCA3E">
      <w:start w:val="1"/>
      <w:numFmt w:val="decimal"/>
      <w:lvlText w:val="%1)"/>
      <w:lvlJc w:val="left"/>
      <w:pPr>
        <w:ind w:left="1080" w:hanging="360"/>
      </w:pPr>
      <w:rPr>
        <w:lang w:val="en-US"/>
      </w:rPr>
    </w:lvl>
    <w:lvl w:ilvl="1" w:tplc="4F04B79A">
      <w:start w:val="1"/>
      <w:numFmt w:val="lowerLetter"/>
      <w:lvlText w:val="%2."/>
      <w:lvlJc w:val="left"/>
      <w:pPr>
        <w:ind w:left="1800" w:hanging="360"/>
      </w:pPr>
    </w:lvl>
    <w:lvl w:ilvl="2" w:tplc="08946F30">
      <w:start w:val="1"/>
      <w:numFmt w:val="lowerRoman"/>
      <w:lvlText w:val="%3."/>
      <w:lvlJc w:val="right"/>
      <w:pPr>
        <w:ind w:left="2520" w:hanging="180"/>
      </w:pPr>
    </w:lvl>
    <w:lvl w:ilvl="3" w:tplc="1F66FB3C">
      <w:start w:val="1"/>
      <w:numFmt w:val="decimal"/>
      <w:lvlText w:val="%4."/>
      <w:lvlJc w:val="left"/>
      <w:pPr>
        <w:ind w:left="3240" w:hanging="360"/>
      </w:pPr>
    </w:lvl>
    <w:lvl w:ilvl="4" w:tplc="D46001BA">
      <w:start w:val="1"/>
      <w:numFmt w:val="lowerLetter"/>
      <w:lvlText w:val="%5."/>
      <w:lvlJc w:val="left"/>
      <w:pPr>
        <w:ind w:left="3960" w:hanging="360"/>
      </w:pPr>
    </w:lvl>
    <w:lvl w:ilvl="5" w:tplc="AD563422">
      <w:start w:val="1"/>
      <w:numFmt w:val="lowerRoman"/>
      <w:lvlText w:val="%6."/>
      <w:lvlJc w:val="right"/>
      <w:pPr>
        <w:ind w:left="4680" w:hanging="180"/>
      </w:pPr>
    </w:lvl>
    <w:lvl w:ilvl="6" w:tplc="465455C4">
      <w:start w:val="1"/>
      <w:numFmt w:val="decimal"/>
      <w:lvlText w:val="%7."/>
      <w:lvlJc w:val="left"/>
      <w:pPr>
        <w:ind w:left="5400" w:hanging="360"/>
      </w:pPr>
    </w:lvl>
    <w:lvl w:ilvl="7" w:tplc="DB90C2FC">
      <w:start w:val="1"/>
      <w:numFmt w:val="lowerLetter"/>
      <w:lvlText w:val="%8."/>
      <w:lvlJc w:val="left"/>
      <w:pPr>
        <w:ind w:left="6120" w:hanging="360"/>
      </w:pPr>
    </w:lvl>
    <w:lvl w:ilvl="8" w:tplc="EF5C256E">
      <w:start w:val="1"/>
      <w:numFmt w:val="lowerRoman"/>
      <w:lvlText w:val="%9."/>
      <w:lvlJc w:val="right"/>
      <w:pPr>
        <w:ind w:left="6840" w:hanging="180"/>
      </w:pPr>
    </w:lvl>
  </w:abstractNum>
  <w:abstractNum w:abstractNumId="3" w15:restartNumberingAfterBreak="0">
    <w:nsid w:val="53465EED"/>
    <w:multiLevelType w:val="hybridMultilevel"/>
    <w:tmpl w:val="2B222196"/>
    <w:lvl w:ilvl="0" w:tplc="B57E2396">
      <w:start w:val="1"/>
      <w:numFmt w:val="decimal"/>
      <w:lvlText w:val="(%1)"/>
      <w:lvlJc w:val="left"/>
      <w:pPr>
        <w:ind w:left="1154" w:hanging="360"/>
      </w:pPr>
      <w:rPr>
        <w:b/>
      </w:rPr>
    </w:lvl>
    <w:lvl w:ilvl="1" w:tplc="8C12FC2E">
      <w:start w:val="1"/>
      <w:numFmt w:val="lowerLetter"/>
      <w:lvlText w:val="%2."/>
      <w:lvlJc w:val="left"/>
      <w:pPr>
        <w:ind w:left="1874" w:hanging="360"/>
      </w:pPr>
    </w:lvl>
    <w:lvl w:ilvl="2" w:tplc="1562A55E">
      <w:start w:val="1"/>
      <w:numFmt w:val="lowerRoman"/>
      <w:lvlText w:val="%3."/>
      <w:lvlJc w:val="right"/>
      <w:pPr>
        <w:ind w:left="2594" w:hanging="180"/>
      </w:pPr>
    </w:lvl>
    <w:lvl w:ilvl="3" w:tplc="A9887ABA">
      <w:start w:val="1"/>
      <w:numFmt w:val="decimal"/>
      <w:lvlText w:val="%4."/>
      <w:lvlJc w:val="left"/>
      <w:pPr>
        <w:ind w:left="3314" w:hanging="360"/>
      </w:pPr>
    </w:lvl>
    <w:lvl w:ilvl="4" w:tplc="BC50E13C">
      <w:start w:val="1"/>
      <w:numFmt w:val="lowerLetter"/>
      <w:lvlText w:val="%5."/>
      <w:lvlJc w:val="left"/>
      <w:pPr>
        <w:ind w:left="4034" w:hanging="360"/>
      </w:pPr>
    </w:lvl>
    <w:lvl w:ilvl="5" w:tplc="58587A30">
      <w:start w:val="1"/>
      <w:numFmt w:val="lowerRoman"/>
      <w:lvlText w:val="%6."/>
      <w:lvlJc w:val="right"/>
      <w:pPr>
        <w:ind w:left="4754" w:hanging="180"/>
      </w:pPr>
    </w:lvl>
    <w:lvl w:ilvl="6" w:tplc="15BE8468">
      <w:start w:val="1"/>
      <w:numFmt w:val="decimal"/>
      <w:lvlText w:val="%7."/>
      <w:lvlJc w:val="left"/>
      <w:pPr>
        <w:ind w:left="5474" w:hanging="360"/>
      </w:pPr>
    </w:lvl>
    <w:lvl w:ilvl="7" w:tplc="023E61B4">
      <w:start w:val="1"/>
      <w:numFmt w:val="lowerLetter"/>
      <w:lvlText w:val="%8."/>
      <w:lvlJc w:val="left"/>
      <w:pPr>
        <w:ind w:left="6194" w:hanging="360"/>
      </w:pPr>
    </w:lvl>
    <w:lvl w:ilvl="8" w:tplc="933259AE">
      <w:start w:val="1"/>
      <w:numFmt w:val="lowerRoman"/>
      <w:lvlText w:val="%9."/>
      <w:lvlJc w:val="right"/>
      <w:pPr>
        <w:ind w:left="6914" w:hanging="180"/>
      </w:pPr>
    </w:lvl>
  </w:abstractNum>
  <w:abstractNum w:abstractNumId="4" w15:restartNumberingAfterBreak="0">
    <w:nsid w:val="6C693E3F"/>
    <w:multiLevelType w:val="hybridMultilevel"/>
    <w:tmpl w:val="2FAA177E"/>
    <w:lvl w:ilvl="0" w:tplc="42681060">
      <w:start w:val="1"/>
      <w:numFmt w:val="decimal"/>
      <w:lvlText w:val="%1."/>
      <w:lvlJc w:val="left"/>
      <w:pPr>
        <w:ind w:left="643" w:hanging="360"/>
      </w:pPr>
    </w:lvl>
    <w:lvl w:ilvl="1" w:tplc="8F042D52">
      <w:start w:val="1"/>
      <w:numFmt w:val="hebrew1"/>
      <w:lvlText w:val="%2."/>
      <w:lvlJc w:val="center"/>
      <w:pPr>
        <w:ind w:left="1440" w:hanging="360"/>
      </w:pPr>
      <w:rPr>
        <w:rFonts w:ascii="David" w:hAnsi="David" w:cs="David"/>
        <w:b w:val="0"/>
        <w:bCs w:val="0"/>
        <w:lang w:val="en-US"/>
      </w:rPr>
    </w:lvl>
    <w:lvl w:ilvl="2" w:tplc="CCA80164">
      <w:start w:val="1"/>
      <w:numFmt w:val="decimal"/>
      <w:lvlText w:val="%3)"/>
      <w:lvlJc w:val="left"/>
      <w:pPr>
        <w:ind w:left="747" w:hanging="180"/>
      </w:pPr>
      <w:rPr>
        <w:rFonts w:ascii="David" w:eastAsia="Times New Roman" w:hAnsi="David" w:cs="David" w:hint="default"/>
        <w:b/>
        <w:bCs w:val="0"/>
        <w:iCs w:val="0"/>
        <w:sz w:val="24"/>
        <w:szCs w:val="24"/>
      </w:rPr>
    </w:lvl>
    <w:lvl w:ilvl="3" w:tplc="07EA0814">
      <w:start w:val="1"/>
      <w:numFmt w:val="decimal"/>
      <w:lvlText w:val="%4."/>
      <w:lvlJc w:val="left"/>
      <w:pPr>
        <w:ind w:left="2880" w:hanging="360"/>
      </w:pPr>
      <w:rPr>
        <w:rFonts w:cs="Times New Roman"/>
      </w:rPr>
    </w:lvl>
    <w:lvl w:ilvl="4" w:tplc="57E07EF0">
      <w:start w:val="1"/>
      <w:numFmt w:val="lowerLetter"/>
      <w:lvlText w:val="%5."/>
      <w:lvlJc w:val="left"/>
      <w:pPr>
        <w:ind w:left="3600" w:hanging="360"/>
      </w:pPr>
      <w:rPr>
        <w:rFonts w:cs="Times New Roman"/>
      </w:rPr>
    </w:lvl>
    <w:lvl w:ilvl="5" w:tplc="35EE398E">
      <w:start w:val="1"/>
      <w:numFmt w:val="lowerRoman"/>
      <w:lvlText w:val="%6."/>
      <w:lvlJc w:val="right"/>
      <w:pPr>
        <w:ind w:left="4320" w:hanging="180"/>
      </w:pPr>
      <w:rPr>
        <w:rFonts w:cs="Times New Roman"/>
      </w:rPr>
    </w:lvl>
    <w:lvl w:ilvl="6" w:tplc="7C2E812E">
      <w:start w:val="1"/>
      <w:numFmt w:val="decimal"/>
      <w:lvlText w:val="%7."/>
      <w:lvlJc w:val="left"/>
      <w:pPr>
        <w:ind w:left="5040" w:hanging="360"/>
      </w:pPr>
      <w:rPr>
        <w:rFonts w:cs="Times New Roman"/>
      </w:rPr>
    </w:lvl>
    <w:lvl w:ilvl="7" w:tplc="1F7AF1F4">
      <w:start w:val="1"/>
      <w:numFmt w:val="lowerLetter"/>
      <w:lvlText w:val="%8."/>
      <w:lvlJc w:val="left"/>
      <w:pPr>
        <w:ind w:left="5760" w:hanging="360"/>
      </w:pPr>
      <w:rPr>
        <w:rFonts w:cs="Times New Roman"/>
      </w:rPr>
    </w:lvl>
    <w:lvl w:ilvl="8" w:tplc="DB5CD5CC">
      <w:start w:val="1"/>
      <w:numFmt w:val="lowerRoman"/>
      <w:lvlText w:val="%9."/>
      <w:lvlJc w:val="right"/>
      <w:pPr>
        <w:ind w:left="6480" w:hanging="180"/>
      </w:pPr>
      <w:rPr>
        <w:rFonts w:cs="Times New Roman"/>
      </w:rPr>
    </w:lvl>
  </w:abstractNum>
  <w:abstractNum w:abstractNumId="5" w15:restartNumberingAfterBreak="0">
    <w:nsid w:val="6DDA1539"/>
    <w:multiLevelType w:val="hybridMultilevel"/>
    <w:tmpl w:val="BC8CBF3C"/>
    <w:lvl w:ilvl="0" w:tplc="DFD452CE">
      <w:start w:val="1"/>
      <w:numFmt w:val="decimal"/>
      <w:lvlText w:val="%1."/>
      <w:lvlJc w:val="left"/>
      <w:pPr>
        <w:ind w:left="720" w:hanging="360"/>
      </w:pPr>
      <w:rPr>
        <w:rFonts w:ascii="David" w:eastAsia="Times New Roman" w:hAnsi="David" w:cs="David" w:hint="default"/>
        <w:b w:val="0"/>
        <w:bCs w:val="0"/>
        <w:strike w:val="0"/>
        <w:dstrike w:val="0"/>
        <w:sz w:val="22"/>
        <w:u w:val="none"/>
        <w:effect w:val="none"/>
      </w:rPr>
    </w:lvl>
    <w:lvl w:ilvl="1" w:tplc="6CBE270A">
      <w:start w:val="1"/>
      <w:numFmt w:val="decimal"/>
      <w:lvlText w:val="%2)"/>
      <w:lvlJc w:val="left"/>
      <w:pPr>
        <w:ind w:left="1440" w:hanging="360"/>
      </w:pPr>
    </w:lvl>
    <w:lvl w:ilvl="2" w:tplc="16647360">
      <w:start w:val="1"/>
      <w:numFmt w:val="lowerRoman"/>
      <w:lvlText w:val="%3."/>
      <w:lvlJc w:val="right"/>
      <w:pPr>
        <w:ind w:left="2160" w:hanging="180"/>
      </w:pPr>
    </w:lvl>
    <w:lvl w:ilvl="3" w:tplc="BDA4D878">
      <w:start w:val="1"/>
      <w:numFmt w:val="decimal"/>
      <w:lvlText w:val="%4."/>
      <w:lvlJc w:val="left"/>
      <w:pPr>
        <w:ind w:left="2880" w:hanging="360"/>
      </w:pPr>
    </w:lvl>
    <w:lvl w:ilvl="4" w:tplc="126C3388">
      <w:start w:val="1"/>
      <w:numFmt w:val="lowerLetter"/>
      <w:lvlText w:val="%5."/>
      <w:lvlJc w:val="left"/>
      <w:pPr>
        <w:ind w:left="3600" w:hanging="360"/>
      </w:pPr>
    </w:lvl>
    <w:lvl w:ilvl="5" w:tplc="609E1CAE">
      <w:start w:val="1"/>
      <w:numFmt w:val="lowerRoman"/>
      <w:lvlText w:val="%6."/>
      <w:lvlJc w:val="right"/>
      <w:pPr>
        <w:ind w:left="4320" w:hanging="180"/>
      </w:pPr>
    </w:lvl>
    <w:lvl w:ilvl="6" w:tplc="CA689E0A">
      <w:start w:val="1"/>
      <w:numFmt w:val="decimal"/>
      <w:lvlText w:val="%7."/>
      <w:lvlJc w:val="left"/>
      <w:pPr>
        <w:ind w:left="5040" w:hanging="360"/>
      </w:pPr>
    </w:lvl>
    <w:lvl w:ilvl="7" w:tplc="75C8F882">
      <w:start w:val="1"/>
      <w:numFmt w:val="lowerLetter"/>
      <w:lvlText w:val="%8."/>
      <w:lvlJc w:val="left"/>
      <w:pPr>
        <w:ind w:left="5760" w:hanging="360"/>
      </w:pPr>
    </w:lvl>
    <w:lvl w:ilvl="8" w:tplc="3EA49CCE">
      <w:start w:val="1"/>
      <w:numFmt w:val="lowerRoman"/>
      <w:lvlText w:val="%9."/>
      <w:lvlJc w:val="right"/>
      <w:pPr>
        <w:ind w:left="6480" w:hanging="180"/>
      </w:pPr>
    </w:lvl>
  </w:abstractNum>
  <w:abstractNum w:abstractNumId="6" w15:restartNumberingAfterBreak="0">
    <w:nsid w:val="71BC7B2A"/>
    <w:multiLevelType w:val="hybridMultilevel"/>
    <w:tmpl w:val="502C3CDE"/>
    <w:lvl w:ilvl="0" w:tplc="54FEF6A4">
      <w:start w:val="1"/>
      <w:numFmt w:val="hebrew1"/>
      <w:lvlText w:val="%1)"/>
      <w:lvlJc w:val="left"/>
      <w:pPr>
        <w:ind w:left="720" w:hanging="360"/>
      </w:pPr>
      <w:rPr>
        <w:rFonts w:ascii="David" w:hAnsi="David" w:cs="David" w:hint="default"/>
        <w:b w:val="0"/>
        <w:bCs w:val="0"/>
        <w:i w:val="0"/>
        <w:iCs w:val="0"/>
        <w:sz w:val="22"/>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3931870"/>
    <w:multiLevelType w:val="hybridMultilevel"/>
    <w:tmpl w:val="5552B262"/>
    <w:lvl w:ilvl="0" w:tplc="0DDE5476">
      <w:start w:val="1"/>
      <w:numFmt w:val="decimal"/>
      <w:lvlText w:val="%1)"/>
      <w:lvlJc w:val="left"/>
      <w:pPr>
        <w:ind w:left="1361" w:hanging="360"/>
      </w:pPr>
    </w:lvl>
    <w:lvl w:ilvl="1" w:tplc="AC78E576">
      <w:start w:val="1"/>
      <w:numFmt w:val="lowerLetter"/>
      <w:lvlText w:val="%2."/>
      <w:lvlJc w:val="left"/>
      <w:pPr>
        <w:ind w:left="2081" w:hanging="360"/>
      </w:pPr>
    </w:lvl>
    <w:lvl w:ilvl="2" w:tplc="7688E1C0">
      <w:start w:val="1"/>
      <w:numFmt w:val="lowerRoman"/>
      <w:lvlText w:val="%3."/>
      <w:lvlJc w:val="right"/>
      <w:pPr>
        <w:ind w:left="2801" w:hanging="180"/>
      </w:pPr>
    </w:lvl>
    <w:lvl w:ilvl="3" w:tplc="0F3CE0C6">
      <w:start w:val="1"/>
      <w:numFmt w:val="decimal"/>
      <w:lvlText w:val="%4."/>
      <w:lvlJc w:val="left"/>
      <w:pPr>
        <w:ind w:left="3521" w:hanging="360"/>
      </w:pPr>
    </w:lvl>
    <w:lvl w:ilvl="4" w:tplc="AA065908">
      <w:start w:val="1"/>
      <w:numFmt w:val="lowerLetter"/>
      <w:lvlText w:val="%5."/>
      <w:lvlJc w:val="left"/>
      <w:pPr>
        <w:ind w:left="4241" w:hanging="360"/>
      </w:pPr>
    </w:lvl>
    <w:lvl w:ilvl="5" w:tplc="1E2A9642">
      <w:start w:val="1"/>
      <w:numFmt w:val="lowerRoman"/>
      <w:lvlText w:val="%6."/>
      <w:lvlJc w:val="right"/>
      <w:pPr>
        <w:ind w:left="4961" w:hanging="180"/>
      </w:pPr>
    </w:lvl>
    <w:lvl w:ilvl="6" w:tplc="C898FB5A">
      <w:start w:val="1"/>
      <w:numFmt w:val="decimal"/>
      <w:lvlText w:val="%7."/>
      <w:lvlJc w:val="left"/>
      <w:pPr>
        <w:ind w:left="5681" w:hanging="360"/>
      </w:pPr>
    </w:lvl>
    <w:lvl w:ilvl="7" w:tplc="5E320C70">
      <w:start w:val="1"/>
      <w:numFmt w:val="lowerLetter"/>
      <w:lvlText w:val="%8."/>
      <w:lvlJc w:val="left"/>
      <w:pPr>
        <w:ind w:left="6401" w:hanging="360"/>
      </w:pPr>
    </w:lvl>
    <w:lvl w:ilvl="8" w:tplc="87C400E6">
      <w:start w:val="1"/>
      <w:numFmt w:val="lowerRoman"/>
      <w:lvlText w:val="%9."/>
      <w:lvlJc w:val="right"/>
      <w:pPr>
        <w:ind w:left="7121" w:hanging="180"/>
      </w:pPr>
    </w:lvl>
  </w:abstractNum>
  <w:num w:numId="1" w16cid:durableId="2225247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61075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57332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18427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31285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8629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06465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791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60CE"/>
    <w:rsid w:val="0016334D"/>
    <w:rsid w:val="001F23D0"/>
    <w:rsid w:val="00407186"/>
    <w:rsid w:val="0090622E"/>
    <w:rsid w:val="009A4E4C"/>
    <w:rsid w:val="00A17C08"/>
    <w:rsid w:val="00BD60CE"/>
    <w:rsid w:val="00C25721"/>
    <w:rsid w:val="00C30B1A"/>
    <w:rsid w:val="00E27F0F"/>
    <w:rsid w:val="00EA67B9"/>
    <w:rsid w:val="00F935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A11560"/>
  <w15:chartTrackingRefBased/>
  <w15:docId w15:val="{85C13725-E0FA-4BD9-8F54-2C5B1196D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60C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60CE"/>
    <w:pPr>
      <w:tabs>
        <w:tab w:val="center" w:pos="4153"/>
        <w:tab w:val="right" w:pos="8306"/>
      </w:tabs>
    </w:pPr>
  </w:style>
  <w:style w:type="character" w:customStyle="1" w:styleId="a4">
    <w:name w:val="כותרת עליונה תו"/>
    <w:link w:val="a3"/>
    <w:rsid w:val="00BD60CE"/>
    <w:rPr>
      <w:rFonts w:ascii="Times New Roman" w:eastAsia="Times New Roman" w:hAnsi="Times New Roman" w:cs="David"/>
      <w:sz w:val="24"/>
      <w:szCs w:val="24"/>
    </w:rPr>
  </w:style>
  <w:style w:type="paragraph" w:styleId="a5">
    <w:name w:val="footer"/>
    <w:basedOn w:val="a"/>
    <w:link w:val="a6"/>
    <w:rsid w:val="00BD60CE"/>
    <w:pPr>
      <w:tabs>
        <w:tab w:val="center" w:pos="4153"/>
        <w:tab w:val="right" w:pos="8306"/>
      </w:tabs>
    </w:pPr>
  </w:style>
  <w:style w:type="character" w:customStyle="1" w:styleId="a6">
    <w:name w:val="כותרת תחתונה תו"/>
    <w:link w:val="a5"/>
    <w:rsid w:val="00BD60CE"/>
    <w:rPr>
      <w:rFonts w:ascii="Times New Roman" w:eastAsia="Times New Roman" w:hAnsi="Times New Roman" w:cs="David"/>
      <w:sz w:val="24"/>
      <w:szCs w:val="24"/>
    </w:rPr>
  </w:style>
  <w:style w:type="table" w:styleId="a7">
    <w:name w:val="Table Grid"/>
    <w:basedOn w:val="a1"/>
    <w:rsid w:val="00BD60C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60CE"/>
  </w:style>
  <w:style w:type="character" w:customStyle="1" w:styleId="a9">
    <w:name w:val="פיסקת רשימה תו"/>
    <w:link w:val="aa"/>
    <w:locked/>
    <w:rsid w:val="00BD60CE"/>
    <w:rPr>
      <w:rFonts w:ascii="David" w:hAnsi="David" w:cs="David"/>
      <w:sz w:val="24"/>
      <w:szCs w:val="24"/>
    </w:rPr>
  </w:style>
  <w:style w:type="paragraph" w:styleId="aa">
    <w:name w:val="List Paragraph"/>
    <w:basedOn w:val="a"/>
    <w:link w:val="a9"/>
    <w:qFormat/>
    <w:rsid w:val="00BD60CE"/>
    <w:pPr>
      <w:ind w:left="720"/>
      <w:contextualSpacing/>
    </w:pPr>
    <w:rPr>
      <w:rFonts w:ascii="David" w:eastAsia="Calibri" w:hAnsi="David"/>
    </w:rPr>
  </w:style>
  <w:style w:type="character" w:styleId="Hyperlink">
    <w:name w:val="Hyperlink"/>
    <w:rsid w:val="0090622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0301/40h" TargetMode="External"/><Relationship Id="rId42" Type="http://schemas.openxmlformats.org/officeDocument/2006/relationships/hyperlink" Target="http://www.nevo.co.il/case/28617456" TargetMode="External"/><Relationship Id="rId47" Type="http://schemas.openxmlformats.org/officeDocument/2006/relationships/hyperlink" Target="http://www.nevo.co.il/case/22117833" TargetMode="External"/><Relationship Id="rId63" Type="http://schemas.openxmlformats.org/officeDocument/2006/relationships/hyperlink" Target="http://www.nevo.co.il/law/70301/40ja" TargetMode="External"/><Relationship Id="rId68" Type="http://schemas.openxmlformats.org/officeDocument/2006/relationships/hyperlink" Target="http://www.nevo.co.il/law/70301/40d" TargetMode="External"/><Relationship Id="rId2" Type="http://schemas.openxmlformats.org/officeDocument/2006/relationships/styles" Target="styles.xml"/><Relationship Id="rId16" Type="http://schemas.openxmlformats.org/officeDocument/2006/relationships/hyperlink" Target="http://www.nevo.co.il/law/70301/40c.b"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37a"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2830934" TargetMode="External"/><Relationship Id="rId40" Type="http://schemas.openxmlformats.org/officeDocument/2006/relationships/hyperlink" Target="http://www.nevo.co.il/case/7012287" TargetMode="External"/><Relationship Id="rId45" Type="http://schemas.openxmlformats.org/officeDocument/2006/relationships/hyperlink" Target="http://www.nevo.co.il/case/25725793" TargetMode="External"/><Relationship Id="rId53" Type="http://schemas.openxmlformats.org/officeDocument/2006/relationships/hyperlink" Target="http://www.nevo.co.il/law/70301/40ji" TargetMode="External"/><Relationship Id="rId58" Type="http://schemas.openxmlformats.org/officeDocument/2006/relationships/hyperlink" Target="http://www.nevo.co.il/law/4216/37a" TargetMode="External"/><Relationship Id="rId66" Type="http://schemas.openxmlformats.org/officeDocument/2006/relationships/hyperlink" Target="http://www.nevo.co.il/law/70301/40g"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40c.b" TargetMode="External"/><Relationship Id="rId19" Type="http://schemas.openxmlformats.org/officeDocument/2006/relationships/hyperlink" Target="http://www.nevo.co.il/law/70301/40f"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law/5227/43"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5988308" TargetMode="External"/><Relationship Id="rId43" Type="http://schemas.openxmlformats.org/officeDocument/2006/relationships/hyperlink" Target="http://www.nevo.co.il/case/26940022" TargetMode="External"/><Relationship Id="rId48" Type="http://schemas.openxmlformats.org/officeDocument/2006/relationships/hyperlink" Target="http://www.nevo.co.il/case/23360870" TargetMode="External"/><Relationship Id="rId56" Type="http://schemas.openxmlformats.org/officeDocument/2006/relationships/hyperlink" Target="http://www.nevo.co.il/law/70301/40h" TargetMode="External"/><Relationship Id="rId64" Type="http://schemas.openxmlformats.org/officeDocument/2006/relationships/hyperlink" Target="http://www.nevo.co.il/law/4216/36a.b" TargetMode="External"/><Relationship Id="rId69" Type="http://schemas.openxmlformats.org/officeDocument/2006/relationships/hyperlink" Target="http://www.nevo.co.il/law/70301/40e" TargetMode="External"/><Relationship Id="rId8" Type="http://schemas.openxmlformats.org/officeDocument/2006/relationships/hyperlink" Target="http://www.nevo.co.il/law/4216/13" TargetMode="External"/><Relationship Id="rId51" Type="http://schemas.openxmlformats.org/officeDocument/2006/relationships/hyperlink" Target="http://www.nevo.co.il/case/5642705"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0301/40d" TargetMode="External"/><Relationship Id="rId25" Type="http://schemas.openxmlformats.org/officeDocument/2006/relationships/hyperlink" Target="http://www.nevo.co.il/law/4216/19a" TargetMode="External"/><Relationship Id="rId33" Type="http://schemas.openxmlformats.org/officeDocument/2006/relationships/hyperlink" Target="http://www.nevo.co.il/case/5605484" TargetMode="External"/><Relationship Id="rId38" Type="http://schemas.openxmlformats.org/officeDocument/2006/relationships/hyperlink" Target="http://www.nevo.co.il/case/21477472" TargetMode="External"/><Relationship Id="rId46" Type="http://schemas.openxmlformats.org/officeDocument/2006/relationships/hyperlink" Target="http://www.nevo.co.il/case/23158178" TargetMode="External"/><Relationship Id="rId59" Type="http://schemas.openxmlformats.org/officeDocument/2006/relationships/hyperlink" Target="http://www.nevo.co.il/law/5227/43"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40g" TargetMode="External"/><Relationship Id="rId41" Type="http://schemas.openxmlformats.org/officeDocument/2006/relationships/hyperlink" Target="http://www.nevo.co.il/case/5880547"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70301/40ji" TargetMode="External"/><Relationship Id="rId28" Type="http://schemas.openxmlformats.org/officeDocument/2006/relationships/hyperlink" Target="http://www.nevo.co.il/law/5227" TargetMode="External"/><Relationship Id="rId36" Type="http://schemas.openxmlformats.org/officeDocument/2006/relationships/hyperlink" Target="http://www.nevo.co.il/case/24975541" TargetMode="External"/><Relationship Id="rId49" Type="http://schemas.openxmlformats.org/officeDocument/2006/relationships/hyperlink" Target="http://www.nevo.co.il/case/6870343"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36a.b"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case/26749949" TargetMode="External"/><Relationship Id="rId52" Type="http://schemas.openxmlformats.org/officeDocument/2006/relationships/hyperlink" Target="http://www.nevo.co.il/case/4517523" TargetMode="External"/><Relationship Id="rId60" Type="http://schemas.openxmlformats.org/officeDocument/2006/relationships/hyperlink" Target="http://www.nevo.co.il/law/5227" TargetMode="External"/><Relationship Id="rId65" Type="http://schemas.openxmlformats.org/officeDocument/2006/relationships/hyperlink" Target="http://www.nevo.co.il/law/70301/40f"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5227/43" TargetMode="External"/><Relationship Id="rId18" Type="http://schemas.openxmlformats.org/officeDocument/2006/relationships/hyperlink" Target="http://www.nevo.co.il/law/70301/40e" TargetMode="External"/><Relationship Id="rId39" Type="http://schemas.openxmlformats.org/officeDocument/2006/relationships/hyperlink" Target="http://www.nevo.co.il/case/21476989" TargetMode="External"/><Relationship Id="rId34" Type="http://schemas.openxmlformats.org/officeDocument/2006/relationships/hyperlink" Target="http://www.nevo.co.il/case/5805976" TargetMode="External"/><Relationship Id="rId50" Type="http://schemas.openxmlformats.org/officeDocument/2006/relationships/hyperlink" Target="http://www.nevo.co.il/case/6556523" TargetMode="External"/><Relationship Id="rId55" Type="http://schemas.openxmlformats.org/officeDocument/2006/relationships/hyperlink" Target="http://www.nevo.co.il/case/6987521" TargetMode="External"/><Relationship Id="rId76" Type="http://schemas.openxmlformats.org/officeDocument/2006/relationships/theme" Target="theme/theme1.xml"/><Relationship Id="rId7" Type="http://schemas.openxmlformats.org/officeDocument/2006/relationships/hyperlink" Target="http://www.nevo.co.il/law/4216"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5319</Words>
  <Characters>26599</Characters>
  <Application>Microsoft Office Word</Application>
  <DocSecurity>0</DocSecurity>
  <Lines>221</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31855</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6619233</vt:i4>
      </vt:variant>
      <vt:variant>
        <vt:i4>186</vt:i4>
      </vt:variant>
      <vt:variant>
        <vt:i4>0</vt:i4>
      </vt:variant>
      <vt:variant>
        <vt:i4>5</vt:i4>
      </vt:variant>
      <vt:variant>
        <vt:lpwstr>http://www.nevo.co.il/law/70301/40e</vt:lpwstr>
      </vt:variant>
      <vt:variant>
        <vt:lpwstr/>
      </vt:variant>
      <vt:variant>
        <vt:i4>6619233</vt:i4>
      </vt:variant>
      <vt:variant>
        <vt:i4>183</vt:i4>
      </vt:variant>
      <vt:variant>
        <vt:i4>0</vt:i4>
      </vt:variant>
      <vt:variant>
        <vt:i4>5</vt:i4>
      </vt:variant>
      <vt:variant>
        <vt:lpwstr>http://www.nevo.co.il/law/70301/40d</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6619233</vt:i4>
      </vt:variant>
      <vt:variant>
        <vt:i4>177</vt:i4>
      </vt:variant>
      <vt:variant>
        <vt:i4>0</vt:i4>
      </vt:variant>
      <vt:variant>
        <vt:i4>5</vt:i4>
      </vt:variant>
      <vt:variant>
        <vt:lpwstr>http://www.nevo.co.il/law/70301/40g</vt:lpwstr>
      </vt:variant>
      <vt:variant>
        <vt:lpwstr/>
      </vt:variant>
      <vt:variant>
        <vt:i4>6619233</vt:i4>
      </vt:variant>
      <vt:variant>
        <vt:i4>174</vt:i4>
      </vt:variant>
      <vt:variant>
        <vt:i4>0</vt:i4>
      </vt:variant>
      <vt:variant>
        <vt:i4>5</vt:i4>
      </vt:variant>
      <vt:variant>
        <vt:lpwstr>http://www.nevo.co.il/law/70301/40f</vt:lpwstr>
      </vt:variant>
      <vt:variant>
        <vt:lpwstr/>
      </vt:variant>
      <vt:variant>
        <vt:i4>5111890</vt:i4>
      </vt:variant>
      <vt:variant>
        <vt:i4>171</vt:i4>
      </vt:variant>
      <vt:variant>
        <vt:i4>0</vt:i4>
      </vt:variant>
      <vt:variant>
        <vt:i4>5</vt:i4>
      </vt:variant>
      <vt:variant>
        <vt:lpwstr>http://www.nevo.co.il/law/4216/36a.b</vt:lpwstr>
      </vt:variant>
      <vt:variant>
        <vt:lpwstr/>
      </vt:variant>
      <vt:variant>
        <vt:i4>262155</vt:i4>
      </vt:variant>
      <vt:variant>
        <vt:i4>168</vt:i4>
      </vt:variant>
      <vt:variant>
        <vt:i4>0</vt:i4>
      </vt:variant>
      <vt:variant>
        <vt:i4>5</vt:i4>
      </vt:variant>
      <vt:variant>
        <vt:lpwstr>http://www.nevo.co.il/law/70301/40ja</vt:lpwstr>
      </vt:variant>
      <vt:variant>
        <vt:lpwstr/>
      </vt:variant>
      <vt:variant>
        <vt:i4>7995492</vt:i4>
      </vt:variant>
      <vt:variant>
        <vt:i4>165</vt:i4>
      </vt:variant>
      <vt:variant>
        <vt:i4>0</vt:i4>
      </vt:variant>
      <vt:variant>
        <vt:i4>5</vt:i4>
      </vt:variant>
      <vt:variant>
        <vt:lpwstr>http://www.nevo.co.il/law/70301</vt:lpwstr>
      </vt:variant>
      <vt:variant>
        <vt:lpwstr/>
      </vt:variant>
      <vt:variant>
        <vt:i4>4915202</vt:i4>
      </vt:variant>
      <vt:variant>
        <vt:i4>162</vt:i4>
      </vt:variant>
      <vt:variant>
        <vt:i4>0</vt:i4>
      </vt:variant>
      <vt:variant>
        <vt:i4>5</vt:i4>
      </vt:variant>
      <vt:variant>
        <vt:lpwstr>http://www.nevo.co.il/law/70301/40c.b</vt:lpwstr>
      </vt:variant>
      <vt:variant>
        <vt:lpwstr/>
      </vt:variant>
      <vt:variant>
        <vt:i4>8323175</vt:i4>
      </vt:variant>
      <vt:variant>
        <vt:i4>159</vt:i4>
      </vt:variant>
      <vt:variant>
        <vt:i4>0</vt:i4>
      </vt:variant>
      <vt:variant>
        <vt:i4>5</vt:i4>
      </vt:variant>
      <vt:variant>
        <vt:lpwstr>http://www.nevo.co.il/law/5227</vt:lpwstr>
      </vt:variant>
      <vt:variant>
        <vt:lpwstr/>
      </vt:variant>
      <vt:variant>
        <vt:i4>4915272</vt:i4>
      </vt:variant>
      <vt:variant>
        <vt:i4>156</vt:i4>
      </vt:variant>
      <vt:variant>
        <vt:i4>0</vt:i4>
      </vt:variant>
      <vt:variant>
        <vt:i4>5</vt:i4>
      </vt:variant>
      <vt:variant>
        <vt:lpwstr>http://www.nevo.co.il/law/5227/43</vt:lpwstr>
      </vt:variant>
      <vt:variant>
        <vt:lpwstr/>
      </vt:variant>
      <vt:variant>
        <vt:i4>2883709</vt:i4>
      </vt:variant>
      <vt:variant>
        <vt:i4>153</vt:i4>
      </vt:variant>
      <vt:variant>
        <vt:i4>0</vt:i4>
      </vt:variant>
      <vt:variant>
        <vt:i4>5</vt:i4>
      </vt:variant>
      <vt:variant>
        <vt:lpwstr>http://www.nevo.co.il/law/4216/37a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http://www.nevo.co.il/law/70301/40h</vt:lpwstr>
      </vt:variant>
      <vt:variant>
        <vt:lpwstr/>
      </vt:variant>
      <vt:variant>
        <vt:i4>3801208</vt:i4>
      </vt:variant>
      <vt:variant>
        <vt:i4>144</vt:i4>
      </vt:variant>
      <vt:variant>
        <vt:i4>0</vt:i4>
      </vt:variant>
      <vt:variant>
        <vt:i4>5</vt:i4>
      </vt:variant>
      <vt:variant>
        <vt:lpwstr>http://www.nevo.co.il/case/6987521</vt:lpwstr>
      </vt:variant>
      <vt:variant>
        <vt:lpwstr/>
      </vt:variant>
      <vt:variant>
        <vt:i4>7995492</vt:i4>
      </vt:variant>
      <vt:variant>
        <vt:i4>141</vt:i4>
      </vt:variant>
      <vt:variant>
        <vt:i4>0</vt:i4>
      </vt:variant>
      <vt:variant>
        <vt:i4>5</vt:i4>
      </vt:variant>
      <vt:variant>
        <vt:lpwstr>http://www.nevo.co.il/law/70301</vt:lpwstr>
      </vt:variant>
      <vt:variant>
        <vt:lpwstr/>
      </vt:variant>
      <vt:variant>
        <vt:i4>786443</vt:i4>
      </vt:variant>
      <vt:variant>
        <vt:i4>138</vt:i4>
      </vt:variant>
      <vt:variant>
        <vt:i4>0</vt:i4>
      </vt:variant>
      <vt:variant>
        <vt:i4>5</vt:i4>
      </vt:variant>
      <vt:variant>
        <vt:lpwstr>http://www.nevo.co.il/law/70301/40ji</vt:lpwstr>
      </vt:variant>
      <vt:variant>
        <vt:lpwstr/>
      </vt:variant>
      <vt:variant>
        <vt:i4>3342452</vt:i4>
      </vt:variant>
      <vt:variant>
        <vt:i4>135</vt:i4>
      </vt:variant>
      <vt:variant>
        <vt:i4>0</vt:i4>
      </vt:variant>
      <vt:variant>
        <vt:i4>5</vt:i4>
      </vt:variant>
      <vt:variant>
        <vt:lpwstr>http://www.nevo.co.il/case/4517523</vt:lpwstr>
      </vt:variant>
      <vt:variant>
        <vt:lpwstr/>
      </vt:variant>
      <vt:variant>
        <vt:i4>3342448</vt:i4>
      </vt:variant>
      <vt:variant>
        <vt:i4>132</vt:i4>
      </vt:variant>
      <vt:variant>
        <vt:i4>0</vt:i4>
      </vt:variant>
      <vt:variant>
        <vt:i4>5</vt:i4>
      </vt:variant>
      <vt:variant>
        <vt:lpwstr>http://www.nevo.co.il/case/5642705</vt:lpwstr>
      </vt:variant>
      <vt:variant>
        <vt:lpwstr/>
      </vt:variant>
      <vt:variant>
        <vt:i4>3473525</vt:i4>
      </vt:variant>
      <vt:variant>
        <vt:i4>129</vt:i4>
      </vt:variant>
      <vt:variant>
        <vt:i4>0</vt:i4>
      </vt:variant>
      <vt:variant>
        <vt:i4>5</vt:i4>
      </vt:variant>
      <vt:variant>
        <vt:lpwstr>http://www.nevo.co.il/case/6556523</vt:lpwstr>
      </vt:variant>
      <vt:variant>
        <vt:lpwstr/>
      </vt:variant>
      <vt:variant>
        <vt:i4>3211384</vt:i4>
      </vt:variant>
      <vt:variant>
        <vt:i4>126</vt:i4>
      </vt:variant>
      <vt:variant>
        <vt:i4>0</vt:i4>
      </vt:variant>
      <vt:variant>
        <vt:i4>5</vt:i4>
      </vt:variant>
      <vt:variant>
        <vt:lpwstr>http://www.nevo.co.il/case/6870343</vt:lpwstr>
      </vt:variant>
      <vt:variant>
        <vt:lpwstr/>
      </vt:variant>
      <vt:variant>
        <vt:i4>3539065</vt:i4>
      </vt:variant>
      <vt:variant>
        <vt:i4>123</vt:i4>
      </vt:variant>
      <vt:variant>
        <vt:i4>0</vt:i4>
      </vt:variant>
      <vt:variant>
        <vt:i4>5</vt:i4>
      </vt:variant>
      <vt:variant>
        <vt:lpwstr>http://www.nevo.co.il/case/23360870</vt:lpwstr>
      </vt:variant>
      <vt:variant>
        <vt:lpwstr/>
      </vt:variant>
      <vt:variant>
        <vt:i4>3604607</vt:i4>
      </vt:variant>
      <vt:variant>
        <vt:i4>120</vt:i4>
      </vt:variant>
      <vt:variant>
        <vt:i4>0</vt:i4>
      </vt:variant>
      <vt:variant>
        <vt:i4>5</vt:i4>
      </vt:variant>
      <vt:variant>
        <vt:lpwstr>http://www.nevo.co.il/case/22117833</vt:lpwstr>
      </vt:variant>
      <vt:variant>
        <vt:lpwstr/>
      </vt:variant>
      <vt:variant>
        <vt:i4>3932275</vt:i4>
      </vt:variant>
      <vt:variant>
        <vt:i4>117</vt:i4>
      </vt:variant>
      <vt:variant>
        <vt:i4>0</vt:i4>
      </vt:variant>
      <vt:variant>
        <vt:i4>5</vt:i4>
      </vt:variant>
      <vt:variant>
        <vt:lpwstr>http://www.nevo.co.il/case/23158178</vt:lpwstr>
      </vt:variant>
      <vt:variant>
        <vt:lpwstr/>
      </vt:variant>
      <vt:variant>
        <vt:i4>3735668</vt:i4>
      </vt:variant>
      <vt:variant>
        <vt:i4>114</vt:i4>
      </vt:variant>
      <vt:variant>
        <vt:i4>0</vt:i4>
      </vt:variant>
      <vt:variant>
        <vt:i4>5</vt:i4>
      </vt:variant>
      <vt:variant>
        <vt:lpwstr>http://www.nevo.co.il/case/25725793</vt:lpwstr>
      </vt:variant>
      <vt:variant>
        <vt:lpwstr/>
      </vt:variant>
      <vt:variant>
        <vt:i4>3670143</vt:i4>
      </vt:variant>
      <vt:variant>
        <vt:i4>111</vt:i4>
      </vt:variant>
      <vt:variant>
        <vt:i4>0</vt:i4>
      </vt:variant>
      <vt:variant>
        <vt:i4>5</vt:i4>
      </vt:variant>
      <vt:variant>
        <vt:lpwstr>http://www.nevo.co.il/case/26749949</vt:lpwstr>
      </vt:variant>
      <vt:variant>
        <vt:lpwstr/>
      </vt:variant>
      <vt:variant>
        <vt:i4>3735670</vt:i4>
      </vt:variant>
      <vt:variant>
        <vt:i4>108</vt:i4>
      </vt:variant>
      <vt:variant>
        <vt:i4>0</vt:i4>
      </vt:variant>
      <vt:variant>
        <vt:i4>5</vt:i4>
      </vt:variant>
      <vt:variant>
        <vt:lpwstr>http://www.nevo.co.il/case/26940022</vt:lpwstr>
      </vt:variant>
      <vt:variant>
        <vt:lpwstr/>
      </vt:variant>
      <vt:variant>
        <vt:i4>3539065</vt:i4>
      </vt:variant>
      <vt:variant>
        <vt:i4>105</vt:i4>
      </vt:variant>
      <vt:variant>
        <vt:i4>0</vt:i4>
      </vt:variant>
      <vt:variant>
        <vt:i4>5</vt:i4>
      </vt:variant>
      <vt:variant>
        <vt:lpwstr>http://www.nevo.co.il/case/28617456</vt:lpwstr>
      </vt:variant>
      <vt:variant>
        <vt:lpwstr/>
      </vt:variant>
      <vt:variant>
        <vt:i4>4128888</vt:i4>
      </vt:variant>
      <vt:variant>
        <vt:i4>102</vt:i4>
      </vt:variant>
      <vt:variant>
        <vt:i4>0</vt:i4>
      </vt:variant>
      <vt:variant>
        <vt:i4>5</vt:i4>
      </vt:variant>
      <vt:variant>
        <vt:lpwstr>http://www.nevo.co.il/case/5880547</vt:lpwstr>
      </vt:variant>
      <vt:variant>
        <vt:lpwstr/>
      </vt:variant>
      <vt:variant>
        <vt:i4>3342462</vt:i4>
      </vt:variant>
      <vt:variant>
        <vt:i4>99</vt:i4>
      </vt:variant>
      <vt:variant>
        <vt:i4>0</vt:i4>
      </vt:variant>
      <vt:variant>
        <vt:i4>5</vt:i4>
      </vt:variant>
      <vt:variant>
        <vt:lpwstr>http://www.nevo.co.il/case/7012287</vt:lpwstr>
      </vt:variant>
      <vt:variant>
        <vt:lpwstr/>
      </vt:variant>
      <vt:variant>
        <vt:i4>3670139</vt:i4>
      </vt:variant>
      <vt:variant>
        <vt:i4>96</vt:i4>
      </vt:variant>
      <vt:variant>
        <vt:i4>0</vt:i4>
      </vt:variant>
      <vt:variant>
        <vt:i4>5</vt:i4>
      </vt:variant>
      <vt:variant>
        <vt:lpwstr>http://www.nevo.co.il/case/21476989</vt:lpwstr>
      </vt:variant>
      <vt:variant>
        <vt:lpwstr/>
      </vt:variant>
      <vt:variant>
        <vt:i4>3539062</vt:i4>
      </vt:variant>
      <vt:variant>
        <vt:i4>93</vt:i4>
      </vt:variant>
      <vt:variant>
        <vt:i4>0</vt:i4>
      </vt:variant>
      <vt:variant>
        <vt:i4>5</vt:i4>
      </vt:variant>
      <vt:variant>
        <vt:lpwstr>http://www.nevo.co.il/case/21477472</vt:lpwstr>
      </vt:variant>
      <vt:variant>
        <vt:lpwstr/>
      </vt:variant>
      <vt:variant>
        <vt:i4>3735676</vt:i4>
      </vt:variant>
      <vt:variant>
        <vt:i4>90</vt:i4>
      </vt:variant>
      <vt:variant>
        <vt:i4>0</vt:i4>
      </vt:variant>
      <vt:variant>
        <vt:i4>5</vt:i4>
      </vt:variant>
      <vt:variant>
        <vt:lpwstr>http://www.nevo.co.il/case/22830934</vt:lpwstr>
      </vt:variant>
      <vt:variant>
        <vt:lpwstr/>
      </vt:variant>
      <vt:variant>
        <vt:i4>3801202</vt:i4>
      </vt:variant>
      <vt:variant>
        <vt:i4>87</vt:i4>
      </vt:variant>
      <vt:variant>
        <vt:i4>0</vt:i4>
      </vt:variant>
      <vt:variant>
        <vt:i4>5</vt:i4>
      </vt:variant>
      <vt:variant>
        <vt:lpwstr>http://www.nevo.co.il/case/24975541</vt:lpwstr>
      </vt:variant>
      <vt:variant>
        <vt:lpwstr/>
      </vt:variant>
      <vt:variant>
        <vt:i4>3539061</vt:i4>
      </vt:variant>
      <vt:variant>
        <vt:i4>84</vt:i4>
      </vt:variant>
      <vt:variant>
        <vt:i4>0</vt:i4>
      </vt:variant>
      <vt:variant>
        <vt:i4>5</vt:i4>
      </vt:variant>
      <vt:variant>
        <vt:lpwstr>http://www.nevo.co.il/case/5988308</vt:lpwstr>
      </vt:variant>
      <vt:variant>
        <vt:lpwstr/>
      </vt:variant>
      <vt:variant>
        <vt:i4>3801214</vt:i4>
      </vt:variant>
      <vt:variant>
        <vt:i4>81</vt:i4>
      </vt:variant>
      <vt:variant>
        <vt:i4>0</vt:i4>
      </vt:variant>
      <vt:variant>
        <vt:i4>5</vt:i4>
      </vt:variant>
      <vt:variant>
        <vt:lpwstr>http://www.nevo.co.il/case/5805976</vt:lpwstr>
      </vt:variant>
      <vt:variant>
        <vt:lpwstr/>
      </vt:variant>
      <vt:variant>
        <vt:i4>3473535</vt:i4>
      </vt:variant>
      <vt:variant>
        <vt:i4>78</vt:i4>
      </vt:variant>
      <vt:variant>
        <vt:i4>0</vt:i4>
      </vt:variant>
      <vt:variant>
        <vt:i4>5</vt:i4>
      </vt:variant>
      <vt:variant>
        <vt:lpwstr>http://www.nevo.co.il/case/5605484</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4915202</vt:i4>
      </vt:variant>
      <vt:variant>
        <vt:i4>72</vt:i4>
      </vt:variant>
      <vt:variant>
        <vt:i4>0</vt:i4>
      </vt:variant>
      <vt:variant>
        <vt:i4>5</vt:i4>
      </vt:variant>
      <vt:variant>
        <vt:lpwstr>http://www.nevo.co.il/law/70301/40c.a</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7995492</vt:i4>
      </vt:variant>
      <vt:variant>
        <vt:i4>66</vt:i4>
      </vt:variant>
      <vt:variant>
        <vt:i4>0</vt:i4>
      </vt:variant>
      <vt:variant>
        <vt:i4>5</vt:i4>
      </vt:variant>
      <vt:variant>
        <vt:lpwstr>http://www.nevo.co.il/law/70301</vt:lpwstr>
      </vt:variant>
      <vt:variant>
        <vt:lpwstr/>
      </vt:variant>
      <vt:variant>
        <vt:i4>8323175</vt:i4>
      </vt:variant>
      <vt:variant>
        <vt:i4>63</vt:i4>
      </vt:variant>
      <vt:variant>
        <vt:i4>0</vt:i4>
      </vt:variant>
      <vt:variant>
        <vt:i4>5</vt:i4>
      </vt:variant>
      <vt:variant>
        <vt:lpwstr>http://www.nevo.co.il/law/5227</vt:lpwstr>
      </vt:variant>
      <vt:variant>
        <vt:lpwstr/>
      </vt:variant>
      <vt:variant>
        <vt:i4>4915272</vt:i4>
      </vt:variant>
      <vt:variant>
        <vt:i4>60</vt:i4>
      </vt:variant>
      <vt:variant>
        <vt:i4>0</vt:i4>
      </vt:variant>
      <vt:variant>
        <vt:i4>5</vt:i4>
      </vt:variant>
      <vt:variant>
        <vt:lpwstr>http://www.nevo.co.il/law/5227/43</vt:lpwstr>
      </vt:variant>
      <vt:variant>
        <vt:lpwstr/>
      </vt:variant>
      <vt:variant>
        <vt:i4>8257637</vt:i4>
      </vt:variant>
      <vt:variant>
        <vt:i4>57</vt:i4>
      </vt:variant>
      <vt:variant>
        <vt:i4>0</vt:i4>
      </vt:variant>
      <vt:variant>
        <vt:i4>5</vt:i4>
      </vt:variant>
      <vt:variant>
        <vt:lpwstr>http://www.nevo.co.il/law/4216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786443</vt:i4>
      </vt:variant>
      <vt:variant>
        <vt:i4>48</vt:i4>
      </vt:variant>
      <vt:variant>
        <vt:i4>0</vt:i4>
      </vt:variant>
      <vt:variant>
        <vt:i4>5</vt:i4>
      </vt:variant>
      <vt:variant>
        <vt:lpwstr>http://www.nevo.co.il/law/70301/40ji</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6619233</vt:i4>
      </vt:variant>
      <vt:variant>
        <vt:i4>42</vt:i4>
      </vt:variant>
      <vt:variant>
        <vt:i4>0</vt:i4>
      </vt:variant>
      <vt:variant>
        <vt:i4>5</vt:i4>
      </vt:variant>
      <vt:variant>
        <vt:lpwstr>http://www.nevo.co.il/law/70301/40h</vt:lpwstr>
      </vt:variant>
      <vt:variant>
        <vt:lpwstr/>
      </vt:variant>
      <vt:variant>
        <vt:i4>6619233</vt:i4>
      </vt:variant>
      <vt:variant>
        <vt:i4>39</vt:i4>
      </vt:variant>
      <vt:variant>
        <vt:i4>0</vt:i4>
      </vt:variant>
      <vt:variant>
        <vt:i4>5</vt:i4>
      </vt:variant>
      <vt:variant>
        <vt:lpwstr>http://www.nevo.co.il/law/70301/40g</vt:lpwstr>
      </vt:variant>
      <vt:variant>
        <vt:lpwstr/>
      </vt:variant>
      <vt:variant>
        <vt:i4>6619233</vt:i4>
      </vt:variant>
      <vt:variant>
        <vt:i4>36</vt:i4>
      </vt:variant>
      <vt:variant>
        <vt:i4>0</vt:i4>
      </vt:variant>
      <vt:variant>
        <vt:i4>5</vt:i4>
      </vt:variant>
      <vt:variant>
        <vt:lpwstr>http://www.nevo.co.il/law/70301/40f</vt:lpwstr>
      </vt:variant>
      <vt:variant>
        <vt:lpwstr/>
      </vt:variant>
      <vt:variant>
        <vt:i4>6619233</vt:i4>
      </vt:variant>
      <vt:variant>
        <vt:i4>33</vt:i4>
      </vt:variant>
      <vt:variant>
        <vt:i4>0</vt:i4>
      </vt:variant>
      <vt:variant>
        <vt:i4>5</vt:i4>
      </vt:variant>
      <vt:variant>
        <vt:lpwstr>http://www.nevo.co.il/law/70301/40e</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4915202</vt:i4>
      </vt:variant>
      <vt:variant>
        <vt:i4>27</vt:i4>
      </vt:variant>
      <vt:variant>
        <vt:i4>0</vt:i4>
      </vt:variant>
      <vt:variant>
        <vt:i4>5</vt:i4>
      </vt:variant>
      <vt:variant>
        <vt:lpwstr>http://www.nevo.co.il/law/70301/40c.b</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4915272</vt:i4>
      </vt:variant>
      <vt:variant>
        <vt:i4>18</vt:i4>
      </vt:variant>
      <vt:variant>
        <vt:i4>0</vt:i4>
      </vt:variant>
      <vt:variant>
        <vt:i4>5</vt:i4>
      </vt:variant>
      <vt:variant>
        <vt:lpwstr>http://www.nevo.co.il/law/5227/43</vt:lpwstr>
      </vt:variant>
      <vt:variant>
        <vt:lpwstr/>
      </vt:variant>
      <vt:variant>
        <vt:i4>8323175</vt:i4>
      </vt:variant>
      <vt:variant>
        <vt:i4>15</vt:i4>
      </vt:variant>
      <vt:variant>
        <vt:i4>0</vt:i4>
      </vt:variant>
      <vt:variant>
        <vt:i4>5</vt:i4>
      </vt:variant>
      <vt:variant>
        <vt:lpwstr>http://www.nevo.co.il/law/5227</vt:lpwstr>
      </vt:variant>
      <vt:variant>
        <vt:lpwstr/>
      </vt:variant>
      <vt:variant>
        <vt:i4>2883709</vt:i4>
      </vt:variant>
      <vt:variant>
        <vt:i4>12</vt:i4>
      </vt:variant>
      <vt:variant>
        <vt:i4>0</vt:i4>
      </vt:variant>
      <vt:variant>
        <vt:i4>5</vt:i4>
      </vt:variant>
      <vt:variant>
        <vt:lpwstr>http://www.nevo.co.il/law/4216/37a</vt:lpwstr>
      </vt:variant>
      <vt:variant>
        <vt:lpwstr/>
      </vt:variant>
      <vt:variant>
        <vt:i4>5111890</vt:i4>
      </vt:variant>
      <vt:variant>
        <vt:i4>9</vt:i4>
      </vt:variant>
      <vt:variant>
        <vt:i4>0</vt:i4>
      </vt:variant>
      <vt:variant>
        <vt:i4>5</vt:i4>
      </vt:variant>
      <vt:variant>
        <vt:lpwstr>http://www.nevo.co.il/law/4216/36a.b</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2025-04-23T01:28:00Z</dcterms:created>
  <dcterms:modified xsi:type="dcterms:W3CDTF">2025-04-23T01:28:00Z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36033</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מחמד אל קריני</vt:lpwstr>
  </property>
  <property fmtid="{D5CDD505-2E9C-101B-9397-08002B2CF9AE}" pid="10" name="LAWYER">
    <vt:lpwstr>אריאל סטרול;עבד אבו סבית</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20241104</vt:lpwstr>
  </property>
  <property fmtid="{D5CDD505-2E9C-101B-9397-08002B2CF9AE}" pid="14" name="TYPE_N_DATE">
    <vt:lpwstr>38020241104</vt:lpwstr>
  </property>
  <property fmtid="{D5CDD505-2E9C-101B-9397-08002B2CF9AE}" pid="15" name="CASESLISTTMP1">
    <vt:lpwstr>13093721;5605484;5805976;5988308;24975541;22830934;21477472;21476989;7012287;5880547;28617456;26940022;26749949;25725793;23158178;22117833;23360870;6870343;6556523;5642705;4517523;6987521</vt:lpwstr>
  </property>
  <property fmtid="{D5CDD505-2E9C-101B-9397-08002B2CF9AE}" pid="16" name="WORDNUMPAGES">
    <vt:lpwstr>12</vt:lpwstr>
  </property>
  <property fmtid="{D5CDD505-2E9C-101B-9397-08002B2CF9AE}" pid="17" name="TYPE_ABS_DATE">
    <vt:lpwstr>380020241104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4216/013;019a;037a;036a.b</vt:lpwstr>
  </property>
  <property fmtid="{D5CDD505-2E9C-101B-9397-08002B2CF9AE}" pid="37" name="LAWLISTTMP2">
    <vt:lpwstr>5227/043:2</vt:lpwstr>
  </property>
  <property fmtid="{D5CDD505-2E9C-101B-9397-08002B2CF9AE}" pid="38" name="LAWLISTTMP3">
    <vt:lpwstr>70301/040c.a;40ji;040h;040c.b;40ja;040f;040g;040d;040e</vt:lpwstr>
  </property>
</Properties>
</file>