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5712F5" w:rsidRPr="00AF6154" w14:paraId="1B91C3F6" w14:textId="77777777" w:rsidTr="00545223">
        <w:trPr>
          <w:trHeight w:hRule="exact" w:val="418"/>
          <w:jc w:val="center"/>
        </w:trPr>
        <w:tc>
          <w:tcPr>
            <w:tcW w:w="8721" w:type="dxa"/>
            <w:gridSpan w:val="2"/>
          </w:tcPr>
          <w:p w14:paraId="3F903D70" w14:textId="77777777" w:rsidR="005712F5" w:rsidRPr="00AF6154" w:rsidRDefault="005712F5" w:rsidP="00B666EE">
            <w:pPr>
              <w:pStyle w:val="a3"/>
              <w:jc w:val="center"/>
              <w:rPr>
                <w:rFonts w:ascii="Tahoma" w:hAnsi="Tahoma" w:cs="Tahoma"/>
                <w:color w:val="000080"/>
                <w:rtl/>
              </w:rPr>
            </w:pPr>
            <w:bookmarkStart w:id="0" w:name="LastJudge"/>
            <w:r w:rsidRPr="00AF6154">
              <w:rPr>
                <w:rFonts w:ascii="Tahoma" w:hAnsi="Tahoma" w:cs="Tahoma"/>
                <w:b/>
                <w:bCs/>
                <w:color w:val="000080"/>
                <w:rtl/>
              </w:rPr>
              <w:t>בית משפט השלום בתל אביב -יפו</w:t>
            </w:r>
          </w:p>
        </w:tc>
      </w:tr>
      <w:tr w:rsidR="005712F5" w:rsidRPr="00AF6154" w14:paraId="0A29D0A6" w14:textId="77777777" w:rsidTr="00545223">
        <w:trPr>
          <w:trHeight w:val="337"/>
          <w:jc w:val="center"/>
        </w:trPr>
        <w:tc>
          <w:tcPr>
            <w:tcW w:w="5054" w:type="dxa"/>
          </w:tcPr>
          <w:p w14:paraId="421778C7" w14:textId="77777777" w:rsidR="005712F5" w:rsidRPr="00AF6154" w:rsidRDefault="005712F5" w:rsidP="00B666EE">
            <w:pPr>
              <w:rPr>
                <w:rFonts w:cs="FrankRuehl"/>
                <w:sz w:val="28"/>
                <w:szCs w:val="28"/>
                <w:rtl/>
              </w:rPr>
            </w:pPr>
            <w:r w:rsidRPr="00AF6154">
              <w:rPr>
                <w:rFonts w:cs="FrankRuehl"/>
                <w:sz w:val="28"/>
                <w:szCs w:val="28"/>
                <w:rtl/>
              </w:rPr>
              <w:t>ת"פ</w:t>
            </w:r>
            <w:r w:rsidRPr="00AF6154">
              <w:rPr>
                <w:rFonts w:cs="FrankRuehl" w:hint="cs"/>
                <w:sz w:val="28"/>
                <w:szCs w:val="28"/>
                <w:rtl/>
              </w:rPr>
              <w:t xml:space="preserve"> </w:t>
            </w:r>
            <w:r w:rsidRPr="00AF6154">
              <w:rPr>
                <w:rFonts w:cs="FrankRuehl"/>
                <w:sz w:val="28"/>
                <w:szCs w:val="28"/>
                <w:rtl/>
              </w:rPr>
              <w:t>57705-05-22</w:t>
            </w:r>
            <w:r w:rsidRPr="00AF6154">
              <w:rPr>
                <w:rFonts w:cs="FrankRuehl" w:hint="cs"/>
                <w:sz w:val="28"/>
                <w:szCs w:val="28"/>
                <w:rtl/>
              </w:rPr>
              <w:t xml:space="preserve"> </w:t>
            </w:r>
            <w:r w:rsidRPr="00AF6154">
              <w:rPr>
                <w:rFonts w:cs="FrankRuehl"/>
                <w:sz w:val="28"/>
                <w:szCs w:val="28"/>
                <w:rtl/>
              </w:rPr>
              <w:t>מדינת ישראל נ' סיף</w:t>
            </w:r>
          </w:p>
          <w:p w14:paraId="19813DEA" w14:textId="77777777" w:rsidR="005712F5" w:rsidRPr="00AF6154" w:rsidRDefault="005712F5" w:rsidP="00B666EE">
            <w:pPr>
              <w:pStyle w:val="a3"/>
              <w:rPr>
                <w:rFonts w:cs="FrankRuehl"/>
                <w:sz w:val="28"/>
                <w:szCs w:val="28"/>
                <w:rtl/>
              </w:rPr>
            </w:pPr>
          </w:p>
        </w:tc>
        <w:tc>
          <w:tcPr>
            <w:tcW w:w="3667" w:type="dxa"/>
          </w:tcPr>
          <w:p w14:paraId="0E3108C3" w14:textId="77777777" w:rsidR="005712F5" w:rsidRPr="00AF6154" w:rsidRDefault="005712F5" w:rsidP="00B666EE">
            <w:pPr>
              <w:pStyle w:val="a3"/>
              <w:jc w:val="right"/>
              <w:rPr>
                <w:rFonts w:cs="FrankRuehl"/>
                <w:sz w:val="28"/>
                <w:szCs w:val="28"/>
                <w:rtl/>
              </w:rPr>
            </w:pPr>
          </w:p>
        </w:tc>
      </w:tr>
    </w:tbl>
    <w:p w14:paraId="01361F70" w14:textId="77777777" w:rsidR="005712F5" w:rsidRPr="00AF6154" w:rsidRDefault="005712F5" w:rsidP="00545223">
      <w:pPr>
        <w:pStyle w:val="a3"/>
        <w:rPr>
          <w:rFonts w:ascii="David" w:hAnsi="David"/>
        </w:rPr>
      </w:pPr>
      <w:r w:rsidRPr="00AF6154">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5712F5" w:rsidRPr="00AF6154" w14:paraId="10BDDADF" w14:textId="77777777" w:rsidTr="005712F5">
        <w:trPr>
          <w:trHeight w:val="295"/>
          <w:jc w:val="center"/>
        </w:trPr>
        <w:tc>
          <w:tcPr>
            <w:tcW w:w="923" w:type="dxa"/>
            <w:tcBorders>
              <w:top w:val="nil"/>
              <w:left w:val="nil"/>
              <w:bottom w:val="nil"/>
              <w:right w:val="nil"/>
            </w:tcBorders>
            <w:shd w:val="clear" w:color="auto" w:fill="auto"/>
          </w:tcPr>
          <w:p w14:paraId="1460C8D5" w14:textId="77777777" w:rsidR="005712F5" w:rsidRPr="00AF6154" w:rsidRDefault="005712F5" w:rsidP="005712F5">
            <w:pPr>
              <w:jc w:val="both"/>
              <w:rPr>
                <w:rFonts w:ascii="David" w:hAnsi="David"/>
              </w:rPr>
            </w:pPr>
            <w:r w:rsidRPr="00AF6154">
              <w:rPr>
                <w:rFonts w:ascii="David" w:hAnsi="David"/>
                <w:rtl/>
              </w:rPr>
              <w:t xml:space="preserve">בפני </w:t>
            </w:r>
          </w:p>
        </w:tc>
        <w:tc>
          <w:tcPr>
            <w:tcW w:w="7897" w:type="dxa"/>
            <w:gridSpan w:val="2"/>
            <w:tcBorders>
              <w:top w:val="nil"/>
              <w:left w:val="nil"/>
              <w:bottom w:val="nil"/>
              <w:right w:val="nil"/>
            </w:tcBorders>
            <w:shd w:val="clear" w:color="auto" w:fill="auto"/>
          </w:tcPr>
          <w:p w14:paraId="60054F3F" w14:textId="77777777" w:rsidR="005712F5" w:rsidRPr="00AF6154" w:rsidRDefault="005712F5" w:rsidP="00B666EE">
            <w:pPr>
              <w:rPr>
                <w:rFonts w:ascii="David" w:hAnsi="David"/>
                <w:b/>
                <w:bCs/>
                <w:rtl/>
              </w:rPr>
            </w:pPr>
            <w:r w:rsidRPr="00AF6154">
              <w:rPr>
                <w:rFonts w:ascii="David" w:hAnsi="David"/>
                <w:b/>
                <w:bCs/>
                <w:rtl/>
              </w:rPr>
              <w:t>כבוד השופטת  ענת יהב</w:t>
            </w:r>
          </w:p>
          <w:p w14:paraId="46BE0E3F" w14:textId="77777777" w:rsidR="005712F5" w:rsidRPr="00AF6154" w:rsidRDefault="005712F5" w:rsidP="00B666EE">
            <w:pPr>
              <w:rPr>
                <w:rFonts w:ascii="David" w:hAnsi="David"/>
                <w:rtl/>
              </w:rPr>
            </w:pPr>
          </w:p>
          <w:p w14:paraId="04356DB1" w14:textId="77777777" w:rsidR="005712F5" w:rsidRPr="00AF6154" w:rsidRDefault="005712F5" w:rsidP="005712F5">
            <w:pPr>
              <w:jc w:val="both"/>
              <w:rPr>
                <w:rFonts w:ascii="David" w:hAnsi="David"/>
              </w:rPr>
            </w:pPr>
          </w:p>
        </w:tc>
      </w:tr>
      <w:tr w:rsidR="005712F5" w:rsidRPr="00AF6154" w14:paraId="3AAAD46D" w14:textId="77777777" w:rsidTr="005712F5">
        <w:trPr>
          <w:trHeight w:val="355"/>
          <w:jc w:val="center"/>
        </w:trPr>
        <w:tc>
          <w:tcPr>
            <w:tcW w:w="923" w:type="dxa"/>
            <w:tcBorders>
              <w:top w:val="nil"/>
              <w:left w:val="nil"/>
              <w:bottom w:val="nil"/>
              <w:right w:val="nil"/>
            </w:tcBorders>
            <w:shd w:val="clear" w:color="auto" w:fill="auto"/>
          </w:tcPr>
          <w:p w14:paraId="5E825FFF" w14:textId="77777777" w:rsidR="005712F5" w:rsidRPr="00AF6154" w:rsidRDefault="005712F5" w:rsidP="005712F5">
            <w:pPr>
              <w:jc w:val="both"/>
              <w:rPr>
                <w:rFonts w:ascii="David" w:hAnsi="David"/>
              </w:rPr>
            </w:pPr>
            <w:bookmarkStart w:id="1" w:name="FirstAppellant"/>
            <w:bookmarkStart w:id="2" w:name="FirstLawyer"/>
            <w:r w:rsidRPr="00AF6154">
              <w:rPr>
                <w:rFonts w:ascii="David" w:hAnsi="David"/>
                <w:rtl/>
              </w:rPr>
              <w:t>בעניין:</w:t>
            </w:r>
          </w:p>
        </w:tc>
        <w:tc>
          <w:tcPr>
            <w:tcW w:w="3219" w:type="dxa"/>
            <w:tcBorders>
              <w:top w:val="nil"/>
              <w:left w:val="nil"/>
              <w:bottom w:val="nil"/>
              <w:right w:val="nil"/>
            </w:tcBorders>
            <w:shd w:val="clear" w:color="auto" w:fill="auto"/>
          </w:tcPr>
          <w:p w14:paraId="4AA9A250" w14:textId="77777777" w:rsidR="005712F5" w:rsidRPr="00AF6154" w:rsidRDefault="005712F5" w:rsidP="005712F5">
            <w:pPr>
              <w:suppressLineNumbers/>
              <w:rPr>
                <w:rFonts w:ascii="David" w:hAnsi="David"/>
              </w:rPr>
            </w:pPr>
            <w:r w:rsidRPr="00AF6154">
              <w:rPr>
                <w:rFonts w:ascii="David" w:hAnsi="David"/>
                <w:b/>
                <w:bCs/>
                <w:rtl/>
              </w:rPr>
              <w:t>המאשימה:</w:t>
            </w:r>
          </w:p>
          <w:p w14:paraId="68C4A762" w14:textId="77777777" w:rsidR="005712F5" w:rsidRPr="00AF6154" w:rsidRDefault="005712F5" w:rsidP="00B666EE">
            <w:pPr>
              <w:rPr>
                <w:rFonts w:ascii="David" w:hAnsi="David"/>
              </w:rPr>
            </w:pPr>
          </w:p>
        </w:tc>
        <w:tc>
          <w:tcPr>
            <w:tcW w:w="4678" w:type="dxa"/>
            <w:tcBorders>
              <w:top w:val="nil"/>
              <w:left w:val="nil"/>
              <w:bottom w:val="nil"/>
              <w:right w:val="nil"/>
            </w:tcBorders>
            <w:shd w:val="clear" w:color="auto" w:fill="auto"/>
            <w:vAlign w:val="center"/>
          </w:tcPr>
          <w:p w14:paraId="5B565003" w14:textId="77777777" w:rsidR="005712F5" w:rsidRPr="00AF6154" w:rsidRDefault="005712F5" w:rsidP="005712F5">
            <w:pPr>
              <w:suppressLineNumbers/>
              <w:rPr>
                <w:rFonts w:ascii="David" w:hAnsi="David"/>
                <w:b/>
                <w:bCs/>
                <w:rtl/>
              </w:rPr>
            </w:pPr>
            <w:r w:rsidRPr="00AF6154">
              <w:rPr>
                <w:rFonts w:ascii="David" w:hAnsi="David"/>
                <w:b/>
                <w:bCs/>
                <w:rtl/>
              </w:rPr>
              <w:t xml:space="preserve">מדינת ישראל </w:t>
            </w:r>
          </w:p>
          <w:p w14:paraId="19487522" w14:textId="77777777" w:rsidR="005712F5" w:rsidRPr="00AF6154" w:rsidRDefault="005712F5" w:rsidP="005712F5">
            <w:pPr>
              <w:suppressLineNumbers/>
              <w:rPr>
                <w:rFonts w:ascii="David" w:hAnsi="David"/>
              </w:rPr>
            </w:pPr>
            <w:r w:rsidRPr="00AF6154">
              <w:rPr>
                <w:rFonts w:ascii="David" w:hAnsi="David"/>
                <w:rtl/>
              </w:rPr>
              <w:t>ע"י ב"כ עוה"ד ליהי אזולאי</w:t>
            </w:r>
          </w:p>
          <w:p w14:paraId="0BC25E5D" w14:textId="77777777" w:rsidR="005712F5" w:rsidRPr="00AF6154" w:rsidRDefault="005712F5" w:rsidP="00B666EE">
            <w:pPr>
              <w:rPr>
                <w:rFonts w:ascii="David" w:hAnsi="David"/>
              </w:rPr>
            </w:pPr>
          </w:p>
        </w:tc>
      </w:tr>
      <w:bookmarkEnd w:id="1"/>
      <w:bookmarkEnd w:id="2"/>
      <w:tr w:rsidR="005712F5" w:rsidRPr="00AF6154" w14:paraId="0B546D18" w14:textId="77777777" w:rsidTr="005712F5">
        <w:trPr>
          <w:trHeight w:val="355"/>
          <w:jc w:val="center"/>
        </w:trPr>
        <w:tc>
          <w:tcPr>
            <w:tcW w:w="923" w:type="dxa"/>
            <w:tcBorders>
              <w:top w:val="nil"/>
              <w:left w:val="nil"/>
              <w:bottom w:val="nil"/>
              <w:right w:val="nil"/>
            </w:tcBorders>
            <w:shd w:val="clear" w:color="auto" w:fill="auto"/>
          </w:tcPr>
          <w:p w14:paraId="46A42DBE" w14:textId="77777777" w:rsidR="005712F5" w:rsidRPr="00AF6154" w:rsidRDefault="005712F5" w:rsidP="005712F5">
            <w:pPr>
              <w:jc w:val="both"/>
              <w:rPr>
                <w:rFonts w:ascii="David" w:hAnsi="David"/>
                <w:rtl/>
              </w:rPr>
            </w:pPr>
          </w:p>
        </w:tc>
        <w:tc>
          <w:tcPr>
            <w:tcW w:w="7897" w:type="dxa"/>
            <w:gridSpan w:val="2"/>
            <w:tcBorders>
              <w:top w:val="nil"/>
              <w:left w:val="nil"/>
              <w:bottom w:val="nil"/>
              <w:right w:val="nil"/>
            </w:tcBorders>
            <w:shd w:val="clear" w:color="auto" w:fill="auto"/>
          </w:tcPr>
          <w:p w14:paraId="237BAB31" w14:textId="77777777" w:rsidR="005712F5" w:rsidRPr="00AF6154" w:rsidRDefault="005712F5" w:rsidP="005712F5">
            <w:pPr>
              <w:jc w:val="center"/>
              <w:rPr>
                <w:rFonts w:ascii="David" w:hAnsi="David"/>
                <w:b/>
                <w:bCs/>
                <w:rtl/>
              </w:rPr>
            </w:pPr>
          </w:p>
          <w:p w14:paraId="5A63301F" w14:textId="77777777" w:rsidR="005712F5" w:rsidRPr="00AF6154" w:rsidRDefault="005712F5" w:rsidP="005712F5">
            <w:pPr>
              <w:jc w:val="center"/>
              <w:rPr>
                <w:rFonts w:ascii="David" w:hAnsi="David"/>
                <w:b/>
                <w:bCs/>
                <w:rtl/>
              </w:rPr>
            </w:pPr>
            <w:r w:rsidRPr="00AF6154">
              <w:rPr>
                <w:rFonts w:ascii="David" w:hAnsi="David"/>
                <w:b/>
                <w:bCs/>
                <w:rtl/>
              </w:rPr>
              <w:t>נגד</w:t>
            </w:r>
          </w:p>
          <w:p w14:paraId="2A39ED61" w14:textId="77777777" w:rsidR="005712F5" w:rsidRPr="00AF6154" w:rsidRDefault="005712F5" w:rsidP="005712F5">
            <w:pPr>
              <w:jc w:val="both"/>
              <w:rPr>
                <w:rFonts w:ascii="David" w:hAnsi="David"/>
              </w:rPr>
            </w:pPr>
          </w:p>
        </w:tc>
      </w:tr>
      <w:tr w:rsidR="005712F5" w:rsidRPr="00AF6154" w14:paraId="2A11474F" w14:textId="77777777" w:rsidTr="005712F5">
        <w:trPr>
          <w:trHeight w:val="355"/>
          <w:jc w:val="center"/>
        </w:trPr>
        <w:tc>
          <w:tcPr>
            <w:tcW w:w="923" w:type="dxa"/>
            <w:tcBorders>
              <w:top w:val="nil"/>
              <w:left w:val="nil"/>
              <w:bottom w:val="nil"/>
              <w:right w:val="nil"/>
            </w:tcBorders>
            <w:shd w:val="clear" w:color="auto" w:fill="auto"/>
          </w:tcPr>
          <w:p w14:paraId="40E9F6CE" w14:textId="77777777" w:rsidR="005712F5" w:rsidRPr="00AF6154" w:rsidRDefault="005712F5" w:rsidP="00B666EE">
            <w:pPr>
              <w:rPr>
                <w:rFonts w:ascii="David" w:hAnsi="David"/>
                <w:rtl/>
              </w:rPr>
            </w:pPr>
          </w:p>
        </w:tc>
        <w:tc>
          <w:tcPr>
            <w:tcW w:w="3219" w:type="dxa"/>
            <w:tcBorders>
              <w:top w:val="nil"/>
              <w:left w:val="nil"/>
              <w:bottom w:val="nil"/>
              <w:right w:val="nil"/>
            </w:tcBorders>
            <w:shd w:val="clear" w:color="auto" w:fill="auto"/>
          </w:tcPr>
          <w:p w14:paraId="6AAE0271" w14:textId="77777777" w:rsidR="005712F5" w:rsidRPr="00AF6154" w:rsidRDefault="005712F5" w:rsidP="00B666EE">
            <w:pPr>
              <w:rPr>
                <w:rFonts w:ascii="David" w:hAnsi="David"/>
                <w:b/>
                <w:bCs/>
                <w:rtl/>
              </w:rPr>
            </w:pPr>
            <w:r w:rsidRPr="00AF6154">
              <w:rPr>
                <w:rFonts w:ascii="David" w:hAnsi="David"/>
                <w:b/>
                <w:bCs/>
                <w:rtl/>
              </w:rPr>
              <w:t>הנאשם:</w:t>
            </w:r>
          </w:p>
        </w:tc>
        <w:tc>
          <w:tcPr>
            <w:tcW w:w="4678" w:type="dxa"/>
            <w:tcBorders>
              <w:top w:val="nil"/>
              <w:left w:val="nil"/>
              <w:bottom w:val="nil"/>
              <w:right w:val="nil"/>
            </w:tcBorders>
            <w:shd w:val="clear" w:color="auto" w:fill="auto"/>
            <w:vAlign w:val="center"/>
          </w:tcPr>
          <w:p w14:paraId="30A09F70" w14:textId="77777777" w:rsidR="005712F5" w:rsidRPr="00AF6154" w:rsidRDefault="005712F5" w:rsidP="005712F5">
            <w:pPr>
              <w:suppressLineNumbers/>
              <w:rPr>
                <w:rFonts w:ascii="David" w:hAnsi="David"/>
                <w:b/>
                <w:bCs/>
                <w:rtl/>
              </w:rPr>
            </w:pPr>
            <w:r w:rsidRPr="00AF6154">
              <w:rPr>
                <w:rFonts w:ascii="David" w:hAnsi="David"/>
                <w:b/>
                <w:bCs/>
                <w:rtl/>
              </w:rPr>
              <w:t xml:space="preserve">קמל סיף </w:t>
            </w:r>
          </w:p>
          <w:p w14:paraId="1D11653B" w14:textId="77777777" w:rsidR="005712F5" w:rsidRPr="00AF6154" w:rsidRDefault="005712F5" w:rsidP="005712F5">
            <w:pPr>
              <w:suppressLineNumbers/>
              <w:rPr>
                <w:rFonts w:ascii="David" w:hAnsi="David"/>
              </w:rPr>
            </w:pPr>
            <w:r w:rsidRPr="00AF6154">
              <w:rPr>
                <w:rFonts w:ascii="David" w:hAnsi="David"/>
                <w:rtl/>
              </w:rPr>
              <w:t>ע"י ב"כ עוה"ד שאדי כהבא</w:t>
            </w:r>
          </w:p>
          <w:p w14:paraId="3F653E3C" w14:textId="77777777" w:rsidR="005712F5" w:rsidRPr="00AF6154" w:rsidRDefault="005712F5" w:rsidP="00B666EE">
            <w:pPr>
              <w:rPr>
                <w:rFonts w:ascii="David" w:hAnsi="David"/>
              </w:rPr>
            </w:pPr>
          </w:p>
        </w:tc>
      </w:tr>
    </w:tbl>
    <w:p w14:paraId="73E96E6C" w14:textId="77777777" w:rsidR="00AF6154" w:rsidRPr="00AF6154" w:rsidRDefault="00AF6154" w:rsidP="00AF6154">
      <w:pPr>
        <w:spacing w:before="120" w:after="120" w:line="240" w:lineRule="exact"/>
        <w:ind w:left="283" w:hanging="283"/>
        <w:jc w:val="both"/>
        <w:rPr>
          <w:rFonts w:ascii="FrankRuehl" w:hAnsi="FrankRuehl" w:cs="FrankRuehl"/>
          <w:rtl/>
        </w:rPr>
      </w:pPr>
    </w:p>
    <w:p w14:paraId="5D3E256F" w14:textId="77777777" w:rsidR="00AF6154" w:rsidRPr="00AF6154" w:rsidRDefault="00AF6154" w:rsidP="00AF6154">
      <w:pPr>
        <w:rPr>
          <w:rFonts w:ascii="David" w:hAnsi="David"/>
          <w:rtl/>
        </w:rPr>
      </w:pPr>
    </w:p>
    <w:p w14:paraId="342F0B6F" w14:textId="77777777" w:rsidR="00545223" w:rsidRPr="00545223" w:rsidRDefault="00545223" w:rsidP="00545223">
      <w:pPr>
        <w:spacing w:before="120" w:after="120" w:line="240" w:lineRule="exact"/>
        <w:ind w:left="283" w:hanging="283"/>
        <w:jc w:val="both"/>
        <w:rPr>
          <w:rFonts w:ascii="FrankRuehl" w:hAnsi="FrankRuehl" w:cs="FrankRuehl"/>
          <w:rtl/>
        </w:rPr>
      </w:pPr>
      <w:bookmarkStart w:id="3" w:name="LawTable"/>
      <w:bookmarkEnd w:id="3"/>
    </w:p>
    <w:p w14:paraId="0BD681AF" w14:textId="77777777" w:rsidR="00545223" w:rsidRPr="00545223" w:rsidRDefault="00545223" w:rsidP="00545223">
      <w:pPr>
        <w:spacing w:before="120" w:after="120" w:line="240" w:lineRule="exact"/>
        <w:ind w:left="283" w:hanging="283"/>
        <w:jc w:val="both"/>
        <w:rPr>
          <w:rFonts w:ascii="FrankRuehl" w:hAnsi="FrankRuehl" w:cs="FrankRuehl"/>
          <w:rtl/>
        </w:rPr>
      </w:pPr>
      <w:r w:rsidRPr="00545223">
        <w:rPr>
          <w:rFonts w:ascii="FrankRuehl" w:hAnsi="FrankRuehl" w:cs="FrankRuehl"/>
          <w:rtl/>
        </w:rPr>
        <w:t xml:space="preserve">חקיקה שאוזכרה: </w:t>
      </w:r>
    </w:p>
    <w:p w14:paraId="3F39E0AE" w14:textId="77777777" w:rsidR="00545223" w:rsidRPr="00545223" w:rsidRDefault="00545223" w:rsidP="00545223">
      <w:pPr>
        <w:spacing w:before="120" w:after="120" w:line="240" w:lineRule="exact"/>
        <w:ind w:left="283" w:hanging="283"/>
        <w:jc w:val="both"/>
        <w:rPr>
          <w:rFonts w:ascii="FrankRuehl" w:hAnsi="FrankRuehl" w:cs="FrankRuehl"/>
          <w:color w:val="0000FF"/>
          <w:rtl/>
        </w:rPr>
      </w:pPr>
      <w:hyperlink r:id="rId7" w:history="1">
        <w:r w:rsidRPr="00545223">
          <w:rPr>
            <w:rStyle w:val="Hyperlink"/>
            <w:rFonts w:ascii="FrankRuehl" w:hAnsi="FrankRuehl" w:cs="FrankRuehl"/>
            <w:u w:val="none"/>
            <w:rtl/>
          </w:rPr>
          <w:t>פקודת הסמים המסוכנים [נוסח חדש], תשל"ג-1973</w:t>
        </w:r>
      </w:hyperlink>
      <w:r w:rsidRPr="00545223">
        <w:rPr>
          <w:rFonts w:ascii="FrankRuehl" w:hAnsi="FrankRuehl" w:cs="FrankRuehl"/>
          <w:color w:val="0000FF"/>
          <w:rtl/>
        </w:rPr>
        <w:t xml:space="preserve">: סע'  </w:t>
      </w:r>
      <w:hyperlink r:id="rId8" w:history="1">
        <w:r w:rsidRPr="00545223">
          <w:rPr>
            <w:rStyle w:val="Hyperlink"/>
            <w:rFonts w:ascii="FrankRuehl" w:hAnsi="FrankRuehl" w:cs="FrankRuehl"/>
            <w:u w:val="none"/>
          </w:rPr>
          <w:t>13</w:t>
        </w:r>
      </w:hyperlink>
      <w:r w:rsidRPr="00545223">
        <w:rPr>
          <w:rFonts w:ascii="FrankRuehl" w:hAnsi="FrankRuehl" w:cs="FrankRuehl"/>
          <w:color w:val="0000FF"/>
          <w:rtl/>
        </w:rPr>
        <w:t xml:space="preserve">, </w:t>
      </w:r>
      <w:hyperlink r:id="rId9" w:history="1">
        <w:r w:rsidRPr="00545223">
          <w:rPr>
            <w:rStyle w:val="Hyperlink"/>
            <w:rFonts w:ascii="FrankRuehl" w:hAnsi="FrankRuehl" w:cs="FrankRuehl"/>
            <w:u w:val="none"/>
          </w:rPr>
          <w:t>19</w:t>
        </w:r>
        <w:r w:rsidRPr="00545223">
          <w:rPr>
            <w:rStyle w:val="Hyperlink"/>
            <w:rFonts w:ascii="FrankRuehl" w:hAnsi="FrankRuehl" w:cs="FrankRuehl"/>
            <w:u w:val="none"/>
            <w:rtl/>
          </w:rPr>
          <w:t>א</w:t>
        </w:r>
      </w:hyperlink>
    </w:p>
    <w:p w14:paraId="2A6D3F57" w14:textId="77777777" w:rsidR="005712F5" w:rsidRDefault="005712F5" w:rsidP="00545223">
      <w:pPr>
        <w:rPr>
          <w:rFonts w:ascii="David" w:hAnsi="David" w:hint="cs"/>
          <w:rtl/>
        </w:rPr>
      </w:pPr>
      <w:bookmarkStart w:id="4" w:name="LawTable_End"/>
      <w:bookmarkEnd w:id="4"/>
    </w:p>
    <w:p w14:paraId="3C23B510" w14:textId="77777777" w:rsidR="00545223" w:rsidRDefault="00545223" w:rsidP="00545223">
      <w:pPr>
        <w:rPr>
          <w:rFonts w:ascii="David" w:hAnsi="David" w:hint="cs"/>
          <w:rtl/>
        </w:rPr>
      </w:pPr>
    </w:p>
    <w:p w14:paraId="40E5F317" w14:textId="77777777" w:rsidR="00545223" w:rsidRPr="00545223" w:rsidRDefault="00545223" w:rsidP="00545223">
      <w:pPr>
        <w:rPr>
          <w:rFonts w:ascii="David" w:hAnsi="David"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712F5" w:rsidRPr="002D7B01" w14:paraId="53DE0229" w14:textId="77777777" w:rsidTr="005712F5">
        <w:trPr>
          <w:trHeight w:val="355"/>
          <w:jc w:val="center"/>
        </w:trPr>
        <w:tc>
          <w:tcPr>
            <w:tcW w:w="8820" w:type="dxa"/>
            <w:tcBorders>
              <w:top w:val="nil"/>
              <w:left w:val="nil"/>
              <w:bottom w:val="nil"/>
              <w:right w:val="nil"/>
            </w:tcBorders>
            <w:shd w:val="clear" w:color="auto" w:fill="auto"/>
          </w:tcPr>
          <w:p w14:paraId="50AB8FBF" w14:textId="77777777" w:rsidR="00AF6154" w:rsidRPr="00AF6154" w:rsidRDefault="00AF6154" w:rsidP="00AF6154">
            <w:pPr>
              <w:jc w:val="center"/>
              <w:rPr>
                <w:rFonts w:ascii="David" w:hAnsi="David"/>
                <w:b/>
                <w:bCs/>
                <w:u w:val="single"/>
                <w:rtl/>
              </w:rPr>
            </w:pPr>
            <w:bookmarkStart w:id="5" w:name="PsakDin" w:colFirst="0" w:colLast="0"/>
            <w:bookmarkEnd w:id="0"/>
            <w:r w:rsidRPr="00AF6154">
              <w:rPr>
                <w:rFonts w:ascii="David" w:hAnsi="David"/>
                <w:b/>
                <w:bCs/>
                <w:u w:val="single"/>
                <w:rtl/>
              </w:rPr>
              <w:t>גזר דין</w:t>
            </w:r>
          </w:p>
          <w:p w14:paraId="60B67CC9" w14:textId="77777777" w:rsidR="005712F5" w:rsidRPr="00AF6154" w:rsidRDefault="005712F5" w:rsidP="00AF6154">
            <w:pPr>
              <w:jc w:val="center"/>
              <w:rPr>
                <w:rFonts w:ascii="David" w:hAnsi="David"/>
                <w:bCs/>
                <w:u w:val="single"/>
                <w:rtl/>
              </w:rPr>
            </w:pPr>
          </w:p>
        </w:tc>
      </w:tr>
      <w:bookmarkEnd w:id="5"/>
    </w:tbl>
    <w:p w14:paraId="0705C241" w14:textId="77777777" w:rsidR="005712F5" w:rsidRDefault="005712F5" w:rsidP="005712F5">
      <w:pPr>
        <w:spacing w:line="360" w:lineRule="auto"/>
        <w:jc w:val="both"/>
        <w:rPr>
          <w:rFonts w:ascii="David" w:hAnsi="David"/>
          <w:b/>
          <w:bCs/>
          <w:u w:val="single"/>
          <w:rtl/>
        </w:rPr>
      </w:pPr>
    </w:p>
    <w:p w14:paraId="02F9E58C" w14:textId="77777777" w:rsidR="005712F5" w:rsidRPr="0025030D" w:rsidRDefault="005712F5" w:rsidP="005712F5">
      <w:pPr>
        <w:pStyle w:val="aa"/>
        <w:numPr>
          <w:ilvl w:val="0"/>
          <w:numId w:val="4"/>
        </w:numPr>
        <w:spacing w:line="360" w:lineRule="auto"/>
        <w:jc w:val="both"/>
        <w:rPr>
          <w:rFonts w:ascii="David" w:hAnsi="David" w:cs="David"/>
          <w:sz w:val="24"/>
          <w:szCs w:val="24"/>
        </w:rPr>
      </w:pPr>
      <w:r w:rsidRPr="0025030D">
        <w:rPr>
          <w:rFonts w:ascii="David" w:hAnsi="David" w:cs="David"/>
          <w:b/>
          <w:bCs/>
          <w:sz w:val="24"/>
          <w:szCs w:val="24"/>
          <w:u w:val="single"/>
          <w:rtl/>
        </w:rPr>
        <w:t>כללי</w:t>
      </w:r>
    </w:p>
    <w:p w14:paraId="47E7EC99" w14:textId="77777777" w:rsidR="005712F5" w:rsidRPr="002D7B01" w:rsidRDefault="005712F5" w:rsidP="005712F5">
      <w:pPr>
        <w:pStyle w:val="aa"/>
        <w:jc w:val="both"/>
        <w:rPr>
          <w:rFonts w:ascii="David" w:hAnsi="David" w:cs="David"/>
          <w:sz w:val="24"/>
          <w:szCs w:val="24"/>
          <w:rtl/>
        </w:rPr>
      </w:pPr>
    </w:p>
    <w:p w14:paraId="276C8107" w14:textId="77777777" w:rsidR="005712F5" w:rsidRPr="002D7B01" w:rsidRDefault="005712F5" w:rsidP="005712F5">
      <w:pPr>
        <w:spacing w:line="360" w:lineRule="auto"/>
        <w:jc w:val="both"/>
        <w:rPr>
          <w:rFonts w:ascii="David" w:hAnsi="David"/>
        </w:rPr>
      </w:pPr>
      <w:bookmarkStart w:id="6" w:name="ABSTRACT_START"/>
      <w:bookmarkEnd w:id="6"/>
      <w:r w:rsidRPr="002D7B01">
        <w:rPr>
          <w:rFonts w:ascii="David" w:hAnsi="David"/>
          <w:rtl/>
        </w:rPr>
        <w:t xml:space="preserve">הנאשם, יליד 1967, הודה והורשע על בסיס הודאתו ובמסגרת הסכמה דיונית, בעבירה של </w:t>
      </w:r>
      <w:r w:rsidRPr="002D7B01">
        <w:rPr>
          <w:rFonts w:ascii="David" w:hAnsi="David"/>
          <w:b/>
          <w:bCs/>
          <w:rtl/>
        </w:rPr>
        <w:t xml:space="preserve">סחר בסם מסוכן, </w:t>
      </w:r>
      <w:r w:rsidRPr="002D7B01">
        <w:rPr>
          <w:rFonts w:ascii="David" w:hAnsi="David"/>
          <w:rtl/>
        </w:rPr>
        <w:t xml:space="preserve">לפי </w:t>
      </w:r>
      <w:hyperlink r:id="rId10" w:history="1">
        <w:r w:rsidR="00545223" w:rsidRPr="00545223">
          <w:rPr>
            <w:rStyle w:val="Hyperlink"/>
            <w:rFonts w:ascii="David" w:hAnsi="David"/>
            <w:color w:val="0000FF"/>
            <w:rtl/>
          </w:rPr>
          <w:t>סעיף 13</w:t>
        </w:r>
      </w:hyperlink>
      <w:r w:rsidRPr="002D7B01">
        <w:rPr>
          <w:rFonts w:ascii="David" w:hAnsi="David"/>
          <w:rtl/>
        </w:rPr>
        <w:t xml:space="preserve"> + </w:t>
      </w:r>
      <w:hyperlink r:id="rId11" w:history="1">
        <w:r w:rsidR="00545223" w:rsidRPr="00545223">
          <w:rPr>
            <w:rStyle w:val="Hyperlink"/>
            <w:rFonts w:ascii="David" w:hAnsi="David"/>
            <w:color w:val="0000FF"/>
            <w:rtl/>
          </w:rPr>
          <w:t>19א</w:t>
        </w:r>
      </w:hyperlink>
      <w:r w:rsidRPr="002D7B01">
        <w:rPr>
          <w:rFonts w:ascii="David" w:hAnsi="David"/>
          <w:rtl/>
        </w:rPr>
        <w:t xml:space="preserve"> ל</w:t>
      </w:r>
      <w:hyperlink r:id="rId12" w:history="1">
        <w:r w:rsidR="00AF6154" w:rsidRPr="00AF6154">
          <w:rPr>
            <w:rFonts w:ascii="David" w:hAnsi="David"/>
            <w:color w:val="0000FF"/>
            <w:u w:val="single"/>
            <w:rtl/>
          </w:rPr>
          <w:t>פקודת הסמים המסוכנים</w:t>
        </w:r>
      </w:hyperlink>
      <w:r w:rsidRPr="002D7B01">
        <w:rPr>
          <w:rFonts w:ascii="David" w:hAnsi="David"/>
          <w:rtl/>
        </w:rPr>
        <w:t xml:space="preserve"> (נוסח חדש) תשל"ג-1973 (להלן: </w:t>
      </w:r>
      <w:r w:rsidRPr="002D7B01">
        <w:rPr>
          <w:rFonts w:ascii="David" w:hAnsi="David"/>
          <w:b/>
          <w:bCs/>
          <w:rtl/>
        </w:rPr>
        <w:t>"פקודת הסמים"</w:t>
      </w:r>
      <w:r w:rsidRPr="002D7B01">
        <w:rPr>
          <w:rFonts w:ascii="David" w:hAnsi="David"/>
          <w:rtl/>
        </w:rPr>
        <w:t xml:space="preserve">). בהתאם לעובדות כתב האישום המתוקן, ביום 17.12.2018 בשעה 20:09 לערך, סחר הנאשם בסם בכך שמכר לשוטר יחידה אחת של סם מסוכן מסוג </w:t>
      </w:r>
      <w:r w:rsidRPr="002D7B01">
        <w:rPr>
          <w:rFonts w:ascii="David" w:hAnsi="David"/>
        </w:rPr>
        <w:t>FENTANYLUM</w:t>
      </w:r>
      <w:r w:rsidRPr="002D7B01">
        <w:rPr>
          <w:rFonts w:ascii="David" w:hAnsi="David"/>
          <w:rtl/>
        </w:rPr>
        <w:t xml:space="preserve"> ללא היתר או רישיון. </w:t>
      </w:r>
    </w:p>
    <w:p w14:paraId="089EB30D" w14:textId="77777777" w:rsidR="005712F5" w:rsidRPr="002D7B01" w:rsidRDefault="005712F5" w:rsidP="005712F5">
      <w:pPr>
        <w:jc w:val="both"/>
        <w:rPr>
          <w:rFonts w:ascii="David" w:hAnsi="David"/>
          <w:rtl/>
        </w:rPr>
      </w:pPr>
      <w:bookmarkStart w:id="7" w:name="ABSTRACT_END"/>
      <w:bookmarkEnd w:id="7"/>
    </w:p>
    <w:p w14:paraId="4B47B477" w14:textId="77777777" w:rsidR="005712F5" w:rsidRPr="002D7B01" w:rsidRDefault="005712F5" w:rsidP="005712F5">
      <w:pPr>
        <w:spacing w:line="360" w:lineRule="auto"/>
        <w:jc w:val="both"/>
        <w:rPr>
          <w:rFonts w:ascii="David" w:hAnsi="David"/>
          <w:rtl/>
        </w:rPr>
      </w:pPr>
      <w:r w:rsidRPr="002D7B01">
        <w:rPr>
          <w:rFonts w:ascii="David" w:hAnsi="David"/>
          <w:rtl/>
        </w:rPr>
        <w:t>ההסכמה בין הצדדים לא כללה הסכמה לעניין העונש שראוי שיוטל עליו בסופו של יום, למעט הסכמה על הכרזת הנאשם כ</w:t>
      </w:r>
      <w:r>
        <w:rPr>
          <w:rFonts w:ascii="David" w:hAnsi="David" w:hint="cs"/>
          <w:rtl/>
        </w:rPr>
        <w:t>'</w:t>
      </w:r>
      <w:r w:rsidRPr="002D7B01">
        <w:rPr>
          <w:rFonts w:ascii="David" w:hAnsi="David"/>
          <w:rtl/>
        </w:rPr>
        <w:t>סוחר סמים</w:t>
      </w:r>
      <w:r>
        <w:rPr>
          <w:rFonts w:ascii="David" w:hAnsi="David" w:hint="cs"/>
          <w:rtl/>
        </w:rPr>
        <w:t>'</w:t>
      </w:r>
      <w:r w:rsidRPr="002D7B01">
        <w:rPr>
          <w:rFonts w:ascii="David" w:hAnsi="David"/>
          <w:rtl/>
        </w:rPr>
        <w:t xml:space="preserve"> וחילוט הכסף שנתפס </w:t>
      </w:r>
      <w:r>
        <w:rPr>
          <w:rFonts w:ascii="David" w:hAnsi="David" w:hint="cs"/>
          <w:rtl/>
        </w:rPr>
        <w:t>בחזקתו.</w:t>
      </w:r>
      <w:r>
        <w:rPr>
          <w:rFonts w:ascii="David" w:hAnsi="David"/>
          <w:rtl/>
        </w:rPr>
        <w:t xml:space="preserve"> </w:t>
      </w:r>
      <w:r w:rsidRPr="002D7B01">
        <w:rPr>
          <w:rFonts w:ascii="David" w:hAnsi="David"/>
          <w:rtl/>
        </w:rPr>
        <w:t>כן ציינה המאשימה</w:t>
      </w:r>
      <w:r>
        <w:rPr>
          <w:rFonts w:ascii="David" w:hAnsi="David" w:hint="cs"/>
          <w:rtl/>
        </w:rPr>
        <w:t>,</w:t>
      </w:r>
      <w:r w:rsidRPr="002D7B01">
        <w:rPr>
          <w:rFonts w:ascii="David" w:hAnsi="David"/>
          <w:rtl/>
        </w:rPr>
        <w:t xml:space="preserve"> כי עותרת להשית על הנאשם עונש של 6 חודשי מאסר שניתן לרצות בעבודות שירות בכפוף לקבלת חוות דעת ממונה. </w:t>
      </w:r>
    </w:p>
    <w:p w14:paraId="18E322A8" w14:textId="77777777" w:rsidR="005712F5" w:rsidRPr="002D7B01" w:rsidRDefault="005712F5" w:rsidP="005712F5">
      <w:pPr>
        <w:spacing w:line="360" w:lineRule="auto"/>
        <w:jc w:val="both"/>
        <w:rPr>
          <w:rFonts w:ascii="David" w:hAnsi="David"/>
          <w:b/>
          <w:bCs/>
          <w:u w:val="single"/>
          <w:rtl/>
        </w:rPr>
      </w:pPr>
    </w:p>
    <w:p w14:paraId="5CB5504F" w14:textId="77777777" w:rsidR="005712F5" w:rsidRPr="002D7B01" w:rsidRDefault="005712F5" w:rsidP="005712F5">
      <w:pPr>
        <w:pStyle w:val="aa"/>
        <w:numPr>
          <w:ilvl w:val="0"/>
          <w:numId w:val="1"/>
        </w:numPr>
        <w:spacing w:line="360" w:lineRule="auto"/>
        <w:jc w:val="both"/>
        <w:rPr>
          <w:rFonts w:ascii="David" w:hAnsi="David" w:cs="David"/>
          <w:b/>
          <w:bCs/>
          <w:sz w:val="24"/>
          <w:szCs w:val="24"/>
          <w:u w:val="single"/>
        </w:rPr>
      </w:pPr>
      <w:r w:rsidRPr="002D7B01">
        <w:rPr>
          <w:rFonts w:ascii="David" w:hAnsi="David" w:cs="David"/>
          <w:b/>
          <w:bCs/>
          <w:sz w:val="24"/>
          <w:szCs w:val="24"/>
          <w:u w:val="single"/>
          <w:rtl/>
        </w:rPr>
        <w:t>תסקיר שירות המבחן וחוות דעת ממונה</w:t>
      </w:r>
    </w:p>
    <w:p w14:paraId="32D6D944" w14:textId="77777777" w:rsidR="005712F5" w:rsidRDefault="005712F5" w:rsidP="005712F5">
      <w:pPr>
        <w:jc w:val="both"/>
        <w:rPr>
          <w:rFonts w:ascii="David" w:hAnsi="David"/>
          <w:u w:val="single"/>
          <w:rtl/>
        </w:rPr>
      </w:pPr>
    </w:p>
    <w:p w14:paraId="7759D520" w14:textId="77777777" w:rsidR="005712F5" w:rsidRDefault="005712F5" w:rsidP="005712F5">
      <w:pPr>
        <w:spacing w:line="360" w:lineRule="auto"/>
        <w:jc w:val="both"/>
        <w:rPr>
          <w:rFonts w:ascii="David" w:hAnsi="David"/>
          <w:rtl/>
        </w:rPr>
      </w:pPr>
      <w:r w:rsidRPr="00D54154">
        <w:rPr>
          <w:rFonts w:ascii="David" w:hAnsi="David"/>
          <w:b/>
          <w:bCs/>
          <w:u w:val="single"/>
          <w:rtl/>
        </w:rPr>
        <w:lastRenderedPageBreak/>
        <w:t xml:space="preserve">מתסקיר שירות המבחן מיום </w:t>
      </w:r>
      <w:r w:rsidRPr="00D54154">
        <w:rPr>
          <w:rFonts w:ascii="David" w:hAnsi="David" w:hint="cs"/>
          <w:b/>
          <w:bCs/>
          <w:u w:val="single"/>
          <w:rtl/>
        </w:rPr>
        <w:t>7.11.2023</w:t>
      </w:r>
      <w:r w:rsidRPr="002D7B01">
        <w:rPr>
          <w:rFonts w:ascii="David" w:hAnsi="David"/>
          <w:u w:val="single"/>
          <w:rtl/>
        </w:rPr>
        <w:t xml:space="preserve"> </w:t>
      </w:r>
      <w:r w:rsidRPr="00D54154">
        <w:rPr>
          <w:rFonts w:ascii="David" w:hAnsi="David"/>
          <w:rtl/>
        </w:rPr>
        <w:t>עולה</w:t>
      </w:r>
      <w:r w:rsidRPr="002D7B01">
        <w:rPr>
          <w:rFonts w:ascii="David" w:hAnsi="David"/>
          <w:rtl/>
        </w:rPr>
        <w:t xml:space="preserve">, </w:t>
      </w:r>
      <w:r>
        <w:rPr>
          <w:rFonts w:ascii="David" w:hAnsi="David"/>
          <w:rtl/>
        </w:rPr>
        <w:t xml:space="preserve">כי, הנאשם בן 56, אלמן ואב לשני ילדים מבוגרים שמנהלים אורח חיים התמכרותי, אינו עובד ומתקיים מקצבת שאירים. לדברי הנאשם, עבד עם אביו בחקלאות ובעסק משפחתי למשך 11 שנים. לאחר מכן, נפטרה בתו, דבר שגרם לו להתחיל לנהל אורח חיים עברייני והתמכרותי. עוד מסר הנאשם, שהוא חש אשם עבור </w:t>
      </w:r>
      <w:r>
        <w:rPr>
          <w:rFonts w:ascii="David" w:hAnsi="David" w:hint="cs"/>
          <w:rtl/>
        </w:rPr>
        <w:t>בת זוגו, שנפטרה</w:t>
      </w:r>
      <w:r>
        <w:rPr>
          <w:rFonts w:ascii="David" w:hAnsi="David"/>
          <w:rtl/>
        </w:rPr>
        <w:t xml:space="preserve"> וילדיו בכך שלא הצליח להוות עבורם דמות מטיבה עקב ההתמכרות וריצוי מאסרים ארוכים. בנוגע לאירוע</w:t>
      </w:r>
      <w:r>
        <w:rPr>
          <w:rFonts w:ascii="David" w:hAnsi="David" w:hint="cs"/>
          <w:rtl/>
        </w:rPr>
        <w:t xml:space="preserve"> בו הודה</w:t>
      </w:r>
      <w:r>
        <w:rPr>
          <w:rFonts w:ascii="David" w:hAnsi="David"/>
          <w:rtl/>
        </w:rPr>
        <w:t>, הנאשם לוקח אחריות על מעשיו ועל ביצוע העבירה</w:t>
      </w:r>
      <w:r>
        <w:rPr>
          <w:rFonts w:ascii="David" w:hAnsi="David" w:hint="cs"/>
          <w:rtl/>
        </w:rPr>
        <w:t xml:space="preserve"> ו</w:t>
      </w:r>
      <w:r>
        <w:rPr>
          <w:rFonts w:ascii="David" w:hAnsi="David"/>
          <w:rtl/>
        </w:rPr>
        <w:t xml:space="preserve">מסביר כי נחשף לסמים מגיל צעיר </w:t>
      </w:r>
      <w:r>
        <w:rPr>
          <w:rFonts w:ascii="David" w:hAnsi="David" w:hint="cs"/>
          <w:rtl/>
        </w:rPr>
        <w:t>ו</w:t>
      </w:r>
      <w:r>
        <w:rPr>
          <w:rFonts w:ascii="David" w:hAnsi="David"/>
          <w:rtl/>
        </w:rPr>
        <w:t xml:space="preserve">התחיל לצרוך </w:t>
      </w:r>
      <w:r>
        <w:rPr>
          <w:rFonts w:ascii="David" w:hAnsi="David" w:hint="cs"/>
          <w:rtl/>
        </w:rPr>
        <w:t xml:space="preserve">אותם כבר </w:t>
      </w:r>
      <w:r>
        <w:rPr>
          <w:rFonts w:ascii="David" w:hAnsi="David"/>
          <w:rtl/>
        </w:rPr>
        <w:t xml:space="preserve">בגיל 15, </w:t>
      </w:r>
      <w:r>
        <w:rPr>
          <w:rFonts w:ascii="David" w:hAnsi="David" w:hint="cs"/>
          <w:rtl/>
        </w:rPr>
        <w:t>דבר שהסלים והדרדר לאחר</w:t>
      </w:r>
      <w:r>
        <w:rPr>
          <w:rFonts w:ascii="David" w:hAnsi="David"/>
          <w:rtl/>
        </w:rPr>
        <w:t xml:space="preserve"> אובדן בתו. כמו כן מסר, כי במסגרת מאסריו הצליח להימנע מצריכת סמים, אך אחרי שחרורו שב לשימוש קבוע</w:t>
      </w:r>
      <w:r>
        <w:rPr>
          <w:rFonts w:ascii="David" w:hAnsi="David" w:hint="cs"/>
          <w:rtl/>
        </w:rPr>
        <w:t xml:space="preserve">. למעט ניסיון גמילה לתקופה קצרה </w:t>
      </w:r>
      <w:r>
        <w:rPr>
          <w:rFonts w:ascii="David" w:hAnsi="David"/>
          <w:rtl/>
        </w:rPr>
        <w:t>בשנת 2007, במרכז גמילה לאחר שאביו הכריח אותו, אך בהמשך הוא ברח מחוסר מוטיבציה. בנוסף עולה מהתסקיר, כי הנאשם הפסיק את השימוש בסמים בכוחות עצמו ב</w:t>
      </w:r>
      <w:r>
        <w:rPr>
          <w:rFonts w:ascii="David" w:hAnsi="David" w:hint="cs"/>
          <w:rtl/>
        </w:rPr>
        <w:t>- 4</w:t>
      </w:r>
      <w:r>
        <w:rPr>
          <w:rFonts w:ascii="David" w:hAnsi="David"/>
          <w:rtl/>
        </w:rPr>
        <w:t xml:space="preserve"> השנים האחרונות,  על כן שלל כל נזקקות טיפולית. </w:t>
      </w:r>
    </w:p>
    <w:p w14:paraId="4C521B25" w14:textId="77777777" w:rsidR="005712F5" w:rsidRDefault="005712F5" w:rsidP="005712F5">
      <w:pPr>
        <w:jc w:val="both"/>
        <w:rPr>
          <w:rFonts w:ascii="David" w:hAnsi="David"/>
        </w:rPr>
      </w:pPr>
    </w:p>
    <w:p w14:paraId="04E8314A" w14:textId="77777777" w:rsidR="005712F5" w:rsidRDefault="005712F5" w:rsidP="005712F5">
      <w:pPr>
        <w:spacing w:line="360" w:lineRule="auto"/>
        <w:jc w:val="both"/>
        <w:rPr>
          <w:rFonts w:ascii="David" w:hAnsi="David"/>
          <w:rtl/>
        </w:rPr>
      </w:pPr>
      <w:r>
        <w:rPr>
          <w:rFonts w:ascii="David" w:hAnsi="David"/>
          <w:rtl/>
        </w:rPr>
        <w:t>שירות המבחן התרשם, שמדובר בגבר בעל דפוס</w:t>
      </w:r>
      <w:r>
        <w:rPr>
          <w:rFonts w:ascii="David" w:hAnsi="David" w:hint="cs"/>
          <w:rtl/>
        </w:rPr>
        <w:t>י התנהגות</w:t>
      </w:r>
      <w:r>
        <w:rPr>
          <w:rFonts w:ascii="David" w:hAnsi="David"/>
          <w:rtl/>
        </w:rPr>
        <w:t xml:space="preserve"> התמכרות</w:t>
      </w:r>
      <w:r>
        <w:rPr>
          <w:rFonts w:ascii="David" w:hAnsi="David" w:hint="cs"/>
          <w:rtl/>
        </w:rPr>
        <w:t xml:space="preserve">י </w:t>
      </w:r>
      <w:r>
        <w:rPr>
          <w:rFonts w:ascii="David" w:hAnsi="David"/>
          <w:rtl/>
        </w:rPr>
        <w:t>ושוליים מ</w:t>
      </w:r>
      <w:r>
        <w:rPr>
          <w:rFonts w:ascii="David" w:hAnsi="David" w:hint="cs"/>
          <w:rtl/>
        </w:rPr>
        <w:t>ו</w:t>
      </w:r>
      <w:r>
        <w:rPr>
          <w:rFonts w:ascii="David" w:hAnsi="David"/>
          <w:rtl/>
        </w:rPr>
        <w:t xml:space="preserve">שרשים עם תפיסת עולם בעייתית ונוקשה, וכי במצבים בהם הנאשם חווה פגיעה, עולה הסיכון לכך שיגלה התנהגות פוגענית ואלימה. בנוסף לאי רצונו לבצע שינוי באורח חייו והתמכרותו, הדבר שמצביע על רמת סיכון משמעותית להמשך מעורבות בפלילים. שירות המבחן, לקח בחשבון את הרקע לביצוע העבירה וסבור שלמרות כל הסנקציות והמאסרים שהוטלו על הנאשם בעבר, </w:t>
      </w:r>
      <w:r>
        <w:rPr>
          <w:rFonts w:ascii="David" w:hAnsi="David" w:hint="cs"/>
          <w:rtl/>
        </w:rPr>
        <w:t xml:space="preserve">אלו </w:t>
      </w:r>
      <w:r>
        <w:rPr>
          <w:rFonts w:ascii="David" w:hAnsi="David"/>
          <w:rtl/>
        </w:rPr>
        <w:t xml:space="preserve">לא סייעו לו להימנע ממעורבות שולית חוזרת. </w:t>
      </w:r>
    </w:p>
    <w:p w14:paraId="5AB78500" w14:textId="77777777" w:rsidR="005712F5" w:rsidRDefault="005712F5" w:rsidP="005712F5">
      <w:pPr>
        <w:jc w:val="both"/>
        <w:rPr>
          <w:rFonts w:ascii="David" w:hAnsi="David"/>
          <w:rtl/>
        </w:rPr>
      </w:pPr>
    </w:p>
    <w:p w14:paraId="4D7635C7" w14:textId="77777777" w:rsidR="005712F5" w:rsidRDefault="005712F5" w:rsidP="005712F5">
      <w:pPr>
        <w:spacing w:line="360" w:lineRule="auto"/>
        <w:jc w:val="both"/>
        <w:rPr>
          <w:rFonts w:ascii="David" w:hAnsi="David"/>
          <w:rtl/>
        </w:rPr>
      </w:pPr>
      <w:r>
        <w:rPr>
          <w:rFonts w:ascii="David" w:hAnsi="David"/>
          <w:rtl/>
        </w:rPr>
        <w:t>עוד התרשם שירות המבחן, כי לנאשם ישנה יכולת הבעה עצמית טובה והוא קיבל אחריות על מעשיו. אך במכלול נתונים אלו, ללא מעורבות טיפולית בנוגע לסמים, קיים סיכון להישנות התנהגותו ע</w:t>
      </w:r>
      <w:r>
        <w:rPr>
          <w:rFonts w:ascii="David" w:hAnsi="David" w:hint="cs"/>
          <w:rtl/>
        </w:rPr>
        <w:t>ו</w:t>
      </w:r>
      <w:r>
        <w:rPr>
          <w:rFonts w:ascii="David" w:hAnsi="David"/>
          <w:rtl/>
        </w:rPr>
        <w:t>ברת חוק</w:t>
      </w:r>
      <w:r>
        <w:rPr>
          <w:rFonts w:ascii="David" w:hAnsi="David" w:hint="cs"/>
          <w:rtl/>
        </w:rPr>
        <w:t xml:space="preserve"> ו</w:t>
      </w:r>
      <w:r>
        <w:rPr>
          <w:rFonts w:ascii="David" w:hAnsi="David"/>
          <w:rtl/>
        </w:rPr>
        <w:t xml:space="preserve">לאור עמדת הנאשם השוללת נזקקות טיפולית, סבור שירות המבחן כי לא נוצר פתח להמשך מעורבותו במצב הנאשם </w:t>
      </w:r>
      <w:r>
        <w:rPr>
          <w:rFonts w:ascii="David" w:hAnsi="David" w:hint="cs"/>
          <w:rtl/>
        </w:rPr>
        <w:t xml:space="preserve">והוא </w:t>
      </w:r>
      <w:r>
        <w:rPr>
          <w:rFonts w:ascii="David" w:hAnsi="David"/>
          <w:rtl/>
        </w:rPr>
        <w:t xml:space="preserve">נמנע </w:t>
      </w:r>
      <w:r>
        <w:rPr>
          <w:rFonts w:ascii="David" w:hAnsi="David" w:hint="cs"/>
          <w:rtl/>
        </w:rPr>
        <w:t xml:space="preserve">מלתת </w:t>
      </w:r>
      <w:r>
        <w:rPr>
          <w:rFonts w:ascii="David" w:hAnsi="David"/>
          <w:rtl/>
        </w:rPr>
        <w:t xml:space="preserve">המלצה </w:t>
      </w:r>
      <w:r>
        <w:rPr>
          <w:rFonts w:ascii="David" w:hAnsi="David" w:hint="cs"/>
          <w:rtl/>
        </w:rPr>
        <w:t>כלשהי</w:t>
      </w:r>
      <w:r>
        <w:rPr>
          <w:rFonts w:ascii="David" w:hAnsi="David"/>
          <w:rtl/>
        </w:rPr>
        <w:t xml:space="preserve">.  </w:t>
      </w:r>
    </w:p>
    <w:p w14:paraId="4AF9F8E5" w14:textId="77777777" w:rsidR="005712F5" w:rsidRDefault="005712F5" w:rsidP="005712F5">
      <w:pPr>
        <w:spacing w:line="360" w:lineRule="auto"/>
        <w:jc w:val="both"/>
        <w:rPr>
          <w:rFonts w:ascii="David" w:hAnsi="David"/>
          <w:rtl/>
        </w:rPr>
      </w:pPr>
    </w:p>
    <w:p w14:paraId="72CE4EB7" w14:textId="77777777" w:rsidR="005712F5" w:rsidRPr="002D7B01" w:rsidRDefault="005712F5" w:rsidP="005712F5">
      <w:pPr>
        <w:spacing w:line="360" w:lineRule="auto"/>
        <w:jc w:val="both"/>
        <w:rPr>
          <w:rFonts w:ascii="David" w:hAnsi="David"/>
          <w:rtl/>
        </w:rPr>
      </w:pPr>
      <w:r w:rsidRPr="00D54154">
        <w:rPr>
          <w:rFonts w:ascii="David" w:hAnsi="David" w:hint="cs"/>
          <w:b/>
          <w:bCs/>
          <w:u w:val="single"/>
          <w:rtl/>
        </w:rPr>
        <w:t>חוות דעת ממונה</w:t>
      </w:r>
      <w:r>
        <w:rPr>
          <w:rFonts w:ascii="David" w:hAnsi="David" w:hint="cs"/>
          <w:rtl/>
        </w:rPr>
        <w:t xml:space="preserve"> בסופו של דבר לא הוגשה, על אף ניסיונות רבים והזדמנויות שבית משפט נתן לנאשם, שכן לא התייצב לרוב המפגשים והראיונות אליהם הוזמן ופעם אחת כאשר התייצב, לא הביא את כלל המסמכים הנדרשים; ביום 14.6.23- התייצב ללא מסמכים רפואיים; 6.11.23- לא התייצב; 18.12.23- לא התייצב; 3.1.24- לא התייצב; 19.2.24- התייצב אך היה צורך בהשלמת מסמכים רפואיים, התבקשה ארכה; 30.5.24- שוב לא נמסרו כלל המסמכים הרפואיים- התבקשה אורכה נוספת; 8.10.24- הנאשם לא התייצב ולא העביר מסמכים נדרשים; 18.12.24- לא התייצב; ועדיין לאור טיעוניו של הנאשם שהתייצב התבקשה עמדת הממונה שהייתה חד משמעית, והיא שהנאשם לא התייצב- מה שהוברר בדיון לאחר מכן כנכון והנאשם תירץ זאת בבעיות זיכרון הקיימות אצלו (לא ראיתי כל מסמך לעניין זה). </w:t>
      </w:r>
    </w:p>
    <w:p w14:paraId="6FAEC767" w14:textId="77777777" w:rsidR="005712F5" w:rsidRPr="002D7B01" w:rsidRDefault="005712F5" w:rsidP="005712F5">
      <w:pPr>
        <w:spacing w:line="360" w:lineRule="auto"/>
        <w:jc w:val="both"/>
        <w:rPr>
          <w:rFonts w:ascii="David" w:hAnsi="David"/>
        </w:rPr>
      </w:pPr>
    </w:p>
    <w:p w14:paraId="1F249D40" w14:textId="77777777" w:rsidR="005712F5" w:rsidRPr="002D7B01" w:rsidRDefault="005712F5" w:rsidP="005712F5">
      <w:pPr>
        <w:pStyle w:val="aa"/>
        <w:numPr>
          <w:ilvl w:val="0"/>
          <w:numId w:val="1"/>
        </w:numPr>
        <w:spacing w:line="360" w:lineRule="auto"/>
        <w:jc w:val="both"/>
        <w:rPr>
          <w:rFonts w:ascii="David" w:hAnsi="David" w:cs="David"/>
          <w:b/>
          <w:bCs/>
          <w:sz w:val="24"/>
          <w:szCs w:val="24"/>
          <w:u w:val="single"/>
        </w:rPr>
      </w:pPr>
      <w:r w:rsidRPr="002D7B01">
        <w:rPr>
          <w:rFonts w:ascii="David" w:hAnsi="David" w:cs="David"/>
          <w:b/>
          <w:bCs/>
          <w:sz w:val="24"/>
          <w:szCs w:val="24"/>
          <w:u w:val="single"/>
          <w:rtl/>
        </w:rPr>
        <w:t>טיעוני הצדדים</w:t>
      </w:r>
    </w:p>
    <w:p w14:paraId="5AB16A34" w14:textId="77777777" w:rsidR="005712F5" w:rsidRPr="002D7B01" w:rsidRDefault="005712F5" w:rsidP="005712F5">
      <w:pPr>
        <w:pStyle w:val="aa"/>
        <w:jc w:val="both"/>
        <w:rPr>
          <w:rFonts w:ascii="David" w:hAnsi="David" w:cs="David"/>
          <w:b/>
          <w:bCs/>
          <w:sz w:val="24"/>
          <w:szCs w:val="24"/>
          <w:u w:val="single"/>
          <w:rtl/>
        </w:rPr>
      </w:pPr>
    </w:p>
    <w:p w14:paraId="63443171" w14:textId="77777777" w:rsidR="005712F5" w:rsidRPr="00C3126D" w:rsidRDefault="005712F5" w:rsidP="005712F5">
      <w:pPr>
        <w:spacing w:line="360" w:lineRule="auto"/>
        <w:jc w:val="both"/>
        <w:rPr>
          <w:rFonts w:ascii="David" w:hAnsi="David"/>
        </w:rPr>
      </w:pPr>
      <w:r w:rsidRPr="002D7B01">
        <w:rPr>
          <w:rFonts w:ascii="David" w:hAnsi="David"/>
          <w:b/>
          <w:bCs/>
          <w:rtl/>
        </w:rPr>
        <w:lastRenderedPageBreak/>
        <w:t xml:space="preserve">ב"כ המאשימה, </w:t>
      </w:r>
      <w:r>
        <w:rPr>
          <w:rFonts w:ascii="David" w:hAnsi="David"/>
          <w:rtl/>
        </w:rPr>
        <w:t>הגישה גיליון הרשעות של הנאשם והפנתה לנסיבות ביצוע העבירה  על פי המתואר בכתב האישום</w:t>
      </w:r>
      <w:r>
        <w:rPr>
          <w:rFonts w:ascii="David" w:hAnsi="David" w:hint="cs"/>
          <w:rtl/>
        </w:rPr>
        <w:t xml:space="preserve">; </w:t>
      </w:r>
      <w:r>
        <w:rPr>
          <w:rFonts w:ascii="David" w:hAnsi="David"/>
          <w:rtl/>
        </w:rPr>
        <w:t>מכירת ס</w:t>
      </w:r>
      <w:r>
        <w:rPr>
          <w:rFonts w:ascii="David" w:hAnsi="David" w:hint="cs"/>
          <w:rtl/>
        </w:rPr>
        <w:t>ם 'קשה'</w:t>
      </w:r>
      <w:r>
        <w:rPr>
          <w:rFonts w:ascii="David" w:hAnsi="David"/>
          <w:rtl/>
        </w:rPr>
        <w:t xml:space="preserve"> לשוטר. התייחסה לערכים המוגנים שנפגעו; שלום הציבור ובטחונו</w:t>
      </w:r>
      <w:r>
        <w:rPr>
          <w:rFonts w:ascii="David" w:hAnsi="David" w:hint="cs"/>
          <w:rtl/>
        </w:rPr>
        <w:t xml:space="preserve"> ו</w:t>
      </w:r>
      <w:r>
        <w:rPr>
          <w:rFonts w:ascii="David" w:hAnsi="David"/>
          <w:rtl/>
        </w:rPr>
        <w:t>עתרה למתחם ענישה שנע בין מספר חודשים ל-12 חודשי מאסר. המאשימה</w:t>
      </w:r>
      <w:r>
        <w:rPr>
          <w:rFonts w:ascii="David" w:hAnsi="David" w:hint="cs"/>
          <w:rtl/>
        </w:rPr>
        <w:t xml:space="preserve"> הפנתה לעברו הפלילי של הנאשם</w:t>
      </w:r>
      <w:r>
        <w:rPr>
          <w:rFonts w:ascii="David" w:hAnsi="David"/>
          <w:rtl/>
        </w:rPr>
        <w:t xml:space="preserve"> </w:t>
      </w:r>
      <w:r>
        <w:rPr>
          <w:rFonts w:ascii="David" w:hAnsi="David" w:hint="cs"/>
          <w:rtl/>
        </w:rPr>
        <w:t>(</w:t>
      </w:r>
      <w:r w:rsidRPr="00202B17">
        <w:rPr>
          <w:rFonts w:ascii="David" w:hAnsi="David" w:hint="cs"/>
          <w:b/>
          <w:bCs/>
          <w:rtl/>
        </w:rPr>
        <w:t>במ/1</w:t>
      </w:r>
      <w:r>
        <w:rPr>
          <w:rFonts w:ascii="David" w:hAnsi="David" w:hint="cs"/>
          <w:rtl/>
        </w:rPr>
        <w:t>) ו</w:t>
      </w:r>
      <w:r>
        <w:rPr>
          <w:rFonts w:ascii="David" w:hAnsi="David"/>
          <w:rtl/>
        </w:rPr>
        <w:t xml:space="preserve">להרשעות קודמות של הנאשם, אשר לחובתו  21 הרשעות, שחלקן זהות </w:t>
      </w:r>
      <w:r>
        <w:rPr>
          <w:rFonts w:ascii="David" w:hAnsi="David" w:hint="cs"/>
          <w:rtl/>
        </w:rPr>
        <w:t>ל</w:t>
      </w:r>
      <w:r>
        <w:rPr>
          <w:rFonts w:ascii="David" w:hAnsi="David"/>
          <w:rtl/>
        </w:rPr>
        <w:t xml:space="preserve">עניינינו, </w:t>
      </w:r>
      <w:r>
        <w:rPr>
          <w:rFonts w:ascii="David" w:hAnsi="David" w:hint="cs"/>
          <w:rtl/>
        </w:rPr>
        <w:t xml:space="preserve">האחרות מתחום האלימות </w:t>
      </w:r>
      <w:r>
        <w:rPr>
          <w:rFonts w:ascii="David" w:hAnsi="David"/>
          <w:rtl/>
        </w:rPr>
        <w:t xml:space="preserve">ובמצטבר ריצה הנאשם מעל 14 שנות מאסר מאחורי סורג ובריח. עוד </w:t>
      </w:r>
      <w:r>
        <w:rPr>
          <w:rFonts w:ascii="David" w:hAnsi="David" w:hint="cs"/>
          <w:rtl/>
        </w:rPr>
        <w:t>ה</w:t>
      </w:r>
      <w:r>
        <w:rPr>
          <w:rFonts w:ascii="David" w:hAnsi="David"/>
          <w:rtl/>
        </w:rPr>
        <w:t>וסיפה המאשימה</w:t>
      </w:r>
      <w:r>
        <w:rPr>
          <w:rFonts w:ascii="David" w:hAnsi="David" w:hint="cs"/>
          <w:rtl/>
        </w:rPr>
        <w:t xml:space="preserve"> וציינה,</w:t>
      </w:r>
      <w:r>
        <w:rPr>
          <w:rFonts w:ascii="David" w:hAnsi="David"/>
          <w:rtl/>
        </w:rPr>
        <w:t xml:space="preserve"> כי הצדדים הגיעו להסכמה מכוח ההסדר, שהמאשימה תעתור ל 6 חודשי מאסר שיכול וירוצו בעבודות שירות, אך </w:t>
      </w:r>
      <w:r>
        <w:rPr>
          <w:rFonts w:ascii="David" w:hAnsi="David" w:hint="cs"/>
          <w:rtl/>
        </w:rPr>
        <w:t>מכיוון ש</w:t>
      </w:r>
      <w:r>
        <w:rPr>
          <w:rFonts w:ascii="David" w:hAnsi="David"/>
          <w:rtl/>
        </w:rPr>
        <w:t>הנאשם לא התייצב לממונה</w:t>
      </w:r>
      <w:r>
        <w:rPr>
          <w:rFonts w:ascii="David" w:hAnsi="David" w:hint="cs"/>
          <w:rtl/>
        </w:rPr>
        <w:t xml:space="preserve"> וחוות דעת שכזו לא הוגשה, אזי היא עותרת לרכיב מאסר בפועל לתקופה זו, </w:t>
      </w:r>
      <w:r>
        <w:rPr>
          <w:rFonts w:ascii="David" w:hAnsi="David"/>
          <w:rtl/>
        </w:rPr>
        <w:t>לצד ענישה נלווית של מאסר על תנאי</w:t>
      </w:r>
      <w:r>
        <w:rPr>
          <w:rFonts w:ascii="David" w:hAnsi="David" w:hint="cs"/>
          <w:rtl/>
        </w:rPr>
        <w:t xml:space="preserve">, </w:t>
      </w:r>
      <w:r>
        <w:rPr>
          <w:rFonts w:ascii="David" w:hAnsi="David"/>
          <w:rtl/>
        </w:rPr>
        <w:t xml:space="preserve">קנס, וחילוט </w:t>
      </w:r>
      <w:r>
        <w:rPr>
          <w:rFonts w:ascii="David" w:hAnsi="David" w:hint="cs"/>
          <w:rtl/>
        </w:rPr>
        <w:t xml:space="preserve">כספו של הנאשם </w:t>
      </w:r>
      <w:r>
        <w:rPr>
          <w:rFonts w:ascii="David" w:hAnsi="David"/>
          <w:rtl/>
        </w:rPr>
        <w:t>לצד הכרזה עליו כ</w:t>
      </w:r>
      <w:r>
        <w:rPr>
          <w:rFonts w:ascii="David" w:hAnsi="David" w:hint="cs"/>
          <w:rtl/>
        </w:rPr>
        <w:t>'</w:t>
      </w:r>
      <w:r>
        <w:rPr>
          <w:rFonts w:ascii="David" w:hAnsi="David"/>
          <w:rtl/>
        </w:rPr>
        <w:t>סוחר סמים</w:t>
      </w:r>
      <w:r>
        <w:rPr>
          <w:rFonts w:ascii="David" w:hAnsi="David" w:hint="cs"/>
          <w:rtl/>
        </w:rPr>
        <w:t>'</w:t>
      </w:r>
      <w:r>
        <w:rPr>
          <w:rFonts w:ascii="David" w:hAnsi="David"/>
          <w:rtl/>
        </w:rPr>
        <w:t xml:space="preserve">. לעניין </w:t>
      </w:r>
      <w:r>
        <w:rPr>
          <w:rFonts w:ascii="David" w:hAnsi="David" w:hint="cs"/>
          <w:rtl/>
        </w:rPr>
        <w:t>טענה אפשרית בדבר '</w:t>
      </w:r>
      <w:r>
        <w:rPr>
          <w:rFonts w:ascii="David" w:hAnsi="David"/>
          <w:rtl/>
        </w:rPr>
        <w:t>חלוף הזמן</w:t>
      </w:r>
      <w:r>
        <w:rPr>
          <w:rFonts w:ascii="David" w:hAnsi="David" w:hint="cs"/>
          <w:rtl/>
        </w:rPr>
        <w:t>'</w:t>
      </w:r>
      <w:r>
        <w:rPr>
          <w:rFonts w:ascii="David" w:hAnsi="David"/>
          <w:rtl/>
        </w:rPr>
        <w:t xml:space="preserve"> </w:t>
      </w:r>
      <w:r>
        <w:rPr>
          <w:rFonts w:ascii="David" w:hAnsi="David" w:hint="cs"/>
          <w:rtl/>
        </w:rPr>
        <w:t>כנתון שיש בו להשפיע על מתחם הענישה, ציינה כי במקרה זה לא יתכן לקבל טענה זו כאשר האשם רובץ לפתחו</w:t>
      </w:r>
      <w:r>
        <w:rPr>
          <w:rFonts w:ascii="David" w:hAnsi="David"/>
          <w:rtl/>
        </w:rPr>
        <w:t xml:space="preserve">, וכי הדבר עלול להעביר מסר בעייתי ולא ראוי לנאשמים </w:t>
      </w:r>
      <w:r>
        <w:rPr>
          <w:rFonts w:ascii="David" w:hAnsi="David" w:hint="cs"/>
          <w:rtl/>
        </w:rPr>
        <w:t>אחרים.</w:t>
      </w:r>
    </w:p>
    <w:p w14:paraId="4A29B31D" w14:textId="77777777" w:rsidR="005712F5" w:rsidRPr="002D7B01" w:rsidRDefault="005712F5" w:rsidP="005712F5">
      <w:pPr>
        <w:jc w:val="both"/>
        <w:rPr>
          <w:rFonts w:ascii="David" w:hAnsi="David"/>
          <w:rtl/>
        </w:rPr>
      </w:pPr>
      <w:r w:rsidRPr="002D7B01">
        <w:rPr>
          <w:rFonts w:ascii="David" w:hAnsi="David"/>
          <w:rtl/>
        </w:rPr>
        <w:t xml:space="preserve"> </w:t>
      </w:r>
    </w:p>
    <w:p w14:paraId="3CC92B10" w14:textId="77777777" w:rsidR="005712F5" w:rsidRDefault="005712F5" w:rsidP="005712F5">
      <w:pPr>
        <w:spacing w:line="360" w:lineRule="auto"/>
        <w:jc w:val="both"/>
        <w:rPr>
          <w:rFonts w:ascii="David" w:hAnsi="David"/>
        </w:rPr>
      </w:pPr>
      <w:r w:rsidRPr="002D7B01">
        <w:rPr>
          <w:rFonts w:ascii="David" w:hAnsi="David"/>
          <w:b/>
          <w:bCs/>
          <w:rtl/>
        </w:rPr>
        <w:t>ב"כ הנאשם</w:t>
      </w:r>
      <w:r w:rsidRPr="002D7B01">
        <w:rPr>
          <w:rFonts w:ascii="David" w:hAnsi="David"/>
          <w:rtl/>
        </w:rPr>
        <w:t xml:space="preserve">, </w:t>
      </w:r>
      <w:r>
        <w:rPr>
          <w:rFonts w:ascii="David" w:hAnsi="David"/>
          <w:rtl/>
        </w:rPr>
        <w:t>בראשית טיעוניו הדגיש את נסיבותיו האישיות</w:t>
      </w:r>
      <w:r>
        <w:rPr>
          <w:rFonts w:ascii="David" w:hAnsi="David" w:hint="cs"/>
          <w:rtl/>
        </w:rPr>
        <w:t xml:space="preserve"> הקשות</w:t>
      </w:r>
      <w:r>
        <w:rPr>
          <w:rFonts w:ascii="David" w:hAnsi="David"/>
          <w:rtl/>
        </w:rPr>
        <w:t xml:space="preserve"> של הנאשם ו</w:t>
      </w:r>
      <w:r>
        <w:rPr>
          <w:rFonts w:ascii="David" w:hAnsi="David" w:hint="cs"/>
          <w:rtl/>
        </w:rPr>
        <w:t>הפנה לכך שהעבירה בוצעה בדצמבר 2018, אז</w:t>
      </w:r>
      <w:r>
        <w:rPr>
          <w:rFonts w:ascii="David" w:hAnsi="David"/>
          <w:rtl/>
        </w:rPr>
        <w:t xml:space="preserve"> </w:t>
      </w:r>
      <w:r>
        <w:rPr>
          <w:rFonts w:ascii="David" w:hAnsi="David" w:hint="cs"/>
          <w:rtl/>
        </w:rPr>
        <w:t xml:space="preserve">היה </w:t>
      </w:r>
      <w:r>
        <w:rPr>
          <w:rFonts w:ascii="David" w:hAnsi="David"/>
          <w:rtl/>
        </w:rPr>
        <w:t xml:space="preserve">הנאשם היה </w:t>
      </w:r>
      <w:r>
        <w:rPr>
          <w:rFonts w:ascii="David" w:hAnsi="David" w:hint="cs"/>
          <w:rtl/>
        </w:rPr>
        <w:t>'</w:t>
      </w:r>
      <w:r>
        <w:rPr>
          <w:rFonts w:ascii="David" w:hAnsi="David"/>
          <w:rtl/>
        </w:rPr>
        <w:t>טבוע בעולם הסם</w:t>
      </w:r>
      <w:r>
        <w:rPr>
          <w:rFonts w:ascii="David" w:hAnsi="David" w:hint="cs"/>
          <w:rtl/>
        </w:rPr>
        <w:t>'</w:t>
      </w:r>
      <w:r>
        <w:rPr>
          <w:rFonts w:ascii="David" w:hAnsi="David"/>
          <w:rtl/>
        </w:rPr>
        <w:t xml:space="preserve">. הדגיש כי </w:t>
      </w:r>
      <w:r>
        <w:rPr>
          <w:rFonts w:ascii="David" w:hAnsi="David" w:hint="cs"/>
          <w:rtl/>
        </w:rPr>
        <w:t xml:space="preserve">האירועים שחלו בשנים האחרונות- </w:t>
      </w:r>
      <w:r>
        <w:rPr>
          <w:rFonts w:ascii="David" w:hAnsi="David"/>
          <w:rtl/>
        </w:rPr>
        <w:t xml:space="preserve">פטירת אשתו ואביו והעובדה שעבר תאונת דרכים לא פשוטה, </w:t>
      </w:r>
      <w:r>
        <w:rPr>
          <w:rFonts w:ascii="David" w:hAnsi="David" w:hint="cs"/>
          <w:rtl/>
        </w:rPr>
        <w:t xml:space="preserve">הפכו אותו </w:t>
      </w:r>
      <w:r>
        <w:rPr>
          <w:rFonts w:ascii="David" w:hAnsi="David"/>
          <w:rtl/>
        </w:rPr>
        <w:t xml:space="preserve"> לאדם שבור</w:t>
      </w:r>
      <w:r>
        <w:rPr>
          <w:rFonts w:ascii="David" w:hAnsi="David" w:hint="cs"/>
          <w:rtl/>
        </w:rPr>
        <w:t xml:space="preserve"> </w:t>
      </w:r>
      <w:r>
        <w:rPr>
          <w:rFonts w:ascii="David" w:hAnsi="David"/>
          <w:rtl/>
        </w:rPr>
        <w:t>פיזית ונפשית, ומבקש ל</w:t>
      </w:r>
      <w:r>
        <w:rPr>
          <w:rFonts w:ascii="David" w:hAnsi="David" w:hint="cs"/>
          <w:rtl/>
        </w:rPr>
        <w:t xml:space="preserve">תת לכך משקל משמעותי בשיקולי גזר הדין לקולא. </w:t>
      </w:r>
      <w:r>
        <w:rPr>
          <w:rFonts w:ascii="David" w:hAnsi="David"/>
          <w:rtl/>
        </w:rPr>
        <w:t xml:space="preserve">עוד </w:t>
      </w:r>
      <w:r>
        <w:rPr>
          <w:rFonts w:ascii="David" w:hAnsi="David" w:hint="cs"/>
          <w:rtl/>
        </w:rPr>
        <w:t>ציינה ההגנה</w:t>
      </w:r>
      <w:r>
        <w:rPr>
          <w:rFonts w:ascii="David" w:hAnsi="David"/>
          <w:rtl/>
        </w:rPr>
        <w:t xml:space="preserve">, כי בעת שהצדדים הגיעו להסדר, מצבו הבריאותי והנפשי של הנאשם אפשרו לו לבצע עבודות שירות, אולם </w:t>
      </w:r>
      <w:r>
        <w:rPr>
          <w:rFonts w:ascii="David" w:hAnsi="David" w:hint="cs"/>
          <w:rtl/>
        </w:rPr>
        <w:t>כעת, גם לו הלך לממונה והביא עמו את כל מסמכיו,</w:t>
      </w:r>
      <w:r>
        <w:rPr>
          <w:rFonts w:ascii="David" w:hAnsi="David"/>
          <w:rtl/>
        </w:rPr>
        <w:t xml:space="preserve"> לא ב</w:t>
      </w:r>
      <w:r>
        <w:rPr>
          <w:rFonts w:ascii="David" w:hAnsi="David" w:hint="cs"/>
          <w:rtl/>
        </w:rPr>
        <w:t xml:space="preserve">רור שהיה נמצא מתאים לביצוע </w:t>
      </w:r>
      <w:r>
        <w:rPr>
          <w:rFonts w:ascii="David" w:hAnsi="David"/>
          <w:rtl/>
        </w:rPr>
        <w:t xml:space="preserve"> עבודות שירות. </w:t>
      </w:r>
      <w:r>
        <w:rPr>
          <w:rFonts w:ascii="David" w:hAnsi="David" w:hint="cs"/>
          <w:rtl/>
        </w:rPr>
        <w:t>עוד ביקש להתייחס ל</w:t>
      </w:r>
      <w:r>
        <w:rPr>
          <w:rFonts w:ascii="David" w:hAnsi="David"/>
          <w:rtl/>
        </w:rPr>
        <w:t xml:space="preserve">אינטרס </w:t>
      </w:r>
      <w:r>
        <w:rPr>
          <w:rFonts w:ascii="David" w:hAnsi="David" w:hint="cs"/>
          <w:rtl/>
        </w:rPr>
        <w:t xml:space="preserve">והערכים </w:t>
      </w:r>
      <w:r>
        <w:rPr>
          <w:rFonts w:ascii="David" w:hAnsi="David"/>
          <w:rtl/>
        </w:rPr>
        <w:t>חברתי</w:t>
      </w:r>
      <w:r>
        <w:rPr>
          <w:rFonts w:ascii="David" w:hAnsi="David" w:hint="cs"/>
          <w:rtl/>
        </w:rPr>
        <w:t xml:space="preserve">ים שנפגעו וטען כי הרציונל בעקרון ההתיישנות הינו חמלה ובמקרה זה בהם חלפו שנים מאז קרות האירוע יש להחזיק ברציונל זה, כך שיש לקבוע </w:t>
      </w:r>
      <w:r>
        <w:rPr>
          <w:rFonts w:ascii="David" w:hAnsi="David"/>
          <w:rtl/>
        </w:rPr>
        <w:t xml:space="preserve">וכי חלוף הזמן </w:t>
      </w:r>
      <w:r>
        <w:rPr>
          <w:rFonts w:ascii="David" w:hAnsi="David" w:hint="cs"/>
          <w:rtl/>
        </w:rPr>
        <w:t>משנה את האיזון ו</w:t>
      </w:r>
      <w:r>
        <w:rPr>
          <w:rFonts w:ascii="David" w:hAnsi="David"/>
          <w:rtl/>
        </w:rPr>
        <w:t xml:space="preserve">נותן שיקולי בכורה לשיקולי </w:t>
      </w:r>
      <w:r>
        <w:rPr>
          <w:rFonts w:ascii="David" w:hAnsi="David" w:hint="cs"/>
          <w:rtl/>
        </w:rPr>
        <w:t>ה</w:t>
      </w:r>
      <w:r>
        <w:rPr>
          <w:rFonts w:ascii="David" w:hAnsi="David"/>
          <w:rtl/>
        </w:rPr>
        <w:t xml:space="preserve">חמלה. </w:t>
      </w:r>
      <w:r>
        <w:rPr>
          <w:rFonts w:ascii="David" w:hAnsi="David" w:hint="cs"/>
          <w:rtl/>
        </w:rPr>
        <w:t xml:space="preserve">עוד טען כי מצבו הבריאותי של הנאשם </w:t>
      </w:r>
      <w:r>
        <w:rPr>
          <w:rFonts w:ascii="David" w:hAnsi="David"/>
          <w:rtl/>
        </w:rPr>
        <w:t xml:space="preserve">מצדיק חריגה ממתחם </w:t>
      </w:r>
      <w:r>
        <w:rPr>
          <w:rFonts w:ascii="David" w:hAnsi="David" w:hint="cs"/>
          <w:rtl/>
        </w:rPr>
        <w:t xml:space="preserve">הענישה, לפיכך לטעמו יש להימנע </w:t>
      </w:r>
      <w:r>
        <w:rPr>
          <w:rFonts w:ascii="David" w:hAnsi="David"/>
          <w:rtl/>
        </w:rPr>
        <w:t>מ</w:t>
      </w:r>
      <w:r>
        <w:rPr>
          <w:rFonts w:ascii="David" w:hAnsi="David" w:hint="cs"/>
          <w:rtl/>
        </w:rPr>
        <w:t xml:space="preserve">הטלת </w:t>
      </w:r>
      <w:r>
        <w:rPr>
          <w:rFonts w:ascii="David" w:hAnsi="David"/>
          <w:rtl/>
        </w:rPr>
        <w:t>מאסר בפועל ולאזן אותה ב</w:t>
      </w:r>
      <w:r>
        <w:rPr>
          <w:rFonts w:ascii="David" w:hAnsi="David" w:hint="cs"/>
          <w:rtl/>
        </w:rPr>
        <w:t xml:space="preserve">רכיב של </w:t>
      </w:r>
      <w:r>
        <w:rPr>
          <w:rFonts w:ascii="David" w:hAnsi="David"/>
          <w:rtl/>
        </w:rPr>
        <w:t>קנס כספי</w:t>
      </w:r>
      <w:r>
        <w:rPr>
          <w:rFonts w:ascii="David" w:hAnsi="David" w:hint="cs"/>
          <w:rtl/>
        </w:rPr>
        <w:t xml:space="preserve"> (לא הוגשו כל מסמכים רפואיים)</w:t>
      </w:r>
      <w:r>
        <w:rPr>
          <w:rFonts w:ascii="David" w:hAnsi="David"/>
          <w:rtl/>
        </w:rPr>
        <w:t>.</w:t>
      </w:r>
    </w:p>
    <w:p w14:paraId="0C85E240" w14:textId="77777777" w:rsidR="005712F5" w:rsidRPr="002D7B01" w:rsidRDefault="005712F5" w:rsidP="005712F5">
      <w:pPr>
        <w:jc w:val="both"/>
        <w:rPr>
          <w:rFonts w:ascii="David" w:hAnsi="David"/>
          <w:rtl/>
        </w:rPr>
      </w:pPr>
    </w:p>
    <w:p w14:paraId="07457823" w14:textId="77777777" w:rsidR="005712F5" w:rsidRPr="002D7B01" w:rsidRDefault="005712F5" w:rsidP="005712F5">
      <w:pPr>
        <w:spacing w:line="360" w:lineRule="auto"/>
        <w:jc w:val="both"/>
        <w:rPr>
          <w:rFonts w:ascii="David" w:hAnsi="David"/>
          <w:rtl/>
        </w:rPr>
      </w:pPr>
      <w:r w:rsidRPr="002D7B01">
        <w:rPr>
          <w:rFonts w:ascii="David" w:hAnsi="David"/>
          <w:b/>
          <w:bCs/>
          <w:rtl/>
        </w:rPr>
        <w:t>הנאשם,</w:t>
      </w:r>
      <w:r w:rsidRPr="002D7B01">
        <w:rPr>
          <w:rFonts w:ascii="David" w:hAnsi="David"/>
          <w:rtl/>
        </w:rPr>
        <w:t xml:space="preserve"> </w:t>
      </w:r>
      <w:r>
        <w:rPr>
          <w:rFonts w:ascii="David" w:hAnsi="David"/>
          <w:rtl/>
        </w:rPr>
        <w:t>הדגיש את הקשיים שהוא עבר ואיך הצליח להשתקם לבד, ועל כך שהבנים שלו נמצאים בכלא. הוא ביקש שלא יחזירו אותו לכלא, כי מצבו לא מאפשר זאת, והכלא לא יעזור לו. הוא מודה במעשיו ומבקש התחשבות. עוד ציין הנאשם כי הוא הלך לממונה אך בשעה הלא נכונה, ואז לא הסכימו לקבל אותו.</w:t>
      </w:r>
    </w:p>
    <w:p w14:paraId="0F1E83C0" w14:textId="77777777" w:rsidR="005712F5" w:rsidRPr="002D7B01" w:rsidRDefault="005712F5" w:rsidP="005712F5">
      <w:pPr>
        <w:spacing w:line="360" w:lineRule="auto"/>
        <w:jc w:val="both"/>
        <w:rPr>
          <w:rFonts w:ascii="David" w:hAnsi="David"/>
          <w:rtl/>
        </w:rPr>
      </w:pPr>
    </w:p>
    <w:p w14:paraId="20B11699" w14:textId="77777777" w:rsidR="005712F5" w:rsidRPr="0025030D" w:rsidRDefault="005712F5" w:rsidP="005712F5">
      <w:pPr>
        <w:pStyle w:val="aa"/>
        <w:numPr>
          <w:ilvl w:val="0"/>
          <w:numId w:val="4"/>
        </w:numPr>
        <w:spacing w:line="360" w:lineRule="auto"/>
        <w:jc w:val="both"/>
        <w:rPr>
          <w:rFonts w:ascii="David" w:hAnsi="David" w:cs="David"/>
          <w:sz w:val="28"/>
          <w:szCs w:val="28"/>
        </w:rPr>
      </w:pPr>
      <w:r w:rsidRPr="0025030D">
        <w:rPr>
          <w:rFonts w:ascii="David" w:hAnsi="David" w:cs="David"/>
          <w:b/>
          <w:bCs/>
          <w:sz w:val="28"/>
          <w:szCs w:val="28"/>
          <w:u w:val="single"/>
          <w:rtl/>
        </w:rPr>
        <w:t>דיון והכרעה</w:t>
      </w:r>
    </w:p>
    <w:p w14:paraId="44BCA7C0" w14:textId="77777777" w:rsidR="005712F5" w:rsidRPr="002D7B01" w:rsidRDefault="005712F5" w:rsidP="005712F5">
      <w:pPr>
        <w:pStyle w:val="aa"/>
        <w:jc w:val="both"/>
        <w:rPr>
          <w:rFonts w:ascii="David" w:hAnsi="David" w:cs="David"/>
          <w:sz w:val="24"/>
          <w:szCs w:val="24"/>
          <w:rtl/>
        </w:rPr>
      </w:pPr>
    </w:p>
    <w:p w14:paraId="147C451F" w14:textId="77777777" w:rsidR="005712F5" w:rsidRPr="002D7B01" w:rsidRDefault="005712F5" w:rsidP="005712F5">
      <w:pPr>
        <w:spacing w:line="360" w:lineRule="auto"/>
        <w:jc w:val="both"/>
        <w:rPr>
          <w:rFonts w:ascii="David" w:hAnsi="David"/>
          <w:b/>
          <w:bCs/>
        </w:rPr>
      </w:pPr>
      <w:r w:rsidRPr="002D7B01">
        <w:rPr>
          <w:rFonts w:ascii="David" w:hAnsi="David"/>
          <w:rtl/>
        </w:rPr>
        <w:t xml:space="preserve">קביעת עונשו של הנאשם, יהיה לאור עקרון הבכורה- </w:t>
      </w:r>
      <w:r w:rsidRPr="002D7B01">
        <w:rPr>
          <w:rFonts w:ascii="David" w:hAnsi="David"/>
          <w:b/>
          <w:bCs/>
          <w:rtl/>
        </w:rPr>
        <w:t>עקרון ההלימה</w:t>
      </w:r>
      <w:r w:rsidRPr="002D7B01">
        <w:rPr>
          <w:rFonts w:ascii="David" w:hAnsi="David"/>
          <w:rtl/>
        </w:rPr>
        <w:t xml:space="preserve">, זאת תוך מתן יחס הולם בין חומרת העבירה המיוחסת לנאשם בנסיבותיה, מידת אשמו של הנאשם ובין סוג ומידת העונש אשר יוטל עליו. לצורך קביעה זו יש לבחון את </w:t>
      </w:r>
      <w:r w:rsidRPr="002D7B01">
        <w:rPr>
          <w:rFonts w:ascii="David" w:hAnsi="David"/>
          <w:b/>
          <w:bCs/>
          <w:rtl/>
        </w:rPr>
        <w:t>הערכים החברתיים</w:t>
      </w:r>
      <w:r w:rsidRPr="002D7B01">
        <w:rPr>
          <w:rFonts w:ascii="David" w:hAnsi="David"/>
          <w:rtl/>
        </w:rPr>
        <w:t xml:space="preserve"> שנפגעו ממעשה זה ומידת הפגיעה בהם, </w:t>
      </w:r>
      <w:r w:rsidRPr="002D7B01">
        <w:rPr>
          <w:rFonts w:ascii="David" w:hAnsi="David"/>
          <w:b/>
          <w:bCs/>
          <w:rtl/>
        </w:rPr>
        <w:t>מדיניות הענישה הנהוגה</w:t>
      </w:r>
      <w:r w:rsidRPr="002D7B01">
        <w:rPr>
          <w:rFonts w:ascii="David" w:hAnsi="David"/>
          <w:rtl/>
        </w:rPr>
        <w:t xml:space="preserve"> בבתי המשפט, </w:t>
      </w:r>
      <w:r w:rsidRPr="002D7B01">
        <w:rPr>
          <w:rFonts w:ascii="David" w:hAnsi="David"/>
          <w:b/>
          <w:bCs/>
          <w:rtl/>
        </w:rPr>
        <w:t>הנסיבות הקשורות בביצוע העבירה</w:t>
      </w:r>
      <w:r w:rsidRPr="002D7B01">
        <w:rPr>
          <w:rFonts w:ascii="David" w:hAnsi="David"/>
          <w:rtl/>
        </w:rPr>
        <w:t>, כמו גם</w:t>
      </w:r>
      <w:r w:rsidRPr="002D7B01">
        <w:rPr>
          <w:rFonts w:ascii="David" w:hAnsi="David"/>
          <w:b/>
          <w:bCs/>
          <w:rtl/>
        </w:rPr>
        <w:t xml:space="preserve"> נסיבות אישיות של הנאשם </w:t>
      </w:r>
      <w:r w:rsidRPr="002D7B01">
        <w:rPr>
          <w:rFonts w:ascii="David" w:hAnsi="David"/>
          <w:rtl/>
        </w:rPr>
        <w:t>(תיקון 113 לחוק).</w:t>
      </w:r>
    </w:p>
    <w:p w14:paraId="7E747DF7" w14:textId="77777777" w:rsidR="005712F5" w:rsidRPr="002D7B01" w:rsidRDefault="005712F5" w:rsidP="005712F5">
      <w:pPr>
        <w:spacing w:line="360" w:lineRule="auto"/>
        <w:jc w:val="both"/>
        <w:rPr>
          <w:rFonts w:ascii="David" w:hAnsi="David"/>
          <w:b/>
          <w:bCs/>
          <w:rtl/>
        </w:rPr>
      </w:pPr>
    </w:p>
    <w:p w14:paraId="5611666A" w14:textId="77777777" w:rsidR="005712F5" w:rsidRPr="0025030D" w:rsidRDefault="005712F5" w:rsidP="005712F5">
      <w:pPr>
        <w:pStyle w:val="aa"/>
        <w:numPr>
          <w:ilvl w:val="0"/>
          <w:numId w:val="5"/>
        </w:numPr>
        <w:spacing w:line="360" w:lineRule="auto"/>
        <w:jc w:val="both"/>
        <w:rPr>
          <w:rFonts w:ascii="David" w:hAnsi="David"/>
          <w:u w:val="single"/>
          <w:rtl/>
        </w:rPr>
      </w:pPr>
      <w:r w:rsidRPr="0025030D">
        <w:rPr>
          <w:rFonts w:ascii="David" w:hAnsi="David" w:cs="David"/>
          <w:b/>
          <w:bCs/>
          <w:sz w:val="24"/>
          <w:szCs w:val="24"/>
          <w:u w:val="single"/>
          <w:rtl/>
        </w:rPr>
        <w:t>הערכים המוגנים ונסיבות ביצוע העבירה</w:t>
      </w:r>
      <w:r w:rsidRPr="0025030D">
        <w:rPr>
          <w:rFonts w:ascii="David" w:hAnsi="David" w:hint="cs"/>
          <w:rtl/>
        </w:rPr>
        <w:t>,</w:t>
      </w:r>
    </w:p>
    <w:p w14:paraId="7492C9BF" w14:textId="77777777" w:rsidR="005712F5" w:rsidRPr="002D7B01" w:rsidRDefault="005712F5" w:rsidP="005712F5">
      <w:pPr>
        <w:jc w:val="both"/>
        <w:rPr>
          <w:rFonts w:ascii="David" w:hAnsi="David"/>
          <w:rtl/>
        </w:rPr>
      </w:pPr>
    </w:p>
    <w:p w14:paraId="3E528B0A" w14:textId="77777777" w:rsidR="005712F5" w:rsidRPr="005712F5" w:rsidRDefault="005712F5" w:rsidP="005712F5">
      <w:pPr>
        <w:spacing w:line="360" w:lineRule="auto"/>
        <w:jc w:val="both"/>
        <w:rPr>
          <w:rFonts w:ascii="David" w:hAnsi="David"/>
          <w:rtl/>
        </w:rPr>
      </w:pPr>
      <w:r w:rsidRPr="002D7B01">
        <w:rPr>
          <w:rFonts w:ascii="David" w:hAnsi="David"/>
          <w:rtl/>
        </w:rPr>
        <w:t xml:space="preserve">הנאשם סחר בסם מסוג </w:t>
      </w:r>
      <w:r w:rsidRPr="002D7B01">
        <w:rPr>
          <w:rFonts w:ascii="David" w:hAnsi="David"/>
        </w:rPr>
        <w:t>FENTANYLUM</w:t>
      </w:r>
      <w:r>
        <w:rPr>
          <w:rFonts w:ascii="David" w:hAnsi="David"/>
          <w:rtl/>
        </w:rPr>
        <w:t xml:space="preserve"> </w:t>
      </w:r>
      <w:r w:rsidRPr="002D7B01">
        <w:rPr>
          <w:rFonts w:ascii="David" w:hAnsi="David"/>
          <w:rtl/>
        </w:rPr>
        <w:t xml:space="preserve">ומכר יחידה ממנו לשוטר. מעשיו של הנאשם פגעו בערכים החברתיים </w:t>
      </w:r>
      <w:r w:rsidRPr="005712F5">
        <w:rPr>
          <w:rFonts w:ascii="David" w:hAnsi="David"/>
          <w:rtl/>
        </w:rPr>
        <w:t>הנוגעים לשלומו ובריאותו של הציבור וכבר נקבע לא אחת, שפגיעתם של הסמים בחברה הינם רחבי היקף וכוללים הן את המשתמש הבודד</w:t>
      </w:r>
      <w:r w:rsidRPr="005712F5">
        <w:rPr>
          <w:rFonts w:ascii="David" w:hAnsi="David" w:hint="cs"/>
          <w:rtl/>
        </w:rPr>
        <w:t>,</w:t>
      </w:r>
      <w:r w:rsidRPr="005712F5">
        <w:rPr>
          <w:rFonts w:ascii="David" w:hAnsi="David"/>
          <w:rtl/>
        </w:rPr>
        <w:t xml:space="preserve"> אך גם את משפחתו והמעגל הקרוב, זאת לצד ההשפעה על החברה כולה. היקף רחב זה נעוץ בכך שמתקיימת פעילות פלילית לצורך סיפוק הדחף לצרוך סם, לעיתים תוך כדי ביצוע עבירות נוספות ונלוות למטרה זו. לנושא נגע הסמים והחשיבות שבעקירתו מהשורש ראו </w:t>
      </w:r>
      <w:hyperlink r:id="rId13" w:history="1">
        <w:r w:rsidR="00AF6154" w:rsidRPr="00AF6154">
          <w:rPr>
            <w:rFonts w:ascii="David" w:hAnsi="David"/>
            <w:color w:val="0000FF"/>
            <w:u w:val="single"/>
            <w:rtl/>
          </w:rPr>
          <w:t>ע"פ 3172/13</w:t>
        </w:r>
      </w:hyperlink>
      <w:r w:rsidRPr="005712F5">
        <w:rPr>
          <w:rFonts w:ascii="David" w:hAnsi="David"/>
          <w:rtl/>
        </w:rPr>
        <w:t xml:space="preserve"> </w:t>
      </w:r>
      <w:r w:rsidRPr="005712F5">
        <w:rPr>
          <w:rFonts w:ascii="David" w:hAnsi="David"/>
          <w:b/>
          <w:bCs/>
          <w:rtl/>
        </w:rPr>
        <w:t>סואעד נגד מדינת ישראל</w:t>
      </w:r>
      <w:r w:rsidRPr="005712F5">
        <w:rPr>
          <w:rFonts w:ascii="David" w:hAnsi="David"/>
          <w:rtl/>
        </w:rPr>
        <w:t xml:space="preserve"> (פורסם בנבו, 07.01.2014)].</w:t>
      </w:r>
    </w:p>
    <w:p w14:paraId="7FACD2C6" w14:textId="77777777" w:rsidR="005712F5" w:rsidRPr="005712F5" w:rsidRDefault="005712F5" w:rsidP="005712F5">
      <w:pPr>
        <w:jc w:val="both"/>
        <w:rPr>
          <w:rFonts w:ascii="David" w:hAnsi="David"/>
          <w:rtl/>
        </w:rPr>
      </w:pPr>
    </w:p>
    <w:p w14:paraId="241EF576" w14:textId="77777777" w:rsidR="005712F5" w:rsidRPr="002D7B01" w:rsidRDefault="005712F5" w:rsidP="005712F5">
      <w:pPr>
        <w:pStyle w:val="aa"/>
        <w:spacing w:after="160" w:line="360" w:lineRule="auto"/>
        <w:ind w:left="-58"/>
        <w:jc w:val="both"/>
        <w:rPr>
          <w:rFonts w:ascii="David" w:hAnsi="David" w:cs="David"/>
          <w:sz w:val="24"/>
          <w:szCs w:val="24"/>
          <w:rtl/>
        </w:rPr>
      </w:pPr>
      <w:r w:rsidRPr="002D7B01">
        <w:rPr>
          <w:rFonts w:ascii="David" w:hAnsi="David" w:cs="David"/>
          <w:sz w:val="24"/>
          <w:szCs w:val="24"/>
          <w:rtl/>
        </w:rPr>
        <w:t xml:space="preserve">הענישה בעבירות אלו נובעת מן הצורך להילחם בנגע הסמים עמד בית המשפט העליון בפסיקה ברורה ונוקבת. ראו </w:t>
      </w:r>
      <w:hyperlink r:id="rId14" w:history="1">
        <w:r w:rsidR="00AF6154" w:rsidRPr="00AF6154">
          <w:rPr>
            <w:rFonts w:ascii="David" w:hAnsi="David" w:cs="David"/>
            <w:color w:val="0000FF"/>
            <w:sz w:val="24"/>
            <w:szCs w:val="24"/>
            <w:u w:val="single"/>
            <w:rtl/>
          </w:rPr>
          <w:t>ע"פ 3172/13</w:t>
        </w:r>
      </w:hyperlink>
      <w:r w:rsidRPr="002D7B01">
        <w:rPr>
          <w:rFonts w:ascii="David" w:hAnsi="David" w:cs="David"/>
          <w:sz w:val="24"/>
          <w:szCs w:val="24"/>
          <w:rtl/>
        </w:rPr>
        <w:t xml:space="preserve"> </w:t>
      </w:r>
      <w:r w:rsidRPr="002D7B01">
        <w:rPr>
          <w:rFonts w:ascii="David" w:hAnsi="David" w:cs="David"/>
          <w:b/>
          <w:bCs/>
          <w:sz w:val="24"/>
          <w:szCs w:val="24"/>
          <w:rtl/>
        </w:rPr>
        <w:t xml:space="preserve">עלא סואעד נגד  מדינת ישראל </w:t>
      </w:r>
      <w:r w:rsidRPr="002D7B01">
        <w:rPr>
          <w:rFonts w:ascii="David" w:hAnsi="David" w:cs="David"/>
          <w:sz w:val="24"/>
          <w:szCs w:val="24"/>
          <w:rtl/>
        </w:rPr>
        <w:t>(07.01.2014):</w:t>
      </w:r>
    </w:p>
    <w:p w14:paraId="52BB6956" w14:textId="77777777" w:rsidR="005712F5" w:rsidRPr="002D7B01" w:rsidRDefault="005712F5" w:rsidP="005712F5">
      <w:pPr>
        <w:spacing w:line="360" w:lineRule="auto"/>
        <w:ind w:left="720"/>
        <w:jc w:val="both"/>
        <w:rPr>
          <w:rFonts w:ascii="David" w:hAnsi="David"/>
          <w:rtl/>
        </w:rPr>
      </w:pPr>
      <w:r w:rsidRPr="002D7B01">
        <w:rPr>
          <w:rFonts w:ascii="David" w:hAnsi="David"/>
          <w:b/>
          <w:bCs/>
          <w:rtl/>
        </w:rPr>
        <w:t>"על פגיעתן הרבה של עבירות הסמים ועל תפקידו של בית המשפט במאבק בנגע הסמים לצד גורמים וגופים נוספים, עמד בית משפט זה פעמים רבות... אין ספור מילים נאמרו בדבר הצורך להכות בכל אחת ואחת מחוליות הפצת הסם... המאבק בנגע הסמים הוא סיזיפי ואל לנו להשלות את עצמנו כי ענישה מכבידה תביא לחיסול הנגע. כל עוד יהיה ביקוש לסמים יהיה גם היצע, כך גם בישראל וכך במדינות הים. אך המאבק אינו חסר תוחלת. גם אם לא ניתן לחסל את נגע הסמים לחלוטין, ניתן גם ניתן להקטין את היקפו ולצמצם את נזקיו."</w:t>
      </w:r>
    </w:p>
    <w:p w14:paraId="7AC4EE4B" w14:textId="77777777" w:rsidR="005712F5" w:rsidRPr="002D7B01" w:rsidRDefault="005712F5" w:rsidP="005712F5">
      <w:pPr>
        <w:jc w:val="both"/>
        <w:rPr>
          <w:rFonts w:ascii="David" w:hAnsi="David"/>
          <w:rtl/>
        </w:rPr>
      </w:pPr>
    </w:p>
    <w:p w14:paraId="6FF69C38" w14:textId="77777777" w:rsidR="005712F5" w:rsidRPr="00E74C5E" w:rsidRDefault="005712F5" w:rsidP="005712F5">
      <w:pPr>
        <w:spacing w:line="360" w:lineRule="auto"/>
        <w:jc w:val="both"/>
        <w:rPr>
          <w:rFonts w:ascii="David" w:hAnsi="David"/>
          <w:b/>
          <w:bCs/>
          <w:rtl/>
        </w:rPr>
      </w:pPr>
      <w:r w:rsidRPr="002D7B01">
        <w:rPr>
          <w:rFonts w:ascii="David" w:hAnsi="David"/>
          <w:rtl/>
        </w:rPr>
        <w:t>נוכח נסיבות מכירת הסם</w:t>
      </w:r>
      <w:r>
        <w:rPr>
          <w:rFonts w:ascii="David" w:hAnsi="David" w:hint="cs"/>
          <w:rtl/>
        </w:rPr>
        <w:t>, כמות</w:t>
      </w:r>
      <w:r w:rsidRPr="002D7B01">
        <w:rPr>
          <w:rFonts w:ascii="David" w:hAnsi="David"/>
          <w:rtl/>
        </w:rPr>
        <w:t xml:space="preserve"> וסוג הסם, אני קובעת כי הפגיעה בערכים המוגנים הינה ברך </w:t>
      </w:r>
      <w:r w:rsidRPr="00E74C5E">
        <w:rPr>
          <w:rFonts w:ascii="David" w:hAnsi="David"/>
          <w:b/>
          <w:bCs/>
          <w:rtl/>
        </w:rPr>
        <w:t xml:space="preserve">הנמוך-בינוני. </w:t>
      </w:r>
    </w:p>
    <w:p w14:paraId="62D3FC9D" w14:textId="77777777" w:rsidR="005712F5" w:rsidRPr="002D7B01" w:rsidRDefault="005712F5" w:rsidP="005712F5">
      <w:pPr>
        <w:spacing w:line="360" w:lineRule="auto"/>
        <w:jc w:val="both"/>
        <w:rPr>
          <w:rFonts w:ascii="David" w:hAnsi="David"/>
          <w:rtl/>
        </w:rPr>
      </w:pPr>
    </w:p>
    <w:p w14:paraId="798EFF01" w14:textId="77777777" w:rsidR="005712F5" w:rsidRPr="00CF1CD3" w:rsidRDefault="005712F5" w:rsidP="005712F5">
      <w:pPr>
        <w:pStyle w:val="aa"/>
        <w:numPr>
          <w:ilvl w:val="0"/>
          <w:numId w:val="5"/>
        </w:numPr>
        <w:spacing w:line="360" w:lineRule="auto"/>
        <w:jc w:val="both"/>
        <w:rPr>
          <w:rFonts w:ascii="David" w:hAnsi="David"/>
          <w:u w:val="single"/>
          <w:rtl/>
        </w:rPr>
      </w:pPr>
      <w:r w:rsidRPr="00CF1CD3">
        <w:rPr>
          <w:rFonts w:ascii="David" w:hAnsi="David" w:cs="David"/>
          <w:b/>
          <w:bCs/>
          <w:sz w:val="24"/>
          <w:szCs w:val="24"/>
          <w:u w:val="single"/>
          <w:rtl/>
        </w:rPr>
        <w:t>מדיניות הענישה ומתחם העונש ההולם</w:t>
      </w:r>
      <w:r w:rsidRPr="00CF1CD3">
        <w:rPr>
          <w:rFonts w:ascii="David" w:hAnsi="David" w:hint="cs"/>
          <w:rtl/>
        </w:rPr>
        <w:t>,</w:t>
      </w:r>
    </w:p>
    <w:p w14:paraId="7DD9BFBF" w14:textId="77777777" w:rsidR="005712F5" w:rsidRPr="002D7B01" w:rsidRDefault="005712F5" w:rsidP="005712F5">
      <w:pPr>
        <w:jc w:val="both"/>
        <w:rPr>
          <w:rFonts w:ascii="David" w:hAnsi="David"/>
          <w:rtl/>
        </w:rPr>
      </w:pPr>
      <w:r w:rsidRPr="002D7B01">
        <w:rPr>
          <w:rFonts w:ascii="David" w:hAnsi="David"/>
          <w:b/>
          <w:bCs/>
          <w:rtl/>
        </w:rPr>
        <w:t xml:space="preserve"> </w:t>
      </w:r>
    </w:p>
    <w:p w14:paraId="259E024B" w14:textId="77777777" w:rsidR="005712F5" w:rsidRPr="005712F5" w:rsidRDefault="005712F5" w:rsidP="005712F5">
      <w:pPr>
        <w:spacing w:after="160" w:line="360" w:lineRule="auto"/>
        <w:jc w:val="both"/>
        <w:rPr>
          <w:rFonts w:ascii="David" w:eastAsia="Calibri" w:hAnsi="David"/>
          <w:b/>
          <w:bCs/>
          <w:u w:val="single"/>
        </w:rPr>
      </w:pPr>
      <w:r w:rsidRPr="002D7B01">
        <w:rPr>
          <w:rFonts w:ascii="David" w:hAnsi="David"/>
          <w:rtl/>
        </w:rPr>
        <w:t xml:space="preserve">עיון בפסיקת בתי המשפט מעלה כי מתחם העונש ההולם בעבירת </w:t>
      </w:r>
      <w:r w:rsidRPr="002D7B01">
        <w:rPr>
          <w:rFonts w:ascii="David" w:hAnsi="David"/>
          <w:b/>
          <w:bCs/>
          <w:rtl/>
        </w:rPr>
        <w:t xml:space="preserve">סחר בסם </w:t>
      </w:r>
      <w:r w:rsidRPr="002D7B01">
        <w:rPr>
          <w:rFonts w:ascii="David" w:hAnsi="David"/>
          <w:rtl/>
        </w:rPr>
        <w:t xml:space="preserve">הוא רחב ותלוי בסוג הסם, בכמות, חלוקתו למנות ומכלול נסיבות ההחזקה והמכירה. ניתן ללמוד על מתחם העונש ההולם בין היתר מפסקי הדין הבאים:  </w:t>
      </w:r>
    </w:p>
    <w:p w14:paraId="39CAAD1F" w14:textId="77777777" w:rsidR="005712F5" w:rsidRPr="002D7B01" w:rsidRDefault="005712F5" w:rsidP="005712F5">
      <w:pPr>
        <w:rPr>
          <w:rFonts w:ascii="David" w:hAnsi="David"/>
        </w:rPr>
      </w:pPr>
    </w:p>
    <w:p w14:paraId="2F6048BE" w14:textId="77777777" w:rsidR="005712F5" w:rsidRDefault="00AF6154" w:rsidP="005712F5">
      <w:pPr>
        <w:pStyle w:val="aa"/>
        <w:numPr>
          <w:ilvl w:val="0"/>
          <w:numId w:val="2"/>
        </w:numPr>
        <w:spacing w:after="160" w:line="360" w:lineRule="auto"/>
        <w:jc w:val="both"/>
        <w:rPr>
          <w:rFonts w:ascii="David" w:hAnsi="David" w:cs="David"/>
          <w:sz w:val="24"/>
          <w:szCs w:val="24"/>
        </w:rPr>
      </w:pPr>
      <w:hyperlink r:id="rId15" w:history="1">
        <w:r w:rsidRPr="00AF6154">
          <w:rPr>
            <w:rFonts w:ascii="David" w:hAnsi="David" w:cs="David"/>
            <w:color w:val="0000FF"/>
            <w:sz w:val="24"/>
            <w:szCs w:val="24"/>
            <w:u w:val="single"/>
            <w:rtl/>
          </w:rPr>
          <w:t>ת"פ (שלום ב"ש) 35893-03-20</w:t>
        </w:r>
      </w:hyperlink>
      <w:r w:rsidR="005712F5" w:rsidRPr="00A922F3">
        <w:rPr>
          <w:rFonts w:ascii="David" w:hAnsi="David" w:cs="David"/>
          <w:b/>
          <w:bCs/>
          <w:sz w:val="24"/>
          <w:szCs w:val="24"/>
          <w:rtl/>
        </w:rPr>
        <w:t xml:space="preserve"> מדינת ישראל נ' מישל אביטל</w:t>
      </w:r>
      <w:r w:rsidR="005712F5" w:rsidRPr="00A922F3">
        <w:rPr>
          <w:rFonts w:ascii="David" w:hAnsi="David" w:cs="David"/>
          <w:sz w:val="24"/>
          <w:szCs w:val="24"/>
          <w:rtl/>
        </w:rPr>
        <w:t xml:space="preserve"> (12.2.2025) </w:t>
      </w:r>
      <w:r w:rsidR="005712F5">
        <w:rPr>
          <w:rFonts w:ascii="David" w:hAnsi="David" w:cs="David" w:hint="cs"/>
          <w:sz w:val="24"/>
          <w:szCs w:val="24"/>
          <w:rtl/>
        </w:rPr>
        <w:t>-</w:t>
      </w:r>
      <w:r w:rsidR="005712F5" w:rsidRPr="00A922F3">
        <w:rPr>
          <w:rFonts w:ascii="David" w:hAnsi="David" w:cs="David"/>
          <w:sz w:val="24"/>
          <w:szCs w:val="24"/>
          <w:rtl/>
        </w:rPr>
        <w:t xml:space="preserve"> הנאשם הורשע בהתאם להודאתו בעבירה של</w:t>
      </w:r>
      <w:r w:rsidR="005712F5" w:rsidRPr="00A922F3">
        <w:rPr>
          <w:rFonts w:ascii="David" w:hAnsi="David" w:cs="David" w:hint="cs"/>
          <w:color w:val="000000"/>
          <w:sz w:val="24"/>
          <w:szCs w:val="24"/>
          <w:shd w:val="clear" w:color="auto" w:fill="FFFFFF"/>
          <w:rtl/>
        </w:rPr>
        <w:t xml:space="preserve"> סחר בסם.</w:t>
      </w:r>
      <w:r w:rsidR="005712F5" w:rsidRPr="00A922F3">
        <w:rPr>
          <w:rFonts w:ascii="David" w:hAnsi="David" w:cs="David"/>
          <w:color w:val="000000"/>
          <w:sz w:val="24"/>
          <w:szCs w:val="24"/>
          <w:shd w:val="clear" w:color="auto" w:fill="FFFFFF"/>
          <w:rtl/>
        </w:rPr>
        <w:t xml:space="preserve"> הנאשם סחר בסם מסוכן מסוג </w:t>
      </w:r>
      <w:r w:rsidR="005712F5">
        <w:rPr>
          <w:rFonts w:ascii="David" w:hAnsi="David" w:cs="David"/>
          <w:color w:val="000000"/>
          <w:sz w:val="24"/>
          <w:szCs w:val="24"/>
          <w:shd w:val="clear" w:color="auto" w:fill="FFFFFF"/>
        </w:rPr>
        <w:t>FENTANYLUM</w:t>
      </w:r>
      <w:r w:rsidR="005712F5">
        <w:rPr>
          <w:rFonts w:ascii="David" w:hAnsi="David" w:cs="David"/>
          <w:color w:val="000000"/>
          <w:sz w:val="24"/>
          <w:szCs w:val="24"/>
          <w:shd w:val="clear" w:color="auto" w:fill="FFFFFF"/>
          <w:rtl/>
        </w:rPr>
        <w:t>, בכך ש</w:t>
      </w:r>
      <w:r w:rsidR="005712F5" w:rsidRPr="00A922F3">
        <w:rPr>
          <w:rFonts w:ascii="David" w:hAnsi="David" w:cs="David"/>
          <w:color w:val="000000"/>
          <w:sz w:val="24"/>
          <w:szCs w:val="24"/>
          <w:shd w:val="clear" w:color="auto" w:fill="FFFFFF"/>
          <w:rtl/>
        </w:rPr>
        <w:t xml:space="preserve">מסר את הסם לסוכן משטרתי תמורת 50 ₪. </w:t>
      </w:r>
      <w:r w:rsidR="005712F5" w:rsidRPr="00A922F3">
        <w:rPr>
          <w:rFonts w:ascii="David" w:hAnsi="David" w:cs="David"/>
          <w:b/>
          <w:bCs/>
          <w:color w:val="000000"/>
          <w:sz w:val="24"/>
          <w:szCs w:val="24"/>
          <w:shd w:val="clear" w:color="auto" w:fill="FFFFFF"/>
          <w:rtl/>
        </w:rPr>
        <w:t>נקבע מתחם עונש הנע בין 6 חודשי מאסר שניתן לבצעם בעבודות שירות ברף התחתון ולבין 18 ברף העליון.</w:t>
      </w:r>
      <w:r w:rsidR="005712F5" w:rsidRPr="00A922F3">
        <w:rPr>
          <w:rFonts w:ascii="David" w:hAnsi="David" w:cs="David"/>
          <w:color w:val="000000"/>
          <w:sz w:val="24"/>
          <w:szCs w:val="24"/>
          <w:shd w:val="clear" w:color="auto" w:fill="FFFFFF"/>
          <w:rtl/>
        </w:rPr>
        <w:t xml:space="preserve"> </w:t>
      </w:r>
      <w:r w:rsidR="005712F5">
        <w:rPr>
          <w:rFonts w:ascii="David" w:hAnsi="David" w:cs="David" w:hint="cs"/>
          <w:color w:val="000000"/>
          <w:sz w:val="24"/>
          <w:szCs w:val="24"/>
          <w:shd w:val="clear" w:color="auto" w:fill="FFFFFF"/>
          <w:rtl/>
        </w:rPr>
        <w:t>נגזרו על הנאשם 4 חודשי מאסר בפועל ובנוסף להפעלת מאסר מותנה.</w:t>
      </w:r>
    </w:p>
    <w:p w14:paraId="1BD369A2" w14:textId="77777777" w:rsidR="005712F5" w:rsidRPr="001B0C3D" w:rsidRDefault="005712F5" w:rsidP="005712F5">
      <w:pPr>
        <w:pStyle w:val="aa"/>
        <w:rPr>
          <w:rFonts w:ascii="David" w:hAnsi="David" w:cs="David"/>
          <w:sz w:val="24"/>
          <w:szCs w:val="24"/>
          <w:rtl/>
        </w:rPr>
      </w:pPr>
    </w:p>
    <w:p w14:paraId="18881FB4" w14:textId="77777777" w:rsidR="005712F5" w:rsidRDefault="00AF6154" w:rsidP="005712F5">
      <w:pPr>
        <w:pStyle w:val="aa"/>
        <w:numPr>
          <w:ilvl w:val="0"/>
          <w:numId w:val="2"/>
        </w:numPr>
        <w:spacing w:after="160" w:line="360" w:lineRule="auto"/>
        <w:jc w:val="both"/>
        <w:rPr>
          <w:rFonts w:ascii="David" w:hAnsi="David" w:cs="David"/>
          <w:sz w:val="24"/>
          <w:szCs w:val="24"/>
        </w:rPr>
      </w:pPr>
      <w:hyperlink r:id="rId16" w:history="1">
        <w:r w:rsidRPr="00AF6154">
          <w:rPr>
            <w:rFonts w:ascii="David" w:hAnsi="David" w:cs="David"/>
            <w:color w:val="0000FF"/>
            <w:sz w:val="24"/>
            <w:szCs w:val="24"/>
            <w:u w:val="single"/>
            <w:rtl/>
          </w:rPr>
          <w:t>ת"פ (תל-אביב) 7665-06-21</w:t>
        </w:r>
      </w:hyperlink>
      <w:r w:rsidR="005712F5" w:rsidRPr="002D7B01">
        <w:rPr>
          <w:rFonts w:ascii="David" w:hAnsi="David" w:cs="David"/>
          <w:sz w:val="24"/>
          <w:szCs w:val="24"/>
          <w:rtl/>
        </w:rPr>
        <w:t xml:space="preserve"> </w:t>
      </w:r>
      <w:r w:rsidR="005712F5" w:rsidRPr="00057675">
        <w:rPr>
          <w:rFonts w:ascii="David" w:hAnsi="David" w:cs="David"/>
          <w:b/>
          <w:bCs/>
          <w:sz w:val="24"/>
          <w:szCs w:val="24"/>
          <w:rtl/>
        </w:rPr>
        <w:t xml:space="preserve">מדינת ישראל נ' </w:t>
      </w:r>
      <w:r w:rsidR="005712F5" w:rsidRPr="00057675">
        <w:rPr>
          <w:rFonts w:ascii="David" w:hAnsi="David" w:cs="David"/>
          <w:b/>
          <w:bCs/>
          <w:sz w:val="24"/>
          <w:szCs w:val="24"/>
        </w:rPr>
        <w:t>OMAR</w:t>
      </w:r>
      <w:r w:rsidR="005712F5" w:rsidRPr="00057675">
        <w:rPr>
          <w:rFonts w:ascii="David" w:hAnsi="David" w:cs="David"/>
          <w:sz w:val="24"/>
          <w:szCs w:val="24"/>
          <w:rtl/>
        </w:rPr>
        <w:t xml:space="preserve"> </w:t>
      </w:r>
      <w:r w:rsidR="005712F5" w:rsidRPr="002D7B01">
        <w:rPr>
          <w:rFonts w:ascii="David" w:hAnsi="David" w:cs="David"/>
          <w:sz w:val="24"/>
          <w:szCs w:val="24"/>
          <w:rtl/>
        </w:rPr>
        <w:t>(10.7.</w:t>
      </w:r>
      <w:r w:rsidR="005712F5">
        <w:rPr>
          <w:rFonts w:ascii="David" w:hAnsi="David" w:cs="David" w:hint="cs"/>
          <w:sz w:val="24"/>
          <w:szCs w:val="24"/>
          <w:rtl/>
        </w:rPr>
        <w:t>2022</w:t>
      </w:r>
      <w:r w:rsidR="005712F5" w:rsidRPr="002D7B01">
        <w:rPr>
          <w:rFonts w:ascii="David" w:hAnsi="David" w:cs="David"/>
          <w:sz w:val="24"/>
          <w:szCs w:val="24"/>
          <w:rtl/>
        </w:rPr>
        <w:t>)</w:t>
      </w:r>
      <w:r w:rsidR="005712F5">
        <w:rPr>
          <w:rFonts w:ascii="David" w:hAnsi="David" w:cs="David" w:hint="cs"/>
          <w:sz w:val="24"/>
          <w:szCs w:val="24"/>
          <w:rtl/>
        </w:rPr>
        <w:t xml:space="preserve"> </w:t>
      </w:r>
      <w:r w:rsidR="005712F5" w:rsidRPr="002D7B01">
        <w:rPr>
          <w:rFonts w:ascii="David" w:hAnsi="David" w:cs="David"/>
          <w:sz w:val="24"/>
          <w:szCs w:val="24"/>
          <w:rtl/>
        </w:rPr>
        <w:t>- הנאשם הורשע על</w:t>
      </w:r>
      <w:r w:rsidR="005712F5">
        <w:rPr>
          <w:rFonts w:ascii="David" w:hAnsi="David" w:cs="David"/>
          <w:sz w:val="24"/>
          <w:szCs w:val="24"/>
          <w:rtl/>
        </w:rPr>
        <w:t xml:space="preserve"> יסוד הודאתו בעבירה של סחר בסם</w:t>
      </w:r>
      <w:r w:rsidR="005712F5">
        <w:rPr>
          <w:rFonts w:ascii="David" w:hAnsi="David" w:cs="David" w:hint="cs"/>
          <w:sz w:val="24"/>
          <w:szCs w:val="24"/>
          <w:rtl/>
        </w:rPr>
        <w:t xml:space="preserve"> ל</w:t>
      </w:r>
      <w:r w:rsidR="005712F5" w:rsidRPr="002D7B01">
        <w:rPr>
          <w:rFonts w:ascii="David" w:hAnsi="David" w:cs="David"/>
          <w:sz w:val="24"/>
          <w:szCs w:val="24"/>
          <w:rtl/>
        </w:rPr>
        <w:t xml:space="preserve">שוטר סמוי </w:t>
      </w:r>
      <w:r w:rsidR="005712F5">
        <w:rPr>
          <w:rFonts w:ascii="David" w:hAnsi="David" w:cs="David" w:hint="cs"/>
          <w:sz w:val="24"/>
          <w:szCs w:val="24"/>
          <w:rtl/>
        </w:rPr>
        <w:t>בכך ש</w:t>
      </w:r>
      <w:r w:rsidR="005712F5" w:rsidRPr="002D7B01">
        <w:rPr>
          <w:rFonts w:ascii="David" w:hAnsi="David" w:cs="David"/>
          <w:sz w:val="24"/>
          <w:szCs w:val="24"/>
          <w:rtl/>
        </w:rPr>
        <w:t xml:space="preserve">מסר לו שקית אחת של </w:t>
      </w:r>
      <w:r w:rsidR="005712F5" w:rsidRPr="002D7B01">
        <w:rPr>
          <w:rFonts w:ascii="David" w:hAnsi="David" w:cs="David"/>
          <w:sz w:val="24"/>
          <w:szCs w:val="24"/>
        </w:rPr>
        <w:t xml:space="preserve">MDBD </w:t>
      </w:r>
      <w:r w:rsidR="005712F5" w:rsidRPr="002D7B01">
        <w:rPr>
          <w:rFonts w:ascii="David" w:hAnsi="David" w:cs="David"/>
          <w:sz w:val="24"/>
          <w:szCs w:val="24"/>
          <w:rtl/>
        </w:rPr>
        <w:t xml:space="preserve"> במשקל 3.9 גרם בתמורה ל</w:t>
      </w:r>
      <w:r w:rsidR="005712F5">
        <w:rPr>
          <w:rFonts w:ascii="David" w:hAnsi="David" w:cs="David" w:hint="cs"/>
          <w:sz w:val="24"/>
          <w:szCs w:val="24"/>
          <w:rtl/>
        </w:rPr>
        <w:t>-</w:t>
      </w:r>
      <w:r w:rsidR="005712F5" w:rsidRPr="002D7B01">
        <w:rPr>
          <w:rFonts w:ascii="David" w:hAnsi="David" w:cs="David"/>
          <w:sz w:val="24"/>
          <w:szCs w:val="24"/>
          <w:rtl/>
        </w:rPr>
        <w:t xml:space="preserve">50 ₪. </w:t>
      </w:r>
      <w:r w:rsidR="005712F5" w:rsidRPr="001B0C3D">
        <w:rPr>
          <w:rFonts w:ascii="David" w:hAnsi="David" w:cs="David"/>
          <w:b/>
          <w:bCs/>
          <w:sz w:val="24"/>
          <w:szCs w:val="24"/>
          <w:rtl/>
        </w:rPr>
        <w:t>בית המשפט קבע מתחם עונשי הנע בין מספר חודשי מאסר, שיכול וירוצו בעבודות שירות, ועד ל-12 חודשי מאסר לריצוי בפועל, לצד ענישה נלווית</w:t>
      </w:r>
      <w:r w:rsidR="005712F5" w:rsidRPr="002D7B01">
        <w:rPr>
          <w:rFonts w:ascii="David" w:hAnsi="David" w:cs="David"/>
          <w:sz w:val="24"/>
          <w:szCs w:val="24"/>
          <w:rtl/>
        </w:rPr>
        <w:t>. בית מהשפט גזר על הנאשם, עונש של 4 חודשי מאסר שירוצו בדרך של עבודות שירות לצד מע"ת וקנס 750 ₪.</w:t>
      </w:r>
    </w:p>
    <w:p w14:paraId="39350A8B" w14:textId="77777777" w:rsidR="005712F5" w:rsidRPr="004D19FE" w:rsidRDefault="005712F5" w:rsidP="005712F5">
      <w:pPr>
        <w:rPr>
          <w:rFonts w:ascii="David" w:hAnsi="David"/>
          <w:rtl/>
        </w:rPr>
      </w:pPr>
    </w:p>
    <w:p w14:paraId="42E23B48" w14:textId="77777777" w:rsidR="005712F5" w:rsidRDefault="00AF6154" w:rsidP="005712F5">
      <w:pPr>
        <w:pStyle w:val="aa"/>
        <w:numPr>
          <w:ilvl w:val="0"/>
          <w:numId w:val="2"/>
        </w:numPr>
        <w:spacing w:after="160" w:line="360" w:lineRule="auto"/>
        <w:jc w:val="both"/>
        <w:rPr>
          <w:rFonts w:ascii="David" w:hAnsi="David" w:cs="David"/>
          <w:sz w:val="24"/>
          <w:szCs w:val="24"/>
        </w:rPr>
      </w:pPr>
      <w:hyperlink r:id="rId17" w:history="1">
        <w:r w:rsidRPr="00AF6154">
          <w:rPr>
            <w:rFonts w:ascii="David" w:hAnsi="David" w:cs="David"/>
            <w:color w:val="0000FF"/>
            <w:sz w:val="24"/>
            <w:szCs w:val="24"/>
            <w:u w:val="single"/>
            <w:rtl/>
          </w:rPr>
          <w:t>ת"פ (תל-אביב) 23920-02-20</w:t>
        </w:r>
      </w:hyperlink>
      <w:r w:rsidR="005712F5" w:rsidRPr="002D7B01">
        <w:rPr>
          <w:rFonts w:ascii="David" w:hAnsi="David" w:cs="David"/>
          <w:sz w:val="24"/>
          <w:szCs w:val="24"/>
          <w:rtl/>
        </w:rPr>
        <w:t xml:space="preserve"> </w:t>
      </w:r>
      <w:r w:rsidR="005712F5" w:rsidRPr="00057675">
        <w:rPr>
          <w:rFonts w:ascii="David" w:hAnsi="David" w:cs="David"/>
          <w:b/>
          <w:bCs/>
          <w:sz w:val="24"/>
          <w:szCs w:val="24"/>
          <w:rtl/>
        </w:rPr>
        <w:t>מדינת ישראל נ' איפראימוב</w:t>
      </w:r>
      <w:r w:rsidR="005712F5" w:rsidRPr="00057675">
        <w:rPr>
          <w:rFonts w:ascii="David" w:hAnsi="David" w:cs="David"/>
          <w:sz w:val="24"/>
          <w:szCs w:val="24"/>
          <w:rtl/>
        </w:rPr>
        <w:t xml:space="preserve"> </w:t>
      </w:r>
      <w:r w:rsidR="005712F5" w:rsidRPr="002D7B01">
        <w:rPr>
          <w:rFonts w:ascii="David" w:hAnsi="David" w:cs="David"/>
          <w:sz w:val="24"/>
          <w:szCs w:val="24"/>
          <w:rtl/>
        </w:rPr>
        <w:t>(20.10.</w:t>
      </w:r>
      <w:r w:rsidR="005712F5">
        <w:rPr>
          <w:rFonts w:ascii="David" w:hAnsi="David" w:cs="David" w:hint="cs"/>
          <w:sz w:val="24"/>
          <w:szCs w:val="24"/>
          <w:rtl/>
        </w:rPr>
        <w:t>2020</w:t>
      </w:r>
      <w:r w:rsidR="005712F5" w:rsidRPr="002D7B01">
        <w:rPr>
          <w:rFonts w:ascii="David" w:hAnsi="David" w:cs="David"/>
          <w:sz w:val="24"/>
          <w:szCs w:val="24"/>
          <w:rtl/>
        </w:rPr>
        <w:t>)</w:t>
      </w:r>
      <w:r w:rsidR="005712F5">
        <w:rPr>
          <w:rFonts w:ascii="David" w:hAnsi="David" w:cs="David" w:hint="cs"/>
          <w:sz w:val="24"/>
          <w:szCs w:val="24"/>
          <w:rtl/>
        </w:rPr>
        <w:t xml:space="preserve"> </w:t>
      </w:r>
      <w:r w:rsidR="005712F5" w:rsidRPr="002D7B01">
        <w:rPr>
          <w:rFonts w:ascii="David" w:hAnsi="David" w:cs="David"/>
          <w:sz w:val="24"/>
          <w:szCs w:val="24"/>
          <w:rtl/>
        </w:rPr>
        <w:t>- הנאשם הורשע על</w:t>
      </w:r>
      <w:r w:rsidR="005712F5">
        <w:rPr>
          <w:rFonts w:ascii="David" w:hAnsi="David" w:cs="David"/>
          <w:sz w:val="24"/>
          <w:szCs w:val="24"/>
          <w:rtl/>
        </w:rPr>
        <w:t xml:space="preserve"> פי הודאתו בעבירה של סחר בסמים</w:t>
      </w:r>
      <w:r w:rsidR="005712F5">
        <w:rPr>
          <w:rFonts w:ascii="David" w:hAnsi="David" w:cs="David" w:hint="cs"/>
          <w:sz w:val="24"/>
          <w:szCs w:val="24"/>
          <w:rtl/>
        </w:rPr>
        <w:t xml:space="preserve"> ל</w:t>
      </w:r>
      <w:r w:rsidR="005712F5" w:rsidRPr="002D7B01">
        <w:rPr>
          <w:rFonts w:ascii="David" w:hAnsi="David" w:cs="David"/>
          <w:sz w:val="24"/>
          <w:szCs w:val="24"/>
          <w:rtl/>
        </w:rPr>
        <w:t xml:space="preserve">שוטרת בלבוש אזרחי ובתוך כך פנה אליה </w:t>
      </w:r>
      <w:r w:rsidR="005712F5">
        <w:rPr>
          <w:rFonts w:ascii="David" w:hAnsi="David" w:cs="David" w:hint="cs"/>
          <w:sz w:val="24"/>
          <w:szCs w:val="24"/>
          <w:rtl/>
        </w:rPr>
        <w:t xml:space="preserve">ומכר לה </w:t>
      </w:r>
      <w:r w:rsidR="005712F5" w:rsidRPr="002D7B01">
        <w:rPr>
          <w:rFonts w:ascii="David" w:hAnsi="David" w:cs="David"/>
          <w:sz w:val="24"/>
          <w:szCs w:val="24"/>
          <w:rtl/>
        </w:rPr>
        <w:t xml:space="preserve">3 שקיות הנחזות להיות סם מסוכן מסוג </w:t>
      </w:r>
      <w:r w:rsidR="005712F5">
        <w:rPr>
          <w:rFonts w:ascii="David" w:hAnsi="David" w:cs="David" w:hint="cs"/>
          <w:sz w:val="24"/>
          <w:szCs w:val="24"/>
          <w:rtl/>
        </w:rPr>
        <w:t>"</w:t>
      </w:r>
      <w:r w:rsidR="005712F5" w:rsidRPr="002D7B01">
        <w:rPr>
          <w:rFonts w:ascii="David" w:hAnsi="David" w:cs="David"/>
          <w:sz w:val="24"/>
          <w:szCs w:val="24"/>
          <w:rtl/>
        </w:rPr>
        <w:t>נייס גיא</w:t>
      </w:r>
      <w:r w:rsidR="005712F5">
        <w:rPr>
          <w:rFonts w:ascii="David" w:hAnsi="David" w:cs="David" w:hint="cs"/>
          <w:sz w:val="24"/>
          <w:szCs w:val="24"/>
          <w:rtl/>
        </w:rPr>
        <w:t>"</w:t>
      </w:r>
      <w:r w:rsidR="005712F5" w:rsidRPr="002D7B01">
        <w:rPr>
          <w:rFonts w:ascii="David" w:hAnsi="David" w:cs="David"/>
          <w:sz w:val="24"/>
          <w:szCs w:val="24"/>
          <w:rtl/>
        </w:rPr>
        <w:t>, בתמורה ל-100 ₪.</w:t>
      </w:r>
      <w:r w:rsidR="005712F5">
        <w:rPr>
          <w:rFonts w:ascii="David" w:hAnsi="David" w:cs="David" w:hint="cs"/>
          <w:sz w:val="24"/>
          <w:szCs w:val="24"/>
          <w:rtl/>
        </w:rPr>
        <w:t xml:space="preserve"> </w:t>
      </w:r>
      <w:r w:rsidR="005712F5" w:rsidRPr="00057675">
        <w:rPr>
          <w:rFonts w:ascii="David" w:hAnsi="David" w:cs="David"/>
          <w:sz w:val="24"/>
          <w:szCs w:val="24"/>
          <w:rtl/>
        </w:rPr>
        <w:t xml:space="preserve">בית המשפט ציין כי ברגיל מדיניות הפסיקה הנוהגת, בעבירה של סחר בסמים כדוגמת נייס גאי, בעגה העממית, </w:t>
      </w:r>
      <w:r w:rsidR="005712F5" w:rsidRPr="00E1453D">
        <w:rPr>
          <w:rFonts w:ascii="David" w:hAnsi="David" w:cs="David"/>
          <w:b/>
          <w:bCs/>
          <w:sz w:val="24"/>
          <w:szCs w:val="24"/>
          <w:rtl/>
        </w:rPr>
        <w:t>נע בין 5 חודשי מאסר שיכול וירוצו בעבודות שירות ועד ל-12 חודשי מאסר לריצוי בפועל</w:t>
      </w:r>
      <w:r w:rsidR="005712F5" w:rsidRPr="00057675">
        <w:rPr>
          <w:rFonts w:ascii="David" w:hAnsi="David" w:cs="David"/>
          <w:sz w:val="24"/>
          <w:szCs w:val="24"/>
          <w:rtl/>
        </w:rPr>
        <w:t xml:space="preserve">, לצד ענישה נלווית, </w:t>
      </w:r>
      <w:r w:rsidR="005712F5">
        <w:rPr>
          <w:rFonts w:ascii="David" w:hAnsi="David" w:cs="David" w:hint="cs"/>
          <w:sz w:val="24"/>
          <w:szCs w:val="24"/>
          <w:rtl/>
        </w:rPr>
        <w:t xml:space="preserve">במקרה זה ומכיוון שכתב האישום ייחס עבירה של עסקה אחרת בסם, </w:t>
      </w:r>
      <w:r w:rsidR="005712F5" w:rsidRPr="00057675">
        <w:rPr>
          <w:rFonts w:ascii="David" w:hAnsi="David" w:cs="David"/>
          <w:b/>
          <w:bCs/>
          <w:sz w:val="24"/>
          <w:szCs w:val="24"/>
          <w:rtl/>
        </w:rPr>
        <w:t>קבע מתחם עונשי הולם שמתחיל ברף נמוך יותר כך שנע בין מאסר ולו קצר בעבודות שירות ועד ל-12 חודשי מאסר בפועל לצד ענישה נלווית</w:t>
      </w:r>
      <w:r w:rsidR="005712F5">
        <w:rPr>
          <w:rFonts w:ascii="David" w:hAnsi="David" w:cs="David" w:hint="cs"/>
          <w:sz w:val="24"/>
          <w:szCs w:val="24"/>
          <w:rtl/>
        </w:rPr>
        <w:t xml:space="preserve"> ו</w:t>
      </w:r>
      <w:r w:rsidR="005712F5" w:rsidRPr="002D7B01">
        <w:rPr>
          <w:rFonts w:ascii="David" w:hAnsi="David" w:cs="David"/>
          <w:sz w:val="24"/>
          <w:szCs w:val="24"/>
          <w:rtl/>
        </w:rPr>
        <w:t>גזר על הנאשם, עונש של מאסר בן 60 ימים בניכוי ימי מעצרו, לצד מע"ת.</w:t>
      </w:r>
    </w:p>
    <w:p w14:paraId="7C090940" w14:textId="77777777" w:rsidR="005712F5" w:rsidRPr="004D19FE" w:rsidRDefault="005712F5" w:rsidP="005712F5">
      <w:pPr>
        <w:rPr>
          <w:rFonts w:ascii="David" w:hAnsi="David"/>
          <w:rtl/>
        </w:rPr>
      </w:pPr>
    </w:p>
    <w:p w14:paraId="01B4E320" w14:textId="77777777" w:rsidR="005712F5" w:rsidRDefault="00AF6154" w:rsidP="005712F5">
      <w:pPr>
        <w:pStyle w:val="aa"/>
        <w:numPr>
          <w:ilvl w:val="0"/>
          <w:numId w:val="2"/>
        </w:numPr>
        <w:spacing w:after="160" w:line="360" w:lineRule="auto"/>
        <w:jc w:val="both"/>
        <w:rPr>
          <w:rFonts w:ascii="David" w:hAnsi="David" w:cs="David"/>
          <w:sz w:val="24"/>
          <w:szCs w:val="24"/>
        </w:rPr>
      </w:pPr>
      <w:hyperlink r:id="rId18" w:history="1">
        <w:r w:rsidRPr="00AF6154">
          <w:rPr>
            <w:rFonts w:ascii="David" w:hAnsi="David" w:cs="David"/>
            <w:color w:val="0000FF"/>
            <w:sz w:val="24"/>
            <w:szCs w:val="24"/>
            <w:u w:val="single"/>
            <w:rtl/>
          </w:rPr>
          <w:t>ת"פ (תל-אביב) 37371-02-19</w:t>
        </w:r>
      </w:hyperlink>
      <w:r w:rsidR="005712F5" w:rsidRPr="002D7B01">
        <w:rPr>
          <w:rFonts w:ascii="David" w:hAnsi="David" w:cs="David"/>
          <w:sz w:val="24"/>
          <w:szCs w:val="24"/>
          <w:rtl/>
        </w:rPr>
        <w:t xml:space="preserve"> </w:t>
      </w:r>
      <w:r w:rsidR="005712F5" w:rsidRPr="002D7B01">
        <w:rPr>
          <w:rFonts w:ascii="David" w:hAnsi="David" w:cs="David"/>
          <w:b/>
          <w:bCs/>
          <w:sz w:val="24"/>
          <w:szCs w:val="24"/>
          <w:rtl/>
        </w:rPr>
        <w:t xml:space="preserve">מדינת ישראל נ' פסאהה </w:t>
      </w:r>
      <w:r w:rsidR="005712F5" w:rsidRPr="002D7B01">
        <w:rPr>
          <w:rFonts w:ascii="David" w:hAnsi="David" w:cs="David"/>
          <w:sz w:val="24"/>
          <w:szCs w:val="24"/>
          <w:rtl/>
        </w:rPr>
        <w:t>(2.4.</w:t>
      </w:r>
      <w:r w:rsidR="005712F5">
        <w:rPr>
          <w:rFonts w:ascii="David" w:hAnsi="David" w:cs="David" w:hint="cs"/>
          <w:sz w:val="24"/>
          <w:szCs w:val="24"/>
          <w:rtl/>
        </w:rPr>
        <w:t>2019</w:t>
      </w:r>
      <w:r w:rsidR="005712F5" w:rsidRPr="002D7B01">
        <w:rPr>
          <w:rFonts w:ascii="David" w:hAnsi="David" w:cs="David"/>
          <w:sz w:val="24"/>
          <w:szCs w:val="24"/>
          <w:rtl/>
        </w:rPr>
        <w:t>)</w:t>
      </w:r>
      <w:r w:rsidR="005712F5">
        <w:rPr>
          <w:rFonts w:ascii="David" w:hAnsi="David" w:cs="David" w:hint="cs"/>
          <w:sz w:val="24"/>
          <w:szCs w:val="24"/>
          <w:rtl/>
        </w:rPr>
        <w:t xml:space="preserve"> </w:t>
      </w:r>
      <w:r w:rsidR="005712F5" w:rsidRPr="002D7B01">
        <w:rPr>
          <w:rFonts w:ascii="David" w:hAnsi="David" w:cs="David"/>
          <w:sz w:val="24"/>
          <w:szCs w:val="24"/>
          <w:rtl/>
        </w:rPr>
        <w:t xml:space="preserve">- הנאשם הורשע בהתאם להודאתו בביצוע עבירות של סחר בסם מסוכן </w:t>
      </w:r>
      <w:r w:rsidR="005712F5">
        <w:rPr>
          <w:rFonts w:ascii="David" w:hAnsi="David" w:cs="David" w:hint="cs"/>
          <w:sz w:val="24"/>
          <w:szCs w:val="24"/>
          <w:rtl/>
        </w:rPr>
        <w:t xml:space="preserve">לשוטרת סמויה </w:t>
      </w:r>
      <w:r w:rsidR="005712F5">
        <w:rPr>
          <w:rFonts w:ascii="David" w:hAnsi="David" w:cs="David"/>
          <w:sz w:val="24"/>
          <w:szCs w:val="24"/>
          <w:rtl/>
        </w:rPr>
        <w:t>והחזקת סם שלא לצריכה</w:t>
      </w:r>
      <w:r w:rsidR="005712F5">
        <w:rPr>
          <w:rFonts w:ascii="David" w:hAnsi="David" w:cs="David" w:hint="cs"/>
          <w:sz w:val="24"/>
          <w:szCs w:val="24"/>
          <w:rtl/>
        </w:rPr>
        <w:t xml:space="preserve"> עצמית בכך ש</w:t>
      </w:r>
      <w:r w:rsidR="005712F5" w:rsidRPr="002D7B01">
        <w:rPr>
          <w:rFonts w:ascii="David" w:hAnsi="David" w:cs="David"/>
          <w:sz w:val="24"/>
          <w:szCs w:val="24"/>
          <w:rtl/>
        </w:rPr>
        <w:t xml:space="preserve">מסר לשוטרת שתי שקיות של סם מסוכן של נייס גיא במשקל 18 גרם ובתמורה קיבל 100 ₪. בהמשך החזיק הנאשם 4 שקיות של סם מסוכן מסוג נייס גיא שלא לצריכה עצמית. </w:t>
      </w:r>
      <w:r w:rsidR="005712F5" w:rsidRPr="002D7B01">
        <w:rPr>
          <w:rFonts w:ascii="David" w:hAnsi="David" w:cs="David"/>
          <w:b/>
          <w:bCs/>
          <w:sz w:val="24"/>
          <w:szCs w:val="24"/>
          <w:rtl/>
        </w:rPr>
        <w:t xml:space="preserve">בית המשפט קבע כי מתחם העונש ההולם במקרה דנן נע בין 6 לבין 15 חודשי מאסר לריצוי בפועל. </w:t>
      </w:r>
      <w:r w:rsidR="005712F5" w:rsidRPr="002D7B01">
        <w:rPr>
          <w:rFonts w:ascii="David" w:hAnsi="David" w:cs="David"/>
          <w:sz w:val="24"/>
          <w:szCs w:val="24"/>
          <w:rtl/>
        </w:rPr>
        <w:t xml:space="preserve"> בית המשפט גזר על הנאשם, עונש של מאסר בפועל למשך 6 חודשים ויום אחד בניכוי ימי מעצרו, לצד מע"ת וקנס בסך 1,000 ₪. </w:t>
      </w:r>
    </w:p>
    <w:p w14:paraId="1379F44E" w14:textId="77777777" w:rsidR="005712F5" w:rsidRPr="004D19FE" w:rsidRDefault="005712F5" w:rsidP="005712F5">
      <w:pPr>
        <w:pStyle w:val="aa"/>
        <w:rPr>
          <w:rFonts w:ascii="David" w:hAnsi="David" w:cs="David"/>
          <w:sz w:val="24"/>
          <w:szCs w:val="24"/>
          <w:rtl/>
        </w:rPr>
      </w:pPr>
    </w:p>
    <w:p w14:paraId="489E1839" w14:textId="77777777" w:rsidR="005712F5" w:rsidRDefault="00AF6154" w:rsidP="005712F5">
      <w:pPr>
        <w:pStyle w:val="aa"/>
        <w:numPr>
          <w:ilvl w:val="0"/>
          <w:numId w:val="2"/>
        </w:numPr>
        <w:spacing w:after="160" w:line="360" w:lineRule="auto"/>
        <w:jc w:val="both"/>
        <w:rPr>
          <w:rFonts w:ascii="David" w:hAnsi="David" w:cs="David"/>
          <w:sz w:val="24"/>
          <w:szCs w:val="24"/>
        </w:rPr>
      </w:pPr>
      <w:hyperlink r:id="rId19" w:history="1">
        <w:r w:rsidRPr="00AF6154">
          <w:rPr>
            <w:rFonts w:ascii="David" w:hAnsi="David" w:cs="David"/>
            <w:color w:val="0000FF"/>
            <w:sz w:val="24"/>
            <w:szCs w:val="24"/>
            <w:u w:val="single"/>
            <w:rtl/>
          </w:rPr>
          <w:t>ת"פ (ב"ש) 51811-03-21</w:t>
        </w:r>
      </w:hyperlink>
      <w:r w:rsidR="005712F5">
        <w:rPr>
          <w:rFonts w:ascii="David" w:hAnsi="David" w:cs="David" w:hint="cs"/>
          <w:sz w:val="24"/>
          <w:szCs w:val="24"/>
          <w:rtl/>
        </w:rPr>
        <w:t xml:space="preserve"> </w:t>
      </w:r>
      <w:r w:rsidR="005712F5" w:rsidRPr="00DF26CA">
        <w:rPr>
          <w:rFonts w:ascii="David" w:hAnsi="David" w:cs="David" w:hint="cs"/>
          <w:b/>
          <w:bCs/>
          <w:sz w:val="24"/>
          <w:szCs w:val="24"/>
          <w:rtl/>
        </w:rPr>
        <w:t>מדינת ישראל נ' בן סימון ואח'</w:t>
      </w:r>
      <w:r w:rsidR="005712F5">
        <w:rPr>
          <w:rFonts w:ascii="David" w:hAnsi="David" w:cs="David" w:hint="cs"/>
          <w:sz w:val="24"/>
          <w:szCs w:val="24"/>
          <w:rtl/>
        </w:rPr>
        <w:t xml:space="preserve"> (20.07.2021), הוגש על ידי המאשימה- שם נאשם 2 הורשע בעבירות של סחר בסם מסוכן מסוג פאנטה לסוכן סמוי וכן בעבירה של החזקת סמים שלא לצריכה עצמית. שם נקבע כי כאשר מדובר במקרה אחד, בכמות קטנה המתחם הוא בין 6- 18 חודשי מאסר וענישה נלווית ואילו בעניינו של נאשם 2 המתחם מתחיל מ- 8- 18 חודשי מאסר. כמו כן יש להפנות לפסיקה שם לעניין סם הפאנטה.</w:t>
      </w:r>
    </w:p>
    <w:p w14:paraId="741422E9" w14:textId="77777777" w:rsidR="005712F5" w:rsidRPr="004008AF" w:rsidRDefault="005712F5" w:rsidP="005712F5">
      <w:pPr>
        <w:pStyle w:val="aa"/>
        <w:rPr>
          <w:rFonts w:ascii="David" w:hAnsi="David" w:cs="David"/>
          <w:sz w:val="24"/>
          <w:szCs w:val="24"/>
          <w:rtl/>
        </w:rPr>
      </w:pPr>
    </w:p>
    <w:p w14:paraId="438C4D8A" w14:textId="77777777" w:rsidR="005712F5" w:rsidRDefault="00AF6154" w:rsidP="005712F5">
      <w:pPr>
        <w:pStyle w:val="aa"/>
        <w:numPr>
          <w:ilvl w:val="0"/>
          <w:numId w:val="2"/>
        </w:numPr>
        <w:spacing w:after="160" w:line="360" w:lineRule="auto"/>
        <w:jc w:val="both"/>
        <w:rPr>
          <w:rFonts w:ascii="David" w:hAnsi="David" w:cs="David"/>
          <w:sz w:val="24"/>
          <w:szCs w:val="24"/>
        </w:rPr>
      </w:pPr>
      <w:hyperlink r:id="rId20" w:history="1">
        <w:r w:rsidRPr="00AF6154">
          <w:rPr>
            <w:rFonts w:ascii="David" w:hAnsi="David" w:cs="David"/>
            <w:color w:val="0000FF"/>
            <w:sz w:val="24"/>
            <w:szCs w:val="24"/>
            <w:u w:val="single"/>
            <w:rtl/>
          </w:rPr>
          <w:t>ת"פ (ת"א) 62155-10-21</w:t>
        </w:r>
      </w:hyperlink>
      <w:r w:rsidR="005712F5">
        <w:rPr>
          <w:rFonts w:ascii="David" w:hAnsi="David" w:cs="David" w:hint="cs"/>
          <w:sz w:val="24"/>
          <w:szCs w:val="24"/>
          <w:rtl/>
        </w:rPr>
        <w:t xml:space="preserve"> </w:t>
      </w:r>
      <w:r w:rsidR="005712F5" w:rsidRPr="00F04EF5">
        <w:rPr>
          <w:rFonts w:ascii="David" w:hAnsi="David" w:cs="David" w:hint="cs"/>
          <w:b/>
          <w:bCs/>
          <w:sz w:val="24"/>
          <w:szCs w:val="24"/>
          <w:rtl/>
        </w:rPr>
        <w:t xml:space="preserve">מדינת ישראל נ' </w:t>
      </w:r>
      <w:r w:rsidR="005712F5" w:rsidRPr="00F04EF5">
        <w:rPr>
          <w:rFonts w:ascii="David" w:hAnsi="David" w:cs="David" w:hint="cs"/>
          <w:b/>
          <w:bCs/>
          <w:sz w:val="24"/>
          <w:szCs w:val="24"/>
        </w:rPr>
        <w:t>A</w:t>
      </w:r>
      <w:r w:rsidR="005712F5" w:rsidRPr="00F04EF5">
        <w:rPr>
          <w:rFonts w:ascii="David" w:hAnsi="David" w:cs="David"/>
          <w:b/>
          <w:bCs/>
          <w:sz w:val="24"/>
          <w:szCs w:val="24"/>
        </w:rPr>
        <w:t>ssad Abdalla</w:t>
      </w:r>
      <w:r w:rsidR="005712F5">
        <w:rPr>
          <w:rFonts w:ascii="David" w:hAnsi="David" w:cs="David" w:hint="cs"/>
          <w:sz w:val="24"/>
          <w:szCs w:val="24"/>
          <w:rtl/>
        </w:rPr>
        <w:t xml:space="preserve"> (23.11.2023), הוגש על ידי המאשימה- שם הורשע הנאשם על פי הודאתו בסחר בסם 'פאנטה 75' וכן בהחזקת סם מאותו הסוג שלא לצריכה עצמית, שם נקבע כי לאור סוגו של הסם, אשר הינו חזק פי 50 עד 100 ממרפין ומוכר כחומר נרקוטי חזק, שתוצאותיו קשות, אזי יש להטיל על הנאשם עונש של מאסר בפועל ממש. לאחר שסקר את הפסיקה, </w:t>
      </w:r>
      <w:r w:rsidR="005712F5" w:rsidRPr="006871B5">
        <w:rPr>
          <w:rFonts w:ascii="David" w:hAnsi="David" w:cs="David" w:hint="cs"/>
          <w:b/>
          <w:bCs/>
          <w:sz w:val="24"/>
          <w:szCs w:val="24"/>
          <w:rtl/>
        </w:rPr>
        <w:t>מצא לקבוע כי המתחם מתחיל מ- 8- 18 חודשי מאסר בפועל והטיל עליו 12 חודשי מאסר בפועל</w:t>
      </w:r>
      <w:r w:rsidR="005712F5">
        <w:rPr>
          <w:rFonts w:ascii="David" w:hAnsi="David" w:cs="David" w:hint="cs"/>
          <w:sz w:val="24"/>
          <w:szCs w:val="24"/>
          <w:rtl/>
        </w:rPr>
        <w:t xml:space="preserve"> לצד רכיבי ענישה נוספים. ערעור שהוגש נדחה ואולם יש לשים לב, כי בית המשפט התייחס בכך לשתי העבירות גם יחד, כאשר הנאשם החזיק 63 מדבקות מסוג סם זה בביתו.</w:t>
      </w:r>
    </w:p>
    <w:p w14:paraId="78877B93" w14:textId="77777777" w:rsidR="005712F5" w:rsidRPr="001B0C3D" w:rsidRDefault="005712F5" w:rsidP="005712F5">
      <w:pPr>
        <w:rPr>
          <w:rFonts w:ascii="David" w:hAnsi="David"/>
        </w:rPr>
      </w:pPr>
    </w:p>
    <w:p w14:paraId="009CAB72" w14:textId="77777777" w:rsidR="005712F5" w:rsidRDefault="005712F5" w:rsidP="005712F5">
      <w:pPr>
        <w:spacing w:line="360" w:lineRule="auto"/>
        <w:jc w:val="both"/>
        <w:rPr>
          <w:rFonts w:ascii="David" w:eastAsia="Calibri" w:hAnsi="David"/>
          <w:b/>
          <w:bCs/>
          <w:rtl/>
        </w:rPr>
      </w:pPr>
      <w:r w:rsidRPr="002D7B01">
        <w:rPr>
          <w:rFonts w:ascii="David" w:eastAsia="Calibri" w:hAnsi="David"/>
          <w:b/>
          <w:bCs/>
          <w:rtl/>
        </w:rPr>
        <w:t xml:space="preserve">נוכח כל האמור לעיל, כמות הסם, סוגו ונסיבות ההחזקה, אני קובעת כי מתחם העונש ההולם מתחיל ממספר חודשי מאסר שניתן לרצות בעבודות שירות ועד </w:t>
      </w:r>
      <w:r>
        <w:rPr>
          <w:rFonts w:ascii="David" w:eastAsia="Calibri" w:hAnsi="David" w:hint="cs"/>
          <w:b/>
          <w:bCs/>
          <w:rtl/>
        </w:rPr>
        <w:t>12</w:t>
      </w:r>
      <w:r w:rsidRPr="002D7B01">
        <w:rPr>
          <w:rFonts w:ascii="David" w:eastAsia="Calibri" w:hAnsi="David"/>
          <w:b/>
          <w:bCs/>
          <w:rtl/>
        </w:rPr>
        <w:t xml:space="preserve"> חודשי מאסר בפועל, לצד ענישה נלווית. </w:t>
      </w:r>
    </w:p>
    <w:p w14:paraId="1569DD67" w14:textId="77777777" w:rsidR="005712F5" w:rsidRDefault="005712F5" w:rsidP="005712F5">
      <w:pPr>
        <w:spacing w:line="360" w:lineRule="auto"/>
        <w:jc w:val="both"/>
        <w:rPr>
          <w:rFonts w:ascii="David" w:eastAsia="Calibri" w:hAnsi="David"/>
          <w:b/>
          <w:bCs/>
          <w:rtl/>
        </w:rPr>
      </w:pPr>
    </w:p>
    <w:p w14:paraId="195F799C" w14:textId="77777777" w:rsidR="005712F5" w:rsidRDefault="005712F5" w:rsidP="005712F5">
      <w:pPr>
        <w:spacing w:line="360" w:lineRule="auto"/>
        <w:jc w:val="both"/>
        <w:rPr>
          <w:rFonts w:ascii="David" w:eastAsia="Calibri" w:hAnsi="David"/>
          <w:rtl/>
        </w:rPr>
      </w:pPr>
      <w:r>
        <w:rPr>
          <w:rFonts w:ascii="David" w:eastAsia="Calibri" w:hAnsi="David" w:hint="cs"/>
          <w:b/>
          <w:bCs/>
          <w:rtl/>
        </w:rPr>
        <w:t xml:space="preserve">לעניין טענת חלוף הזמן, </w:t>
      </w:r>
      <w:r w:rsidRPr="00D036B7">
        <w:rPr>
          <w:rFonts w:ascii="David" w:eastAsia="Calibri" w:hAnsi="David" w:hint="cs"/>
          <w:rtl/>
        </w:rPr>
        <w:t>עיינתי בפרוטוקולים של התיק ומצאתי כי בגלגולו הקודם כתב האישום</w:t>
      </w:r>
      <w:r>
        <w:rPr>
          <w:rFonts w:ascii="David" w:eastAsia="Calibri" w:hAnsi="David" w:hint="cs"/>
          <w:rtl/>
        </w:rPr>
        <w:t xml:space="preserve">, קיבל נפתח ביום 23.9.19 וקיבל מספר תיק אחר- </w:t>
      </w:r>
      <w:hyperlink r:id="rId21" w:history="1">
        <w:r w:rsidR="00AF6154" w:rsidRPr="00AF6154">
          <w:rPr>
            <w:rFonts w:ascii="David" w:eastAsia="Calibri" w:hAnsi="David"/>
            <w:color w:val="0000FF"/>
            <w:u w:val="single"/>
            <w:rtl/>
          </w:rPr>
          <w:t>ת"פ 53116-09-19</w:t>
        </w:r>
      </w:hyperlink>
      <w:r>
        <w:rPr>
          <w:rFonts w:ascii="David" w:eastAsia="Calibri" w:hAnsi="David" w:hint="cs"/>
          <w:rtl/>
        </w:rPr>
        <w:t>, שם הנאשם לא התייצב לדיונים מטעמים שונים ואף החליף ייצוג משפטי חדשות לבקרים והוצאו צווי הבאה אך לשווא- כך עד דצמבר 21 הקפיד שלא להתייצב עד אשר המותב שישב בדין מצא שיש לבטל את כתב האישום תוך שהביע את מורת רוחו על התנהגותו הקלוקלת של הנאשם, הוציא צו מעצר כנגדו וציין:</w:t>
      </w:r>
    </w:p>
    <w:p w14:paraId="7EC915B2" w14:textId="77777777" w:rsidR="005712F5" w:rsidRDefault="005712F5" w:rsidP="005712F5">
      <w:pPr>
        <w:spacing w:line="360" w:lineRule="auto"/>
        <w:jc w:val="both"/>
        <w:rPr>
          <w:rFonts w:ascii="David" w:eastAsia="Calibri" w:hAnsi="David"/>
          <w:rtl/>
        </w:rPr>
      </w:pPr>
    </w:p>
    <w:p w14:paraId="035242D2" w14:textId="77777777" w:rsidR="005712F5" w:rsidRDefault="005712F5" w:rsidP="005712F5">
      <w:pPr>
        <w:spacing w:line="360" w:lineRule="auto"/>
        <w:jc w:val="both"/>
        <w:rPr>
          <w:rtl/>
        </w:rPr>
      </w:pPr>
      <w:r>
        <w:rPr>
          <w:rFonts w:hint="cs"/>
          <w:rtl/>
        </w:rPr>
        <w:t>"</w:t>
      </w:r>
      <w:r w:rsidRPr="006D163E">
        <w:rPr>
          <w:rFonts w:hint="cs"/>
          <w:b/>
          <w:bCs/>
          <w:rtl/>
        </w:rPr>
        <w:t>בישיבה הקודמת ולאחר שהבעתי את מורת רוחי על התנהלותו של הנאשם בתיק, הוא פנה בבוטות  לבית המשפט ולאחר מכן התנצל, זאת לאחר שהבהרתי לנאשם שלא תיתכן התנהלות של דחיות על גבי דחיות מבלי התקדמות בתיק... נתבקשתי לדחות את הדיון שוב. נעתרתי לבקשה, והנה היום אין התייצבות לא של הסניגור ולא של הנאשם והתיק .. לא מתקדם הודות להתנהלות מדהימה של</w:t>
      </w:r>
      <w:r>
        <w:rPr>
          <w:rFonts w:hint="cs"/>
          <w:rtl/>
        </w:rPr>
        <w:t xml:space="preserve"> </w:t>
      </w:r>
      <w:r w:rsidRPr="006D163E">
        <w:rPr>
          <w:rFonts w:hint="cs"/>
          <w:b/>
          <w:bCs/>
          <w:rtl/>
        </w:rPr>
        <w:t>הנאשם וסנגוריו בהווה ובעבר</w:t>
      </w:r>
      <w:r>
        <w:rPr>
          <w:rFonts w:hint="cs"/>
          <w:b/>
          <w:bCs/>
          <w:rtl/>
        </w:rPr>
        <w:t>"</w:t>
      </w:r>
      <w:r>
        <w:rPr>
          <w:rFonts w:hint="cs"/>
          <w:rtl/>
        </w:rPr>
        <w:t>. ועוד הוסיף, "</w:t>
      </w:r>
      <w:r w:rsidRPr="006D163E">
        <w:rPr>
          <w:rFonts w:hint="cs"/>
          <w:b/>
          <w:bCs/>
          <w:rtl/>
        </w:rPr>
        <w:t>תשומת לבו של השופט שידון בעניינו של הנאשם בהמשך כי הנאשם התנהל באופן שלמעשה סיכל את התהליך המשפטי שהתנהל נגדו, הוא התייצב לעיתים ללא ייצוג ולעיתים לא התייצב כלל ולעיתים התייצב מי מטעמו בלעדיו, וכך לא ניתן היה להתקדם  בהליך</w:t>
      </w:r>
      <w:r>
        <w:rPr>
          <w:rFonts w:hint="cs"/>
          <w:rtl/>
        </w:rPr>
        <w:t>".</w:t>
      </w:r>
    </w:p>
    <w:p w14:paraId="05DA1270" w14:textId="77777777" w:rsidR="005712F5" w:rsidRDefault="005712F5" w:rsidP="005712F5"/>
    <w:p w14:paraId="1A02033F" w14:textId="77777777" w:rsidR="005712F5" w:rsidRDefault="005712F5" w:rsidP="005712F5">
      <w:pPr>
        <w:spacing w:line="360" w:lineRule="auto"/>
        <w:jc w:val="both"/>
        <w:rPr>
          <w:rtl/>
        </w:rPr>
      </w:pPr>
      <w:r w:rsidRPr="00E74C5E">
        <w:rPr>
          <w:rFonts w:hint="cs"/>
          <w:rtl/>
        </w:rPr>
        <w:t>הנאשם אותר בשנת 2024, אז הוגש כתב אישום וקיבל את המספר של הליך זה. מכאן שטענת חלוף הזמן לאור התנהלותו בעבר ובהליך שבפניי, רובצת כולה לפתחו של הנאשם.</w:t>
      </w:r>
    </w:p>
    <w:p w14:paraId="5A4346F7" w14:textId="77777777" w:rsidR="005712F5" w:rsidRDefault="005712F5" w:rsidP="005712F5">
      <w:pPr>
        <w:spacing w:line="360" w:lineRule="auto"/>
        <w:jc w:val="both"/>
        <w:rPr>
          <w:rtl/>
        </w:rPr>
      </w:pPr>
    </w:p>
    <w:p w14:paraId="6206606F" w14:textId="77777777" w:rsidR="005712F5" w:rsidRPr="004C33D1" w:rsidRDefault="005712F5" w:rsidP="005712F5">
      <w:pPr>
        <w:pStyle w:val="aa"/>
        <w:numPr>
          <w:ilvl w:val="0"/>
          <w:numId w:val="5"/>
        </w:numPr>
        <w:spacing w:line="360" w:lineRule="auto"/>
        <w:jc w:val="both"/>
        <w:rPr>
          <w:rFonts w:ascii="David" w:hAnsi="David" w:cs="David"/>
          <w:sz w:val="24"/>
          <w:szCs w:val="24"/>
        </w:rPr>
      </w:pPr>
      <w:r w:rsidRPr="004C33D1">
        <w:rPr>
          <w:rFonts w:ascii="David" w:hAnsi="David" w:cs="David"/>
          <w:b/>
          <w:bCs/>
          <w:sz w:val="24"/>
          <w:szCs w:val="24"/>
          <w:u w:val="single"/>
          <w:rtl/>
        </w:rPr>
        <w:t>הכרזת הנאשם כ'סוחר סמים'</w:t>
      </w:r>
      <w:r w:rsidRPr="004C33D1">
        <w:rPr>
          <w:rFonts w:ascii="David" w:hAnsi="David" w:cs="David"/>
          <w:sz w:val="24"/>
          <w:szCs w:val="24"/>
          <w:rtl/>
        </w:rPr>
        <w:t>:</w:t>
      </w:r>
    </w:p>
    <w:p w14:paraId="29AE7DA8" w14:textId="77777777" w:rsidR="005712F5" w:rsidRPr="002D7B01" w:rsidRDefault="005712F5" w:rsidP="005712F5">
      <w:pPr>
        <w:jc w:val="both"/>
        <w:rPr>
          <w:rFonts w:ascii="David" w:hAnsi="David"/>
          <w:rtl/>
        </w:rPr>
      </w:pPr>
    </w:p>
    <w:p w14:paraId="26176F1F" w14:textId="77777777" w:rsidR="005712F5" w:rsidRDefault="005712F5" w:rsidP="005712F5">
      <w:pPr>
        <w:spacing w:line="360" w:lineRule="auto"/>
        <w:jc w:val="both"/>
        <w:rPr>
          <w:rFonts w:ascii="David" w:hAnsi="David"/>
          <w:rtl/>
        </w:rPr>
      </w:pPr>
      <w:r w:rsidRPr="002D7B01">
        <w:rPr>
          <w:rFonts w:ascii="David" w:hAnsi="David"/>
          <w:rtl/>
        </w:rPr>
        <w:t xml:space="preserve">המאשימה עתרה להכריז על הנאשם כ'סוחר סמים' ולהורות על החילוט כפי שפורט בכתב האישום ואף ההגנה נתנה הסכמתה לכך, </w:t>
      </w:r>
      <w:r>
        <w:rPr>
          <w:rFonts w:ascii="David" w:hAnsi="David"/>
          <w:b/>
          <w:bCs/>
          <w:rtl/>
        </w:rPr>
        <w:t xml:space="preserve"> בנסיבות האמורות</w:t>
      </w:r>
      <w:r>
        <w:rPr>
          <w:rFonts w:ascii="David" w:hAnsi="David" w:hint="cs"/>
          <w:b/>
          <w:bCs/>
          <w:rtl/>
        </w:rPr>
        <w:t xml:space="preserve"> לאור ההרשעה של הנאשם בסחר בסם וההסכמות של הצדדים, </w:t>
      </w:r>
      <w:r w:rsidRPr="002D7B01">
        <w:rPr>
          <w:rFonts w:ascii="David" w:hAnsi="David"/>
          <w:b/>
          <w:bCs/>
          <w:rtl/>
        </w:rPr>
        <w:t>אני מכריזה על הנאשם סוחר סמים.</w:t>
      </w:r>
    </w:p>
    <w:p w14:paraId="6C0ED0F9" w14:textId="77777777" w:rsidR="005712F5" w:rsidRPr="004C33D1" w:rsidRDefault="005712F5" w:rsidP="005712F5">
      <w:pPr>
        <w:spacing w:line="360" w:lineRule="auto"/>
        <w:jc w:val="both"/>
        <w:rPr>
          <w:rFonts w:ascii="David" w:hAnsi="David"/>
          <w:rtl/>
        </w:rPr>
      </w:pPr>
    </w:p>
    <w:p w14:paraId="0F73E30F" w14:textId="77777777" w:rsidR="005712F5" w:rsidRPr="004C33D1" w:rsidRDefault="005712F5" w:rsidP="005712F5">
      <w:pPr>
        <w:pStyle w:val="aa"/>
        <w:numPr>
          <w:ilvl w:val="0"/>
          <w:numId w:val="5"/>
        </w:numPr>
        <w:spacing w:line="360" w:lineRule="auto"/>
        <w:jc w:val="both"/>
        <w:rPr>
          <w:rFonts w:ascii="David" w:hAnsi="David" w:cs="David"/>
          <w:sz w:val="24"/>
          <w:szCs w:val="24"/>
          <w:rtl/>
        </w:rPr>
      </w:pPr>
      <w:r w:rsidRPr="004C33D1">
        <w:rPr>
          <w:rFonts w:ascii="David" w:hAnsi="David" w:cs="David"/>
          <w:b/>
          <w:bCs/>
          <w:sz w:val="24"/>
          <w:szCs w:val="24"/>
          <w:u w:val="single"/>
          <w:rtl/>
        </w:rPr>
        <w:t>נסיבות שאינן קשורות לביצוע העבירה</w:t>
      </w:r>
      <w:r w:rsidRPr="004C33D1">
        <w:rPr>
          <w:rFonts w:ascii="David" w:hAnsi="David" w:cs="David"/>
          <w:sz w:val="24"/>
          <w:szCs w:val="24"/>
          <w:rtl/>
        </w:rPr>
        <w:t>:</w:t>
      </w:r>
    </w:p>
    <w:p w14:paraId="6BDA8100" w14:textId="77777777" w:rsidR="005712F5" w:rsidRDefault="005712F5" w:rsidP="005712F5">
      <w:pPr>
        <w:jc w:val="both"/>
        <w:rPr>
          <w:rFonts w:ascii="David" w:hAnsi="David"/>
          <w:rtl/>
        </w:rPr>
      </w:pPr>
    </w:p>
    <w:p w14:paraId="3893D2F0" w14:textId="77777777" w:rsidR="005712F5" w:rsidRDefault="005712F5" w:rsidP="005712F5">
      <w:pPr>
        <w:spacing w:line="360" w:lineRule="auto"/>
        <w:jc w:val="both"/>
        <w:rPr>
          <w:rFonts w:ascii="David" w:hAnsi="David"/>
          <w:rtl/>
        </w:rPr>
      </w:pPr>
      <w:r>
        <w:rPr>
          <w:rFonts w:ascii="David" w:hAnsi="David" w:hint="cs"/>
          <w:rtl/>
        </w:rPr>
        <w:t xml:space="preserve">הנאשם יליד 1967, אלמן, אב לשני ילדים שמרצים תקופות מאסר (כך לפי דבריו). לפי תסקיר שירות המבחן, אינו משתמש בסמים מזה כ- 4 שנים, אולם אינו מוכן להירתם לטיפול ולהתרשמותם נשקף ממנו סיכון להתנהגות פוגענית ואלימה, כאשר שימוש בחומרים פסיכו-אקטיביים אף מעלה את הסיכון בהיותה מסירת עכבות. עוד עולה מהתסקיר שהנאשם אינו בעל רצון לבצע שינוי באורחות חייו. </w:t>
      </w:r>
    </w:p>
    <w:p w14:paraId="1A10176F" w14:textId="77777777" w:rsidR="005712F5" w:rsidRDefault="005712F5" w:rsidP="005712F5">
      <w:pPr>
        <w:jc w:val="both"/>
        <w:rPr>
          <w:rFonts w:ascii="David" w:hAnsi="David"/>
          <w:rtl/>
        </w:rPr>
      </w:pPr>
    </w:p>
    <w:p w14:paraId="765FB36B" w14:textId="77777777" w:rsidR="005712F5" w:rsidRDefault="005712F5" w:rsidP="005712F5">
      <w:pPr>
        <w:spacing w:line="360" w:lineRule="auto"/>
        <w:jc w:val="both"/>
        <w:rPr>
          <w:rFonts w:ascii="David" w:hAnsi="David"/>
          <w:rtl/>
        </w:rPr>
      </w:pPr>
      <w:r>
        <w:rPr>
          <w:rFonts w:ascii="David" w:hAnsi="David" w:hint="cs"/>
          <w:rtl/>
        </w:rPr>
        <w:t>בנוסף, על אף שנשלח פעמים רבות לבחינת התאמתו לביצוע מאסר בעבודות שירות, לא התייצב פעמים רבות וגם כאשר עשה כך, לא המשיך והשלים את המסמכים הרפואיים הנדרשים (חוו"ד עדכנית מרופא אורטופד), כאשר הסנגור מבקש להניח שלא היה מתאים לביצוע עבודות שכאלו לאור מצבו הרפואי ואיני מקבלת זאת, שכן קיימת אפשרות אף לאנשים מוגבלים לעשות כך, אולם התרשמתי כי הנאשם אינו מעוניין בכך כלל ועיקר, כפי שכבר מצא לומר לקצינת המבחן כבר בנובמבר 23.</w:t>
      </w:r>
    </w:p>
    <w:p w14:paraId="5073159E" w14:textId="77777777" w:rsidR="005712F5" w:rsidRDefault="005712F5" w:rsidP="005712F5">
      <w:pPr>
        <w:spacing w:line="360" w:lineRule="auto"/>
        <w:jc w:val="both"/>
        <w:rPr>
          <w:rFonts w:ascii="David" w:hAnsi="David"/>
          <w:rtl/>
        </w:rPr>
      </w:pPr>
    </w:p>
    <w:p w14:paraId="6A113114" w14:textId="77777777" w:rsidR="005712F5" w:rsidRDefault="005712F5" w:rsidP="005712F5">
      <w:pPr>
        <w:spacing w:line="360" w:lineRule="auto"/>
        <w:jc w:val="both"/>
        <w:rPr>
          <w:rFonts w:ascii="David" w:hAnsi="David"/>
          <w:rtl/>
        </w:rPr>
      </w:pPr>
      <w:r>
        <w:rPr>
          <w:rFonts w:ascii="David" w:hAnsi="David" w:hint="cs"/>
          <w:rtl/>
        </w:rPr>
        <w:t>מכל אלו ניכר שהנאשם אינו מוצא שעליו לתת את הדין בפועל או לבצע פעולות או מעשים שיש בהם משום תשלום וחוסר נוחות.</w:t>
      </w:r>
    </w:p>
    <w:p w14:paraId="3094AE93" w14:textId="77777777" w:rsidR="005712F5" w:rsidRDefault="005712F5" w:rsidP="005712F5">
      <w:pPr>
        <w:spacing w:line="360" w:lineRule="auto"/>
        <w:jc w:val="both"/>
        <w:rPr>
          <w:rFonts w:ascii="David" w:hAnsi="David"/>
          <w:rtl/>
        </w:rPr>
      </w:pPr>
    </w:p>
    <w:p w14:paraId="52F9FCDE" w14:textId="77777777" w:rsidR="005712F5" w:rsidRDefault="005712F5" w:rsidP="005712F5">
      <w:pPr>
        <w:spacing w:line="360" w:lineRule="auto"/>
        <w:jc w:val="both"/>
        <w:rPr>
          <w:rFonts w:ascii="David" w:hAnsi="David"/>
          <w:rtl/>
        </w:rPr>
      </w:pPr>
      <w:r>
        <w:rPr>
          <w:rFonts w:ascii="David" w:hAnsi="David" w:hint="cs"/>
          <w:rtl/>
        </w:rPr>
        <w:t>לנאשם עבר פלילי מכביד, הכולל 21 הרשעות קודמות מאז שנת 1984 ועד לשנת 2019\ בין הרשעותיו עבירות רבות מתחום הסמים, הסחר, החזקה, כך הרשעתו האחרונה, שם ריצה מאסר של 6 בעבודות שירות. כמו כן לחובתו עבירות אלימות חמורות, הטרדה, איומים, הפרת הוראה חוקית ועוד. הנאשם אף ריצה מאסרים ארוכים של 3 שנים, שנתיים, 38 חודשים ועוד.</w:t>
      </w:r>
    </w:p>
    <w:p w14:paraId="5B66A4B7" w14:textId="77777777" w:rsidR="005712F5" w:rsidRDefault="005712F5" w:rsidP="005712F5">
      <w:pPr>
        <w:jc w:val="both"/>
        <w:rPr>
          <w:rFonts w:ascii="David" w:hAnsi="David"/>
          <w:rtl/>
        </w:rPr>
      </w:pPr>
    </w:p>
    <w:p w14:paraId="0BC9F90B" w14:textId="77777777" w:rsidR="005712F5" w:rsidRDefault="005712F5" w:rsidP="005712F5">
      <w:pPr>
        <w:spacing w:line="360" w:lineRule="auto"/>
        <w:jc w:val="both"/>
        <w:rPr>
          <w:rFonts w:ascii="David" w:hAnsi="David"/>
          <w:rtl/>
        </w:rPr>
      </w:pPr>
      <w:r>
        <w:rPr>
          <w:rFonts w:ascii="David" w:hAnsi="David" w:hint="cs"/>
          <w:rtl/>
        </w:rPr>
        <w:t>לטובתו של הנאשם שקלתי את העובדה שבניגוד לניהול התיק משנת 2019, הרי שמאז איתורו ופתיחת התיק מחדש ועל אף שהדיונים הלכו ונמשכו באחריותו של הנאשם, הרי שהתייצב כמעט לכל הדיונים ונטל אחריות, כמו כן את העובדה שהודה ונטל אחריות על המעשה והצטער וכן שמאז דצמבר 2018, לא הוגשו נגדו כתבי אישום בכלל ובעבירות הסמים בפרט.</w:t>
      </w:r>
    </w:p>
    <w:p w14:paraId="5E63D870" w14:textId="77777777" w:rsidR="005712F5" w:rsidRDefault="005712F5" w:rsidP="005712F5">
      <w:pPr>
        <w:spacing w:line="360" w:lineRule="auto"/>
        <w:jc w:val="both"/>
        <w:rPr>
          <w:rFonts w:ascii="David" w:hAnsi="David"/>
          <w:rtl/>
        </w:rPr>
      </w:pPr>
    </w:p>
    <w:p w14:paraId="3773186E" w14:textId="77777777" w:rsidR="005712F5" w:rsidRPr="002D7B01" w:rsidRDefault="005712F5" w:rsidP="005712F5">
      <w:pPr>
        <w:spacing w:line="360" w:lineRule="auto"/>
        <w:jc w:val="both"/>
        <w:rPr>
          <w:rFonts w:ascii="David" w:hAnsi="David"/>
          <w:rtl/>
        </w:rPr>
      </w:pPr>
      <w:r>
        <w:rPr>
          <w:rFonts w:ascii="David" w:hAnsi="David" w:hint="cs"/>
          <w:rtl/>
        </w:rPr>
        <w:t>מכל האמור ומכיוון שהמדינה בעצמה הגבילה עצמה ל- 6 חודשי מאסר, הרי שמיקומו של הנאשם בשליש התחתון.</w:t>
      </w:r>
    </w:p>
    <w:p w14:paraId="557D0256" w14:textId="77777777" w:rsidR="005712F5" w:rsidRPr="002D7B01" w:rsidRDefault="005712F5" w:rsidP="005712F5">
      <w:pPr>
        <w:spacing w:line="360" w:lineRule="auto"/>
        <w:jc w:val="both"/>
        <w:rPr>
          <w:rFonts w:ascii="David" w:hAnsi="David"/>
          <w:b/>
          <w:bCs/>
          <w:u w:val="single"/>
          <w:rtl/>
        </w:rPr>
      </w:pPr>
    </w:p>
    <w:p w14:paraId="37CF76EF" w14:textId="77777777" w:rsidR="005712F5" w:rsidRPr="002D7B01" w:rsidRDefault="005712F5" w:rsidP="005712F5">
      <w:pPr>
        <w:spacing w:line="360" w:lineRule="auto"/>
        <w:jc w:val="both"/>
        <w:rPr>
          <w:rFonts w:ascii="David" w:hAnsi="David"/>
          <w:color w:val="000000"/>
          <w:shd w:val="clear" w:color="auto" w:fill="FFFFFF"/>
          <w:rtl/>
        </w:rPr>
      </w:pPr>
    </w:p>
    <w:p w14:paraId="2D127290" w14:textId="77777777" w:rsidR="005712F5" w:rsidRPr="002D7B01" w:rsidRDefault="005712F5" w:rsidP="005712F5">
      <w:pPr>
        <w:spacing w:line="360" w:lineRule="auto"/>
        <w:jc w:val="both"/>
        <w:rPr>
          <w:rFonts w:ascii="David" w:hAnsi="David"/>
          <w:b/>
          <w:bCs/>
          <w:u w:val="single"/>
          <w:rtl/>
        </w:rPr>
      </w:pPr>
      <w:r w:rsidRPr="002D7B01">
        <w:rPr>
          <w:rFonts w:ascii="David" w:hAnsi="David"/>
          <w:b/>
          <w:bCs/>
          <w:u w:val="single"/>
          <w:rtl/>
        </w:rPr>
        <w:t>אשר על כן, אני גוזרת על הנאשם את העונשים הבאים</w:t>
      </w:r>
      <w:r w:rsidRPr="002D7B01">
        <w:rPr>
          <w:rFonts w:ascii="David" w:hAnsi="David"/>
          <w:rtl/>
        </w:rPr>
        <w:t>:</w:t>
      </w:r>
    </w:p>
    <w:p w14:paraId="37C1B995" w14:textId="77777777" w:rsidR="005712F5" w:rsidRPr="002D7B01" w:rsidRDefault="005712F5" w:rsidP="005712F5">
      <w:pPr>
        <w:spacing w:line="360" w:lineRule="auto"/>
        <w:jc w:val="both"/>
        <w:rPr>
          <w:rFonts w:ascii="David" w:hAnsi="David"/>
          <w:b/>
          <w:bCs/>
          <w:u w:val="single"/>
          <w:rtl/>
        </w:rPr>
      </w:pPr>
    </w:p>
    <w:p w14:paraId="1DF9569B" w14:textId="77777777" w:rsidR="005712F5" w:rsidRPr="002D7B01" w:rsidRDefault="005712F5" w:rsidP="005712F5">
      <w:pPr>
        <w:pStyle w:val="aa"/>
        <w:numPr>
          <w:ilvl w:val="0"/>
          <w:numId w:val="3"/>
        </w:numPr>
        <w:spacing w:line="360" w:lineRule="auto"/>
        <w:jc w:val="both"/>
        <w:rPr>
          <w:rFonts w:ascii="David" w:eastAsia="David" w:hAnsi="David" w:cs="David"/>
          <w:sz w:val="24"/>
          <w:szCs w:val="24"/>
        </w:rPr>
      </w:pPr>
      <w:r>
        <w:rPr>
          <w:rFonts w:ascii="David" w:hAnsi="David" w:cs="David" w:hint="cs"/>
          <w:b/>
          <w:bCs/>
          <w:sz w:val="24"/>
          <w:szCs w:val="24"/>
          <w:rtl/>
        </w:rPr>
        <w:t xml:space="preserve">4.5 </w:t>
      </w:r>
      <w:r w:rsidRPr="002D7B01">
        <w:rPr>
          <w:rFonts w:ascii="David" w:hAnsi="David" w:cs="David"/>
          <w:b/>
          <w:bCs/>
          <w:sz w:val="24"/>
          <w:szCs w:val="24"/>
          <w:rtl/>
        </w:rPr>
        <w:t>חודשי מאסר בפועל</w:t>
      </w:r>
      <w:r>
        <w:rPr>
          <w:rFonts w:ascii="David" w:hAnsi="David" w:cs="David"/>
          <w:b/>
          <w:bCs/>
          <w:sz w:val="24"/>
          <w:szCs w:val="24"/>
          <w:rtl/>
        </w:rPr>
        <w:t xml:space="preserve"> </w:t>
      </w:r>
      <w:r w:rsidRPr="00F70FE7">
        <w:rPr>
          <w:rFonts w:ascii="David" w:hAnsi="David" w:cs="David"/>
          <w:sz w:val="24"/>
          <w:szCs w:val="24"/>
          <w:rtl/>
        </w:rPr>
        <w:t>בניכוי ימי מעצרו</w:t>
      </w:r>
      <w:r w:rsidRPr="00F70FE7">
        <w:rPr>
          <w:rFonts w:ascii="David" w:hAnsi="David" w:cs="David" w:hint="cs"/>
          <w:sz w:val="24"/>
          <w:szCs w:val="24"/>
          <w:rtl/>
        </w:rPr>
        <w:t xml:space="preserve"> של הנאשם בתיק זה.</w:t>
      </w:r>
      <w:r>
        <w:rPr>
          <w:rFonts w:ascii="David" w:eastAsia="David" w:hAnsi="David" w:cs="David" w:hint="cs"/>
          <w:sz w:val="24"/>
          <w:szCs w:val="24"/>
          <w:rtl/>
        </w:rPr>
        <w:t xml:space="preserve"> הנאשם יתייצב לריצוי עונשו ביום 20/4/25 בשעה 09:00 בבית המעצר בכלא ניצן. </w:t>
      </w:r>
    </w:p>
    <w:p w14:paraId="017C4B1C" w14:textId="77777777" w:rsidR="005712F5" w:rsidRDefault="005712F5" w:rsidP="005712F5">
      <w:pPr>
        <w:pStyle w:val="aa"/>
        <w:numPr>
          <w:ilvl w:val="0"/>
          <w:numId w:val="3"/>
        </w:numPr>
        <w:spacing w:line="360" w:lineRule="auto"/>
        <w:jc w:val="both"/>
        <w:rPr>
          <w:rFonts w:ascii="David" w:eastAsia="David" w:hAnsi="David" w:cs="David"/>
          <w:sz w:val="24"/>
          <w:szCs w:val="24"/>
        </w:rPr>
      </w:pPr>
      <w:r>
        <w:rPr>
          <w:rFonts w:ascii="David" w:hAnsi="David" w:cs="David" w:hint="cs"/>
          <w:b/>
          <w:bCs/>
          <w:sz w:val="24"/>
          <w:szCs w:val="24"/>
          <w:rtl/>
        </w:rPr>
        <w:t xml:space="preserve">6 </w:t>
      </w:r>
      <w:r w:rsidRPr="002D7B01">
        <w:rPr>
          <w:rFonts w:ascii="David" w:hAnsi="David" w:cs="David"/>
          <w:b/>
          <w:bCs/>
          <w:sz w:val="24"/>
          <w:szCs w:val="24"/>
          <w:rtl/>
        </w:rPr>
        <w:t>חודשי מאסר על תנאי לתקופה של 3 שנים</w:t>
      </w:r>
      <w:r w:rsidRPr="002D7B01">
        <w:rPr>
          <w:rFonts w:ascii="David" w:hAnsi="David" w:cs="David"/>
          <w:sz w:val="24"/>
          <w:szCs w:val="24"/>
          <w:rtl/>
        </w:rPr>
        <w:t xml:space="preserve"> והתנאי הוא שהנאשם לא יעבור עבירות </w:t>
      </w:r>
      <w:r>
        <w:rPr>
          <w:rFonts w:ascii="David" w:hAnsi="David" w:cs="David" w:hint="cs"/>
          <w:sz w:val="24"/>
          <w:szCs w:val="24"/>
          <w:rtl/>
        </w:rPr>
        <w:t>בניגוד לפקודת הסמים מסוג פשע.</w:t>
      </w:r>
    </w:p>
    <w:p w14:paraId="185A19A3" w14:textId="77777777" w:rsidR="005712F5" w:rsidRPr="00F70FE7" w:rsidRDefault="005712F5" w:rsidP="005712F5">
      <w:pPr>
        <w:pStyle w:val="aa"/>
        <w:numPr>
          <w:ilvl w:val="0"/>
          <w:numId w:val="3"/>
        </w:numPr>
        <w:spacing w:line="360" w:lineRule="auto"/>
        <w:jc w:val="both"/>
        <w:rPr>
          <w:rFonts w:ascii="David" w:eastAsia="David" w:hAnsi="David" w:cs="David"/>
          <w:sz w:val="24"/>
          <w:szCs w:val="24"/>
          <w:rtl/>
        </w:rPr>
      </w:pPr>
      <w:r>
        <w:rPr>
          <w:rFonts w:ascii="David" w:hAnsi="David" w:cs="David" w:hint="cs"/>
          <w:b/>
          <w:bCs/>
          <w:sz w:val="24"/>
          <w:szCs w:val="24"/>
          <w:rtl/>
        </w:rPr>
        <w:t xml:space="preserve">3 </w:t>
      </w:r>
      <w:r w:rsidRPr="00F70FE7">
        <w:rPr>
          <w:rFonts w:ascii="David" w:eastAsia="David" w:hAnsi="David" w:cs="David"/>
          <w:b/>
          <w:bCs/>
          <w:sz w:val="24"/>
          <w:szCs w:val="24"/>
          <w:rtl/>
        </w:rPr>
        <w:t>חודשי פסילת רישיון וזאת על תנאי לשלוש שנים</w:t>
      </w:r>
      <w:r w:rsidRPr="00F70FE7">
        <w:rPr>
          <w:rFonts w:ascii="David" w:eastAsia="David" w:hAnsi="David" w:cs="David"/>
          <w:sz w:val="24"/>
          <w:szCs w:val="24"/>
          <w:rtl/>
        </w:rPr>
        <w:t>.</w:t>
      </w:r>
    </w:p>
    <w:p w14:paraId="539638FD" w14:textId="77777777" w:rsidR="005712F5" w:rsidRPr="002D7B01" w:rsidRDefault="005712F5" w:rsidP="005712F5">
      <w:pPr>
        <w:pStyle w:val="aa"/>
        <w:numPr>
          <w:ilvl w:val="0"/>
          <w:numId w:val="3"/>
        </w:numPr>
        <w:spacing w:line="360" w:lineRule="auto"/>
        <w:jc w:val="both"/>
        <w:rPr>
          <w:rFonts w:ascii="David" w:eastAsia="David" w:hAnsi="David" w:cs="David"/>
          <w:sz w:val="24"/>
          <w:szCs w:val="24"/>
        </w:rPr>
      </w:pPr>
      <w:r w:rsidRPr="002D7B01">
        <w:rPr>
          <w:rFonts w:ascii="David" w:eastAsia="David" w:hAnsi="David" w:cs="David"/>
          <w:b/>
          <w:bCs/>
          <w:sz w:val="24"/>
          <w:szCs w:val="24"/>
          <w:rtl/>
        </w:rPr>
        <w:t>מורה על חילוט</w:t>
      </w:r>
      <w:r w:rsidRPr="002D7B01">
        <w:rPr>
          <w:rFonts w:ascii="David" w:eastAsia="David" w:hAnsi="David" w:cs="David"/>
          <w:sz w:val="24"/>
          <w:szCs w:val="24"/>
          <w:rtl/>
        </w:rPr>
        <w:t xml:space="preserve"> </w:t>
      </w:r>
      <w:r w:rsidRPr="002D7B01">
        <w:rPr>
          <w:rFonts w:ascii="David" w:eastAsia="David" w:hAnsi="David" w:cs="David"/>
          <w:b/>
          <w:bCs/>
          <w:sz w:val="24"/>
          <w:szCs w:val="24"/>
          <w:rtl/>
        </w:rPr>
        <w:t>בהסכמת הצדדים</w:t>
      </w:r>
      <w:r w:rsidRPr="002D7B01">
        <w:rPr>
          <w:rFonts w:ascii="David" w:eastAsia="David" w:hAnsi="David" w:cs="David"/>
          <w:sz w:val="24"/>
          <w:szCs w:val="24"/>
          <w:rtl/>
        </w:rPr>
        <w:t xml:space="preserve"> </w:t>
      </w:r>
      <w:r w:rsidRPr="002D7B01">
        <w:rPr>
          <w:rFonts w:ascii="David" w:eastAsia="David" w:hAnsi="David" w:cs="David"/>
          <w:b/>
          <w:bCs/>
          <w:sz w:val="24"/>
          <w:szCs w:val="24"/>
          <w:rtl/>
        </w:rPr>
        <w:t>של הסכום 1,506</w:t>
      </w:r>
      <w:r w:rsidRPr="002D7B01">
        <w:rPr>
          <w:rFonts w:ascii="David" w:eastAsia="David" w:hAnsi="David" w:cs="David"/>
          <w:sz w:val="24"/>
          <w:szCs w:val="24"/>
          <w:rtl/>
        </w:rPr>
        <w:t>₪ במזומן שנתפסו מהנאשם.</w:t>
      </w:r>
    </w:p>
    <w:p w14:paraId="45151EC9" w14:textId="77777777" w:rsidR="005712F5" w:rsidRDefault="00AF6154" w:rsidP="005712F5">
      <w:pPr>
        <w:pStyle w:val="aa"/>
        <w:numPr>
          <w:ilvl w:val="0"/>
          <w:numId w:val="3"/>
        </w:numPr>
        <w:spacing w:line="360" w:lineRule="auto"/>
        <w:jc w:val="both"/>
        <w:rPr>
          <w:rFonts w:ascii="David" w:eastAsia="David" w:hAnsi="David" w:cs="David"/>
          <w:b/>
          <w:bCs/>
          <w:sz w:val="24"/>
          <w:szCs w:val="24"/>
        </w:rPr>
      </w:pPr>
      <w:bookmarkStart w:id="8" w:name="Nitan"/>
      <w:r>
        <w:rPr>
          <w:rFonts w:ascii="David" w:eastAsia="David" w:hAnsi="David" w:cs="David"/>
          <w:b/>
          <w:bCs/>
          <w:sz w:val="24"/>
          <w:szCs w:val="24"/>
          <w:rtl/>
        </w:rPr>
        <w:t xml:space="preserve">קנס בסך של 3,000 ₪. הקנס ישולם ב- 6 תשלומים חודשיים שווים ורצופים החל מיום </w:t>
      </w:r>
      <w:bookmarkEnd w:id="8"/>
      <w:r w:rsidR="005712F5">
        <w:rPr>
          <w:rFonts w:ascii="David" w:eastAsia="David" w:hAnsi="David" w:cs="David" w:hint="cs"/>
          <w:b/>
          <w:bCs/>
          <w:sz w:val="24"/>
          <w:szCs w:val="24"/>
          <w:rtl/>
        </w:rPr>
        <w:t>1/7/25 ובכל 1 לחודש שלאחריו. תשומת לב הנאשם כי ככל ולא ישלם במועד כלל החוב יועמד לתשלום.</w:t>
      </w:r>
    </w:p>
    <w:p w14:paraId="564AD125" w14:textId="77777777" w:rsidR="005712F5" w:rsidRPr="00F70FE7" w:rsidRDefault="005712F5" w:rsidP="005712F5">
      <w:pPr>
        <w:pStyle w:val="aa"/>
        <w:spacing w:line="360" w:lineRule="auto"/>
        <w:ind w:left="360"/>
        <w:jc w:val="both"/>
        <w:rPr>
          <w:rFonts w:ascii="David" w:eastAsia="David" w:hAnsi="David" w:cs="David"/>
          <w:b/>
          <w:bCs/>
          <w:sz w:val="24"/>
          <w:szCs w:val="24"/>
          <w:rtl/>
        </w:rPr>
      </w:pPr>
    </w:p>
    <w:p w14:paraId="0F466743" w14:textId="77777777" w:rsidR="005712F5" w:rsidRDefault="005712F5" w:rsidP="005712F5">
      <w:pPr>
        <w:spacing w:after="200" w:line="360" w:lineRule="auto"/>
        <w:jc w:val="both"/>
        <w:rPr>
          <w:rFonts w:ascii="David" w:hAnsi="David"/>
          <w:rtl/>
        </w:rPr>
      </w:pPr>
      <w:r w:rsidRPr="002D7B01">
        <w:rPr>
          <w:rFonts w:ascii="David" w:hAnsi="David"/>
          <w:rtl/>
        </w:rPr>
        <w:t>הסמים יושמדו. יתר המוצגים יחולטו/יושמדו/יושבו לבעליהם על פי החלטת קצין משטרה.</w:t>
      </w:r>
    </w:p>
    <w:p w14:paraId="1AF4419F" w14:textId="77777777" w:rsidR="005712F5" w:rsidRDefault="005712F5" w:rsidP="005712F5">
      <w:pPr>
        <w:spacing w:line="360" w:lineRule="auto"/>
        <w:jc w:val="both"/>
        <w:rPr>
          <w:rtl/>
        </w:rPr>
      </w:pPr>
      <w:r>
        <w:rPr>
          <w:rFonts w:hint="cs"/>
          <w:rtl/>
        </w:rPr>
        <w:t xml:space="preserve">החוב מועבר למרכז לגביית קנסות, אגרות והוצאות ברשות האכיפה והגבייה, בהתאם למועדים והתשלומים שקבע בית המשפט. </w:t>
      </w:r>
    </w:p>
    <w:p w14:paraId="278620CB" w14:textId="77777777" w:rsidR="005712F5" w:rsidRDefault="005712F5" w:rsidP="005712F5">
      <w:pPr>
        <w:spacing w:line="360" w:lineRule="auto"/>
        <w:jc w:val="both"/>
        <w:rPr>
          <w:rtl/>
        </w:rPr>
      </w:pPr>
    </w:p>
    <w:p w14:paraId="5FA4CFC8" w14:textId="77777777" w:rsidR="005712F5" w:rsidRDefault="00AF6154" w:rsidP="005712F5">
      <w:pPr>
        <w:spacing w:line="360" w:lineRule="auto"/>
        <w:jc w:val="both"/>
      </w:pPr>
      <w:r>
        <w:rPr>
          <w:rtl/>
        </w:rPr>
        <w:t xml:space="preserve">ניתן יהיה לשלם את הקנס כעבור שלושה ימים מיום מתן גזר הדין לחשבון המרכז לגביית קנסות, </w:t>
      </w:r>
      <w:r w:rsidR="005712F5">
        <w:rPr>
          <w:rFonts w:hint="cs"/>
          <w:rtl/>
        </w:rPr>
        <w:t>אגרות והוצאות ברשות האכיפה והגבייה באחת מהדרכים הבאות:</w:t>
      </w:r>
    </w:p>
    <w:p w14:paraId="50C402CC" w14:textId="77777777" w:rsidR="005712F5" w:rsidRPr="00F20C3C" w:rsidRDefault="005712F5" w:rsidP="005712F5">
      <w:pPr>
        <w:pStyle w:val="aa"/>
        <w:numPr>
          <w:ilvl w:val="0"/>
          <w:numId w:val="6"/>
        </w:numPr>
        <w:spacing w:line="360" w:lineRule="auto"/>
        <w:jc w:val="both"/>
        <w:rPr>
          <w:rFonts w:ascii="David" w:hAnsi="David" w:cs="David"/>
          <w:sz w:val="24"/>
          <w:szCs w:val="24"/>
          <w:rtl/>
        </w:rPr>
      </w:pPr>
      <w:r w:rsidRPr="00F20C3C">
        <w:rPr>
          <w:rFonts w:ascii="David" w:hAnsi="David" w:cs="David"/>
          <w:b/>
          <w:bCs/>
          <w:sz w:val="24"/>
          <w:szCs w:val="24"/>
          <w:rtl/>
        </w:rPr>
        <w:t>בכרטיס אשראי</w:t>
      </w:r>
      <w:r w:rsidRPr="00F20C3C">
        <w:rPr>
          <w:rFonts w:ascii="David" w:hAnsi="David" w:cs="David"/>
          <w:sz w:val="24"/>
          <w:szCs w:val="24"/>
          <w:rtl/>
        </w:rPr>
        <w:t xml:space="preserve"> – באתר המקוון של רשות האכיפה והגבייה, </w:t>
      </w:r>
      <w:hyperlink r:id="rId22" w:history="1">
        <w:r w:rsidRPr="00F20C3C">
          <w:rPr>
            <w:rStyle w:val="Hyperlink"/>
            <w:rFonts w:ascii="David" w:hAnsi="David" w:cs="David"/>
            <w:sz w:val="24"/>
            <w:szCs w:val="24"/>
          </w:rPr>
          <w:t>www.eca.gov.il</w:t>
        </w:r>
      </w:hyperlink>
    </w:p>
    <w:p w14:paraId="0AAC2F78" w14:textId="77777777" w:rsidR="005712F5" w:rsidRPr="00F20C3C" w:rsidRDefault="005712F5" w:rsidP="005712F5">
      <w:pPr>
        <w:pStyle w:val="aa"/>
        <w:numPr>
          <w:ilvl w:val="0"/>
          <w:numId w:val="6"/>
        </w:numPr>
        <w:spacing w:line="360" w:lineRule="auto"/>
        <w:jc w:val="both"/>
        <w:rPr>
          <w:rFonts w:ascii="David" w:hAnsi="David" w:cs="David"/>
          <w:b/>
          <w:bCs/>
          <w:sz w:val="24"/>
          <w:szCs w:val="24"/>
          <w:rtl/>
        </w:rPr>
      </w:pPr>
      <w:r w:rsidRPr="00F20C3C">
        <w:rPr>
          <w:rFonts w:ascii="David" w:hAnsi="David" w:cs="David"/>
          <w:b/>
          <w:bCs/>
          <w:sz w:val="24"/>
          <w:szCs w:val="24"/>
          <w:rtl/>
        </w:rPr>
        <w:t>מוקד שירות טלפוני בשרות עצמי (מרכז גבייה) – בטלפון 35592* או בטלפון מספר</w:t>
      </w:r>
    </w:p>
    <w:p w14:paraId="0AA5BC87" w14:textId="77777777" w:rsidR="005712F5" w:rsidRPr="00F20C3C" w:rsidRDefault="005712F5" w:rsidP="005712F5">
      <w:pPr>
        <w:pStyle w:val="aa"/>
        <w:spacing w:line="360" w:lineRule="auto"/>
        <w:jc w:val="both"/>
        <w:rPr>
          <w:rFonts w:ascii="David" w:hAnsi="David" w:cs="David"/>
          <w:b/>
          <w:bCs/>
          <w:sz w:val="24"/>
          <w:szCs w:val="24"/>
          <w:rtl/>
        </w:rPr>
      </w:pPr>
      <w:r w:rsidRPr="00F20C3C">
        <w:rPr>
          <w:rFonts w:ascii="David" w:hAnsi="David" w:cs="David"/>
          <w:b/>
          <w:bCs/>
          <w:sz w:val="24"/>
          <w:szCs w:val="24"/>
          <w:rtl/>
        </w:rPr>
        <w:t>073-2055000;</w:t>
      </w:r>
    </w:p>
    <w:p w14:paraId="133E47C9" w14:textId="77777777" w:rsidR="005712F5" w:rsidRPr="00F20C3C" w:rsidRDefault="005712F5" w:rsidP="005712F5">
      <w:pPr>
        <w:pStyle w:val="aa"/>
        <w:numPr>
          <w:ilvl w:val="0"/>
          <w:numId w:val="6"/>
        </w:numPr>
        <w:spacing w:line="360" w:lineRule="auto"/>
        <w:jc w:val="both"/>
        <w:rPr>
          <w:rFonts w:ascii="David" w:hAnsi="David" w:cs="David"/>
          <w:sz w:val="24"/>
          <w:szCs w:val="24"/>
        </w:rPr>
      </w:pPr>
      <w:r w:rsidRPr="00F20C3C">
        <w:rPr>
          <w:rFonts w:ascii="David" w:hAnsi="David" w:cs="David"/>
          <w:b/>
          <w:bCs/>
          <w:sz w:val="24"/>
          <w:szCs w:val="24"/>
          <w:rtl/>
        </w:rPr>
        <w:t xml:space="preserve">במזומן בכל סניף של בנק הדואר </w:t>
      </w:r>
      <w:r w:rsidRPr="00F20C3C">
        <w:rPr>
          <w:rFonts w:ascii="David" w:hAnsi="David" w:cs="David"/>
          <w:sz w:val="24"/>
          <w:szCs w:val="24"/>
          <w:rtl/>
        </w:rPr>
        <w:t>– בהצגת תעודת זהות בלבד (אין צורך בשוברי תשלום)</w:t>
      </w:r>
    </w:p>
    <w:p w14:paraId="57549B19" w14:textId="77777777" w:rsidR="005712F5" w:rsidRDefault="005712F5" w:rsidP="005712F5">
      <w:pPr>
        <w:spacing w:line="360" w:lineRule="auto"/>
        <w:jc w:val="both"/>
        <w:rPr>
          <w:u w:val="single"/>
        </w:rPr>
      </w:pPr>
    </w:p>
    <w:p w14:paraId="63CEE6F2" w14:textId="77777777" w:rsidR="005712F5" w:rsidRDefault="00AF6154" w:rsidP="005712F5">
      <w:pPr>
        <w:spacing w:line="360" w:lineRule="auto"/>
        <w:jc w:val="both"/>
        <w:rPr>
          <w:rtl/>
        </w:rPr>
      </w:pPr>
      <w:r w:rsidRPr="00AF6154">
        <w:rPr>
          <w:b/>
          <w:bCs/>
          <w:color w:val="FFFFFF"/>
          <w:sz w:val="2"/>
          <w:szCs w:val="2"/>
          <w:u w:val="single"/>
          <w:rtl/>
        </w:rPr>
        <w:t>5129371</w:t>
      </w:r>
      <w:r>
        <w:rPr>
          <w:b/>
          <w:bCs/>
          <w:u w:val="single"/>
          <w:rtl/>
        </w:rPr>
        <w:t xml:space="preserve">זכות ערעור לבית המשפט המחוזי בתל אביב-יפו בתוך 45 ימים מהיום. </w:t>
      </w:r>
    </w:p>
    <w:p w14:paraId="137EBC17" w14:textId="77777777" w:rsidR="005712F5" w:rsidRPr="00AF6154" w:rsidRDefault="00AF6154" w:rsidP="005712F5">
      <w:pPr>
        <w:spacing w:line="360" w:lineRule="auto"/>
        <w:jc w:val="both"/>
        <w:rPr>
          <w:color w:val="FFFFFF"/>
          <w:sz w:val="2"/>
          <w:szCs w:val="2"/>
          <w:rtl/>
        </w:rPr>
      </w:pPr>
      <w:r w:rsidRPr="00AF6154">
        <w:rPr>
          <w:color w:val="FFFFFF"/>
          <w:sz w:val="2"/>
          <w:szCs w:val="2"/>
          <w:rtl/>
        </w:rPr>
        <w:t>54678313</w:t>
      </w:r>
    </w:p>
    <w:p w14:paraId="00028099" w14:textId="77777777" w:rsidR="005712F5" w:rsidRDefault="005712F5" w:rsidP="005712F5">
      <w:pPr>
        <w:spacing w:line="360" w:lineRule="auto"/>
        <w:jc w:val="both"/>
        <w:rPr>
          <w:rtl/>
        </w:rPr>
      </w:pPr>
    </w:p>
    <w:p w14:paraId="7B0C1092" w14:textId="77777777" w:rsidR="005712F5" w:rsidRDefault="005712F5" w:rsidP="005712F5">
      <w:pPr>
        <w:spacing w:line="360" w:lineRule="auto"/>
        <w:jc w:val="both"/>
        <w:rPr>
          <w:rtl/>
        </w:rPr>
      </w:pPr>
    </w:p>
    <w:p w14:paraId="18E4AA94" w14:textId="77777777" w:rsidR="005712F5" w:rsidRDefault="005712F5" w:rsidP="005712F5">
      <w:pPr>
        <w:spacing w:line="360" w:lineRule="auto"/>
        <w:jc w:val="both"/>
      </w:pPr>
    </w:p>
    <w:p w14:paraId="1770A2A5" w14:textId="77777777" w:rsidR="005712F5" w:rsidRPr="00545223" w:rsidRDefault="00545223" w:rsidP="005712F5">
      <w:pPr>
        <w:jc w:val="center"/>
        <w:rPr>
          <w:rFonts w:ascii="David" w:hAnsi="David"/>
          <w:b/>
          <w:bCs/>
          <w:color w:val="FFFFFF"/>
          <w:sz w:val="2"/>
          <w:szCs w:val="2"/>
          <w:rtl/>
        </w:rPr>
      </w:pPr>
      <w:r w:rsidRPr="00545223">
        <w:rPr>
          <w:rFonts w:ascii="David" w:hAnsi="David"/>
          <w:b/>
          <w:bCs/>
          <w:color w:val="FFFFFF"/>
          <w:sz w:val="2"/>
          <w:szCs w:val="2"/>
          <w:rtl/>
        </w:rPr>
        <w:t>5129371</w:t>
      </w:r>
    </w:p>
    <w:p w14:paraId="571C543B" w14:textId="77777777" w:rsidR="00AF6154" w:rsidRDefault="00545223" w:rsidP="00AF6154">
      <w:r w:rsidRPr="00545223">
        <w:rPr>
          <w:rFonts w:ascii="David" w:hAnsi="David"/>
          <w:color w:val="FFFFFF"/>
          <w:sz w:val="2"/>
          <w:szCs w:val="2"/>
          <w:rtl/>
        </w:rPr>
        <w:t>54678313</w:t>
      </w:r>
    </w:p>
    <w:p w14:paraId="74D82F6D" w14:textId="77777777" w:rsidR="00AF6154" w:rsidRDefault="00AF6154" w:rsidP="00AF6154">
      <w:pPr>
        <w:rPr>
          <w:rtl/>
        </w:rPr>
      </w:pPr>
    </w:p>
    <w:p w14:paraId="24A05A31" w14:textId="77777777" w:rsidR="00AF6154" w:rsidRDefault="00AF6154" w:rsidP="00AF6154">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36B0CB5D" w14:textId="77777777" w:rsidR="00545223" w:rsidRPr="00545223" w:rsidRDefault="00545223" w:rsidP="00545223">
      <w:pPr>
        <w:keepNext/>
        <w:rPr>
          <w:rFonts w:ascii="David" w:hAnsi="David"/>
          <w:color w:val="000000"/>
          <w:sz w:val="22"/>
          <w:szCs w:val="22"/>
          <w:rtl/>
        </w:rPr>
      </w:pPr>
    </w:p>
    <w:p w14:paraId="37768627" w14:textId="77777777" w:rsidR="00545223" w:rsidRPr="00545223" w:rsidRDefault="00545223" w:rsidP="00545223">
      <w:pPr>
        <w:keepNext/>
        <w:rPr>
          <w:rFonts w:ascii="David" w:hAnsi="David"/>
          <w:color w:val="000000"/>
          <w:sz w:val="22"/>
          <w:szCs w:val="22"/>
          <w:rtl/>
        </w:rPr>
      </w:pPr>
      <w:r w:rsidRPr="00545223">
        <w:rPr>
          <w:rFonts w:ascii="David" w:hAnsi="David"/>
          <w:color w:val="000000"/>
          <w:sz w:val="22"/>
          <w:szCs w:val="22"/>
          <w:rtl/>
        </w:rPr>
        <w:t>ענת יהב 54678313-/</w:t>
      </w:r>
    </w:p>
    <w:p w14:paraId="59055810" w14:textId="77777777" w:rsidR="00AF6154" w:rsidRPr="00AF6154" w:rsidRDefault="00545223" w:rsidP="00545223">
      <w:pPr>
        <w:rPr>
          <w:color w:val="0000FF"/>
          <w:u w:val="single"/>
        </w:rPr>
      </w:pPr>
      <w:r w:rsidRPr="00545223">
        <w:rPr>
          <w:color w:val="000000"/>
          <w:u w:val="single"/>
          <w:rtl/>
        </w:rPr>
        <w:t>נוסח מסמך זה כפוף לשינויי ניסוח ועריכה</w:t>
      </w:r>
    </w:p>
    <w:sectPr w:rsidR="00AF6154" w:rsidRPr="00AF6154" w:rsidSect="00545223">
      <w:headerReference w:type="even" r:id="rId24"/>
      <w:headerReference w:type="default" r:id="rId25"/>
      <w:footerReference w:type="even" r:id="rId26"/>
      <w:footerReference w:type="default" r:id="rId2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CD7812" w14:textId="77777777" w:rsidR="000F6B72" w:rsidRDefault="000F6B72" w:rsidP="007456AC">
      <w:r>
        <w:separator/>
      </w:r>
    </w:p>
  </w:endnote>
  <w:endnote w:type="continuationSeparator" w:id="0">
    <w:p w14:paraId="7BA8C61D" w14:textId="77777777" w:rsidR="000F6B72" w:rsidRDefault="000F6B72" w:rsidP="00745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4E0F4" w14:textId="77777777" w:rsidR="00545223" w:rsidRDefault="00545223" w:rsidP="0054522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0146A65E" w14:textId="77777777" w:rsidR="00B666EE" w:rsidRPr="00545223" w:rsidRDefault="00545223" w:rsidP="00545223">
    <w:pPr>
      <w:pStyle w:val="a5"/>
      <w:pBdr>
        <w:top w:val="single" w:sz="4" w:space="1" w:color="auto"/>
        <w:between w:val="single" w:sz="4" w:space="0" w:color="auto"/>
      </w:pBdr>
      <w:spacing w:after="60"/>
      <w:jc w:val="center"/>
      <w:rPr>
        <w:rFonts w:ascii="FrankRuehl" w:hAnsi="FrankRuehl" w:cs="FrankRuehl"/>
        <w:color w:val="000000"/>
      </w:rPr>
    </w:pPr>
    <w:r w:rsidRPr="0054522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17F726" w14:textId="77777777" w:rsidR="00545223" w:rsidRDefault="00545223" w:rsidP="0054522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2239B">
      <w:rPr>
        <w:rFonts w:ascii="FrankRuehl" w:hAnsi="FrankRuehl" w:cs="FrankRuehl"/>
        <w:noProof/>
        <w:rtl/>
      </w:rPr>
      <w:t>1</w:t>
    </w:r>
    <w:r>
      <w:rPr>
        <w:rFonts w:ascii="FrankRuehl" w:hAnsi="FrankRuehl" w:cs="FrankRuehl"/>
        <w:rtl/>
      </w:rPr>
      <w:fldChar w:fldCharType="end"/>
    </w:r>
  </w:p>
  <w:p w14:paraId="1C7151C6" w14:textId="77777777" w:rsidR="00B666EE" w:rsidRPr="00545223" w:rsidRDefault="00545223" w:rsidP="00545223">
    <w:pPr>
      <w:pStyle w:val="a5"/>
      <w:pBdr>
        <w:top w:val="single" w:sz="4" w:space="1" w:color="auto"/>
        <w:between w:val="single" w:sz="4" w:space="0" w:color="auto"/>
      </w:pBdr>
      <w:spacing w:after="60"/>
      <w:jc w:val="center"/>
      <w:rPr>
        <w:rFonts w:ascii="FrankRuehl" w:hAnsi="FrankRuehl" w:cs="FrankRuehl"/>
        <w:color w:val="000000"/>
      </w:rPr>
    </w:pPr>
    <w:r w:rsidRPr="00545223">
      <w:rPr>
        <w:rFonts w:ascii="FrankRuehl" w:hAnsi="FrankRuehl" w:cs="FrankRuehl"/>
        <w:color w:val="000000"/>
      </w:rPr>
      <w:pict w14:anchorId="3A7B3F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449009" w14:textId="77777777" w:rsidR="000F6B72" w:rsidRDefault="000F6B72" w:rsidP="007456AC">
      <w:r>
        <w:separator/>
      </w:r>
    </w:p>
  </w:footnote>
  <w:footnote w:type="continuationSeparator" w:id="0">
    <w:p w14:paraId="69FF5137" w14:textId="77777777" w:rsidR="000F6B72" w:rsidRDefault="000F6B72" w:rsidP="007456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7B383" w14:textId="77777777" w:rsidR="00AF6154" w:rsidRPr="00545223" w:rsidRDefault="00545223" w:rsidP="0054522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57705-05-22</w:t>
    </w:r>
    <w:r>
      <w:rPr>
        <w:rFonts w:ascii="David" w:hAnsi="David"/>
        <w:color w:val="000000"/>
        <w:sz w:val="22"/>
        <w:szCs w:val="22"/>
        <w:rtl/>
      </w:rPr>
      <w:tab/>
      <w:t xml:space="preserve"> מדינת ישראל נ' קמל סיף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087B6D" w14:textId="77777777" w:rsidR="00AF6154" w:rsidRPr="00545223" w:rsidRDefault="00545223" w:rsidP="0054522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57705-05-22</w:t>
    </w:r>
    <w:r>
      <w:rPr>
        <w:rFonts w:ascii="David" w:hAnsi="David"/>
        <w:color w:val="000000"/>
        <w:sz w:val="22"/>
        <w:szCs w:val="22"/>
        <w:rtl/>
      </w:rPr>
      <w:tab/>
      <w:t xml:space="preserve"> מדינת ישראל נ' קמל סיף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2213E"/>
    <w:multiLevelType w:val="hybridMultilevel"/>
    <w:tmpl w:val="C9B48E16"/>
    <w:lvl w:ilvl="0" w:tplc="6AE2DC1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39F5E03"/>
    <w:multiLevelType w:val="hybridMultilevel"/>
    <w:tmpl w:val="21181D92"/>
    <w:lvl w:ilvl="0" w:tplc="C9043E4A">
      <w:start w:val="1"/>
      <w:numFmt w:val="hebrew1"/>
      <w:lvlText w:val="%1."/>
      <w:lvlJc w:val="left"/>
      <w:pPr>
        <w:ind w:left="720" w:hanging="360"/>
      </w:pPr>
      <w:rPr>
        <w:rFonts w:ascii="David" w:hAnsi="David" w:cs="David" w:hint="default"/>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F50275"/>
    <w:multiLevelType w:val="hybridMultilevel"/>
    <w:tmpl w:val="EBDA9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7F0383D"/>
    <w:multiLevelType w:val="hybridMultilevel"/>
    <w:tmpl w:val="B2142F6A"/>
    <w:lvl w:ilvl="0" w:tplc="4008C444">
      <w:start w:val="1"/>
      <w:numFmt w:val="decimal"/>
      <w:lvlText w:val="%1."/>
      <w:lvlJc w:val="left"/>
      <w:pPr>
        <w:ind w:left="720" w:hanging="360"/>
      </w:pPr>
      <w:rPr>
        <w:rFonts w:hint="default"/>
        <w:b w:val="0"/>
        <w:bCs/>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355491"/>
    <w:multiLevelType w:val="hybridMultilevel"/>
    <w:tmpl w:val="988E01B0"/>
    <w:lvl w:ilvl="0" w:tplc="204C5F18">
      <w:start w:val="1"/>
      <w:numFmt w:val="hebrew1"/>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658D1B34"/>
    <w:multiLevelType w:val="hybridMultilevel"/>
    <w:tmpl w:val="6F00C2B8"/>
    <w:lvl w:ilvl="0" w:tplc="B614914E">
      <w:start w:val="1"/>
      <w:numFmt w:val="hebrew1"/>
      <w:lvlText w:val="%1."/>
      <w:lvlJc w:val="left"/>
      <w:pPr>
        <w:ind w:left="720" w:hanging="360"/>
      </w:pPr>
      <w:rPr>
        <w:rFonts w:ascii="David" w:hAnsi="David" w:cs="David"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42060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556246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734074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9328748">
    <w:abstractNumId w:val="3"/>
  </w:num>
  <w:num w:numId="5" w16cid:durableId="654576960">
    <w:abstractNumId w:val="1"/>
  </w:num>
  <w:num w:numId="6" w16cid:durableId="20449855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712F5"/>
    <w:rsid w:val="000F6B72"/>
    <w:rsid w:val="00322869"/>
    <w:rsid w:val="0042239B"/>
    <w:rsid w:val="00545223"/>
    <w:rsid w:val="005712F5"/>
    <w:rsid w:val="007456AC"/>
    <w:rsid w:val="00AF6154"/>
    <w:rsid w:val="00B666EE"/>
    <w:rsid w:val="00D24154"/>
    <w:rsid w:val="00E104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DE3C30D"/>
  <w15:chartTrackingRefBased/>
  <w15:docId w15:val="{6B749E7D-F65A-414D-B110-FF12E37B8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712F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712F5"/>
    <w:pPr>
      <w:tabs>
        <w:tab w:val="center" w:pos="4153"/>
        <w:tab w:val="right" w:pos="8306"/>
      </w:tabs>
    </w:pPr>
  </w:style>
  <w:style w:type="character" w:customStyle="1" w:styleId="a4">
    <w:name w:val="כותרת עליונה תו"/>
    <w:link w:val="a3"/>
    <w:rsid w:val="005712F5"/>
    <w:rPr>
      <w:rFonts w:ascii="Times New Roman" w:eastAsia="Times New Roman" w:hAnsi="Times New Roman" w:cs="David"/>
      <w:sz w:val="24"/>
      <w:szCs w:val="24"/>
    </w:rPr>
  </w:style>
  <w:style w:type="paragraph" w:styleId="a5">
    <w:name w:val="footer"/>
    <w:basedOn w:val="a"/>
    <w:link w:val="a6"/>
    <w:rsid w:val="005712F5"/>
    <w:pPr>
      <w:tabs>
        <w:tab w:val="center" w:pos="4153"/>
        <w:tab w:val="right" w:pos="8306"/>
      </w:tabs>
    </w:pPr>
  </w:style>
  <w:style w:type="character" w:customStyle="1" w:styleId="a6">
    <w:name w:val="כותרת תחתונה תו"/>
    <w:link w:val="a5"/>
    <w:rsid w:val="005712F5"/>
    <w:rPr>
      <w:rFonts w:ascii="Times New Roman" w:eastAsia="Times New Roman" w:hAnsi="Times New Roman" w:cs="David"/>
      <w:sz w:val="24"/>
      <w:szCs w:val="24"/>
    </w:rPr>
  </w:style>
  <w:style w:type="table" w:styleId="a7">
    <w:name w:val="Table Grid"/>
    <w:basedOn w:val="a1"/>
    <w:rsid w:val="005712F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712F5"/>
  </w:style>
  <w:style w:type="character" w:styleId="Hyperlink">
    <w:name w:val="Hyperlink"/>
    <w:rsid w:val="005712F5"/>
    <w:rPr>
      <w:color w:val="0563C1"/>
      <w:u w:val="single"/>
    </w:rPr>
  </w:style>
  <w:style w:type="character" w:customStyle="1" w:styleId="a9">
    <w:name w:val="פיסקת רשימה תו"/>
    <w:link w:val="aa"/>
    <w:locked/>
    <w:rsid w:val="005712F5"/>
    <w:rPr>
      <w:rFonts w:ascii="Calibri" w:eastAsia="Calibri" w:hAnsi="Calibri" w:cs="Arial"/>
    </w:rPr>
  </w:style>
  <w:style w:type="paragraph" w:styleId="aa">
    <w:name w:val="List Paragraph"/>
    <w:basedOn w:val="a"/>
    <w:link w:val="a9"/>
    <w:qFormat/>
    <w:rsid w:val="005712F5"/>
    <w:pPr>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case/6987521" TargetMode="External"/><Relationship Id="rId18" Type="http://schemas.openxmlformats.org/officeDocument/2006/relationships/hyperlink" Target="http://www.nevo.co.il/case/25455223"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case/26058710"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6442733"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27674948" TargetMode="External"/><Relationship Id="rId20" Type="http://schemas.openxmlformats.org/officeDocument/2006/relationships/hyperlink" Target="http://www.nevo.co.il/case/28023846"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case/26546307"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4216/13" TargetMode="External"/><Relationship Id="rId19" Type="http://schemas.openxmlformats.org/officeDocument/2006/relationships/hyperlink" Target="http://www.nevo.co.il/case/27497400"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case/6987521" TargetMode="External"/><Relationship Id="rId22" Type="http://schemas.openxmlformats.org/officeDocument/2006/relationships/hyperlink" Target="http://www.eca.gov.il"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2587</Words>
  <Characters>12939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15496</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7864368</vt:i4>
      </vt:variant>
      <vt:variant>
        <vt:i4>45</vt:i4>
      </vt:variant>
      <vt:variant>
        <vt:i4>0</vt:i4>
      </vt:variant>
      <vt:variant>
        <vt:i4>5</vt:i4>
      </vt:variant>
      <vt:variant>
        <vt:lpwstr>http://www.eca.gov.il/</vt:lpwstr>
      </vt:variant>
      <vt:variant>
        <vt:lpwstr/>
      </vt:variant>
      <vt:variant>
        <vt:i4>3866736</vt:i4>
      </vt:variant>
      <vt:variant>
        <vt:i4>42</vt:i4>
      </vt:variant>
      <vt:variant>
        <vt:i4>0</vt:i4>
      </vt:variant>
      <vt:variant>
        <vt:i4>5</vt:i4>
      </vt:variant>
      <vt:variant>
        <vt:lpwstr>http://www.nevo.co.il/case/26058710</vt:lpwstr>
      </vt:variant>
      <vt:variant>
        <vt:lpwstr/>
      </vt:variant>
      <vt:variant>
        <vt:i4>3473526</vt:i4>
      </vt:variant>
      <vt:variant>
        <vt:i4>39</vt:i4>
      </vt:variant>
      <vt:variant>
        <vt:i4>0</vt:i4>
      </vt:variant>
      <vt:variant>
        <vt:i4>5</vt:i4>
      </vt:variant>
      <vt:variant>
        <vt:lpwstr>http://www.nevo.co.il/case/28023846</vt:lpwstr>
      </vt:variant>
      <vt:variant>
        <vt:lpwstr/>
      </vt:variant>
      <vt:variant>
        <vt:i4>3211390</vt:i4>
      </vt:variant>
      <vt:variant>
        <vt:i4>36</vt:i4>
      </vt:variant>
      <vt:variant>
        <vt:i4>0</vt:i4>
      </vt:variant>
      <vt:variant>
        <vt:i4>5</vt:i4>
      </vt:variant>
      <vt:variant>
        <vt:lpwstr>http://www.nevo.co.il/case/27497400</vt:lpwstr>
      </vt:variant>
      <vt:variant>
        <vt:lpwstr/>
      </vt:variant>
      <vt:variant>
        <vt:i4>3211382</vt:i4>
      </vt:variant>
      <vt:variant>
        <vt:i4>33</vt:i4>
      </vt:variant>
      <vt:variant>
        <vt:i4>0</vt:i4>
      </vt:variant>
      <vt:variant>
        <vt:i4>5</vt:i4>
      </vt:variant>
      <vt:variant>
        <vt:lpwstr>http://www.nevo.co.il/case/25455223</vt:lpwstr>
      </vt:variant>
      <vt:variant>
        <vt:lpwstr/>
      </vt:variant>
      <vt:variant>
        <vt:i4>3604593</vt:i4>
      </vt:variant>
      <vt:variant>
        <vt:i4>30</vt:i4>
      </vt:variant>
      <vt:variant>
        <vt:i4>0</vt:i4>
      </vt:variant>
      <vt:variant>
        <vt:i4>5</vt:i4>
      </vt:variant>
      <vt:variant>
        <vt:lpwstr>http://www.nevo.co.il/case/26442733</vt:lpwstr>
      </vt:variant>
      <vt:variant>
        <vt:lpwstr/>
      </vt:variant>
      <vt:variant>
        <vt:i4>3407997</vt:i4>
      </vt:variant>
      <vt:variant>
        <vt:i4>27</vt:i4>
      </vt:variant>
      <vt:variant>
        <vt:i4>0</vt:i4>
      </vt:variant>
      <vt:variant>
        <vt:i4>5</vt:i4>
      </vt:variant>
      <vt:variant>
        <vt:lpwstr>http://www.nevo.co.il/case/27674948</vt:lpwstr>
      </vt:variant>
      <vt:variant>
        <vt:lpwstr/>
      </vt:variant>
      <vt:variant>
        <vt:i4>3211381</vt:i4>
      </vt:variant>
      <vt:variant>
        <vt:i4>24</vt:i4>
      </vt:variant>
      <vt:variant>
        <vt:i4>0</vt:i4>
      </vt:variant>
      <vt:variant>
        <vt:i4>5</vt:i4>
      </vt:variant>
      <vt:variant>
        <vt:lpwstr>http://www.nevo.co.il/case/26546307</vt:lpwstr>
      </vt:variant>
      <vt:variant>
        <vt:lpwstr/>
      </vt:variant>
      <vt:variant>
        <vt:i4>3801208</vt:i4>
      </vt:variant>
      <vt:variant>
        <vt:i4>21</vt:i4>
      </vt:variant>
      <vt:variant>
        <vt:i4>0</vt:i4>
      </vt:variant>
      <vt:variant>
        <vt:i4>5</vt:i4>
      </vt:variant>
      <vt:variant>
        <vt:lpwstr>http://www.nevo.co.il/case/6987521</vt:lpwstr>
      </vt:variant>
      <vt:variant>
        <vt:lpwstr/>
      </vt:variant>
      <vt:variant>
        <vt:i4>3801208</vt:i4>
      </vt:variant>
      <vt:variant>
        <vt:i4>18</vt:i4>
      </vt:variant>
      <vt:variant>
        <vt:i4>0</vt:i4>
      </vt:variant>
      <vt:variant>
        <vt:i4>5</vt:i4>
      </vt:variant>
      <vt:variant>
        <vt:lpwstr>http://www.nevo.co.il/case/6987521</vt:lpwstr>
      </vt:variant>
      <vt:variant>
        <vt:lpwstr/>
      </vt:variant>
      <vt:variant>
        <vt:i4>8257637</vt:i4>
      </vt:variant>
      <vt:variant>
        <vt:i4>15</vt:i4>
      </vt:variant>
      <vt:variant>
        <vt:i4>0</vt:i4>
      </vt:variant>
      <vt:variant>
        <vt:i4>5</vt:i4>
      </vt:variant>
      <vt:variant>
        <vt:lpwstr>http://www.nevo.co.il/law/4216</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2025-04-23T01:28:00Z</dcterms:created>
  <dcterms:modified xsi:type="dcterms:W3CDTF">2025-04-23T01:28:00Z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57705</vt:lpwstr>
  </property>
  <property fmtid="{D5CDD505-2E9C-101B-9397-08002B2CF9AE}" pid="6" name="NEWPARTB">
    <vt:lpwstr>05</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קמל סיף</vt:lpwstr>
  </property>
  <property fmtid="{D5CDD505-2E9C-101B-9397-08002B2CF9AE}" pid="10" name="LAWYER">
    <vt:lpwstr>ליהי אזולאי;שאדי כהבא</vt:lpwstr>
  </property>
  <property fmtid="{D5CDD505-2E9C-101B-9397-08002B2CF9AE}" pid="11" name="JUDGE">
    <vt:lpwstr>ענת יהב</vt:lpwstr>
  </property>
  <property fmtid="{D5CDD505-2E9C-101B-9397-08002B2CF9AE}" pid="12" name="CITY">
    <vt:lpwstr>ת"א</vt:lpwstr>
  </property>
  <property fmtid="{D5CDD505-2E9C-101B-9397-08002B2CF9AE}" pid="13" name="TYPE_N_DATE">
    <vt:lpwstr>38020250302</vt:lpwstr>
  </property>
  <property fmtid="{D5CDD505-2E9C-101B-9397-08002B2CF9AE}" pid="14" name="CASESLISTTMP1">
    <vt:lpwstr>6987521:2;26546307;27674948;26442733;25455223;27497400;28023846;26058710</vt:lpwstr>
  </property>
  <property fmtid="{D5CDD505-2E9C-101B-9397-08002B2CF9AE}" pid="15" name="CASENOTES1">
    <vt:lpwstr>ProcID=158&amp;PartA=073&amp;PartC=20</vt:lpwstr>
  </property>
  <property fmtid="{D5CDD505-2E9C-101B-9397-08002B2CF9AE}" pid="16" name="WORDNUMPAGES">
    <vt:lpwstr>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DATE">
    <vt:lpwstr>20250302</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TYPE_ABS_DATE">
    <vt:lpwstr>380020250302</vt:lpwstr>
  </property>
  <property fmtid="{D5CDD505-2E9C-101B-9397-08002B2CF9AE}" pid="36" name="LAWLISTTMP1">
    <vt:lpwstr>4216/013;019a</vt:lpwstr>
  </property>
  <property fmtid="{D5CDD505-2E9C-101B-9397-08002B2CF9AE}" pid="37" name="ISABSTRACT">
    <vt:lpwstr>Y</vt:lpwstr>
  </property>
</Properties>
</file>