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194" w:type="dxa"/>
        <w:jc w:val="center"/>
        <w:tblLook w:val="0000" w:firstRow="0" w:lastRow="0" w:firstColumn="0" w:lastColumn="0" w:noHBand="0" w:noVBand="0"/>
      </w:tblPr>
      <w:tblGrid>
        <w:gridCol w:w="186"/>
        <w:gridCol w:w="776"/>
        <w:gridCol w:w="3355"/>
        <w:gridCol w:w="890"/>
        <w:gridCol w:w="3764"/>
        <w:gridCol w:w="187"/>
        <w:gridCol w:w="36"/>
      </w:tblGrid>
      <w:tr w:rsidR="00605837" w:rsidRPr="00B5793D" w14:paraId="7BFAD5CD" w14:textId="77777777" w:rsidTr="00624876">
        <w:trPr>
          <w:gridBefore w:val="1"/>
          <w:gridAfter w:val="1"/>
          <w:wBefore w:w="186" w:type="dxa"/>
          <w:wAfter w:w="36" w:type="dxa"/>
          <w:trHeight w:hRule="exact" w:val="513"/>
          <w:jc w:val="center"/>
        </w:trPr>
        <w:tc>
          <w:tcPr>
            <w:tcW w:w="8972" w:type="dxa"/>
            <w:gridSpan w:val="5"/>
          </w:tcPr>
          <w:p w14:paraId="656C04A3" w14:textId="77777777" w:rsidR="00605837" w:rsidRPr="00B5793D" w:rsidRDefault="00605837" w:rsidP="006A49E2">
            <w:pPr>
              <w:pStyle w:val="a3"/>
              <w:jc w:val="center"/>
              <w:rPr>
                <w:rFonts w:ascii="Tahoma" w:hAnsi="Tahoma" w:cs="Tahoma"/>
                <w:color w:val="000080"/>
                <w:rtl/>
              </w:rPr>
            </w:pPr>
            <w:bookmarkStart w:id="0" w:name="LastJudge"/>
            <w:r w:rsidRPr="00B5793D">
              <w:rPr>
                <w:rFonts w:ascii="Tahoma" w:hAnsi="Tahoma" w:cs="Tahoma"/>
                <w:b/>
                <w:bCs/>
                <w:color w:val="000080"/>
                <w:rtl/>
              </w:rPr>
              <w:t>בית משפט השלום ברמלה</w:t>
            </w:r>
          </w:p>
        </w:tc>
      </w:tr>
      <w:tr w:rsidR="00605837" w:rsidRPr="00B5793D" w14:paraId="1E9C67C1" w14:textId="77777777" w:rsidTr="00624876">
        <w:trPr>
          <w:gridAfter w:val="2"/>
          <w:wAfter w:w="223" w:type="dxa"/>
          <w:trHeight w:val="413"/>
          <w:jc w:val="center"/>
        </w:trPr>
        <w:tc>
          <w:tcPr>
            <w:tcW w:w="5207" w:type="dxa"/>
            <w:gridSpan w:val="4"/>
          </w:tcPr>
          <w:p w14:paraId="60E90B96" w14:textId="77777777" w:rsidR="00605837" w:rsidRPr="00B5793D" w:rsidRDefault="00605837" w:rsidP="006A49E2">
            <w:pPr>
              <w:rPr>
                <w:rFonts w:ascii="David" w:hAnsi="David"/>
                <w:b/>
                <w:bCs/>
                <w:sz w:val="28"/>
                <w:szCs w:val="28"/>
                <w:rtl/>
              </w:rPr>
            </w:pPr>
            <w:r w:rsidRPr="00B5793D">
              <w:rPr>
                <w:rFonts w:ascii="David" w:hAnsi="David"/>
                <w:b/>
                <w:bCs/>
                <w:sz w:val="28"/>
                <w:szCs w:val="28"/>
                <w:rtl/>
              </w:rPr>
              <w:t>ת"פ 60015-05-22 מדינת ישראל נ' מוושב</w:t>
            </w:r>
            <w:r w:rsidRPr="00B5793D">
              <w:rPr>
                <w:rFonts w:ascii="David" w:hAnsi="David" w:hint="cs"/>
                <w:b/>
                <w:bCs/>
                <w:rtl/>
              </w:rPr>
              <w:t xml:space="preserve">                                          </w:t>
            </w:r>
          </w:p>
          <w:p w14:paraId="676E6BE8" w14:textId="77777777" w:rsidR="00605837" w:rsidRPr="00B5793D" w:rsidRDefault="00605837" w:rsidP="006A49E2">
            <w:pPr>
              <w:pStyle w:val="a3"/>
              <w:rPr>
                <w:rFonts w:ascii="David" w:hAnsi="David"/>
                <w:b/>
                <w:bCs/>
                <w:sz w:val="28"/>
                <w:szCs w:val="28"/>
                <w:rtl/>
              </w:rPr>
            </w:pPr>
          </w:p>
        </w:tc>
        <w:tc>
          <w:tcPr>
            <w:tcW w:w="3764" w:type="dxa"/>
          </w:tcPr>
          <w:p w14:paraId="122E8B23" w14:textId="77777777" w:rsidR="00605837" w:rsidRPr="00B5793D" w:rsidRDefault="00605837" w:rsidP="006A49E2">
            <w:pPr>
              <w:pStyle w:val="a3"/>
              <w:jc w:val="right"/>
              <w:rPr>
                <w:rFonts w:ascii="David" w:hAnsi="David"/>
                <w:b/>
                <w:bCs/>
                <w:sz w:val="28"/>
                <w:szCs w:val="28"/>
                <w:rtl/>
              </w:rPr>
            </w:pPr>
            <w:r w:rsidRPr="00B5793D">
              <w:rPr>
                <w:rFonts w:ascii="David" w:hAnsi="David"/>
                <w:b/>
                <w:bCs/>
                <w:sz w:val="28"/>
                <w:szCs w:val="28"/>
                <w:rtl/>
              </w:rPr>
              <w:t xml:space="preserve">14 מאי 2023 </w:t>
            </w:r>
          </w:p>
        </w:tc>
      </w:tr>
      <w:tr w:rsidR="00605837" w:rsidRPr="00B5793D" w14:paraId="4390456F" w14:textId="77777777" w:rsidTr="00624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06"/>
          <w:jc w:val="center"/>
        </w:trPr>
        <w:tc>
          <w:tcPr>
            <w:tcW w:w="962" w:type="dxa"/>
            <w:gridSpan w:val="2"/>
            <w:tcBorders>
              <w:top w:val="nil"/>
              <w:left w:val="nil"/>
              <w:bottom w:val="nil"/>
              <w:right w:val="nil"/>
            </w:tcBorders>
            <w:shd w:val="clear" w:color="auto" w:fill="auto"/>
          </w:tcPr>
          <w:p w14:paraId="714506C4" w14:textId="77777777" w:rsidR="00605837" w:rsidRPr="00B5793D" w:rsidRDefault="00605837" w:rsidP="00605837">
            <w:pPr>
              <w:jc w:val="both"/>
              <w:rPr>
                <w:rFonts w:ascii="David" w:hAnsi="David"/>
                <w:b/>
                <w:bCs/>
                <w:sz w:val="26"/>
                <w:szCs w:val="26"/>
              </w:rPr>
            </w:pPr>
            <w:r w:rsidRPr="00B5793D">
              <w:rPr>
                <w:rFonts w:hint="cs"/>
                <w:rtl/>
              </w:rPr>
              <w:t xml:space="preserve"> </w:t>
            </w:r>
            <w:r w:rsidRPr="00B5793D">
              <w:rPr>
                <w:rFonts w:ascii="David" w:hAnsi="David" w:hint="cs"/>
                <w:b/>
                <w:bCs/>
                <w:sz w:val="26"/>
                <w:szCs w:val="26"/>
                <w:rtl/>
              </w:rPr>
              <w:t xml:space="preserve">     ל</w:t>
            </w:r>
            <w:r w:rsidRPr="00B5793D">
              <w:rPr>
                <w:rFonts w:ascii="David" w:hAnsi="David"/>
                <w:b/>
                <w:bCs/>
                <w:sz w:val="26"/>
                <w:szCs w:val="26"/>
                <w:rtl/>
              </w:rPr>
              <w:t xml:space="preserve">פני </w:t>
            </w:r>
          </w:p>
        </w:tc>
        <w:tc>
          <w:tcPr>
            <w:tcW w:w="8232" w:type="dxa"/>
            <w:gridSpan w:val="5"/>
            <w:tcBorders>
              <w:top w:val="nil"/>
              <w:left w:val="nil"/>
              <w:bottom w:val="nil"/>
              <w:right w:val="nil"/>
            </w:tcBorders>
            <w:shd w:val="clear" w:color="auto" w:fill="auto"/>
          </w:tcPr>
          <w:p w14:paraId="00217B21" w14:textId="77777777" w:rsidR="00605837" w:rsidRPr="00B5793D" w:rsidRDefault="00605837" w:rsidP="006A49E2">
            <w:pPr>
              <w:rPr>
                <w:rFonts w:ascii="David" w:hAnsi="David"/>
                <w:b/>
                <w:bCs/>
                <w:sz w:val="26"/>
                <w:szCs w:val="26"/>
                <w:rtl/>
              </w:rPr>
            </w:pPr>
            <w:r w:rsidRPr="00B5793D">
              <w:rPr>
                <w:rFonts w:ascii="David" w:hAnsi="David"/>
                <w:b/>
                <w:bCs/>
                <w:sz w:val="26"/>
                <w:szCs w:val="26"/>
                <w:rtl/>
              </w:rPr>
              <w:t>כבוד השופטת  אילה אורן</w:t>
            </w:r>
          </w:p>
          <w:p w14:paraId="1F7D4016" w14:textId="77777777" w:rsidR="00605837" w:rsidRPr="00B5793D" w:rsidRDefault="00605837" w:rsidP="006A49E2">
            <w:pPr>
              <w:rPr>
                <w:rFonts w:ascii="David" w:hAnsi="David"/>
                <w:sz w:val="26"/>
                <w:szCs w:val="26"/>
                <w:rtl/>
              </w:rPr>
            </w:pPr>
          </w:p>
          <w:p w14:paraId="23104E15" w14:textId="77777777" w:rsidR="00605837" w:rsidRPr="00B5793D" w:rsidRDefault="00605837" w:rsidP="00605837">
            <w:pPr>
              <w:jc w:val="both"/>
              <w:rPr>
                <w:rFonts w:ascii="David" w:hAnsi="David"/>
                <w:sz w:val="26"/>
                <w:szCs w:val="26"/>
              </w:rPr>
            </w:pPr>
          </w:p>
        </w:tc>
      </w:tr>
      <w:tr w:rsidR="00605837" w:rsidRPr="00B5793D" w14:paraId="2E5C3FE9" w14:textId="77777777" w:rsidTr="00624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8"/>
          <w:jc w:val="center"/>
        </w:trPr>
        <w:tc>
          <w:tcPr>
            <w:tcW w:w="962" w:type="dxa"/>
            <w:gridSpan w:val="2"/>
            <w:tcBorders>
              <w:top w:val="nil"/>
              <w:left w:val="nil"/>
              <w:bottom w:val="nil"/>
              <w:right w:val="nil"/>
            </w:tcBorders>
            <w:shd w:val="clear" w:color="auto" w:fill="auto"/>
          </w:tcPr>
          <w:p w14:paraId="10C489F2" w14:textId="77777777" w:rsidR="00605837" w:rsidRPr="00B5793D" w:rsidRDefault="00605837" w:rsidP="00605837">
            <w:pPr>
              <w:jc w:val="both"/>
              <w:rPr>
                <w:rFonts w:ascii="David" w:hAnsi="David"/>
                <w:sz w:val="26"/>
                <w:szCs w:val="26"/>
              </w:rPr>
            </w:pPr>
            <w:bookmarkStart w:id="1" w:name="FirstAppellant"/>
          </w:p>
        </w:tc>
        <w:tc>
          <w:tcPr>
            <w:tcW w:w="3355" w:type="dxa"/>
            <w:tcBorders>
              <w:top w:val="nil"/>
              <w:left w:val="nil"/>
              <w:bottom w:val="nil"/>
              <w:right w:val="nil"/>
            </w:tcBorders>
            <w:shd w:val="clear" w:color="auto" w:fill="auto"/>
          </w:tcPr>
          <w:p w14:paraId="5EECBB7D" w14:textId="77777777" w:rsidR="00605837" w:rsidRPr="00B5793D" w:rsidRDefault="00605837" w:rsidP="00605837">
            <w:pPr>
              <w:suppressLineNumbers/>
            </w:pPr>
            <w:r w:rsidRPr="00B5793D">
              <w:rPr>
                <w:rFonts w:ascii="Arial" w:hAnsi="Arial" w:hint="cs"/>
                <w:b/>
                <w:bCs/>
                <w:sz w:val="26"/>
                <w:szCs w:val="26"/>
                <w:rtl/>
              </w:rPr>
              <w:t>ה</w:t>
            </w:r>
            <w:r w:rsidRPr="00B5793D">
              <w:rPr>
                <w:rFonts w:ascii="Arial" w:hAnsi="Arial"/>
                <w:b/>
                <w:bCs/>
                <w:sz w:val="26"/>
                <w:szCs w:val="26"/>
                <w:rtl/>
              </w:rPr>
              <w:t>מאשימה</w:t>
            </w:r>
          </w:p>
          <w:p w14:paraId="3AE19B8D" w14:textId="77777777" w:rsidR="00605837" w:rsidRPr="00B5793D" w:rsidRDefault="00605837" w:rsidP="006A49E2">
            <w:pPr>
              <w:rPr>
                <w:rFonts w:ascii="David" w:hAnsi="David"/>
                <w:sz w:val="26"/>
                <w:szCs w:val="26"/>
              </w:rPr>
            </w:pPr>
          </w:p>
        </w:tc>
        <w:tc>
          <w:tcPr>
            <w:tcW w:w="4877" w:type="dxa"/>
            <w:gridSpan w:val="4"/>
            <w:tcBorders>
              <w:top w:val="nil"/>
              <w:left w:val="nil"/>
              <w:bottom w:val="nil"/>
              <w:right w:val="nil"/>
            </w:tcBorders>
            <w:shd w:val="clear" w:color="auto" w:fill="auto"/>
            <w:vAlign w:val="center"/>
          </w:tcPr>
          <w:p w14:paraId="7C1954B3" w14:textId="77777777" w:rsidR="00605837" w:rsidRPr="00B5793D" w:rsidRDefault="00605837" w:rsidP="00605837">
            <w:pPr>
              <w:suppressLineNumbers/>
            </w:pPr>
            <w:r w:rsidRPr="00B5793D">
              <w:rPr>
                <w:rFonts w:ascii="Arial" w:hAnsi="Arial"/>
                <w:b/>
                <w:bCs/>
                <w:sz w:val="26"/>
                <w:szCs w:val="26"/>
                <w:rtl/>
              </w:rPr>
              <w:t>מדינת ישראל</w:t>
            </w:r>
            <w:r w:rsidRPr="00B5793D">
              <w:rPr>
                <w:rFonts w:ascii="Arial" w:hAnsi="Arial" w:hint="cs"/>
                <w:b/>
                <w:bCs/>
                <w:sz w:val="26"/>
                <w:szCs w:val="26"/>
                <w:rtl/>
              </w:rPr>
              <w:t xml:space="preserve"> </w:t>
            </w:r>
          </w:p>
          <w:p w14:paraId="72D3471E" w14:textId="77777777" w:rsidR="00605837" w:rsidRPr="00B5793D" w:rsidRDefault="00605837" w:rsidP="006A49E2">
            <w:pPr>
              <w:rPr>
                <w:rFonts w:ascii="David" w:hAnsi="David"/>
                <w:sz w:val="26"/>
                <w:szCs w:val="26"/>
              </w:rPr>
            </w:pPr>
          </w:p>
        </w:tc>
      </w:tr>
      <w:bookmarkEnd w:id="1"/>
      <w:tr w:rsidR="00605837" w:rsidRPr="00B5793D" w14:paraId="4BED92AF" w14:textId="77777777" w:rsidTr="00624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8"/>
          <w:jc w:val="center"/>
        </w:trPr>
        <w:tc>
          <w:tcPr>
            <w:tcW w:w="962" w:type="dxa"/>
            <w:gridSpan w:val="2"/>
            <w:tcBorders>
              <w:top w:val="nil"/>
              <w:left w:val="nil"/>
              <w:bottom w:val="nil"/>
              <w:right w:val="nil"/>
            </w:tcBorders>
            <w:shd w:val="clear" w:color="auto" w:fill="auto"/>
          </w:tcPr>
          <w:p w14:paraId="240CAAC8" w14:textId="77777777" w:rsidR="00605837" w:rsidRPr="00B5793D" w:rsidRDefault="00605837" w:rsidP="00605837">
            <w:pPr>
              <w:jc w:val="both"/>
              <w:rPr>
                <w:rFonts w:ascii="David" w:hAnsi="David"/>
                <w:sz w:val="26"/>
                <w:szCs w:val="26"/>
                <w:rtl/>
              </w:rPr>
            </w:pPr>
          </w:p>
        </w:tc>
        <w:tc>
          <w:tcPr>
            <w:tcW w:w="8232" w:type="dxa"/>
            <w:gridSpan w:val="5"/>
            <w:tcBorders>
              <w:top w:val="nil"/>
              <w:left w:val="nil"/>
              <w:bottom w:val="nil"/>
              <w:right w:val="nil"/>
            </w:tcBorders>
            <w:shd w:val="clear" w:color="auto" w:fill="auto"/>
          </w:tcPr>
          <w:p w14:paraId="15008C08" w14:textId="77777777" w:rsidR="00605837" w:rsidRPr="00B5793D" w:rsidRDefault="00605837" w:rsidP="00605837">
            <w:pPr>
              <w:jc w:val="center"/>
              <w:rPr>
                <w:rFonts w:ascii="David" w:hAnsi="David"/>
                <w:b/>
                <w:bCs/>
                <w:sz w:val="26"/>
                <w:szCs w:val="26"/>
                <w:rtl/>
              </w:rPr>
            </w:pPr>
          </w:p>
          <w:p w14:paraId="5108CC6C" w14:textId="77777777" w:rsidR="00605837" w:rsidRPr="00B5793D" w:rsidRDefault="00605837" w:rsidP="00605837">
            <w:pPr>
              <w:jc w:val="center"/>
              <w:rPr>
                <w:rFonts w:ascii="David" w:hAnsi="David"/>
                <w:b/>
                <w:bCs/>
                <w:sz w:val="26"/>
                <w:szCs w:val="26"/>
                <w:rtl/>
              </w:rPr>
            </w:pPr>
            <w:r w:rsidRPr="00B5793D">
              <w:rPr>
                <w:rFonts w:ascii="David" w:hAnsi="David"/>
                <w:b/>
                <w:bCs/>
                <w:sz w:val="26"/>
                <w:szCs w:val="26"/>
                <w:rtl/>
              </w:rPr>
              <w:t>נגד</w:t>
            </w:r>
          </w:p>
          <w:p w14:paraId="599729F1" w14:textId="77777777" w:rsidR="00605837" w:rsidRPr="00B5793D" w:rsidRDefault="00605837" w:rsidP="00605837">
            <w:pPr>
              <w:jc w:val="both"/>
              <w:rPr>
                <w:rFonts w:ascii="David" w:hAnsi="David"/>
                <w:sz w:val="26"/>
                <w:szCs w:val="26"/>
                <w:rtl/>
              </w:rPr>
            </w:pPr>
          </w:p>
          <w:p w14:paraId="1730F32C" w14:textId="77777777" w:rsidR="00605837" w:rsidRPr="00B5793D" w:rsidRDefault="00605837" w:rsidP="00605837">
            <w:pPr>
              <w:jc w:val="both"/>
              <w:rPr>
                <w:rFonts w:ascii="David" w:hAnsi="David"/>
                <w:sz w:val="26"/>
                <w:szCs w:val="26"/>
              </w:rPr>
            </w:pPr>
          </w:p>
        </w:tc>
      </w:tr>
      <w:tr w:rsidR="00605837" w:rsidRPr="00B5793D" w14:paraId="7B41FCF6" w14:textId="77777777" w:rsidTr="00624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8"/>
          <w:jc w:val="center"/>
        </w:trPr>
        <w:tc>
          <w:tcPr>
            <w:tcW w:w="962" w:type="dxa"/>
            <w:gridSpan w:val="2"/>
            <w:tcBorders>
              <w:top w:val="nil"/>
              <w:left w:val="nil"/>
              <w:bottom w:val="nil"/>
              <w:right w:val="nil"/>
            </w:tcBorders>
            <w:shd w:val="clear" w:color="auto" w:fill="auto"/>
          </w:tcPr>
          <w:p w14:paraId="74212A26" w14:textId="77777777" w:rsidR="00605837" w:rsidRPr="00B5793D" w:rsidRDefault="00605837" w:rsidP="006A49E2">
            <w:pPr>
              <w:rPr>
                <w:rFonts w:ascii="David" w:hAnsi="David"/>
                <w:sz w:val="26"/>
                <w:szCs w:val="26"/>
                <w:rtl/>
              </w:rPr>
            </w:pPr>
          </w:p>
        </w:tc>
        <w:tc>
          <w:tcPr>
            <w:tcW w:w="3355" w:type="dxa"/>
            <w:tcBorders>
              <w:top w:val="nil"/>
              <w:left w:val="nil"/>
              <w:bottom w:val="nil"/>
              <w:right w:val="nil"/>
            </w:tcBorders>
            <w:shd w:val="clear" w:color="auto" w:fill="auto"/>
          </w:tcPr>
          <w:p w14:paraId="375AE732" w14:textId="77777777" w:rsidR="00605837" w:rsidRPr="00B5793D" w:rsidRDefault="00605837" w:rsidP="006A49E2">
            <w:pPr>
              <w:rPr>
                <w:rFonts w:ascii="Arial" w:hAnsi="Arial"/>
                <w:b/>
                <w:bCs/>
                <w:sz w:val="26"/>
                <w:szCs w:val="26"/>
                <w:rtl/>
              </w:rPr>
            </w:pPr>
            <w:r w:rsidRPr="00B5793D">
              <w:rPr>
                <w:rFonts w:ascii="Arial" w:hAnsi="Arial"/>
                <w:b/>
                <w:bCs/>
                <w:sz w:val="26"/>
                <w:szCs w:val="26"/>
                <w:rtl/>
              </w:rPr>
              <w:t>הנאשם</w:t>
            </w:r>
          </w:p>
        </w:tc>
        <w:tc>
          <w:tcPr>
            <w:tcW w:w="4877" w:type="dxa"/>
            <w:gridSpan w:val="4"/>
            <w:tcBorders>
              <w:top w:val="nil"/>
              <w:left w:val="nil"/>
              <w:bottom w:val="nil"/>
              <w:right w:val="nil"/>
            </w:tcBorders>
            <w:shd w:val="clear" w:color="auto" w:fill="auto"/>
            <w:vAlign w:val="center"/>
          </w:tcPr>
          <w:p w14:paraId="35643884" w14:textId="77777777" w:rsidR="00605837" w:rsidRPr="00B5793D" w:rsidRDefault="00605837" w:rsidP="00605837">
            <w:pPr>
              <w:suppressLineNumbers/>
            </w:pPr>
            <w:r w:rsidRPr="00B5793D">
              <w:rPr>
                <w:rFonts w:ascii="Arial" w:hAnsi="Arial"/>
                <w:b/>
                <w:bCs/>
                <w:sz w:val="26"/>
                <w:szCs w:val="26"/>
                <w:rtl/>
              </w:rPr>
              <w:t>יעקב מוושב</w:t>
            </w:r>
          </w:p>
          <w:p w14:paraId="60D8E124" w14:textId="77777777" w:rsidR="00605837" w:rsidRPr="00B5793D" w:rsidRDefault="00605837" w:rsidP="006A49E2">
            <w:pPr>
              <w:rPr>
                <w:rFonts w:ascii="David" w:hAnsi="David"/>
                <w:sz w:val="26"/>
                <w:szCs w:val="26"/>
              </w:rPr>
            </w:pPr>
          </w:p>
        </w:tc>
      </w:tr>
    </w:tbl>
    <w:p w14:paraId="2D92763C" w14:textId="77777777" w:rsidR="00624876" w:rsidRDefault="00624876" w:rsidP="00605837">
      <w:pPr>
        <w:rPr>
          <w:sz w:val="26"/>
          <w:szCs w:val="26"/>
          <w:rtl/>
        </w:rPr>
      </w:pPr>
    </w:p>
    <w:p w14:paraId="66CEA1DA" w14:textId="77777777" w:rsidR="00624876" w:rsidRPr="00624876" w:rsidRDefault="00624876" w:rsidP="00624876">
      <w:pPr>
        <w:spacing w:after="120" w:line="240" w:lineRule="exact"/>
        <w:ind w:left="283" w:hanging="283"/>
        <w:jc w:val="both"/>
        <w:rPr>
          <w:rFonts w:ascii="FrankRuehl" w:hAnsi="FrankRuehl" w:cs="FrankRuehl"/>
          <w:rtl/>
        </w:rPr>
      </w:pPr>
    </w:p>
    <w:p w14:paraId="20242208" w14:textId="77777777" w:rsidR="00B975E9" w:rsidRPr="00B975E9" w:rsidRDefault="00B975E9" w:rsidP="00B975E9">
      <w:pPr>
        <w:spacing w:before="120" w:after="120" w:line="240" w:lineRule="exact"/>
        <w:ind w:left="283" w:hanging="283"/>
        <w:jc w:val="both"/>
        <w:rPr>
          <w:rFonts w:ascii="FrankRuehl" w:hAnsi="FrankRuehl" w:cs="FrankRuehl"/>
          <w:rtl/>
        </w:rPr>
      </w:pPr>
    </w:p>
    <w:p w14:paraId="253A4DB9" w14:textId="77777777" w:rsidR="00B31420" w:rsidRDefault="00B31420" w:rsidP="00B31420">
      <w:pPr>
        <w:rPr>
          <w:rFonts w:ascii="Arial" w:hAnsi="Arial"/>
          <w:sz w:val="26"/>
          <w:szCs w:val="26"/>
          <w:rtl/>
        </w:rPr>
      </w:pPr>
      <w:bookmarkStart w:id="2" w:name="LawTable"/>
      <w:bookmarkEnd w:id="2"/>
    </w:p>
    <w:p w14:paraId="48C46A41" w14:textId="77777777" w:rsidR="00B31420" w:rsidRPr="00B31420" w:rsidRDefault="00B31420" w:rsidP="00B31420">
      <w:pPr>
        <w:spacing w:before="120" w:after="120" w:line="240" w:lineRule="exact"/>
        <w:ind w:left="283" w:hanging="283"/>
        <w:jc w:val="both"/>
        <w:rPr>
          <w:rFonts w:ascii="FrankRuehl" w:hAnsi="FrankRuehl" w:cs="FrankRuehl"/>
          <w:rtl/>
        </w:rPr>
      </w:pPr>
    </w:p>
    <w:p w14:paraId="322D145C" w14:textId="77777777" w:rsidR="00B31420" w:rsidRPr="00B31420" w:rsidRDefault="00B31420" w:rsidP="00B31420">
      <w:pPr>
        <w:spacing w:before="120" w:after="120" w:line="240" w:lineRule="exact"/>
        <w:ind w:left="283" w:hanging="283"/>
        <w:jc w:val="both"/>
        <w:rPr>
          <w:rFonts w:ascii="FrankRuehl" w:hAnsi="FrankRuehl" w:cs="FrankRuehl"/>
          <w:rtl/>
        </w:rPr>
      </w:pPr>
    </w:p>
    <w:p w14:paraId="0672D19C" w14:textId="77777777" w:rsidR="00B31420" w:rsidRPr="00B31420" w:rsidRDefault="00B31420" w:rsidP="00B31420">
      <w:pPr>
        <w:spacing w:before="120" w:after="120" w:line="240" w:lineRule="exact"/>
        <w:ind w:left="283" w:hanging="283"/>
        <w:jc w:val="both"/>
        <w:rPr>
          <w:rFonts w:ascii="FrankRuehl" w:hAnsi="FrankRuehl" w:cs="FrankRuehl"/>
          <w:rtl/>
        </w:rPr>
      </w:pPr>
      <w:r w:rsidRPr="00B31420">
        <w:rPr>
          <w:rFonts w:ascii="FrankRuehl" w:hAnsi="FrankRuehl" w:cs="FrankRuehl"/>
          <w:rtl/>
        </w:rPr>
        <w:t xml:space="preserve">חקיקה שאוזכרה: </w:t>
      </w:r>
    </w:p>
    <w:p w14:paraId="7DE00C62" w14:textId="77777777" w:rsidR="00B31420" w:rsidRPr="00B31420" w:rsidRDefault="00B31420" w:rsidP="00B31420">
      <w:pPr>
        <w:spacing w:before="120" w:after="120" w:line="240" w:lineRule="exact"/>
        <w:ind w:left="283" w:hanging="283"/>
        <w:jc w:val="both"/>
        <w:rPr>
          <w:rFonts w:ascii="FrankRuehl" w:hAnsi="FrankRuehl" w:cs="FrankRuehl"/>
          <w:rtl/>
        </w:rPr>
      </w:pPr>
      <w:hyperlink r:id="rId7" w:history="1">
        <w:r w:rsidRPr="00B31420">
          <w:rPr>
            <w:rFonts w:ascii="FrankRuehl" w:hAnsi="FrankRuehl" w:cs="FrankRuehl"/>
            <w:color w:val="0000FF"/>
            <w:rtl/>
          </w:rPr>
          <w:t>פקודת הסמים המסוכנים [נוסח חדש], תשל"ג-1973</w:t>
        </w:r>
      </w:hyperlink>
      <w:r w:rsidRPr="00B31420">
        <w:rPr>
          <w:rFonts w:ascii="FrankRuehl" w:hAnsi="FrankRuehl" w:cs="FrankRuehl"/>
          <w:rtl/>
        </w:rPr>
        <w:t xml:space="preserve">: סע'  </w:t>
      </w:r>
      <w:hyperlink r:id="rId8" w:history="1">
        <w:r w:rsidRPr="00B31420">
          <w:rPr>
            <w:rFonts w:ascii="FrankRuehl" w:hAnsi="FrankRuehl" w:cs="FrankRuehl"/>
            <w:color w:val="0000FF"/>
            <w:rtl/>
          </w:rPr>
          <w:t>6</w:t>
        </w:r>
      </w:hyperlink>
    </w:p>
    <w:p w14:paraId="17480D15" w14:textId="77777777" w:rsidR="00B31420" w:rsidRPr="00B31420" w:rsidRDefault="00B31420" w:rsidP="00B31420">
      <w:pPr>
        <w:spacing w:before="120" w:after="120" w:line="240" w:lineRule="exact"/>
        <w:ind w:left="283" w:hanging="283"/>
        <w:jc w:val="both"/>
        <w:rPr>
          <w:rFonts w:ascii="FrankRuehl" w:hAnsi="FrankRuehl" w:cs="FrankRuehl"/>
          <w:rtl/>
        </w:rPr>
      </w:pPr>
      <w:hyperlink r:id="rId9" w:history="1">
        <w:r w:rsidRPr="00B31420">
          <w:rPr>
            <w:rFonts w:ascii="FrankRuehl" w:hAnsi="FrankRuehl" w:cs="FrankRuehl"/>
            <w:color w:val="0000FF"/>
            <w:rtl/>
          </w:rPr>
          <w:t>חוק העונשין, תשל"ז-1977</w:t>
        </w:r>
      </w:hyperlink>
      <w:r w:rsidRPr="00B31420">
        <w:rPr>
          <w:rFonts w:ascii="FrankRuehl" w:hAnsi="FrankRuehl" w:cs="FrankRuehl"/>
          <w:rtl/>
        </w:rPr>
        <w:t xml:space="preserve">: סע'  </w:t>
      </w:r>
      <w:hyperlink r:id="rId10" w:history="1">
        <w:r w:rsidRPr="00B31420">
          <w:rPr>
            <w:rFonts w:ascii="FrankRuehl" w:hAnsi="FrankRuehl" w:cs="FrankRuehl"/>
            <w:color w:val="0000FF"/>
            <w:rtl/>
          </w:rPr>
          <w:t>40ד(א)</w:t>
        </w:r>
      </w:hyperlink>
      <w:r w:rsidRPr="00B31420">
        <w:rPr>
          <w:rFonts w:ascii="FrankRuehl" w:hAnsi="FrankRuehl" w:cs="FrankRuehl"/>
          <w:rtl/>
        </w:rPr>
        <w:t xml:space="preserve">, </w:t>
      </w:r>
      <w:hyperlink r:id="rId11" w:history="1">
        <w:r w:rsidRPr="00B31420">
          <w:rPr>
            <w:rFonts w:ascii="FrankRuehl" w:hAnsi="FrankRuehl" w:cs="FrankRuehl"/>
            <w:color w:val="0000FF"/>
            <w:rtl/>
          </w:rPr>
          <w:t>400</w:t>
        </w:r>
      </w:hyperlink>
    </w:p>
    <w:p w14:paraId="422A8D4F" w14:textId="77777777" w:rsidR="00B31420" w:rsidRPr="00B31420" w:rsidRDefault="00B31420" w:rsidP="00B31420">
      <w:pPr>
        <w:rPr>
          <w:rFonts w:ascii="Arial" w:hAnsi="Arial"/>
          <w:sz w:val="26"/>
          <w:szCs w:val="26"/>
          <w:rtl/>
        </w:rPr>
      </w:pPr>
      <w:bookmarkStart w:id="3" w:name="LawTable_End"/>
      <w:bookmarkEnd w:id="3"/>
    </w:p>
    <w:p w14:paraId="757BEFC1" w14:textId="77777777" w:rsidR="00605837" w:rsidRPr="00B975E9" w:rsidRDefault="00605837" w:rsidP="00B975E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5837" w14:paraId="768B7BFE" w14:textId="77777777" w:rsidTr="00605837">
        <w:trPr>
          <w:trHeight w:val="355"/>
          <w:jc w:val="center"/>
        </w:trPr>
        <w:tc>
          <w:tcPr>
            <w:tcW w:w="8820" w:type="dxa"/>
            <w:tcBorders>
              <w:top w:val="nil"/>
              <w:left w:val="nil"/>
              <w:bottom w:val="nil"/>
              <w:right w:val="nil"/>
            </w:tcBorders>
            <w:shd w:val="clear" w:color="auto" w:fill="auto"/>
          </w:tcPr>
          <w:p w14:paraId="2EA9BA12" w14:textId="77777777" w:rsidR="00B5793D" w:rsidRPr="00B5793D" w:rsidRDefault="00B5793D" w:rsidP="00B5793D">
            <w:pPr>
              <w:jc w:val="center"/>
              <w:rPr>
                <w:rFonts w:ascii="David" w:hAnsi="David"/>
                <w:b/>
                <w:bCs/>
                <w:sz w:val="32"/>
                <w:szCs w:val="32"/>
                <w:u w:val="single"/>
                <w:rtl/>
              </w:rPr>
            </w:pPr>
            <w:bookmarkStart w:id="4" w:name="PsakDin" w:colFirst="0" w:colLast="0"/>
            <w:bookmarkEnd w:id="0"/>
            <w:r w:rsidRPr="00B5793D">
              <w:rPr>
                <w:rFonts w:ascii="David" w:hAnsi="David"/>
                <w:b/>
                <w:bCs/>
                <w:sz w:val="32"/>
                <w:szCs w:val="32"/>
                <w:u w:val="single"/>
                <w:rtl/>
              </w:rPr>
              <w:t>גזר דין</w:t>
            </w:r>
          </w:p>
          <w:p w14:paraId="4054213A" w14:textId="77777777" w:rsidR="00605837" w:rsidRPr="00B5793D" w:rsidRDefault="00605837" w:rsidP="00B5793D">
            <w:pPr>
              <w:jc w:val="center"/>
              <w:rPr>
                <w:rFonts w:ascii="David" w:hAnsi="David"/>
                <w:bCs/>
                <w:sz w:val="32"/>
                <w:szCs w:val="32"/>
                <w:u w:val="single"/>
                <w:rtl/>
              </w:rPr>
            </w:pPr>
          </w:p>
        </w:tc>
      </w:tr>
      <w:bookmarkEnd w:id="4"/>
    </w:tbl>
    <w:p w14:paraId="6020BBE1" w14:textId="77777777" w:rsidR="00605837" w:rsidRPr="000F2247" w:rsidRDefault="00605837" w:rsidP="00605837">
      <w:pPr>
        <w:rPr>
          <w:rFonts w:ascii="Arial" w:hAnsi="Arial"/>
          <w:b/>
          <w:bCs/>
          <w:sz w:val="26"/>
          <w:szCs w:val="26"/>
          <w:rtl/>
        </w:rPr>
      </w:pPr>
    </w:p>
    <w:p w14:paraId="62D48346" w14:textId="77777777" w:rsidR="00605837" w:rsidRDefault="00605837" w:rsidP="00605837">
      <w:pPr>
        <w:pStyle w:val="aa"/>
        <w:numPr>
          <w:ilvl w:val="0"/>
          <w:numId w:val="1"/>
        </w:numPr>
        <w:spacing w:after="0" w:line="360" w:lineRule="auto"/>
        <w:ind w:left="360"/>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על יסוד הודאתו בעובדות כתב האישום המתוקן בביצוע עבירות של גידול סם מסוכן מסוג קנבוס במעבדה, לפי </w:t>
      </w:r>
      <w:hyperlink r:id="rId12" w:history="1">
        <w:r w:rsidR="00624876" w:rsidRPr="00624876">
          <w:rPr>
            <w:rStyle w:val="Hyperlink"/>
            <w:rFonts w:ascii="David" w:hAnsi="David" w:cs="David"/>
            <w:sz w:val="24"/>
            <w:szCs w:val="24"/>
            <w:rtl/>
          </w:rPr>
          <w:t>סעיף 6</w:t>
        </w:r>
      </w:hyperlink>
      <w:r>
        <w:rPr>
          <w:rFonts w:ascii="David" w:hAnsi="David" w:cs="David"/>
          <w:sz w:val="24"/>
          <w:szCs w:val="24"/>
          <w:rtl/>
        </w:rPr>
        <w:t xml:space="preserve"> ל</w:t>
      </w:r>
      <w:hyperlink r:id="rId13" w:history="1">
        <w:r w:rsidR="00B5793D" w:rsidRPr="00B5793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"פקודת הסמים"), ובעבירה של נטילת חשמל לפי </w:t>
      </w:r>
      <w:hyperlink r:id="rId14" w:history="1">
        <w:r w:rsidR="00624876" w:rsidRPr="00624876">
          <w:rPr>
            <w:rStyle w:val="Hyperlink"/>
            <w:rFonts w:ascii="David" w:hAnsi="David" w:cs="David"/>
            <w:sz w:val="24"/>
            <w:szCs w:val="24"/>
            <w:rtl/>
          </w:rPr>
          <w:t>סעיף 400</w:t>
        </w:r>
      </w:hyperlink>
      <w:r>
        <w:rPr>
          <w:rFonts w:ascii="David" w:hAnsi="David" w:cs="David"/>
          <w:sz w:val="24"/>
          <w:szCs w:val="24"/>
          <w:rtl/>
        </w:rPr>
        <w:t xml:space="preserve"> ל</w:t>
      </w:r>
      <w:hyperlink r:id="rId15" w:history="1">
        <w:r w:rsidR="00B5793D" w:rsidRPr="00B5793D">
          <w:rPr>
            <w:rFonts w:ascii="David" w:hAnsi="David" w:cs="David"/>
            <w:color w:val="0000FF"/>
            <w:sz w:val="24"/>
            <w:szCs w:val="24"/>
            <w:u w:val="single"/>
            <w:rtl/>
          </w:rPr>
          <w:t>חוק העונשין</w:t>
        </w:r>
      </w:hyperlink>
      <w:r>
        <w:rPr>
          <w:rFonts w:ascii="David" w:hAnsi="David" w:cs="David"/>
          <w:sz w:val="24"/>
          <w:szCs w:val="24"/>
          <w:rtl/>
        </w:rPr>
        <w:t>, התשל"ז-1977 (להלן: "חוק העונשין").</w:t>
      </w:r>
    </w:p>
    <w:p w14:paraId="0DBCFAC9" w14:textId="77777777" w:rsidR="00605837" w:rsidRDefault="00605837" w:rsidP="00605837">
      <w:pPr>
        <w:pStyle w:val="aa"/>
        <w:spacing w:after="0" w:line="360" w:lineRule="auto"/>
        <w:ind w:left="360"/>
        <w:jc w:val="both"/>
        <w:rPr>
          <w:rFonts w:ascii="David" w:hAnsi="David" w:cs="David"/>
          <w:sz w:val="24"/>
          <w:szCs w:val="24"/>
        </w:rPr>
      </w:pPr>
    </w:p>
    <w:p w14:paraId="25EDA925" w14:textId="77777777" w:rsidR="00605837" w:rsidRDefault="00605837" w:rsidP="00605837">
      <w:pPr>
        <w:pStyle w:val="aa"/>
        <w:numPr>
          <w:ilvl w:val="0"/>
          <w:numId w:val="1"/>
        </w:numPr>
        <w:spacing w:after="0" w:line="360" w:lineRule="auto"/>
        <w:ind w:left="360"/>
        <w:jc w:val="both"/>
        <w:rPr>
          <w:rFonts w:ascii="David" w:hAnsi="David" w:cs="David"/>
          <w:sz w:val="24"/>
          <w:szCs w:val="24"/>
        </w:rPr>
      </w:pPr>
      <w:bookmarkStart w:id="6" w:name="ABSTRACT_END"/>
      <w:bookmarkEnd w:id="6"/>
      <w:r>
        <w:rPr>
          <w:rFonts w:ascii="David" w:hAnsi="David" w:cs="David"/>
          <w:sz w:val="24"/>
          <w:szCs w:val="24"/>
          <w:rtl/>
        </w:rPr>
        <w:t xml:space="preserve">מעובדות כתב האישום המתוקן עולה כי בסמוך ליום 1.12.2021 שכר הנאשם בית בעיר באר יעקב, תמורת שכר דירה חודשי בסך 5,000 ₪ (להלן: "הבית"), במטרה להקים בו מעבדה לגידול סמים לשם הפקת רווח כספי. לצורך הקמת המעבדה רכש הנאשם ציוד רב הכולל: 6 מזגנים, 36 מנורות, 44 שנאים, 44 רפלקטורים, 8 מפוחים, 5 פילטרים, 270 אדניות, דשן, מדי לחות, מאווררים ומשאבות מים, בעלות של כ-38,5000 ₪. הנאשם ביצע שינויים במערכת החשמל כדי להסוות את צריכת החשמל המוגברת של המעבדה, המוערכת בשווי של עשרות אלפי שקלים. </w:t>
      </w:r>
      <w:r>
        <w:rPr>
          <w:rFonts w:ascii="David" w:hAnsi="David" w:cs="David"/>
          <w:sz w:val="24"/>
          <w:szCs w:val="24"/>
          <w:rtl/>
        </w:rPr>
        <w:lastRenderedPageBreak/>
        <w:t xml:space="preserve">ביום 23.5.2022 התגלתה המעבדה, אז נתפסו בה </w:t>
      </w:r>
      <w:r>
        <w:rPr>
          <w:rFonts w:ascii="David" w:hAnsi="David" w:cs="David"/>
          <w:b/>
          <w:bCs/>
          <w:sz w:val="24"/>
          <w:szCs w:val="24"/>
          <w:rtl/>
        </w:rPr>
        <w:t>499 שתילים של סם מסוכן מסוג קנבוס</w:t>
      </w:r>
      <w:r>
        <w:rPr>
          <w:rFonts w:ascii="David" w:hAnsi="David" w:cs="David"/>
          <w:sz w:val="24"/>
          <w:szCs w:val="24"/>
          <w:rtl/>
        </w:rPr>
        <w:t xml:space="preserve">, </w:t>
      </w:r>
      <w:r>
        <w:rPr>
          <w:rFonts w:ascii="David" w:hAnsi="David" w:cs="David"/>
          <w:b/>
          <w:bCs/>
          <w:sz w:val="24"/>
          <w:szCs w:val="24"/>
          <w:rtl/>
        </w:rPr>
        <w:t>במשקל כולל של 40.67 ק"ג נטו</w:t>
      </w:r>
      <w:r>
        <w:rPr>
          <w:rFonts w:ascii="David" w:hAnsi="David" w:cs="David"/>
          <w:sz w:val="24"/>
          <w:szCs w:val="24"/>
          <w:rtl/>
        </w:rPr>
        <w:t xml:space="preserve">. </w:t>
      </w:r>
    </w:p>
    <w:p w14:paraId="297EA5CB" w14:textId="77777777" w:rsidR="00605837" w:rsidRDefault="00605837" w:rsidP="00605837">
      <w:pPr>
        <w:spacing w:line="480" w:lineRule="auto"/>
        <w:jc w:val="both"/>
        <w:rPr>
          <w:rFonts w:ascii="David" w:hAnsi="David"/>
        </w:rPr>
      </w:pPr>
    </w:p>
    <w:p w14:paraId="7AAB1CCE" w14:textId="77777777" w:rsidR="00605837" w:rsidRDefault="00605837" w:rsidP="00605837">
      <w:pPr>
        <w:spacing w:line="480" w:lineRule="auto"/>
        <w:jc w:val="both"/>
        <w:rPr>
          <w:rFonts w:ascii="David" w:hAnsi="David"/>
          <w:b/>
          <w:bCs/>
          <w:u w:val="single"/>
        </w:rPr>
      </w:pPr>
      <w:r>
        <w:rPr>
          <w:rFonts w:ascii="David" w:hAnsi="David"/>
          <w:b/>
          <w:bCs/>
          <w:u w:val="single"/>
          <w:rtl/>
        </w:rPr>
        <w:t xml:space="preserve">ראיות לעונש ותסקיר שירות המבחן </w:t>
      </w:r>
    </w:p>
    <w:p w14:paraId="117D16A8"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b/>
          <w:bCs/>
          <w:sz w:val="24"/>
          <w:szCs w:val="24"/>
          <w:rtl/>
        </w:rPr>
        <w:t>אמו של הנאשם, גב' בת שבע מוושב</w:t>
      </w:r>
      <w:r>
        <w:rPr>
          <w:rFonts w:ascii="David" w:hAnsi="David" w:cs="David"/>
          <w:sz w:val="24"/>
          <w:szCs w:val="24"/>
          <w:rtl/>
        </w:rPr>
        <w:t xml:space="preserve"> נשאה דברים לעונש, סיפרה בכאב ובכי שהיא לא תיארה לעצמה שבנה יבצע את העבירות הללו, שאין לה הסבר לכך ואולי זה קשור לכאבים החזקים שחווה. האם הוסיפה שהיא ובעלה שומרים על הנאשם ששוהה בביתם ולא עובד, וכי הוא לא ראה את ילדיו במשך שנה. האם ביקשה עזרה עבור בנה שכן רצונה שהוא יקים משפחה, יצא לעבודה ולא ישהה בבית כל היום. </w:t>
      </w:r>
    </w:p>
    <w:p w14:paraId="06DADC6A" w14:textId="77777777" w:rsidR="00605837" w:rsidRDefault="00605837" w:rsidP="00605837">
      <w:pPr>
        <w:pStyle w:val="aa"/>
        <w:spacing w:after="0" w:line="240" w:lineRule="auto"/>
        <w:ind w:left="360"/>
        <w:jc w:val="both"/>
        <w:rPr>
          <w:rFonts w:ascii="David" w:hAnsi="David" w:cs="David"/>
          <w:b/>
          <w:bCs/>
          <w:sz w:val="24"/>
          <w:szCs w:val="24"/>
          <w:u w:val="single"/>
        </w:rPr>
      </w:pPr>
    </w:p>
    <w:p w14:paraId="15467686"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שירות המבחן בתסקירו מיום 30.3.2023 פירט את נסיבותיו האישיות של הנאשם, בהיותו בן 42, גרוש בשנית ואב לתאומים בני 11. הנאשם אינו עובד, מתגורר בבית הוריו, ומתקיים מקצבת נכות מטעם ביטוח לאומי, בגין נכות שנגרמה בשל תאונת עבודה. הנאשם עלה ארצה עם משפחתו כשהיה בן 10, חווה קשיי הסתגלות, סיים 12 שנות לימוד והוא בעל תעודת בגרות חלקית. הנאשם התגייס לצה"ל, אך במהלך שירותו עבר תאונה ממנה נפגע בראשו ובעיניו. לאחר מכן, היה הנאשם מעורב בתקרית עם חייל אחר במהלכה נפלט כדור מנשקו האישי וגרם למותו של החייל. בגין מעשים אלו נשפט הנאשם וריצה עונש מאסר בן שנתיים וחצי, לאחריו שוחרר מצה"ל. בשל אירוע זה, סיפר הנאשם כי הוא סובל מתסמינים פוסט טראומתיים.</w:t>
      </w:r>
    </w:p>
    <w:p w14:paraId="4B3DA601" w14:textId="77777777" w:rsidR="00605837" w:rsidRDefault="00605837" w:rsidP="00605837">
      <w:pPr>
        <w:pStyle w:val="aa"/>
        <w:spacing w:after="0" w:line="240" w:lineRule="auto"/>
        <w:ind w:left="360"/>
        <w:jc w:val="both"/>
        <w:rPr>
          <w:rFonts w:ascii="David" w:hAnsi="David" w:cs="David"/>
          <w:b/>
          <w:bCs/>
          <w:sz w:val="24"/>
          <w:szCs w:val="24"/>
          <w:u w:val="single"/>
        </w:rPr>
      </w:pPr>
    </w:p>
    <w:p w14:paraId="17165E77"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הנאשם סיפר לשירות המבחן שהוא החל בצריכת קנבוס בהיותו בן 33, וכיום הוא נוטל קנבוס ברישיון לטיפול בכאבים מהם הוא סובל. מהתסקיר עולה כי הנאשם לא שולב בהליך טיפולי, אך צוין שהוא עתיד להשתלב בטיפול פרטני בתחום הרגשי, ופנה להסדרת חובותיו הכספיים. גורמי הטיפול התרשמו שבשל חובותיו הכלכליים ומצבו הרגשי והנפשי הירוד של הנאשם, שילובו בטיפול נדרש לשם הפחתת הסיכון להישנות עבירות בעתיד. בשים לב ללקיחת אחריותו על ביצוע העבירות והבעת חרטה כנה, לצד נכונותו להמשך שיתוף פעולה עם שירות המבחן, הומלץ על העמדת הנאשם בצו מבחן למשך שנה, ועל ענישה של מאסר בעבודות שירות. </w:t>
      </w:r>
    </w:p>
    <w:p w14:paraId="5032B680" w14:textId="77777777" w:rsidR="00605837" w:rsidRDefault="00605837" w:rsidP="00605837">
      <w:pPr>
        <w:spacing w:line="480" w:lineRule="auto"/>
        <w:jc w:val="both"/>
        <w:rPr>
          <w:rFonts w:ascii="David" w:hAnsi="David"/>
          <w:b/>
          <w:bCs/>
          <w:u w:val="single"/>
        </w:rPr>
      </w:pPr>
    </w:p>
    <w:p w14:paraId="449019FA" w14:textId="77777777" w:rsidR="00605837" w:rsidRDefault="00605837" w:rsidP="00605837">
      <w:pPr>
        <w:spacing w:line="480" w:lineRule="auto"/>
        <w:jc w:val="both"/>
        <w:rPr>
          <w:rFonts w:ascii="David" w:hAnsi="David"/>
          <w:b/>
          <w:bCs/>
          <w:u w:val="single"/>
          <w:rtl/>
        </w:rPr>
      </w:pPr>
      <w:r>
        <w:rPr>
          <w:rFonts w:ascii="David" w:hAnsi="David"/>
          <w:b/>
          <w:bCs/>
          <w:u w:val="single"/>
          <w:rtl/>
        </w:rPr>
        <w:t>תמצית טיעוני ב"כ הצדדים לעונש</w:t>
      </w:r>
    </w:p>
    <w:p w14:paraId="67415E9D"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ב"כ המאשימה עוה"ד ליאור אחרק, הפנתה לערכים המוגנים בעבירת גידול הסמים ולחשיבות המלחמה בתופעה באמצעות ענישה מוחשית, והדגישה כי הקמת המעבדת הסמים הייתה כרוכה בתכנון מראש, בשים לב לשווי הציוד שקנה הנאשם לשם כך, ולכמויות השתילים והסם שנתפסו, המצביעים על היקפה הנרחב של המעבדה. לפיכך הפנתה ב"כ המאשימה לפסיקה מתאימה, ועתרה </w:t>
      </w:r>
      <w:r>
        <w:rPr>
          <w:rFonts w:ascii="David" w:hAnsi="David" w:cs="David"/>
          <w:sz w:val="24"/>
          <w:szCs w:val="24"/>
          <w:u w:val="single"/>
          <w:rtl/>
        </w:rPr>
        <w:t>לקביעת מתחם ענישה שנע בין 18 ל-36 חודשי מאסר בפועל</w:t>
      </w:r>
      <w:r>
        <w:rPr>
          <w:rFonts w:ascii="David" w:hAnsi="David" w:cs="David"/>
          <w:sz w:val="24"/>
          <w:szCs w:val="24"/>
          <w:rtl/>
        </w:rPr>
        <w:t>.</w:t>
      </w:r>
    </w:p>
    <w:p w14:paraId="51D7A239" w14:textId="77777777" w:rsidR="00605837" w:rsidRDefault="00605837" w:rsidP="00605837">
      <w:pPr>
        <w:pStyle w:val="aa"/>
        <w:spacing w:after="0" w:line="240" w:lineRule="auto"/>
        <w:ind w:left="360"/>
        <w:jc w:val="both"/>
        <w:rPr>
          <w:rFonts w:ascii="David" w:hAnsi="David" w:cs="David"/>
          <w:b/>
          <w:bCs/>
          <w:sz w:val="24"/>
          <w:szCs w:val="24"/>
          <w:u w:val="single"/>
        </w:rPr>
      </w:pPr>
    </w:p>
    <w:p w14:paraId="587741D7"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lastRenderedPageBreak/>
        <w:t xml:space="preserve">אשר לגזירת העונש טענה הפרקליטה כי יש למקמו בחלק התחתון של המתחם, ולהשית על הנאשם מאסר בפועל למשך 20 חודשים, בהתחשב בנתוניו לקולה. אשר לסוגיית השיקום טענה ב"כ המאשימה כי הנאשם לא עבר הליך טיפולי כלשהו, ולכן </w:t>
      </w:r>
      <w:r>
        <w:rPr>
          <w:rFonts w:ascii="David" w:hAnsi="David" w:cs="David"/>
          <w:sz w:val="24"/>
          <w:szCs w:val="24"/>
          <w:u w:val="single"/>
          <w:rtl/>
        </w:rPr>
        <w:t>הוא רחוק מלעמוד בתנאים שנקבעו לסטייה ממתחם הענישה משיקולי שיקום</w:t>
      </w:r>
      <w:r>
        <w:rPr>
          <w:rFonts w:ascii="David" w:hAnsi="David" w:cs="David"/>
          <w:sz w:val="24"/>
          <w:szCs w:val="24"/>
          <w:rtl/>
        </w:rPr>
        <w:t>. הוסיפה ועתרה ב"כ המאשימה להטיל על הנאשם קנס בשווי 100,000 ₪ המהווה את עלות הקמת המעבדה, וביקשה לקבוע כי מצבו הכלכלי לא צריך להשפיע על גובה הקנס. בהקשר זה נטען כי הנאשם לא סיפק הסבר, לאופן מימון הקמת המעבדה, במיוחד לאור טענותיו למצוקה כלכלית.</w:t>
      </w:r>
    </w:p>
    <w:p w14:paraId="7225CCD7" w14:textId="77777777" w:rsidR="00605837" w:rsidRDefault="00605837" w:rsidP="00605837">
      <w:pPr>
        <w:pStyle w:val="aa"/>
        <w:spacing w:after="0" w:line="240" w:lineRule="auto"/>
        <w:ind w:left="360"/>
        <w:jc w:val="both"/>
        <w:rPr>
          <w:rFonts w:ascii="David" w:hAnsi="David" w:cs="David"/>
          <w:b/>
          <w:bCs/>
          <w:sz w:val="24"/>
          <w:szCs w:val="24"/>
          <w:u w:val="single"/>
          <w:rtl/>
        </w:rPr>
      </w:pPr>
    </w:p>
    <w:p w14:paraId="2F3037FC" w14:textId="77777777" w:rsidR="00605837" w:rsidRDefault="00605837" w:rsidP="00605837">
      <w:pPr>
        <w:pStyle w:val="aa"/>
        <w:spacing w:after="0" w:line="240" w:lineRule="auto"/>
        <w:ind w:left="360"/>
        <w:jc w:val="both"/>
        <w:rPr>
          <w:rFonts w:ascii="David" w:hAnsi="David" w:cs="David"/>
          <w:b/>
          <w:bCs/>
          <w:sz w:val="24"/>
          <w:szCs w:val="24"/>
          <w:u w:val="single"/>
          <w:rtl/>
        </w:rPr>
      </w:pPr>
    </w:p>
    <w:p w14:paraId="67E09D54" w14:textId="77777777" w:rsidR="00605837" w:rsidRDefault="00605837" w:rsidP="00605837">
      <w:pPr>
        <w:pStyle w:val="aa"/>
        <w:spacing w:after="0" w:line="240" w:lineRule="auto"/>
        <w:ind w:left="360"/>
        <w:jc w:val="both"/>
        <w:rPr>
          <w:rFonts w:ascii="David" w:hAnsi="David" w:cs="David"/>
          <w:b/>
          <w:bCs/>
          <w:sz w:val="24"/>
          <w:szCs w:val="24"/>
          <w:u w:val="single"/>
        </w:rPr>
      </w:pPr>
    </w:p>
    <w:p w14:paraId="2F00971A"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באי כוח הנאשם עורכי הדין שרון רבינוביץ ועמית שלף טענו, כי </w:t>
      </w:r>
      <w:r>
        <w:rPr>
          <w:rFonts w:ascii="David" w:hAnsi="David" w:cs="David"/>
          <w:sz w:val="24"/>
          <w:szCs w:val="24"/>
          <w:u w:val="single"/>
          <w:rtl/>
        </w:rPr>
        <w:t>מתחם הענישה הראוי נע בין 9 חודשי מאסר שיכול שירוצו בעבודות שירות ועד 15 חודשי מאסר בפועל</w:t>
      </w:r>
      <w:r>
        <w:rPr>
          <w:rFonts w:ascii="David" w:hAnsi="David" w:cs="David"/>
          <w:sz w:val="24"/>
          <w:szCs w:val="24"/>
          <w:rtl/>
        </w:rPr>
        <w:t xml:space="preserve">. אשר לעונש נטען כי בשל קיומו של פוטנציאל שיקום לנאשם יש לחרוג מהמתחם לקולה, כך שיוטלו עליו עבודות שירות ברף נמוך, או לכל היותר למשך 9 חודשים. </w:t>
      </w:r>
    </w:p>
    <w:p w14:paraId="44B19663" w14:textId="77777777" w:rsidR="00605837" w:rsidRPr="009B2FD2" w:rsidRDefault="00605837" w:rsidP="00605837">
      <w:pPr>
        <w:pStyle w:val="aa"/>
        <w:spacing w:after="0" w:line="240" w:lineRule="auto"/>
        <w:ind w:left="360"/>
        <w:jc w:val="both"/>
        <w:rPr>
          <w:rFonts w:ascii="David" w:hAnsi="David" w:cs="David"/>
          <w:b/>
          <w:bCs/>
          <w:sz w:val="24"/>
          <w:szCs w:val="24"/>
          <w:u w:val="single"/>
        </w:rPr>
      </w:pPr>
    </w:p>
    <w:p w14:paraId="6BE33AEA"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ב"כ הנאשם נימקו את עתירתם לעונש בכך שמדובר בעבירות שבוצעו לפני למעלה משנה, ומאז לא נפתחו לנאשם תיקים נוספים, כי עסקינן בסם מסוג קנבוס, ומשום שהמעבדה פעלה לזמן קצר ביותר, </w:t>
      </w:r>
      <w:r>
        <w:rPr>
          <w:rFonts w:ascii="David" w:hAnsi="David" w:cs="David" w:hint="cs"/>
          <w:sz w:val="24"/>
          <w:szCs w:val="24"/>
          <w:rtl/>
        </w:rPr>
        <w:t>ו</w:t>
      </w:r>
      <w:r>
        <w:rPr>
          <w:rFonts w:ascii="David" w:hAnsi="David" w:cs="David"/>
          <w:sz w:val="24"/>
          <w:szCs w:val="24"/>
          <w:rtl/>
        </w:rPr>
        <w:t>הפגיעה בערכים המוגנים נמוכה</w:t>
      </w:r>
      <w:r>
        <w:rPr>
          <w:rFonts w:ascii="David" w:hAnsi="David" w:cs="David" w:hint="cs"/>
          <w:sz w:val="24"/>
          <w:szCs w:val="24"/>
          <w:rtl/>
        </w:rPr>
        <w:t xml:space="preserve"> היות</w:t>
      </w:r>
      <w:r>
        <w:rPr>
          <w:rFonts w:ascii="David" w:hAnsi="David" w:cs="David"/>
          <w:sz w:val="24"/>
          <w:szCs w:val="24"/>
          <w:rtl/>
        </w:rPr>
        <w:t xml:space="preserve"> שהסם לא הופץ. עוד טענו הסניגורים כי הנאשם שכר את הדירה גם לצורך מגוריו.</w:t>
      </w:r>
    </w:p>
    <w:p w14:paraId="075812E1" w14:textId="77777777" w:rsidR="00605837" w:rsidRDefault="00605837" w:rsidP="00605837">
      <w:pPr>
        <w:pStyle w:val="aa"/>
        <w:spacing w:after="0" w:line="240" w:lineRule="auto"/>
        <w:ind w:left="360"/>
        <w:jc w:val="both"/>
        <w:rPr>
          <w:rFonts w:ascii="David" w:hAnsi="David" w:cs="David"/>
          <w:b/>
          <w:bCs/>
          <w:sz w:val="24"/>
          <w:szCs w:val="24"/>
          <w:u w:val="single"/>
        </w:rPr>
      </w:pPr>
    </w:p>
    <w:p w14:paraId="58D8FC8E"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באי כוח הנאשם הפנו לנסיבות חייו של הנאשם ולהיותו נעדר עבר פלילי, שהודה במיוחס לו והביע צער והבנה כנים על מעשיו. עוד הפנו לפתיחות שגילה מול גורמי הטיפול, לרבות בחשיפת המקרה הטרגי שחווה בשירות הצבאי, ואת היותו מתמודד עם פוסט טראומה. נטען שעל אף נתוניו האישיים הצליח הנאשם לשמור על אורח חיים נורמטיבי. </w:t>
      </w:r>
    </w:p>
    <w:p w14:paraId="175DC3FB" w14:textId="77777777" w:rsidR="00605837" w:rsidRDefault="00605837" w:rsidP="00605837">
      <w:pPr>
        <w:pStyle w:val="aa"/>
        <w:spacing w:after="0" w:line="240" w:lineRule="auto"/>
        <w:ind w:left="360"/>
        <w:jc w:val="both"/>
        <w:rPr>
          <w:rFonts w:ascii="David" w:hAnsi="David" w:cs="David"/>
          <w:b/>
          <w:bCs/>
          <w:sz w:val="24"/>
          <w:szCs w:val="24"/>
          <w:u w:val="single"/>
        </w:rPr>
      </w:pPr>
    </w:p>
    <w:p w14:paraId="03343959"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כיום, כך נטען, הנאשם מנהל קשר זוגי חדש ומשמעותי עבורו. הנאשם מסר בדיקות שתן שהצביעו על שימוש בסם מסוג קנבוס בלבד, בהתאם לרישיון הרפואי שברשותו. נטען כי גורמי הטיפול בשירות המבחן התרשמו מנכונותו לשתף פעולה באופן מלא עם ההליך הטיפולי, וכי הוא עתיד להשתתף בטיפול פרטני. אי לכך, טענו הסניגורים כי מכלול השיקולים הללו מבסס את קיומו של </w:t>
      </w:r>
      <w:r>
        <w:rPr>
          <w:rFonts w:ascii="David" w:hAnsi="David" w:cs="David"/>
          <w:sz w:val="24"/>
          <w:szCs w:val="24"/>
          <w:u w:val="single"/>
          <w:rtl/>
        </w:rPr>
        <w:t>פוטנציאל שיקומי גבוה מאוד</w:t>
      </w:r>
      <w:r>
        <w:rPr>
          <w:rFonts w:ascii="David" w:hAnsi="David" w:cs="David"/>
          <w:sz w:val="24"/>
          <w:szCs w:val="24"/>
          <w:rtl/>
        </w:rPr>
        <w:t xml:space="preserve">, וכי המטרה צריכה לעודדו לקום מהמשבר שחווה ולחזקו. </w:t>
      </w:r>
    </w:p>
    <w:p w14:paraId="0588B18D" w14:textId="77777777" w:rsidR="00605837" w:rsidRPr="009B2FD2" w:rsidRDefault="00605837" w:rsidP="00605837">
      <w:pPr>
        <w:pStyle w:val="aa"/>
        <w:spacing w:after="0" w:line="240" w:lineRule="auto"/>
        <w:ind w:left="360"/>
        <w:jc w:val="both"/>
        <w:rPr>
          <w:rFonts w:ascii="David" w:hAnsi="David" w:cs="David"/>
          <w:b/>
          <w:bCs/>
          <w:sz w:val="24"/>
          <w:szCs w:val="24"/>
          <w:u w:val="single"/>
        </w:rPr>
      </w:pPr>
    </w:p>
    <w:p w14:paraId="681013C3" w14:textId="77777777" w:rsidR="00605837" w:rsidRDefault="00605837" w:rsidP="00605837">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הנאשם בדברו לעונש הביע צער על מעשיו, ואמר שהוא לא ידע כי הם עלולים להתדרדר למצב כזה, ולכן טוב שנתפס. עוד הוסיף שהוא לא פגש את ילדיו והדבר משפיע עליו מאוד; כי הוא נותר ללא כסף וללא הפנסיה שחסך, וכי אין לו אפשרות לקנות דבר לילדיו. הנאשם אמר שקשה לו לראות את הנזק שגרם להוריו, יש לו צער רב עליהם ועל ילדיו, וכי הוא רואה בחומרה רבה את מעשיו, מצטער עליהם ולא יחזור עליהם לעולם.</w:t>
      </w:r>
    </w:p>
    <w:p w14:paraId="4BD310BF" w14:textId="77777777" w:rsidR="00605837" w:rsidRDefault="00605837" w:rsidP="00605837">
      <w:pPr>
        <w:pStyle w:val="aa"/>
        <w:spacing w:after="0" w:line="480" w:lineRule="auto"/>
        <w:ind w:left="0"/>
        <w:jc w:val="both"/>
        <w:rPr>
          <w:rFonts w:ascii="David" w:hAnsi="David" w:cs="David"/>
          <w:b/>
          <w:bCs/>
          <w:sz w:val="24"/>
          <w:szCs w:val="24"/>
          <w:u w:val="single"/>
        </w:rPr>
      </w:pPr>
    </w:p>
    <w:p w14:paraId="7B365609" w14:textId="77777777" w:rsidR="00605837" w:rsidRDefault="00605837" w:rsidP="00605837">
      <w:pPr>
        <w:pStyle w:val="aa"/>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דיון והכרעה</w:t>
      </w:r>
    </w:p>
    <w:p w14:paraId="6E8F91A0" w14:textId="77777777" w:rsidR="00605837" w:rsidRDefault="00605837" w:rsidP="00605837">
      <w:pPr>
        <w:spacing w:line="480" w:lineRule="auto"/>
        <w:jc w:val="both"/>
        <w:rPr>
          <w:rFonts w:ascii="David" w:hAnsi="David"/>
          <w:u w:val="single"/>
        </w:rPr>
      </w:pPr>
      <w:r>
        <w:rPr>
          <w:rFonts w:ascii="David" w:hAnsi="David"/>
          <w:u w:val="single"/>
          <w:rtl/>
        </w:rPr>
        <w:t xml:space="preserve">קביעת מתחם העונש ההולם </w:t>
      </w:r>
    </w:p>
    <w:p w14:paraId="14D298CB" w14:textId="77777777" w:rsidR="00605837" w:rsidRDefault="00605837" w:rsidP="00605837">
      <w:pPr>
        <w:numPr>
          <w:ilvl w:val="0"/>
          <w:numId w:val="1"/>
        </w:numPr>
        <w:spacing w:line="360" w:lineRule="auto"/>
        <w:ind w:left="360"/>
        <w:contextualSpacing/>
        <w:jc w:val="both"/>
        <w:rPr>
          <w:rFonts w:ascii="David" w:hAnsi="David"/>
          <w:rtl/>
        </w:rPr>
      </w:pPr>
      <w:r>
        <w:rPr>
          <w:rFonts w:ascii="David" w:hAnsi="David"/>
          <w:rtl/>
        </w:rPr>
        <w:t>הערכים המוגנים בעבירות סמים נוגעים לבריאות הציבור, ביטחונו ורכושו. בפסיקה רחבה עמד בית המשפט העליון על פגיעתם הקשה של עבירות הסמים בבריאות הציבור, בשל השפעתם ההרסנית על הגוף והנפש, כמו גם על הסיכון הנובע מצריכת הסמים לביצוע עבירות נלוות, כדוגמת רכוש ואלימות. משום כך נקבע הצורך בהכבדת הענישה בעבירות אלו (</w:t>
      </w:r>
      <w:hyperlink r:id="rId16" w:history="1">
        <w:r w:rsidR="00B5793D" w:rsidRPr="00B5793D">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7" w:history="1">
        <w:r w:rsidR="00B5793D" w:rsidRPr="00B5793D">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8" w:history="1">
        <w:r w:rsidR="00B5793D" w:rsidRPr="00B5793D">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 </w:t>
      </w:r>
      <w:hyperlink r:id="rId19" w:history="1">
        <w:r w:rsidR="00B5793D" w:rsidRPr="00B5793D">
          <w:rPr>
            <w:rFonts w:ascii="David" w:hAnsi="David"/>
            <w:color w:val="0000FF"/>
            <w:u w:val="single"/>
            <w:rtl/>
          </w:rPr>
          <w:t>רע"פ 666/20</w:t>
        </w:r>
      </w:hyperlink>
      <w:r>
        <w:rPr>
          <w:rFonts w:ascii="David" w:hAnsi="David"/>
          <w:rtl/>
        </w:rPr>
        <w:t xml:space="preserve"> </w:t>
      </w:r>
      <w:r>
        <w:rPr>
          <w:rFonts w:ascii="David" w:hAnsi="David"/>
          <w:b/>
          <w:bCs/>
          <w:rtl/>
        </w:rPr>
        <w:t>עמרם נ' מדינת ישראל</w:t>
      </w:r>
      <w:r>
        <w:rPr>
          <w:rFonts w:ascii="David" w:hAnsi="David"/>
          <w:rtl/>
        </w:rPr>
        <w:t xml:space="preserve"> (3.2.2020)).</w:t>
      </w:r>
    </w:p>
    <w:p w14:paraId="6E3C6C59" w14:textId="77777777" w:rsidR="00605837" w:rsidRDefault="00605837" w:rsidP="00605837">
      <w:pPr>
        <w:ind w:left="360"/>
        <w:contextualSpacing/>
        <w:jc w:val="both"/>
        <w:rPr>
          <w:rFonts w:ascii="David" w:hAnsi="David"/>
        </w:rPr>
      </w:pPr>
    </w:p>
    <w:p w14:paraId="1F1592E9" w14:textId="77777777" w:rsidR="00605837" w:rsidRDefault="00605837" w:rsidP="00605837">
      <w:pPr>
        <w:numPr>
          <w:ilvl w:val="0"/>
          <w:numId w:val="1"/>
        </w:numPr>
        <w:spacing w:line="360" w:lineRule="auto"/>
        <w:ind w:left="360"/>
        <w:contextualSpacing/>
        <w:jc w:val="both"/>
        <w:rPr>
          <w:rFonts w:ascii="David" w:hAnsi="David"/>
        </w:rPr>
      </w:pPr>
      <w:r>
        <w:rPr>
          <w:rFonts w:ascii="David" w:hAnsi="David"/>
          <w:rtl/>
        </w:rPr>
        <w:t>ביחס לעבירות גידול סמים, נקבע כי הן טומנות בחובן פוטנציאל סיכון כלפי החברה הדומה לעבירות סחר והפצת סמים, בהיותן חלק מרכזי בשרשרת אספקת הסמים. לכן בתי המשפט מצווים להשתתף במאבק בתופעת גידול הסמים, שהוכר כ"מכת מדינה", בהטלת ענישה מרתיעה (</w:t>
      </w:r>
      <w:hyperlink r:id="rId20" w:history="1">
        <w:r w:rsidR="00B5793D" w:rsidRPr="00B5793D">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Pr>
          <w:rFonts w:ascii="David" w:hAnsi="David"/>
          <w:rtl/>
        </w:rPr>
        <w:t xml:space="preserve"> (12.8.2018)). יפים לענייננו דברי כב' השופט נ' הנדל (כתוארו אז), ב</w:t>
      </w:r>
      <w:hyperlink r:id="rId21" w:history="1">
        <w:r w:rsidR="00B5793D" w:rsidRPr="00B5793D">
          <w:rPr>
            <w:rFonts w:ascii="David" w:hAnsi="David"/>
            <w:color w:val="0000FF"/>
            <w:u w:val="single"/>
            <w:rtl/>
          </w:rPr>
          <w:t>ע"פ 972/11</w:t>
        </w:r>
      </w:hyperlink>
      <w:r>
        <w:rPr>
          <w:rFonts w:ascii="David" w:hAnsi="David"/>
          <w:rtl/>
        </w:rPr>
        <w:t xml:space="preserve"> </w:t>
      </w:r>
      <w:r>
        <w:rPr>
          <w:rFonts w:ascii="David" w:hAnsi="David"/>
          <w:b/>
          <w:bCs/>
          <w:rtl/>
        </w:rPr>
        <w:t>יונה נ' מדינת ישראל</w:t>
      </w:r>
      <w:r>
        <w:rPr>
          <w:rFonts w:ascii="David" w:hAnsi="David"/>
          <w:rtl/>
        </w:rPr>
        <w:t xml:space="preserve"> (4.7.2012), כדלקמן:</w:t>
      </w:r>
    </w:p>
    <w:p w14:paraId="19B1C2CC" w14:textId="77777777" w:rsidR="00605837" w:rsidRDefault="00605837" w:rsidP="00605837">
      <w:pPr>
        <w:ind w:left="1077" w:right="794"/>
        <w:jc w:val="both"/>
        <w:rPr>
          <w:rFonts w:ascii="David" w:hAnsi="David"/>
          <w:b/>
          <w:bCs/>
          <w:rtl/>
        </w:rPr>
      </w:pPr>
    </w:p>
    <w:p w14:paraId="538AD0E5" w14:textId="77777777" w:rsidR="00605837" w:rsidRDefault="00605837" w:rsidP="00605837">
      <w:pPr>
        <w:spacing w:line="360" w:lineRule="auto"/>
        <w:ind w:left="1077" w:right="794"/>
        <w:jc w:val="both"/>
        <w:rPr>
          <w:rFonts w:ascii="David" w:hAnsi="David"/>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rtl/>
        </w:rPr>
        <w:t xml:space="preserve">. </w:t>
      </w:r>
      <w:r>
        <w:rPr>
          <w:rFonts w:ascii="David" w:hAnsi="David"/>
          <w:rtl/>
        </w:rPr>
        <w:tab/>
      </w:r>
    </w:p>
    <w:p w14:paraId="0F7CB14B" w14:textId="77777777" w:rsidR="00605837" w:rsidRDefault="00605837" w:rsidP="00605837">
      <w:pPr>
        <w:ind w:right="794"/>
        <w:jc w:val="both"/>
        <w:rPr>
          <w:rFonts w:ascii="David" w:hAnsi="David"/>
          <w:rtl/>
        </w:rPr>
      </w:pPr>
    </w:p>
    <w:p w14:paraId="3DAA4464" w14:textId="77777777" w:rsidR="00605837" w:rsidRPr="00605837" w:rsidRDefault="00605837" w:rsidP="00605837">
      <w:pPr>
        <w:pStyle w:val="aa"/>
        <w:numPr>
          <w:ilvl w:val="0"/>
          <w:numId w:val="1"/>
        </w:numPr>
        <w:spacing w:after="0" w:line="360" w:lineRule="auto"/>
        <w:ind w:left="360"/>
        <w:jc w:val="both"/>
        <w:rPr>
          <w:rFonts w:ascii="David" w:hAnsi="David" w:cs="David"/>
          <w:color w:val="000000"/>
          <w:sz w:val="24"/>
          <w:szCs w:val="24"/>
          <w:rtl/>
        </w:rPr>
      </w:pPr>
      <w:r w:rsidRPr="00605837">
        <w:rPr>
          <w:rFonts w:ascii="David" w:hAnsi="David" w:cs="David"/>
          <w:color w:val="000000"/>
          <w:sz w:val="24"/>
          <w:szCs w:val="24"/>
          <w:rtl/>
        </w:rPr>
        <w:t>עיון בפסיקת בתי המשפט בעבירות גידול סמים בכמויות דומות, מלמד כי הענישה הרווחת היא למאסרים בפועל לתקופות שונות. חומרת העבירה ועוצמת הפגיעה בערכים המוגנים נבחנים לפי גודל המעבדה; משך פעילותה; הציוד שהושקע בה; האם היו שותפים בהקמתה, ומובן שניתן דגש על כמות השתילים שנתפסו ומשקלם הכולל של הסמים, כמפורט להלן:</w:t>
      </w:r>
    </w:p>
    <w:p w14:paraId="480E885E" w14:textId="77777777" w:rsidR="00605837" w:rsidRPr="00605837" w:rsidRDefault="00605837" w:rsidP="00605837">
      <w:pPr>
        <w:pStyle w:val="aa"/>
        <w:spacing w:after="0" w:line="240" w:lineRule="auto"/>
        <w:ind w:left="0"/>
        <w:jc w:val="both"/>
        <w:rPr>
          <w:rFonts w:ascii="David" w:hAnsi="David" w:cs="David"/>
          <w:color w:val="000000"/>
          <w:sz w:val="24"/>
          <w:szCs w:val="24"/>
          <w:rtl/>
        </w:rPr>
      </w:pPr>
    </w:p>
    <w:p w14:paraId="70926865"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tl/>
        </w:rPr>
      </w:pPr>
      <w:r>
        <w:rPr>
          <w:rFonts w:ascii="David" w:hAnsi="David" w:cs="David"/>
          <w:sz w:val="24"/>
          <w:szCs w:val="24"/>
          <w:rtl/>
        </w:rPr>
        <w:t>ב</w:t>
      </w:r>
      <w:hyperlink r:id="rId22" w:history="1">
        <w:r w:rsidR="00B5793D" w:rsidRPr="00B5793D">
          <w:rPr>
            <w:rFonts w:ascii="David" w:hAnsi="David" w:cs="David"/>
            <w:color w:val="0000FF"/>
            <w:sz w:val="24"/>
            <w:szCs w:val="24"/>
            <w:u w:val="single"/>
            <w:rtl/>
          </w:rPr>
          <w:t>רע"פ 1530/23</w:t>
        </w:r>
      </w:hyperlink>
      <w:r>
        <w:rPr>
          <w:rFonts w:ascii="David" w:hAnsi="David" w:cs="David"/>
          <w:sz w:val="24"/>
          <w:szCs w:val="24"/>
          <w:rtl/>
        </w:rPr>
        <w:t xml:space="preserve"> </w:t>
      </w:r>
      <w:r>
        <w:rPr>
          <w:rFonts w:ascii="David" w:hAnsi="David" w:cs="David"/>
          <w:b/>
          <w:bCs/>
          <w:sz w:val="24"/>
          <w:szCs w:val="24"/>
          <w:rtl/>
        </w:rPr>
        <w:t>רגב נ' מדינת ישראל</w:t>
      </w:r>
      <w:r>
        <w:rPr>
          <w:rFonts w:ascii="David" w:hAnsi="David" w:cs="David"/>
          <w:sz w:val="24"/>
          <w:szCs w:val="24"/>
          <w:rtl/>
        </w:rPr>
        <w:t xml:space="preserve"> (15.3.2023), נדחתה בקשת רשות ערעור שהגיש מבקש שהורשע לפי הודאתו בגידול </w:t>
      </w:r>
      <w:r>
        <w:rPr>
          <w:rFonts w:ascii="David" w:hAnsi="David" w:cs="David"/>
          <w:sz w:val="24"/>
          <w:szCs w:val="24"/>
          <w:u w:val="single"/>
          <w:rtl/>
        </w:rPr>
        <w:t>289 שתילים של סם מסוג קנבוס, במשקל 41.56 ק"ג</w:t>
      </w:r>
      <w:r>
        <w:rPr>
          <w:rFonts w:ascii="David" w:hAnsi="David" w:cs="David"/>
          <w:sz w:val="24"/>
          <w:szCs w:val="24"/>
          <w:rtl/>
        </w:rPr>
        <w:t xml:space="preserve">. בית המשפט השלום קבע מתחם שנע בין </w:t>
      </w:r>
      <w:r>
        <w:rPr>
          <w:rFonts w:ascii="David" w:hAnsi="David" w:cs="David"/>
          <w:sz w:val="24"/>
          <w:szCs w:val="24"/>
          <w:u w:val="single"/>
          <w:rtl/>
        </w:rPr>
        <w:t>8 חודשי מאסר שיכול שירוצו בעבודות שירות ועד 36 חודשי מאסר בפועל, והשית עליו 14 חודשי מאסר</w:t>
      </w:r>
      <w:r>
        <w:rPr>
          <w:rFonts w:ascii="David" w:hAnsi="David" w:cs="David"/>
          <w:sz w:val="24"/>
          <w:szCs w:val="24"/>
          <w:rtl/>
        </w:rPr>
        <w:t xml:space="preserve"> בפועל, זאת מאחר שלא השתלב כראוי בטיפול שהוצע לו, ובהתחשב בהרשעות בגין צריכה עצמית של סמים. </w:t>
      </w:r>
    </w:p>
    <w:p w14:paraId="3BBBDA43" w14:textId="77777777" w:rsidR="00605837" w:rsidRDefault="00605837" w:rsidP="00605837">
      <w:pPr>
        <w:pStyle w:val="aa"/>
        <w:spacing w:after="0" w:line="240" w:lineRule="auto"/>
        <w:ind w:left="867"/>
        <w:jc w:val="both"/>
        <w:rPr>
          <w:rFonts w:ascii="David" w:hAnsi="David" w:cs="David"/>
          <w:sz w:val="24"/>
          <w:szCs w:val="24"/>
        </w:rPr>
      </w:pPr>
    </w:p>
    <w:p w14:paraId="30B101A6"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3" w:history="1">
        <w:r w:rsidR="00B5793D" w:rsidRPr="00B5793D">
          <w:rPr>
            <w:rFonts w:ascii="David" w:hAnsi="David" w:cs="David"/>
            <w:color w:val="0000FF"/>
            <w:sz w:val="24"/>
            <w:szCs w:val="24"/>
            <w:u w:val="single"/>
            <w:rtl/>
          </w:rPr>
          <w:t>ע"פ 317/22</w:t>
        </w:r>
      </w:hyperlink>
      <w:r>
        <w:rPr>
          <w:rFonts w:ascii="David" w:hAnsi="David" w:cs="David"/>
          <w:sz w:val="24"/>
          <w:szCs w:val="24"/>
          <w:rtl/>
        </w:rPr>
        <w:t xml:space="preserve"> </w:t>
      </w:r>
      <w:r>
        <w:rPr>
          <w:rFonts w:ascii="David" w:hAnsi="David" w:cs="David"/>
          <w:b/>
          <w:bCs/>
          <w:sz w:val="24"/>
          <w:szCs w:val="24"/>
          <w:rtl/>
        </w:rPr>
        <w:t>חדד נ' מדינת ישראל</w:t>
      </w:r>
      <w:r>
        <w:rPr>
          <w:rFonts w:ascii="David" w:hAnsi="David" w:cs="David"/>
          <w:sz w:val="24"/>
          <w:szCs w:val="24"/>
          <w:rtl/>
        </w:rPr>
        <w:t xml:space="preserve"> (23.6.2023), הורשע נאשם בגידול </w:t>
      </w:r>
      <w:r>
        <w:rPr>
          <w:rFonts w:ascii="David" w:hAnsi="David" w:cs="David"/>
          <w:sz w:val="24"/>
          <w:szCs w:val="24"/>
          <w:u w:val="single"/>
          <w:rtl/>
        </w:rPr>
        <w:t>200 שתילי סם מסוג קנבוס, במשקל כולל של כ-40 ק"ג</w:t>
      </w:r>
      <w:r>
        <w:rPr>
          <w:rFonts w:ascii="David" w:hAnsi="David" w:cs="David"/>
          <w:sz w:val="24"/>
          <w:szCs w:val="24"/>
          <w:rtl/>
        </w:rPr>
        <w:t>. בית משפט קבע מתחם ענישה שנע בין</w:t>
      </w:r>
      <w:r>
        <w:rPr>
          <w:rFonts w:ascii="David" w:hAnsi="David" w:cs="David"/>
          <w:sz w:val="24"/>
          <w:szCs w:val="24"/>
          <w:u w:val="single"/>
          <w:rtl/>
        </w:rPr>
        <w:t xml:space="preserve"> 18 ל-43 חודשי מאסר בפועל</w:t>
      </w:r>
      <w:r>
        <w:rPr>
          <w:rFonts w:ascii="David" w:hAnsi="David" w:cs="David"/>
          <w:sz w:val="24"/>
          <w:szCs w:val="24"/>
          <w:rtl/>
        </w:rPr>
        <w:t xml:space="preserve">, והשית על הנאשם </w:t>
      </w:r>
      <w:r>
        <w:rPr>
          <w:rFonts w:ascii="David" w:hAnsi="David" w:cs="David"/>
          <w:sz w:val="24"/>
          <w:szCs w:val="24"/>
          <w:u w:val="single"/>
          <w:rtl/>
        </w:rPr>
        <w:t>18 חודשי מאסר</w:t>
      </w:r>
      <w:r>
        <w:rPr>
          <w:rFonts w:ascii="David" w:hAnsi="David" w:cs="David"/>
          <w:sz w:val="24"/>
          <w:szCs w:val="24"/>
          <w:rtl/>
        </w:rPr>
        <w:t>, בהתחשב בהיעדר עבר פלילי והליך שיקומי ראוי שעבר, אך לא כזה המצדיק סטייה. הנאשם הגיש ערעור לבית המשפט העליון, במסגרתו התקבל תסקיר חיובי נוסף ועונשו הוקל והועמד על 12 חודשי מאסר.</w:t>
      </w:r>
    </w:p>
    <w:p w14:paraId="119917D2" w14:textId="77777777" w:rsidR="00605837" w:rsidRDefault="00605837" w:rsidP="00605837">
      <w:pPr>
        <w:pStyle w:val="aa"/>
        <w:spacing w:after="0" w:line="240" w:lineRule="auto"/>
        <w:ind w:left="867"/>
        <w:jc w:val="both"/>
        <w:rPr>
          <w:rFonts w:ascii="David" w:hAnsi="David" w:cs="David"/>
          <w:sz w:val="24"/>
          <w:szCs w:val="24"/>
        </w:rPr>
      </w:pPr>
    </w:p>
    <w:p w14:paraId="393396F3"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4" w:history="1">
        <w:r w:rsidR="00B5793D" w:rsidRPr="00B5793D">
          <w:rPr>
            <w:rFonts w:ascii="David" w:hAnsi="David" w:cs="David"/>
            <w:color w:val="0000FF"/>
            <w:sz w:val="24"/>
            <w:szCs w:val="24"/>
            <w:u w:val="single"/>
            <w:rtl/>
          </w:rPr>
          <w:t>עפ"ג (מרכז-לוד) 54578-08-22</w:t>
        </w:r>
      </w:hyperlink>
      <w:r>
        <w:rPr>
          <w:rFonts w:ascii="David" w:hAnsi="David" w:cs="David"/>
          <w:sz w:val="24"/>
          <w:szCs w:val="24"/>
          <w:rtl/>
        </w:rPr>
        <w:t xml:space="preserve"> </w:t>
      </w:r>
      <w:r>
        <w:rPr>
          <w:rFonts w:ascii="David" w:hAnsi="David" w:cs="David"/>
          <w:b/>
          <w:bCs/>
          <w:sz w:val="24"/>
          <w:szCs w:val="24"/>
          <w:rtl/>
        </w:rPr>
        <w:t>מדינת ישראל נ' וזאנה</w:t>
      </w:r>
      <w:r>
        <w:rPr>
          <w:rFonts w:ascii="David" w:hAnsi="David" w:cs="David"/>
          <w:sz w:val="24"/>
          <w:szCs w:val="24"/>
          <w:rtl/>
        </w:rPr>
        <w:t xml:space="preserve"> (27.3.2023) (הוגש ע"י המאשימה) נדון עניינו של משיב שהרשע לפי הודאתו בגידול סם מסוג קנבוס במעבדה, </w:t>
      </w:r>
      <w:r>
        <w:rPr>
          <w:rFonts w:ascii="David" w:hAnsi="David" w:cs="David"/>
          <w:sz w:val="24"/>
          <w:szCs w:val="24"/>
          <w:u w:val="single"/>
          <w:rtl/>
        </w:rPr>
        <w:t>בהיקף של 369 שתילים במשקל 50 ק"ג</w:t>
      </w:r>
      <w:r>
        <w:rPr>
          <w:rFonts w:ascii="David" w:hAnsi="David" w:cs="David"/>
          <w:sz w:val="24"/>
          <w:szCs w:val="24"/>
          <w:rtl/>
        </w:rPr>
        <w:t xml:space="preserve">. המשיב בן 46 נשוי ואב ל- 6 ילדים, השתלב בהליך טיפולי ממושך בשירות המבחן, מסר בדיקות שתן נקיות והומלץ על של"צ וצו מבחן. בית משפט השלום קבע </w:t>
      </w:r>
      <w:r>
        <w:rPr>
          <w:rFonts w:ascii="David" w:hAnsi="David" w:cs="David"/>
          <w:sz w:val="24"/>
          <w:szCs w:val="24"/>
          <w:u w:val="single"/>
          <w:rtl/>
        </w:rPr>
        <w:t>מתחם שנע בין 16 ל- 36 חודשים</w:t>
      </w:r>
      <w:r>
        <w:rPr>
          <w:rFonts w:ascii="David" w:hAnsi="David" w:cs="David"/>
          <w:sz w:val="24"/>
          <w:szCs w:val="24"/>
          <w:rtl/>
        </w:rPr>
        <w:t xml:space="preserve">, והשית עליו 9 חודשי מאסר לריצוי בעבודות שירות, תוך סטייה מטעמי שיקום. בית המשפט המחוזי קיבל את ערעור המדינה לעונש, וקבע שהמשיב לא עבר כברת דרך טיפולית המצביעה על שיקום משמעותי בהעדר אינדיקציות ברורות על שינוי עמוק בדפוסיו הבעיתיים. לפיכך מצאה ערכאת הערעור שזהו לא מקרה חריג המצדיק סטייה מהמתחם משיקולי שיקום, הבהירה שהמתחם שנקבע שגוי, ובסופו של יום הוחמר עונשו של המשיב </w:t>
      </w:r>
      <w:r>
        <w:rPr>
          <w:rFonts w:ascii="David" w:hAnsi="David" w:cs="David"/>
          <w:sz w:val="24"/>
          <w:szCs w:val="24"/>
          <w:u w:val="single"/>
          <w:rtl/>
        </w:rPr>
        <w:t>והועמד על 16 חודשי מאסר בפועל</w:t>
      </w:r>
      <w:r>
        <w:rPr>
          <w:rFonts w:ascii="David" w:hAnsi="David" w:cs="David"/>
          <w:sz w:val="24"/>
          <w:szCs w:val="24"/>
          <w:rtl/>
        </w:rPr>
        <w:t xml:space="preserve">.  </w:t>
      </w:r>
    </w:p>
    <w:p w14:paraId="0B32C2F2" w14:textId="77777777" w:rsidR="00605837" w:rsidRDefault="00605837" w:rsidP="00605837">
      <w:pPr>
        <w:pStyle w:val="aa"/>
        <w:spacing w:after="0" w:line="240" w:lineRule="auto"/>
        <w:ind w:left="867"/>
        <w:jc w:val="both"/>
        <w:rPr>
          <w:rFonts w:ascii="David" w:hAnsi="David" w:cs="David"/>
          <w:sz w:val="24"/>
          <w:szCs w:val="24"/>
        </w:rPr>
      </w:pPr>
    </w:p>
    <w:p w14:paraId="356D6926"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5" w:history="1">
        <w:r w:rsidR="00B5793D" w:rsidRPr="00B5793D">
          <w:rPr>
            <w:rFonts w:ascii="David" w:hAnsi="David" w:cs="David"/>
            <w:color w:val="0000FF"/>
            <w:sz w:val="24"/>
            <w:szCs w:val="24"/>
            <w:u w:val="single"/>
            <w:rtl/>
          </w:rPr>
          <w:t>רע"פ 3287/21</w:t>
        </w:r>
      </w:hyperlink>
      <w:r w:rsidR="00B5793D">
        <w:rPr>
          <w:rFonts w:ascii="David" w:hAnsi="David" w:cs="David"/>
          <w:sz w:val="24"/>
          <w:szCs w:val="24"/>
        </w:rPr>
        <w:t xml:space="preserve"> </w:t>
      </w:r>
      <w:r>
        <w:rPr>
          <w:rFonts w:ascii="David" w:hAnsi="David" w:cs="David"/>
          <w:b/>
          <w:bCs/>
          <w:sz w:val="24"/>
          <w:szCs w:val="24"/>
          <w:rtl/>
        </w:rPr>
        <w:t>עתמין נ' מדינת ישראל</w:t>
      </w:r>
      <w:r w:rsidR="00B5793D">
        <w:rPr>
          <w:rFonts w:ascii="David" w:hAnsi="David" w:cs="David"/>
          <w:b/>
          <w:bCs/>
          <w:sz w:val="24"/>
          <w:szCs w:val="24"/>
          <w:rtl/>
        </w:rPr>
        <w:t xml:space="preserve"> </w:t>
      </w:r>
      <w:r>
        <w:rPr>
          <w:rFonts w:ascii="David" w:hAnsi="David" w:cs="David"/>
          <w:sz w:val="24"/>
          <w:szCs w:val="24"/>
        </w:rPr>
        <w:t xml:space="preserve">(12.5.2021) </w:t>
      </w:r>
      <w:r>
        <w:rPr>
          <w:rFonts w:ascii="David" w:hAnsi="David" w:cs="David"/>
          <w:sz w:val="24"/>
          <w:szCs w:val="24"/>
          <w:rtl/>
        </w:rPr>
        <w:t xml:space="preserve">, נדחתה בקשת רשות ערעור שהגיש המבקש שהורשע על יסוד הודאתו בגידול סמים </w:t>
      </w:r>
      <w:r>
        <w:rPr>
          <w:rFonts w:ascii="David" w:hAnsi="David" w:cs="David"/>
          <w:sz w:val="24"/>
          <w:szCs w:val="24"/>
          <w:u w:val="single"/>
          <w:rtl/>
        </w:rPr>
        <w:t>במשקל כולל של 57 ק"ג</w:t>
      </w:r>
      <w:r>
        <w:rPr>
          <w:rFonts w:ascii="David" w:hAnsi="David" w:cs="David"/>
          <w:sz w:val="24"/>
          <w:szCs w:val="24"/>
          <w:rtl/>
        </w:rPr>
        <w:t>. בית משפט השלום קבע מתחם שנע בין 20 ל-40 חודשי מאסר, אך חרג מגבולות המתחם והשית על המבקש 9 חודשי מאסר לריצוי בעבודות שירות בשל שיקולי שיקום. ערעור המדינה שהוגש על קולת העונש התקבל, ו</w:t>
      </w:r>
      <w:r>
        <w:rPr>
          <w:rFonts w:ascii="David" w:hAnsi="David" w:cs="David"/>
          <w:sz w:val="24"/>
          <w:szCs w:val="24"/>
          <w:u w:val="single"/>
          <w:rtl/>
        </w:rPr>
        <w:t>בית המשפט המחוזי קבע</w:t>
      </w:r>
      <w:r w:rsidR="00B5793D">
        <w:rPr>
          <w:rFonts w:ascii="David" w:hAnsi="David" w:cs="David"/>
          <w:sz w:val="24"/>
          <w:szCs w:val="24"/>
          <w:u w:val="single"/>
          <w:rtl/>
        </w:rPr>
        <w:t xml:space="preserve"> </w:t>
      </w:r>
      <w:r>
        <w:rPr>
          <w:rFonts w:ascii="David" w:hAnsi="David" w:cs="David"/>
          <w:sz w:val="24"/>
          <w:szCs w:val="24"/>
          <w:u w:val="single"/>
          <w:rtl/>
        </w:rPr>
        <w:t>מתחם שנע בין 24 ל-48 חודשי מאסר, ובהתחשב בשיקולי שיקום, השית על המבקש 20 חודשי מאסר</w:t>
      </w:r>
      <w:r>
        <w:rPr>
          <w:rFonts w:ascii="David" w:hAnsi="David" w:cs="David"/>
          <w:sz w:val="24"/>
          <w:szCs w:val="24"/>
          <w:rtl/>
        </w:rPr>
        <w:t>, וענישה נלווית.</w:t>
      </w:r>
    </w:p>
    <w:p w14:paraId="4167A93A" w14:textId="77777777" w:rsidR="00605837" w:rsidRDefault="00605837" w:rsidP="00605837">
      <w:pPr>
        <w:pStyle w:val="aa"/>
        <w:spacing w:after="0" w:line="240" w:lineRule="auto"/>
        <w:ind w:left="867"/>
        <w:jc w:val="both"/>
        <w:rPr>
          <w:rFonts w:ascii="David" w:hAnsi="David" w:cs="David"/>
          <w:sz w:val="24"/>
          <w:szCs w:val="24"/>
        </w:rPr>
      </w:pPr>
    </w:p>
    <w:p w14:paraId="40D3E86B"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6" w:history="1">
        <w:r w:rsidR="00B5793D" w:rsidRPr="00B5793D">
          <w:rPr>
            <w:rFonts w:ascii="David" w:hAnsi="David" w:cs="David"/>
            <w:color w:val="0000FF"/>
            <w:sz w:val="24"/>
            <w:szCs w:val="24"/>
            <w:u w:val="single"/>
            <w:rtl/>
          </w:rPr>
          <w:t>רע"פ 174/21</w:t>
        </w:r>
      </w:hyperlink>
      <w:r w:rsidR="00B5793D">
        <w:rPr>
          <w:rFonts w:ascii="David" w:hAnsi="David" w:cs="David"/>
          <w:b/>
          <w:bCs/>
          <w:sz w:val="24"/>
          <w:szCs w:val="24"/>
        </w:rPr>
        <w:t xml:space="preserve"> </w:t>
      </w:r>
      <w:r>
        <w:rPr>
          <w:rFonts w:ascii="David" w:hAnsi="David" w:cs="David"/>
          <w:b/>
          <w:bCs/>
          <w:sz w:val="24"/>
          <w:szCs w:val="24"/>
          <w:rtl/>
        </w:rPr>
        <w:t>סויסה נ' מדינת ישראל</w:t>
      </w:r>
      <w:r>
        <w:rPr>
          <w:rFonts w:ascii="David" w:hAnsi="David" w:cs="David"/>
          <w:sz w:val="24"/>
          <w:szCs w:val="24"/>
          <w:rtl/>
        </w:rPr>
        <w:t xml:space="preserve"> (25.2.2021), דחה בית המשפט העליון בקשת רשות ערעור שהגיש המבקש שהורשע בגידול </w:t>
      </w:r>
      <w:r>
        <w:rPr>
          <w:rFonts w:ascii="David" w:hAnsi="David" w:cs="David"/>
          <w:sz w:val="24"/>
          <w:szCs w:val="24"/>
          <w:u w:val="single"/>
          <w:rtl/>
        </w:rPr>
        <w:t>סם מסוג קנבוס בהיקף של 38 ק"ג</w:t>
      </w:r>
      <w:r>
        <w:rPr>
          <w:rFonts w:ascii="David" w:hAnsi="David" w:cs="David"/>
          <w:sz w:val="24"/>
          <w:szCs w:val="24"/>
          <w:rtl/>
        </w:rPr>
        <w:t xml:space="preserve">. נקבע מתחם שנע בין 10 ל-28 חודשי מאסר, אך בית משפט השלום חרג מהמתחם מטעמי שיקום, והשית על הנאשם 9 חודשי עבודות שירות. המדינה ערערה של קולת העונש, ובית המשפט המחוזי, ברוב דעות, החמיר את מתחם ענישה וקבע כי </w:t>
      </w:r>
      <w:r>
        <w:rPr>
          <w:rFonts w:ascii="David" w:hAnsi="David" w:cs="David"/>
          <w:sz w:val="24"/>
          <w:szCs w:val="24"/>
          <w:u w:val="single"/>
          <w:rtl/>
        </w:rPr>
        <w:t>נע בין 15 ל-30 חודשי מאסר בפועל</w:t>
      </w:r>
      <w:r>
        <w:rPr>
          <w:rFonts w:ascii="David" w:hAnsi="David" w:cs="David"/>
          <w:sz w:val="24"/>
          <w:szCs w:val="24"/>
          <w:rtl/>
        </w:rPr>
        <w:t>, והעמיד את עונשו של הנאשם על 12 חודשי מאסר בפועל.</w:t>
      </w:r>
    </w:p>
    <w:p w14:paraId="1C881C40" w14:textId="77777777" w:rsidR="00605837" w:rsidRDefault="00605837" w:rsidP="00605837">
      <w:pPr>
        <w:ind w:left="510"/>
        <w:jc w:val="both"/>
        <w:rPr>
          <w:rFonts w:ascii="David" w:hAnsi="David"/>
        </w:rPr>
      </w:pPr>
    </w:p>
    <w:p w14:paraId="2CB092C0"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7" w:history="1">
        <w:r w:rsidR="00B5793D" w:rsidRPr="00B5793D">
          <w:rPr>
            <w:rFonts w:ascii="David" w:hAnsi="David" w:cs="David"/>
            <w:color w:val="0000FF"/>
            <w:sz w:val="24"/>
            <w:szCs w:val="24"/>
            <w:u w:val="single"/>
            <w:rtl/>
          </w:rPr>
          <w:t>רע"פ 3991/20</w:t>
        </w:r>
      </w:hyperlink>
      <w:r>
        <w:rPr>
          <w:rFonts w:ascii="David" w:hAnsi="David" w:cs="David"/>
          <w:sz w:val="24"/>
          <w:szCs w:val="24"/>
          <w:rtl/>
        </w:rPr>
        <w:t xml:space="preserve"> </w:t>
      </w:r>
      <w:r>
        <w:rPr>
          <w:rFonts w:ascii="David" w:hAnsi="David" w:cs="David"/>
          <w:b/>
          <w:bCs/>
          <w:sz w:val="24"/>
          <w:szCs w:val="24"/>
          <w:rtl/>
        </w:rPr>
        <w:t xml:space="preserve">פרנק נ' מדינת ישראל </w:t>
      </w:r>
      <w:r>
        <w:rPr>
          <w:rFonts w:ascii="David" w:hAnsi="David" w:cs="David"/>
          <w:sz w:val="24"/>
          <w:szCs w:val="24"/>
          <w:rtl/>
        </w:rPr>
        <w:t xml:space="preserve">(28.6.2020) (פסיקה שהגישה ההגנה), נדחתה בקשת רשות ערעור שהגיש המבקש שהורשע לפי הודאתו בשלוש עבירות גידול סמים מסוכנים, ועבירות החזקת סמים שלא לצריכה עצמית, של 188 שתילים סה"כ במשקל כולל של 19.5 ק"ג סם מסוג קנבוס, בשלוש דירות שונות. </w:t>
      </w:r>
      <w:r>
        <w:rPr>
          <w:rFonts w:ascii="David" w:hAnsi="David" w:cs="David"/>
          <w:sz w:val="24"/>
          <w:szCs w:val="24"/>
          <w:u w:val="single"/>
          <w:rtl/>
        </w:rPr>
        <w:t>נקבע מתחם שנע בין 8 ל- 20 חודשי מאסר</w:t>
      </w:r>
      <w:r>
        <w:rPr>
          <w:rFonts w:ascii="David" w:hAnsi="David" w:cs="David"/>
          <w:sz w:val="24"/>
          <w:szCs w:val="24"/>
          <w:rtl/>
        </w:rPr>
        <w:t xml:space="preserve">. לאחר שהתקבל תסקיר חיובי, ונוכח נסיבות חיים מורכבות (בעיקר בשל הצורך לטפל בבת זוגו החולה) והיותו בן 56, </w:t>
      </w:r>
      <w:r>
        <w:rPr>
          <w:rFonts w:ascii="David" w:hAnsi="David" w:cs="David"/>
          <w:sz w:val="24"/>
          <w:szCs w:val="24"/>
          <w:u w:val="single"/>
          <w:rtl/>
        </w:rPr>
        <w:t>הושתו עליו 10 חודשי מאסר בפועל</w:t>
      </w:r>
      <w:r>
        <w:rPr>
          <w:rFonts w:ascii="David" w:hAnsi="David" w:cs="David"/>
          <w:sz w:val="24"/>
          <w:szCs w:val="24"/>
          <w:rtl/>
        </w:rPr>
        <w:t xml:space="preserve">. </w:t>
      </w:r>
    </w:p>
    <w:p w14:paraId="0CFA9EE1" w14:textId="77777777" w:rsidR="00605837" w:rsidRDefault="00605837" w:rsidP="00605837">
      <w:pPr>
        <w:pStyle w:val="aa"/>
        <w:spacing w:after="0" w:line="240" w:lineRule="auto"/>
        <w:ind w:left="867"/>
        <w:jc w:val="both"/>
        <w:rPr>
          <w:rFonts w:ascii="David" w:hAnsi="David" w:cs="David"/>
          <w:sz w:val="24"/>
          <w:szCs w:val="24"/>
        </w:rPr>
      </w:pPr>
    </w:p>
    <w:p w14:paraId="05ADCA06"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8" w:history="1">
        <w:r w:rsidR="00B5793D" w:rsidRPr="00B5793D">
          <w:rPr>
            <w:rFonts w:ascii="David" w:hAnsi="David" w:cs="David"/>
            <w:color w:val="0000FF"/>
            <w:sz w:val="24"/>
            <w:szCs w:val="24"/>
            <w:u w:val="single"/>
            <w:rtl/>
          </w:rPr>
          <w:t>עפ"ג (מרכז-לוד) 45104-03-20</w:t>
        </w:r>
      </w:hyperlink>
      <w:r>
        <w:rPr>
          <w:rFonts w:ascii="David" w:hAnsi="David" w:cs="David"/>
          <w:sz w:val="24"/>
          <w:szCs w:val="24"/>
          <w:rtl/>
        </w:rPr>
        <w:t xml:space="preserve"> </w:t>
      </w:r>
      <w:r>
        <w:rPr>
          <w:rFonts w:ascii="David" w:hAnsi="David" w:cs="David"/>
          <w:b/>
          <w:bCs/>
          <w:sz w:val="24"/>
          <w:szCs w:val="24"/>
          <w:rtl/>
        </w:rPr>
        <w:t>מעידי נ' מדינת ישראל</w:t>
      </w:r>
      <w:r>
        <w:rPr>
          <w:rFonts w:ascii="David" w:hAnsi="David" w:cs="David"/>
          <w:sz w:val="24"/>
          <w:szCs w:val="24"/>
          <w:rtl/>
        </w:rPr>
        <w:t xml:space="preserve"> (20.7.2020), נדחה ערעור שהגיש נאשם שהורשע לפי הודאתו בגידול סמים מסוג קנבוס, </w:t>
      </w:r>
      <w:r>
        <w:rPr>
          <w:rFonts w:ascii="David" w:hAnsi="David" w:cs="David"/>
          <w:sz w:val="24"/>
          <w:szCs w:val="24"/>
          <w:u w:val="single"/>
          <w:rtl/>
        </w:rPr>
        <w:t>בהיקף של 330 שתילים ומשקל של 40 ק"ג במעבדה</w:t>
      </w:r>
      <w:r>
        <w:rPr>
          <w:rFonts w:ascii="David" w:hAnsi="David" w:cs="David"/>
          <w:sz w:val="24"/>
          <w:szCs w:val="24"/>
          <w:rtl/>
        </w:rPr>
        <w:t xml:space="preserve">. בית משפט השלום קבע </w:t>
      </w:r>
      <w:r>
        <w:rPr>
          <w:rFonts w:ascii="David" w:hAnsi="David" w:cs="David"/>
          <w:sz w:val="24"/>
          <w:szCs w:val="24"/>
          <w:u w:val="single"/>
          <w:rtl/>
        </w:rPr>
        <w:t>מתחם עונש שנע בין 18 ל- 30 חודשי מאסר</w:t>
      </w:r>
      <w:r>
        <w:rPr>
          <w:rFonts w:ascii="David" w:hAnsi="David" w:cs="David"/>
          <w:sz w:val="24"/>
          <w:szCs w:val="24"/>
          <w:rtl/>
        </w:rPr>
        <w:t xml:space="preserve">, ובהתחשב בעבר פלילי ישן, בהודאת הנאשם ובהליך טיפולי חיובי שעבר, אך בשים לב שהיה ה"רוח החיה" בביצוע העבירה יחד עם אחרים, חרג ממתחם העונש במידה מסוימת מטעמי שיקום, </w:t>
      </w:r>
      <w:r>
        <w:rPr>
          <w:rFonts w:ascii="David" w:hAnsi="David" w:cs="David"/>
          <w:sz w:val="24"/>
          <w:szCs w:val="24"/>
          <w:u w:val="single"/>
          <w:rtl/>
        </w:rPr>
        <w:t>והשית על הנאשם 15 חודשי מאסר בפועל</w:t>
      </w:r>
      <w:r>
        <w:rPr>
          <w:rFonts w:ascii="David" w:hAnsi="David" w:cs="David"/>
          <w:sz w:val="24"/>
          <w:szCs w:val="24"/>
          <w:rtl/>
        </w:rPr>
        <w:t>.</w:t>
      </w:r>
    </w:p>
    <w:p w14:paraId="772C0911" w14:textId="77777777" w:rsidR="00605837" w:rsidRDefault="00605837" w:rsidP="00605837">
      <w:pPr>
        <w:pStyle w:val="aa"/>
        <w:spacing w:after="0" w:line="240" w:lineRule="auto"/>
        <w:ind w:left="867"/>
        <w:jc w:val="both"/>
        <w:rPr>
          <w:rFonts w:ascii="David" w:hAnsi="David" w:cs="David"/>
          <w:sz w:val="24"/>
          <w:szCs w:val="24"/>
        </w:rPr>
      </w:pPr>
    </w:p>
    <w:p w14:paraId="6F64B68D"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29" w:history="1">
        <w:r w:rsidR="00B5793D" w:rsidRPr="00B5793D">
          <w:rPr>
            <w:rFonts w:ascii="David" w:hAnsi="David" w:cs="David"/>
            <w:color w:val="0000FF"/>
            <w:sz w:val="24"/>
            <w:szCs w:val="24"/>
            <w:u w:val="single"/>
            <w:rtl/>
          </w:rPr>
          <w:t>רע"פ 6041/18</w:t>
        </w:r>
      </w:hyperlink>
      <w:r w:rsidR="00B5793D">
        <w:rPr>
          <w:rFonts w:ascii="David" w:hAnsi="David" w:cs="David"/>
          <w:sz w:val="24"/>
          <w:szCs w:val="24"/>
        </w:rPr>
        <w:t xml:space="preserve"> </w:t>
      </w:r>
      <w:r>
        <w:rPr>
          <w:rFonts w:ascii="David" w:hAnsi="David" w:cs="David"/>
          <w:b/>
          <w:bCs/>
          <w:sz w:val="24"/>
          <w:szCs w:val="24"/>
          <w:rtl/>
        </w:rPr>
        <w:t>כהן נ' מדינת ישראל</w:t>
      </w:r>
      <w:r>
        <w:rPr>
          <w:rFonts w:ascii="David" w:hAnsi="David" w:cs="David"/>
          <w:sz w:val="24"/>
          <w:szCs w:val="24"/>
          <w:rtl/>
        </w:rPr>
        <w:t xml:space="preserve"> (22.10.2018), הורשע המבקש על יסוד הודאתו </w:t>
      </w:r>
      <w:r>
        <w:rPr>
          <w:rFonts w:ascii="David" w:hAnsi="David" w:cs="David"/>
          <w:sz w:val="24"/>
          <w:szCs w:val="24"/>
          <w:u w:val="single"/>
          <w:rtl/>
        </w:rPr>
        <w:t>בגידול סם מסוכן מסוג קנבוס</w:t>
      </w:r>
      <w:r w:rsidR="00B5793D">
        <w:rPr>
          <w:rFonts w:ascii="David" w:hAnsi="David" w:cs="David"/>
          <w:sz w:val="24"/>
          <w:szCs w:val="24"/>
          <w:u w:val="single"/>
          <w:rtl/>
        </w:rPr>
        <w:t xml:space="preserve"> </w:t>
      </w:r>
      <w:r>
        <w:rPr>
          <w:rFonts w:ascii="David" w:hAnsi="David" w:cs="David"/>
          <w:sz w:val="24"/>
          <w:szCs w:val="24"/>
          <w:u w:val="single"/>
          <w:rtl/>
        </w:rPr>
        <w:t>במשקל כולל של 39.5 ק"ג</w:t>
      </w:r>
      <w:r>
        <w:rPr>
          <w:rFonts w:ascii="David" w:hAnsi="David" w:cs="David"/>
          <w:sz w:val="24"/>
          <w:szCs w:val="24"/>
          <w:rtl/>
        </w:rPr>
        <w:t>. בית משפט השלום קבע</w:t>
      </w:r>
      <w:r w:rsidR="00B5793D">
        <w:rPr>
          <w:rFonts w:ascii="David" w:hAnsi="David" w:cs="David"/>
          <w:sz w:val="24"/>
          <w:szCs w:val="24"/>
          <w:rtl/>
        </w:rPr>
        <w:t xml:space="preserve"> </w:t>
      </w:r>
      <w:r>
        <w:rPr>
          <w:rFonts w:ascii="David" w:hAnsi="David" w:cs="David"/>
          <w:sz w:val="24"/>
          <w:szCs w:val="24"/>
          <w:rtl/>
        </w:rPr>
        <w:t xml:space="preserve">מתחם </w:t>
      </w:r>
      <w:r>
        <w:rPr>
          <w:rFonts w:ascii="David" w:hAnsi="David" w:cs="David"/>
          <w:sz w:val="24"/>
          <w:szCs w:val="24"/>
          <w:u w:val="single"/>
          <w:rtl/>
        </w:rPr>
        <w:t>ענישה שנע בין 18 ל- 36 חודשי מאסר</w:t>
      </w:r>
      <w:r>
        <w:rPr>
          <w:rFonts w:ascii="David" w:hAnsi="David" w:cs="David"/>
          <w:sz w:val="24"/>
          <w:szCs w:val="24"/>
          <w:rtl/>
        </w:rPr>
        <w:t xml:space="preserve">, והשית על המבקש </w:t>
      </w:r>
      <w:r>
        <w:rPr>
          <w:rFonts w:ascii="David" w:hAnsi="David" w:cs="David"/>
          <w:sz w:val="24"/>
          <w:szCs w:val="24"/>
          <w:u w:val="single"/>
          <w:rtl/>
        </w:rPr>
        <w:t>20 חודשי מאסר</w:t>
      </w:r>
      <w:r>
        <w:rPr>
          <w:rFonts w:ascii="David" w:hAnsi="David" w:cs="David"/>
          <w:sz w:val="24"/>
          <w:szCs w:val="24"/>
          <w:rtl/>
        </w:rPr>
        <w:t>, לאחר מתן משקל לשיקולי שיקום, אך חרף המלצת שירות המבחן לחריגה מהמתחם. ערעור ובקשת רשות ערעור שהגיש המבקש נדחו.</w:t>
      </w:r>
    </w:p>
    <w:p w14:paraId="05BC364A" w14:textId="77777777" w:rsidR="00605837" w:rsidRDefault="00605837" w:rsidP="00605837">
      <w:pPr>
        <w:pStyle w:val="aa"/>
        <w:spacing w:after="0" w:line="240" w:lineRule="auto"/>
        <w:ind w:left="867"/>
        <w:jc w:val="both"/>
        <w:rPr>
          <w:rFonts w:ascii="David" w:hAnsi="David" w:cs="David"/>
          <w:sz w:val="24"/>
          <w:szCs w:val="24"/>
        </w:rPr>
      </w:pPr>
    </w:p>
    <w:p w14:paraId="207B5A20" w14:textId="77777777" w:rsidR="00605837" w:rsidRDefault="00605837" w:rsidP="00605837">
      <w:pPr>
        <w:pStyle w:val="aa"/>
        <w:numPr>
          <w:ilvl w:val="0"/>
          <w:numId w:val="2"/>
        </w:numPr>
        <w:spacing w:after="0" w:line="360" w:lineRule="auto"/>
        <w:ind w:left="867" w:hanging="357"/>
        <w:jc w:val="both"/>
        <w:rPr>
          <w:rFonts w:ascii="David" w:hAnsi="David" w:cs="David"/>
          <w:sz w:val="24"/>
          <w:szCs w:val="24"/>
        </w:rPr>
      </w:pPr>
      <w:r>
        <w:rPr>
          <w:rFonts w:ascii="David" w:hAnsi="David" w:cs="David"/>
          <w:sz w:val="24"/>
          <w:szCs w:val="24"/>
          <w:rtl/>
        </w:rPr>
        <w:t>ב</w:t>
      </w:r>
      <w:hyperlink r:id="rId30" w:history="1">
        <w:r w:rsidR="00B5793D" w:rsidRPr="00B5793D">
          <w:rPr>
            <w:rFonts w:ascii="David" w:hAnsi="David" w:cs="David"/>
            <w:color w:val="0000FF"/>
            <w:sz w:val="24"/>
            <w:szCs w:val="24"/>
            <w:u w:val="single"/>
            <w:rtl/>
          </w:rPr>
          <w:t>ע"פ 2194/14</w:t>
        </w:r>
      </w:hyperlink>
      <w:r w:rsidR="00B5793D">
        <w:rPr>
          <w:rFonts w:ascii="David" w:hAnsi="David" w:cs="David"/>
          <w:sz w:val="24"/>
          <w:szCs w:val="24"/>
          <w:rtl/>
        </w:rPr>
        <w:t xml:space="preserve"> </w:t>
      </w:r>
      <w:r>
        <w:rPr>
          <w:rFonts w:ascii="David" w:hAnsi="David" w:cs="David"/>
          <w:b/>
          <w:bCs/>
          <w:sz w:val="24"/>
          <w:szCs w:val="24"/>
          <w:rtl/>
        </w:rPr>
        <w:t>בן שמעון נ' מדינת ישראל</w:t>
      </w:r>
      <w:r w:rsidR="00B5793D">
        <w:rPr>
          <w:rFonts w:ascii="David" w:hAnsi="David" w:cs="David"/>
          <w:sz w:val="24"/>
          <w:szCs w:val="24"/>
          <w:rtl/>
        </w:rPr>
        <w:t xml:space="preserve"> </w:t>
      </w:r>
      <w:r>
        <w:rPr>
          <w:rFonts w:ascii="David" w:hAnsi="David" w:cs="David"/>
          <w:sz w:val="24"/>
          <w:szCs w:val="24"/>
          <w:rtl/>
        </w:rPr>
        <w:t>(10.9.2014), הורשע הנאשם בהתאם להודאתו בגידול סם מסוכן מסוג קנבוס במשקל</w:t>
      </w:r>
      <w:r w:rsidR="00B5793D">
        <w:rPr>
          <w:rFonts w:ascii="David" w:hAnsi="David" w:cs="David"/>
          <w:sz w:val="24"/>
          <w:szCs w:val="24"/>
          <w:rtl/>
        </w:rPr>
        <w:t xml:space="preserve"> </w:t>
      </w:r>
      <w:r>
        <w:rPr>
          <w:rFonts w:ascii="David" w:hAnsi="David" w:cs="David"/>
          <w:sz w:val="24"/>
          <w:szCs w:val="24"/>
          <w:rtl/>
        </w:rPr>
        <w:t>33.5</w:t>
      </w:r>
      <w:r w:rsidR="00B5793D">
        <w:rPr>
          <w:rFonts w:ascii="David" w:hAnsi="David" w:cs="David"/>
          <w:sz w:val="24"/>
          <w:szCs w:val="24"/>
          <w:rtl/>
        </w:rPr>
        <w:t xml:space="preserve"> </w:t>
      </w:r>
      <w:r>
        <w:rPr>
          <w:rFonts w:ascii="David" w:hAnsi="David" w:cs="David"/>
          <w:sz w:val="24"/>
          <w:szCs w:val="24"/>
          <w:rtl/>
        </w:rPr>
        <w:t xml:space="preserve">ק"ג, והחזקת כלים המשמשים להכנת סם מסוכן. בית המשפט המחוזי קבע כי </w:t>
      </w:r>
      <w:r>
        <w:rPr>
          <w:rFonts w:ascii="David" w:hAnsi="David" w:cs="David"/>
          <w:sz w:val="24"/>
          <w:szCs w:val="24"/>
          <w:u w:val="single"/>
          <w:rtl/>
        </w:rPr>
        <w:t>מתחם העונש</w:t>
      </w:r>
      <w:r w:rsidR="00B5793D">
        <w:rPr>
          <w:rFonts w:ascii="David" w:hAnsi="David" w:cs="David"/>
          <w:sz w:val="24"/>
          <w:szCs w:val="24"/>
          <w:u w:val="single"/>
          <w:rtl/>
        </w:rPr>
        <w:t xml:space="preserve"> </w:t>
      </w:r>
      <w:r>
        <w:rPr>
          <w:rFonts w:ascii="David" w:hAnsi="David" w:cs="David"/>
          <w:sz w:val="24"/>
          <w:szCs w:val="24"/>
          <w:u w:val="single"/>
          <w:rtl/>
        </w:rPr>
        <w:t>ההולם נע בין</w:t>
      </w:r>
      <w:r w:rsidR="00B5793D">
        <w:rPr>
          <w:rFonts w:ascii="David" w:hAnsi="David" w:cs="David"/>
          <w:sz w:val="24"/>
          <w:szCs w:val="24"/>
          <w:u w:val="single"/>
          <w:rtl/>
        </w:rPr>
        <w:t xml:space="preserve"> </w:t>
      </w:r>
      <w:r>
        <w:rPr>
          <w:rFonts w:ascii="David" w:hAnsi="David" w:cs="David"/>
          <w:sz w:val="24"/>
          <w:szCs w:val="24"/>
          <w:u w:val="single"/>
          <w:rtl/>
        </w:rPr>
        <w:t>18 ל-30</w:t>
      </w:r>
      <w:r w:rsidR="00B5793D">
        <w:rPr>
          <w:rFonts w:ascii="David" w:hAnsi="David" w:cs="David"/>
          <w:sz w:val="24"/>
          <w:szCs w:val="24"/>
          <w:u w:val="single"/>
          <w:rtl/>
        </w:rPr>
        <w:t xml:space="preserve"> </w:t>
      </w:r>
      <w:r>
        <w:rPr>
          <w:rFonts w:ascii="David" w:hAnsi="David" w:cs="David"/>
          <w:sz w:val="24"/>
          <w:szCs w:val="24"/>
          <w:u w:val="single"/>
          <w:rtl/>
        </w:rPr>
        <w:t>חודשי מאסר</w:t>
      </w:r>
      <w:r>
        <w:rPr>
          <w:rFonts w:ascii="David" w:hAnsi="David" w:cs="David"/>
          <w:sz w:val="24"/>
          <w:szCs w:val="24"/>
          <w:rtl/>
        </w:rPr>
        <w:t xml:space="preserve">, וגזר על הנאשם מאסר בפועל לתקופה של 27 חודשים, מאסר על תנאי וקנס בסכום של 5,000 ₪. ערעור שהגיש הנאשם לבית המשפט העליון התקבל בחלקו, כך </w:t>
      </w:r>
      <w:r>
        <w:rPr>
          <w:rFonts w:ascii="David" w:hAnsi="David" w:cs="David"/>
          <w:sz w:val="24"/>
          <w:szCs w:val="24"/>
          <w:u w:val="single"/>
          <w:rtl/>
        </w:rPr>
        <w:t>שעונשו הופחת והועמד על 20 חודשים</w:t>
      </w:r>
      <w:r>
        <w:rPr>
          <w:rFonts w:ascii="David" w:hAnsi="David" w:cs="David"/>
          <w:sz w:val="24"/>
          <w:szCs w:val="24"/>
          <w:rtl/>
        </w:rPr>
        <w:t>, לאור הליך שיקום שעבר.</w:t>
      </w:r>
    </w:p>
    <w:p w14:paraId="373D3BAB" w14:textId="77777777" w:rsidR="00605837" w:rsidRDefault="00605837" w:rsidP="00605837">
      <w:pPr>
        <w:pStyle w:val="aa"/>
        <w:spacing w:after="0" w:line="240" w:lineRule="auto"/>
        <w:ind w:left="0"/>
        <w:jc w:val="both"/>
        <w:rPr>
          <w:rFonts w:ascii="David" w:hAnsi="David" w:cs="David"/>
          <w:sz w:val="24"/>
          <w:szCs w:val="24"/>
        </w:rPr>
      </w:pPr>
    </w:p>
    <w:p w14:paraId="4326D1E2" w14:textId="77777777" w:rsidR="00605837" w:rsidRDefault="00605837" w:rsidP="0060583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לביסוס טענת ההגנה לחריגה מהמתחם משיקולי שיקום, הוגשה בין היתר הפסיקה שלהלן: </w:t>
      </w:r>
    </w:p>
    <w:p w14:paraId="434E9EDF" w14:textId="77777777" w:rsidR="00605837" w:rsidRDefault="00605837" w:rsidP="00605837">
      <w:pPr>
        <w:pStyle w:val="aa"/>
        <w:spacing w:after="0" w:line="240" w:lineRule="auto"/>
        <w:ind w:left="360"/>
        <w:jc w:val="both"/>
        <w:rPr>
          <w:rFonts w:ascii="David" w:hAnsi="David" w:cs="David"/>
          <w:sz w:val="24"/>
          <w:szCs w:val="24"/>
        </w:rPr>
      </w:pPr>
    </w:p>
    <w:p w14:paraId="3A31ADB3" w14:textId="77777777" w:rsidR="00605837" w:rsidRDefault="00B5793D" w:rsidP="00605837">
      <w:pPr>
        <w:pStyle w:val="aa"/>
        <w:numPr>
          <w:ilvl w:val="0"/>
          <w:numId w:val="3"/>
        </w:numPr>
        <w:spacing w:after="0" w:line="360" w:lineRule="auto"/>
        <w:jc w:val="both"/>
        <w:rPr>
          <w:rFonts w:ascii="David" w:hAnsi="David" w:cs="David"/>
          <w:sz w:val="24"/>
          <w:szCs w:val="24"/>
        </w:rPr>
      </w:pPr>
      <w:hyperlink r:id="rId31" w:history="1">
        <w:r w:rsidRPr="00B5793D">
          <w:rPr>
            <w:rFonts w:ascii="David" w:hAnsi="David" w:cs="David"/>
            <w:color w:val="0000FF"/>
            <w:sz w:val="24"/>
            <w:szCs w:val="24"/>
            <w:u w:val="single"/>
            <w:rtl/>
          </w:rPr>
          <w:t>ת"פ (רמלה) 5486-09-21</w:t>
        </w:r>
      </w:hyperlink>
      <w:r w:rsidR="00605837">
        <w:rPr>
          <w:rFonts w:ascii="David" w:hAnsi="David" w:cs="David"/>
          <w:sz w:val="24"/>
          <w:szCs w:val="24"/>
          <w:rtl/>
        </w:rPr>
        <w:t xml:space="preserve"> </w:t>
      </w:r>
      <w:r w:rsidR="00605837">
        <w:rPr>
          <w:rFonts w:ascii="David" w:hAnsi="David" w:cs="David"/>
          <w:b/>
          <w:bCs/>
          <w:sz w:val="24"/>
          <w:szCs w:val="24"/>
          <w:rtl/>
        </w:rPr>
        <w:t>מדינת ישראל נ' עזרא</w:t>
      </w:r>
      <w:r w:rsidR="00605837">
        <w:rPr>
          <w:rFonts w:ascii="David" w:hAnsi="David" w:cs="David"/>
          <w:sz w:val="24"/>
          <w:szCs w:val="24"/>
          <w:rtl/>
        </w:rPr>
        <w:t xml:space="preserve"> (23.3.2023), תיק שנדון לפניי – בו הורשע הנאשם לפי הודאתו בגידול סמים במעבדה אותה הקים, וגידל 351 שתילים של סם מסוג קנבוס במשקל כולל של 30.84 ק"ג. אז קבעתי מתחם </w:t>
      </w:r>
      <w:r w:rsidR="00605837">
        <w:rPr>
          <w:rFonts w:ascii="David" w:hAnsi="David" w:cs="David"/>
          <w:sz w:val="24"/>
          <w:szCs w:val="24"/>
          <w:u w:val="single"/>
          <w:rtl/>
        </w:rPr>
        <w:t>עונש הולם שנע בין 15 ל- 30 חודשים</w:t>
      </w:r>
      <w:r w:rsidR="00605837">
        <w:rPr>
          <w:rFonts w:ascii="David" w:hAnsi="David" w:cs="David"/>
          <w:sz w:val="24"/>
          <w:szCs w:val="24"/>
          <w:rtl/>
        </w:rPr>
        <w:t xml:space="preserve">, אך מצאתי שיקולי שיקום כבדי משקל (שלא היו במחלוקת), לפיכך בהעדר עבר פלילי נדון הנאשם לעונש מאסר למשך 9 חודשים לריצוי בעבודות שירות, ולענישה נילוות, תוך חריגה מהמתחם. </w:t>
      </w:r>
    </w:p>
    <w:p w14:paraId="1EE179F5" w14:textId="77777777" w:rsidR="00605837" w:rsidRDefault="00605837" w:rsidP="00605837">
      <w:pPr>
        <w:pStyle w:val="aa"/>
        <w:spacing w:after="0" w:line="240" w:lineRule="auto"/>
        <w:ind w:left="1080"/>
        <w:jc w:val="both"/>
        <w:rPr>
          <w:rFonts w:ascii="David" w:hAnsi="David" w:cs="David"/>
          <w:sz w:val="24"/>
          <w:szCs w:val="24"/>
        </w:rPr>
      </w:pPr>
    </w:p>
    <w:p w14:paraId="4B105BE2" w14:textId="77777777" w:rsidR="00605837" w:rsidRDefault="00B5793D" w:rsidP="00605837">
      <w:pPr>
        <w:pStyle w:val="aa"/>
        <w:numPr>
          <w:ilvl w:val="0"/>
          <w:numId w:val="3"/>
        </w:numPr>
        <w:spacing w:after="0" w:line="360" w:lineRule="auto"/>
        <w:jc w:val="both"/>
        <w:rPr>
          <w:rFonts w:ascii="David" w:hAnsi="David" w:cs="David"/>
          <w:sz w:val="24"/>
          <w:szCs w:val="24"/>
        </w:rPr>
      </w:pPr>
      <w:hyperlink r:id="rId32" w:history="1">
        <w:r w:rsidRPr="00B5793D">
          <w:rPr>
            <w:rFonts w:ascii="David" w:hAnsi="David" w:cs="David"/>
            <w:color w:val="0000FF"/>
            <w:sz w:val="24"/>
            <w:szCs w:val="24"/>
            <w:u w:val="single"/>
            <w:rtl/>
          </w:rPr>
          <w:t>ת"פ (מחוזי מרכז לוד) 30039-04-20</w:t>
        </w:r>
      </w:hyperlink>
      <w:r w:rsidR="00605837">
        <w:rPr>
          <w:rFonts w:ascii="David" w:hAnsi="David" w:cs="David"/>
          <w:sz w:val="24"/>
          <w:szCs w:val="24"/>
          <w:rtl/>
        </w:rPr>
        <w:t xml:space="preserve"> </w:t>
      </w:r>
      <w:r w:rsidR="00605837">
        <w:rPr>
          <w:rFonts w:ascii="David" w:hAnsi="David" w:cs="David"/>
          <w:b/>
          <w:bCs/>
          <w:sz w:val="24"/>
          <w:szCs w:val="24"/>
          <w:rtl/>
        </w:rPr>
        <w:t>מדינת ישראל נ' זלצברג</w:t>
      </w:r>
      <w:r w:rsidR="00605837">
        <w:rPr>
          <w:rFonts w:ascii="David" w:hAnsi="David" w:cs="David"/>
          <w:sz w:val="24"/>
          <w:szCs w:val="24"/>
          <w:rtl/>
        </w:rPr>
        <w:t xml:space="preserve"> (16.11.2021), נדון נאשם שהורשע לפי הודאתו בגידול סם מסוג קנבוס במעבדה, בהיקף של 700 שתילים, ו- 95 ק"ג. נקבע מ</w:t>
      </w:r>
      <w:r w:rsidR="00605837">
        <w:rPr>
          <w:rFonts w:ascii="David" w:hAnsi="David" w:cs="David"/>
          <w:sz w:val="24"/>
          <w:szCs w:val="24"/>
          <w:u w:val="single"/>
          <w:rtl/>
        </w:rPr>
        <w:t>תחם שנע בין 20 ל- 46 חודשי מאסר בפועל</w:t>
      </w:r>
      <w:r w:rsidR="00605837">
        <w:rPr>
          <w:rFonts w:ascii="David" w:hAnsi="David" w:cs="David"/>
          <w:sz w:val="24"/>
          <w:szCs w:val="24"/>
          <w:rtl/>
        </w:rPr>
        <w:t>. הנאשם בן 37, נשוי ואב ל- 3 ילדים, נעדר עבר פלילי. בית המשפט קבע כי הוא עבר הליך טיפולי משמעותי מדפוסיו ההתמכרותיים (הימורים) שעמדו ברקע לביצוע העבירות, הוא לימד על עצמו כי הוא נחוש להימנע ממעורבות שולית, ובהתבסס על תסקירים מאת שירות המבחן והמלצתם החיובית, הוערכו סיכויי השיקום שלו כממשיים. ולפיכך בגזר הדין חרג בית המשפט מהמתחם לקולה, וגזר על הנאשם 9 חודשי מאסר לריצוי בעבודות שירות.</w:t>
      </w:r>
    </w:p>
    <w:p w14:paraId="4DA1C990" w14:textId="77777777" w:rsidR="00605837" w:rsidRDefault="00605837" w:rsidP="00605837">
      <w:pPr>
        <w:pStyle w:val="aa"/>
        <w:spacing w:after="0" w:line="240" w:lineRule="auto"/>
        <w:ind w:left="1080"/>
        <w:jc w:val="both"/>
        <w:rPr>
          <w:rFonts w:ascii="David" w:hAnsi="David" w:cs="David"/>
          <w:sz w:val="24"/>
          <w:szCs w:val="24"/>
        </w:rPr>
      </w:pPr>
    </w:p>
    <w:p w14:paraId="52BE78B2" w14:textId="77777777" w:rsidR="00605837" w:rsidRDefault="00B5793D" w:rsidP="00605837">
      <w:pPr>
        <w:pStyle w:val="aa"/>
        <w:numPr>
          <w:ilvl w:val="0"/>
          <w:numId w:val="3"/>
        </w:numPr>
        <w:spacing w:after="0" w:line="360" w:lineRule="auto"/>
        <w:jc w:val="both"/>
        <w:rPr>
          <w:rFonts w:ascii="David" w:hAnsi="David" w:cs="David"/>
          <w:sz w:val="24"/>
          <w:szCs w:val="24"/>
        </w:rPr>
      </w:pPr>
      <w:hyperlink r:id="rId33" w:history="1">
        <w:r w:rsidRPr="00B5793D">
          <w:rPr>
            <w:rFonts w:ascii="David" w:hAnsi="David" w:cs="David"/>
            <w:color w:val="0000FF"/>
            <w:sz w:val="24"/>
            <w:szCs w:val="24"/>
            <w:u w:val="single"/>
            <w:rtl/>
          </w:rPr>
          <w:t>ת"פ (מחוזי מרכז לוד) 51797-01-21</w:t>
        </w:r>
      </w:hyperlink>
      <w:r w:rsidR="00605837">
        <w:rPr>
          <w:rFonts w:ascii="David" w:hAnsi="David" w:cs="David"/>
          <w:sz w:val="24"/>
          <w:szCs w:val="24"/>
          <w:rtl/>
        </w:rPr>
        <w:t xml:space="preserve"> </w:t>
      </w:r>
      <w:r w:rsidR="00605837">
        <w:rPr>
          <w:rFonts w:ascii="David" w:hAnsi="David" w:cs="David"/>
          <w:b/>
          <w:bCs/>
          <w:sz w:val="24"/>
          <w:szCs w:val="24"/>
          <w:rtl/>
        </w:rPr>
        <w:t>מדינת ישראל נ' יוסף</w:t>
      </w:r>
      <w:r w:rsidR="00605837">
        <w:rPr>
          <w:rFonts w:ascii="David" w:hAnsi="David" w:cs="David"/>
          <w:sz w:val="24"/>
          <w:szCs w:val="24"/>
          <w:rtl/>
        </w:rPr>
        <w:t xml:space="preserve"> (27.6.2022), נדון נאשם שהורשע לפי הודאתו בגידול סם מסוג קנבוס במעבדה, במשקל 102 ק"ג. נקבע מתחם </w:t>
      </w:r>
      <w:r w:rsidR="00605837">
        <w:rPr>
          <w:rFonts w:ascii="David" w:hAnsi="David" w:cs="David"/>
          <w:sz w:val="24"/>
          <w:szCs w:val="24"/>
          <w:u w:val="single"/>
          <w:rtl/>
        </w:rPr>
        <w:t>שנע בין 29 ל- 49 חודשי מאסר</w:t>
      </w:r>
      <w:r w:rsidR="00605837">
        <w:rPr>
          <w:rFonts w:ascii="David" w:hAnsi="David" w:cs="David"/>
          <w:sz w:val="24"/>
          <w:szCs w:val="24"/>
          <w:rtl/>
        </w:rPr>
        <w:t xml:space="preserve">. הנאשם בן 31, נעדר עבר פלילי, בעל נסיבות חיים קשות על רקע קשיים כלכליים ונשירה ממסגרות חינוך. בית המשפט מצא, לאחר התלבטות, כי יש לבכר את אינטרס השיקום, לאחר שהנאשם השתלב במשך שנה בטיפול פרטני וקבוצתי, לקח אחריות מלאה על מעשיו, והביע רצון ומוטיבציה גבוהים להמשיך ולהעמיק את הטיפול. לפיכך חרג בית המשפט מהמתחם והשית על הנאשם 9 חודשי מאסר לריצוי בעבודות שירות וענישה נלוות. </w:t>
      </w:r>
    </w:p>
    <w:p w14:paraId="70292744" w14:textId="77777777" w:rsidR="00605837" w:rsidRDefault="00605837" w:rsidP="00605837">
      <w:pPr>
        <w:pStyle w:val="aa"/>
        <w:spacing w:after="0" w:line="240" w:lineRule="auto"/>
        <w:ind w:left="360"/>
        <w:jc w:val="both"/>
        <w:rPr>
          <w:rFonts w:ascii="David" w:hAnsi="David" w:cs="David"/>
          <w:sz w:val="24"/>
          <w:szCs w:val="24"/>
        </w:rPr>
      </w:pPr>
    </w:p>
    <w:p w14:paraId="75D45D67" w14:textId="77777777" w:rsidR="00605837" w:rsidRDefault="00605837" w:rsidP="0060583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אשר לענייננו, הנאשם שכר דירה בעיר באר יעקב בעבור תשלום חודשי בסך 5,000 ₪ לשם הקמת מעבדה וגידול סמים. הנאשם רכש והתקין ציוד רב ששוויו 38,500 ₪, ללמדך על היקף הרווח העצום שתכ</w:t>
      </w:r>
      <w:r>
        <w:rPr>
          <w:rFonts w:ascii="David" w:hAnsi="David" w:cs="David" w:hint="cs"/>
          <w:sz w:val="24"/>
          <w:szCs w:val="24"/>
          <w:rtl/>
        </w:rPr>
        <w:t>נ</w:t>
      </w:r>
      <w:r>
        <w:rPr>
          <w:rFonts w:ascii="David" w:hAnsi="David" w:cs="David"/>
          <w:sz w:val="24"/>
          <w:szCs w:val="24"/>
          <w:rtl/>
        </w:rPr>
        <w:t>ן הנאשם לגרוף לכיסו. יתרה מזו, הנאשם נטל חשמל שלא כדין בשווי עשרות אלפי שקלים, ומאז הקמת המעבדה עובר ליום 1.12.</w:t>
      </w:r>
      <w:r>
        <w:rPr>
          <w:rFonts w:ascii="David" w:hAnsi="David" w:cs="David" w:hint="cs"/>
          <w:sz w:val="24"/>
          <w:szCs w:val="24"/>
          <w:rtl/>
        </w:rPr>
        <w:t>20</w:t>
      </w:r>
      <w:r>
        <w:rPr>
          <w:rFonts w:ascii="David" w:hAnsi="David" w:cs="David"/>
          <w:sz w:val="24"/>
          <w:szCs w:val="24"/>
          <w:rtl/>
        </w:rPr>
        <w:t>21 ועד ליום 23.5.2022 (כלומר כחצי שנה, ולא כפי שנטען על ידי ההגנה), גידל הנאשם כמות סמים גדולה, בהיקף של 499 שתילים, ו- 40.67 ק"ג. אומר כי לא עולה מעובדות כתב האישום המתוקן שהנאשם לא הספיק להפיץ סמים שגידל, ולכן בהתאם להלכה הפסוקה לא אוכל לקבל טיעון זה שחורג מעובדות כתב האישום המתוקן (</w:t>
      </w:r>
      <w:hyperlink r:id="rId34" w:history="1">
        <w:r w:rsidR="00B5793D" w:rsidRPr="00B5793D">
          <w:rPr>
            <w:rFonts w:ascii="David" w:hAnsi="David" w:cs="David"/>
            <w:color w:val="0000FF"/>
            <w:sz w:val="24"/>
            <w:szCs w:val="24"/>
            <w:u w:val="single"/>
            <w:rtl/>
          </w:rPr>
          <w:t>ע"פ 8750/12</w:t>
        </w:r>
      </w:hyperlink>
      <w:r>
        <w:rPr>
          <w:rFonts w:ascii="David" w:hAnsi="David" w:cs="David"/>
          <w:sz w:val="24"/>
          <w:szCs w:val="24"/>
          <w:rtl/>
        </w:rPr>
        <w:t xml:space="preserve"> </w:t>
      </w:r>
      <w:r>
        <w:rPr>
          <w:rFonts w:ascii="David" w:hAnsi="David" w:cs="David"/>
          <w:bCs/>
          <w:sz w:val="24"/>
          <w:szCs w:val="24"/>
          <w:rtl/>
        </w:rPr>
        <w:t>פלוני נ' מדינת ישראל</w:t>
      </w:r>
      <w:r>
        <w:rPr>
          <w:rFonts w:ascii="David" w:hAnsi="David" w:cs="David"/>
          <w:sz w:val="24"/>
          <w:szCs w:val="24"/>
          <w:rtl/>
        </w:rPr>
        <w:t xml:space="preserve">, פסקה 16 (12.5.2014); </w:t>
      </w:r>
      <w:hyperlink r:id="rId35" w:history="1">
        <w:r w:rsidR="00B5793D" w:rsidRPr="00B5793D">
          <w:rPr>
            <w:rFonts w:ascii="David" w:hAnsi="David" w:cs="David"/>
            <w:color w:val="0000FF"/>
            <w:sz w:val="24"/>
            <w:szCs w:val="24"/>
            <w:u w:val="single"/>
            <w:rtl/>
          </w:rPr>
          <w:t>רע"פ 1807/22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11 (16.3.2022)). אשר על כן, הפגיעה בערכים המוגנים שביצע הנאשם במעשיו ממשית. </w:t>
      </w:r>
    </w:p>
    <w:p w14:paraId="6F102270" w14:textId="77777777" w:rsidR="00605837" w:rsidRDefault="00605837" w:rsidP="00605837">
      <w:pPr>
        <w:pStyle w:val="aa"/>
        <w:spacing w:after="0" w:line="240" w:lineRule="auto"/>
        <w:ind w:left="360"/>
        <w:jc w:val="both"/>
        <w:rPr>
          <w:rFonts w:ascii="David" w:hAnsi="David" w:cs="David"/>
          <w:sz w:val="24"/>
          <w:szCs w:val="24"/>
        </w:rPr>
      </w:pPr>
    </w:p>
    <w:p w14:paraId="590623CA" w14:textId="77777777" w:rsidR="00605837" w:rsidRDefault="00605837" w:rsidP="00605837">
      <w:pPr>
        <w:pStyle w:val="aa"/>
        <w:spacing w:after="0" w:line="360" w:lineRule="auto"/>
        <w:ind w:left="360"/>
        <w:jc w:val="both"/>
        <w:rPr>
          <w:rFonts w:ascii="David" w:hAnsi="David" w:cs="David"/>
          <w:b/>
          <w:bCs/>
          <w:sz w:val="24"/>
          <w:szCs w:val="24"/>
        </w:rPr>
      </w:pPr>
      <w:r>
        <w:rPr>
          <w:rFonts w:ascii="David" w:hAnsi="David" w:cs="David"/>
          <w:b/>
          <w:bCs/>
          <w:sz w:val="24"/>
          <w:szCs w:val="24"/>
          <w:rtl/>
        </w:rPr>
        <w:t xml:space="preserve">בשקלול נסיבות המקרה והפסיקה הנוהגת אני קובעת שמתחם העונש ההולם נע בין 16 ל- 32 חודשי מאסר בפועל. </w:t>
      </w:r>
    </w:p>
    <w:p w14:paraId="5B97D506" w14:textId="77777777" w:rsidR="00605837" w:rsidRDefault="00605837" w:rsidP="00605837">
      <w:pPr>
        <w:spacing w:line="360" w:lineRule="auto"/>
        <w:jc w:val="both"/>
        <w:rPr>
          <w:rFonts w:ascii="David" w:hAnsi="David"/>
          <w:u w:val="single"/>
        </w:rPr>
      </w:pPr>
    </w:p>
    <w:p w14:paraId="6AD41C72" w14:textId="77777777" w:rsidR="00605837" w:rsidRDefault="00605837" w:rsidP="00605837">
      <w:pPr>
        <w:spacing w:line="480" w:lineRule="auto"/>
        <w:jc w:val="both"/>
        <w:rPr>
          <w:rFonts w:ascii="David" w:hAnsi="David"/>
          <w:u w:val="single"/>
          <w:rtl/>
        </w:rPr>
      </w:pPr>
      <w:r>
        <w:rPr>
          <w:rFonts w:ascii="David" w:hAnsi="David"/>
          <w:u w:val="single"/>
          <w:rtl/>
        </w:rPr>
        <w:t>גזירת העונש בתוך המתחם וסוגיית החריגה ממתחם העונש משיקולי שיקום</w:t>
      </w:r>
    </w:p>
    <w:p w14:paraId="66543660" w14:textId="77777777" w:rsidR="00605837" w:rsidRDefault="00605837" w:rsidP="0060583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כאמור, הנאשם בן 43, גרוש בשנית ואב לתאומים כבני 11, אותם לא פגש לדבריו מזה כשנה, מאז הסתבכותו בביצוע העבירות דנן. </w:t>
      </w:r>
      <w:r>
        <w:rPr>
          <w:rFonts w:ascii="David" w:hAnsi="David" w:cs="David" w:hint="cs"/>
          <w:sz w:val="24"/>
          <w:szCs w:val="24"/>
          <w:rtl/>
        </w:rPr>
        <w:t xml:space="preserve">הנאשם </w:t>
      </w:r>
      <w:r>
        <w:rPr>
          <w:rFonts w:ascii="David" w:hAnsi="David" w:cs="David"/>
          <w:sz w:val="24"/>
          <w:szCs w:val="24"/>
          <w:rtl/>
        </w:rPr>
        <w:t xml:space="preserve">התמודד עם נסיבות חיים מורכבות, לרבות בשל העובדה כי משפחתו עלתה לארץ מטג'יקיסטן בהיותו בן 10; בשל גילויי אנטישמיות בארץ מוצאו; יציאתו לפנימייה בגיל צעיר וחזרתו לבית הוריו; פציעתו במהלך שירותו, ואירוע בו היה מעורב וגרם למותו של חייל אחר כתוצאה מפליטת כדור </w:t>
      </w:r>
      <w:r>
        <w:rPr>
          <w:rFonts w:ascii="David" w:hAnsi="David" w:cs="David" w:hint="cs"/>
          <w:sz w:val="24"/>
          <w:szCs w:val="24"/>
          <w:rtl/>
        </w:rPr>
        <w:t xml:space="preserve">- אירוע </w:t>
      </w:r>
      <w:r>
        <w:rPr>
          <w:rFonts w:ascii="David" w:hAnsi="David" w:cs="David"/>
          <w:sz w:val="24"/>
          <w:szCs w:val="24"/>
          <w:rtl/>
        </w:rPr>
        <w:t>בגינו ריצה, לדבריו, מאסר במשך שנתיים וחצי. פרט לכך הנאשם נעדר עבר פלילי. הנאשם הציג מסמכים לשירות המבחן לפיהם הוא מוכר כסובל מ- 78% נכות זמנית מטעם הביטוח הלאומי, בשל תאונת עבודה בה נפגע בגבו, וכי הוא מטופל בקנב</w:t>
      </w:r>
      <w:r>
        <w:rPr>
          <w:rFonts w:ascii="David" w:hAnsi="David" w:cs="David" w:hint="cs"/>
          <w:sz w:val="24"/>
          <w:szCs w:val="24"/>
          <w:rtl/>
        </w:rPr>
        <w:t>ו</w:t>
      </w:r>
      <w:r>
        <w:rPr>
          <w:rFonts w:ascii="David" w:hAnsi="David" w:cs="David"/>
          <w:sz w:val="24"/>
          <w:szCs w:val="24"/>
          <w:rtl/>
        </w:rPr>
        <w:t xml:space="preserve">ס רפואי ברישיון, וכן טען שהוא סובל מתסמינים פוסט טראומתיים.  </w:t>
      </w:r>
    </w:p>
    <w:p w14:paraId="47B6EF8B" w14:textId="77777777" w:rsidR="00605837" w:rsidRPr="003E1A6A" w:rsidRDefault="00605837" w:rsidP="00605837">
      <w:pPr>
        <w:pStyle w:val="aa"/>
        <w:spacing w:after="0" w:line="240" w:lineRule="auto"/>
        <w:ind w:left="360"/>
        <w:jc w:val="both"/>
        <w:rPr>
          <w:rFonts w:ascii="David" w:hAnsi="David" w:cs="David"/>
          <w:sz w:val="24"/>
          <w:szCs w:val="24"/>
        </w:rPr>
      </w:pPr>
    </w:p>
    <w:p w14:paraId="50108C33" w14:textId="77777777" w:rsidR="00605837" w:rsidRDefault="00605837" w:rsidP="0060583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הנאשם הודה במיוחס לו, נטל אחריות מלאה על מעשיו, שמבחינתו גרמו לו ולמשפחתו נזק רב. שירות המבחן העריך כי הנאשם בעל יכולות תפקודיות בסיסיות בלבד, שמתמודד מגיל צעיר עם קשיים שונים, כי הוא מתקשה להסתגל לשינויים בחייו, כוחותיו לקדם את מצבו מוגבלים (ככל הנראה גם בשל ההשפעה של האירועים הטראומתיים שעבר). שירות המבחן העריך שהרקע להקמת מעבדת הסמים היה תחושת ייאוש, וניסיון לסגור את חובותיו בתיווכם של גורמים שוליים בהיותו בתקופה משברית. כן התרשם השירות שהנאשם הורתע מהליך המעצר, </w:t>
      </w:r>
      <w:r>
        <w:rPr>
          <w:rFonts w:ascii="David" w:hAnsi="David" w:cs="David" w:hint="cs"/>
          <w:sz w:val="24"/>
          <w:szCs w:val="24"/>
          <w:rtl/>
        </w:rPr>
        <w:t>ו</w:t>
      </w:r>
      <w:r>
        <w:rPr>
          <w:rFonts w:ascii="David" w:hAnsi="David" w:cs="David"/>
          <w:sz w:val="24"/>
          <w:szCs w:val="24"/>
          <w:rtl/>
        </w:rPr>
        <w:t>עודנו סובל ממצוקה רגשית המקשה עליו לתפקד ולפעול לפתרון בעיותיו. כאמור, שירות המבחן התרשם כי קיים סיכון במצבו של הנאשם להישנות עבירות בעתיד, הוא זקוק לטיפול רגשי ולסיוע במיצוי זכויותיו לשם הסדרת חובותיו, והביע הסכמה להשתלב בהליך טיפולי.</w:t>
      </w:r>
    </w:p>
    <w:p w14:paraId="25DF5F2A" w14:textId="77777777" w:rsidR="00605837" w:rsidRDefault="00605837" w:rsidP="00605837">
      <w:pPr>
        <w:jc w:val="both"/>
        <w:rPr>
          <w:rFonts w:ascii="David" w:hAnsi="David"/>
          <w:u w:val="single"/>
        </w:rPr>
      </w:pPr>
    </w:p>
    <w:p w14:paraId="0552918C" w14:textId="77777777" w:rsidR="00605837" w:rsidRDefault="00605837" w:rsidP="00605837">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 xml:space="preserve">לנסיבותיו האישיות המורכבות של הנאשם, בצירוף הודאתו במיוחס לו, יש כמובן משקל לקולה בגזירת העונש בתוך המתחם. ואולם, בסוגיית החריגה ממתחם משיקולי שיקום, איני סבורה שהנאשם עומד בתנאים שנקבעו בפסיקה. </w:t>
      </w:r>
    </w:p>
    <w:p w14:paraId="4BA65FAE" w14:textId="77777777" w:rsidR="00605837" w:rsidRDefault="00605837" w:rsidP="00605837">
      <w:pPr>
        <w:pStyle w:val="aa"/>
        <w:spacing w:after="0" w:line="240" w:lineRule="auto"/>
        <w:ind w:left="360"/>
        <w:jc w:val="both"/>
        <w:rPr>
          <w:rFonts w:ascii="David" w:hAnsi="David" w:cs="David"/>
          <w:sz w:val="24"/>
          <w:szCs w:val="24"/>
          <w:u w:val="single"/>
        </w:rPr>
      </w:pPr>
    </w:p>
    <w:p w14:paraId="48B17C6A" w14:textId="77777777" w:rsidR="00605837" w:rsidRDefault="00605837" w:rsidP="00605837">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 xml:space="preserve">ודוק, </w:t>
      </w:r>
      <w:hyperlink r:id="rId36" w:history="1">
        <w:r w:rsidR="00624876" w:rsidRPr="00624876">
          <w:rPr>
            <w:rStyle w:val="Hyperlink"/>
            <w:rFonts w:ascii="David" w:hAnsi="David" w:cs="David"/>
            <w:sz w:val="24"/>
            <w:szCs w:val="24"/>
            <w:rtl/>
          </w:rPr>
          <w:t>בסעיף 40ד(א)</w:t>
        </w:r>
      </w:hyperlink>
      <w:r>
        <w:rPr>
          <w:rFonts w:ascii="David" w:hAnsi="David" w:cs="David"/>
          <w:sz w:val="24"/>
          <w:szCs w:val="24"/>
          <w:rtl/>
        </w:rPr>
        <w:t xml:space="preserve"> ל</w:t>
      </w:r>
      <w:hyperlink r:id="rId37" w:history="1">
        <w:r w:rsidR="00B5793D" w:rsidRPr="00B5793D">
          <w:rPr>
            <w:rFonts w:ascii="David" w:hAnsi="David" w:cs="David"/>
            <w:color w:val="0000FF"/>
            <w:sz w:val="24"/>
            <w:szCs w:val="24"/>
            <w:u w:val="single"/>
            <w:rtl/>
          </w:rPr>
          <w:t>חוק העונשין</w:t>
        </w:r>
      </w:hyperlink>
      <w:r>
        <w:rPr>
          <w:rFonts w:ascii="David" w:hAnsi="David" w:cs="David"/>
          <w:sz w:val="24"/>
          <w:szCs w:val="24"/>
          <w:rtl/>
        </w:rPr>
        <w:t xml:space="preserve">, ניתנה לבית המשפט הסמכות לחרוג ממתחם הענישה לקולה משיקולי שיקום, וזאת </w:t>
      </w:r>
      <w:r>
        <w:rPr>
          <w:rFonts w:ascii="David" w:hAnsi="David" w:cs="David"/>
          <w:b/>
          <w:bCs/>
          <w:sz w:val="24"/>
          <w:szCs w:val="24"/>
          <w:rtl/>
        </w:rPr>
        <w:t>"אם מצא כי הנאשם השתקם או כי יש סיכוי של ממש שישתקם"</w:t>
      </w:r>
      <w:r>
        <w:rPr>
          <w:rFonts w:ascii="David" w:hAnsi="David" w:cs="David"/>
          <w:sz w:val="24"/>
          <w:szCs w:val="24"/>
          <w:rtl/>
        </w:rPr>
        <w:t>. פסיקת בית המשפט העליון קבעה שחריגה ממתחם העונש לקולה משיקולי שיקום תעשה בזהירות ובמשורה, וכחריג לכלל שיש לגזור עונש בהתאם לעקרון ההלימה. הכלל הוא שחריגה לקולה תעשה רק מקום שסיכויי השיקום מובהקים (</w:t>
      </w:r>
      <w:hyperlink r:id="rId38" w:history="1">
        <w:r w:rsidR="00B5793D" w:rsidRPr="00B5793D">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39" w:history="1">
        <w:r w:rsidR="00B5793D" w:rsidRPr="00B5793D">
          <w:rPr>
            <w:rFonts w:ascii="David" w:hAnsi="David" w:cs="David"/>
            <w:color w:val="0000FF"/>
            <w:sz w:val="24"/>
            <w:szCs w:val="24"/>
            <w:u w:val="single"/>
            <w:rtl/>
          </w:rPr>
          <w:t>ע"פ 1229/19</w:t>
        </w:r>
      </w:hyperlink>
      <w:r w:rsidR="00B5793D">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B5793D">
        <w:rPr>
          <w:rFonts w:ascii="David" w:hAnsi="David" w:cs="David"/>
          <w:sz w:val="24"/>
          <w:szCs w:val="24"/>
          <w:rtl/>
        </w:rPr>
        <w:t xml:space="preserve"> </w:t>
      </w:r>
      <w:r>
        <w:rPr>
          <w:rFonts w:ascii="David" w:hAnsi="David" w:cs="David"/>
          <w:sz w:val="24"/>
          <w:szCs w:val="24"/>
          <w:rtl/>
        </w:rPr>
        <w:t>(1.7.2019)).</w:t>
      </w:r>
    </w:p>
    <w:p w14:paraId="5BFEBF0E" w14:textId="77777777" w:rsidR="00605837" w:rsidRDefault="00605837" w:rsidP="00605837">
      <w:pPr>
        <w:pStyle w:val="aa"/>
        <w:spacing w:after="0" w:line="240" w:lineRule="auto"/>
        <w:ind w:left="360"/>
        <w:jc w:val="both"/>
        <w:rPr>
          <w:rFonts w:ascii="David" w:hAnsi="David" w:cs="David"/>
          <w:sz w:val="24"/>
          <w:szCs w:val="24"/>
          <w:u w:val="single"/>
        </w:rPr>
      </w:pPr>
    </w:p>
    <w:p w14:paraId="56F4600A" w14:textId="77777777" w:rsidR="00605837" w:rsidRDefault="00605837" w:rsidP="00605837">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בפסיקה נקבעו אמות מידה בהן ניתן להתחשב לצורך הערכת סיכויי שיקום, ובהם: מוטיבציה שהביע נאשם בשיקומו; הצלחת הליכי הטיפול בהם השתלב; הליכי גמילה מהתמכרויות; שינוי בדפוסי התנהגות וחשיבה; הבעת חרטה כנה והפגנת אמפתיה כלפי נפגע עבירה (מובן שכל פרמטר נבחן תחילה ברלוונטיות שלו לעניין הנדון). סיכויי השיקום נקבעים על סמך תשתית ראייתית- אובייקטיבית ובראשם תסקיר שירות המבחן (</w:t>
      </w:r>
      <w:hyperlink r:id="rId40" w:history="1">
        <w:r w:rsidR="00B5793D" w:rsidRPr="00B5793D">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w:t>
      </w:r>
    </w:p>
    <w:p w14:paraId="7815454F" w14:textId="77777777" w:rsidR="00605837" w:rsidRDefault="00605837" w:rsidP="00605837">
      <w:pPr>
        <w:pStyle w:val="aa"/>
        <w:spacing w:after="0" w:line="240" w:lineRule="auto"/>
        <w:ind w:left="360"/>
        <w:jc w:val="both"/>
        <w:rPr>
          <w:rFonts w:ascii="David" w:hAnsi="David" w:cs="David"/>
          <w:sz w:val="24"/>
          <w:szCs w:val="24"/>
          <w:u w:val="single"/>
        </w:rPr>
      </w:pPr>
    </w:p>
    <w:p w14:paraId="6310D432" w14:textId="77777777" w:rsidR="00605837" w:rsidRDefault="00605837" w:rsidP="00605837">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 xml:space="preserve">במקרה דנן הנאשם לא עומד באמות המידה להוכחת פוטנציאל שיקומי גבוה, משום שהלכה למעשה </w:t>
      </w:r>
      <w:r>
        <w:rPr>
          <w:rFonts w:ascii="David" w:hAnsi="David" w:cs="David" w:hint="cs"/>
          <w:sz w:val="24"/>
          <w:szCs w:val="24"/>
          <w:rtl/>
        </w:rPr>
        <w:t xml:space="preserve">הוא </w:t>
      </w:r>
      <w:r>
        <w:rPr>
          <w:rFonts w:ascii="David" w:hAnsi="David" w:cs="David"/>
          <w:sz w:val="24"/>
          <w:szCs w:val="24"/>
          <w:rtl/>
        </w:rPr>
        <w:t xml:space="preserve">לא עבר כל הליך טיפולי, לא הוכיח עצמו כנחוש לשנות את דרכיו ודפוסי התנהגותו, והסיכון במצבו לביצוע עבירות קיים להערכת שירות המבחן. לפיכך, אני סבורה שאין מקום לגזור את עונשו של הנאשם בחריגה לקולה מהמתחם משיקולי שיקום שלא הוכחו.  </w:t>
      </w:r>
    </w:p>
    <w:p w14:paraId="17A95C9B" w14:textId="77777777" w:rsidR="00605837" w:rsidRDefault="00605837" w:rsidP="00605837">
      <w:pPr>
        <w:pStyle w:val="aa"/>
        <w:spacing w:after="0" w:line="240" w:lineRule="auto"/>
        <w:ind w:left="360"/>
        <w:jc w:val="both"/>
        <w:rPr>
          <w:rFonts w:ascii="David" w:hAnsi="David" w:cs="David"/>
          <w:sz w:val="24"/>
          <w:szCs w:val="24"/>
          <w:u w:val="single"/>
        </w:rPr>
      </w:pPr>
    </w:p>
    <w:p w14:paraId="57526300" w14:textId="77777777" w:rsidR="00605837" w:rsidRDefault="00605837" w:rsidP="00605837">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 xml:space="preserve">יחד עם זאת, לנסיבות חייו המורכבות של הנאשם ולהודאתו במיוחס לו אתן את מלוא המשקל, ולפיכך ייגזר עונשו בתחתית המתחם, ואביא בחשבון את מצבו הכלכלי בגזירת הקנס. </w:t>
      </w:r>
    </w:p>
    <w:p w14:paraId="0EACD5CA" w14:textId="77777777" w:rsidR="00605837" w:rsidRDefault="00605837" w:rsidP="00605837">
      <w:pPr>
        <w:pStyle w:val="aa"/>
        <w:spacing w:after="0" w:line="480" w:lineRule="auto"/>
        <w:ind w:left="360"/>
        <w:jc w:val="both"/>
        <w:rPr>
          <w:rFonts w:ascii="David" w:hAnsi="David" w:cs="David"/>
          <w:sz w:val="24"/>
          <w:szCs w:val="24"/>
          <w:u w:val="single"/>
        </w:rPr>
      </w:pPr>
    </w:p>
    <w:p w14:paraId="1792513F" w14:textId="77777777" w:rsidR="00605837" w:rsidRDefault="00605837" w:rsidP="00605837">
      <w:pPr>
        <w:spacing w:line="360" w:lineRule="auto"/>
        <w:jc w:val="both"/>
        <w:rPr>
          <w:rFonts w:ascii="David" w:hAnsi="David"/>
          <w:b/>
          <w:bCs/>
          <w:u w:val="single"/>
        </w:rPr>
      </w:pPr>
      <w:r>
        <w:rPr>
          <w:rFonts w:ascii="David" w:hAnsi="David"/>
          <w:b/>
          <w:bCs/>
          <w:u w:val="single"/>
          <w:rtl/>
        </w:rPr>
        <w:t>אשר על כן, אני גוזרת על הנאשם את העונשים הבאים:</w:t>
      </w:r>
    </w:p>
    <w:p w14:paraId="63438D77" w14:textId="77777777" w:rsidR="00605837" w:rsidRDefault="00605837" w:rsidP="00605837">
      <w:pPr>
        <w:jc w:val="both"/>
        <w:rPr>
          <w:rFonts w:ascii="David" w:hAnsi="David"/>
          <w:b/>
          <w:bCs/>
          <w:u w:val="single"/>
          <w:rtl/>
        </w:rPr>
      </w:pPr>
    </w:p>
    <w:p w14:paraId="3196F52F" w14:textId="77777777" w:rsidR="00605837" w:rsidRDefault="00605837" w:rsidP="00605837">
      <w:pPr>
        <w:pStyle w:val="aa"/>
        <w:numPr>
          <w:ilvl w:val="0"/>
          <w:numId w:val="4"/>
        </w:numPr>
        <w:spacing w:after="0" w:line="360" w:lineRule="auto"/>
        <w:ind w:left="754" w:hanging="357"/>
        <w:jc w:val="both"/>
        <w:rPr>
          <w:rFonts w:ascii="David" w:hAnsi="David" w:cs="David"/>
          <w:sz w:val="24"/>
          <w:szCs w:val="24"/>
        </w:rPr>
      </w:pPr>
      <w:r>
        <w:rPr>
          <w:rFonts w:ascii="David" w:hAnsi="David" w:cs="David"/>
          <w:sz w:val="24"/>
          <w:szCs w:val="24"/>
          <w:rtl/>
        </w:rPr>
        <w:t>מאסר בפועל למשך 16 חודשים (בקיזוז ימי מעצרו בהתאם לרישומי שב"ס).</w:t>
      </w:r>
      <w:r>
        <w:rPr>
          <w:rFonts w:ascii="David" w:hAnsi="David" w:cs="David" w:hint="cs"/>
          <w:sz w:val="24"/>
          <w:szCs w:val="24"/>
          <w:rtl/>
        </w:rPr>
        <w:t xml:space="preserve"> הנאשם יתייצב לריצוי עונש המאסר ביום 2.7.2023 עד השעה 10:00, בבית מעצר "הדרים".</w:t>
      </w:r>
    </w:p>
    <w:p w14:paraId="0748D595" w14:textId="77777777" w:rsidR="00605837" w:rsidRDefault="00605837" w:rsidP="00605837">
      <w:pPr>
        <w:pStyle w:val="aa"/>
        <w:spacing w:after="0" w:line="240" w:lineRule="auto"/>
        <w:ind w:left="754"/>
        <w:jc w:val="both"/>
        <w:rPr>
          <w:rFonts w:ascii="David" w:hAnsi="David" w:cs="David"/>
          <w:sz w:val="24"/>
          <w:szCs w:val="24"/>
        </w:rPr>
      </w:pPr>
    </w:p>
    <w:p w14:paraId="10366FE0" w14:textId="77777777" w:rsidR="00605837" w:rsidRDefault="00605837" w:rsidP="00605837">
      <w:pPr>
        <w:pStyle w:val="aa"/>
        <w:numPr>
          <w:ilvl w:val="0"/>
          <w:numId w:val="4"/>
        </w:numPr>
        <w:spacing w:after="0" w:line="360" w:lineRule="auto"/>
        <w:ind w:left="754" w:hanging="357"/>
        <w:jc w:val="both"/>
        <w:rPr>
          <w:rFonts w:ascii="David" w:hAnsi="David" w:cs="David"/>
          <w:sz w:val="24"/>
          <w:szCs w:val="24"/>
        </w:rPr>
      </w:pPr>
      <w:r>
        <w:rPr>
          <w:rFonts w:ascii="David" w:hAnsi="David" w:cs="David"/>
          <w:sz w:val="24"/>
          <w:szCs w:val="24"/>
          <w:rtl/>
        </w:rPr>
        <w:t>מאסר מותנה למשך 8 חודשים, והתנאי הוא כי הנאשם לא יעבור עבירת סמים מסוג פשע למשך 3 שנים מיום שחרורו ממאסר.</w:t>
      </w:r>
    </w:p>
    <w:p w14:paraId="136EA770" w14:textId="77777777" w:rsidR="00605837" w:rsidRDefault="00605837" w:rsidP="00605837">
      <w:pPr>
        <w:pStyle w:val="aa"/>
        <w:spacing w:after="0" w:line="240" w:lineRule="auto"/>
        <w:ind w:left="754"/>
        <w:jc w:val="both"/>
        <w:rPr>
          <w:rFonts w:ascii="David" w:hAnsi="David" w:cs="David"/>
          <w:sz w:val="24"/>
          <w:szCs w:val="24"/>
        </w:rPr>
      </w:pPr>
    </w:p>
    <w:p w14:paraId="171A3CF8" w14:textId="77777777" w:rsidR="00605837" w:rsidRDefault="00605837" w:rsidP="00605837">
      <w:pPr>
        <w:pStyle w:val="aa"/>
        <w:numPr>
          <w:ilvl w:val="0"/>
          <w:numId w:val="4"/>
        </w:numPr>
        <w:spacing w:after="0" w:line="360" w:lineRule="auto"/>
        <w:ind w:left="754" w:hanging="357"/>
        <w:jc w:val="both"/>
        <w:rPr>
          <w:rFonts w:ascii="David" w:hAnsi="David" w:cs="David"/>
          <w:sz w:val="24"/>
          <w:szCs w:val="24"/>
        </w:rPr>
      </w:pPr>
      <w:r>
        <w:rPr>
          <w:rFonts w:ascii="David" w:hAnsi="David" w:cs="David"/>
          <w:sz w:val="24"/>
          <w:szCs w:val="24"/>
          <w:rtl/>
        </w:rPr>
        <w:t>מאסר מותנה למשך 3 חודשים, והתנאי הוא כי הנאשם לא יעבור עבירת סמים מסוג עוון למשך 3 שנים מיום שחרורו ממאסר.</w:t>
      </w:r>
    </w:p>
    <w:p w14:paraId="64A1C24B" w14:textId="77777777" w:rsidR="00605837" w:rsidRDefault="00605837" w:rsidP="00605837">
      <w:pPr>
        <w:pStyle w:val="aa"/>
        <w:spacing w:after="0" w:line="240" w:lineRule="auto"/>
        <w:ind w:left="754"/>
        <w:jc w:val="both"/>
        <w:rPr>
          <w:rFonts w:ascii="David" w:hAnsi="David" w:cs="David"/>
          <w:sz w:val="24"/>
          <w:szCs w:val="24"/>
        </w:rPr>
      </w:pPr>
    </w:p>
    <w:p w14:paraId="2CA7AD09" w14:textId="77777777" w:rsidR="00605837" w:rsidRDefault="00605837" w:rsidP="00605837">
      <w:pPr>
        <w:pStyle w:val="aa"/>
        <w:numPr>
          <w:ilvl w:val="0"/>
          <w:numId w:val="4"/>
        </w:numPr>
        <w:spacing w:after="0" w:line="360" w:lineRule="auto"/>
        <w:ind w:left="754" w:hanging="357"/>
        <w:jc w:val="both"/>
        <w:rPr>
          <w:rFonts w:ascii="David" w:hAnsi="David" w:cs="David"/>
          <w:sz w:val="24"/>
          <w:szCs w:val="24"/>
        </w:rPr>
      </w:pPr>
      <w:r>
        <w:rPr>
          <w:rFonts w:ascii="David" w:hAnsi="David" w:cs="David"/>
          <w:sz w:val="24"/>
          <w:szCs w:val="24"/>
          <w:rtl/>
        </w:rPr>
        <w:t>הנאשם ישלם קנס בסך 25,000 ₪, או 50 ימי מאסר תמורתו. הקנס ישתלם ב-</w:t>
      </w:r>
      <w:r>
        <w:rPr>
          <w:rFonts w:ascii="David" w:hAnsi="David" w:cs="David" w:hint="cs"/>
          <w:sz w:val="24"/>
          <w:szCs w:val="24"/>
          <w:rtl/>
        </w:rPr>
        <w:t>25</w:t>
      </w:r>
      <w:r>
        <w:rPr>
          <w:rFonts w:ascii="David" w:hAnsi="David" w:cs="David"/>
          <w:sz w:val="24"/>
          <w:szCs w:val="24"/>
          <w:rtl/>
        </w:rPr>
        <w:t xml:space="preserve"> תשלומים חודשיים, שווים ורצופים, החל מיום </w:t>
      </w:r>
      <w:r>
        <w:rPr>
          <w:rFonts w:ascii="David" w:hAnsi="David" w:cs="David" w:hint="cs"/>
          <w:sz w:val="24"/>
          <w:szCs w:val="24"/>
          <w:rtl/>
        </w:rPr>
        <w:t>1.8.2023</w:t>
      </w:r>
      <w:r>
        <w:rPr>
          <w:rFonts w:ascii="David" w:hAnsi="David" w:cs="David"/>
          <w:sz w:val="24"/>
          <w:szCs w:val="24"/>
          <w:rtl/>
        </w:rPr>
        <w:t xml:space="preserve">, ובכל אחד בחודש שלאחריו. </w:t>
      </w:r>
      <w:r>
        <w:rPr>
          <w:rFonts w:ascii="David" w:hAnsi="David" w:cs="David"/>
          <w:sz w:val="24"/>
          <w:szCs w:val="24"/>
          <w:u w:val="single"/>
          <w:rtl/>
        </w:rPr>
        <w:t>ככל שקיימת לטובת הנאשם הפקדה בתיק זה או בתיק קשור אליו, בהסכמת הנאשם, היא תקוזז מהקנס והיתרה תושב לו כפוף לכל דין, לרבות עיקול</w:t>
      </w:r>
      <w:r>
        <w:rPr>
          <w:rFonts w:ascii="David" w:hAnsi="David" w:cs="David"/>
          <w:sz w:val="24"/>
          <w:szCs w:val="24"/>
          <w:rtl/>
        </w:rPr>
        <w:t>.</w:t>
      </w:r>
    </w:p>
    <w:p w14:paraId="37A5FA6D" w14:textId="77777777" w:rsidR="00605837" w:rsidRDefault="00605837" w:rsidP="00605837">
      <w:pPr>
        <w:pStyle w:val="aa"/>
        <w:spacing w:after="0" w:line="240" w:lineRule="auto"/>
        <w:ind w:left="754"/>
        <w:jc w:val="both"/>
        <w:rPr>
          <w:rFonts w:ascii="David" w:hAnsi="David" w:cs="David"/>
          <w:sz w:val="24"/>
          <w:szCs w:val="24"/>
        </w:rPr>
      </w:pPr>
    </w:p>
    <w:p w14:paraId="7584FE5D" w14:textId="77777777" w:rsidR="00605837" w:rsidRDefault="00605837" w:rsidP="00605837">
      <w:pPr>
        <w:pStyle w:val="aa"/>
        <w:spacing w:after="0" w:line="360" w:lineRule="auto"/>
        <w:ind w:left="754"/>
        <w:jc w:val="both"/>
        <w:rPr>
          <w:rFonts w:ascii="David" w:hAnsi="David" w:cs="David"/>
          <w:sz w:val="24"/>
          <w:szCs w:val="24"/>
        </w:rPr>
      </w:pPr>
      <w:r>
        <w:rPr>
          <w:rFonts w:ascii="David" w:hAnsi="David" w:cs="David"/>
          <w:sz w:val="24"/>
          <w:szCs w:val="24"/>
          <w:u w:val="single"/>
          <w:rtl/>
        </w:rPr>
        <w:t>תשלום קנס ייעשה ישירות לחשבון המרכז לגביית קנסות, אגרות והוצאות ברשות האכיפה והגביה באחת הדרכים הבאות:</w:t>
      </w:r>
      <w:r>
        <w:rPr>
          <w:rFonts w:ascii="David" w:hAnsi="David" w:cs="David"/>
          <w:sz w:val="24"/>
          <w:szCs w:val="24"/>
          <w:rtl/>
        </w:rPr>
        <w:t xml:space="preserve"> בכרטיס אשראי באתר המקוון של רשות האכיפה והגבייה (חיפוש בגוגל "תשלום גביית קנסות"): </w:t>
      </w:r>
      <w:hyperlink r:id="rId41" w:history="1">
        <w:r>
          <w:rPr>
            <w:rStyle w:val="Hyperlink"/>
            <w:rFonts w:ascii="David" w:hAnsi="David" w:cs="David"/>
            <w:sz w:val="24"/>
            <w:szCs w:val="24"/>
          </w:rPr>
          <w:t>www.eca.gov.il</w:t>
        </w:r>
      </w:hyperlink>
      <w:r>
        <w:rPr>
          <w:rFonts w:ascii="David" w:hAnsi="David" w:cs="David"/>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0A1F1CAA" w14:textId="77777777" w:rsidR="00605837" w:rsidRDefault="00605837" w:rsidP="00605837">
      <w:pPr>
        <w:spacing w:line="360" w:lineRule="auto"/>
        <w:jc w:val="both"/>
        <w:rPr>
          <w:rFonts w:ascii="David" w:hAnsi="David"/>
          <w:rtl/>
        </w:rPr>
      </w:pPr>
    </w:p>
    <w:p w14:paraId="669B685E" w14:textId="77777777" w:rsidR="00605837" w:rsidRPr="00CA51AB" w:rsidRDefault="00605837" w:rsidP="00605837">
      <w:pPr>
        <w:spacing w:line="360" w:lineRule="auto"/>
        <w:jc w:val="both"/>
        <w:rPr>
          <w:rFonts w:ascii="David" w:hAnsi="David"/>
          <w:u w:val="single"/>
          <w:rtl/>
        </w:rPr>
      </w:pPr>
      <w:r w:rsidRPr="00CA51AB">
        <w:rPr>
          <w:rFonts w:ascii="David" w:hAnsi="David"/>
          <w:u w:val="single"/>
          <w:rtl/>
        </w:rPr>
        <w:t xml:space="preserve">ניתן צו כללי להשמדת הסמים וחילוט ציוד המעבדה לקרן החילוט . </w:t>
      </w:r>
    </w:p>
    <w:p w14:paraId="72FFCA58" w14:textId="77777777" w:rsidR="00605837" w:rsidRPr="00CA51AB" w:rsidRDefault="00605837" w:rsidP="00605837">
      <w:pPr>
        <w:spacing w:line="360" w:lineRule="auto"/>
        <w:jc w:val="both"/>
        <w:rPr>
          <w:rFonts w:ascii="David" w:hAnsi="David"/>
          <w:u w:val="single"/>
        </w:rPr>
      </w:pPr>
      <w:r w:rsidRPr="00CA51AB">
        <w:rPr>
          <w:rFonts w:ascii="David" w:hAnsi="David"/>
          <w:u w:val="single"/>
          <w:rtl/>
        </w:rPr>
        <w:t xml:space="preserve">המזכירות תשלח עותק מגזר הדין לשירות המבחן ולממונה על עבודות השירות. </w:t>
      </w:r>
    </w:p>
    <w:p w14:paraId="5A0276E5" w14:textId="77777777" w:rsidR="00605837" w:rsidRPr="00CA51AB" w:rsidRDefault="00605837" w:rsidP="00605837">
      <w:pPr>
        <w:pStyle w:val="aa"/>
        <w:spacing w:after="0" w:line="240" w:lineRule="auto"/>
        <w:ind w:left="0" w:firstLine="283"/>
        <w:jc w:val="both"/>
        <w:rPr>
          <w:rFonts w:ascii="David" w:hAnsi="David" w:cs="David"/>
          <w:b/>
          <w:bCs/>
          <w:sz w:val="24"/>
          <w:szCs w:val="24"/>
          <w:u w:val="single"/>
          <w:rtl/>
        </w:rPr>
      </w:pPr>
    </w:p>
    <w:p w14:paraId="2B9822CF" w14:textId="77777777" w:rsidR="00605837" w:rsidRDefault="00605837" w:rsidP="00605837">
      <w:pPr>
        <w:spacing w:line="360" w:lineRule="auto"/>
        <w:jc w:val="both"/>
        <w:rPr>
          <w:rFonts w:ascii="David" w:hAnsi="David"/>
        </w:rPr>
      </w:pPr>
      <w:r>
        <w:rPr>
          <w:rFonts w:ascii="David" w:hAnsi="David"/>
          <w:rtl/>
        </w:rPr>
        <w:t>על הנאשם לתאם את הכניסה למאסר, כולל האפשרות למיון מוקדם, עם ענף אבחון ומיון של שב"ס: רכזת מיון מוקדם 074-7831077 או רשמת מאסרים נדחים 074-7831078 וכן להתעדכן באתר האינטרנט של שב"ס, ברשימת הציוד הראשוני שניתן להביא בעת ההתייצבות.</w:t>
      </w:r>
    </w:p>
    <w:p w14:paraId="067C1D18" w14:textId="77777777" w:rsidR="00605837" w:rsidRDefault="00605837" w:rsidP="00605837">
      <w:pPr>
        <w:pStyle w:val="aa"/>
        <w:spacing w:after="0" w:line="240" w:lineRule="auto"/>
        <w:ind w:left="0" w:firstLine="283"/>
        <w:jc w:val="both"/>
        <w:rPr>
          <w:rFonts w:ascii="David" w:hAnsi="David" w:cs="David"/>
          <w:b/>
          <w:bCs/>
          <w:sz w:val="24"/>
          <w:szCs w:val="24"/>
          <w:u w:val="single"/>
          <w:rtl/>
        </w:rPr>
      </w:pPr>
    </w:p>
    <w:p w14:paraId="6274D68B" w14:textId="77777777" w:rsidR="00605837" w:rsidRDefault="00605837" w:rsidP="00605837">
      <w:pPr>
        <w:pStyle w:val="aa"/>
        <w:spacing w:after="0" w:line="360" w:lineRule="auto"/>
        <w:ind w:left="0"/>
        <w:jc w:val="both"/>
        <w:rPr>
          <w:rFonts w:ascii="David" w:hAnsi="David" w:cs="David"/>
          <w:b/>
          <w:bCs/>
          <w:sz w:val="24"/>
          <w:szCs w:val="24"/>
          <w:u w:val="single"/>
          <w:rtl/>
        </w:rPr>
      </w:pPr>
      <w:r>
        <w:rPr>
          <w:rFonts w:ascii="David" w:hAnsi="David" w:cs="David" w:hint="cs"/>
          <w:b/>
          <w:bCs/>
          <w:sz w:val="24"/>
          <w:szCs w:val="24"/>
          <w:u w:val="single"/>
          <w:rtl/>
        </w:rPr>
        <w:t>התנאים המגבילים, לרבות ההפקדות בתיק, יוותרו בעינם עד להתייצבות הנאשם למאסר. למען הסר ספק מוצא צו עיכוב יציאה מהארץ, (הנאשם הצהיר בפניי שאין ברשותו דרכון).</w:t>
      </w:r>
    </w:p>
    <w:p w14:paraId="37576E82" w14:textId="77777777" w:rsidR="00605837" w:rsidRPr="00F07924" w:rsidRDefault="00605837" w:rsidP="00605837">
      <w:pPr>
        <w:pStyle w:val="aa"/>
        <w:spacing w:after="0" w:line="240" w:lineRule="auto"/>
        <w:ind w:left="0" w:firstLine="283"/>
        <w:jc w:val="both"/>
        <w:rPr>
          <w:rFonts w:ascii="David" w:hAnsi="David" w:cs="David"/>
          <w:b/>
          <w:bCs/>
          <w:sz w:val="24"/>
          <w:szCs w:val="24"/>
          <w:u w:val="single"/>
          <w:rtl/>
        </w:rPr>
      </w:pPr>
    </w:p>
    <w:p w14:paraId="30374D2A" w14:textId="77777777" w:rsidR="00605837" w:rsidRPr="00CA51AB" w:rsidRDefault="00B5793D" w:rsidP="00605837">
      <w:pPr>
        <w:spacing w:line="360" w:lineRule="auto"/>
        <w:jc w:val="both"/>
        <w:rPr>
          <w:rFonts w:ascii="David" w:hAnsi="David"/>
          <w:b/>
          <w:bCs/>
          <w:u w:val="single"/>
          <w:rtl/>
        </w:rPr>
      </w:pPr>
      <w:r w:rsidRPr="00B5793D">
        <w:rPr>
          <w:rFonts w:ascii="David" w:hAnsi="David"/>
          <w:b/>
          <w:bCs/>
          <w:color w:val="FFFFFF"/>
          <w:sz w:val="2"/>
          <w:szCs w:val="2"/>
          <w:u w:val="single"/>
          <w:rtl/>
        </w:rPr>
        <w:t>5129371</w:t>
      </w:r>
      <w:r w:rsidR="00605837" w:rsidRPr="00CA51AB">
        <w:rPr>
          <w:rFonts w:ascii="David" w:hAnsi="David"/>
          <w:b/>
          <w:bCs/>
          <w:u w:val="single"/>
          <w:rtl/>
        </w:rPr>
        <w:t xml:space="preserve">זכות ערעור לבית המשפט מחוזי מרכז לוד בתוך 45 ימים. </w:t>
      </w:r>
    </w:p>
    <w:p w14:paraId="5498193A" w14:textId="77777777" w:rsidR="00605837" w:rsidRPr="00B5793D" w:rsidRDefault="00B5793D" w:rsidP="00605837">
      <w:pPr>
        <w:rPr>
          <w:rFonts w:ascii="Arial" w:hAnsi="Arial"/>
          <w:b/>
          <w:bCs/>
          <w:color w:val="FFFFFF"/>
          <w:sz w:val="2"/>
          <w:szCs w:val="2"/>
          <w:rtl/>
        </w:rPr>
      </w:pPr>
      <w:r w:rsidRPr="00B5793D">
        <w:rPr>
          <w:rFonts w:ascii="Arial" w:hAnsi="Arial"/>
          <w:b/>
          <w:bCs/>
          <w:color w:val="FFFFFF"/>
          <w:sz w:val="2"/>
          <w:szCs w:val="2"/>
          <w:rtl/>
        </w:rPr>
        <w:t>54678313</w:t>
      </w:r>
    </w:p>
    <w:p w14:paraId="6A0C9F28" w14:textId="77777777" w:rsidR="00605837" w:rsidRPr="00CA51AB" w:rsidRDefault="00B5793D" w:rsidP="00605837">
      <w:pPr>
        <w:spacing w:line="360" w:lineRule="auto"/>
        <w:jc w:val="both"/>
        <w:rPr>
          <w:rFonts w:ascii="Arial" w:hAnsi="Arial"/>
          <w:b/>
          <w:bCs/>
          <w:rtl/>
        </w:rPr>
      </w:pPr>
      <w:bookmarkStart w:id="7" w:name="Nitan"/>
      <w:r>
        <w:rPr>
          <w:rFonts w:ascii="Arial" w:hAnsi="Arial"/>
          <w:b/>
          <w:bCs/>
          <w:rtl/>
        </w:rPr>
        <w:t xml:space="preserve">ניתן היום,  כ"ג אייר תשפ"ג, 14 מאי 2023, בנוכחות ב"כ המאשימה עוה"ד שרון רבינוביץ, </w:t>
      </w:r>
      <w:bookmarkEnd w:id="7"/>
      <w:r w:rsidR="00605837" w:rsidRPr="00CA51AB">
        <w:rPr>
          <w:rFonts w:ascii="Arial" w:hAnsi="Arial" w:hint="cs"/>
          <w:b/>
          <w:bCs/>
          <w:rtl/>
        </w:rPr>
        <w:t>הנאשם ובא כוחו עוה"ד נלי מאני</w:t>
      </w:r>
      <w:r w:rsidR="00605837" w:rsidRPr="00CA51AB">
        <w:rPr>
          <w:rFonts w:ascii="Arial" w:hAnsi="Arial"/>
          <w:b/>
          <w:bCs/>
          <w:rtl/>
        </w:rPr>
        <w:t>.</w:t>
      </w:r>
    </w:p>
    <w:p w14:paraId="0142C09D" w14:textId="77777777" w:rsidR="00605837" w:rsidRPr="000F2247" w:rsidRDefault="00605837" w:rsidP="00605837">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8E3FCE8" w14:textId="77777777" w:rsidR="00605837" w:rsidRPr="000F2247" w:rsidRDefault="00605837" w:rsidP="00B5793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D6A411F" w14:textId="77777777" w:rsidR="00605837" w:rsidRPr="000F2247" w:rsidRDefault="00605837" w:rsidP="00605837">
      <w:pPr>
        <w:jc w:val="center"/>
        <w:rPr>
          <w:rFonts w:ascii="Arial" w:hAnsi="Arial"/>
          <w:b/>
          <w:bCs/>
          <w:sz w:val="26"/>
          <w:szCs w:val="26"/>
          <w:rtl/>
        </w:rPr>
      </w:pPr>
    </w:p>
    <w:p w14:paraId="50513CC5" w14:textId="77777777" w:rsidR="00BA6A02" w:rsidRPr="00B5793D" w:rsidRDefault="00BA6A02" w:rsidP="00B5793D">
      <w:pPr>
        <w:keepNext/>
        <w:rPr>
          <w:rFonts w:ascii="David" w:hAnsi="David"/>
          <w:color w:val="000000"/>
          <w:sz w:val="22"/>
          <w:szCs w:val="22"/>
          <w:rtl/>
        </w:rPr>
      </w:pPr>
    </w:p>
    <w:p w14:paraId="57952ABB" w14:textId="77777777" w:rsidR="00B5793D" w:rsidRPr="00B5793D" w:rsidRDefault="00B5793D" w:rsidP="00B5793D">
      <w:pPr>
        <w:keepNext/>
        <w:rPr>
          <w:rFonts w:ascii="David" w:hAnsi="David"/>
          <w:color w:val="000000"/>
          <w:sz w:val="22"/>
          <w:szCs w:val="22"/>
          <w:rtl/>
        </w:rPr>
      </w:pPr>
      <w:r w:rsidRPr="00B5793D">
        <w:rPr>
          <w:rFonts w:ascii="David" w:hAnsi="David"/>
          <w:color w:val="000000"/>
          <w:sz w:val="22"/>
          <w:szCs w:val="22"/>
          <w:rtl/>
        </w:rPr>
        <w:t>אילה אורן 54678313</w:t>
      </w:r>
    </w:p>
    <w:p w14:paraId="1095279F" w14:textId="77777777" w:rsidR="00B5793D" w:rsidRDefault="00B5793D" w:rsidP="00B5793D">
      <w:r w:rsidRPr="00B5793D">
        <w:rPr>
          <w:color w:val="000000"/>
          <w:rtl/>
        </w:rPr>
        <w:t>נוסח מסמך זה כפוף לשינויי ניסוח ועריכה</w:t>
      </w:r>
    </w:p>
    <w:p w14:paraId="451DB084" w14:textId="77777777" w:rsidR="00B5793D" w:rsidRDefault="00B5793D" w:rsidP="00B5793D">
      <w:pPr>
        <w:rPr>
          <w:rtl/>
        </w:rPr>
      </w:pPr>
    </w:p>
    <w:p w14:paraId="1F0982CF" w14:textId="77777777" w:rsidR="00B5793D" w:rsidRDefault="00B5793D" w:rsidP="00B5793D">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AEC0448" w14:textId="77777777" w:rsidR="00B5793D" w:rsidRPr="00B5793D" w:rsidRDefault="00B5793D" w:rsidP="00B5793D">
      <w:pPr>
        <w:jc w:val="center"/>
        <w:rPr>
          <w:color w:val="0000FF"/>
          <w:u w:val="single"/>
        </w:rPr>
      </w:pPr>
    </w:p>
    <w:sectPr w:rsidR="00B5793D" w:rsidRPr="00B5793D" w:rsidSect="00B5793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7AF71" w14:textId="77777777" w:rsidR="005E607F" w:rsidRDefault="005E607F" w:rsidP="00E5226C">
      <w:r>
        <w:separator/>
      </w:r>
    </w:p>
  </w:endnote>
  <w:endnote w:type="continuationSeparator" w:id="0">
    <w:p w14:paraId="4F9C4DB7" w14:textId="77777777" w:rsidR="005E607F" w:rsidRDefault="005E607F" w:rsidP="00E5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345FB" w14:textId="77777777" w:rsidR="00B5793D" w:rsidRDefault="00B5793D" w:rsidP="00B579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509270" w14:textId="77777777" w:rsidR="006A49E2" w:rsidRPr="00B5793D" w:rsidRDefault="00B5793D" w:rsidP="00B579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14664" w14:textId="77777777" w:rsidR="00B5793D" w:rsidRDefault="00B5793D" w:rsidP="00B579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597A">
      <w:rPr>
        <w:rFonts w:ascii="FrankRuehl" w:hAnsi="FrankRuehl" w:cs="FrankRuehl"/>
        <w:noProof/>
        <w:rtl/>
      </w:rPr>
      <w:t>1</w:t>
    </w:r>
    <w:r>
      <w:rPr>
        <w:rFonts w:ascii="FrankRuehl" w:hAnsi="FrankRuehl" w:cs="FrankRuehl"/>
        <w:rtl/>
      </w:rPr>
      <w:fldChar w:fldCharType="end"/>
    </w:r>
  </w:p>
  <w:p w14:paraId="7C661FE6" w14:textId="77777777" w:rsidR="006A49E2" w:rsidRPr="00B5793D" w:rsidRDefault="00B5793D" w:rsidP="00B579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9D4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60404" w14:textId="77777777" w:rsidR="005E607F" w:rsidRDefault="005E607F" w:rsidP="00E5226C">
      <w:r>
        <w:separator/>
      </w:r>
    </w:p>
  </w:footnote>
  <w:footnote w:type="continuationSeparator" w:id="0">
    <w:p w14:paraId="335EBCA7" w14:textId="77777777" w:rsidR="005E607F" w:rsidRDefault="005E607F" w:rsidP="00E52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EBF3D" w14:textId="77777777" w:rsidR="00B5793D" w:rsidRPr="00B5793D" w:rsidRDefault="00B5793D" w:rsidP="00B579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60015-05-22</w:t>
    </w:r>
    <w:r>
      <w:rPr>
        <w:rFonts w:ascii="David" w:hAnsi="David"/>
        <w:color w:val="000000"/>
        <w:sz w:val="22"/>
        <w:szCs w:val="22"/>
        <w:rtl/>
      </w:rPr>
      <w:tab/>
      <w:t xml:space="preserve"> מדינת ישראל נ' יעקב מוושב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8A6FD" w14:textId="77777777" w:rsidR="00B5793D" w:rsidRPr="00B5793D" w:rsidRDefault="00B5793D" w:rsidP="00B579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60015-05-22</w:t>
    </w:r>
    <w:r>
      <w:rPr>
        <w:rFonts w:ascii="David" w:hAnsi="David"/>
        <w:color w:val="000000"/>
        <w:sz w:val="22"/>
        <w:szCs w:val="22"/>
        <w:rtl/>
      </w:rPr>
      <w:tab/>
      <w:t xml:space="preserve"> מדינת ישראל נ' יעקב מוושב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4370D"/>
    <w:multiLevelType w:val="hybridMultilevel"/>
    <w:tmpl w:val="F0300B26"/>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821D0A"/>
    <w:multiLevelType w:val="hybridMultilevel"/>
    <w:tmpl w:val="244AB180"/>
    <w:lvl w:ilvl="0" w:tplc="095675A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D5F26A1"/>
    <w:multiLevelType w:val="hybridMultilevel"/>
    <w:tmpl w:val="1798A96A"/>
    <w:lvl w:ilvl="0" w:tplc="A4E8C4F6">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8A474A7"/>
    <w:multiLevelType w:val="hybridMultilevel"/>
    <w:tmpl w:val="E5FC7942"/>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2829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0604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0770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267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837"/>
    <w:rsid w:val="001B5A3B"/>
    <w:rsid w:val="00371E2F"/>
    <w:rsid w:val="005E607F"/>
    <w:rsid w:val="00605837"/>
    <w:rsid w:val="00624876"/>
    <w:rsid w:val="006A49E2"/>
    <w:rsid w:val="006E06E8"/>
    <w:rsid w:val="00AB597A"/>
    <w:rsid w:val="00AE49FB"/>
    <w:rsid w:val="00B31420"/>
    <w:rsid w:val="00B5793D"/>
    <w:rsid w:val="00B975E9"/>
    <w:rsid w:val="00BA6A02"/>
    <w:rsid w:val="00DD00F7"/>
    <w:rsid w:val="00E50541"/>
    <w:rsid w:val="00E522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DB3064"/>
  <w15:chartTrackingRefBased/>
  <w15:docId w15:val="{299F8B18-743C-4A81-B3FF-CDFE52AB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8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5837"/>
    <w:pPr>
      <w:tabs>
        <w:tab w:val="center" w:pos="4153"/>
        <w:tab w:val="right" w:pos="8306"/>
      </w:tabs>
    </w:pPr>
  </w:style>
  <w:style w:type="character" w:customStyle="1" w:styleId="a4">
    <w:name w:val="כותרת עליונה תו"/>
    <w:link w:val="a3"/>
    <w:rsid w:val="00605837"/>
    <w:rPr>
      <w:rFonts w:ascii="Times New Roman" w:eastAsia="Times New Roman" w:hAnsi="Times New Roman" w:cs="David"/>
      <w:sz w:val="24"/>
      <w:szCs w:val="24"/>
    </w:rPr>
  </w:style>
  <w:style w:type="paragraph" w:styleId="a5">
    <w:name w:val="footer"/>
    <w:basedOn w:val="a"/>
    <w:link w:val="a6"/>
    <w:rsid w:val="00605837"/>
    <w:pPr>
      <w:tabs>
        <w:tab w:val="center" w:pos="4153"/>
        <w:tab w:val="right" w:pos="8306"/>
      </w:tabs>
    </w:pPr>
  </w:style>
  <w:style w:type="character" w:customStyle="1" w:styleId="a6">
    <w:name w:val="כותרת תחתונה תו"/>
    <w:link w:val="a5"/>
    <w:rsid w:val="00605837"/>
    <w:rPr>
      <w:rFonts w:ascii="Times New Roman" w:eastAsia="Times New Roman" w:hAnsi="Times New Roman" w:cs="David"/>
      <w:sz w:val="24"/>
      <w:szCs w:val="24"/>
    </w:rPr>
  </w:style>
  <w:style w:type="table" w:styleId="a7">
    <w:name w:val="Table Grid"/>
    <w:basedOn w:val="a1"/>
    <w:rsid w:val="006058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5837"/>
  </w:style>
  <w:style w:type="character" w:styleId="Hyperlink">
    <w:name w:val="Hyperlink"/>
    <w:rsid w:val="00605837"/>
    <w:rPr>
      <w:color w:val="0000FF"/>
      <w:u w:val="single"/>
    </w:rPr>
  </w:style>
  <w:style w:type="character" w:customStyle="1" w:styleId="a9">
    <w:name w:val="פיסקת רשימה תו"/>
    <w:link w:val="aa"/>
    <w:locked/>
    <w:rsid w:val="00605837"/>
  </w:style>
  <w:style w:type="paragraph" w:styleId="aa">
    <w:name w:val="List Paragraph"/>
    <w:basedOn w:val="a"/>
    <w:link w:val="a9"/>
    <w:qFormat/>
    <w:rsid w:val="00605837"/>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4287803" TargetMode="External"/><Relationship Id="rId26" Type="http://schemas.openxmlformats.org/officeDocument/2006/relationships/hyperlink" Target="http://www.nevo.co.il/case/27313460" TargetMode="External"/><Relationship Id="rId39" Type="http://schemas.openxmlformats.org/officeDocument/2006/relationships/hyperlink" Target="http://www.nevo.co.il/case/25459244"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624863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683594" TargetMode="External"/><Relationship Id="rId29" Type="http://schemas.openxmlformats.org/officeDocument/2006/relationships/hyperlink" Target="http://www.nevo.co.il/case/24929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28890351" TargetMode="External"/><Relationship Id="rId32" Type="http://schemas.openxmlformats.org/officeDocument/2006/relationships/hyperlink" Target="http://www.nevo.co.il/case/2661991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938500"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244683" TargetMode="External"/><Relationship Id="rId28" Type="http://schemas.openxmlformats.org/officeDocument/2006/relationships/hyperlink" Target="http://www.nevo.co.il/case/26559623" TargetMode="External"/><Relationship Id="rId36" Type="http://schemas.openxmlformats.org/officeDocument/2006/relationships/hyperlink" Target="http://www.nevo.co.il/law/70301/40d.a"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case/26396568" TargetMode="External"/><Relationship Id="rId31" Type="http://schemas.openxmlformats.org/officeDocument/2006/relationships/hyperlink" Target="http://www.nevo.co.il/case/27913236"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9428682" TargetMode="External"/><Relationship Id="rId27" Type="http://schemas.openxmlformats.org/officeDocument/2006/relationships/hyperlink" Target="http://www.nevo.co.il/case/26772988" TargetMode="External"/><Relationship Id="rId30" Type="http://schemas.openxmlformats.org/officeDocument/2006/relationships/hyperlink" Target="http://www.nevo.co.il/case/13070717" TargetMode="External"/><Relationship Id="rId35" Type="http://schemas.openxmlformats.org/officeDocument/2006/relationships/hyperlink" Target="http://www.nevo.co.il/case/2840004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1472796" TargetMode="External"/><Relationship Id="rId25" Type="http://schemas.openxmlformats.org/officeDocument/2006/relationships/hyperlink" Target="http://www.nevo.co.il/case/27615803" TargetMode="External"/><Relationship Id="rId33" Type="http://schemas.openxmlformats.org/officeDocument/2006/relationships/hyperlink" Target="http://www.nevo.co.il/case/27355740" TargetMode="External"/><Relationship Id="rId38" Type="http://schemas.openxmlformats.org/officeDocument/2006/relationships/hyperlink" Target="http://www.nevo.co.il/case/28226828" TargetMode="External"/><Relationship Id="rId46" Type="http://schemas.openxmlformats.org/officeDocument/2006/relationships/footer" Target="footer2.xml"/><Relationship Id="rId20" Type="http://schemas.openxmlformats.org/officeDocument/2006/relationships/hyperlink" Target="http://www.nevo.co.il/case/23827604" TargetMode="External"/><Relationship Id="rId41"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3325</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19916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7864368</vt:i4>
      </vt:variant>
      <vt:variant>
        <vt:i4>102</vt:i4>
      </vt:variant>
      <vt:variant>
        <vt:i4>0</vt:i4>
      </vt:variant>
      <vt:variant>
        <vt:i4>5</vt:i4>
      </vt:variant>
      <vt:variant>
        <vt:lpwstr>http://www.eca.gov.il/</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3866742</vt:i4>
      </vt:variant>
      <vt:variant>
        <vt:i4>96</vt:i4>
      </vt:variant>
      <vt:variant>
        <vt:i4>0</vt:i4>
      </vt:variant>
      <vt:variant>
        <vt:i4>5</vt:i4>
      </vt:variant>
      <vt:variant>
        <vt:lpwstr>http://www.nevo.co.il/case/25459244</vt:lpwstr>
      </vt:variant>
      <vt:variant>
        <vt:lpwstr/>
      </vt:variant>
      <vt:variant>
        <vt:i4>3407990</vt:i4>
      </vt:variant>
      <vt:variant>
        <vt:i4>93</vt:i4>
      </vt:variant>
      <vt:variant>
        <vt:i4>0</vt:i4>
      </vt:variant>
      <vt:variant>
        <vt:i4>5</vt:i4>
      </vt:variant>
      <vt:variant>
        <vt:lpwstr>http://www.nevo.co.il/case/28226828</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3276924</vt:i4>
      </vt:variant>
      <vt:variant>
        <vt:i4>84</vt:i4>
      </vt:variant>
      <vt:variant>
        <vt:i4>0</vt:i4>
      </vt:variant>
      <vt:variant>
        <vt:i4>5</vt:i4>
      </vt:variant>
      <vt:variant>
        <vt:lpwstr>http://www.nevo.co.il/case/28400049</vt:lpwstr>
      </vt:variant>
      <vt:variant>
        <vt:lpwstr/>
      </vt:variant>
      <vt:variant>
        <vt:i4>3604605</vt:i4>
      </vt:variant>
      <vt:variant>
        <vt:i4>81</vt:i4>
      </vt:variant>
      <vt:variant>
        <vt:i4>0</vt:i4>
      </vt:variant>
      <vt:variant>
        <vt:i4>5</vt:i4>
      </vt:variant>
      <vt:variant>
        <vt:lpwstr>http://www.nevo.co.il/case/6248633</vt:lpwstr>
      </vt:variant>
      <vt:variant>
        <vt:lpwstr/>
      </vt:variant>
      <vt:variant>
        <vt:i4>3145841</vt:i4>
      </vt:variant>
      <vt:variant>
        <vt:i4>78</vt:i4>
      </vt:variant>
      <vt:variant>
        <vt:i4>0</vt:i4>
      </vt:variant>
      <vt:variant>
        <vt:i4>5</vt:i4>
      </vt:variant>
      <vt:variant>
        <vt:lpwstr>http://www.nevo.co.il/case/27355740</vt:lpwstr>
      </vt:variant>
      <vt:variant>
        <vt:lpwstr/>
      </vt:variant>
      <vt:variant>
        <vt:i4>3932282</vt:i4>
      </vt:variant>
      <vt:variant>
        <vt:i4>75</vt:i4>
      </vt:variant>
      <vt:variant>
        <vt:i4>0</vt:i4>
      </vt:variant>
      <vt:variant>
        <vt:i4>5</vt:i4>
      </vt:variant>
      <vt:variant>
        <vt:lpwstr>http://www.nevo.co.il/case/26619911</vt:lpwstr>
      </vt:variant>
      <vt:variant>
        <vt:lpwstr/>
      </vt:variant>
      <vt:variant>
        <vt:i4>3866736</vt:i4>
      </vt:variant>
      <vt:variant>
        <vt:i4>72</vt:i4>
      </vt:variant>
      <vt:variant>
        <vt:i4>0</vt:i4>
      </vt:variant>
      <vt:variant>
        <vt:i4>5</vt:i4>
      </vt:variant>
      <vt:variant>
        <vt:lpwstr>http://www.nevo.co.il/case/27913236</vt:lpwstr>
      </vt:variant>
      <vt:variant>
        <vt:lpwstr/>
      </vt:variant>
      <vt:variant>
        <vt:i4>3145847</vt:i4>
      </vt:variant>
      <vt:variant>
        <vt:i4>69</vt:i4>
      </vt:variant>
      <vt:variant>
        <vt:i4>0</vt:i4>
      </vt:variant>
      <vt:variant>
        <vt:i4>5</vt:i4>
      </vt:variant>
      <vt:variant>
        <vt:lpwstr>http://www.nevo.co.il/case/13070717</vt:lpwstr>
      </vt:variant>
      <vt:variant>
        <vt:lpwstr/>
      </vt:variant>
      <vt:variant>
        <vt:i4>3145843</vt:i4>
      </vt:variant>
      <vt:variant>
        <vt:i4>66</vt:i4>
      </vt:variant>
      <vt:variant>
        <vt:i4>0</vt:i4>
      </vt:variant>
      <vt:variant>
        <vt:i4>5</vt:i4>
      </vt:variant>
      <vt:variant>
        <vt:lpwstr>http://www.nevo.co.il/case/24929127</vt:lpwstr>
      </vt:variant>
      <vt:variant>
        <vt:lpwstr/>
      </vt:variant>
      <vt:variant>
        <vt:i4>3932273</vt:i4>
      </vt:variant>
      <vt:variant>
        <vt:i4>63</vt:i4>
      </vt:variant>
      <vt:variant>
        <vt:i4>0</vt:i4>
      </vt:variant>
      <vt:variant>
        <vt:i4>5</vt:i4>
      </vt:variant>
      <vt:variant>
        <vt:lpwstr>http://www.nevo.co.il/case/26559623</vt:lpwstr>
      </vt:variant>
      <vt:variant>
        <vt:lpwstr/>
      </vt:variant>
      <vt:variant>
        <vt:i4>4128892</vt:i4>
      </vt:variant>
      <vt:variant>
        <vt:i4>60</vt:i4>
      </vt:variant>
      <vt:variant>
        <vt:i4>0</vt:i4>
      </vt:variant>
      <vt:variant>
        <vt:i4>5</vt:i4>
      </vt:variant>
      <vt:variant>
        <vt:lpwstr>http://www.nevo.co.il/case/26772988</vt:lpwstr>
      </vt:variant>
      <vt:variant>
        <vt:lpwstr/>
      </vt:variant>
      <vt:variant>
        <vt:i4>3407990</vt:i4>
      </vt:variant>
      <vt:variant>
        <vt:i4>57</vt:i4>
      </vt:variant>
      <vt:variant>
        <vt:i4>0</vt:i4>
      </vt:variant>
      <vt:variant>
        <vt:i4>5</vt:i4>
      </vt:variant>
      <vt:variant>
        <vt:lpwstr>http://www.nevo.co.il/case/27313460</vt:lpwstr>
      </vt:variant>
      <vt:variant>
        <vt:lpwstr/>
      </vt:variant>
      <vt:variant>
        <vt:i4>3211386</vt:i4>
      </vt:variant>
      <vt:variant>
        <vt:i4>54</vt:i4>
      </vt:variant>
      <vt:variant>
        <vt:i4>0</vt:i4>
      </vt:variant>
      <vt:variant>
        <vt:i4>5</vt:i4>
      </vt:variant>
      <vt:variant>
        <vt:lpwstr>http://www.nevo.co.il/case/27615803</vt:lpwstr>
      </vt:variant>
      <vt:variant>
        <vt:lpwstr/>
      </vt:variant>
      <vt:variant>
        <vt:i4>4128886</vt:i4>
      </vt:variant>
      <vt:variant>
        <vt:i4>51</vt:i4>
      </vt:variant>
      <vt:variant>
        <vt:i4>0</vt:i4>
      </vt:variant>
      <vt:variant>
        <vt:i4>5</vt:i4>
      </vt:variant>
      <vt:variant>
        <vt:lpwstr>http://www.nevo.co.il/case/28890351</vt:lpwstr>
      </vt:variant>
      <vt:variant>
        <vt:lpwstr/>
      </vt:variant>
      <vt:variant>
        <vt:i4>3932286</vt:i4>
      </vt:variant>
      <vt:variant>
        <vt:i4>48</vt:i4>
      </vt:variant>
      <vt:variant>
        <vt:i4>0</vt:i4>
      </vt:variant>
      <vt:variant>
        <vt:i4>5</vt:i4>
      </vt:variant>
      <vt:variant>
        <vt:lpwstr>http://www.nevo.co.il/case/28244683</vt:lpwstr>
      </vt:variant>
      <vt:variant>
        <vt:lpwstr/>
      </vt:variant>
      <vt:variant>
        <vt:i4>3539065</vt:i4>
      </vt:variant>
      <vt:variant>
        <vt:i4>45</vt:i4>
      </vt:variant>
      <vt:variant>
        <vt:i4>0</vt:i4>
      </vt:variant>
      <vt:variant>
        <vt:i4>5</vt:i4>
      </vt:variant>
      <vt:variant>
        <vt:lpwstr>http://www.nevo.co.il/case/29428682</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3211390</vt:i4>
      </vt:variant>
      <vt:variant>
        <vt:i4>36</vt:i4>
      </vt:variant>
      <vt:variant>
        <vt:i4>0</vt:i4>
      </vt:variant>
      <vt:variant>
        <vt:i4>5</vt:i4>
      </vt:variant>
      <vt:variant>
        <vt:lpwstr>http://www.nevo.co.il/case/26396568</vt:lpwstr>
      </vt:variant>
      <vt:variant>
        <vt:lpwstr/>
      </vt:variant>
      <vt:variant>
        <vt:i4>3604592</vt:i4>
      </vt:variant>
      <vt:variant>
        <vt:i4>33</vt:i4>
      </vt:variant>
      <vt:variant>
        <vt:i4>0</vt:i4>
      </vt:variant>
      <vt:variant>
        <vt:i4>5</vt:i4>
      </vt:variant>
      <vt:variant>
        <vt:lpwstr>http://www.nevo.co.il/case/24287803</vt:lpwstr>
      </vt:variant>
      <vt:variant>
        <vt:lpwstr/>
      </vt:variant>
      <vt:variant>
        <vt:i4>3997813</vt:i4>
      </vt:variant>
      <vt:variant>
        <vt:i4>30</vt:i4>
      </vt:variant>
      <vt:variant>
        <vt:i4>0</vt:i4>
      </vt:variant>
      <vt:variant>
        <vt:i4>5</vt:i4>
      </vt:variant>
      <vt:variant>
        <vt:lpwstr>http://www.nevo.co.il/case/21472796</vt:lpwstr>
      </vt:variant>
      <vt:variant>
        <vt:lpwstr/>
      </vt:variant>
      <vt:variant>
        <vt:i4>4063353</vt:i4>
      </vt:variant>
      <vt:variant>
        <vt:i4>27</vt:i4>
      </vt:variant>
      <vt:variant>
        <vt:i4>0</vt:i4>
      </vt:variant>
      <vt:variant>
        <vt:i4>5</vt:i4>
      </vt:variant>
      <vt:variant>
        <vt:lpwstr>http://www.nevo.co.il/case/20683594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60015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יעקב מוושב</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20230514</vt:lpwstr>
  </property>
  <property fmtid="{D5CDD505-2E9C-101B-9397-08002B2CF9AE}" pid="13" name="TYPE_N_DATE">
    <vt:lpwstr>38020230514</vt:lpwstr>
  </property>
  <property fmtid="{D5CDD505-2E9C-101B-9397-08002B2CF9AE}" pid="14" name="WORDNUMPAGES">
    <vt:lpwstr>9</vt:lpwstr>
  </property>
  <property fmtid="{D5CDD505-2E9C-101B-9397-08002B2CF9AE}" pid="15" name="TYPE_ABS_DATE">
    <vt:lpwstr>380020230514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20683594;21472796;24287803;26396568;23827604;5738608;29428682;28244683;28890351;27615803;27313460;26772988;26559623;24929127;13070717;27913236;26619911;27355740;6248633;28400049;28226828;25459244;22938500</vt:lpwstr>
  </property>
  <property fmtid="{D5CDD505-2E9C-101B-9397-08002B2CF9AE}" pid="36" name="LAWLISTTMP1">
    <vt:lpwstr>4216/006</vt:lpwstr>
  </property>
  <property fmtid="{D5CDD505-2E9C-101B-9397-08002B2CF9AE}" pid="37" name="LAWLISTTMP2">
    <vt:lpwstr>70301/400;040d.a</vt:lpwstr>
  </property>
</Properties>
</file>