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2"/>
        <w:gridCol w:w="3636"/>
        <w:gridCol w:w="31"/>
        <w:gridCol w:w="53"/>
      </w:tblGrid>
      <w:tr w:rsidR="00CD7CE9" w:rsidRPr="0045794E" w14:paraId="46DE39BE" w14:textId="77777777" w:rsidTr="00582E6F">
        <w:trPr>
          <w:gridBefore w:val="1"/>
          <w:gridAfter w:val="1"/>
          <w:wBefore w:w="28" w:type="dxa"/>
          <w:wAfter w:w="53" w:type="dxa"/>
          <w:trHeight w:hRule="exact" w:val="418"/>
          <w:jc w:val="center"/>
        </w:trPr>
        <w:tc>
          <w:tcPr>
            <w:tcW w:w="8721" w:type="dxa"/>
            <w:gridSpan w:val="4"/>
          </w:tcPr>
          <w:p w14:paraId="232B1556" w14:textId="77777777" w:rsidR="00CD7CE9" w:rsidRPr="0045794E" w:rsidRDefault="00CD7CE9" w:rsidP="00E3600F">
            <w:pPr>
              <w:pStyle w:val="a3"/>
              <w:jc w:val="center"/>
              <w:rPr>
                <w:rFonts w:ascii="Tahoma" w:hAnsi="Tahoma" w:cs="Tahoma"/>
                <w:color w:val="000080"/>
                <w:rtl/>
              </w:rPr>
            </w:pPr>
            <w:bookmarkStart w:id="0" w:name="LastJudge"/>
            <w:r w:rsidRPr="0045794E">
              <w:rPr>
                <w:rFonts w:ascii="Tahoma" w:hAnsi="Tahoma" w:cs="Tahoma"/>
                <w:b/>
                <w:bCs/>
                <w:color w:val="000080"/>
                <w:rtl/>
              </w:rPr>
              <w:t>בית משפט השלום בבאר שבע</w:t>
            </w:r>
          </w:p>
        </w:tc>
      </w:tr>
      <w:tr w:rsidR="00CD7CE9" w:rsidRPr="0045794E" w14:paraId="2A218AE2" w14:textId="77777777" w:rsidTr="00582E6F">
        <w:trPr>
          <w:gridBefore w:val="1"/>
          <w:gridAfter w:val="1"/>
          <w:wBefore w:w="28" w:type="dxa"/>
          <w:wAfter w:w="53" w:type="dxa"/>
          <w:trHeight w:val="337"/>
          <w:jc w:val="center"/>
        </w:trPr>
        <w:tc>
          <w:tcPr>
            <w:tcW w:w="5054" w:type="dxa"/>
            <w:gridSpan w:val="2"/>
          </w:tcPr>
          <w:p w14:paraId="5659FC06" w14:textId="77777777" w:rsidR="00CD7CE9" w:rsidRPr="0045794E" w:rsidRDefault="00CD7CE9" w:rsidP="00E3600F">
            <w:pPr>
              <w:rPr>
                <w:rFonts w:cs="FrankRuehl"/>
                <w:sz w:val="28"/>
                <w:szCs w:val="28"/>
                <w:rtl/>
              </w:rPr>
            </w:pPr>
            <w:r w:rsidRPr="0045794E">
              <w:rPr>
                <w:rFonts w:cs="FrankRuehl"/>
                <w:sz w:val="28"/>
                <w:szCs w:val="28"/>
                <w:rtl/>
              </w:rPr>
              <w:t>ת"פ</w:t>
            </w:r>
            <w:r w:rsidRPr="0045794E">
              <w:rPr>
                <w:rFonts w:cs="FrankRuehl" w:hint="cs"/>
                <w:sz w:val="28"/>
                <w:szCs w:val="28"/>
                <w:rtl/>
              </w:rPr>
              <w:t xml:space="preserve"> </w:t>
            </w:r>
            <w:r w:rsidRPr="0045794E">
              <w:rPr>
                <w:rFonts w:cs="FrankRuehl"/>
                <w:sz w:val="28"/>
                <w:szCs w:val="28"/>
                <w:rtl/>
              </w:rPr>
              <w:t>17995-06-22</w:t>
            </w:r>
            <w:r w:rsidRPr="0045794E">
              <w:rPr>
                <w:rFonts w:cs="FrankRuehl" w:hint="cs"/>
                <w:sz w:val="28"/>
                <w:szCs w:val="28"/>
                <w:rtl/>
              </w:rPr>
              <w:t xml:space="preserve"> </w:t>
            </w:r>
            <w:r w:rsidRPr="0045794E">
              <w:rPr>
                <w:rFonts w:cs="FrankRuehl"/>
                <w:sz w:val="28"/>
                <w:szCs w:val="28"/>
                <w:rtl/>
              </w:rPr>
              <w:t>מדינת ישראל נ' זבידה</w:t>
            </w:r>
          </w:p>
          <w:p w14:paraId="55264F64" w14:textId="77777777" w:rsidR="00CD7CE9" w:rsidRPr="0045794E" w:rsidRDefault="00CD7CE9" w:rsidP="00E3600F">
            <w:pPr>
              <w:pStyle w:val="a3"/>
              <w:rPr>
                <w:rFonts w:cs="FrankRuehl"/>
                <w:sz w:val="28"/>
                <w:szCs w:val="28"/>
                <w:rtl/>
              </w:rPr>
            </w:pPr>
          </w:p>
        </w:tc>
        <w:tc>
          <w:tcPr>
            <w:tcW w:w="3667" w:type="dxa"/>
            <w:gridSpan w:val="2"/>
          </w:tcPr>
          <w:p w14:paraId="39C087AB" w14:textId="77777777" w:rsidR="00CD7CE9" w:rsidRPr="0045794E" w:rsidRDefault="00CD7CE9" w:rsidP="00E3600F">
            <w:pPr>
              <w:pStyle w:val="a3"/>
              <w:jc w:val="right"/>
              <w:rPr>
                <w:rFonts w:cs="FrankRuehl"/>
                <w:sz w:val="28"/>
                <w:szCs w:val="28"/>
                <w:rtl/>
              </w:rPr>
            </w:pPr>
          </w:p>
        </w:tc>
      </w:tr>
      <w:tr w:rsidR="00CD7CE9" w:rsidRPr="0045794E" w14:paraId="32943D63" w14:textId="77777777" w:rsidTr="00582E6F">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63D9B8D2" w14:textId="77777777" w:rsidR="00CD7CE9" w:rsidRPr="0045794E" w:rsidRDefault="00CD7CE9" w:rsidP="00CD7CE9">
            <w:pPr>
              <w:jc w:val="both"/>
              <w:rPr>
                <w:rFonts w:cs="Times New Roman"/>
                <w:b/>
                <w:bCs/>
                <w:rtl/>
              </w:rPr>
            </w:pPr>
            <w:r w:rsidRPr="0045794E">
              <w:rPr>
                <w:rFonts w:hint="cs"/>
                <w:rtl/>
              </w:rPr>
              <w:t xml:space="preserve"> </w:t>
            </w:r>
            <w:r w:rsidRPr="0045794E">
              <w:rPr>
                <w:rFonts w:cs="Times New Roman"/>
                <w:b/>
                <w:bCs/>
                <w:rtl/>
              </w:rPr>
              <w:t>לפני כבוד השופט אריה דורני-דורון</w:t>
            </w:r>
            <w:r w:rsidRPr="0045794E">
              <w:rPr>
                <w:rStyle w:val="TimesNewRomanTimesNewRoman"/>
                <w:rFonts w:cs="Times New Roman"/>
                <w:rtl/>
              </w:rPr>
              <w:t xml:space="preserve"> </w:t>
            </w:r>
          </w:p>
        </w:tc>
      </w:tr>
      <w:tr w:rsidR="00CD7CE9" w:rsidRPr="0045794E" w14:paraId="44187D92" w14:textId="77777777" w:rsidTr="00582E6F">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C03C46C" w14:textId="77777777" w:rsidR="00CD7CE9" w:rsidRPr="0045794E" w:rsidRDefault="00CD7CE9" w:rsidP="00CD7CE9">
            <w:pPr>
              <w:ind w:left="26"/>
              <w:jc w:val="both"/>
              <w:rPr>
                <w:rFonts w:cs="Times New Roman"/>
                <w:b/>
                <w:bCs/>
                <w:rtl/>
              </w:rPr>
            </w:pPr>
            <w:bookmarkStart w:id="1" w:name="FirstAppellant"/>
            <w:bookmarkStart w:id="2" w:name="FirstLawyer"/>
          </w:p>
          <w:p w14:paraId="37934BAF" w14:textId="77777777" w:rsidR="00CD7CE9" w:rsidRPr="0045794E" w:rsidRDefault="00CD7CE9" w:rsidP="00CD7CE9">
            <w:pPr>
              <w:ind w:left="26"/>
              <w:jc w:val="both"/>
              <w:rPr>
                <w:rFonts w:cs="Times New Roman"/>
                <w:b/>
                <w:bCs/>
                <w:rtl/>
              </w:rPr>
            </w:pPr>
            <w:r w:rsidRPr="0045794E">
              <w:rPr>
                <w:rFonts w:cs="Times New Roman"/>
                <w:b/>
                <w:bCs/>
                <w:rtl/>
              </w:rPr>
              <w:t>המאשימה</w:t>
            </w:r>
          </w:p>
        </w:tc>
        <w:tc>
          <w:tcPr>
            <w:tcW w:w="5922" w:type="dxa"/>
            <w:gridSpan w:val="4"/>
            <w:shd w:val="clear" w:color="auto" w:fill="auto"/>
          </w:tcPr>
          <w:p w14:paraId="28CB5A82" w14:textId="77777777" w:rsidR="00CD7CE9" w:rsidRPr="0045794E" w:rsidRDefault="00CD7CE9" w:rsidP="00CD7CE9">
            <w:pPr>
              <w:jc w:val="both"/>
              <w:rPr>
                <w:rFonts w:cs="Times New Roman"/>
                <w:rtl/>
              </w:rPr>
            </w:pPr>
          </w:p>
          <w:p w14:paraId="1C5BF037" w14:textId="77777777" w:rsidR="00CD7CE9" w:rsidRPr="0045794E" w:rsidRDefault="00CD7CE9" w:rsidP="00CD7CE9">
            <w:pPr>
              <w:jc w:val="both"/>
              <w:rPr>
                <w:rFonts w:cs="Times New Roman"/>
                <w:b/>
                <w:bCs/>
                <w:rtl/>
              </w:rPr>
            </w:pPr>
            <w:r w:rsidRPr="0045794E">
              <w:rPr>
                <w:rFonts w:cs="Times New Roman"/>
                <w:b/>
                <w:bCs/>
                <w:rtl/>
              </w:rPr>
              <w:t xml:space="preserve">מדינת ישראל  </w:t>
            </w:r>
          </w:p>
          <w:p w14:paraId="0E1B304C" w14:textId="77777777" w:rsidR="00CD7CE9" w:rsidRPr="0045794E" w:rsidRDefault="00CD7CE9" w:rsidP="00CD7CE9">
            <w:pPr>
              <w:jc w:val="both"/>
              <w:rPr>
                <w:rFonts w:cs="Times New Roman"/>
                <w:b/>
                <w:bCs/>
                <w:rtl/>
              </w:rPr>
            </w:pPr>
            <w:r w:rsidRPr="0045794E">
              <w:rPr>
                <w:rFonts w:cs="Times New Roman"/>
                <w:b/>
                <w:bCs/>
                <w:rtl/>
              </w:rPr>
              <w:t>ע"י ב"כ עו"ד</w:t>
            </w:r>
            <w:r w:rsidRPr="0045794E">
              <w:rPr>
                <w:rFonts w:cs="Times New Roman" w:hint="cs"/>
                <w:b/>
                <w:bCs/>
                <w:rtl/>
              </w:rPr>
              <w:t xml:space="preserve"> גל קנדלקר </w:t>
            </w:r>
            <w:r w:rsidRPr="0045794E">
              <w:rPr>
                <w:rFonts w:cs="Times New Roman"/>
                <w:b/>
                <w:bCs/>
                <w:rtl/>
              </w:rPr>
              <w:t xml:space="preserve"> </w:t>
            </w:r>
          </w:p>
        </w:tc>
      </w:tr>
      <w:bookmarkEnd w:id="1"/>
      <w:bookmarkEnd w:id="2"/>
      <w:tr w:rsidR="00CD7CE9" w:rsidRPr="0045794E" w14:paraId="4AAF599D" w14:textId="77777777" w:rsidTr="00582E6F">
        <w:tblPrEx>
          <w:jc w:val="left"/>
          <w:tblInd w:w="-28" w:type="dxa"/>
          <w:tblLook w:val="01E0" w:firstRow="1" w:lastRow="1" w:firstColumn="1" w:lastColumn="1" w:noHBand="0" w:noVBand="0"/>
        </w:tblPrEx>
        <w:tc>
          <w:tcPr>
            <w:tcW w:w="8802" w:type="dxa"/>
            <w:gridSpan w:val="6"/>
            <w:shd w:val="clear" w:color="auto" w:fill="auto"/>
            <w:vAlign w:val="center"/>
          </w:tcPr>
          <w:p w14:paraId="7A961916" w14:textId="77777777" w:rsidR="00CD7CE9" w:rsidRPr="0045794E" w:rsidRDefault="00CD7CE9" w:rsidP="00CD7CE9">
            <w:pPr>
              <w:jc w:val="both"/>
              <w:rPr>
                <w:rFonts w:cs="Times New Roman"/>
                <w:b/>
                <w:bCs/>
                <w:rtl/>
              </w:rPr>
            </w:pPr>
          </w:p>
          <w:p w14:paraId="6B4D5308" w14:textId="77777777" w:rsidR="00CD7CE9" w:rsidRPr="0045794E" w:rsidRDefault="00CD7CE9" w:rsidP="00CD7CE9">
            <w:pPr>
              <w:jc w:val="both"/>
              <w:rPr>
                <w:rFonts w:cs="Times New Roman"/>
                <w:b/>
                <w:bCs/>
                <w:rtl/>
              </w:rPr>
            </w:pPr>
            <w:r w:rsidRPr="0045794E">
              <w:rPr>
                <w:rFonts w:cs="Times New Roman"/>
                <w:b/>
                <w:bCs/>
                <w:rtl/>
              </w:rPr>
              <w:t>נגד</w:t>
            </w:r>
          </w:p>
          <w:p w14:paraId="1077456E" w14:textId="77777777" w:rsidR="00CD7CE9" w:rsidRPr="0045794E" w:rsidRDefault="00CD7CE9" w:rsidP="00CD7CE9">
            <w:pPr>
              <w:jc w:val="both"/>
              <w:rPr>
                <w:rFonts w:cs="Times New Roman"/>
                <w:b/>
                <w:bCs/>
                <w:rtl/>
              </w:rPr>
            </w:pPr>
          </w:p>
        </w:tc>
      </w:tr>
      <w:tr w:rsidR="00CD7CE9" w:rsidRPr="0045794E" w14:paraId="156FA61F" w14:textId="77777777" w:rsidTr="00582E6F">
        <w:tblPrEx>
          <w:jc w:val="left"/>
          <w:tblInd w:w="-28" w:type="dxa"/>
          <w:tblLook w:val="01E0" w:firstRow="1" w:lastRow="1" w:firstColumn="1" w:lastColumn="1" w:noHBand="0" w:noVBand="0"/>
        </w:tblPrEx>
        <w:tc>
          <w:tcPr>
            <w:tcW w:w="2880" w:type="dxa"/>
            <w:gridSpan w:val="2"/>
            <w:shd w:val="clear" w:color="auto" w:fill="auto"/>
          </w:tcPr>
          <w:p w14:paraId="440DAEE8" w14:textId="77777777" w:rsidR="00CD7CE9" w:rsidRPr="0045794E" w:rsidRDefault="00CD7CE9" w:rsidP="00CD7CE9">
            <w:pPr>
              <w:ind w:left="26"/>
              <w:jc w:val="both"/>
              <w:rPr>
                <w:rFonts w:cs="Times New Roman"/>
                <w:b/>
                <w:bCs/>
              </w:rPr>
            </w:pPr>
            <w:r w:rsidRPr="0045794E">
              <w:rPr>
                <w:rFonts w:cs="Times New Roman"/>
                <w:b/>
                <w:bCs/>
                <w:rtl/>
              </w:rPr>
              <w:t>הנאשם</w:t>
            </w:r>
          </w:p>
        </w:tc>
        <w:tc>
          <w:tcPr>
            <w:tcW w:w="5922" w:type="dxa"/>
            <w:gridSpan w:val="4"/>
            <w:shd w:val="clear" w:color="auto" w:fill="auto"/>
          </w:tcPr>
          <w:p w14:paraId="5BFBD013" w14:textId="77777777" w:rsidR="00CD7CE9" w:rsidRPr="0045794E" w:rsidRDefault="00CD7CE9" w:rsidP="00CD7CE9">
            <w:pPr>
              <w:jc w:val="both"/>
              <w:rPr>
                <w:rFonts w:cs="Times New Roman"/>
                <w:b/>
                <w:bCs/>
                <w:rtl/>
              </w:rPr>
            </w:pPr>
            <w:r w:rsidRPr="0045794E">
              <w:rPr>
                <w:rFonts w:cs="Times New Roman"/>
                <w:b/>
                <w:bCs/>
                <w:rtl/>
              </w:rPr>
              <w:t>מוחמד זבידה</w:t>
            </w:r>
            <w:r w:rsidRPr="0045794E">
              <w:rPr>
                <w:rFonts w:cs="Times New Roman"/>
                <w:rtl/>
              </w:rPr>
              <w:t xml:space="preserve"> </w:t>
            </w:r>
            <w:r w:rsidRPr="0045794E">
              <w:rPr>
                <w:rFonts w:cs="Times New Roman"/>
                <w:b/>
                <w:bCs/>
                <w:rtl/>
              </w:rPr>
              <w:t xml:space="preserve">ת"ז  </w:t>
            </w:r>
            <w:r w:rsidR="0045794E">
              <w:rPr>
                <w:rFonts w:cs="Times New Roman"/>
                <w:b/>
                <w:bCs/>
              </w:rPr>
              <w:t>xxxxxxxxxx</w:t>
            </w:r>
          </w:p>
          <w:p w14:paraId="666A41EA" w14:textId="77777777" w:rsidR="00CD7CE9" w:rsidRPr="0045794E" w:rsidRDefault="00CD7CE9" w:rsidP="00CD7CE9">
            <w:pPr>
              <w:jc w:val="both"/>
              <w:rPr>
                <w:rFonts w:cs="Times New Roman"/>
                <w:b/>
                <w:bCs/>
                <w:rtl/>
              </w:rPr>
            </w:pPr>
            <w:r w:rsidRPr="0045794E">
              <w:rPr>
                <w:rFonts w:cs="Times New Roman"/>
                <w:b/>
                <w:bCs/>
                <w:rtl/>
              </w:rPr>
              <w:t>ע"י ב"כ עו"ד ויקטור אוזן</w:t>
            </w:r>
          </w:p>
        </w:tc>
      </w:tr>
    </w:tbl>
    <w:p w14:paraId="7744AD41" w14:textId="77777777" w:rsidR="0045794E" w:rsidRPr="0045794E" w:rsidRDefault="0045794E" w:rsidP="0045794E">
      <w:pPr>
        <w:spacing w:line="360" w:lineRule="auto"/>
        <w:ind w:left="2160"/>
        <w:jc w:val="both"/>
        <w:rPr>
          <w:rFonts w:cs="Times New Roman"/>
          <w:rtl/>
        </w:rPr>
      </w:pPr>
    </w:p>
    <w:p w14:paraId="20B78715" w14:textId="77777777" w:rsidR="00582E6F" w:rsidRPr="00582E6F" w:rsidRDefault="00582E6F" w:rsidP="00582E6F">
      <w:pPr>
        <w:spacing w:before="120" w:after="120" w:line="240" w:lineRule="exact"/>
        <w:ind w:left="283" w:hanging="283"/>
        <w:jc w:val="both"/>
        <w:rPr>
          <w:rFonts w:ascii="FrankRuehl" w:hAnsi="FrankRuehl" w:cs="FrankRuehl"/>
          <w:rtl/>
        </w:rPr>
      </w:pPr>
      <w:bookmarkStart w:id="3" w:name="LawTable"/>
      <w:bookmarkEnd w:id="3"/>
    </w:p>
    <w:p w14:paraId="3BC5FCD5" w14:textId="77777777" w:rsidR="00582E6F" w:rsidRPr="00582E6F" w:rsidRDefault="00582E6F" w:rsidP="00582E6F">
      <w:pPr>
        <w:spacing w:before="120" w:after="120" w:line="240" w:lineRule="exact"/>
        <w:ind w:left="283" w:hanging="283"/>
        <w:jc w:val="both"/>
        <w:rPr>
          <w:rFonts w:ascii="FrankRuehl" w:hAnsi="FrankRuehl" w:cs="FrankRuehl"/>
          <w:rtl/>
        </w:rPr>
      </w:pPr>
      <w:r w:rsidRPr="00582E6F">
        <w:rPr>
          <w:rFonts w:ascii="FrankRuehl" w:hAnsi="FrankRuehl" w:cs="FrankRuehl"/>
          <w:rtl/>
        </w:rPr>
        <w:t xml:space="preserve">חקיקה שאוזכרה: </w:t>
      </w:r>
    </w:p>
    <w:p w14:paraId="358146CE" w14:textId="77777777" w:rsidR="00582E6F" w:rsidRPr="00582E6F" w:rsidRDefault="00582E6F" w:rsidP="00582E6F">
      <w:pPr>
        <w:spacing w:before="120" w:after="120" w:line="240" w:lineRule="exact"/>
        <w:ind w:left="283" w:hanging="283"/>
        <w:jc w:val="both"/>
        <w:rPr>
          <w:rFonts w:ascii="FrankRuehl" w:hAnsi="FrankRuehl" w:cs="FrankRuehl"/>
          <w:color w:val="0000FF"/>
          <w:rtl/>
        </w:rPr>
      </w:pPr>
      <w:hyperlink r:id="rId7" w:history="1">
        <w:r w:rsidRPr="00582E6F">
          <w:rPr>
            <w:rStyle w:val="Hyperlink"/>
            <w:rFonts w:ascii="FrankRuehl" w:hAnsi="FrankRuehl" w:cs="FrankRuehl"/>
            <w:u w:val="none"/>
            <w:rtl/>
          </w:rPr>
          <w:t>פקודת הסמים המסוכנים [נוסח חדש], תשל"ג-1973</w:t>
        </w:r>
      </w:hyperlink>
      <w:r w:rsidRPr="00582E6F">
        <w:rPr>
          <w:rFonts w:ascii="FrankRuehl" w:hAnsi="FrankRuehl" w:cs="FrankRuehl"/>
          <w:color w:val="0000FF"/>
          <w:rtl/>
        </w:rPr>
        <w:t xml:space="preserve">: סע'  </w:t>
      </w:r>
      <w:hyperlink r:id="rId8" w:history="1">
        <w:r w:rsidRPr="00582E6F">
          <w:rPr>
            <w:rStyle w:val="Hyperlink"/>
            <w:rFonts w:ascii="FrankRuehl" w:hAnsi="FrankRuehl" w:cs="FrankRuehl"/>
            <w:u w:val="none"/>
          </w:rPr>
          <w:t>7.</w:t>
        </w:r>
        <w:r w:rsidRPr="00582E6F">
          <w:rPr>
            <w:rStyle w:val="Hyperlink"/>
            <w:rFonts w:ascii="FrankRuehl" w:hAnsi="FrankRuehl" w:cs="FrankRuehl"/>
            <w:u w:val="none"/>
            <w:rtl/>
          </w:rPr>
          <w:t>א</w:t>
        </w:r>
        <w:r w:rsidRPr="00582E6F">
          <w:rPr>
            <w:rStyle w:val="Hyperlink"/>
            <w:rFonts w:ascii="FrankRuehl" w:hAnsi="FrankRuehl" w:cs="FrankRuehl"/>
            <w:u w:val="none"/>
          </w:rPr>
          <w:t>.</w:t>
        </w:r>
      </w:hyperlink>
      <w:r w:rsidRPr="00582E6F">
        <w:rPr>
          <w:rFonts w:ascii="FrankRuehl" w:hAnsi="FrankRuehl" w:cs="FrankRuehl"/>
          <w:color w:val="0000FF"/>
          <w:rtl/>
        </w:rPr>
        <w:t xml:space="preserve">, </w:t>
      </w:r>
      <w:hyperlink r:id="rId9" w:history="1">
        <w:r w:rsidRPr="00582E6F">
          <w:rPr>
            <w:rStyle w:val="Hyperlink"/>
            <w:rFonts w:ascii="FrankRuehl" w:hAnsi="FrankRuehl" w:cs="FrankRuehl"/>
            <w:u w:val="none"/>
          </w:rPr>
          <w:t>7.</w:t>
        </w:r>
        <w:r w:rsidRPr="00582E6F">
          <w:rPr>
            <w:rStyle w:val="Hyperlink"/>
            <w:rFonts w:ascii="FrankRuehl" w:hAnsi="FrankRuehl" w:cs="FrankRuehl"/>
            <w:u w:val="none"/>
            <w:rtl/>
          </w:rPr>
          <w:t>ג</w:t>
        </w:r>
      </w:hyperlink>
    </w:p>
    <w:p w14:paraId="3B8614FE" w14:textId="77777777" w:rsidR="00582E6F" w:rsidRPr="00582E6F" w:rsidRDefault="00582E6F" w:rsidP="00582E6F">
      <w:pPr>
        <w:spacing w:before="120" w:after="120" w:line="240" w:lineRule="exact"/>
        <w:ind w:left="283" w:hanging="283"/>
        <w:jc w:val="both"/>
        <w:rPr>
          <w:rFonts w:ascii="FrankRuehl" w:hAnsi="FrankRuehl" w:cs="FrankRuehl"/>
          <w:color w:val="0000FF"/>
          <w:rtl/>
        </w:rPr>
      </w:pPr>
      <w:hyperlink r:id="rId10" w:history="1">
        <w:r w:rsidRPr="00582E6F">
          <w:rPr>
            <w:rStyle w:val="Hyperlink"/>
            <w:rFonts w:ascii="FrankRuehl" w:hAnsi="FrankRuehl" w:cs="FrankRuehl"/>
            <w:u w:val="none"/>
            <w:rtl/>
          </w:rPr>
          <w:t>חוק העונשין, תשל"ז-1977</w:t>
        </w:r>
      </w:hyperlink>
      <w:r w:rsidRPr="00582E6F">
        <w:rPr>
          <w:rFonts w:ascii="FrankRuehl" w:hAnsi="FrankRuehl" w:cs="FrankRuehl"/>
          <w:color w:val="0000FF"/>
          <w:rtl/>
        </w:rPr>
        <w:t xml:space="preserve">: סע'  </w:t>
      </w:r>
      <w:hyperlink r:id="rId11" w:history="1">
        <w:r w:rsidRPr="00582E6F">
          <w:rPr>
            <w:rStyle w:val="Hyperlink"/>
            <w:rFonts w:ascii="FrankRuehl" w:hAnsi="FrankRuehl" w:cs="FrankRuehl"/>
            <w:u w:val="none"/>
          </w:rPr>
          <w:t>40</w:t>
        </w:r>
        <w:r w:rsidRPr="00582E6F">
          <w:rPr>
            <w:rStyle w:val="Hyperlink"/>
            <w:rFonts w:ascii="FrankRuehl" w:hAnsi="FrankRuehl" w:cs="FrankRuehl"/>
            <w:u w:val="none"/>
            <w:rtl/>
          </w:rPr>
          <w:t>ב</w:t>
        </w:r>
      </w:hyperlink>
      <w:r w:rsidRPr="00582E6F">
        <w:rPr>
          <w:rFonts w:ascii="FrankRuehl" w:hAnsi="FrankRuehl" w:cs="FrankRuehl"/>
          <w:color w:val="0000FF"/>
          <w:rtl/>
        </w:rPr>
        <w:t xml:space="preserve">, </w:t>
      </w:r>
      <w:hyperlink r:id="rId12" w:history="1">
        <w:r w:rsidRPr="00582E6F">
          <w:rPr>
            <w:rStyle w:val="Hyperlink"/>
            <w:rFonts w:ascii="FrankRuehl" w:hAnsi="FrankRuehl" w:cs="FrankRuehl"/>
            <w:u w:val="none"/>
          </w:rPr>
          <w:t>40</w:t>
        </w:r>
        <w:r w:rsidRPr="00582E6F">
          <w:rPr>
            <w:rStyle w:val="Hyperlink"/>
            <w:rFonts w:ascii="FrankRuehl" w:hAnsi="FrankRuehl" w:cs="FrankRuehl"/>
            <w:u w:val="none"/>
            <w:rtl/>
          </w:rPr>
          <w:t>ג</w:t>
        </w:r>
      </w:hyperlink>
      <w:r w:rsidRPr="00582E6F">
        <w:rPr>
          <w:rFonts w:ascii="FrankRuehl" w:hAnsi="FrankRuehl" w:cs="FrankRuehl"/>
          <w:color w:val="0000FF"/>
          <w:rtl/>
        </w:rPr>
        <w:t xml:space="preserve">(א), </w:t>
      </w:r>
      <w:hyperlink r:id="rId13" w:history="1">
        <w:r w:rsidRPr="00582E6F">
          <w:rPr>
            <w:rStyle w:val="Hyperlink"/>
            <w:rFonts w:ascii="FrankRuehl" w:hAnsi="FrankRuehl" w:cs="FrankRuehl"/>
            <w:u w:val="none"/>
          </w:rPr>
          <w:t>40</w:t>
        </w:r>
        <w:r w:rsidRPr="00582E6F">
          <w:rPr>
            <w:rStyle w:val="Hyperlink"/>
            <w:rFonts w:ascii="FrankRuehl" w:hAnsi="FrankRuehl" w:cs="FrankRuehl"/>
            <w:u w:val="none"/>
            <w:rtl/>
          </w:rPr>
          <w:t>ט</w:t>
        </w:r>
        <w:r w:rsidRPr="00582E6F">
          <w:rPr>
            <w:rStyle w:val="Hyperlink"/>
            <w:rFonts w:ascii="FrankRuehl" w:hAnsi="FrankRuehl" w:cs="FrankRuehl"/>
            <w:u w:val="none"/>
          </w:rPr>
          <w:t>.</w:t>
        </w:r>
      </w:hyperlink>
      <w:r w:rsidRPr="00582E6F">
        <w:rPr>
          <w:rFonts w:ascii="FrankRuehl" w:hAnsi="FrankRuehl" w:cs="FrankRuehl"/>
          <w:color w:val="0000FF"/>
          <w:rtl/>
        </w:rPr>
        <w:t xml:space="preserve">(א), </w:t>
      </w:r>
      <w:hyperlink r:id="rId14" w:history="1">
        <w:r w:rsidRPr="00582E6F">
          <w:rPr>
            <w:rStyle w:val="Hyperlink"/>
            <w:rFonts w:ascii="FrankRuehl" w:hAnsi="FrankRuehl" w:cs="FrankRuehl"/>
            <w:u w:val="none"/>
          </w:rPr>
          <w:t>40</w:t>
        </w:r>
        <w:r w:rsidRPr="00582E6F">
          <w:rPr>
            <w:rStyle w:val="Hyperlink"/>
            <w:rFonts w:ascii="FrankRuehl" w:hAnsi="FrankRuehl" w:cs="FrankRuehl"/>
            <w:u w:val="none"/>
            <w:rtl/>
          </w:rPr>
          <w:t>יא</w:t>
        </w:r>
        <w:r w:rsidRPr="00582E6F">
          <w:rPr>
            <w:rStyle w:val="Hyperlink"/>
            <w:rFonts w:ascii="FrankRuehl" w:hAnsi="FrankRuehl" w:cs="FrankRuehl"/>
            <w:u w:val="none"/>
          </w:rPr>
          <w:t>.</w:t>
        </w:r>
      </w:hyperlink>
    </w:p>
    <w:p w14:paraId="21E02B0B" w14:textId="77777777" w:rsidR="00CD7CE9" w:rsidRPr="00582E6F" w:rsidRDefault="00CD7CE9" w:rsidP="00582E6F">
      <w:pPr>
        <w:spacing w:line="360" w:lineRule="auto"/>
        <w:ind w:left="2160"/>
        <w:jc w:val="both"/>
        <w:rPr>
          <w:rFonts w:cs="Times New Roman"/>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7CE9" w:rsidRPr="00722765" w14:paraId="7A42F1DA" w14:textId="77777777" w:rsidTr="00CD7CE9">
        <w:trPr>
          <w:trHeight w:val="355"/>
          <w:jc w:val="center"/>
        </w:trPr>
        <w:tc>
          <w:tcPr>
            <w:tcW w:w="8820" w:type="dxa"/>
            <w:tcBorders>
              <w:top w:val="nil"/>
              <w:left w:val="nil"/>
              <w:bottom w:val="nil"/>
              <w:right w:val="nil"/>
            </w:tcBorders>
            <w:shd w:val="clear" w:color="auto" w:fill="auto"/>
          </w:tcPr>
          <w:p w14:paraId="2FE00583" w14:textId="77777777" w:rsidR="0045794E" w:rsidRPr="0045794E" w:rsidRDefault="0045794E" w:rsidP="0045794E">
            <w:pPr>
              <w:jc w:val="center"/>
              <w:rPr>
                <w:rFonts w:cs="Times New Roman"/>
                <w:b/>
                <w:bCs/>
                <w:u w:val="single"/>
                <w:rtl/>
              </w:rPr>
            </w:pPr>
            <w:bookmarkStart w:id="5" w:name="PsakDin" w:colFirst="0" w:colLast="0"/>
            <w:bookmarkEnd w:id="0"/>
            <w:r w:rsidRPr="0045794E">
              <w:rPr>
                <w:rFonts w:cs="Times New Roman"/>
                <w:b/>
                <w:bCs/>
                <w:u w:val="single"/>
                <w:rtl/>
              </w:rPr>
              <w:t>גזר דין</w:t>
            </w:r>
          </w:p>
          <w:p w14:paraId="40403520" w14:textId="77777777" w:rsidR="00CD7CE9" w:rsidRPr="0045794E" w:rsidRDefault="00CD7CE9" w:rsidP="0045794E">
            <w:pPr>
              <w:jc w:val="center"/>
              <w:rPr>
                <w:rFonts w:cs="Times New Roman"/>
                <w:bCs/>
                <w:u w:val="single"/>
                <w:rtl/>
              </w:rPr>
            </w:pPr>
          </w:p>
        </w:tc>
      </w:tr>
      <w:bookmarkEnd w:id="5"/>
    </w:tbl>
    <w:p w14:paraId="7545213E" w14:textId="77777777" w:rsidR="00CD7CE9" w:rsidRPr="00CD7CE9" w:rsidRDefault="00CD7CE9" w:rsidP="00CD7CE9">
      <w:pPr>
        <w:spacing w:line="360" w:lineRule="auto"/>
        <w:ind w:left="2160"/>
        <w:jc w:val="both"/>
        <w:rPr>
          <w:rFonts w:cs="Times New Roman"/>
          <w:rtl/>
        </w:rPr>
      </w:pPr>
    </w:p>
    <w:p w14:paraId="78193AD6" w14:textId="77777777" w:rsidR="00CD7CE9" w:rsidRPr="00CD7CE9" w:rsidRDefault="00CD7CE9" w:rsidP="00CD7CE9">
      <w:pPr>
        <w:spacing w:line="360" w:lineRule="auto"/>
        <w:ind w:left="2160"/>
        <w:jc w:val="both"/>
        <w:rPr>
          <w:rFonts w:cs="Times New Roman"/>
          <w:rtl/>
        </w:rPr>
      </w:pPr>
    </w:p>
    <w:p w14:paraId="7AF3128F" w14:textId="77777777" w:rsidR="00CD7CE9" w:rsidRPr="00CD7CE9" w:rsidRDefault="00CD7CE9" w:rsidP="00CD7CE9">
      <w:pPr>
        <w:spacing w:line="360" w:lineRule="auto"/>
        <w:ind w:left="2160"/>
        <w:jc w:val="both"/>
        <w:rPr>
          <w:rFonts w:cs="Times New Roman"/>
        </w:rPr>
      </w:pPr>
      <w:r w:rsidRPr="00CD7CE9">
        <w:rPr>
          <w:rFonts w:cs="Times New Roman"/>
          <w:rtl/>
        </w:rPr>
        <w:t xml:space="preserve">" סמים הם מאבות החולי החברתי בן דורנו ומזמן. אם רצית להרוס חברה בריאה טע בה גידולי חולי הרסני זה. די בכך כדי להביאה אל עברי פי פחת. אויבי כל אומה לא צריכים לנצה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עבירות רכוש, אלימות ומין. הפיתוי עצום. הריק קסום. הכסף קל. החוב כבד. תאבד נערה חושיה וחייה באובדן שליטה, תאבד משפחה יקיריה במאבק ארגוני פשיעה ומפגן שליטה. תחילתו בפשיעה, סופו בהרשעה.  הסקרנות מהשטן. הדוד סם. הרס אדם וכל עם." </w:t>
      </w:r>
    </w:p>
    <w:p w14:paraId="5A1BEAAA" w14:textId="77777777" w:rsidR="00CD7CE9" w:rsidRPr="00CD7CE9" w:rsidRDefault="00CD7CE9" w:rsidP="00CD7CE9">
      <w:pPr>
        <w:jc w:val="both"/>
        <w:rPr>
          <w:rFonts w:cs="Times New Roman"/>
          <w:b/>
          <w:bCs/>
          <w:rtl/>
        </w:rPr>
      </w:pPr>
    </w:p>
    <w:p w14:paraId="7C065931" w14:textId="77777777" w:rsidR="00CD7CE9" w:rsidRPr="00CD7CE9" w:rsidRDefault="00CD7CE9" w:rsidP="00CD7CE9">
      <w:pPr>
        <w:spacing w:before="240" w:line="360" w:lineRule="auto"/>
        <w:jc w:val="both"/>
        <w:rPr>
          <w:rFonts w:cs="Times New Roman"/>
          <w:b/>
          <w:bCs/>
          <w:u w:val="single"/>
          <w:lang w:eastAsia="he-IL"/>
        </w:rPr>
      </w:pPr>
      <w:r w:rsidRPr="00CD7CE9">
        <w:rPr>
          <w:rFonts w:cs="Times New Roman"/>
          <w:b/>
          <w:bCs/>
          <w:u w:val="single"/>
          <w:rtl/>
          <w:lang w:eastAsia="he-IL"/>
        </w:rPr>
        <w:t>רקע</w:t>
      </w:r>
    </w:p>
    <w:p w14:paraId="1A989A0D"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bookmarkStart w:id="6" w:name="ABSTRACT_START"/>
      <w:bookmarkEnd w:id="6"/>
      <w:r w:rsidRPr="00CD7CE9">
        <w:rPr>
          <w:rFonts w:ascii="Times New Roman" w:hAnsi="Times New Roman" w:cs="Times New Roman"/>
          <w:sz w:val="24"/>
          <w:szCs w:val="24"/>
          <w:rtl/>
        </w:rPr>
        <w:lastRenderedPageBreak/>
        <w:t xml:space="preserve">הנאשם הורשע בהתאם להודאתו בעובדות כתב האישום המתוקן, בעבירה של החזקת סמים שלא לצריכה עצמית, לפי סעיף </w:t>
      </w:r>
      <w:hyperlink r:id="rId15" w:history="1">
        <w:r w:rsidR="00582E6F" w:rsidRPr="00582E6F">
          <w:rPr>
            <w:rStyle w:val="Hyperlink"/>
            <w:rFonts w:ascii="Times New Roman" w:hAnsi="Times New Roman" w:cs="Times New Roman"/>
            <w:color w:val="0000FF"/>
            <w:sz w:val="24"/>
            <w:szCs w:val="24"/>
            <w:rtl/>
          </w:rPr>
          <w:t>7(א)+7(ג)</w:t>
        </w:r>
      </w:hyperlink>
      <w:r w:rsidRPr="00CD7CE9">
        <w:rPr>
          <w:rFonts w:ascii="Times New Roman" w:hAnsi="Times New Roman" w:cs="Times New Roman"/>
          <w:sz w:val="24"/>
          <w:szCs w:val="24"/>
          <w:rtl/>
        </w:rPr>
        <w:t>רישא ל</w:t>
      </w:r>
      <w:hyperlink r:id="rId16" w:history="1">
        <w:r w:rsidR="0045794E" w:rsidRPr="0045794E">
          <w:rPr>
            <w:rFonts w:ascii="Times New Roman" w:hAnsi="Times New Roman" w:cs="Times New Roman"/>
            <w:color w:val="0000FF"/>
            <w:sz w:val="24"/>
            <w:szCs w:val="24"/>
            <w:u w:val="single"/>
            <w:rtl/>
          </w:rPr>
          <w:t>פקודת הסמים המסוכנים</w:t>
        </w:r>
      </w:hyperlink>
      <w:r w:rsidRPr="00CD7CE9">
        <w:rPr>
          <w:rFonts w:ascii="Times New Roman" w:hAnsi="Times New Roman" w:cs="Times New Roman"/>
          <w:sz w:val="24"/>
          <w:szCs w:val="24"/>
          <w:rtl/>
        </w:rPr>
        <w:t xml:space="preserve"> (נ"ח), תשל"ג -1973. (להלן: "</w:t>
      </w:r>
      <w:r w:rsidRPr="00CD7CE9">
        <w:rPr>
          <w:rFonts w:ascii="Times New Roman" w:hAnsi="Times New Roman" w:cs="Times New Roman"/>
          <w:b/>
          <w:bCs/>
          <w:sz w:val="24"/>
          <w:szCs w:val="24"/>
          <w:rtl/>
        </w:rPr>
        <w:t>החוק</w:t>
      </w:r>
      <w:r w:rsidRPr="00CD7CE9">
        <w:rPr>
          <w:rFonts w:ascii="Times New Roman" w:hAnsi="Times New Roman" w:cs="Times New Roman"/>
          <w:sz w:val="24"/>
          <w:szCs w:val="24"/>
          <w:rtl/>
        </w:rPr>
        <w:t xml:space="preserve">"). </w:t>
      </w:r>
    </w:p>
    <w:p w14:paraId="6B5A91E7"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bookmarkStart w:id="7" w:name="ABSTRACT_END"/>
      <w:bookmarkEnd w:id="7"/>
      <w:r w:rsidRPr="00CD7CE9">
        <w:rPr>
          <w:rFonts w:ascii="Times New Roman" w:hAnsi="Times New Roman" w:cs="Times New Roman"/>
          <w:sz w:val="24"/>
          <w:szCs w:val="24"/>
          <w:rtl/>
        </w:rPr>
        <w:t xml:space="preserve">בהתאם לחלק הכללי בכתב האישום המתוקן, ביום5.6.2021, בשעה 22:39  או בסמוך לכך, נהג הנאשם על כביש 40 מכיוון דרום לצפון ברכב מסוג אאודי מ.ר 1612972 (להלן: " </w:t>
      </w:r>
      <w:r w:rsidRPr="00CD7CE9">
        <w:rPr>
          <w:rFonts w:ascii="Times New Roman" w:hAnsi="Times New Roman" w:cs="Times New Roman"/>
          <w:b/>
          <w:bCs/>
          <w:sz w:val="24"/>
          <w:szCs w:val="24"/>
          <w:rtl/>
        </w:rPr>
        <w:t>הרכב</w:t>
      </w:r>
      <w:r w:rsidRPr="00CD7CE9">
        <w:rPr>
          <w:rFonts w:ascii="Times New Roman" w:hAnsi="Times New Roman" w:cs="Times New Roman"/>
          <w:sz w:val="24"/>
          <w:szCs w:val="24"/>
          <w:rtl/>
        </w:rPr>
        <w:t>").</w:t>
      </w:r>
    </w:p>
    <w:p w14:paraId="0C9C391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באותו מעמד, החזיק הנאשם על </w:t>
      </w:r>
      <w:r w:rsidRPr="00CD7CE9">
        <w:rPr>
          <w:rFonts w:ascii="Times New Roman" w:hAnsi="Times New Roman" w:cs="Times New Roman"/>
          <w:b/>
          <w:bCs/>
          <w:sz w:val="24"/>
          <w:szCs w:val="24"/>
          <w:u w:val="single"/>
          <w:rtl/>
        </w:rPr>
        <w:t>רצפת הרכב בחלקו האחורי,</w:t>
      </w:r>
      <w:r w:rsidRPr="00CD7CE9">
        <w:rPr>
          <w:rFonts w:ascii="Times New Roman" w:hAnsi="Times New Roman" w:cs="Times New Roman"/>
          <w:sz w:val="24"/>
          <w:szCs w:val="24"/>
          <w:rtl/>
        </w:rPr>
        <w:t xml:space="preserve"> בסמים מסוכנים, במשקלים שונים,  </w:t>
      </w:r>
      <w:r w:rsidRPr="00CD7CE9">
        <w:rPr>
          <w:rFonts w:ascii="Times New Roman" w:hAnsi="Times New Roman" w:cs="Times New Roman"/>
          <w:b/>
          <w:bCs/>
          <w:sz w:val="24"/>
          <w:szCs w:val="24"/>
          <w:rtl/>
        </w:rPr>
        <w:t xml:space="preserve">סם מסוג קנבוס במשקל נטו של 200.5 גרם, וסם מסוכן מסוג </w:t>
      </w:r>
      <w:r w:rsidRPr="00CD7CE9">
        <w:rPr>
          <w:rFonts w:ascii="Times New Roman" w:hAnsi="Times New Roman" w:cs="Times New Roman"/>
          <w:b/>
          <w:bCs/>
          <w:sz w:val="24"/>
          <w:szCs w:val="24"/>
        </w:rPr>
        <w:t>MDMA</w:t>
      </w:r>
      <w:r w:rsidRPr="00CD7CE9">
        <w:rPr>
          <w:rFonts w:ascii="Times New Roman" w:hAnsi="Times New Roman" w:cs="Times New Roman"/>
          <w:b/>
          <w:bCs/>
          <w:sz w:val="24"/>
          <w:szCs w:val="24"/>
          <w:rtl/>
        </w:rPr>
        <w:t xml:space="preserve"> במשקל נטו של 0.3827</w:t>
      </w:r>
      <w:r w:rsidRPr="00CD7CE9">
        <w:rPr>
          <w:rFonts w:ascii="Times New Roman" w:hAnsi="Times New Roman" w:cs="Times New Roman"/>
          <w:sz w:val="24"/>
          <w:szCs w:val="24"/>
          <w:rtl/>
        </w:rPr>
        <w:t xml:space="preserve"> גרם, החזקת הסמים הייתה שלא לצריכה עצמית, וללא היתר כדין או רישיון מאת המנהל. הכול כאמור בכתב האישום המתוקן . </w:t>
      </w:r>
    </w:p>
    <w:p w14:paraId="6045F540"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76DE7B4D" w14:textId="77777777" w:rsidR="00CD7CE9" w:rsidRPr="00CD7CE9" w:rsidRDefault="00CD7CE9" w:rsidP="00CD7CE9">
      <w:pPr>
        <w:spacing w:line="360" w:lineRule="auto"/>
        <w:jc w:val="both"/>
        <w:rPr>
          <w:rFonts w:cs="Times New Roman"/>
        </w:rPr>
      </w:pPr>
      <w:r w:rsidRPr="00CD7CE9">
        <w:rPr>
          <w:rFonts w:cs="Times New Roman"/>
          <w:b/>
          <w:bCs/>
          <w:rtl/>
        </w:rPr>
        <w:t>תמצית תסקירי שירות המבחן:</w:t>
      </w:r>
    </w:p>
    <w:p w14:paraId="502D3E1F" w14:textId="77777777" w:rsidR="00CD7CE9" w:rsidRPr="00CD7CE9" w:rsidRDefault="00CD7CE9" w:rsidP="00CD7CE9">
      <w:pPr>
        <w:pStyle w:val="aa"/>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  </w:t>
      </w:r>
    </w:p>
    <w:p w14:paraId="72B4FC8E"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בתסקיר שירות המבחן אשר הוגש ביום 8.11.23  , עולה כי הנאשם בן 43, נשוי ואב לארבעה ילדים בגלאים 3-16, אשר אחת מבנותיו סובלת מקשיים רפואיים בכף הרגל, וקשיי הליכה מזה חמש שנים בשל רשלנות רפואית. הנאשם עובד כאחראי מחסן שכיר בחברת "א.א טבק שיווק" בעיר פתח תקווה, ובנוסף הינו בעל עסק פרטי של קלייה בעיר כפר קאסם .</w:t>
      </w:r>
    </w:p>
    <w:p w14:paraId="2449D6DD" w14:textId="77777777" w:rsidR="00CD7CE9" w:rsidRPr="00CD7CE9" w:rsidRDefault="00CD7CE9" w:rsidP="00CD7CE9">
      <w:pPr>
        <w:pStyle w:val="aa"/>
        <w:spacing w:line="360" w:lineRule="auto"/>
        <w:ind w:left="735"/>
        <w:jc w:val="both"/>
        <w:rPr>
          <w:rFonts w:ascii="Times New Roman" w:hAnsi="Times New Roman" w:cs="Times New Roman"/>
          <w:sz w:val="24"/>
          <w:szCs w:val="24"/>
          <w:rtl/>
        </w:rPr>
      </w:pPr>
      <w:r w:rsidRPr="00CD7CE9">
        <w:rPr>
          <w:rFonts w:ascii="Times New Roman" w:hAnsi="Times New Roman" w:cs="Times New Roman"/>
          <w:sz w:val="24"/>
          <w:szCs w:val="24"/>
          <w:rtl/>
        </w:rPr>
        <w:t xml:space="preserve">הנאשם נעדר הרשעות בפלילים מלבד התיק  הנוכחי, מודה בביצוע העבירה, אולם מתקשה לקבל אחריות מלאה על התנהגותו עוברת החוק. באשר לגורמי סיכוי לשיקום, ציין שרות המבחן </w:t>
      </w:r>
      <w:r w:rsidRPr="00CD7CE9">
        <w:rPr>
          <w:rFonts w:ascii="Times New Roman" w:hAnsi="Times New Roman" w:cs="Times New Roman"/>
          <w:b/>
          <w:bCs/>
          <w:sz w:val="24"/>
          <w:szCs w:val="24"/>
          <w:rtl/>
        </w:rPr>
        <w:t xml:space="preserve">כי קיים סיכון להישנות התנהגותו הבעייתית של הנאשם, </w:t>
      </w:r>
      <w:r w:rsidRPr="00CD7CE9">
        <w:rPr>
          <w:rFonts w:ascii="Times New Roman" w:hAnsi="Times New Roman" w:cs="Times New Roman"/>
          <w:sz w:val="24"/>
          <w:szCs w:val="24"/>
          <w:rtl/>
        </w:rPr>
        <w:t>ונמנעים מהמלצה שיקומית בעניינו.</w:t>
      </w:r>
    </w:p>
    <w:p w14:paraId="3FC498C1"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rtl/>
        </w:rPr>
      </w:pPr>
      <w:r w:rsidRPr="00CD7CE9">
        <w:rPr>
          <w:rFonts w:ascii="Times New Roman" w:hAnsi="Times New Roman" w:cs="Times New Roman"/>
          <w:sz w:val="24"/>
          <w:szCs w:val="24"/>
          <w:rtl/>
        </w:rPr>
        <w:t xml:space="preserve">בתסקיר שירות המבחן מיום 28.1.24 עולה כי, נבחנה השתלבותו של הנאשם בקבוצה טיפולית בתחום ההתמכרות, הנאשם לא נמצא מתאים נוכח שלילת צורך בטיפול כזה על ידו, תואמו  לנאשם שתי בדיקות שתן, לראשונה לא הגיע, </w:t>
      </w:r>
      <w:r w:rsidRPr="00CD7CE9">
        <w:rPr>
          <w:rFonts w:ascii="Times New Roman" w:hAnsi="Times New Roman" w:cs="Times New Roman"/>
          <w:b/>
          <w:bCs/>
          <w:sz w:val="24"/>
          <w:szCs w:val="24"/>
          <w:rtl/>
        </w:rPr>
        <w:t>ובבדיקה השנייה נמצאה חיובית לסם מסוג אקסטזי, חשיש ואמפטמינים.</w:t>
      </w:r>
    </w:p>
    <w:p w14:paraId="7424EDFD" w14:textId="77777777" w:rsidR="00CD7CE9" w:rsidRPr="00CD7CE9" w:rsidRDefault="00CD7CE9" w:rsidP="00CD7CE9">
      <w:pPr>
        <w:spacing w:line="360" w:lineRule="auto"/>
        <w:jc w:val="both"/>
        <w:rPr>
          <w:rFonts w:cs="Times New Roman"/>
          <w:rtl/>
        </w:rPr>
      </w:pPr>
    </w:p>
    <w:p w14:paraId="47CB06DC"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בתסקיר שירות המבחן מיום 2.4.24  עולה כי, נקבעו לנאשם שתי בדיקות שתן נוספות, לראשונה לא הגיע עקב מחלה (הציג אישור ) ובבדיקה השנייה מיום 19.3.24 , אליה התייצב הנאשם, תוצאותיה העידו על ניקיון מכל סוג של הסמים אשר נבדקו, באשר לסוגיית אי הרשעה, שרות המבחן מציין כי, הנאשם אינו מודע למשמעות והשלכות ההרשעה על חייו, אך הביע חשש כי ההרשעה תפגע בפרנסתו.</w:t>
      </w:r>
    </w:p>
    <w:p w14:paraId="52D2FAD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lastRenderedPageBreak/>
        <w:t>לאור האמור ונוכח העובדה, כי לא הוצגו בפני שרות המבחן, מסמכים המעידים, על פגיעה קונקרטית, מעצם הרשעתו של הנאשם בדין, שרות המבחן לא המליץ על אי הרשעה, אולם המליץ לקחת בשיקולי הענישה את מצבו המשפחתי, של הנאשם, וחשיבות שמירתו על תפקוד תעסוקתי.</w:t>
      </w:r>
    </w:p>
    <w:p w14:paraId="02ECF60D" w14:textId="77777777" w:rsidR="00CD7CE9" w:rsidRPr="00CD7CE9" w:rsidRDefault="00CD7CE9" w:rsidP="00CD7CE9">
      <w:pPr>
        <w:spacing w:line="480" w:lineRule="auto"/>
        <w:jc w:val="both"/>
        <w:rPr>
          <w:rFonts w:cs="Times New Roman"/>
          <w:b/>
          <w:bCs/>
        </w:rPr>
      </w:pPr>
      <w:r w:rsidRPr="00CD7CE9">
        <w:rPr>
          <w:rFonts w:cs="Times New Roman"/>
          <w:rtl/>
        </w:rPr>
        <w:t xml:space="preserve">   </w:t>
      </w:r>
      <w:r w:rsidRPr="00CD7CE9">
        <w:rPr>
          <w:rFonts w:cs="Times New Roman"/>
          <w:b/>
          <w:bCs/>
          <w:u w:val="single"/>
          <w:rtl/>
        </w:rPr>
        <w:t>חוות דעת ממונה</w:t>
      </w:r>
      <w:r w:rsidRPr="00CD7CE9">
        <w:rPr>
          <w:rFonts w:cs="Times New Roman"/>
          <w:b/>
          <w:bCs/>
          <w:rtl/>
        </w:rPr>
        <w:t xml:space="preserve">: </w:t>
      </w:r>
    </w:p>
    <w:p w14:paraId="57A80732" w14:textId="77777777" w:rsidR="00CD7CE9" w:rsidRPr="00CD7CE9" w:rsidRDefault="00CD7CE9" w:rsidP="00CD7CE9">
      <w:pPr>
        <w:pStyle w:val="aa"/>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מחוות דעת הממונה על עבודות השירות</w:t>
      </w:r>
      <w:r w:rsidRPr="00CD7CE9">
        <w:rPr>
          <w:rFonts w:ascii="Times New Roman" w:hAnsi="Times New Roman" w:cs="Times New Roman"/>
          <w:sz w:val="24"/>
          <w:szCs w:val="24"/>
          <w:rtl/>
        </w:rPr>
        <w:t>, שהתקבלה בעניינו של הנאשם ביום 24.12.24 , עולה כי הנאשם מתאים לביצוע עבודות שירות.</w:t>
      </w:r>
    </w:p>
    <w:p w14:paraId="6428E507" w14:textId="77777777" w:rsidR="00CD7CE9" w:rsidRPr="00CD7CE9" w:rsidRDefault="00CD7CE9" w:rsidP="00CD7CE9">
      <w:pPr>
        <w:spacing w:line="360" w:lineRule="auto"/>
        <w:jc w:val="both"/>
        <w:rPr>
          <w:rFonts w:cs="Times New Roman"/>
          <w:color w:val="FF0000"/>
          <w:rtl/>
        </w:rPr>
      </w:pPr>
      <w:r w:rsidRPr="00CD7CE9">
        <w:rPr>
          <w:rFonts w:cs="Times New Roman"/>
          <w:color w:val="FF0000"/>
          <w:rtl/>
        </w:rPr>
        <w:t xml:space="preserve">   </w:t>
      </w:r>
    </w:p>
    <w:p w14:paraId="0FE7228D"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31252901" w14:textId="77777777" w:rsidR="00CD7CE9" w:rsidRPr="00CD7CE9" w:rsidRDefault="00CD7CE9" w:rsidP="00CD7CE9">
      <w:pPr>
        <w:spacing w:line="360" w:lineRule="auto"/>
        <w:ind w:left="360"/>
        <w:jc w:val="both"/>
        <w:rPr>
          <w:rFonts w:cs="Times New Roman"/>
        </w:rPr>
      </w:pPr>
    </w:p>
    <w:p w14:paraId="79A2E486" w14:textId="77777777" w:rsidR="00CD7CE9" w:rsidRPr="00CD7CE9" w:rsidRDefault="00CD7CE9" w:rsidP="00CD7CE9">
      <w:pPr>
        <w:spacing w:before="240" w:line="360" w:lineRule="auto"/>
        <w:jc w:val="both"/>
        <w:rPr>
          <w:rFonts w:cs="Times New Roman"/>
          <w:b/>
          <w:bCs/>
          <w:u w:val="single"/>
          <w:lang w:eastAsia="he-IL"/>
        </w:rPr>
      </w:pPr>
      <w:r w:rsidRPr="00CD7CE9">
        <w:rPr>
          <w:rFonts w:cs="Times New Roman"/>
          <w:rtl/>
        </w:rPr>
        <w:t xml:space="preserve">  </w:t>
      </w:r>
      <w:r w:rsidRPr="00CD7CE9">
        <w:rPr>
          <w:rFonts w:cs="Times New Roman"/>
          <w:b/>
          <w:bCs/>
          <w:u w:val="single"/>
          <w:rtl/>
          <w:lang w:eastAsia="he-IL"/>
        </w:rPr>
        <w:t>ראיות לעונש</w:t>
      </w:r>
    </w:p>
    <w:p w14:paraId="7925EEB9"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 </w:t>
      </w:r>
      <w:r w:rsidRPr="00CD7CE9">
        <w:rPr>
          <w:rFonts w:ascii="Times New Roman" w:hAnsi="Times New Roman" w:cs="Times New Roman"/>
          <w:sz w:val="24"/>
          <w:szCs w:val="24"/>
          <w:rtl/>
          <w:lang w:eastAsia="he-IL"/>
        </w:rPr>
        <w:t xml:space="preserve">המאשימה הגישה  </w:t>
      </w:r>
      <w:r w:rsidRPr="00CD7CE9">
        <w:rPr>
          <w:rFonts w:ascii="Times New Roman" w:hAnsi="Times New Roman" w:cs="Times New Roman"/>
          <w:sz w:val="24"/>
          <w:szCs w:val="24"/>
          <w:rtl/>
        </w:rPr>
        <w:t xml:space="preserve">רישום תעבורתי (סומן </w:t>
      </w:r>
      <w:r w:rsidRPr="00CD7CE9">
        <w:rPr>
          <w:rFonts w:ascii="Times New Roman" w:hAnsi="Times New Roman" w:cs="Times New Roman"/>
          <w:b/>
          <w:bCs/>
          <w:sz w:val="24"/>
          <w:szCs w:val="24"/>
          <w:rtl/>
        </w:rPr>
        <w:t>ת/1</w:t>
      </w:r>
      <w:r w:rsidRPr="00CD7CE9">
        <w:rPr>
          <w:rFonts w:ascii="Times New Roman" w:hAnsi="Times New Roman" w:cs="Times New Roman"/>
          <w:sz w:val="24"/>
          <w:szCs w:val="24"/>
          <w:rtl/>
        </w:rPr>
        <w:t xml:space="preserve">) </w:t>
      </w:r>
    </w:p>
    <w:p w14:paraId="3F442DC3"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ב"כ הנאשם הגיש אסופת פסיקה  (סומנו </w:t>
      </w:r>
      <w:r w:rsidRPr="00CD7CE9">
        <w:rPr>
          <w:rFonts w:ascii="Times New Roman" w:hAnsi="Times New Roman" w:cs="Times New Roman"/>
          <w:b/>
          <w:bCs/>
          <w:sz w:val="24"/>
          <w:szCs w:val="24"/>
          <w:rtl/>
        </w:rPr>
        <w:t>נ/1</w:t>
      </w:r>
      <w:r w:rsidRPr="00CD7CE9">
        <w:rPr>
          <w:rFonts w:ascii="Times New Roman" w:hAnsi="Times New Roman" w:cs="Times New Roman"/>
          <w:sz w:val="24"/>
          <w:szCs w:val="24"/>
          <w:rtl/>
        </w:rPr>
        <w:t>–</w:t>
      </w:r>
      <w:r w:rsidRPr="00CD7CE9">
        <w:rPr>
          <w:rFonts w:ascii="Times New Roman" w:hAnsi="Times New Roman" w:cs="Times New Roman"/>
          <w:b/>
          <w:bCs/>
          <w:sz w:val="24"/>
          <w:szCs w:val="24"/>
          <w:rtl/>
        </w:rPr>
        <w:t>נ/6</w:t>
      </w:r>
      <w:r w:rsidRPr="00CD7CE9">
        <w:rPr>
          <w:rFonts w:ascii="Times New Roman" w:hAnsi="Times New Roman" w:cs="Times New Roman"/>
          <w:sz w:val="24"/>
          <w:szCs w:val="24"/>
          <w:rtl/>
        </w:rPr>
        <w:t>)</w:t>
      </w:r>
    </w:p>
    <w:p w14:paraId="359C63BD" w14:textId="77777777" w:rsidR="00CD7CE9" w:rsidRPr="00CD7CE9" w:rsidRDefault="00CD7CE9" w:rsidP="00CD7CE9">
      <w:pPr>
        <w:spacing w:line="360" w:lineRule="auto"/>
        <w:jc w:val="both"/>
        <w:rPr>
          <w:rFonts w:cs="Times New Roman"/>
          <w:rtl/>
        </w:rPr>
      </w:pPr>
    </w:p>
    <w:p w14:paraId="4BAB1197" w14:textId="77777777" w:rsidR="00CD7CE9" w:rsidRPr="00CD7CE9" w:rsidRDefault="00CD7CE9" w:rsidP="00CD7CE9">
      <w:pPr>
        <w:spacing w:before="240" w:line="360" w:lineRule="auto"/>
        <w:jc w:val="both"/>
        <w:rPr>
          <w:rFonts w:cs="Times New Roman"/>
          <w:b/>
          <w:bCs/>
          <w:u w:val="single"/>
          <w:lang w:eastAsia="he-IL"/>
        </w:rPr>
      </w:pPr>
      <w:r w:rsidRPr="00CD7CE9">
        <w:rPr>
          <w:rFonts w:cs="Times New Roman"/>
          <w:b/>
          <w:bCs/>
          <w:u w:val="single"/>
          <w:rtl/>
          <w:lang w:eastAsia="he-IL"/>
        </w:rPr>
        <w:t>טיעוני הצדדים</w:t>
      </w:r>
    </w:p>
    <w:p w14:paraId="7CCEB614"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b/>
          <w:bCs/>
          <w:sz w:val="24"/>
          <w:szCs w:val="24"/>
          <w:rtl/>
        </w:rPr>
        <w:t>המאשימה</w:t>
      </w:r>
      <w:r w:rsidRPr="00CD7CE9">
        <w:rPr>
          <w:rFonts w:ascii="Times New Roman" w:hAnsi="Times New Roman" w:cs="Times New Roman"/>
          <w:sz w:val="24"/>
          <w:szCs w:val="24"/>
          <w:rtl/>
        </w:rPr>
        <w:t xml:space="preserve"> הגישה טיעוניה בכתב ובעל פה . </w:t>
      </w:r>
    </w:p>
    <w:p w14:paraId="212C1082"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b/>
          <w:bCs/>
          <w:sz w:val="24"/>
          <w:szCs w:val="24"/>
          <w:rtl/>
        </w:rPr>
        <w:t>המאשימה</w:t>
      </w:r>
      <w:r w:rsidRPr="00CD7CE9">
        <w:rPr>
          <w:rFonts w:ascii="Times New Roman" w:hAnsi="Times New Roman" w:cs="Times New Roman"/>
          <w:sz w:val="24"/>
          <w:szCs w:val="24"/>
          <w:rtl/>
        </w:rPr>
        <w:t xml:space="preserve"> הפנתה לערך  החברתי שנפגע ממעשיו של הנאשם, והוא הגנה על שלום ובריאות הציבור, מפני פגיעתם הקשה של סמים מסוכנים ומניעת נזקים כלכלים וחברתיים עקיפים.</w:t>
      </w:r>
    </w:p>
    <w:p w14:paraId="32820CCA"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ב"כ המאשימה,</w:t>
      </w:r>
      <w:r w:rsidRPr="00CD7CE9">
        <w:rPr>
          <w:rFonts w:ascii="Times New Roman" w:hAnsi="Times New Roman" w:cs="Times New Roman"/>
          <w:sz w:val="24"/>
          <w:szCs w:val="24"/>
          <w:rtl/>
        </w:rPr>
        <w:t xml:space="preserve"> תיאר את העבירה שבוצע על ידי הנאשם, עתר למתחם ענישה ראוי, הנע בין  8-18 חודשי מאסר בפועל. וצרפה פסיקה בנוגע למדיניות הענישה הנהוגה במקרים דומים.</w:t>
      </w:r>
    </w:p>
    <w:p w14:paraId="423178C0" w14:textId="77777777" w:rsidR="00CD7CE9" w:rsidRPr="00CD7CE9" w:rsidRDefault="00CD7CE9" w:rsidP="00CD7CE9">
      <w:pPr>
        <w:numPr>
          <w:ilvl w:val="0"/>
          <w:numId w:val="1"/>
        </w:numPr>
        <w:spacing w:after="160" w:line="360" w:lineRule="auto"/>
        <w:jc w:val="both"/>
        <w:rPr>
          <w:rFonts w:eastAsia="Calibri" w:cs="Times New Roman"/>
          <w:u w:val="single"/>
        </w:rPr>
      </w:pPr>
      <w:r w:rsidRPr="00CD7CE9">
        <w:rPr>
          <w:rFonts w:cs="Times New Roman"/>
          <w:u w:val="single"/>
          <w:rtl/>
        </w:rPr>
        <w:t>המאשימה הפנתה לעברו התעבורתי המכביד של הנאשם הכולל 27 הרשעות.</w:t>
      </w:r>
    </w:p>
    <w:p w14:paraId="7EF22FA5" w14:textId="77777777" w:rsidR="00CD7CE9" w:rsidRPr="00CD7CE9" w:rsidRDefault="00CD7CE9" w:rsidP="00CD7CE9">
      <w:pPr>
        <w:pStyle w:val="aa"/>
        <w:numPr>
          <w:ilvl w:val="0"/>
          <w:numId w:val="1"/>
        </w:numPr>
        <w:spacing w:after="160"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המאשימה</w:t>
      </w:r>
      <w:r w:rsidRPr="00CD7CE9">
        <w:rPr>
          <w:rFonts w:ascii="Times New Roman" w:hAnsi="Times New Roman" w:cs="Times New Roman"/>
          <w:sz w:val="24"/>
          <w:szCs w:val="24"/>
          <w:rtl/>
        </w:rPr>
        <w:t xml:space="preserve"> הפנתה לתסקיר שרות המבחן שהתקבל בעינינו של הנאשם, ממנו עולה כי הנאשם, מודה בביצוע העבירה , אך מתקשה לקבל אחריות על מעשיו, והעובדה כי שרות המבחן לא המליץ על אי הרשעה ואף, לא בא, בהמלצה שיקומית בעניינו של הנאשם. </w:t>
      </w:r>
    </w:p>
    <w:p w14:paraId="2C1ABB3D" w14:textId="77777777" w:rsidR="00CD7CE9" w:rsidRPr="00CD7CE9" w:rsidRDefault="00CD7CE9" w:rsidP="00CD7CE9">
      <w:pPr>
        <w:pStyle w:val="aa"/>
        <w:numPr>
          <w:ilvl w:val="0"/>
          <w:numId w:val="1"/>
        </w:numPr>
        <w:spacing w:after="160"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בסיום טיעוניה עתרה המאשימה</w:t>
      </w:r>
      <w:r w:rsidRPr="00CD7CE9">
        <w:rPr>
          <w:rFonts w:ascii="Times New Roman" w:hAnsi="Times New Roman" w:cs="Times New Roman"/>
          <w:sz w:val="24"/>
          <w:szCs w:val="24"/>
          <w:rtl/>
        </w:rPr>
        <w:t xml:space="preserve"> לענישה בשליש התחתון של המתחם, מאסר מותנה ארוך ומרתיע, קנס כספי משמעותי, פסילה בפועל ועל תנאי של רישיון הנהיגה של הנאשם, והתחייבות להימנע מביצוע עבירה.</w:t>
      </w:r>
    </w:p>
    <w:p w14:paraId="188DD506" w14:textId="77777777" w:rsidR="00CD7CE9" w:rsidRPr="00CD7CE9" w:rsidRDefault="00CD7CE9" w:rsidP="00CD7CE9">
      <w:pPr>
        <w:spacing w:after="160" w:line="360" w:lineRule="auto"/>
        <w:jc w:val="both"/>
        <w:rPr>
          <w:rFonts w:cs="Times New Roman"/>
          <w:b/>
          <w:bCs/>
        </w:rPr>
      </w:pPr>
      <w:r w:rsidRPr="00CD7CE9">
        <w:rPr>
          <w:rFonts w:cs="Times New Roman"/>
          <w:b/>
          <w:bCs/>
          <w:rtl/>
        </w:rPr>
        <w:t xml:space="preserve">תמצית  טענות ההגנה : </w:t>
      </w:r>
    </w:p>
    <w:p w14:paraId="1432140F" w14:textId="77777777" w:rsidR="00CD7CE9" w:rsidRPr="00CD7CE9" w:rsidRDefault="00CD7CE9" w:rsidP="00CD7CE9">
      <w:pPr>
        <w:pStyle w:val="aa"/>
        <w:spacing w:after="160" w:line="360" w:lineRule="auto"/>
        <w:ind w:left="735"/>
        <w:jc w:val="both"/>
        <w:rPr>
          <w:rFonts w:ascii="Times New Roman" w:hAnsi="Times New Roman" w:cs="Times New Roman"/>
          <w:sz w:val="24"/>
          <w:szCs w:val="24"/>
        </w:rPr>
      </w:pPr>
    </w:p>
    <w:p w14:paraId="603844DC"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מנגד ב"כ הנאשם,</w:t>
      </w:r>
      <w:r w:rsidRPr="00CD7CE9">
        <w:rPr>
          <w:rFonts w:ascii="Times New Roman" w:hAnsi="Times New Roman" w:cs="Times New Roman"/>
          <w:sz w:val="24"/>
          <w:szCs w:val="24"/>
          <w:rtl/>
        </w:rPr>
        <w:t xml:space="preserve"> הפנה לפס"ד של המוטב בדין, אבו כף (</w:t>
      </w:r>
      <w:hyperlink r:id="rId17" w:history="1">
        <w:r w:rsidR="0045794E" w:rsidRPr="0045794E">
          <w:rPr>
            <w:rFonts w:ascii="Times New Roman" w:hAnsi="Times New Roman" w:cs="Times New Roman"/>
            <w:color w:val="0000FF"/>
            <w:sz w:val="24"/>
            <w:szCs w:val="24"/>
            <w:u w:val="single"/>
            <w:rtl/>
          </w:rPr>
          <w:t>ת"פ 9225-11-21</w:t>
        </w:r>
      </w:hyperlink>
      <w:r w:rsidRPr="00CD7CE9">
        <w:rPr>
          <w:rFonts w:ascii="Times New Roman" w:hAnsi="Times New Roman" w:cs="Times New Roman"/>
          <w:sz w:val="24"/>
          <w:szCs w:val="24"/>
          <w:rtl/>
        </w:rPr>
        <w:t>), אליו התייחסה המאשימה בטיעוניה, וטען כי יש להבחין לקולה בעניינו של הנאשם, נוכח העובדה הנאשם נעדר עבר פלילי, לעומת מקרה אבו כף, שם דובר על נאשם שלחובתו מס' הרשעות בעבירות סמים.</w:t>
      </w:r>
    </w:p>
    <w:p w14:paraId="69B69BB6"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עוד הוסיף, כי מדובר במעידה חד פעמית, הנאשם נעדר עבר פלילי ובעל נסיבות משפחתיות מיוחדות, החיי חיים נורמטיביים, מתפרנס ודואג למשפחתו.</w:t>
      </w:r>
    </w:p>
    <w:p w14:paraId="1D80959F" w14:textId="77777777" w:rsidR="00CD7CE9" w:rsidRPr="00CD7CE9" w:rsidRDefault="00CD7CE9" w:rsidP="00CD7CE9">
      <w:pPr>
        <w:pStyle w:val="aa"/>
        <w:spacing w:line="360" w:lineRule="auto"/>
        <w:ind w:left="735"/>
        <w:jc w:val="both"/>
        <w:rPr>
          <w:rFonts w:ascii="Times New Roman" w:hAnsi="Times New Roman" w:cs="Times New Roman"/>
          <w:sz w:val="24"/>
          <w:szCs w:val="24"/>
          <w:rtl/>
        </w:rPr>
      </w:pPr>
    </w:p>
    <w:p w14:paraId="68F8BBF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ב"כ הנאשם</w:t>
      </w:r>
      <w:r w:rsidRPr="00CD7CE9">
        <w:rPr>
          <w:rFonts w:ascii="Times New Roman" w:hAnsi="Times New Roman" w:cs="Times New Roman"/>
          <w:sz w:val="24"/>
          <w:szCs w:val="24"/>
          <w:rtl/>
        </w:rPr>
        <w:t xml:space="preserve"> בהתייחסו לתסקיר שרות המבחן טען כי,</w:t>
      </w:r>
      <w:r w:rsidRPr="00CD7CE9">
        <w:rPr>
          <w:rFonts w:ascii="Times New Roman" w:eastAsia="David" w:hAnsi="Times New Roman" w:cs="Times New Roman"/>
          <w:sz w:val="24"/>
          <w:szCs w:val="24"/>
          <w:rtl/>
        </w:rPr>
        <w:t xml:space="preserve"> שירות המבחן לא ממליץ על אי-הרשעה אך מבקש מביהמ"ש לקחת בחשבון את שמירת התא המשפחתי ואת חשיבות השמירה על הרצף התעסוקתי.</w:t>
      </w:r>
    </w:p>
    <w:p w14:paraId="294EFBD2"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לסיכום טיעוניו ביקש ב"כ הנאשם מבית המשפט, להתחשב בנאשם ו</w:t>
      </w:r>
      <w:r w:rsidRPr="00CD7CE9">
        <w:rPr>
          <w:rFonts w:ascii="Times New Roman" w:eastAsia="David" w:hAnsi="Times New Roman" w:cs="Times New Roman"/>
          <w:sz w:val="24"/>
          <w:szCs w:val="24"/>
          <w:rtl/>
        </w:rPr>
        <w:t xml:space="preserve">שחרף הרשעתו בעבירה של החזקת סם יש מקום לתת לו הזדמנות להמשיך באורח חייו. הנאשם למד את הלקח, הוא בוש ונכלם. פסילה בפועל של רישיונו תפגע בפרנסתו, </w:t>
      </w:r>
      <w:r w:rsidRPr="00CD7CE9">
        <w:rPr>
          <w:rFonts w:ascii="Times New Roman" w:eastAsia="David" w:hAnsi="Times New Roman" w:cs="Times New Roman"/>
          <w:b/>
          <w:bCs/>
          <w:sz w:val="24"/>
          <w:szCs w:val="24"/>
          <w:u w:val="single"/>
          <w:rtl/>
        </w:rPr>
        <w:t>הנאשם עובד כנהג מפיץ סחורה,</w:t>
      </w:r>
      <w:r w:rsidRPr="00CD7CE9">
        <w:rPr>
          <w:rFonts w:ascii="Times New Roman" w:eastAsia="David" w:hAnsi="Times New Roman" w:cs="Times New Roman"/>
          <w:sz w:val="24"/>
          <w:szCs w:val="24"/>
          <w:rtl/>
        </w:rPr>
        <w:t xml:space="preserve"> </w:t>
      </w:r>
      <w:r w:rsidRPr="00CD7CE9">
        <w:rPr>
          <w:rFonts w:ascii="Times New Roman" w:eastAsia="David" w:hAnsi="Times New Roman" w:cs="Times New Roman"/>
          <w:b/>
          <w:bCs/>
          <w:sz w:val="24"/>
          <w:szCs w:val="24"/>
          <w:rtl/>
        </w:rPr>
        <w:t xml:space="preserve">לסיום טען ב"כ הנאשם </w:t>
      </w:r>
      <w:r w:rsidRPr="00CD7CE9">
        <w:rPr>
          <w:rFonts w:ascii="Times New Roman" w:eastAsia="David" w:hAnsi="Times New Roman" w:cs="Times New Roman"/>
          <w:sz w:val="24"/>
          <w:szCs w:val="24"/>
          <w:rtl/>
        </w:rPr>
        <w:t xml:space="preserve">כי פסק-הדין צריך לנוע בין אי-הרשעה לבין מאסר על תנאי בתוספת פסילה על תנאי, ואם יש צורך גם של"ץ. </w:t>
      </w:r>
    </w:p>
    <w:p w14:paraId="561F7703" w14:textId="77777777" w:rsidR="00CD7CE9" w:rsidRPr="00CD7CE9" w:rsidRDefault="00CD7CE9" w:rsidP="00CD7CE9">
      <w:pPr>
        <w:pStyle w:val="aa"/>
        <w:spacing w:line="360" w:lineRule="auto"/>
        <w:ind w:left="735"/>
        <w:jc w:val="both"/>
        <w:rPr>
          <w:rFonts w:ascii="Times New Roman" w:hAnsi="Times New Roman" w:cs="Times New Roman"/>
          <w:b/>
          <w:bCs/>
          <w:sz w:val="24"/>
          <w:szCs w:val="24"/>
          <w:rtl/>
        </w:rPr>
      </w:pPr>
    </w:p>
    <w:p w14:paraId="1025921F"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u w:val="single"/>
          <w:lang w:eastAsia="he-IL"/>
        </w:rPr>
      </w:pPr>
      <w:r w:rsidRPr="00CD7CE9">
        <w:rPr>
          <w:rFonts w:ascii="Times New Roman" w:hAnsi="Times New Roman" w:cs="Times New Roman"/>
          <w:b/>
          <w:bCs/>
          <w:sz w:val="24"/>
          <w:szCs w:val="24"/>
          <w:rtl/>
        </w:rPr>
        <w:t xml:space="preserve">הנאשם, </w:t>
      </w:r>
      <w:r w:rsidRPr="00CD7CE9">
        <w:rPr>
          <w:rFonts w:ascii="Times New Roman" w:eastAsia="David" w:hAnsi="Times New Roman" w:cs="Times New Roman"/>
          <w:sz w:val="24"/>
          <w:szCs w:val="24"/>
          <w:rtl/>
        </w:rPr>
        <w:t xml:space="preserve">הביעה חרטה על מעשיו , וציין כי זו הפעם ראשונה בחייו שנמצא במצב זה, הוא חש בושה, הוסיף כי הוא גאה במשפחה שבנה, באשתו וילדיו, הוסיף כי הוא מצר על כך שהתקשה להגיע לפגישות עם קצינת המבחן, לאור האשפוז והטיפול הבריאותי. </w:t>
      </w:r>
    </w:p>
    <w:p w14:paraId="0C63758C" w14:textId="77777777" w:rsidR="00CD7CE9" w:rsidRPr="00CD7CE9" w:rsidRDefault="00CD7CE9" w:rsidP="00CD7CE9">
      <w:pPr>
        <w:spacing w:line="360" w:lineRule="auto"/>
        <w:jc w:val="both"/>
        <w:rPr>
          <w:rFonts w:cs="Times New Roman"/>
          <w:b/>
          <w:bCs/>
          <w:u w:val="single"/>
          <w:lang w:eastAsia="he-IL"/>
        </w:rPr>
      </w:pPr>
    </w:p>
    <w:p w14:paraId="5EA13DDF" w14:textId="77777777" w:rsidR="00CD7CE9" w:rsidRPr="00CD7CE9" w:rsidRDefault="00CD7CE9" w:rsidP="00CD7CE9">
      <w:pPr>
        <w:spacing w:line="360" w:lineRule="auto"/>
        <w:jc w:val="both"/>
        <w:rPr>
          <w:rFonts w:cs="Times New Roman"/>
          <w:b/>
          <w:bCs/>
          <w:u w:val="single"/>
          <w:rtl/>
          <w:lang w:eastAsia="he-IL"/>
        </w:rPr>
      </w:pPr>
    </w:p>
    <w:p w14:paraId="6ACF6ED3" w14:textId="77777777" w:rsidR="00CD7CE9" w:rsidRPr="00CD7CE9" w:rsidRDefault="00CD7CE9" w:rsidP="00CD7CE9">
      <w:pPr>
        <w:spacing w:before="240" w:line="360" w:lineRule="auto"/>
        <w:jc w:val="both"/>
        <w:rPr>
          <w:rFonts w:cs="Times New Roman"/>
          <w:b/>
          <w:bCs/>
          <w:u w:val="single"/>
          <w:rtl/>
          <w:lang w:eastAsia="he-IL"/>
        </w:rPr>
      </w:pPr>
      <w:r w:rsidRPr="00CD7CE9">
        <w:rPr>
          <w:rFonts w:cs="Times New Roman"/>
          <w:b/>
          <w:bCs/>
          <w:u w:val="single"/>
          <w:rtl/>
          <w:lang w:eastAsia="he-IL"/>
        </w:rPr>
        <w:t xml:space="preserve">דיון- שאלת אי הרשעה : </w:t>
      </w:r>
    </w:p>
    <w:p w14:paraId="32DB7430" w14:textId="77777777" w:rsidR="00CD7CE9" w:rsidRPr="00CD7CE9" w:rsidRDefault="00CD7CE9" w:rsidP="00CD7CE9">
      <w:pPr>
        <w:spacing w:before="240" w:line="360" w:lineRule="auto"/>
        <w:jc w:val="both"/>
        <w:rPr>
          <w:rFonts w:cs="Times New Roman"/>
          <w:b/>
          <w:bCs/>
          <w:u w:val="single"/>
          <w:lang w:eastAsia="he-IL"/>
        </w:rPr>
      </w:pPr>
    </w:p>
    <w:p w14:paraId="28051FB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בסוגיית ההרשעה או ביטולה קבע בית-המשפט העליון ב</w:t>
      </w:r>
      <w:hyperlink r:id="rId18" w:history="1">
        <w:r w:rsidR="0045794E" w:rsidRPr="0045794E">
          <w:rPr>
            <w:rFonts w:ascii="Times New Roman" w:hAnsi="Times New Roman" w:cs="Times New Roman"/>
            <w:color w:val="0000FF"/>
            <w:sz w:val="24"/>
            <w:szCs w:val="24"/>
            <w:u w:val="single"/>
            <w:rtl/>
          </w:rPr>
          <w:t>ע"פ 2083/96</w:t>
        </w:r>
      </w:hyperlink>
      <w:r w:rsidRPr="00CD7CE9">
        <w:rPr>
          <w:rFonts w:ascii="Times New Roman" w:hAnsi="Times New Roman" w:cs="Times New Roman"/>
          <w:sz w:val="24"/>
          <w:szCs w:val="24"/>
          <w:rtl/>
        </w:rPr>
        <w:t xml:space="preserve"> </w:t>
      </w:r>
      <w:r w:rsidRPr="00CD7CE9">
        <w:rPr>
          <w:rFonts w:ascii="Times New Roman" w:hAnsi="Times New Roman" w:cs="Times New Roman"/>
          <w:b/>
          <w:bCs/>
          <w:sz w:val="24"/>
          <w:szCs w:val="24"/>
          <w:u w:val="single"/>
          <w:rtl/>
        </w:rPr>
        <w:t>תמר כתב נ' מדינת ישראל</w:t>
      </w:r>
      <w:r w:rsidRPr="00CD7CE9">
        <w:rPr>
          <w:rFonts w:ascii="Times New Roman" w:hAnsi="Times New Roman" w:cs="Times New Roman"/>
          <w:sz w:val="24"/>
          <w:szCs w:val="24"/>
          <w:rtl/>
        </w:rPr>
        <w:t xml:space="preserve"> (21.8.97),</w:t>
      </w:r>
      <w:r w:rsidR="0045794E">
        <w:rPr>
          <w:rFonts w:ascii="Times New Roman" w:hAnsi="Times New Roman" w:cs="Times New Roman"/>
          <w:sz w:val="24"/>
          <w:szCs w:val="24"/>
          <w:rtl/>
        </w:rPr>
        <w:t xml:space="preserve"> </w:t>
      </w:r>
      <w:r w:rsidRPr="00CD7CE9">
        <w:rPr>
          <w:rFonts w:ascii="Times New Roman" w:hAnsi="Times New Roman" w:cs="Times New Roman"/>
          <w:sz w:val="24"/>
          <w:szCs w:val="24"/>
          <w:rtl/>
        </w:rPr>
        <w:t xml:space="preserve">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על ההרשעה לפגוע פגיעה חמורה בשיקום הנאשם.</w:t>
      </w:r>
    </w:p>
    <w:p w14:paraId="679DA35D"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יישום המבחנים בדבר אי הרשעת הנאשם האמורים למקרה דנן, מעלה כי לא ניתן להסתפק באי הרשעת הנאשם בדין.</w:t>
      </w:r>
    </w:p>
    <w:p w14:paraId="25910D5D"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rtl/>
        </w:rPr>
      </w:pPr>
      <w:r w:rsidRPr="00CD7CE9">
        <w:rPr>
          <w:rFonts w:ascii="Times New Roman" w:hAnsi="Times New Roman" w:cs="Times New Roman"/>
          <w:b/>
          <w:bCs/>
          <w:sz w:val="24"/>
          <w:szCs w:val="24"/>
          <w:rtl/>
        </w:rPr>
        <w:t xml:space="preserve">במסגרת </w:t>
      </w:r>
      <w:hyperlink r:id="rId19" w:history="1">
        <w:r w:rsidR="0045794E" w:rsidRPr="0045794E">
          <w:rPr>
            <w:rFonts w:ascii="Times New Roman" w:hAnsi="Times New Roman" w:cs="Times New Roman"/>
            <w:b/>
            <w:bCs/>
            <w:color w:val="0000FF"/>
            <w:sz w:val="24"/>
            <w:szCs w:val="24"/>
            <w:u w:val="single"/>
            <w:rtl/>
          </w:rPr>
          <w:t>עפ"ג (מחוזי ב"ש) 27326-12-21</w:t>
        </w:r>
      </w:hyperlink>
      <w:r w:rsidRPr="00CD7CE9">
        <w:rPr>
          <w:rFonts w:ascii="Times New Roman" w:hAnsi="Times New Roman" w:cs="Times New Roman"/>
          <w:b/>
          <w:bCs/>
          <w:sz w:val="24"/>
          <w:szCs w:val="24"/>
          <w:rtl/>
        </w:rPr>
        <w:t xml:space="preserve"> יצחק קיזר נ' מדינת ישראל (נבו 09.03.2022) יש לבחון חומרת העבירה ביחס לדרגת הוכחת הנזק הקונקרטי: </w:t>
      </w:r>
    </w:p>
    <w:p w14:paraId="48BA75D0" w14:textId="77777777" w:rsidR="00CD7CE9" w:rsidRPr="00CD7CE9" w:rsidRDefault="00CD7CE9" w:rsidP="00CD7CE9">
      <w:pPr>
        <w:pStyle w:val="ab"/>
        <w:spacing w:line="360" w:lineRule="auto"/>
        <w:ind w:left="2880"/>
        <w:rPr>
          <w:rFonts w:ascii="Times New Roman" w:hAnsi="Times New Roman" w:cs="Times New Roman"/>
          <w:i w:val="0"/>
          <w:iCs w:val="0"/>
        </w:rPr>
      </w:pPr>
      <w:r w:rsidRPr="00CD7CE9">
        <w:rPr>
          <w:rFonts w:ascii="Times New Roman" w:hAnsi="Times New Roman" w:cs="Times New Roman"/>
          <w:i w:val="0"/>
          <w:iCs w:val="0"/>
          <w:shd w:val="clear" w:color="auto" w:fill="FFFFFF"/>
          <w:rtl/>
        </w:rPr>
        <w:t xml:space="preserve">"ניתן גם בעבירה שכזו להיעזר במקבילית כוחות: ככל שעוצמת הפגיעה בערכים המוגנים גבוהה, כך יידרשו נימוקים אישיים משמעותיים ביותר ומטבע הדברים יקשה על ההגנה להוכיח כי הפגיעה הנובעת מההרשעה אינה מידתית. מנגד, על הקצה השני של המדרג, 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 [השוו: </w:t>
      </w:r>
      <w:hyperlink r:id="rId20" w:history="1">
        <w:r w:rsidR="0045794E" w:rsidRPr="0045794E">
          <w:rPr>
            <w:rFonts w:ascii="Times New Roman" w:hAnsi="Times New Roman" w:cs="Times New Roman"/>
            <w:i w:val="0"/>
            <w:iCs w:val="0"/>
            <w:color w:val="0000FF"/>
            <w:u w:val="single"/>
            <w:shd w:val="clear" w:color="auto" w:fill="FFFFFF"/>
            <w:rtl/>
          </w:rPr>
          <w:t>עפ"ג (ב"ש) 66903-07-20</w:t>
        </w:r>
      </w:hyperlink>
      <w:r w:rsidRPr="00CD7CE9">
        <w:rPr>
          <w:rFonts w:ascii="Times New Roman" w:hAnsi="Times New Roman" w:cs="Times New Roman"/>
          <w:i w:val="0"/>
          <w:iCs w:val="0"/>
          <w:shd w:val="clear" w:color="auto" w:fill="FFFFFF"/>
          <w:rtl/>
        </w:rPr>
        <w:t xml:space="preserve"> אבו מדיעם נ' מדינת ישראל [פורסם בנבו] (30.12.2020); </w:t>
      </w:r>
      <w:hyperlink r:id="rId21" w:history="1">
        <w:r w:rsidR="0045794E" w:rsidRPr="0045794E">
          <w:rPr>
            <w:rFonts w:ascii="Times New Roman" w:hAnsi="Times New Roman" w:cs="Times New Roman"/>
            <w:i w:val="0"/>
            <w:iCs w:val="0"/>
            <w:color w:val="0000FF"/>
            <w:u w:val="single"/>
            <w:shd w:val="clear" w:color="auto" w:fill="FFFFFF"/>
            <w:rtl/>
          </w:rPr>
          <w:t>ע"פ (מרכז) 24457-03-15</w:t>
        </w:r>
      </w:hyperlink>
      <w:r w:rsidRPr="00CD7CE9">
        <w:rPr>
          <w:rFonts w:ascii="Times New Roman" w:hAnsi="Times New Roman" w:cs="Times New Roman"/>
          <w:i w:val="0"/>
          <w:iCs w:val="0"/>
          <w:shd w:val="clear" w:color="auto" w:fill="FFFFFF"/>
          <w:rtl/>
        </w:rPr>
        <w:t xml:space="preserve"> גוטרמן ואח' נ' מדינת ישראל [פורסם בנבו] (30.8.2015)</w:t>
      </w:r>
      <w:r w:rsidRPr="00CD7CE9">
        <w:rPr>
          <w:rFonts w:ascii="Times New Roman" w:hAnsi="Times New Roman" w:cs="Times New Roman"/>
          <w:i w:val="0"/>
          <w:iCs w:val="0"/>
          <w:rtl/>
        </w:rPr>
        <w:t>].</w:t>
      </w:r>
    </w:p>
    <w:p w14:paraId="34467BEA"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lang w:eastAsia="he-IL"/>
        </w:rPr>
      </w:pPr>
      <w:r w:rsidRPr="00CD7CE9">
        <w:rPr>
          <w:rFonts w:ascii="Times New Roman" w:hAnsi="Times New Roman" w:cs="Times New Roman"/>
          <w:sz w:val="24"/>
          <w:szCs w:val="24"/>
          <w:rtl/>
          <w:lang w:eastAsia="he-IL"/>
        </w:rPr>
        <w:t xml:space="preserve">בעניין </w:t>
      </w:r>
      <w:hyperlink r:id="rId22" w:history="1">
        <w:r w:rsidR="0045794E" w:rsidRPr="0045794E">
          <w:rPr>
            <w:rFonts w:ascii="Times New Roman" w:hAnsi="Times New Roman" w:cs="Times New Roman"/>
            <w:color w:val="0000FF"/>
            <w:sz w:val="24"/>
            <w:szCs w:val="24"/>
            <w:u w:val="single"/>
            <w:rtl/>
            <w:lang w:eastAsia="he-IL"/>
          </w:rPr>
          <w:t>ע"פ 8528/12</w:t>
        </w:r>
      </w:hyperlink>
      <w:r w:rsidRPr="00CD7CE9">
        <w:rPr>
          <w:rFonts w:ascii="Times New Roman" w:hAnsi="Times New Roman" w:cs="Times New Roman"/>
          <w:sz w:val="24"/>
          <w:szCs w:val="24"/>
          <w:rtl/>
          <w:lang w:eastAsia="he-IL"/>
        </w:rPr>
        <w:t xml:space="preserve"> אלירן צפורה נ' מדינת ישראל (נבו 03.03.2013) : </w:t>
      </w:r>
    </w:p>
    <w:p w14:paraId="0F0C8133" w14:textId="77777777" w:rsidR="00CD7CE9" w:rsidRPr="00CD7CE9" w:rsidRDefault="00CD7CE9" w:rsidP="00CD7CE9">
      <w:pPr>
        <w:pStyle w:val="aa"/>
        <w:spacing w:line="360" w:lineRule="auto"/>
        <w:jc w:val="both"/>
        <w:rPr>
          <w:rFonts w:ascii="Times New Roman" w:hAnsi="Times New Roman" w:cs="Times New Roman"/>
          <w:sz w:val="24"/>
          <w:szCs w:val="24"/>
          <w:rtl/>
          <w:lang w:eastAsia="he-IL"/>
        </w:rPr>
      </w:pPr>
    </w:p>
    <w:p w14:paraId="6DC5360D" w14:textId="77777777" w:rsidR="00CD7CE9" w:rsidRPr="00CD7CE9" w:rsidRDefault="00CD7CE9" w:rsidP="00CD7CE9">
      <w:pPr>
        <w:pStyle w:val="aa"/>
        <w:spacing w:line="360" w:lineRule="auto"/>
        <w:ind w:left="2880"/>
        <w:jc w:val="both"/>
        <w:rPr>
          <w:rFonts w:ascii="Times New Roman" w:hAnsi="Times New Roman" w:cs="Times New Roman"/>
          <w:sz w:val="24"/>
          <w:szCs w:val="24"/>
          <w:lang w:eastAsia="he-IL"/>
        </w:rPr>
      </w:pPr>
      <w:r w:rsidRPr="00CD7CE9">
        <w:rPr>
          <w:rFonts w:ascii="Times New Roman" w:hAnsi="Times New Roman" w:cs="Times New Roman"/>
          <w:sz w:val="24"/>
          <w:szCs w:val="24"/>
          <w:rtl/>
          <w:lang w:eastAsia="he-IL"/>
        </w:rPr>
        <w:t xml:space="preserve">"על בית המשפט לבחון, בראש ובראשונה, את השאלה </w:t>
      </w:r>
      <w:r w:rsidRPr="00CD7CE9">
        <w:rPr>
          <w:rFonts w:ascii="Times New Roman" w:hAnsi="Times New Roman" w:cs="Times New Roman"/>
          <w:b/>
          <w:bCs/>
          <w:sz w:val="24"/>
          <w:szCs w:val="24"/>
          <w:rtl/>
          <w:lang w:eastAsia="he-IL"/>
        </w:rPr>
        <w:t>האם סוג העבירה וטיבה,</w:t>
      </w:r>
      <w:r w:rsidRPr="00CD7CE9">
        <w:rPr>
          <w:rFonts w:ascii="Times New Roman" w:hAnsi="Times New Roman" w:cs="Times New Roman"/>
          <w:sz w:val="24"/>
          <w:szCs w:val="24"/>
          <w:rtl/>
          <w:lang w:eastAsia="he-IL"/>
        </w:rPr>
        <w:t xml:space="preserve"> על רקע הנסיבות הקונקרטיות של המקרה, מאפשרים להימנע מהרשעה. בשלב השני, יש להידרש לשאלה, האם עצם ההרשעה עלול לפגוע "פגיעה חמורה" בשיקומו או בעתידו של הנאשם, וכפי שנקבע בעניין ביטון, על בית המשפט להשתכנע "כי הפגיעה הקשה שתיגרם לנאשם בעטיה של הרשעה, </w:t>
      </w:r>
      <w:r w:rsidRPr="00CD7CE9">
        <w:rPr>
          <w:rFonts w:ascii="Times New Roman" w:hAnsi="Times New Roman" w:cs="Times New Roman"/>
          <w:b/>
          <w:bCs/>
          <w:sz w:val="24"/>
          <w:szCs w:val="24"/>
          <w:rtl/>
          <w:lang w:eastAsia="he-IL"/>
        </w:rPr>
        <w:t>אינה שקולה כלל ועיקר לתועלת הציבורית המעטה שזו תניב</w:t>
      </w:r>
      <w:r w:rsidRPr="00CD7CE9">
        <w:rPr>
          <w:rFonts w:ascii="Times New Roman" w:hAnsi="Times New Roman" w:cs="Times New Roman"/>
          <w:sz w:val="24"/>
          <w:szCs w:val="24"/>
          <w:rtl/>
          <w:lang w:eastAsia="he-IL"/>
        </w:rPr>
        <w:t>" ... עוד נקבע, כי בבוא בית המשפט לבחון את הנזק העלול להיגרם לנאשם, יש להתייחס לנזק מוחשי-קונקרטי, ואין להידרש לאפשרויות תיאורטיות, על פיהן עלול להיגרם לנאשם נזק כלשהו בעתיד."</w:t>
      </w:r>
    </w:p>
    <w:p w14:paraId="41B7773A" w14:textId="77777777" w:rsidR="00CD7CE9" w:rsidRPr="00CD7CE9" w:rsidRDefault="00CD7CE9" w:rsidP="00CD7CE9">
      <w:pPr>
        <w:spacing w:line="360" w:lineRule="auto"/>
        <w:jc w:val="both"/>
        <w:rPr>
          <w:rFonts w:cs="Times New Roman"/>
          <w:lang w:eastAsia="he-IL"/>
        </w:rPr>
      </w:pPr>
    </w:p>
    <w:p w14:paraId="3665B22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lang w:eastAsia="he-IL"/>
        </w:rPr>
      </w:pPr>
      <w:r w:rsidRPr="00CD7CE9">
        <w:rPr>
          <w:rFonts w:ascii="Times New Roman" w:hAnsi="Times New Roman" w:cs="Times New Roman"/>
          <w:sz w:val="24"/>
          <w:szCs w:val="24"/>
          <w:rtl/>
          <w:lang w:eastAsia="he-IL"/>
        </w:rPr>
        <w:t xml:space="preserve">באשר לסוג העבירה ונסיבותיה, סבורני כי מדובר בהחזקת סמים. האינטרס הציבורי הוא לקיים ענישה מרתיעה לרבות צופה פני עתיד, דהיינו לא ניתן להשית מאסר מותנה כשמבוטלת הרשעה. </w:t>
      </w:r>
    </w:p>
    <w:p w14:paraId="766F6F75"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lang w:eastAsia="he-IL"/>
        </w:rPr>
      </w:pPr>
      <w:r w:rsidRPr="00CD7CE9">
        <w:rPr>
          <w:rFonts w:ascii="Times New Roman" w:hAnsi="Times New Roman" w:cs="Times New Roman"/>
          <w:sz w:val="24"/>
          <w:szCs w:val="24"/>
          <w:rtl/>
        </w:rPr>
        <w:t>באשר לדרישה בדבר הוכחה לפגיעה קונקרטית בשיקומו של הנאשם לא שוכנעתי כי ההרשעה עלולה לפגוע בשיקומו ובתעסוקתו באופן משמעותי, אשר תטה את הכף לביטול ההרשעה,  ואף, לא הוצגו כל מסמכים, לתמיכה בטענה זו.</w:t>
      </w:r>
    </w:p>
    <w:p w14:paraId="2C13C2AF"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lang w:eastAsia="he-IL"/>
        </w:rPr>
      </w:pPr>
      <w:r w:rsidRPr="00CD7CE9">
        <w:rPr>
          <w:rFonts w:ascii="Times New Roman" w:hAnsi="Times New Roman" w:cs="Times New Roman"/>
          <w:b/>
          <w:bCs/>
          <w:sz w:val="24"/>
          <w:szCs w:val="24"/>
          <w:rtl/>
          <w:lang w:eastAsia="he-IL"/>
        </w:rPr>
        <w:t xml:space="preserve">האינטרס הציבורי, גובר, ולא ניתן לפסוח על ההרשעה שהיא ביטוי לפגיעה בערכים המוגנים שרחוקה הדרך עד יהיו מוגנים , וודאי לא יהיו מוגנים באי הרשעה. לפיכך, באיזון בין השיקולים השונים, הרשעת הנאשם תיוותר על כנה. </w:t>
      </w:r>
    </w:p>
    <w:p w14:paraId="0D206BB3"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lang w:eastAsia="he-IL"/>
        </w:rPr>
      </w:pPr>
      <w:r w:rsidRPr="00CD7CE9">
        <w:rPr>
          <w:rFonts w:ascii="Times New Roman" w:hAnsi="Times New Roman" w:cs="Times New Roman"/>
          <w:b/>
          <w:bCs/>
          <w:sz w:val="24"/>
          <w:szCs w:val="24"/>
          <w:rtl/>
          <w:lang w:eastAsia="he-IL"/>
        </w:rPr>
        <w:t xml:space="preserve">יובהר כי שיקולי "אי הרשעה" במקורם הסטטוטורי העצמאי השונה,  נפרדים ועצמאיים  משיקולי ענישה לפי </w:t>
      </w:r>
      <w:hyperlink r:id="rId23" w:history="1">
        <w:r w:rsidR="0045794E" w:rsidRPr="0045794E">
          <w:rPr>
            <w:rFonts w:ascii="Times New Roman" w:hAnsi="Times New Roman" w:cs="Times New Roman"/>
            <w:b/>
            <w:bCs/>
            <w:color w:val="0000FF"/>
            <w:sz w:val="24"/>
            <w:szCs w:val="24"/>
            <w:u w:val="single"/>
            <w:rtl/>
            <w:lang w:eastAsia="he-IL"/>
          </w:rPr>
          <w:t>חוק העונשין</w:t>
        </w:r>
      </w:hyperlink>
      <w:r w:rsidRPr="00CD7CE9">
        <w:rPr>
          <w:rFonts w:ascii="Times New Roman" w:hAnsi="Times New Roman" w:cs="Times New Roman"/>
          <w:b/>
          <w:bCs/>
          <w:sz w:val="24"/>
          <w:szCs w:val="24"/>
          <w:rtl/>
          <w:lang w:eastAsia="he-IL"/>
        </w:rPr>
        <w:t xml:space="preserve">, אך בשיקולי הענישה ניתן להתייחס וליתן להם משקל במכלול הנסיבות . </w:t>
      </w:r>
    </w:p>
    <w:p w14:paraId="2FD06761" w14:textId="77777777" w:rsidR="00CD7CE9" w:rsidRPr="00CD7CE9" w:rsidRDefault="00CD7CE9" w:rsidP="00CD7CE9">
      <w:pPr>
        <w:pStyle w:val="aa"/>
        <w:spacing w:line="360" w:lineRule="auto"/>
        <w:jc w:val="both"/>
        <w:rPr>
          <w:rFonts w:ascii="Times New Roman" w:hAnsi="Times New Roman" w:cs="Times New Roman"/>
          <w:sz w:val="24"/>
          <w:szCs w:val="24"/>
          <w:rtl/>
          <w:lang w:eastAsia="he-IL"/>
        </w:rPr>
      </w:pPr>
    </w:p>
    <w:p w14:paraId="691AB44D" w14:textId="77777777" w:rsidR="00CD7CE9" w:rsidRPr="00CD7CE9" w:rsidRDefault="00CD7CE9" w:rsidP="00CD7CE9">
      <w:pPr>
        <w:spacing w:after="160" w:line="360" w:lineRule="auto"/>
        <w:jc w:val="both"/>
        <w:rPr>
          <w:rFonts w:cs="Times New Roman"/>
          <w:b/>
          <w:bCs/>
          <w:u w:val="single"/>
          <w:rtl/>
        </w:rPr>
      </w:pPr>
      <w:r w:rsidRPr="00CD7CE9">
        <w:rPr>
          <w:rFonts w:cs="Times New Roman"/>
          <w:b/>
          <w:bCs/>
          <w:u w:val="single"/>
          <w:rtl/>
        </w:rPr>
        <w:t>מתחם העונש ההולם:</w:t>
      </w:r>
    </w:p>
    <w:p w14:paraId="4083D36D"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מתחם העונש ההולם יקבע בהתאם לעקרון ההלימה, תוך מתן משקל </w:t>
      </w:r>
      <w:r w:rsidRPr="00CD7CE9">
        <w:rPr>
          <w:rFonts w:ascii="Times New Roman" w:hAnsi="Times New Roman" w:cs="Times New Roman"/>
          <w:b/>
          <w:bCs/>
          <w:sz w:val="24"/>
          <w:szCs w:val="24"/>
          <w:rtl/>
        </w:rPr>
        <w:t>לערכים החברתיים</w:t>
      </w:r>
      <w:r w:rsidRPr="00CD7CE9">
        <w:rPr>
          <w:rFonts w:ascii="Times New Roman" w:hAnsi="Times New Roman" w:cs="Times New Roman"/>
          <w:sz w:val="24"/>
          <w:szCs w:val="24"/>
          <w:rtl/>
        </w:rPr>
        <w:t xml:space="preserve"> שנפגעו מביצוע העבירות, </w:t>
      </w:r>
      <w:r w:rsidRPr="00CD7CE9">
        <w:rPr>
          <w:rFonts w:ascii="Times New Roman" w:hAnsi="Times New Roman" w:cs="Times New Roman"/>
          <w:b/>
          <w:bCs/>
          <w:sz w:val="24"/>
          <w:szCs w:val="24"/>
          <w:rtl/>
        </w:rPr>
        <w:t xml:space="preserve">למידת הפגיעה </w:t>
      </w:r>
      <w:r w:rsidRPr="00CD7CE9">
        <w:rPr>
          <w:rFonts w:ascii="Times New Roman" w:hAnsi="Times New Roman" w:cs="Times New Roman"/>
          <w:sz w:val="24"/>
          <w:szCs w:val="24"/>
          <w:rtl/>
        </w:rPr>
        <w:t xml:space="preserve">בהם </w:t>
      </w:r>
      <w:r w:rsidRPr="00CD7CE9">
        <w:rPr>
          <w:rFonts w:ascii="Times New Roman" w:hAnsi="Times New Roman" w:cs="Times New Roman"/>
          <w:b/>
          <w:bCs/>
          <w:sz w:val="24"/>
          <w:szCs w:val="24"/>
          <w:rtl/>
        </w:rPr>
        <w:t>ולמדיניות הענישה</w:t>
      </w:r>
      <w:r w:rsidRPr="00CD7CE9">
        <w:rPr>
          <w:rFonts w:ascii="Times New Roman" w:hAnsi="Times New Roman" w:cs="Times New Roman"/>
          <w:sz w:val="24"/>
          <w:szCs w:val="24"/>
          <w:rtl/>
        </w:rPr>
        <w:t xml:space="preserve"> הנהוגה, והכל </w:t>
      </w:r>
      <w:r w:rsidRPr="00CD7CE9">
        <w:rPr>
          <w:rFonts w:ascii="Times New Roman" w:hAnsi="Times New Roman" w:cs="Times New Roman"/>
          <w:b/>
          <w:bCs/>
          <w:sz w:val="24"/>
          <w:szCs w:val="24"/>
          <w:rtl/>
        </w:rPr>
        <w:t xml:space="preserve">בנסיבות הקשורות בביצוע העבירה </w:t>
      </w:r>
      <w:r w:rsidRPr="00CD7CE9">
        <w:rPr>
          <w:rFonts w:ascii="Times New Roman" w:hAnsi="Times New Roman" w:cs="Times New Roman"/>
          <w:sz w:val="24"/>
          <w:szCs w:val="24"/>
          <w:rtl/>
        </w:rPr>
        <w:t>(</w:t>
      </w:r>
      <w:hyperlink r:id="rId24" w:history="1">
        <w:r w:rsidR="00582E6F" w:rsidRPr="00582E6F">
          <w:rPr>
            <w:rStyle w:val="Hyperlink"/>
            <w:rFonts w:ascii="Times New Roman" w:hAnsi="Times New Roman" w:cs="Times New Roman"/>
            <w:color w:val="0000FF"/>
            <w:sz w:val="24"/>
            <w:szCs w:val="24"/>
            <w:rtl/>
          </w:rPr>
          <w:t>סעיף 40ג(א)</w:t>
        </w:r>
      </w:hyperlink>
      <w:r w:rsidRPr="00CD7CE9">
        <w:rPr>
          <w:rFonts w:ascii="Times New Roman" w:hAnsi="Times New Roman" w:cs="Times New Roman"/>
          <w:sz w:val="24"/>
          <w:szCs w:val="24"/>
          <w:rtl/>
        </w:rPr>
        <w:t xml:space="preserve"> ל</w:t>
      </w:r>
      <w:hyperlink r:id="rId25" w:history="1">
        <w:r w:rsidR="0045794E" w:rsidRPr="0045794E">
          <w:rPr>
            <w:rFonts w:ascii="Times New Roman" w:hAnsi="Times New Roman" w:cs="Times New Roman"/>
            <w:color w:val="0000FF"/>
            <w:sz w:val="24"/>
            <w:szCs w:val="24"/>
            <w:u w:val="single"/>
            <w:rtl/>
          </w:rPr>
          <w:t>חוק העונשין</w:t>
        </w:r>
      </w:hyperlink>
      <w:r w:rsidRPr="00CD7CE9">
        <w:rPr>
          <w:rFonts w:ascii="Times New Roman" w:hAnsi="Times New Roman" w:cs="Times New Roman"/>
          <w:sz w:val="24"/>
          <w:szCs w:val="24"/>
          <w:rtl/>
        </w:rPr>
        <w:t>).</w:t>
      </w:r>
    </w:p>
    <w:p w14:paraId="1C52D43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עיקרון ההלימה הינו העיקרון המנחה בענישה – קיומו של יחס הולם בין חומרת מעשה העבירה בנסיבותיו ומידת אשמה של הנאשמת ובין סוג ומידת העונש המוטל עליה (</w:t>
      </w:r>
      <w:hyperlink r:id="rId26" w:history="1">
        <w:r w:rsidR="00582E6F" w:rsidRPr="00582E6F">
          <w:rPr>
            <w:rStyle w:val="Hyperlink"/>
            <w:rFonts w:ascii="Times New Roman" w:hAnsi="Times New Roman" w:cs="Times New Roman"/>
            <w:color w:val="0000FF"/>
            <w:sz w:val="24"/>
            <w:szCs w:val="24"/>
            <w:rtl/>
          </w:rPr>
          <w:t>סעיף 40ב</w:t>
        </w:r>
      </w:hyperlink>
      <w:r w:rsidRPr="00CD7CE9">
        <w:rPr>
          <w:rFonts w:ascii="Times New Roman" w:hAnsi="Times New Roman" w:cs="Times New Roman"/>
          <w:sz w:val="24"/>
          <w:szCs w:val="24"/>
          <w:rtl/>
        </w:rPr>
        <w:t xml:space="preserve"> ל</w:t>
      </w:r>
      <w:hyperlink r:id="rId27" w:history="1">
        <w:r w:rsidR="0045794E" w:rsidRPr="0045794E">
          <w:rPr>
            <w:rFonts w:ascii="Times New Roman" w:hAnsi="Times New Roman" w:cs="Times New Roman"/>
            <w:color w:val="0000FF"/>
            <w:sz w:val="24"/>
            <w:szCs w:val="24"/>
            <w:u w:val="single"/>
            <w:rtl/>
          </w:rPr>
          <w:t>חוק העונשין</w:t>
        </w:r>
      </w:hyperlink>
      <w:r w:rsidRPr="00CD7CE9">
        <w:rPr>
          <w:rFonts w:ascii="Times New Roman" w:hAnsi="Times New Roman" w:cs="Times New Roman"/>
          <w:sz w:val="24"/>
          <w:szCs w:val="24"/>
          <w:rtl/>
        </w:rPr>
        <w:t>).</w:t>
      </w:r>
    </w:p>
    <w:p w14:paraId="30A31C3E"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lang w:eastAsia="he-IL"/>
        </w:rPr>
      </w:pPr>
      <w:r w:rsidRPr="00CD7CE9">
        <w:rPr>
          <w:rFonts w:ascii="Times New Roman" w:hAnsi="Times New Roman" w:cs="Times New Roman"/>
          <w:sz w:val="24"/>
          <w:szCs w:val="24"/>
          <w:rtl/>
          <w:lang w:eastAsia="he-I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7C7F3217" w14:textId="77777777" w:rsidR="00CD7CE9" w:rsidRPr="00CD7CE9" w:rsidRDefault="00CD7CE9" w:rsidP="00CD7CE9">
      <w:pPr>
        <w:pStyle w:val="aa"/>
        <w:spacing w:line="360" w:lineRule="auto"/>
        <w:jc w:val="both"/>
        <w:rPr>
          <w:rFonts w:ascii="Times New Roman" w:hAnsi="Times New Roman" w:cs="Times New Roman"/>
          <w:sz w:val="24"/>
          <w:szCs w:val="24"/>
          <w:highlight w:val="yellow"/>
          <w:rtl/>
          <w:lang w:eastAsia="he-IL"/>
        </w:rPr>
      </w:pPr>
    </w:p>
    <w:p w14:paraId="36B185B5"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כך שעבירות הסמים הן נזק לחברה במגוון תחומים זאת מלבד הרס הנוער ופגיעה בעתידו לא אחת.</w:t>
      </w:r>
    </w:p>
    <w:p w14:paraId="53633337" w14:textId="77777777" w:rsidR="00CD7CE9" w:rsidRPr="00CD7CE9" w:rsidRDefault="00CD7CE9" w:rsidP="00CD7CE9">
      <w:pPr>
        <w:pStyle w:val="aa"/>
        <w:spacing w:line="360" w:lineRule="auto"/>
        <w:jc w:val="both"/>
        <w:rPr>
          <w:rFonts w:ascii="Times New Roman" w:hAnsi="Times New Roman" w:cs="Times New Roman"/>
          <w:sz w:val="24"/>
          <w:szCs w:val="24"/>
        </w:rPr>
      </w:pPr>
    </w:p>
    <w:p w14:paraId="1FB0A33E"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יצוין בכלליות כדי הבנת הנזקים לחברה כולה, כי הסמים טומנים בחובם גם סיכון ביטחוני כי בעבור סמים מתבצעות עבירות גם בתחומי הביטחון.</w:t>
      </w:r>
    </w:p>
    <w:p w14:paraId="56734854" w14:textId="77777777" w:rsidR="00CD7CE9" w:rsidRPr="00CD7CE9" w:rsidRDefault="00CD7CE9" w:rsidP="00CD7CE9">
      <w:pPr>
        <w:pStyle w:val="aa"/>
        <w:spacing w:line="360" w:lineRule="auto"/>
        <w:jc w:val="both"/>
        <w:rPr>
          <w:rFonts w:ascii="Times New Roman" w:hAnsi="Times New Roman" w:cs="Times New Roman"/>
          <w:sz w:val="24"/>
          <w:szCs w:val="24"/>
        </w:rPr>
      </w:pPr>
    </w:p>
    <w:p w14:paraId="1FAAB14F"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יצוין כי לא אחת במדינות השונות מבריחי סמים עוסקים גם בהברחות אמל"ח, וסחר בסמים מממן גם אמל"ח טרור והלבנות הון ברמה הבינלאומית .המקרה הפרטי הוא חלק ממארג שלם של עבירות הסמים מ"היבואנים" הסוחרים ועד משתמשי הקצה. </w:t>
      </w:r>
    </w:p>
    <w:p w14:paraId="7260E1AA" w14:textId="77777777" w:rsidR="00CD7CE9" w:rsidRPr="00CD7CE9" w:rsidRDefault="00CD7CE9" w:rsidP="00CD7CE9">
      <w:pPr>
        <w:pStyle w:val="aa"/>
        <w:spacing w:line="360" w:lineRule="auto"/>
        <w:jc w:val="both"/>
        <w:rPr>
          <w:rFonts w:ascii="Times New Roman" w:hAnsi="Times New Roman" w:cs="Times New Roman"/>
          <w:sz w:val="24"/>
          <w:szCs w:val="24"/>
        </w:rPr>
      </w:pPr>
    </w:p>
    <w:p w14:paraId="09BE18EB"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לעניין זה ראו </w:t>
      </w:r>
      <w:hyperlink r:id="rId28" w:history="1">
        <w:r w:rsidR="0045794E" w:rsidRPr="0045794E">
          <w:rPr>
            <w:rFonts w:ascii="Times New Roman" w:hAnsi="Times New Roman" w:cs="Times New Roman"/>
            <w:color w:val="0000FF"/>
            <w:sz w:val="24"/>
            <w:szCs w:val="24"/>
            <w:u w:val="single"/>
            <w:rtl/>
          </w:rPr>
          <w:t>ע"פ 972/11</w:t>
        </w:r>
      </w:hyperlink>
      <w:r w:rsidRPr="00CD7CE9">
        <w:rPr>
          <w:rFonts w:ascii="Times New Roman" w:hAnsi="Times New Roman" w:cs="Times New Roman"/>
          <w:sz w:val="24"/>
          <w:szCs w:val="24"/>
          <w:rtl/>
        </w:rPr>
        <w:t xml:space="preserve"> </w:t>
      </w:r>
      <w:r w:rsidRPr="00CD7CE9">
        <w:rPr>
          <w:rFonts w:ascii="Times New Roman" w:hAnsi="Times New Roman" w:cs="Times New Roman"/>
          <w:b/>
          <w:bCs/>
          <w:sz w:val="24"/>
          <w:szCs w:val="24"/>
          <w:rtl/>
        </w:rPr>
        <w:t xml:space="preserve">מדינת ישראל נגד יניב יונה </w:t>
      </w:r>
      <w:r w:rsidRPr="00CD7CE9">
        <w:rPr>
          <w:rFonts w:ascii="Times New Roman" w:hAnsi="Times New Roman" w:cs="Times New Roman"/>
          <w:sz w:val="24"/>
          <w:szCs w:val="24"/>
          <w:rtl/>
        </w:rPr>
        <w:t>[פורסם במאגרים] (4.7.12), והדברים יפים גם בהשלכה על גידול הסם:</w:t>
      </w:r>
    </w:p>
    <w:p w14:paraId="5CCEA10C" w14:textId="77777777" w:rsidR="00CD7CE9" w:rsidRPr="00CD7CE9" w:rsidRDefault="00CD7CE9" w:rsidP="00CD7CE9">
      <w:pPr>
        <w:pStyle w:val="aa"/>
        <w:spacing w:line="360" w:lineRule="auto"/>
        <w:ind w:left="3600" w:right="851"/>
        <w:jc w:val="both"/>
        <w:rPr>
          <w:rFonts w:ascii="Times New Roman" w:hAnsi="Times New Roman" w:cs="Times New Roman"/>
          <w:b/>
          <w:bCs/>
          <w:sz w:val="24"/>
          <w:szCs w:val="24"/>
          <w:rtl/>
        </w:rPr>
      </w:pPr>
      <w:r w:rsidRPr="00CD7CE9">
        <w:rPr>
          <w:rFonts w:ascii="Times New Roman" w:hAnsi="Times New Roman" w:cs="Times New Roman"/>
          <w:b/>
          <w:bCs/>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E05339B" w14:textId="77777777" w:rsidR="00CD7CE9" w:rsidRPr="00CD7CE9" w:rsidRDefault="00CD7CE9" w:rsidP="00CD7CE9">
      <w:pPr>
        <w:spacing w:line="360" w:lineRule="auto"/>
        <w:jc w:val="both"/>
        <w:rPr>
          <w:rFonts w:cs="Times New Roman"/>
          <w:b/>
          <w:bCs/>
          <w:u w:val="single"/>
          <w:rtl/>
          <w:lang w:eastAsia="he-IL"/>
        </w:rPr>
      </w:pPr>
    </w:p>
    <w:p w14:paraId="2899B0E1"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rtl/>
        </w:rPr>
      </w:pPr>
      <w:r w:rsidRPr="00CD7CE9">
        <w:rPr>
          <w:rFonts w:ascii="Times New Roman" w:hAnsi="Times New Roman" w:cs="Times New Roman"/>
          <w:sz w:val="24"/>
          <w:szCs w:val="24"/>
          <w:rtl/>
        </w:rPr>
        <w:t>מעיון בפסיקה הקיימת במקרים דומים בחלקם, עולה התמונה הבאה:</w:t>
      </w:r>
    </w:p>
    <w:p w14:paraId="2B236D0C" w14:textId="77777777" w:rsidR="00CD7CE9" w:rsidRPr="00CD7CE9" w:rsidRDefault="00CD7CE9" w:rsidP="00CD7CE9">
      <w:pPr>
        <w:spacing w:after="200"/>
        <w:jc w:val="both"/>
        <w:rPr>
          <w:rFonts w:cs="Times New Roman"/>
        </w:rPr>
      </w:pPr>
    </w:p>
    <w:p w14:paraId="091B3FE0" w14:textId="77777777" w:rsidR="00CD7CE9" w:rsidRPr="00CD7CE9" w:rsidRDefault="00CD7CE9" w:rsidP="00CD7CE9">
      <w:pPr>
        <w:pStyle w:val="aa"/>
        <w:spacing w:after="160"/>
        <w:ind w:left="735"/>
        <w:jc w:val="both"/>
        <w:rPr>
          <w:rFonts w:ascii="Times New Roman" w:hAnsi="Times New Roman" w:cs="Times New Roman"/>
          <w:b/>
          <w:bCs/>
          <w:sz w:val="24"/>
          <w:szCs w:val="24"/>
        </w:rPr>
      </w:pPr>
    </w:p>
    <w:p w14:paraId="756E3808" w14:textId="77777777" w:rsidR="00CD7CE9" w:rsidRPr="00CD7CE9" w:rsidRDefault="00CD7CE9" w:rsidP="00CD7CE9">
      <w:pPr>
        <w:pStyle w:val="aa"/>
        <w:numPr>
          <w:ilvl w:val="0"/>
          <w:numId w:val="2"/>
        </w:numPr>
        <w:spacing w:after="160" w:line="360" w:lineRule="auto"/>
        <w:jc w:val="both"/>
        <w:rPr>
          <w:rFonts w:ascii="Times New Roman" w:hAnsi="Times New Roman" w:cs="Times New Roman"/>
          <w:b/>
          <w:bCs/>
          <w:sz w:val="24"/>
          <w:szCs w:val="24"/>
          <w:rtl/>
        </w:rPr>
      </w:pPr>
      <w:r w:rsidRPr="00CD7CE9">
        <w:rPr>
          <w:rFonts w:ascii="Times New Roman" w:hAnsi="Times New Roman" w:cs="Times New Roman"/>
          <w:sz w:val="24"/>
          <w:szCs w:val="24"/>
          <w:u w:val="single"/>
          <w:rtl/>
        </w:rPr>
        <w:t>ב</w:t>
      </w:r>
      <w:hyperlink r:id="rId29" w:history="1">
        <w:r w:rsidR="0045794E" w:rsidRPr="0045794E">
          <w:rPr>
            <w:rFonts w:ascii="Times New Roman" w:hAnsi="Times New Roman" w:cs="Times New Roman"/>
            <w:color w:val="0000FF"/>
            <w:sz w:val="24"/>
            <w:szCs w:val="24"/>
            <w:u w:val="single"/>
            <w:rtl/>
          </w:rPr>
          <w:t>עפ"ג (ב"ש) 41634-10-14</w:t>
        </w:r>
      </w:hyperlink>
      <w:r w:rsidRPr="00CD7CE9">
        <w:rPr>
          <w:rFonts w:ascii="Times New Roman" w:hAnsi="Times New Roman" w:cs="Times New Roman"/>
          <w:sz w:val="24"/>
          <w:szCs w:val="24"/>
          <w:u w:val="single"/>
          <w:rtl/>
        </w:rPr>
        <w:t xml:space="preserve"> לסרי ואח' נגד מדינת ישראל (18.3.15),</w:t>
      </w:r>
      <w:r w:rsidRPr="00CD7CE9">
        <w:rPr>
          <w:rFonts w:ascii="Times New Roman" w:hAnsi="Times New Roman" w:cs="Times New Roman"/>
          <w:sz w:val="24"/>
          <w:szCs w:val="24"/>
          <w:rtl/>
        </w:rPr>
        <w:t xml:space="preserve"> הנאשמים הורשעו בעבירה של החזקת סם שלא לצריכה עצמית, בכך שהחזיקו סם מסוג קנבוס במשקל של </w:t>
      </w:r>
      <w:r w:rsidRPr="00CD7CE9">
        <w:rPr>
          <w:rFonts w:ascii="Times New Roman" w:hAnsi="Times New Roman" w:cs="Times New Roman"/>
          <w:sz w:val="24"/>
          <w:szCs w:val="24"/>
          <w:u w:val="single"/>
          <w:rtl/>
        </w:rPr>
        <w:t>230 גרם נטו.</w:t>
      </w:r>
      <w:r w:rsidRPr="00CD7CE9">
        <w:rPr>
          <w:rFonts w:ascii="Times New Roman" w:hAnsi="Times New Roman" w:cs="Times New Roman"/>
          <w:sz w:val="24"/>
          <w:szCs w:val="24"/>
          <w:rtl/>
        </w:rPr>
        <w:t xml:space="preserve"> בית-משפט השלום הטיל על הנאשמים מאסר לתקופה של </w:t>
      </w:r>
      <w:r w:rsidRPr="00CD7CE9">
        <w:rPr>
          <w:rFonts w:ascii="Times New Roman" w:hAnsi="Times New Roman" w:cs="Times New Roman"/>
          <w:b/>
          <w:bCs/>
          <w:sz w:val="24"/>
          <w:szCs w:val="24"/>
          <w:u w:val="single"/>
          <w:rtl/>
        </w:rPr>
        <w:t xml:space="preserve">5 חודשים בדרך של עבודות שירות, </w:t>
      </w:r>
      <w:r w:rsidRPr="00CD7CE9">
        <w:rPr>
          <w:rFonts w:ascii="Times New Roman" w:hAnsi="Times New Roman" w:cs="Times New Roman"/>
          <w:sz w:val="24"/>
          <w:szCs w:val="24"/>
          <w:rtl/>
        </w:rPr>
        <w:t>מאסרים על תנאי, פסילת רישיון על תנאי וקנס. בית-המשפט המחוזי דחה ערעור הנאשמים.</w:t>
      </w:r>
    </w:p>
    <w:p w14:paraId="20688BEF" w14:textId="77777777" w:rsidR="00CD7CE9" w:rsidRPr="00CD7CE9" w:rsidRDefault="00CD7CE9" w:rsidP="00CD7CE9">
      <w:pPr>
        <w:pStyle w:val="aa"/>
        <w:numPr>
          <w:ilvl w:val="0"/>
          <w:numId w:val="2"/>
        </w:numPr>
        <w:spacing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בע"פ</w:t>
      </w:r>
      <w:r w:rsidR="0045794E">
        <w:rPr>
          <w:rFonts w:ascii="Times New Roman" w:hAnsi="Times New Roman" w:cs="Times New Roman"/>
          <w:sz w:val="24"/>
          <w:szCs w:val="24"/>
          <w:rtl/>
        </w:rPr>
        <w:t xml:space="preserve"> </w:t>
      </w:r>
      <w:r w:rsidRPr="0045794E">
        <w:rPr>
          <w:rFonts w:ascii="Times New Roman" w:hAnsi="Times New Roman" w:cs="Times New Roman"/>
          <w:color w:val="000000"/>
          <w:sz w:val="24"/>
          <w:szCs w:val="24"/>
          <w:rtl/>
        </w:rPr>
        <w:t>1473/18</w:t>
      </w:r>
      <w:r w:rsidR="0045794E" w:rsidRPr="0045794E">
        <w:rPr>
          <w:rFonts w:ascii="Times New Roman" w:hAnsi="Times New Roman" w:cs="Times New Roman"/>
          <w:color w:val="000000"/>
          <w:sz w:val="24"/>
          <w:szCs w:val="24"/>
          <w:rtl/>
        </w:rPr>
        <w:t xml:space="preserve"> </w:t>
      </w:r>
      <w:r w:rsidR="0045794E">
        <w:rPr>
          <w:rFonts w:ascii="Times New Roman" w:hAnsi="Times New Roman" w:cs="Times New Roman"/>
          <w:sz w:val="24"/>
          <w:szCs w:val="24"/>
          <w:rtl/>
        </w:rPr>
        <w:t xml:space="preserve"> </w:t>
      </w:r>
      <w:r w:rsidRPr="00CD7CE9">
        <w:rPr>
          <w:rFonts w:ascii="Times New Roman" w:hAnsi="Times New Roman" w:cs="Times New Roman"/>
          <w:b/>
          <w:bCs/>
          <w:sz w:val="24"/>
          <w:szCs w:val="24"/>
          <w:rtl/>
        </w:rPr>
        <w:t>אוחיון נ' מדינת ישראל –</w:t>
      </w:r>
      <w:r w:rsidR="0045794E">
        <w:rPr>
          <w:rFonts w:ascii="Times New Roman" w:hAnsi="Times New Roman" w:cs="Times New Roman"/>
          <w:b/>
          <w:bCs/>
          <w:sz w:val="24"/>
          <w:szCs w:val="24"/>
          <w:rtl/>
        </w:rPr>
        <w:t xml:space="preserve"> </w:t>
      </w:r>
      <w:r w:rsidRPr="00CD7CE9">
        <w:rPr>
          <w:rFonts w:ascii="Times New Roman" w:hAnsi="Times New Roman" w:cs="Times New Roman"/>
          <w:sz w:val="24"/>
          <w:szCs w:val="24"/>
          <w:rtl/>
        </w:rPr>
        <w:t xml:space="preserve">הנאשם הורשע בגין החזקת סם מסוכן מסוג קוקאין שלא לצריכה עצמית במשקל 1.688 גרם וכן יחידת סם קוקאין במשקל 0.4185 ג'. בית משפט השלום הסתפק בענישה צופה פני עתיד, קנס ופסילה אך בית המשפט המחוזי קבע </w:t>
      </w:r>
      <w:r w:rsidRPr="00CD7CE9">
        <w:rPr>
          <w:rFonts w:ascii="Times New Roman" w:hAnsi="Times New Roman" w:cs="Times New Roman"/>
          <w:sz w:val="24"/>
          <w:szCs w:val="24"/>
          <w:u w:val="single"/>
          <w:rtl/>
        </w:rPr>
        <w:t>מתחם עונש הנע בין 6-12 חודשי מאסר,</w:t>
      </w:r>
      <w:r w:rsidRPr="00CD7CE9">
        <w:rPr>
          <w:rFonts w:ascii="Times New Roman" w:hAnsi="Times New Roman" w:cs="Times New Roman"/>
          <w:sz w:val="24"/>
          <w:szCs w:val="24"/>
          <w:rtl/>
        </w:rPr>
        <w:t xml:space="preserve"> חרג מן המתחם מטעמיו שם וגזר על המערער 2 חודשי מאסר שירוצו בעבודות שירות.</w:t>
      </w:r>
    </w:p>
    <w:p w14:paraId="65CD2192" w14:textId="77777777" w:rsidR="00CD7CE9" w:rsidRPr="00CD7CE9" w:rsidRDefault="00CD7CE9" w:rsidP="00CD7CE9">
      <w:pPr>
        <w:pStyle w:val="aa"/>
        <w:shd w:val="clear" w:color="auto" w:fill="FFFFFF"/>
        <w:spacing w:before="100" w:beforeAutospacing="1" w:after="160"/>
        <w:ind w:left="735"/>
        <w:jc w:val="both"/>
        <w:rPr>
          <w:rFonts w:ascii="Times New Roman" w:hAnsi="Times New Roman" w:cs="Times New Roman"/>
          <w:sz w:val="24"/>
          <w:szCs w:val="24"/>
        </w:rPr>
      </w:pPr>
    </w:p>
    <w:p w14:paraId="098DBE67" w14:textId="77777777" w:rsidR="00CD7CE9" w:rsidRPr="00CD7CE9" w:rsidRDefault="00CD7CE9" w:rsidP="00CD7CE9">
      <w:pPr>
        <w:pStyle w:val="aa"/>
        <w:numPr>
          <w:ilvl w:val="0"/>
          <w:numId w:val="2"/>
        </w:numPr>
        <w:spacing w:after="160"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w:t>
      </w:r>
      <w:hyperlink r:id="rId30" w:history="1">
        <w:r w:rsidR="0045794E" w:rsidRPr="0045794E">
          <w:rPr>
            <w:rFonts w:ascii="Times New Roman" w:hAnsi="Times New Roman" w:cs="Times New Roman"/>
            <w:color w:val="0000FF"/>
            <w:sz w:val="24"/>
            <w:szCs w:val="24"/>
            <w:u w:val="single"/>
            <w:rtl/>
          </w:rPr>
          <w:t>ת"פ (קריות) 20685-11-16</w:t>
        </w:r>
      </w:hyperlink>
      <w:r w:rsidRPr="00CD7CE9">
        <w:rPr>
          <w:rFonts w:ascii="Times New Roman" w:hAnsi="Times New Roman" w:cs="Times New Roman"/>
          <w:sz w:val="24"/>
          <w:szCs w:val="24"/>
          <w:rtl/>
        </w:rPr>
        <w:t xml:space="preserve"> </w:t>
      </w:r>
      <w:r w:rsidRPr="00CD7CE9">
        <w:rPr>
          <w:rFonts w:ascii="Times New Roman" w:hAnsi="Times New Roman" w:cs="Times New Roman"/>
          <w:b/>
          <w:bCs/>
          <w:sz w:val="24"/>
          <w:szCs w:val="24"/>
          <w:rtl/>
        </w:rPr>
        <w:t>מדינת ישראל נ' לאופר</w:t>
      </w:r>
      <w:r w:rsidRPr="00CD7CE9">
        <w:rPr>
          <w:rFonts w:ascii="Times New Roman" w:hAnsi="Times New Roman" w:cs="Times New Roman"/>
          <w:sz w:val="24"/>
          <w:szCs w:val="24"/>
          <w:rtl/>
        </w:rPr>
        <w:t xml:space="preserve"> (24.6.18), הנאשם הורשע בעבירה של החזקת סמים שלא לצריכה עצמית ובהחזקת כלים להכנת סם, בכך שהחזיק סם מסוג קנבוס במשקל של כ-300 גרם ומשקל אלקטרוני. בית המשפט קבע מתחם ענישה הנע בין </w:t>
      </w:r>
      <w:r w:rsidRPr="00CD7CE9">
        <w:rPr>
          <w:rFonts w:ascii="Times New Roman" w:hAnsi="Times New Roman" w:cs="Times New Roman"/>
          <w:sz w:val="24"/>
          <w:szCs w:val="24"/>
          <w:u w:val="single"/>
          <w:rtl/>
        </w:rPr>
        <w:t>מספר חודשי מאסר בעבודות שירות ועד 18 חודשי מאסר בפועל</w:t>
      </w:r>
      <w:r w:rsidRPr="00CD7CE9">
        <w:rPr>
          <w:rFonts w:ascii="Times New Roman" w:hAnsi="Times New Roman" w:cs="Times New Roman"/>
          <w:sz w:val="24"/>
          <w:szCs w:val="24"/>
          <w:rtl/>
        </w:rPr>
        <w:t xml:space="preserve"> וגזר על הנאשם 3 חודשי מאסר בפועל, הפעלת מאסר מותנה, כל שהנאשם ירצה 6 חודשי מאסר בפועל, מאסר מותנה, קנס ופסילת רישיון נהיגה. </w:t>
      </w:r>
    </w:p>
    <w:p w14:paraId="1DCE1929" w14:textId="77777777" w:rsidR="00CD7CE9" w:rsidRPr="00CD7CE9" w:rsidRDefault="00CD7CE9" w:rsidP="00CD7CE9">
      <w:pPr>
        <w:pStyle w:val="aa"/>
        <w:spacing w:after="160"/>
        <w:ind w:left="735"/>
        <w:jc w:val="both"/>
        <w:rPr>
          <w:rFonts w:ascii="Times New Roman" w:hAnsi="Times New Roman" w:cs="Times New Roman"/>
          <w:sz w:val="24"/>
          <w:szCs w:val="24"/>
        </w:rPr>
      </w:pPr>
    </w:p>
    <w:p w14:paraId="06A80607" w14:textId="77777777" w:rsidR="00CD7CE9" w:rsidRPr="00CD7CE9" w:rsidRDefault="00CD7CE9" w:rsidP="00CD7CE9">
      <w:pPr>
        <w:pStyle w:val="aa"/>
        <w:numPr>
          <w:ilvl w:val="0"/>
          <w:numId w:val="2"/>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w:t>
      </w:r>
      <w:hyperlink r:id="rId31" w:history="1">
        <w:r w:rsidR="0045794E" w:rsidRPr="0045794E">
          <w:rPr>
            <w:rFonts w:ascii="Times New Roman" w:hAnsi="Times New Roman" w:cs="Times New Roman"/>
            <w:color w:val="0000FF"/>
            <w:sz w:val="24"/>
            <w:szCs w:val="24"/>
            <w:u w:val="single"/>
            <w:rtl/>
          </w:rPr>
          <w:t>ת"פ (ירושלים) 15744-01-19</w:t>
        </w:r>
      </w:hyperlink>
      <w:r w:rsidR="0045794E">
        <w:rPr>
          <w:rFonts w:ascii="Times New Roman" w:hAnsi="Times New Roman" w:cs="Times New Roman"/>
          <w:sz w:val="24"/>
          <w:szCs w:val="24"/>
          <w:rtl/>
        </w:rPr>
        <w:t xml:space="preserve"> </w:t>
      </w:r>
      <w:r w:rsidRPr="00CD7CE9">
        <w:rPr>
          <w:rFonts w:ascii="Times New Roman" w:hAnsi="Times New Roman" w:cs="Times New Roman"/>
          <w:b/>
          <w:bCs/>
          <w:sz w:val="24"/>
          <w:szCs w:val="24"/>
          <w:rtl/>
        </w:rPr>
        <w:t>מדינת ישראל נ'</w:t>
      </w:r>
      <w:r w:rsidR="0045794E">
        <w:rPr>
          <w:rFonts w:ascii="Times New Roman" w:hAnsi="Times New Roman" w:cs="Times New Roman"/>
          <w:sz w:val="24"/>
          <w:szCs w:val="24"/>
        </w:rPr>
        <w:t xml:space="preserve"> </w:t>
      </w:r>
      <w:r w:rsidRPr="00CD7CE9">
        <w:rPr>
          <w:rFonts w:ascii="Times New Roman" w:hAnsi="Times New Roman" w:cs="Times New Roman"/>
          <w:b/>
          <w:bCs/>
          <w:sz w:val="24"/>
          <w:szCs w:val="24"/>
          <w:rtl/>
        </w:rPr>
        <w:t>ראיד עואודה</w:t>
      </w:r>
      <w:r w:rsidR="0045794E">
        <w:rPr>
          <w:rFonts w:ascii="Times New Roman" w:hAnsi="Times New Roman" w:cs="Times New Roman"/>
          <w:sz w:val="24"/>
          <w:szCs w:val="24"/>
          <w:rtl/>
        </w:rPr>
        <w:t xml:space="preserve"> </w:t>
      </w:r>
      <w:r w:rsidRPr="00CD7CE9">
        <w:rPr>
          <w:rFonts w:ascii="Times New Roman" w:hAnsi="Times New Roman" w:cs="Times New Roman"/>
          <w:sz w:val="24"/>
          <w:szCs w:val="24"/>
          <w:rtl/>
        </w:rPr>
        <w:t>(18.11.19) – הנאשם הורשע בהחזקת 20 יחידות של סם מסוג</w:t>
      </w:r>
      <w:r w:rsidR="0045794E">
        <w:rPr>
          <w:rFonts w:ascii="Times New Roman" w:hAnsi="Times New Roman" w:cs="Times New Roman"/>
          <w:sz w:val="24"/>
          <w:szCs w:val="24"/>
        </w:rPr>
        <w:t xml:space="preserve"> </w:t>
      </w:r>
      <w:r w:rsidRPr="00CD7CE9">
        <w:rPr>
          <w:rFonts w:ascii="Times New Roman" w:hAnsi="Times New Roman" w:cs="Times New Roman"/>
          <w:sz w:val="24"/>
          <w:szCs w:val="24"/>
        </w:rPr>
        <w:t>MDMA</w:t>
      </w:r>
      <w:r w:rsidR="0045794E">
        <w:rPr>
          <w:rFonts w:ascii="Times New Roman" w:hAnsi="Times New Roman" w:cs="Times New Roman"/>
          <w:sz w:val="24"/>
          <w:szCs w:val="24"/>
        </w:rPr>
        <w:t xml:space="preserve"> </w:t>
      </w:r>
      <w:r w:rsidRPr="00CD7CE9">
        <w:rPr>
          <w:rFonts w:ascii="Times New Roman" w:hAnsi="Times New Roman" w:cs="Times New Roman"/>
          <w:sz w:val="24"/>
          <w:szCs w:val="24"/>
          <w:rtl/>
        </w:rPr>
        <w:t>שלא לצריכה עצמית. בית המשפט קבע מתחם הנע בין</w:t>
      </w:r>
      <w:r w:rsidR="0045794E">
        <w:rPr>
          <w:rFonts w:ascii="Times New Roman" w:hAnsi="Times New Roman" w:cs="Times New Roman"/>
          <w:sz w:val="24"/>
          <w:szCs w:val="24"/>
          <w:rtl/>
        </w:rPr>
        <w:t xml:space="preserve"> </w:t>
      </w:r>
      <w:r w:rsidRPr="00CD7CE9">
        <w:rPr>
          <w:rFonts w:ascii="Times New Roman" w:hAnsi="Times New Roman" w:cs="Times New Roman"/>
          <w:sz w:val="24"/>
          <w:szCs w:val="24"/>
          <w:u w:val="single"/>
          <w:rtl/>
        </w:rPr>
        <w:t>מאסר על-תנאי ושל"צ נרחב, ועד ל-6 חודשי מאסר לרבות בעבודות שירות,</w:t>
      </w:r>
      <w:r w:rsidRPr="00CD7CE9">
        <w:rPr>
          <w:rFonts w:ascii="Times New Roman" w:hAnsi="Times New Roman" w:cs="Times New Roman"/>
          <w:sz w:val="24"/>
          <w:szCs w:val="24"/>
          <w:rtl/>
        </w:rPr>
        <w:t xml:space="preserve"> וגזר על הנאשם </w:t>
      </w:r>
      <w:r w:rsidRPr="00CD7CE9">
        <w:rPr>
          <w:rFonts w:ascii="Times New Roman" w:hAnsi="Times New Roman" w:cs="Times New Roman"/>
          <w:sz w:val="24"/>
          <w:szCs w:val="24"/>
          <w:u w:val="single"/>
          <w:rtl/>
        </w:rPr>
        <w:t>300 שעות של"צ,</w:t>
      </w:r>
      <w:r w:rsidRPr="00CD7CE9">
        <w:rPr>
          <w:rFonts w:ascii="Times New Roman" w:hAnsi="Times New Roman" w:cs="Times New Roman"/>
          <w:sz w:val="24"/>
          <w:szCs w:val="24"/>
          <w:rtl/>
        </w:rPr>
        <w:t xml:space="preserve"> צו מבחן, מאסר על תנאי, קנס ופסילה על תנאי.</w:t>
      </w:r>
    </w:p>
    <w:p w14:paraId="76FBDCA2" w14:textId="77777777" w:rsidR="00CD7CE9" w:rsidRPr="00CD7CE9" w:rsidRDefault="00CD7CE9" w:rsidP="00CD7CE9">
      <w:pPr>
        <w:pStyle w:val="aa"/>
        <w:rPr>
          <w:rFonts w:ascii="Times New Roman" w:hAnsi="Times New Roman" w:cs="Times New Roman"/>
          <w:sz w:val="24"/>
          <w:szCs w:val="24"/>
          <w:rtl/>
        </w:rPr>
      </w:pPr>
    </w:p>
    <w:p w14:paraId="374C257E" w14:textId="77777777" w:rsidR="00CD7CE9" w:rsidRPr="00CD7CE9" w:rsidRDefault="00CD7CE9" w:rsidP="00CD7CE9">
      <w:pPr>
        <w:pStyle w:val="aa"/>
        <w:spacing w:line="360" w:lineRule="auto"/>
        <w:ind w:left="1455"/>
        <w:jc w:val="both"/>
        <w:rPr>
          <w:rFonts w:ascii="Times New Roman" w:hAnsi="Times New Roman" w:cs="Times New Roman"/>
          <w:sz w:val="24"/>
          <w:szCs w:val="24"/>
        </w:rPr>
      </w:pPr>
      <w:r w:rsidRPr="00CD7CE9">
        <w:rPr>
          <w:rFonts w:ascii="Times New Roman" w:hAnsi="Times New Roman" w:cs="Times New Roman"/>
          <w:sz w:val="24"/>
          <w:szCs w:val="24"/>
          <w:rtl/>
        </w:rPr>
        <w:t xml:space="preserve">ניתן לראות שבכמות של </w:t>
      </w:r>
      <w:r w:rsidRPr="00CD7CE9">
        <w:rPr>
          <w:rFonts w:ascii="Times New Roman" w:hAnsi="Times New Roman" w:cs="Times New Roman" w:hint="cs"/>
          <w:sz w:val="24"/>
          <w:szCs w:val="24"/>
          <w:rtl/>
        </w:rPr>
        <w:t xml:space="preserve">עשרות  </w:t>
      </w:r>
      <w:r w:rsidRPr="00CD7CE9">
        <w:rPr>
          <w:rFonts w:ascii="Times New Roman" w:hAnsi="Times New Roman" w:cs="Times New Roman"/>
          <w:sz w:val="24"/>
          <w:szCs w:val="24"/>
          <w:rtl/>
        </w:rPr>
        <w:t xml:space="preserve">גרם בודדות מושת עונש </w:t>
      </w:r>
      <w:r w:rsidRPr="00CD7CE9">
        <w:rPr>
          <w:rFonts w:ascii="Times New Roman" w:hAnsi="Times New Roman" w:cs="Times New Roman" w:hint="cs"/>
          <w:sz w:val="24"/>
          <w:szCs w:val="24"/>
          <w:rtl/>
        </w:rPr>
        <w:t xml:space="preserve"> </w:t>
      </w:r>
      <w:r w:rsidRPr="00CD7CE9">
        <w:rPr>
          <w:rFonts w:ascii="Times New Roman" w:hAnsi="Times New Roman" w:cs="Times New Roman"/>
          <w:sz w:val="24"/>
          <w:szCs w:val="24"/>
          <w:u w:val="single"/>
          <w:rtl/>
        </w:rPr>
        <w:t xml:space="preserve">שונה </w:t>
      </w:r>
      <w:r w:rsidRPr="00CD7CE9">
        <w:rPr>
          <w:rFonts w:ascii="Times New Roman" w:hAnsi="Times New Roman" w:cs="Times New Roman"/>
          <w:sz w:val="24"/>
          <w:szCs w:val="24"/>
          <w:rtl/>
        </w:rPr>
        <w:t xml:space="preserve">מדוגמאות המובאות להלן. </w:t>
      </w:r>
    </w:p>
    <w:p w14:paraId="7F472950" w14:textId="77777777" w:rsidR="00CD7CE9" w:rsidRPr="00CD7CE9" w:rsidRDefault="00CD7CE9" w:rsidP="00CD7CE9">
      <w:pPr>
        <w:pStyle w:val="aa"/>
        <w:shd w:val="clear" w:color="auto" w:fill="FFFFFF"/>
        <w:spacing w:before="100" w:beforeAutospacing="1" w:after="160"/>
        <w:ind w:left="735"/>
        <w:jc w:val="both"/>
        <w:rPr>
          <w:rFonts w:ascii="Times New Roman" w:hAnsi="Times New Roman" w:cs="Times New Roman"/>
          <w:sz w:val="24"/>
          <w:szCs w:val="24"/>
          <w:rtl/>
        </w:rPr>
      </w:pPr>
    </w:p>
    <w:p w14:paraId="6808DA65" w14:textId="77777777" w:rsidR="00CD7CE9" w:rsidRPr="00CD7CE9" w:rsidRDefault="0045794E" w:rsidP="00CD7CE9">
      <w:pPr>
        <w:pStyle w:val="aa"/>
        <w:numPr>
          <w:ilvl w:val="0"/>
          <w:numId w:val="2"/>
        </w:numPr>
        <w:shd w:val="clear" w:color="auto" w:fill="FFFFFF"/>
        <w:spacing w:before="100" w:beforeAutospacing="1" w:after="160" w:line="360" w:lineRule="auto"/>
        <w:jc w:val="both"/>
        <w:rPr>
          <w:rFonts w:ascii="Times New Roman" w:hAnsi="Times New Roman" w:cs="Times New Roman"/>
          <w:sz w:val="24"/>
          <w:szCs w:val="24"/>
        </w:rPr>
      </w:pPr>
      <w:hyperlink r:id="rId32" w:history="1">
        <w:r w:rsidRPr="0045794E">
          <w:rPr>
            <w:rFonts w:ascii="Times New Roman" w:hAnsi="Times New Roman" w:cs="Times New Roman"/>
            <w:color w:val="0000FF"/>
            <w:sz w:val="24"/>
            <w:szCs w:val="24"/>
            <w:u w:val="single"/>
            <w:rtl/>
          </w:rPr>
          <w:t>ת"פ (י-ם) 16926-04-16</w:t>
        </w:r>
      </w:hyperlink>
      <w:r>
        <w:rPr>
          <w:rFonts w:ascii="Times New Roman" w:hAnsi="Times New Roman" w:cs="Times New Roman"/>
          <w:sz w:val="24"/>
          <w:szCs w:val="24"/>
          <w:rtl/>
        </w:rPr>
        <w:t xml:space="preserve"> </w:t>
      </w:r>
      <w:r w:rsidR="00CD7CE9" w:rsidRPr="00CD7CE9">
        <w:rPr>
          <w:rFonts w:ascii="Times New Roman" w:hAnsi="Times New Roman" w:cs="Times New Roman"/>
          <w:b/>
          <w:bCs/>
          <w:sz w:val="24"/>
          <w:szCs w:val="24"/>
          <w:rtl/>
        </w:rPr>
        <w:t>מדינת ישראל נ' כף</w:t>
      </w:r>
      <w:r>
        <w:rPr>
          <w:rFonts w:ascii="Times New Roman" w:hAnsi="Times New Roman" w:cs="Times New Roman"/>
          <w:sz w:val="24"/>
          <w:szCs w:val="24"/>
          <w:rtl/>
        </w:rPr>
        <w:t xml:space="preserve"> </w:t>
      </w:r>
      <w:r w:rsidR="00CD7CE9" w:rsidRPr="00CD7CE9">
        <w:rPr>
          <w:rFonts w:ascii="Times New Roman" w:hAnsi="Times New Roman" w:cs="Times New Roman"/>
          <w:sz w:val="24"/>
          <w:szCs w:val="24"/>
          <w:rtl/>
        </w:rPr>
        <w:t>(פורסם בנבו, 3.7.16), הנאשם הורשע בעבירה של החזקת סמים לצריכה עצמית במשקל של 20.109 גר'. נגזרו עליו 3 חוד' מע"ת וקנס.</w:t>
      </w:r>
    </w:p>
    <w:p w14:paraId="36AF4A1B" w14:textId="77777777" w:rsidR="00CD7CE9" w:rsidRPr="00CD7CE9" w:rsidRDefault="00CD7CE9" w:rsidP="00CD7CE9">
      <w:pPr>
        <w:pStyle w:val="aa"/>
        <w:numPr>
          <w:ilvl w:val="0"/>
          <w:numId w:val="2"/>
        </w:numPr>
        <w:shd w:val="clear" w:color="auto" w:fill="FFFFFF"/>
        <w:spacing w:after="200"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w:t>
      </w:r>
      <w:hyperlink r:id="rId33" w:history="1">
        <w:r w:rsidR="0045794E" w:rsidRPr="0045794E">
          <w:rPr>
            <w:rFonts w:ascii="Times New Roman" w:hAnsi="Times New Roman" w:cs="Times New Roman"/>
            <w:color w:val="0000FF"/>
            <w:sz w:val="24"/>
            <w:szCs w:val="24"/>
            <w:u w:val="single"/>
            <w:rtl/>
          </w:rPr>
          <w:t>ת"פ (ת"א) 24100-09-13</w:t>
        </w:r>
      </w:hyperlink>
      <w:r w:rsidR="0045794E">
        <w:rPr>
          <w:rFonts w:ascii="Times New Roman" w:hAnsi="Times New Roman" w:cs="Times New Roman"/>
          <w:sz w:val="24"/>
          <w:szCs w:val="24"/>
          <w:rtl/>
        </w:rPr>
        <w:t xml:space="preserve"> </w:t>
      </w:r>
      <w:r w:rsidRPr="00CD7CE9">
        <w:rPr>
          <w:rFonts w:ascii="Times New Roman" w:hAnsi="Times New Roman" w:cs="Times New Roman"/>
          <w:b/>
          <w:bCs/>
          <w:sz w:val="24"/>
          <w:szCs w:val="24"/>
          <w:rtl/>
        </w:rPr>
        <w:t>מדינת ישראל נ' קונפורטי</w:t>
      </w:r>
      <w:r w:rsidR="0045794E">
        <w:rPr>
          <w:rFonts w:ascii="Times New Roman" w:hAnsi="Times New Roman" w:cs="Times New Roman"/>
          <w:sz w:val="24"/>
          <w:szCs w:val="24"/>
          <w:rtl/>
        </w:rPr>
        <w:t xml:space="preserve"> </w:t>
      </w:r>
      <w:r w:rsidRPr="00CD7CE9">
        <w:rPr>
          <w:rFonts w:ascii="Times New Roman" w:hAnsi="Times New Roman" w:cs="Times New Roman"/>
          <w:sz w:val="24"/>
          <w:szCs w:val="24"/>
          <w:rtl/>
        </w:rPr>
        <w:t>(פורסם בנבו, 2.4.14), הנאשם הורשע בעבירה של החזקת סם מסוכן מסוג חשיש במשקל של 54.14 גר' לצריכתו העצמית. נדון למאסר על תנאי, פסילה על תנאי וקנס.</w:t>
      </w:r>
    </w:p>
    <w:p w14:paraId="7DBAB97C" w14:textId="77777777" w:rsidR="00CD7CE9" w:rsidRPr="00CD7CE9" w:rsidRDefault="00CD7CE9" w:rsidP="00CD7CE9">
      <w:pPr>
        <w:pStyle w:val="aa"/>
        <w:shd w:val="clear" w:color="auto" w:fill="FFFFFF"/>
        <w:spacing w:after="200" w:line="360" w:lineRule="auto"/>
        <w:ind w:left="1455"/>
        <w:jc w:val="both"/>
        <w:rPr>
          <w:rFonts w:ascii="Times New Roman" w:hAnsi="Times New Roman" w:cs="Times New Roman"/>
          <w:sz w:val="24"/>
          <w:szCs w:val="24"/>
          <w:rtl/>
        </w:rPr>
      </w:pPr>
    </w:p>
    <w:p w14:paraId="7F6AB56A" w14:textId="77777777" w:rsidR="00CD7CE9" w:rsidRPr="00CD7CE9" w:rsidRDefault="0045794E" w:rsidP="00CD7CE9">
      <w:pPr>
        <w:pStyle w:val="aa"/>
        <w:numPr>
          <w:ilvl w:val="0"/>
          <w:numId w:val="2"/>
        </w:numPr>
        <w:shd w:val="clear" w:color="auto" w:fill="FFFFFF"/>
        <w:spacing w:after="160" w:line="360" w:lineRule="auto"/>
        <w:ind w:right="-426"/>
        <w:jc w:val="both"/>
        <w:rPr>
          <w:rFonts w:ascii="Times New Roman" w:hAnsi="Times New Roman" w:cs="Times New Roman"/>
          <w:sz w:val="24"/>
          <w:szCs w:val="24"/>
          <w:rtl/>
        </w:rPr>
      </w:pPr>
      <w:hyperlink r:id="rId34" w:history="1">
        <w:r w:rsidRPr="0045794E">
          <w:rPr>
            <w:rFonts w:ascii="Times New Roman" w:hAnsi="Times New Roman" w:cs="Times New Roman"/>
            <w:color w:val="0000FF"/>
            <w:sz w:val="24"/>
            <w:szCs w:val="24"/>
            <w:u w:val="single"/>
            <w:rtl/>
          </w:rPr>
          <w:t>ת"פ (ראשל"צ) 41846-05-13</w:t>
        </w:r>
      </w:hyperlink>
      <w:r>
        <w:rPr>
          <w:rFonts w:ascii="Times New Roman" w:hAnsi="Times New Roman" w:cs="Times New Roman"/>
          <w:sz w:val="24"/>
          <w:szCs w:val="24"/>
          <w:rtl/>
        </w:rPr>
        <w:t xml:space="preserve"> </w:t>
      </w:r>
      <w:r w:rsidR="00CD7CE9" w:rsidRPr="00CD7CE9">
        <w:rPr>
          <w:rFonts w:ascii="Times New Roman" w:hAnsi="Times New Roman" w:cs="Times New Roman"/>
          <w:b/>
          <w:bCs/>
          <w:sz w:val="24"/>
          <w:szCs w:val="24"/>
          <w:rtl/>
        </w:rPr>
        <w:t>מדינת ישראל נ' רובין</w:t>
      </w:r>
      <w:r>
        <w:rPr>
          <w:rFonts w:ascii="Times New Roman" w:hAnsi="Times New Roman" w:cs="Times New Roman"/>
          <w:sz w:val="24"/>
          <w:szCs w:val="24"/>
          <w:rtl/>
        </w:rPr>
        <w:t xml:space="preserve"> </w:t>
      </w:r>
      <w:r w:rsidR="00CD7CE9" w:rsidRPr="00CD7CE9">
        <w:rPr>
          <w:rFonts w:ascii="Times New Roman" w:hAnsi="Times New Roman" w:cs="Times New Roman"/>
          <w:sz w:val="24"/>
          <w:szCs w:val="24"/>
          <w:rtl/>
        </w:rPr>
        <w:t>(פורסם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w:t>
      </w:r>
    </w:p>
    <w:p w14:paraId="3BBEAEF3" w14:textId="77777777" w:rsidR="00CD7CE9" w:rsidRPr="00CD7CE9" w:rsidRDefault="00CD7CE9" w:rsidP="00CD7CE9">
      <w:pPr>
        <w:pStyle w:val="aa"/>
        <w:shd w:val="clear" w:color="auto" w:fill="FFFFFF"/>
        <w:spacing w:after="160" w:line="360" w:lineRule="auto"/>
        <w:ind w:left="735" w:right="-426"/>
        <w:jc w:val="both"/>
        <w:rPr>
          <w:rFonts w:ascii="Times New Roman" w:hAnsi="Times New Roman" w:cs="Times New Roman"/>
          <w:sz w:val="24"/>
          <w:szCs w:val="24"/>
          <w:rtl/>
        </w:rPr>
      </w:pPr>
    </w:p>
    <w:p w14:paraId="1D4A7B78"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color w:val="000000"/>
          <w:sz w:val="24"/>
          <w:szCs w:val="24"/>
          <w:rtl/>
        </w:rPr>
        <w:t xml:space="preserve">במסגרת </w:t>
      </w:r>
      <w:r w:rsidRPr="00CD7CE9">
        <w:rPr>
          <w:rFonts w:ascii="Times New Roman" w:hAnsi="Times New Roman" w:cs="Times New Roman"/>
          <w:b/>
          <w:bCs/>
          <w:color w:val="000000"/>
          <w:sz w:val="24"/>
          <w:szCs w:val="24"/>
          <w:rtl/>
        </w:rPr>
        <w:t>הנסיבות הקשורות בביצוע העבירה</w:t>
      </w:r>
      <w:r w:rsidRPr="00CD7CE9">
        <w:rPr>
          <w:rFonts w:ascii="Times New Roman" w:hAnsi="Times New Roman" w:cs="Times New Roman"/>
          <w:color w:val="000000"/>
          <w:sz w:val="24"/>
          <w:szCs w:val="24"/>
          <w:rtl/>
        </w:rPr>
        <w:t xml:space="preserve">, כקבוע </w:t>
      </w:r>
      <w:hyperlink r:id="rId35" w:history="1">
        <w:r w:rsidR="00582E6F" w:rsidRPr="00582E6F">
          <w:rPr>
            <w:rStyle w:val="Hyperlink"/>
            <w:rFonts w:ascii="Times New Roman" w:hAnsi="Times New Roman" w:cs="Times New Roman"/>
            <w:color w:val="0000FF"/>
            <w:sz w:val="24"/>
            <w:szCs w:val="24"/>
            <w:rtl/>
          </w:rPr>
          <w:t>בסעיף 40ט.(א)</w:t>
        </w:r>
      </w:hyperlink>
      <w:r w:rsidRPr="00CD7CE9">
        <w:rPr>
          <w:rFonts w:ascii="Times New Roman" w:hAnsi="Times New Roman" w:cs="Times New Roman"/>
          <w:color w:val="000000"/>
          <w:sz w:val="24"/>
          <w:szCs w:val="24"/>
          <w:rtl/>
        </w:rPr>
        <w:t xml:space="preserve"> לחוק, יש ליתן את הדעת לשיקולים הבאים:</w:t>
      </w:r>
    </w:p>
    <w:p w14:paraId="4D6F603E" w14:textId="77777777" w:rsidR="00CD7CE9" w:rsidRPr="00CD7CE9" w:rsidRDefault="00CD7CE9" w:rsidP="00CD7CE9">
      <w:pPr>
        <w:jc w:val="both"/>
        <w:rPr>
          <w:rFonts w:cs="Times New Roman"/>
          <w:b/>
          <w:bCs/>
          <w:rtl/>
        </w:rPr>
      </w:pPr>
    </w:p>
    <w:p w14:paraId="44CC0676" w14:textId="77777777" w:rsidR="00CD7CE9" w:rsidRPr="00CD7CE9" w:rsidRDefault="00CD7CE9" w:rsidP="00CD7CE9">
      <w:pPr>
        <w:pStyle w:val="aa"/>
        <w:numPr>
          <w:ilvl w:val="1"/>
          <w:numId w:val="3"/>
        </w:numPr>
        <w:spacing w:after="160"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באשר לנסיבות ביצוע העבירה, נתתי דעתי לכך, שמדובר בסמים מסוכנים שהנאשם החזיק ברכבו,  האחד מסוג קנבוס בכמות </w:t>
      </w:r>
      <w:r w:rsidRPr="00CD7CE9">
        <w:rPr>
          <w:rFonts w:ascii="Times New Roman" w:hAnsi="Times New Roman" w:cs="Times New Roman"/>
          <w:b/>
          <w:bCs/>
          <w:sz w:val="24"/>
          <w:szCs w:val="24"/>
          <w:rtl/>
        </w:rPr>
        <w:t>200 גרם נטו,</w:t>
      </w:r>
      <w:r w:rsidRPr="00CD7CE9">
        <w:rPr>
          <w:rFonts w:ascii="Times New Roman" w:hAnsi="Times New Roman" w:cs="Times New Roman"/>
          <w:sz w:val="24"/>
          <w:szCs w:val="24"/>
          <w:rtl/>
        </w:rPr>
        <w:t xml:space="preserve"> פי 10 מכמות שהוגדרה לשימוש עצמי אך גם לא מהגבוהות בחומרתן , </w:t>
      </w:r>
      <w:r w:rsidRPr="00CD7CE9">
        <w:rPr>
          <w:rFonts w:ascii="Times New Roman" w:hAnsi="Times New Roman" w:cs="Times New Roman"/>
          <w:b/>
          <w:bCs/>
          <w:sz w:val="24"/>
          <w:szCs w:val="24"/>
          <w:rtl/>
        </w:rPr>
        <w:t xml:space="preserve">וסם מסוג </w:t>
      </w:r>
      <w:r w:rsidRPr="00CD7CE9">
        <w:rPr>
          <w:rFonts w:ascii="Times New Roman" w:hAnsi="Times New Roman" w:cs="Times New Roman"/>
          <w:b/>
          <w:bCs/>
          <w:sz w:val="24"/>
          <w:szCs w:val="24"/>
        </w:rPr>
        <w:t>MDMA</w:t>
      </w:r>
      <w:r w:rsidRPr="00CD7CE9">
        <w:rPr>
          <w:rFonts w:ascii="Times New Roman" w:hAnsi="Times New Roman" w:cs="Times New Roman"/>
          <w:sz w:val="24"/>
          <w:szCs w:val="24"/>
          <w:rtl/>
        </w:rPr>
        <w:t xml:space="preserve"> במשקל נטו של 0.3827 גרם .</w:t>
      </w:r>
    </w:p>
    <w:p w14:paraId="6220B1D6" w14:textId="77777777" w:rsidR="00CD7CE9" w:rsidRPr="00CD7CE9" w:rsidRDefault="00CD7CE9" w:rsidP="00CD7CE9">
      <w:pPr>
        <w:pStyle w:val="aa"/>
        <w:spacing w:after="160" w:line="360" w:lineRule="auto"/>
        <w:ind w:left="735"/>
        <w:jc w:val="both"/>
        <w:rPr>
          <w:rFonts w:ascii="Times New Roman" w:hAnsi="Times New Roman" w:cs="Times New Roman"/>
          <w:sz w:val="24"/>
          <w:szCs w:val="24"/>
        </w:rPr>
      </w:pPr>
    </w:p>
    <w:p w14:paraId="1B5337D6" w14:textId="77777777" w:rsidR="00CD7CE9" w:rsidRPr="00CD7CE9" w:rsidRDefault="00CD7CE9" w:rsidP="00CD7CE9">
      <w:pPr>
        <w:pStyle w:val="aa"/>
        <w:numPr>
          <w:ilvl w:val="1"/>
          <w:numId w:val="3"/>
        </w:numPr>
        <w:spacing w:after="160"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מנגד, אין מדובר בנאשם שנקלע לאירוע חברתי ונסחף אלא במי שמודע היטב לעבירה מושא האישום, ההחזקה היא ברכבו בכמות שחורגת מהשימוש העצמי משמעותית . העובדה כי התפיסה ברכבו אף היא כשלעצמה נסיבה לחומרה, וכמי שבבדיקה זו או אחרת על פי שירות המבחן לא נמצא נקי מסמים , נראה כי הסיכון גדול ופוטנציאל הנזק צריך להילקח בחשבון. </w:t>
      </w:r>
    </w:p>
    <w:p w14:paraId="6291BF18" w14:textId="77777777" w:rsidR="00CD7CE9" w:rsidRPr="00CD7CE9" w:rsidRDefault="00CD7CE9" w:rsidP="00CD7CE9">
      <w:pPr>
        <w:spacing w:line="360" w:lineRule="auto"/>
        <w:jc w:val="both"/>
        <w:rPr>
          <w:rFonts w:eastAsia="Calibri" w:cs="Times New Roman"/>
          <w:rtl/>
        </w:rPr>
      </w:pPr>
    </w:p>
    <w:p w14:paraId="0C5CD7F5" w14:textId="77777777" w:rsidR="00CD7CE9" w:rsidRPr="00CD7CE9" w:rsidRDefault="00CD7CE9" w:rsidP="00CD7CE9">
      <w:pPr>
        <w:pStyle w:val="aa"/>
        <w:numPr>
          <w:ilvl w:val="1"/>
          <w:numId w:val="3"/>
        </w:numPr>
        <w:spacing w:after="160" w:line="360" w:lineRule="auto"/>
        <w:jc w:val="both"/>
        <w:rPr>
          <w:rFonts w:ascii="Times New Roman" w:hAnsi="Times New Roman" w:cs="Times New Roman"/>
          <w:sz w:val="24"/>
          <w:szCs w:val="24"/>
          <w:rtl/>
        </w:rPr>
      </w:pPr>
      <w:r w:rsidRPr="00CD7CE9">
        <w:rPr>
          <w:rFonts w:ascii="Times New Roman" w:hAnsi="Times New Roman" w:cs="Times New Roman"/>
          <w:sz w:val="24"/>
          <w:szCs w:val="24"/>
          <w:rtl/>
        </w:rPr>
        <w:t xml:space="preserve">לאור האמור, ובהתייחס לפסיקה המנחה בבית משפט המחוזי בבאר שבע, וכן העובדה כי אין מדובר בגרמים מועטים אלא ב200 גרם קנאביס וקיומו אם כי מינורי של סם מסוכן אחר </w:t>
      </w:r>
      <w:r w:rsidRPr="00CD7CE9">
        <w:rPr>
          <w:rFonts w:ascii="Times New Roman" w:hAnsi="Times New Roman" w:cs="Times New Roman"/>
          <w:b/>
          <w:bCs/>
          <w:sz w:val="24"/>
          <w:szCs w:val="24"/>
          <w:rtl/>
        </w:rPr>
        <w:t xml:space="preserve">כימי </w:t>
      </w:r>
      <w:r w:rsidRPr="00CD7CE9">
        <w:rPr>
          <w:rFonts w:ascii="Times New Roman" w:hAnsi="Times New Roman" w:cs="Times New Roman"/>
          <w:sz w:val="24"/>
          <w:szCs w:val="24"/>
          <w:rtl/>
        </w:rPr>
        <w:t xml:space="preserve">, מתחם הענישה ההולם לעבירה שביצע הנאשם בנסיבות המתוארות נע </w:t>
      </w:r>
      <w:r w:rsidRPr="00CD7CE9">
        <w:rPr>
          <w:rFonts w:ascii="Times New Roman" w:hAnsi="Times New Roman" w:cs="Times New Roman"/>
          <w:b/>
          <w:bCs/>
          <w:sz w:val="24"/>
          <w:szCs w:val="24"/>
          <w:rtl/>
        </w:rPr>
        <w:t>בין מספר חודשי מאסר קצר שניתן לבצען  בעבודות שירות לבין 12 חודשי מאסר ברף העליון</w:t>
      </w:r>
      <w:r w:rsidRPr="00CD7CE9">
        <w:rPr>
          <w:rFonts w:ascii="Times New Roman" w:hAnsi="Times New Roman" w:cs="Times New Roman"/>
          <w:sz w:val="24"/>
          <w:szCs w:val="24"/>
          <w:rtl/>
        </w:rPr>
        <w:t xml:space="preserve"> זאת לצד מאסר על תנאי ורכיבי ענישה נוספים . במקרה זה הנאשם מצוי ברף הנמוך של מתחם העבירה. </w:t>
      </w:r>
    </w:p>
    <w:p w14:paraId="60D59C7B" w14:textId="77777777" w:rsidR="00CD7CE9" w:rsidRPr="00CD7CE9" w:rsidRDefault="00CD7CE9" w:rsidP="00CD7CE9">
      <w:pPr>
        <w:pStyle w:val="aa"/>
        <w:spacing w:line="360" w:lineRule="auto"/>
        <w:ind w:left="735"/>
        <w:jc w:val="both"/>
        <w:rPr>
          <w:rFonts w:ascii="Times New Roman" w:hAnsi="Times New Roman" w:cs="Times New Roman"/>
          <w:b/>
          <w:bCs/>
          <w:sz w:val="24"/>
          <w:szCs w:val="24"/>
          <w:rtl/>
        </w:rPr>
      </w:pPr>
    </w:p>
    <w:p w14:paraId="7DE109A6" w14:textId="77777777" w:rsidR="00CD7CE9" w:rsidRPr="00CD7CE9" w:rsidRDefault="00CD7CE9" w:rsidP="00CD7CE9">
      <w:pPr>
        <w:pStyle w:val="aa"/>
        <w:numPr>
          <w:ilvl w:val="0"/>
          <w:numId w:val="1"/>
        </w:numPr>
        <w:spacing w:line="360" w:lineRule="auto"/>
        <w:jc w:val="both"/>
        <w:rPr>
          <w:rFonts w:ascii="Times New Roman" w:hAnsi="Times New Roman" w:cs="Times New Roman"/>
          <w:color w:val="000000"/>
          <w:sz w:val="24"/>
          <w:szCs w:val="24"/>
        </w:rPr>
      </w:pPr>
      <w:r w:rsidRPr="00CD7CE9">
        <w:rPr>
          <w:rFonts w:ascii="Times New Roman" w:hAnsi="Times New Roman" w:cs="Times New Roman"/>
          <w:color w:val="000000"/>
          <w:sz w:val="24"/>
          <w:szCs w:val="24"/>
          <w:rtl/>
        </w:rPr>
        <w:t xml:space="preserve">בגזירת העונש המתאים לנאשם, בגדרי מתחם העונש ההולם, יש להתחשב </w:t>
      </w:r>
      <w:r w:rsidRPr="00CD7CE9">
        <w:rPr>
          <w:rFonts w:ascii="Times New Roman" w:hAnsi="Times New Roman" w:cs="Times New Roman"/>
          <w:b/>
          <w:bCs/>
          <w:color w:val="000000"/>
          <w:sz w:val="24"/>
          <w:szCs w:val="24"/>
          <w:rtl/>
        </w:rPr>
        <w:t>בנסיבות שאינן קשורות בביצוע העבירה</w:t>
      </w:r>
      <w:r w:rsidRPr="00CD7CE9">
        <w:rPr>
          <w:rFonts w:ascii="Times New Roman" w:hAnsi="Times New Roman" w:cs="Times New Roman"/>
          <w:color w:val="000000"/>
          <w:sz w:val="24"/>
          <w:szCs w:val="24"/>
          <w:rtl/>
        </w:rPr>
        <w:t xml:space="preserve"> (</w:t>
      </w:r>
      <w:hyperlink r:id="rId36" w:history="1">
        <w:r w:rsidR="00582E6F" w:rsidRPr="00582E6F">
          <w:rPr>
            <w:rStyle w:val="Hyperlink"/>
            <w:rFonts w:ascii="Times New Roman" w:hAnsi="Times New Roman" w:cs="Times New Roman"/>
            <w:color w:val="0000FF"/>
            <w:sz w:val="24"/>
            <w:szCs w:val="24"/>
            <w:rtl/>
          </w:rPr>
          <w:t>סעיף 40יא.</w:t>
        </w:r>
      </w:hyperlink>
      <w:r w:rsidRPr="00CD7CE9">
        <w:rPr>
          <w:rFonts w:ascii="Times New Roman" w:hAnsi="Times New Roman" w:cs="Times New Roman"/>
          <w:color w:val="000000"/>
          <w:sz w:val="24"/>
          <w:szCs w:val="24"/>
          <w:rtl/>
        </w:rPr>
        <w:t xml:space="preserve"> לחוק). במסגרת זו יש ליתן את הדעת לנסיבות הבאות:</w:t>
      </w:r>
    </w:p>
    <w:p w14:paraId="3D3C25E2" w14:textId="77777777" w:rsidR="00CD7CE9" w:rsidRPr="00CD7CE9" w:rsidRDefault="00CD7CE9" w:rsidP="00CD7CE9">
      <w:pPr>
        <w:pStyle w:val="aa"/>
        <w:spacing w:line="360" w:lineRule="auto"/>
        <w:ind w:left="735"/>
        <w:jc w:val="both"/>
        <w:rPr>
          <w:rFonts w:ascii="Times New Roman" w:hAnsi="Times New Roman" w:cs="Times New Roman"/>
          <w:color w:val="000000"/>
          <w:sz w:val="24"/>
          <w:szCs w:val="24"/>
        </w:rPr>
      </w:pPr>
    </w:p>
    <w:p w14:paraId="47861D40" w14:textId="77777777" w:rsidR="00CD7CE9" w:rsidRPr="00CD7CE9" w:rsidRDefault="00CD7CE9" w:rsidP="00CD7CE9">
      <w:pPr>
        <w:pStyle w:val="aa"/>
        <w:numPr>
          <w:ilvl w:val="0"/>
          <w:numId w:val="4"/>
        </w:numPr>
        <w:spacing w:after="160" w:line="360" w:lineRule="auto"/>
        <w:jc w:val="both"/>
        <w:rPr>
          <w:rFonts w:ascii="Times New Roman" w:hAnsi="Times New Roman" w:cs="Times New Roman"/>
          <w:b/>
          <w:bCs/>
          <w:sz w:val="24"/>
          <w:szCs w:val="24"/>
          <w:u w:val="single"/>
        </w:rPr>
      </w:pPr>
      <w:r w:rsidRPr="00CD7CE9">
        <w:rPr>
          <w:rFonts w:ascii="Times New Roman" w:hAnsi="Times New Roman" w:cs="Times New Roman"/>
          <w:b/>
          <w:bCs/>
          <w:sz w:val="24"/>
          <w:szCs w:val="24"/>
          <w:rtl/>
        </w:rPr>
        <w:t>פגיעת העונש בנאשם -</w:t>
      </w:r>
      <w:r w:rsidRPr="00CD7CE9">
        <w:rPr>
          <w:rFonts w:ascii="Times New Roman" w:hAnsi="Times New Roman" w:cs="Times New Roman"/>
          <w:sz w:val="24"/>
          <w:szCs w:val="24"/>
          <w:rtl/>
        </w:rPr>
        <w:t xml:space="preserve"> בן 43, נשוי ואב לארבעה ילדים בגלאים 3-16, אשר אחת מבנותיו סובלת מקשיים רפואיים בכף הרגל, וקשיי הליכה מזה חמש שנים בשל רשלנות רפואית.</w:t>
      </w:r>
      <w:r w:rsidRPr="00CD7CE9">
        <w:rPr>
          <w:rFonts w:ascii="Times New Roman" w:hAnsi="Times New Roman" w:cs="Times New Roman"/>
          <w:b/>
          <w:bCs/>
          <w:sz w:val="24"/>
          <w:szCs w:val="24"/>
          <w:rtl/>
        </w:rPr>
        <w:t xml:space="preserve"> </w:t>
      </w:r>
      <w:r w:rsidRPr="00CD7CE9">
        <w:rPr>
          <w:rFonts w:ascii="Times New Roman" w:hAnsi="Times New Roman" w:cs="Times New Roman"/>
          <w:sz w:val="24"/>
          <w:szCs w:val="24"/>
          <w:rtl/>
        </w:rPr>
        <w:t xml:space="preserve">את הנאשם עובדה זו לא הטרידה לא בעת ביצוע העבירה ולא עת התגבש העונש כשהוא נשלח לתסקיר או לממונה על עבודות השירות. </w:t>
      </w:r>
      <w:r w:rsidRPr="00CD7CE9">
        <w:rPr>
          <w:rFonts w:ascii="Times New Roman" w:hAnsi="Times New Roman" w:cs="Times New Roman"/>
          <w:b/>
          <w:bCs/>
          <w:sz w:val="24"/>
          <w:szCs w:val="24"/>
          <w:u w:val="single"/>
          <w:rtl/>
        </w:rPr>
        <w:t xml:space="preserve"> </w:t>
      </w:r>
    </w:p>
    <w:p w14:paraId="7F1D0B65" w14:textId="77777777" w:rsidR="00CD7CE9" w:rsidRPr="00CD7CE9" w:rsidRDefault="00CD7CE9" w:rsidP="00CD7CE9">
      <w:pPr>
        <w:pStyle w:val="aa"/>
        <w:numPr>
          <w:ilvl w:val="0"/>
          <w:numId w:val="4"/>
        </w:numPr>
        <w:spacing w:after="200" w:line="360" w:lineRule="auto"/>
        <w:jc w:val="both"/>
        <w:rPr>
          <w:rFonts w:ascii="Times New Roman" w:hAnsi="Times New Roman" w:cs="Times New Roman"/>
          <w:sz w:val="24"/>
          <w:szCs w:val="24"/>
        </w:rPr>
      </w:pPr>
      <w:r w:rsidRPr="00CD7CE9">
        <w:rPr>
          <w:rFonts w:ascii="Times New Roman" w:hAnsi="Times New Roman" w:cs="Times New Roman"/>
          <w:sz w:val="24"/>
          <w:szCs w:val="24"/>
          <w:u w:val="single"/>
          <w:rtl/>
        </w:rPr>
        <w:t>הנאשם הודה  בעבירה המיוחסת, ו</w:t>
      </w:r>
      <w:r w:rsidRPr="00CD7CE9">
        <w:rPr>
          <w:rFonts w:ascii="Times New Roman" w:hAnsi="Times New Roman" w:cs="Times New Roman"/>
          <w:sz w:val="24"/>
          <w:szCs w:val="24"/>
          <w:rtl/>
        </w:rPr>
        <w:t xml:space="preserve">קיבל על עצמו  הדין. </w:t>
      </w:r>
    </w:p>
    <w:p w14:paraId="184B1828" w14:textId="77777777" w:rsidR="00CD7CE9" w:rsidRPr="00CD7CE9" w:rsidRDefault="00CD7CE9" w:rsidP="00CD7CE9">
      <w:pPr>
        <w:pStyle w:val="aa"/>
        <w:numPr>
          <w:ilvl w:val="0"/>
          <w:numId w:val="4"/>
        </w:numPr>
        <w:spacing w:line="360" w:lineRule="auto"/>
        <w:jc w:val="both"/>
        <w:rPr>
          <w:rFonts w:ascii="Times New Roman" w:hAnsi="Times New Roman" w:cs="Times New Roman"/>
          <w:b/>
          <w:bCs/>
          <w:sz w:val="24"/>
          <w:szCs w:val="24"/>
          <w:rtl/>
        </w:rPr>
      </w:pPr>
      <w:r w:rsidRPr="00CD7CE9">
        <w:rPr>
          <w:rFonts w:ascii="Times New Roman" w:hAnsi="Times New Roman" w:cs="Times New Roman"/>
          <w:b/>
          <w:bCs/>
          <w:sz w:val="24"/>
          <w:szCs w:val="24"/>
          <w:u w:val="single"/>
          <w:rtl/>
        </w:rPr>
        <w:t>חלוף הזמן</w:t>
      </w:r>
      <w:r w:rsidRPr="00CD7CE9">
        <w:rPr>
          <w:rFonts w:ascii="Times New Roman" w:hAnsi="Times New Roman" w:cs="Times New Roman"/>
          <w:sz w:val="24"/>
          <w:szCs w:val="24"/>
          <w:rtl/>
        </w:rPr>
        <w:t xml:space="preserve"> – העבירה בה  הורשע  הנאשם  בוצעה  </w:t>
      </w:r>
      <w:r w:rsidRPr="00CD7CE9">
        <w:rPr>
          <w:rFonts w:ascii="Times New Roman" w:hAnsi="Times New Roman" w:cs="Times New Roman"/>
          <w:b/>
          <w:bCs/>
          <w:sz w:val="24"/>
          <w:szCs w:val="24"/>
          <w:rtl/>
        </w:rPr>
        <w:t>לפני למעלה מ-3 שנים.</w:t>
      </w:r>
      <w:r w:rsidRPr="00CD7CE9">
        <w:rPr>
          <w:rFonts w:ascii="Times New Roman" w:hAnsi="Times New Roman" w:cs="Times New Roman"/>
          <w:sz w:val="24"/>
          <w:szCs w:val="24"/>
          <w:rtl/>
        </w:rPr>
        <w:t xml:space="preserve">   </w:t>
      </w:r>
      <w:r w:rsidRPr="00CD7CE9">
        <w:rPr>
          <w:rFonts w:ascii="Times New Roman" w:hAnsi="Times New Roman" w:cs="Times New Roman"/>
          <w:b/>
          <w:bCs/>
          <w:sz w:val="24"/>
          <w:szCs w:val="24"/>
          <w:rtl/>
        </w:rPr>
        <w:t xml:space="preserve"> </w:t>
      </w:r>
    </w:p>
    <w:p w14:paraId="13EA70C1" w14:textId="77777777" w:rsidR="00CD7CE9" w:rsidRPr="00CD7CE9" w:rsidRDefault="00CD7CE9" w:rsidP="00CD7CE9">
      <w:pPr>
        <w:pStyle w:val="aa"/>
        <w:numPr>
          <w:ilvl w:val="0"/>
          <w:numId w:val="4"/>
        </w:numPr>
        <w:spacing w:after="200" w:line="360" w:lineRule="auto"/>
        <w:jc w:val="both"/>
        <w:rPr>
          <w:rFonts w:ascii="Times New Roman" w:hAnsi="Times New Roman" w:cs="Times New Roman"/>
          <w:sz w:val="24"/>
          <w:szCs w:val="24"/>
          <w:u w:val="single"/>
        </w:rPr>
      </w:pPr>
      <w:r w:rsidRPr="00CD7CE9">
        <w:rPr>
          <w:rFonts w:ascii="Times New Roman" w:hAnsi="Times New Roman" w:cs="Times New Roman"/>
          <w:b/>
          <w:bCs/>
          <w:sz w:val="24"/>
          <w:szCs w:val="24"/>
          <w:u w:val="single"/>
          <w:rtl/>
        </w:rPr>
        <w:t>הנאשם נעדר עבר פלילי .</w:t>
      </w:r>
    </w:p>
    <w:p w14:paraId="23F454C3" w14:textId="77777777" w:rsidR="00CD7CE9" w:rsidRPr="00CD7CE9" w:rsidRDefault="00CD7CE9" w:rsidP="00CD7CE9">
      <w:pPr>
        <w:pStyle w:val="aa"/>
        <w:numPr>
          <w:ilvl w:val="0"/>
          <w:numId w:val="4"/>
        </w:numPr>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הנאשם מצוי ביציבות תעסוקתית</w:t>
      </w:r>
      <w:r w:rsidRPr="00CD7CE9">
        <w:rPr>
          <w:rFonts w:ascii="Times New Roman" w:hAnsi="Times New Roman" w:cs="Times New Roman"/>
          <w:sz w:val="24"/>
          <w:szCs w:val="24"/>
          <w:rtl/>
        </w:rPr>
        <w:t xml:space="preserve"> ויש לשקול היטב ניתוקו מימנה לפרק זמן ארוך , גם ביחס להשלכות הענישה, על פרנסת משפחתו, הסמוכה על שולחנו.</w:t>
      </w:r>
    </w:p>
    <w:p w14:paraId="6F647C9A" w14:textId="77777777" w:rsidR="00CD7CE9" w:rsidRPr="00CD7CE9" w:rsidRDefault="00CD7CE9" w:rsidP="00CD7CE9">
      <w:pPr>
        <w:pStyle w:val="aa"/>
        <w:numPr>
          <w:ilvl w:val="0"/>
          <w:numId w:val="4"/>
        </w:numPr>
        <w:spacing w:line="360" w:lineRule="auto"/>
        <w:jc w:val="both"/>
        <w:rPr>
          <w:rFonts w:ascii="Times New Roman" w:hAnsi="Times New Roman" w:cs="Times New Roman"/>
          <w:sz w:val="24"/>
          <w:szCs w:val="24"/>
        </w:rPr>
      </w:pPr>
      <w:r w:rsidRPr="00CD7CE9">
        <w:rPr>
          <w:rFonts w:ascii="Times New Roman" w:hAnsi="Times New Roman" w:cs="Times New Roman"/>
          <w:b/>
          <w:bCs/>
          <w:sz w:val="24"/>
          <w:szCs w:val="24"/>
          <w:rtl/>
        </w:rPr>
        <w:t xml:space="preserve">שירות המבחן לא המליץ על של"צ ובאין התאמה והסכמת שירות המבחן עונש זה אינו יכול להילקח בחשבון . </w:t>
      </w:r>
      <w:r w:rsidRPr="00CD7CE9">
        <w:rPr>
          <w:rFonts w:ascii="Times New Roman" w:hAnsi="Times New Roman" w:cs="Times New Roman"/>
          <w:sz w:val="24"/>
          <w:szCs w:val="24"/>
          <w:rtl/>
        </w:rPr>
        <w:t xml:space="preserve">בעבירה ונסיבותיה ובמכלול השיקולים, אין להורות על עונש צופה פני עתיד בלבד. </w:t>
      </w:r>
    </w:p>
    <w:p w14:paraId="7D0D0FE3" w14:textId="77777777" w:rsidR="00CD7CE9" w:rsidRPr="00CD7CE9" w:rsidRDefault="00CD7CE9" w:rsidP="00CD7CE9">
      <w:pPr>
        <w:pStyle w:val="aa"/>
        <w:numPr>
          <w:ilvl w:val="0"/>
          <w:numId w:val="4"/>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לא התקיים הליך שיקום הכולל גמילה מסמים ומעקב מקצועי ארוך טווח. האינטרס הציבורי אינו מצדיק מחילה וסלחנות כלפי </w:t>
      </w:r>
      <w:r w:rsidRPr="00CD7CE9">
        <w:rPr>
          <w:rFonts w:ascii="Times New Roman" w:hAnsi="Times New Roman" w:cs="Times New Roman"/>
          <w:b/>
          <w:bCs/>
          <w:sz w:val="24"/>
          <w:szCs w:val="24"/>
          <w:rtl/>
        </w:rPr>
        <w:t>200 גרם קנאביס ברכב.</w:t>
      </w:r>
      <w:r w:rsidRPr="00CD7CE9">
        <w:rPr>
          <w:rFonts w:ascii="Times New Roman" w:hAnsi="Times New Roman" w:cs="Times New Roman"/>
          <w:sz w:val="24"/>
          <w:szCs w:val="24"/>
          <w:rtl/>
        </w:rPr>
        <w:t xml:space="preserve"> במיוחד כשהנאשם </w:t>
      </w:r>
      <w:r w:rsidRPr="00CD7CE9">
        <w:rPr>
          <w:rFonts w:ascii="Times New Roman" w:hAnsi="Times New Roman" w:cs="Times New Roman"/>
          <w:b/>
          <w:bCs/>
          <w:sz w:val="24"/>
          <w:szCs w:val="24"/>
          <w:u w:val="single"/>
          <w:rtl/>
        </w:rPr>
        <w:t>שכיר - נהג הסעות.</w:t>
      </w:r>
      <w:r w:rsidRPr="00CD7CE9">
        <w:rPr>
          <w:rFonts w:ascii="Times New Roman" w:hAnsi="Times New Roman" w:cs="Times New Roman"/>
          <w:sz w:val="24"/>
          <w:szCs w:val="24"/>
          <w:rtl/>
        </w:rPr>
        <w:t xml:space="preserve"> </w:t>
      </w:r>
    </w:p>
    <w:p w14:paraId="79275FB0" w14:textId="77777777" w:rsidR="00CD7CE9" w:rsidRPr="00CD7CE9" w:rsidRDefault="00CD7CE9" w:rsidP="00CD7CE9">
      <w:pPr>
        <w:spacing w:line="360" w:lineRule="auto"/>
        <w:jc w:val="both"/>
        <w:rPr>
          <w:rFonts w:cs="Times New Roman"/>
        </w:rPr>
      </w:pPr>
    </w:p>
    <w:p w14:paraId="768ED640"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60BE4411"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נתתי דעתי לכל טענות הסנגור, אך נראה כי לא ניתן להציב בפני בית המשפט עובדה שתוצאתה אינה מתיישבת עם הראוי והולם במכלול השיקולים, הנאשם בחוסר שיתוף פעולה מכשיל גם את טענות הסנגור המבקש הגנתו. </w:t>
      </w:r>
    </w:p>
    <w:p w14:paraId="7E4632E3" w14:textId="77777777" w:rsidR="00CD7CE9" w:rsidRPr="00CD7CE9" w:rsidRDefault="00CD7CE9" w:rsidP="00CD7CE9">
      <w:pPr>
        <w:pStyle w:val="aa"/>
        <w:rPr>
          <w:rFonts w:ascii="Times New Roman" w:hAnsi="Times New Roman" w:cs="Times New Roman"/>
          <w:sz w:val="24"/>
          <w:szCs w:val="24"/>
          <w:rtl/>
        </w:rPr>
      </w:pPr>
    </w:p>
    <w:p w14:paraId="661B3230"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3C6141DD"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tl/>
        </w:rPr>
      </w:pPr>
      <w:r w:rsidRPr="00CD7CE9">
        <w:rPr>
          <w:rFonts w:ascii="Times New Roman" w:hAnsi="Times New Roman" w:cs="Times New Roman"/>
          <w:b/>
          <w:bCs/>
          <w:sz w:val="24"/>
          <w:szCs w:val="24"/>
          <w:rtl/>
        </w:rPr>
        <w:t>כל ענישה שיש בה צורך בהרתעת היחיד והרבים במיוחד בכל הנוגע לסמים בכבישי הארץ, אינה יכולה להסתפק בענישה צופה פני עתיד.</w:t>
      </w:r>
      <w:r w:rsidRPr="00CD7CE9">
        <w:rPr>
          <w:rFonts w:ascii="Times New Roman" w:hAnsi="Times New Roman" w:cs="Times New Roman"/>
          <w:sz w:val="24"/>
          <w:szCs w:val="24"/>
          <w:rtl/>
        </w:rPr>
        <w:t xml:space="preserve"> שיקומו של הנאשם משימוש בסמים חייב להיעשות בליווי מקצועי ולא באמירות בעלמא. שירות המבחן אינו נוטל סיכון לעבודות של"צ.  נמצאו בבדיקה של הנאשם סימנים לאקסטזי , חשיש ואמפטמינים . </w:t>
      </w:r>
    </w:p>
    <w:p w14:paraId="7A28A0BC"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סטייה ממתחם הולם תישמר למקרים החריגים והראויים של שיקום גמילה תחת מעקב ופיקוח, קבוצה טיפולית , המלצות שירות המבחן , הליכה לממונה על עבודות שירות באשר יחליט בית המשפט וכל אלו </w:t>
      </w:r>
      <w:r w:rsidRPr="00CD7CE9">
        <w:rPr>
          <w:rFonts w:ascii="Times New Roman" w:hAnsi="Times New Roman" w:cs="Times New Roman"/>
          <w:b/>
          <w:bCs/>
          <w:sz w:val="24"/>
          <w:szCs w:val="24"/>
          <w:rtl/>
        </w:rPr>
        <w:t>לא התקיימו</w:t>
      </w:r>
      <w:r w:rsidRPr="00CD7CE9">
        <w:rPr>
          <w:rFonts w:ascii="Times New Roman" w:hAnsi="Times New Roman" w:cs="Times New Roman"/>
          <w:sz w:val="24"/>
          <w:szCs w:val="24"/>
          <w:rtl/>
        </w:rPr>
        <w:t xml:space="preserve"> במקרה דנן. </w:t>
      </w:r>
    </w:p>
    <w:p w14:paraId="03AB4A41" w14:textId="77777777" w:rsidR="00CD7CE9" w:rsidRPr="00CD7CE9" w:rsidRDefault="00CD7CE9" w:rsidP="00CD7CE9">
      <w:pPr>
        <w:rPr>
          <w:rFonts w:cs="Times New Roman"/>
          <w:rtl/>
        </w:rPr>
      </w:pPr>
    </w:p>
    <w:p w14:paraId="5D4C6020"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56109486"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בית המשפט לקח בחשבון את המלצת שירות המבחן במסגרת העונש להתחשב ביציבות התעסוקתית ואינו סבור כי עונש מוחשי קצר יחסית לרבות בחישוב ריצוי העונש בסופו של יום , יגרום לאובדן תעסוקתו,</w:t>
      </w:r>
      <w:r w:rsidRPr="00CD7CE9">
        <w:rPr>
          <w:rFonts w:ascii="Times New Roman" w:hAnsi="Times New Roman" w:cs="Times New Roman" w:hint="cs"/>
          <w:sz w:val="24"/>
          <w:szCs w:val="24"/>
          <w:rtl/>
        </w:rPr>
        <w:t xml:space="preserve"> </w:t>
      </w:r>
      <w:r w:rsidRPr="00CD7CE9">
        <w:rPr>
          <w:rFonts w:ascii="Times New Roman" w:hAnsi="Times New Roman" w:cs="Times New Roman"/>
          <w:sz w:val="24"/>
          <w:szCs w:val="24"/>
          <w:rtl/>
        </w:rPr>
        <w:t xml:space="preserve">והרתעת היחיד והרבים תביא לשיקול  כדאיות העבירה </w:t>
      </w:r>
      <w:r w:rsidRPr="00CD7CE9">
        <w:rPr>
          <w:rFonts w:ascii="Times New Roman" w:hAnsi="Times New Roman" w:cs="Times New Roman" w:hint="cs"/>
          <w:sz w:val="24"/>
          <w:szCs w:val="24"/>
          <w:rtl/>
        </w:rPr>
        <w:t>ובכך</w:t>
      </w:r>
      <w:r w:rsidRPr="00CD7CE9">
        <w:rPr>
          <w:rFonts w:ascii="Times New Roman" w:hAnsi="Times New Roman" w:cs="Times New Roman"/>
          <w:sz w:val="24"/>
          <w:szCs w:val="24"/>
          <w:rtl/>
        </w:rPr>
        <w:t xml:space="preserve"> יסכן פחות את הציבור ונוסעיו כשהפיתוי לשימוש עצמי סמוך לנהיגה גדול מעבר לפוטנציאל הסחר המצוי בעבירה של החזקה שלא לשימוש עצמי . </w:t>
      </w:r>
    </w:p>
    <w:p w14:paraId="551EBDE8"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17685655" w14:textId="77777777" w:rsidR="00CD7CE9" w:rsidRPr="00CD7CE9" w:rsidRDefault="00CD7CE9" w:rsidP="00CD7CE9">
      <w:pPr>
        <w:pStyle w:val="aa"/>
        <w:numPr>
          <w:ilvl w:val="0"/>
          <w:numId w:val="1"/>
        </w:numPr>
        <w:spacing w:line="360" w:lineRule="auto"/>
        <w:jc w:val="both"/>
        <w:rPr>
          <w:rFonts w:ascii="Times New Roman" w:hAnsi="Times New Roman" w:cs="Times New Roman"/>
          <w:sz w:val="24"/>
          <w:szCs w:val="24"/>
        </w:rPr>
      </w:pPr>
      <w:r w:rsidRPr="00CD7CE9">
        <w:rPr>
          <w:rFonts w:ascii="Times New Roman" w:hAnsi="Times New Roman" w:cs="Times New Roman"/>
          <w:sz w:val="24"/>
          <w:szCs w:val="24"/>
          <w:rtl/>
        </w:rPr>
        <w:t xml:space="preserve">רכיב הקנס התחשב כמצוות המחוקק בהיות הנאשם שכיר בתחום ההסעות. לא הוצגו תלושי משכורת אך בית המשפט לא הכביד יתר על המידה הדין בנסיבות המשפחה </w:t>
      </w:r>
      <w:r w:rsidRPr="00CD7CE9">
        <w:rPr>
          <w:rFonts w:ascii="Times New Roman" w:hAnsi="Times New Roman" w:cs="Times New Roman"/>
          <w:b/>
          <w:bCs/>
          <w:sz w:val="24"/>
          <w:szCs w:val="24"/>
          <w:rtl/>
        </w:rPr>
        <w:t>ונכות הילדה</w:t>
      </w:r>
      <w:r w:rsidRPr="00CD7CE9">
        <w:rPr>
          <w:rFonts w:ascii="Times New Roman" w:hAnsi="Times New Roman" w:cs="Times New Roman"/>
          <w:sz w:val="24"/>
          <w:szCs w:val="24"/>
          <w:rtl/>
        </w:rPr>
        <w:t xml:space="preserve">. מתחם העונש ההולם הראוי לעניין הקנס בעבירות הסמים הינו חלק מתפיסת התכלית הפיננסית של עולם הסמים והבנתה.  מדובר בכסף קל לכן רכיב ענישה כספי חייב להרתיע אף הוא את היחיד ואת  הרבים לתכלית כלכלית זו בראיה עקרונית ובהתאמה אישית .   </w:t>
      </w:r>
    </w:p>
    <w:p w14:paraId="18C4C7AF"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502D3F05" w14:textId="77777777" w:rsidR="00CD7CE9" w:rsidRPr="00CD7CE9" w:rsidRDefault="00CD7CE9" w:rsidP="00CD7CE9">
      <w:pPr>
        <w:numPr>
          <w:ilvl w:val="0"/>
          <w:numId w:val="1"/>
        </w:numPr>
        <w:spacing w:after="160" w:line="360" w:lineRule="auto"/>
        <w:contextualSpacing/>
        <w:jc w:val="both"/>
        <w:rPr>
          <w:rFonts w:eastAsia="Calibri" w:cs="Times New Roman"/>
          <w:b/>
          <w:bCs/>
        </w:rPr>
      </w:pPr>
      <w:r w:rsidRPr="00CD7CE9">
        <w:rPr>
          <w:rFonts w:eastAsia="Calibri" w:cs="Times New Roman"/>
          <w:b/>
          <w:bCs/>
          <w:rtl/>
        </w:rPr>
        <w:t xml:space="preserve">בשל המאסר בפועל וניתוק הנאשם ממקום עבודתו גם אם לפרק זמן קצר אך הכרחי, לא אפגע יתר על המידה בכלכלת משפחתו בנסיבות המתוארות על ידי הסנגור, ולא אפסול רישיונו בפועל, אולם אחמיר בפסילה על תנאי , זאת הגם שמן הראוי היה לשקול פסילת הרישיון בפועל ולו לפרק זמן קצר,  דווקא בשל היות הנאשם  נהג הסעות שעליו חלה חובה יתירה ואחריות כפולה ומידת ההקפדה הציבורית על ריחוקו מסמים מחייבת הרתעה פי כמה .  </w:t>
      </w:r>
    </w:p>
    <w:p w14:paraId="72D7705D" w14:textId="77777777" w:rsidR="00CD7CE9" w:rsidRPr="00CD7CE9" w:rsidRDefault="00CD7CE9" w:rsidP="00CD7CE9">
      <w:pPr>
        <w:pStyle w:val="aa"/>
        <w:spacing w:line="360" w:lineRule="auto"/>
        <w:ind w:left="735"/>
        <w:jc w:val="both"/>
        <w:rPr>
          <w:rFonts w:ascii="Times New Roman" w:hAnsi="Times New Roman" w:cs="Times New Roman"/>
          <w:sz w:val="24"/>
          <w:szCs w:val="24"/>
        </w:rPr>
      </w:pPr>
    </w:p>
    <w:p w14:paraId="4DFE9FE9"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rtl/>
        </w:rPr>
        <w:t xml:space="preserve">במיוחד שקלתי שיקולי הרתעת הרבים, ובכללם הרתעת נהגי ההסעות בחברה בה הנאשם עובד ובחברות ההסעה הרבות, שנגישותן לציבור הנוסעים, לתנועה ממקום למקום, למשלוחים הנהוגים באמצעותם, לנסיעה בכבישי הארץ.  ריחוק מסמים בהקשרם של אלו במיוחד מקיימים חובה ואינטרס ציבורי לצמצם הסיכון ולהרתיע עוברי עבירות בתחום הסמים בהקשר לכלי רכב בכלל ולנהגי הסעות בפרט .  </w:t>
      </w:r>
    </w:p>
    <w:p w14:paraId="3C499EDD" w14:textId="77777777" w:rsidR="00CD7CE9" w:rsidRPr="00CD7CE9" w:rsidRDefault="00CD7CE9" w:rsidP="00CD7CE9">
      <w:pPr>
        <w:pStyle w:val="aa"/>
        <w:spacing w:line="360" w:lineRule="auto"/>
        <w:ind w:left="735"/>
        <w:jc w:val="both"/>
        <w:rPr>
          <w:rFonts w:ascii="Times New Roman" w:hAnsi="Times New Roman" w:cs="Times New Roman"/>
          <w:b/>
          <w:bCs/>
          <w:sz w:val="24"/>
          <w:szCs w:val="24"/>
          <w:rtl/>
        </w:rPr>
      </w:pPr>
    </w:p>
    <w:p w14:paraId="6F60495E" w14:textId="77777777" w:rsidR="00CD7CE9" w:rsidRPr="00CD7CE9" w:rsidRDefault="00CD7CE9" w:rsidP="00CD7CE9">
      <w:pPr>
        <w:pStyle w:val="aa"/>
        <w:numPr>
          <w:ilvl w:val="0"/>
          <w:numId w:val="1"/>
        </w:numPr>
        <w:spacing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rtl/>
        </w:rPr>
        <w:t>לאחר ששקלתי את מכלול השיקולים, לחומרה ולקולא, גוזר אני על הנאשם את העונשים הבאים:</w:t>
      </w:r>
    </w:p>
    <w:p w14:paraId="5BEB871E" w14:textId="77777777" w:rsidR="00CD7CE9" w:rsidRPr="00CD7CE9" w:rsidRDefault="00CD7CE9" w:rsidP="00CD7CE9">
      <w:pPr>
        <w:spacing w:line="360" w:lineRule="auto"/>
        <w:jc w:val="both"/>
        <w:rPr>
          <w:rFonts w:cs="Times New Roman"/>
        </w:rPr>
      </w:pPr>
    </w:p>
    <w:p w14:paraId="75AB805B"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Pr>
      </w:pPr>
      <w:r w:rsidRPr="00CD7CE9">
        <w:rPr>
          <w:rFonts w:ascii="Times New Roman" w:hAnsi="Times New Roman" w:cs="Times New Roman" w:hint="cs"/>
          <w:b/>
          <w:bCs/>
          <w:sz w:val="24"/>
          <w:szCs w:val="24"/>
          <w:u w:val="single"/>
          <w:rtl/>
        </w:rPr>
        <w:t xml:space="preserve">3.5  </w:t>
      </w:r>
      <w:r w:rsidRPr="00CD7CE9">
        <w:rPr>
          <w:rFonts w:ascii="Times New Roman" w:hAnsi="Times New Roman" w:cs="Times New Roman"/>
          <w:b/>
          <w:bCs/>
          <w:sz w:val="24"/>
          <w:szCs w:val="24"/>
          <w:u w:val="single"/>
          <w:rtl/>
        </w:rPr>
        <w:t>חודשי מאסר בפועל לריצוי בעבודות שירות.</w:t>
      </w:r>
      <w:r w:rsidRPr="00CD7CE9">
        <w:rPr>
          <w:rFonts w:ascii="Times New Roman" w:hAnsi="Times New Roman" w:cs="Times New Roman"/>
          <w:b/>
          <w:bCs/>
          <w:sz w:val="24"/>
          <w:szCs w:val="24"/>
          <w:rtl/>
        </w:rPr>
        <w:t xml:space="preserve"> בהתאם לחוות דעת הממונה, הנאשם יבצע העבודות בית החולים תל השומר- מרכז רפואי שיבא, הנאשם ירצה עונש זה החל מיום 2.3.25 . על הנאשם להתייצב ביום זה עד השעה 08:00 במשרדי הממונה על עבודות השירות.</w:t>
      </w:r>
    </w:p>
    <w:p w14:paraId="4F6829EE"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rtl/>
        </w:rPr>
        <w:t xml:space="preserve">הנאשם ירצה את עונש עבודות השירות עד 6 שעות ליום כפוף להוראות הממונה על עבודות השירות . </w:t>
      </w:r>
    </w:p>
    <w:p w14:paraId="6A1D6780" w14:textId="77777777" w:rsidR="00CD7CE9" w:rsidRPr="00CD7CE9" w:rsidRDefault="00CD7CE9" w:rsidP="00CD7CE9">
      <w:pPr>
        <w:pStyle w:val="aa"/>
        <w:spacing w:after="200" w:line="360" w:lineRule="auto"/>
        <w:ind w:left="1440"/>
        <w:jc w:val="both"/>
        <w:rPr>
          <w:rFonts w:ascii="Times New Roman" w:hAnsi="Times New Roman" w:cs="Times New Roman"/>
          <w:b/>
          <w:bCs/>
          <w:sz w:val="24"/>
          <w:szCs w:val="24"/>
          <w:rtl/>
        </w:rPr>
      </w:pPr>
      <w:r w:rsidRPr="00CD7CE9">
        <w:rPr>
          <w:rFonts w:ascii="Times New Roman" w:hAnsi="Times New Roman" w:cs="Times New Roman"/>
          <w:b/>
          <w:bCs/>
          <w:sz w:val="24"/>
          <w:szCs w:val="24"/>
          <w:rtl/>
        </w:rPr>
        <w:t>הובהר לנאשם כי במידה ולא ימלא אחר הנחיות הממונה על עבודות השירות או מי מטעמו, ותוגש בקשה להפקעת מאסרו זה, הרי שיוכל בית המשפט לקבוע כי יתרת המאסר תרוצה מאחורי סורג ובריח</w:t>
      </w:r>
      <w:r w:rsidRPr="00CD7CE9">
        <w:rPr>
          <w:rFonts w:ascii="Times New Roman" w:hAnsi="Times New Roman" w:cs="Times New Roman"/>
          <w:sz w:val="24"/>
          <w:szCs w:val="24"/>
          <w:rtl/>
        </w:rPr>
        <w:t xml:space="preserve">. </w:t>
      </w:r>
    </w:p>
    <w:p w14:paraId="051883C1"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tl/>
        </w:rPr>
      </w:pPr>
      <w:r w:rsidRPr="00CD7CE9">
        <w:rPr>
          <w:rFonts w:ascii="Times New Roman" w:hAnsi="Times New Roman" w:cs="Times New Roman"/>
          <w:b/>
          <w:bCs/>
          <w:sz w:val="24"/>
          <w:szCs w:val="24"/>
          <w:rtl/>
        </w:rPr>
        <w:t xml:space="preserve">מאסר על תנאי בן 6 חודשים לתקופת תנאי של  3 שנים מהיום , אם יעבור הנאשם עבירת סמים מסוג פשע לפי </w:t>
      </w:r>
      <w:hyperlink r:id="rId37" w:history="1">
        <w:r w:rsidR="0045794E" w:rsidRPr="0045794E">
          <w:rPr>
            <w:rFonts w:ascii="Times New Roman" w:hAnsi="Times New Roman" w:cs="Times New Roman"/>
            <w:b/>
            <w:bCs/>
            <w:color w:val="0000FF"/>
            <w:sz w:val="24"/>
            <w:szCs w:val="24"/>
            <w:u w:val="single"/>
            <w:rtl/>
          </w:rPr>
          <w:t>פקודת הסמים המסוכנים</w:t>
        </w:r>
      </w:hyperlink>
      <w:r w:rsidRPr="00CD7CE9">
        <w:rPr>
          <w:rFonts w:ascii="Times New Roman" w:hAnsi="Times New Roman" w:cs="Times New Roman"/>
          <w:b/>
          <w:bCs/>
          <w:sz w:val="24"/>
          <w:szCs w:val="24"/>
          <w:rtl/>
        </w:rPr>
        <w:t xml:space="preserve"> התשל"ג-1973.</w:t>
      </w:r>
    </w:p>
    <w:p w14:paraId="188325F5"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rtl/>
        </w:rPr>
        <w:t xml:space="preserve">מאסר על תנאי בן 3 חודשים לתקופת תנאי של  3 שנים מהיום , אם יעבור הנאשם עבירת סמים מסוג עוון לפי </w:t>
      </w:r>
      <w:hyperlink r:id="rId38" w:history="1">
        <w:r w:rsidR="0045794E" w:rsidRPr="0045794E">
          <w:rPr>
            <w:rFonts w:ascii="Times New Roman" w:hAnsi="Times New Roman" w:cs="Times New Roman"/>
            <w:b/>
            <w:bCs/>
            <w:color w:val="0000FF"/>
            <w:sz w:val="24"/>
            <w:szCs w:val="24"/>
            <w:u w:val="single"/>
            <w:rtl/>
          </w:rPr>
          <w:t>פקודת הסמים המסוכנים</w:t>
        </w:r>
      </w:hyperlink>
      <w:r w:rsidRPr="00CD7CE9">
        <w:rPr>
          <w:rFonts w:ascii="Times New Roman" w:hAnsi="Times New Roman" w:cs="Times New Roman"/>
          <w:b/>
          <w:bCs/>
          <w:sz w:val="24"/>
          <w:szCs w:val="24"/>
          <w:rtl/>
        </w:rPr>
        <w:t xml:space="preserve"> התשל"ג-1973.</w:t>
      </w:r>
    </w:p>
    <w:p w14:paraId="7A53ED3C"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rtl/>
        </w:rPr>
        <w:t xml:space="preserve">קנס כספי בסך של </w:t>
      </w:r>
      <w:r w:rsidRPr="00CD7CE9">
        <w:rPr>
          <w:rFonts w:ascii="Times New Roman" w:hAnsi="Times New Roman" w:cs="Times New Roman" w:hint="cs"/>
          <w:b/>
          <w:bCs/>
          <w:sz w:val="24"/>
          <w:szCs w:val="24"/>
          <w:rtl/>
        </w:rPr>
        <w:t>3</w:t>
      </w:r>
      <w:r w:rsidRPr="00CD7CE9">
        <w:rPr>
          <w:rFonts w:ascii="Times New Roman" w:hAnsi="Times New Roman" w:cs="Times New Roman"/>
          <w:b/>
          <w:bCs/>
          <w:sz w:val="24"/>
          <w:szCs w:val="24"/>
          <w:rtl/>
        </w:rPr>
        <w:t>,</w:t>
      </w:r>
      <w:r w:rsidRPr="00CD7CE9">
        <w:rPr>
          <w:rFonts w:ascii="Times New Roman" w:hAnsi="Times New Roman" w:cs="Times New Roman" w:hint="cs"/>
          <w:b/>
          <w:bCs/>
          <w:sz w:val="24"/>
          <w:szCs w:val="24"/>
          <w:rtl/>
        </w:rPr>
        <w:t>5</w:t>
      </w:r>
      <w:r w:rsidRPr="00CD7CE9">
        <w:rPr>
          <w:rFonts w:ascii="Times New Roman" w:hAnsi="Times New Roman" w:cs="Times New Roman"/>
          <w:b/>
          <w:bCs/>
          <w:sz w:val="24"/>
          <w:szCs w:val="24"/>
          <w:rtl/>
        </w:rPr>
        <w:t>00 ש״ח או 15 ימי מאסר תמורתו . הקנס ישולם ב10 תשלומים שווים ורצופים, החל ביום 10.</w:t>
      </w:r>
      <w:r w:rsidRPr="00CD7CE9">
        <w:rPr>
          <w:rFonts w:ascii="Times New Roman" w:hAnsi="Times New Roman" w:cs="Times New Roman" w:hint="cs"/>
          <w:b/>
          <w:bCs/>
          <w:sz w:val="24"/>
          <w:szCs w:val="24"/>
          <w:rtl/>
        </w:rPr>
        <w:t>3</w:t>
      </w:r>
      <w:r w:rsidRPr="00CD7CE9">
        <w:rPr>
          <w:rFonts w:ascii="Times New Roman" w:hAnsi="Times New Roman" w:cs="Times New Roman"/>
          <w:b/>
          <w:bCs/>
          <w:sz w:val="24"/>
          <w:szCs w:val="24"/>
          <w:rtl/>
        </w:rPr>
        <w:t xml:space="preserve">.25 ובכל עשירי בחודש לאחריו. לא ישולם תשלום במועד, תועמד יתרת הקנס לפירעון מידי. </w:t>
      </w:r>
    </w:p>
    <w:p w14:paraId="00C110B6"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tl/>
        </w:rPr>
      </w:pPr>
      <w:r w:rsidRPr="00CD7CE9">
        <w:rPr>
          <w:rFonts w:ascii="Times New Roman" w:hAnsi="Times New Roman" w:cs="Times New Roman"/>
          <w:b/>
          <w:bCs/>
          <w:sz w:val="24"/>
          <w:szCs w:val="24"/>
          <w:rtl/>
        </w:rPr>
        <w:t xml:space="preserve">התחייבות בסך של 5,000 ₪ שלא יעבור הנאשם עבירת סמים על פי </w:t>
      </w:r>
      <w:hyperlink r:id="rId39" w:history="1">
        <w:r w:rsidR="0045794E" w:rsidRPr="0045794E">
          <w:rPr>
            <w:rFonts w:ascii="Times New Roman" w:hAnsi="Times New Roman" w:cs="Times New Roman"/>
            <w:b/>
            <w:bCs/>
            <w:color w:val="0000FF"/>
            <w:sz w:val="24"/>
            <w:szCs w:val="24"/>
            <w:u w:val="single"/>
            <w:rtl/>
          </w:rPr>
          <w:t>פקודת הסמים המסוכנים</w:t>
        </w:r>
      </w:hyperlink>
      <w:r w:rsidRPr="00CD7CE9">
        <w:rPr>
          <w:rFonts w:ascii="Times New Roman" w:hAnsi="Times New Roman" w:cs="Times New Roman"/>
          <w:b/>
          <w:bCs/>
          <w:sz w:val="24"/>
          <w:szCs w:val="24"/>
          <w:rtl/>
        </w:rPr>
        <w:t xml:space="preserve">  ( נוסח חדש) תשל"ג- 1973 במשך 3 שנים מהיום. </w:t>
      </w:r>
    </w:p>
    <w:p w14:paraId="09AAB79D" w14:textId="77777777" w:rsidR="00CD7CE9" w:rsidRPr="00CD7CE9" w:rsidRDefault="00CD7CE9" w:rsidP="00CD7CE9">
      <w:pPr>
        <w:pStyle w:val="aa"/>
        <w:spacing w:after="200" w:line="360" w:lineRule="auto"/>
        <w:ind w:left="1440"/>
        <w:jc w:val="both"/>
        <w:rPr>
          <w:rFonts w:ascii="Times New Roman" w:hAnsi="Times New Roman" w:cs="Times New Roman"/>
          <w:b/>
          <w:bCs/>
          <w:sz w:val="24"/>
          <w:szCs w:val="24"/>
        </w:rPr>
      </w:pPr>
    </w:p>
    <w:p w14:paraId="7552BCED" w14:textId="77777777" w:rsidR="00CD7CE9" w:rsidRPr="00CD7CE9" w:rsidRDefault="00CD7CE9" w:rsidP="00CD7CE9">
      <w:pPr>
        <w:pStyle w:val="aa"/>
        <w:numPr>
          <w:ilvl w:val="0"/>
          <w:numId w:val="6"/>
        </w:numPr>
        <w:spacing w:after="200" w:line="360" w:lineRule="auto"/>
        <w:jc w:val="both"/>
        <w:rPr>
          <w:rFonts w:ascii="Times New Roman" w:hAnsi="Times New Roman" w:cs="Times New Roman"/>
          <w:b/>
          <w:bCs/>
          <w:sz w:val="24"/>
          <w:szCs w:val="24"/>
        </w:rPr>
      </w:pPr>
      <w:r w:rsidRPr="00CD7CE9">
        <w:rPr>
          <w:rFonts w:ascii="Times New Roman" w:hAnsi="Times New Roman" w:cs="Times New Roman"/>
          <w:b/>
          <w:bCs/>
          <w:sz w:val="24"/>
          <w:szCs w:val="24"/>
          <w:u w:val="single"/>
          <w:rtl/>
        </w:rPr>
        <w:t>פסילה על תנאי</w:t>
      </w:r>
      <w:r w:rsidRPr="00CD7CE9">
        <w:rPr>
          <w:rFonts w:ascii="Times New Roman" w:hAnsi="Times New Roman" w:cs="Times New Roman"/>
          <w:b/>
          <w:bCs/>
          <w:sz w:val="24"/>
          <w:szCs w:val="24"/>
          <w:rtl/>
        </w:rPr>
        <w:t xml:space="preserve"> - אני מורה על שלילת רישיון הנהיגה של הנאשם, שלילה בת 6 חודשים </w:t>
      </w:r>
      <w:r w:rsidRPr="00CD7CE9">
        <w:rPr>
          <w:rFonts w:ascii="Times New Roman" w:hAnsi="Times New Roman" w:cs="Times New Roman"/>
          <w:b/>
          <w:bCs/>
          <w:sz w:val="24"/>
          <w:szCs w:val="24"/>
          <w:u w:val="single"/>
          <w:rtl/>
        </w:rPr>
        <w:t>על תנאי,</w:t>
      </w:r>
      <w:r w:rsidRPr="00CD7CE9">
        <w:rPr>
          <w:rFonts w:ascii="Times New Roman" w:hAnsi="Times New Roman" w:cs="Times New Roman"/>
          <w:b/>
          <w:bCs/>
          <w:sz w:val="24"/>
          <w:szCs w:val="24"/>
          <w:rtl/>
        </w:rPr>
        <w:t xml:space="preserve"> וזאת למשך תקופה של 3 שנים מהיום, והתנאי שלא יעבור במשך תקופת התנאי כל עבירה על </w:t>
      </w:r>
      <w:hyperlink r:id="rId40" w:history="1">
        <w:r w:rsidR="0045794E" w:rsidRPr="0045794E">
          <w:rPr>
            <w:rFonts w:ascii="Times New Roman" w:hAnsi="Times New Roman" w:cs="Times New Roman"/>
            <w:b/>
            <w:bCs/>
            <w:color w:val="0000FF"/>
            <w:sz w:val="24"/>
            <w:szCs w:val="24"/>
            <w:u w:val="single"/>
            <w:rtl/>
          </w:rPr>
          <w:t>פקודת הסמים המסוכנים</w:t>
        </w:r>
      </w:hyperlink>
      <w:r w:rsidRPr="00CD7CE9">
        <w:rPr>
          <w:rFonts w:ascii="Times New Roman" w:hAnsi="Times New Roman" w:cs="Times New Roman"/>
          <w:b/>
          <w:bCs/>
          <w:sz w:val="24"/>
          <w:szCs w:val="24"/>
          <w:rtl/>
        </w:rPr>
        <w:t xml:space="preserve"> ( נוסח חדש) תשל"ג- 1973. </w:t>
      </w:r>
    </w:p>
    <w:p w14:paraId="0226D2F7" w14:textId="77777777" w:rsidR="00CD7CE9" w:rsidRPr="00CD7CE9" w:rsidRDefault="00CD7CE9" w:rsidP="00CD7CE9">
      <w:pPr>
        <w:pStyle w:val="aa"/>
        <w:jc w:val="both"/>
        <w:rPr>
          <w:rFonts w:ascii="Times New Roman" w:hAnsi="Times New Roman" w:cs="Times New Roman"/>
          <w:b/>
          <w:bCs/>
          <w:sz w:val="24"/>
          <w:szCs w:val="24"/>
          <w:rtl/>
        </w:rPr>
      </w:pPr>
    </w:p>
    <w:p w14:paraId="2677F72B" w14:textId="77777777" w:rsidR="00CD7CE9" w:rsidRPr="00CD7CE9" w:rsidRDefault="00CD7CE9" w:rsidP="00CD7CE9">
      <w:pPr>
        <w:pStyle w:val="aa"/>
        <w:spacing w:line="360" w:lineRule="auto"/>
        <w:jc w:val="both"/>
        <w:rPr>
          <w:rFonts w:ascii="Times New Roman" w:hAnsi="Times New Roman" w:cs="Times New Roman"/>
          <w:b/>
          <w:bCs/>
          <w:sz w:val="24"/>
          <w:szCs w:val="24"/>
          <w:rtl/>
        </w:rPr>
      </w:pPr>
      <w:r w:rsidRPr="00CD7CE9">
        <w:rPr>
          <w:rFonts w:ascii="Times New Roman" w:hAnsi="Times New Roman" w:cs="Times New Roman"/>
          <w:b/>
          <w:bCs/>
          <w:sz w:val="24"/>
          <w:szCs w:val="24"/>
          <w:rtl/>
        </w:rPr>
        <w:t>את הקנס ניתן לשלם כעבור 3 ימים מהיום באחת מהדרכים הבאות:</w:t>
      </w:r>
    </w:p>
    <w:p w14:paraId="6351F142" w14:textId="77777777" w:rsidR="00CD7CE9" w:rsidRPr="00CD7CE9" w:rsidRDefault="00CD7CE9" w:rsidP="00CD7CE9">
      <w:pPr>
        <w:pStyle w:val="aa"/>
        <w:spacing w:line="360" w:lineRule="auto"/>
        <w:jc w:val="both"/>
        <w:rPr>
          <w:rFonts w:ascii="Times New Roman" w:hAnsi="Times New Roman" w:cs="Times New Roman"/>
          <w:b/>
          <w:bCs/>
          <w:sz w:val="24"/>
          <w:szCs w:val="24"/>
        </w:rPr>
      </w:pPr>
    </w:p>
    <w:p w14:paraId="59A14A24" w14:textId="77777777" w:rsidR="00CD7CE9" w:rsidRPr="00CD7CE9" w:rsidRDefault="00CD7CE9" w:rsidP="00CD7CE9">
      <w:pPr>
        <w:numPr>
          <w:ilvl w:val="4"/>
          <w:numId w:val="5"/>
        </w:numPr>
        <w:spacing w:line="360" w:lineRule="auto"/>
        <w:jc w:val="both"/>
        <w:rPr>
          <w:rFonts w:cs="Times New Roman"/>
          <w:b/>
          <w:bCs/>
          <w:sz w:val="20"/>
          <w:szCs w:val="20"/>
          <w:rtl/>
        </w:rPr>
      </w:pPr>
      <w:r w:rsidRPr="00CD7CE9">
        <w:rPr>
          <w:rFonts w:cs="Times New Roman"/>
          <w:b/>
          <w:bCs/>
          <w:sz w:val="20"/>
          <w:szCs w:val="20"/>
          <w:rtl/>
        </w:rPr>
        <w:t xml:space="preserve">תשלום בכרטיס אשראי באמצעות האתר המקוון של רשות האכיפה והגבייה בכתובת: </w:t>
      </w:r>
      <w:r w:rsidRPr="00CD7CE9">
        <w:rPr>
          <w:rFonts w:cs="Times New Roman"/>
          <w:b/>
          <w:bCs/>
          <w:sz w:val="20"/>
          <w:szCs w:val="20"/>
        </w:rPr>
        <w:t>www.eca.gov.il</w:t>
      </w:r>
      <w:r w:rsidRPr="00CD7CE9">
        <w:rPr>
          <w:rFonts w:cs="Times New Roman"/>
          <w:b/>
          <w:bCs/>
          <w:sz w:val="20"/>
          <w:szCs w:val="20"/>
          <w:rtl/>
        </w:rPr>
        <w:t>.</w:t>
      </w:r>
    </w:p>
    <w:p w14:paraId="1BA626C4" w14:textId="77777777" w:rsidR="00CD7CE9" w:rsidRPr="00CD7CE9" w:rsidRDefault="00CD7CE9" w:rsidP="00CD7CE9">
      <w:pPr>
        <w:numPr>
          <w:ilvl w:val="4"/>
          <w:numId w:val="5"/>
        </w:numPr>
        <w:spacing w:line="360" w:lineRule="auto"/>
        <w:jc w:val="both"/>
        <w:rPr>
          <w:rFonts w:cs="Times New Roman"/>
          <w:b/>
          <w:bCs/>
          <w:sz w:val="20"/>
          <w:szCs w:val="20"/>
        </w:rPr>
      </w:pPr>
      <w:r w:rsidRPr="00CD7CE9">
        <w:rPr>
          <w:rFonts w:cs="Times New Roman"/>
          <w:b/>
          <w:bCs/>
          <w:sz w:val="20"/>
          <w:szCs w:val="20"/>
          <w:rtl/>
        </w:rPr>
        <w:t>תשלום בשירות עצמי באמצעות מוקד שירות טלפוני של מרכז הגבייה, בטלפון שמספרו 35592* או, 073-205-5000.</w:t>
      </w:r>
    </w:p>
    <w:p w14:paraId="5029DEF4" w14:textId="77777777" w:rsidR="00CD7CE9" w:rsidRPr="00CD7CE9" w:rsidRDefault="00CD7CE9" w:rsidP="00CD7CE9">
      <w:pPr>
        <w:numPr>
          <w:ilvl w:val="4"/>
          <w:numId w:val="5"/>
        </w:numPr>
        <w:spacing w:line="360" w:lineRule="auto"/>
        <w:jc w:val="both"/>
        <w:rPr>
          <w:rFonts w:cs="Times New Roman"/>
          <w:b/>
          <w:bCs/>
          <w:sz w:val="20"/>
          <w:szCs w:val="20"/>
        </w:rPr>
      </w:pPr>
      <w:r w:rsidRPr="00CD7CE9">
        <w:rPr>
          <w:rFonts w:cs="Times New Roman"/>
          <w:b/>
          <w:bCs/>
          <w:sz w:val="20"/>
          <w:szCs w:val="20"/>
          <w:rtl/>
        </w:rPr>
        <w:t>תשלום במזומן בכל סניף של בנק הדואר, בהצגת תעודת זהות בלבד (אין צורך בהצגת שוברי תשלום)</w:t>
      </w:r>
    </w:p>
    <w:p w14:paraId="715B27DB" w14:textId="77777777" w:rsidR="00CD7CE9" w:rsidRPr="00CD7CE9" w:rsidRDefault="00CD7CE9" w:rsidP="00CD7CE9">
      <w:pPr>
        <w:pStyle w:val="-"/>
        <w:ind w:left="651"/>
        <w:rPr>
          <w:rFonts w:ascii="Times New Roman" w:hAnsi="Times New Roman" w:cs="Times New Roman"/>
          <w:rtl/>
        </w:rPr>
      </w:pPr>
    </w:p>
    <w:p w14:paraId="5114E801" w14:textId="77777777" w:rsidR="00CD7CE9" w:rsidRPr="00CD7CE9" w:rsidRDefault="00CD7CE9" w:rsidP="00CD7CE9">
      <w:pPr>
        <w:pStyle w:val="-"/>
        <w:ind w:left="651"/>
        <w:rPr>
          <w:rFonts w:ascii="Times New Roman" w:hAnsi="Times New Roman" w:cs="Times New Roman"/>
          <w:rtl/>
        </w:rPr>
      </w:pPr>
      <w:r w:rsidRPr="00CD7CE9">
        <w:rPr>
          <w:rFonts w:ascii="Times New Roman" w:hAnsi="Times New Roman" w:cs="Times New Roman"/>
          <w:rtl/>
        </w:rPr>
        <w:t xml:space="preserve">מוצגי הסמים יושמדו . אם ישנם מוצגים אחרים בתיק הללו יושבו או יושמדו בהתאם לשיקול דעת הקצין הממונה על החקירה או מפקד תחנת המשטרה הרלוונטית . </w:t>
      </w:r>
    </w:p>
    <w:p w14:paraId="2A155A7D" w14:textId="77777777" w:rsidR="00CD7CE9" w:rsidRPr="00CD7CE9" w:rsidRDefault="00CD7CE9" w:rsidP="00CD7CE9">
      <w:pPr>
        <w:pStyle w:val="-"/>
        <w:rPr>
          <w:rFonts w:ascii="Times New Roman" w:hAnsi="Times New Roman" w:cs="Times New Roman"/>
          <w:rtl/>
        </w:rPr>
      </w:pPr>
    </w:p>
    <w:p w14:paraId="103D2503" w14:textId="77777777" w:rsidR="00CD7CE9" w:rsidRPr="00CD7CE9" w:rsidRDefault="00CD7CE9" w:rsidP="00CD7CE9">
      <w:pPr>
        <w:spacing w:line="360" w:lineRule="auto"/>
        <w:jc w:val="both"/>
        <w:rPr>
          <w:rFonts w:cs="Times New Roman"/>
          <w:b/>
          <w:bCs/>
        </w:rPr>
      </w:pPr>
      <w:r w:rsidRPr="00CD7CE9">
        <w:rPr>
          <w:rFonts w:cs="Times New Roman"/>
          <w:b/>
          <w:bCs/>
          <w:rtl/>
        </w:rPr>
        <w:tab/>
        <w:t xml:space="preserve">זכות ערעור כחוק לבית המשפט המחוזי בתוך 45 יום. </w:t>
      </w:r>
    </w:p>
    <w:p w14:paraId="14C18F07" w14:textId="77777777" w:rsidR="00CD7CE9" w:rsidRPr="00CD7CE9" w:rsidRDefault="0045794E" w:rsidP="00CD7CE9">
      <w:pPr>
        <w:spacing w:line="360" w:lineRule="auto"/>
        <w:ind w:left="720"/>
        <w:jc w:val="both"/>
        <w:rPr>
          <w:rFonts w:cs="Times New Roman"/>
          <w:rtl/>
        </w:rPr>
      </w:pPr>
      <w:r w:rsidRPr="0045794E">
        <w:rPr>
          <w:rFonts w:cs="Times New Roman"/>
          <w:color w:val="FFFFFF"/>
          <w:sz w:val="2"/>
          <w:szCs w:val="2"/>
          <w:rtl/>
        </w:rPr>
        <w:t>5129371</w:t>
      </w:r>
      <w:r w:rsidR="00CD7CE9" w:rsidRPr="00CD7CE9">
        <w:rPr>
          <w:rFonts w:cs="Times New Roman"/>
          <w:rtl/>
        </w:rPr>
        <w:t>גזר הדין יועבר על ידי המזכירות לממונה על עבודות השירות .</w:t>
      </w:r>
    </w:p>
    <w:p w14:paraId="6098B617" w14:textId="77777777" w:rsidR="00CD7CE9" w:rsidRPr="0045794E" w:rsidRDefault="0045794E" w:rsidP="00CD7CE9">
      <w:pPr>
        <w:spacing w:line="360" w:lineRule="auto"/>
        <w:ind w:left="720"/>
        <w:jc w:val="both"/>
        <w:rPr>
          <w:rFonts w:cs="Times New Roman"/>
          <w:color w:val="FFFFFF"/>
          <w:sz w:val="2"/>
          <w:szCs w:val="2"/>
          <w:rtl/>
        </w:rPr>
      </w:pPr>
      <w:r w:rsidRPr="0045794E">
        <w:rPr>
          <w:rFonts w:cs="Times New Roman"/>
          <w:color w:val="FFFFFF"/>
          <w:sz w:val="2"/>
          <w:szCs w:val="2"/>
          <w:rtl/>
        </w:rPr>
        <w:t>54678313</w:t>
      </w:r>
    </w:p>
    <w:p w14:paraId="5D8E732F" w14:textId="77777777" w:rsidR="00CD7CE9" w:rsidRPr="00CD7CE9" w:rsidRDefault="00CD7CE9" w:rsidP="00CD7CE9">
      <w:pPr>
        <w:spacing w:line="360" w:lineRule="auto"/>
        <w:jc w:val="both"/>
        <w:rPr>
          <w:rFonts w:cs="Times New Roman"/>
          <w:rtl/>
        </w:rPr>
      </w:pPr>
      <w:r w:rsidRPr="00CD7CE9">
        <w:rPr>
          <w:rFonts w:cs="Times New Roman"/>
          <w:rtl/>
        </w:rPr>
        <w:t>זכות ערעור כחוק</w:t>
      </w:r>
    </w:p>
    <w:p w14:paraId="3CE5C251" w14:textId="77777777" w:rsidR="00CD7CE9" w:rsidRPr="00CD7CE9" w:rsidRDefault="0045794E" w:rsidP="00CD7CE9">
      <w:pPr>
        <w:spacing w:line="360" w:lineRule="auto"/>
        <w:jc w:val="both"/>
        <w:rPr>
          <w:rFonts w:cs="Times New Roman"/>
          <w:b/>
          <w:bCs/>
          <w:rtl/>
        </w:rPr>
      </w:pPr>
      <w:bookmarkStart w:id="8" w:name="Nitan"/>
      <w:r>
        <w:rPr>
          <w:rFonts w:cs="Times New Roman"/>
          <w:b/>
          <w:bCs/>
          <w:rtl/>
        </w:rPr>
        <w:t xml:space="preserve">ניתן היום,  ו' טבת תשפ"ה, 06 ינואר 2025, בהעדר הצדדים. </w:t>
      </w:r>
      <w:bookmarkEnd w:id="8"/>
      <w:r w:rsidR="00CD7CE9" w:rsidRPr="00CD7CE9">
        <w:rPr>
          <w:rFonts w:cs="Times New Roman"/>
          <w:b/>
          <w:bCs/>
          <w:rtl/>
        </w:rPr>
        <w:tab/>
      </w:r>
      <w:r w:rsidR="00CD7CE9" w:rsidRPr="00CD7CE9">
        <w:rPr>
          <w:rFonts w:cs="Times New Roman"/>
          <w:b/>
          <w:bCs/>
          <w:rtl/>
        </w:rPr>
        <w:tab/>
      </w:r>
      <w:r w:rsidR="00CD7CE9" w:rsidRPr="00CD7CE9">
        <w:rPr>
          <w:rFonts w:cs="Times New Roman"/>
          <w:b/>
          <w:bCs/>
          <w:rtl/>
        </w:rPr>
        <w:tab/>
      </w:r>
      <w:r w:rsidR="00CD7CE9" w:rsidRPr="00CD7CE9">
        <w:rPr>
          <w:rFonts w:cs="Times New Roman"/>
          <w:b/>
          <w:bCs/>
          <w:rtl/>
        </w:rPr>
        <w:tab/>
      </w:r>
      <w:r w:rsidR="00CD7CE9" w:rsidRPr="00CD7CE9">
        <w:rPr>
          <w:rFonts w:cs="Times New Roman"/>
          <w:b/>
          <w:bCs/>
          <w:rtl/>
        </w:rPr>
        <w:tab/>
      </w:r>
      <w:r w:rsidR="00CD7CE9" w:rsidRPr="00CD7CE9">
        <w:rPr>
          <w:rFonts w:cs="Times New Roman"/>
          <w:b/>
          <w:bCs/>
          <w:rtl/>
        </w:rPr>
        <w:tab/>
      </w:r>
      <w:r w:rsidR="00CD7CE9" w:rsidRPr="00CD7CE9">
        <w:rPr>
          <w:rFonts w:cs="Times New Roman"/>
          <w:b/>
          <w:bCs/>
          <w:rtl/>
        </w:rPr>
        <w:tab/>
        <w:t xml:space="preserve">         </w:t>
      </w:r>
    </w:p>
    <w:p w14:paraId="555C7B03" w14:textId="77777777" w:rsidR="00CD7CE9" w:rsidRPr="00722765" w:rsidRDefault="00CD7CE9" w:rsidP="0045794E">
      <w:pPr>
        <w:jc w:val="both"/>
      </w:pPr>
      <w:r w:rsidRPr="00CD7CE9">
        <w:rPr>
          <w:rFonts w:cs="Times New Roman"/>
          <w:b/>
          <w:bCs/>
          <w:rtl/>
        </w:rPr>
        <w:t xml:space="preserve">   </w:t>
      </w:r>
      <w:r w:rsidRPr="00CD7CE9">
        <w:rPr>
          <w:rFonts w:cs="Times New Roman"/>
          <w:b/>
          <w:bCs/>
          <w:rtl/>
        </w:rPr>
        <w:tab/>
      </w:r>
      <w:r w:rsidRPr="00CD7CE9">
        <w:rPr>
          <w:rFonts w:cs="Times New Roman"/>
          <w:b/>
          <w:bCs/>
          <w:rtl/>
        </w:rPr>
        <w:tab/>
      </w:r>
      <w:r w:rsidRPr="00CD7CE9">
        <w:rPr>
          <w:rFonts w:cs="Times New Roman"/>
          <w:b/>
          <w:bCs/>
          <w:rtl/>
        </w:rPr>
        <w:tab/>
      </w:r>
      <w:r w:rsidRPr="00CD7CE9">
        <w:rPr>
          <w:rFonts w:cs="Times New Roman"/>
          <w:b/>
          <w:bCs/>
          <w:rtl/>
        </w:rPr>
        <w:tab/>
      </w:r>
      <w:r w:rsidRPr="00CD7CE9">
        <w:rPr>
          <w:rFonts w:cs="Times New Roman"/>
          <w:b/>
          <w:bCs/>
          <w:rtl/>
        </w:rPr>
        <w:tab/>
      </w:r>
    </w:p>
    <w:p w14:paraId="57E7F6E8" w14:textId="77777777" w:rsidR="00CD7CE9" w:rsidRPr="00582E6F" w:rsidRDefault="00582E6F" w:rsidP="00CD7CE9">
      <w:pPr>
        <w:jc w:val="both"/>
        <w:rPr>
          <w:rFonts w:cs="Times New Roman"/>
          <w:b/>
          <w:bCs/>
          <w:color w:val="FFFFFF"/>
          <w:sz w:val="2"/>
          <w:szCs w:val="2"/>
          <w:rtl/>
        </w:rPr>
      </w:pPr>
      <w:r w:rsidRPr="00582E6F">
        <w:rPr>
          <w:rFonts w:cs="Times New Roman"/>
          <w:b/>
          <w:bCs/>
          <w:color w:val="FFFFFF"/>
          <w:sz w:val="2"/>
          <w:szCs w:val="2"/>
          <w:rtl/>
        </w:rPr>
        <w:t>5129371</w:t>
      </w:r>
    </w:p>
    <w:p w14:paraId="78F813CB" w14:textId="77777777" w:rsidR="0045794E" w:rsidRDefault="00582E6F" w:rsidP="0045794E">
      <w:r w:rsidRPr="00582E6F">
        <w:rPr>
          <w:rFonts w:ascii="David" w:hAnsi="David"/>
          <w:color w:val="FFFFFF"/>
          <w:sz w:val="2"/>
          <w:szCs w:val="2"/>
          <w:rtl/>
        </w:rPr>
        <w:t>54678313</w:t>
      </w:r>
    </w:p>
    <w:p w14:paraId="601C5A11" w14:textId="77777777" w:rsidR="0045794E" w:rsidRDefault="0045794E" w:rsidP="0045794E">
      <w:pPr>
        <w:rPr>
          <w:rtl/>
        </w:rPr>
      </w:pPr>
    </w:p>
    <w:p w14:paraId="3AB819D0" w14:textId="77777777" w:rsidR="0045794E" w:rsidRDefault="0045794E" w:rsidP="0045794E">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3C32005" w14:textId="77777777" w:rsidR="00582E6F" w:rsidRPr="00582E6F" w:rsidRDefault="00582E6F" w:rsidP="00582E6F">
      <w:pPr>
        <w:keepNext/>
        <w:rPr>
          <w:rFonts w:ascii="David" w:hAnsi="David"/>
          <w:color w:val="000000"/>
          <w:sz w:val="22"/>
          <w:szCs w:val="22"/>
          <w:rtl/>
        </w:rPr>
      </w:pPr>
    </w:p>
    <w:p w14:paraId="2FB04964" w14:textId="77777777" w:rsidR="00582E6F" w:rsidRPr="00582E6F" w:rsidRDefault="00582E6F" w:rsidP="00582E6F">
      <w:pPr>
        <w:keepNext/>
        <w:rPr>
          <w:rFonts w:ascii="David" w:hAnsi="David"/>
          <w:color w:val="000000"/>
          <w:sz w:val="22"/>
          <w:szCs w:val="22"/>
          <w:rtl/>
        </w:rPr>
      </w:pPr>
      <w:r w:rsidRPr="00582E6F">
        <w:rPr>
          <w:rFonts w:ascii="David" w:hAnsi="David"/>
          <w:color w:val="000000"/>
          <w:sz w:val="22"/>
          <w:szCs w:val="22"/>
          <w:rtl/>
        </w:rPr>
        <w:t>אריה דורני דורון 54678313-/</w:t>
      </w:r>
    </w:p>
    <w:p w14:paraId="18FC588C" w14:textId="77777777" w:rsidR="0045794E" w:rsidRPr="0045794E" w:rsidRDefault="00582E6F" w:rsidP="00582E6F">
      <w:pPr>
        <w:rPr>
          <w:color w:val="0000FF"/>
          <w:u w:val="single"/>
        </w:rPr>
      </w:pPr>
      <w:r w:rsidRPr="00582E6F">
        <w:rPr>
          <w:color w:val="000000"/>
          <w:u w:val="single"/>
          <w:rtl/>
        </w:rPr>
        <w:t>נוסח מסמך זה כפוף לשינויי ניסוח ועריכה</w:t>
      </w:r>
    </w:p>
    <w:sectPr w:rsidR="0045794E" w:rsidRPr="0045794E" w:rsidSect="00582E6F">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B9A09" w14:textId="77777777" w:rsidR="001C1FF4" w:rsidRDefault="001C1FF4" w:rsidP="00920603">
      <w:r>
        <w:separator/>
      </w:r>
    </w:p>
  </w:endnote>
  <w:endnote w:type="continuationSeparator" w:id="0">
    <w:p w14:paraId="23EBF79F" w14:textId="77777777" w:rsidR="001C1FF4" w:rsidRDefault="001C1FF4" w:rsidP="0092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D0D51" w14:textId="77777777" w:rsidR="00582E6F" w:rsidRDefault="00582E6F" w:rsidP="00582E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314A449" w14:textId="77777777" w:rsidR="00E3600F" w:rsidRPr="00582E6F" w:rsidRDefault="00582E6F" w:rsidP="00582E6F">
    <w:pPr>
      <w:pStyle w:val="a5"/>
      <w:pBdr>
        <w:top w:val="single" w:sz="4" w:space="1" w:color="auto"/>
        <w:between w:val="single" w:sz="4" w:space="0" w:color="auto"/>
      </w:pBdr>
      <w:spacing w:after="60"/>
      <w:jc w:val="center"/>
      <w:rPr>
        <w:rFonts w:ascii="FrankRuehl" w:hAnsi="FrankRuehl" w:cs="FrankRuehl"/>
        <w:color w:val="000000"/>
      </w:rPr>
    </w:pPr>
    <w:r w:rsidRPr="00582E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9682" w14:textId="77777777" w:rsidR="00582E6F" w:rsidRDefault="00582E6F" w:rsidP="00582E6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2192">
      <w:rPr>
        <w:rFonts w:ascii="FrankRuehl" w:hAnsi="FrankRuehl" w:cs="FrankRuehl"/>
        <w:noProof/>
        <w:rtl/>
      </w:rPr>
      <w:t>1</w:t>
    </w:r>
    <w:r>
      <w:rPr>
        <w:rFonts w:ascii="FrankRuehl" w:hAnsi="FrankRuehl" w:cs="FrankRuehl"/>
        <w:rtl/>
      </w:rPr>
      <w:fldChar w:fldCharType="end"/>
    </w:r>
  </w:p>
  <w:p w14:paraId="067ABA45" w14:textId="77777777" w:rsidR="00E3600F" w:rsidRPr="00582E6F" w:rsidRDefault="00582E6F" w:rsidP="00582E6F">
    <w:pPr>
      <w:pStyle w:val="a5"/>
      <w:pBdr>
        <w:top w:val="single" w:sz="4" w:space="1" w:color="auto"/>
        <w:between w:val="single" w:sz="4" w:space="0" w:color="auto"/>
      </w:pBdr>
      <w:spacing w:after="60"/>
      <w:jc w:val="center"/>
      <w:rPr>
        <w:rFonts w:ascii="FrankRuehl" w:hAnsi="FrankRuehl" w:cs="FrankRuehl"/>
        <w:color w:val="000000"/>
      </w:rPr>
    </w:pPr>
    <w:r w:rsidRPr="00582E6F">
      <w:rPr>
        <w:rFonts w:ascii="FrankRuehl" w:hAnsi="FrankRuehl" w:cs="FrankRuehl"/>
        <w:color w:val="000000"/>
      </w:rPr>
      <w:pict w14:anchorId="6ACFE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B6677" w14:textId="77777777" w:rsidR="001C1FF4" w:rsidRDefault="001C1FF4" w:rsidP="00920603">
      <w:r>
        <w:separator/>
      </w:r>
    </w:p>
  </w:footnote>
  <w:footnote w:type="continuationSeparator" w:id="0">
    <w:p w14:paraId="29EB97E4" w14:textId="77777777" w:rsidR="001C1FF4" w:rsidRDefault="001C1FF4" w:rsidP="00920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9F06" w14:textId="77777777" w:rsidR="0045794E" w:rsidRPr="00582E6F" w:rsidRDefault="00582E6F" w:rsidP="00582E6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17995-06-22</w:t>
    </w:r>
    <w:r>
      <w:rPr>
        <w:rFonts w:ascii="David" w:hAnsi="David"/>
        <w:color w:val="000000"/>
        <w:sz w:val="22"/>
        <w:szCs w:val="22"/>
        <w:rtl/>
      </w:rPr>
      <w:tab/>
      <w:t xml:space="preserve"> מדינת ישראל נ' מוחמד זבידה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8E928" w14:textId="77777777" w:rsidR="0045794E" w:rsidRPr="00582E6F" w:rsidRDefault="00582E6F" w:rsidP="00582E6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17995-06-22</w:t>
    </w:r>
    <w:r>
      <w:rPr>
        <w:rFonts w:ascii="David" w:hAnsi="David"/>
        <w:color w:val="000000"/>
        <w:sz w:val="22"/>
        <w:szCs w:val="22"/>
        <w:rtl/>
      </w:rPr>
      <w:tab/>
      <w:t xml:space="preserve"> מדינת ישראל נ' מוחמד זבידה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346BE"/>
    <w:multiLevelType w:val="hybridMultilevel"/>
    <w:tmpl w:val="36E6628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4115714D"/>
    <w:multiLevelType w:val="hybridMultilevel"/>
    <w:tmpl w:val="D5FCCDBC"/>
    <w:lvl w:ilvl="0" w:tplc="04090017">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 w15:restartNumberingAfterBreak="0">
    <w:nsid w:val="56647AD4"/>
    <w:multiLevelType w:val="hybridMultilevel"/>
    <w:tmpl w:val="BAB8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00C5E6C">
      <w:start w:val="1"/>
      <w:numFmt w:val="hebrew1"/>
      <w:lvlText w:val="%3."/>
      <w:lvlJc w:val="right"/>
      <w:pPr>
        <w:ind w:left="2160" w:hanging="180"/>
      </w:pPr>
      <w:rPr>
        <w:rFonts w:ascii="Times New Roman" w:eastAsia="Calibri" w:hAnsi="Times New Roman" w:cs="Times New Roman"/>
      </w:rPr>
    </w:lvl>
    <w:lvl w:ilvl="3" w:tplc="0409000F">
      <w:start w:val="1"/>
      <w:numFmt w:val="decimal"/>
      <w:lvlText w:val="%4."/>
      <w:lvlJc w:val="left"/>
      <w:pPr>
        <w:ind w:left="2880" w:hanging="360"/>
      </w:pPr>
    </w:lvl>
    <w:lvl w:ilvl="4" w:tplc="8A987F2C">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2C4A6A"/>
    <w:multiLevelType w:val="hybridMultilevel"/>
    <w:tmpl w:val="0E981C46"/>
    <w:lvl w:ilvl="0" w:tplc="415E1AE2">
      <w:start w:val="1"/>
      <w:numFmt w:val="decimal"/>
      <w:lvlText w:val="%1."/>
      <w:lvlJc w:val="left"/>
      <w:pPr>
        <w:ind w:left="735" w:hanging="375"/>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E16BE1"/>
    <w:multiLevelType w:val="hybridMultilevel"/>
    <w:tmpl w:val="D93686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06A58"/>
    <w:multiLevelType w:val="hybridMultilevel"/>
    <w:tmpl w:val="85DE1D78"/>
    <w:lvl w:ilvl="0" w:tplc="0494E480">
      <w:start w:val="1"/>
      <w:numFmt w:val="hebrew1"/>
      <w:lvlText w:val="%1."/>
      <w:lvlJc w:val="center"/>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017806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7840842">
    <w:abstractNumId w:val="1"/>
  </w:num>
  <w:num w:numId="3" w16cid:durableId="1863668701">
    <w:abstractNumId w:val="4"/>
  </w:num>
  <w:num w:numId="4" w16cid:durableId="21022893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523549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6" w16cid:durableId="18383041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7CE9"/>
    <w:rsid w:val="00104E0E"/>
    <w:rsid w:val="00152192"/>
    <w:rsid w:val="001C1FF4"/>
    <w:rsid w:val="0045794E"/>
    <w:rsid w:val="00582E6F"/>
    <w:rsid w:val="00920603"/>
    <w:rsid w:val="00972DBC"/>
    <w:rsid w:val="00C95413"/>
    <w:rsid w:val="00CD7CE9"/>
    <w:rsid w:val="00E360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755B6"/>
  <w15:chartTrackingRefBased/>
  <w15:docId w15:val="{8B1ABD1C-E002-44C7-868A-AE57A747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7C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7CE9"/>
    <w:pPr>
      <w:tabs>
        <w:tab w:val="center" w:pos="4153"/>
        <w:tab w:val="right" w:pos="8306"/>
      </w:tabs>
    </w:pPr>
  </w:style>
  <w:style w:type="character" w:customStyle="1" w:styleId="a4">
    <w:name w:val="כותרת עליונה תו"/>
    <w:link w:val="a3"/>
    <w:rsid w:val="00CD7CE9"/>
    <w:rPr>
      <w:rFonts w:ascii="Times New Roman" w:eastAsia="Times New Roman" w:hAnsi="Times New Roman" w:cs="David"/>
      <w:sz w:val="24"/>
      <w:szCs w:val="24"/>
    </w:rPr>
  </w:style>
  <w:style w:type="paragraph" w:styleId="a5">
    <w:name w:val="footer"/>
    <w:basedOn w:val="a"/>
    <w:link w:val="a6"/>
    <w:rsid w:val="00CD7CE9"/>
    <w:pPr>
      <w:tabs>
        <w:tab w:val="center" w:pos="4153"/>
        <w:tab w:val="right" w:pos="8306"/>
      </w:tabs>
    </w:pPr>
  </w:style>
  <w:style w:type="character" w:customStyle="1" w:styleId="a6">
    <w:name w:val="כותרת תחתונה תו"/>
    <w:link w:val="a5"/>
    <w:rsid w:val="00CD7CE9"/>
    <w:rPr>
      <w:rFonts w:ascii="Times New Roman" w:eastAsia="Times New Roman" w:hAnsi="Times New Roman" w:cs="David"/>
      <w:sz w:val="24"/>
      <w:szCs w:val="24"/>
    </w:rPr>
  </w:style>
  <w:style w:type="table" w:styleId="a7">
    <w:name w:val="Table Grid"/>
    <w:basedOn w:val="a1"/>
    <w:rsid w:val="00CD7C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7CE9"/>
  </w:style>
  <w:style w:type="character" w:customStyle="1" w:styleId="TimesNewRomanTimesNewRoman">
    <w:name w:val="סגנון (לטיני) Times New Roman (עברית ושפות אחרות) Times New Roman..."/>
    <w:rsid w:val="00CD7CE9"/>
    <w:rPr>
      <w:rFonts w:ascii="Times New Roman" w:hAnsi="Times New Roman" w:cs="David" w:hint="default"/>
      <w:b/>
      <w:bCs/>
      <w:sz w:val="26"/>
      <w:szCs w:val="26"/>
    </w:rPr>
  </w:style>
  <w:style w:type="character" w:styleId="Hyperlink">
    <w:name w:val="Hyperlink"/>
    <w:rsid w:val="00CD7CE9"/>
    <w:rPr>
      <w:color w:val="0563C1"/>
      <w:u w:val="single"/>
    </w:rPr>
  </w:style>
  <w:style w:type="character" w:customStyle="1" w:styleId="a9">
    <w:name w:val="פיסקת רשימה תו"/>
    <w:link w:val="aa"/>
    <w:locked/>
    <w:rsid w:val="00CD7CE9"/>
    <w:rPr>
      <w:rFonts w:ascii="Calibri" w:hAnsi="Calibri" w:cs="Calibri"/>
    </w:rPr>
  </w:style>
  <w:style w:type="paragraph" w:styleId="aa">
    <w:name w:val="List Paragraph"/>
    <w:basedOn w:val="a"/>
    <w:link w:val="a9"/>
    <w:qFormat/>
    <w:rsid w:val="00CD7CE9"/>
    <w:pPr>
      <w:ind w:left="720"/>
      <w:contextualSpacing/>
    </w:pPr>
    <w:rPr>
      <w:rFonts w:ascii="Calibri" w:eastAsia="Calibri" w:hAnsi="Calibri" w:cs="Calibri"/>
      <w:sz w:val="22"/>
      <w:szCs w:val="22"/>
    </w:rPr>
  </w:style>
  <w:style w:type="paragraph" w:customStyle="1" w:styleId="ab">
    <w:name w:val="צטוט"/>
    <w:next w:val="a"/>
    <w:rsid w:val="00CD7CE9"/>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CD7CE9"/>
    <w:pPr>
      <w:bidi/>
      <w:spacing w:after="120" w:line="360" w:lineRule="auto"/>
      <w:ind w:left="1218"/>
      <w:jc w:val="both"/>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case/5810781" TargetMode="External"/><Relationship Id="rId26" Type="http://schemas.openxmlformats.org/officeDocument/2006/relationships/hyperlink" Target="http://www.nevo.co.il/law/70301/40b"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0114120" TargetMode="External"/><Relationship Id="rId34" Type="http://schemas.openxmlformats.org/officeDocument/2006/relationships/hyperlink" Target="http://www.nevo.co.il/case/785344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81183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1287578"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38608"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8170127" TargetMode="External"/><Relationship Id="rId31" Type="http://schemas.openxmlformats.org/officeDocument/2006/relationships/hyperlink" Target="http://www.nevo.co.il/case/2529722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60813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592697" TargetMode="External"/><Relationship Id="rId35" Type="http://schemas.openxmlformats.org/officeDocument/2006/relationships/hyperlink" Target="http://www.nevo.co.il/law/70301/40i.a"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case/2806245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8280957"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688461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3306</Words>
  <Characters>16535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19802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4915208</vt:i4>
      </vt:variant>
      <vt:variant>
        <vt:i4>84</vt:i4>
      </vt:variant>
      <vt:variant>
        <vt:i4>0</vt:i4>
      </vt:variant>
      <vt:variant>
        <vt:i4>5</vt:i4>
      </vt:variant>
      <vt:variant>
        <vt:lpwstr>http://www.nevo.co.il/law/70301/40i.a</vt:lpwstr>
      </vt:variant>
      <vt:variant>
        <vt:lpwstr/>
      </vt:variant>
      <vt:variant>
        <vt:i4>3145851</vt:i4>
      </vt:variant>
      <vt:variant>
        <vt:i4>81</vt:i4>
      </vt:variant>
      <vt:variant>
        <vt:i4>0</vt:i4>
      </vt:variant>
      <vt:variant>
        <vt:i4>5</vt:i4>
      </vt:variant>
      <vt:variant>
        <vt:lpwstr>http://www.nevo.co.il/case/7853446</vt:lpwstr>
      </vt:variant>
      <vt:variant>
        <vt:lpwstr/>
      </vt:variant>
      <vt:variant>
        <vt:i4>4063347</vt:i4>
      </vt:variant>
      <vt:variant>
        <vt:i4>78</vt:i4>
      </vt:variant>
      <vt:variant>
        <vt:i4>0</vt:i4>
      </vt:variant>
      <vt:variant>
        <vt:i4>5</vt:i4>
      </vt:variant>
      <vt:variant>
        <vt:lpwstr>http://www.nevo.co.il/case/8280957</vt:lpwstr>
      </vt:variant>
      <vt:variant>
        <vt:lpwstr/>
      </vt:variant>
      <vt:variant>
        <vt:i4>3145848</vt:i4>
      </vt:variant>
      <vt:variant>
        <vt:i4>75</vt:i4>
      </vt:variant>
      <vt:variant>
        <vt:i4>0</vt:i4>
      </vt:variant>
      <vt:variant>
        <vt:i4>5</vt:i4>
      </vt:variant>
      <vt:variant>
        <vt:lpwstr>http://www.nevo.co.il/case/21287578</vt:lpwstr>
      </vt:variant>
      <vt:variant>
        <vt:lpwstr/>
      </vt:variant>
      <vt:variant>
        <vt:i4>3473530</vt:i4>
      </vt:variant>
      <vt:variant>
        <vt:i4>72</vt:i4>
      </vt:variant>
      <vt:variant>
        <vt:i4>0</vt:i4>
      </vt:variant>
      <vt:variant>
        <vt:i4>5</vt:i4>
      </vt:variant>
      <vt:variant>
        <vt:lpwstr>http://www.nevo.co.il/case/25297221</vt:lpwstr>
      </vt:variant>
      <vt:variant>
        <vt:lpwstr/>
      </vt:variant>
      <vt:variant>
        <vt:i4>3932282</vt:i4>
      </vt:variant>
      <vt:variant>
        <vt:i4>69</vt:i4>
      </vt:variant>
      <vt:variant>
        <vt:i4>0</vt:i4>
      </vt:variant>
      <vt:variant>
        <vt:i4>5</vt:i4>
      </vt:variant>
      <vt:variant>
        <vt:lpwstr>http://www.nevo.co.il/case/21592697</vt:lpwstr>
      </vt:variant>
      <vt:variant>
        <vt:lpwstr/>
      </vt:variant>
      <vt:variant>
        <vt:i4>3801214</vt:i4>
      </vt:variant>
      <vt:variant>
        <vt:i4>66</vt:i4>
      </vt:variant>
      <vt:variant>
        <vt:i4>0</vt:i4>
      </vt:variant>
      <vt:variant>
        <vt:i4>5</vt:i4>
      </vt:variant>
      <vt:variant>
        <vt:lpwstr>http://www.nevo.co.il/case/18118326</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3145849</vt:i4>
      </vt:variant>
      <vt:variant>
        <vt:i4>45</vt:i4>
      </vt:variant>
      <vt:variant>
        <vt:i4>0</vt:i4>
      </vt:variant>
      <vt:variant>
        <vt:i4>5</vt:i4>
      </vt:variant>
      <vt:variant>
        <vt:lpwstr>http://www.nevo.co.il/case/5608134</vt:lpwstr>
      </vt:variant>
      <vt:variant>
        <vt:lpwstr/>
      </vt:variant>
      <vt:variant>
        <vt:i4>3473524</vt:i4>
      </vt:variant>
      <vt:variant>
        <vt:i4>42</vt:i4>
      </vt:variant>
      <vt:variant>
        <vt:i4>0</vt:i4>
      </vt:variant>
      <vt:variant>
        <vt:i4>5</vt:i4>
      </vt:variant>
      <vt:variant>
        <vt:lpwstr>http://www.nevo.co.il/case/20114120</vt:lpwstr>
      </vt:variant>
      <vt:variant>
        <vt:lpwstr/>
      </vt:variant>
      <vt:variant>
        <vt:i4>4128892</vt:i4>
      </vt:variant>
      <vt:variant>
        <vt:i4>39</vt:i4>
      </vt:variant>
      <vt:variant>
        <vt:i4>0</vt:i4>
      </vt:variant>
      <vt:variant>
        <vt:i4>5</vt:i4>
      </vt:variant>
      <vt:variant>
        <vt:lpwstr>http://www.nevo.co.il/case/26884611</vt:lpwstr>
      </vt:variant>
      <vt:variant>
        <vt:lpwstr/>
      </vt:variant>
      <vt:variant>
        <vt:i4>3211386</vt:i4>
      </vt:variant>
      <vt:variant>
        <vt:i4>36</vt:i4>
      </vt:variant>
      <vt:variant>
        <vt:i4>0</vt:i4>
      </vt:variant>
      <vt:variant>
        <vt:i4>5</vt:i4>
      </vt:variant>
      <vt:variant>
        <vt:lpwstr>http://www.nevo.co.il/case/28170127</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3473534</vt:i4>
      </vt:variant>
      <vt:variant>
        <vt:i4>30</vt:i4>
      </vt:variant>
      <vt:variant>
        <vt:i4>0</vt:i4>
      </vt:variant>
      <vt:variant>
        <vt:i4>5</vt:i4>
      </vt:variant>
      <vt:variant>
        <vt:lpwstr>http://www.nevo.co.il/case/28062455</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17995</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זבידה </vt:lpwstr>
  </property>
  <property fmtid="{D5CDD505-2E9C-101B-9397-08002B2CF9AE}" pid="10" name="LAWYER">
    <vt:lpwstr>גל קנדלקר;ויקטור אוזן</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20250106</vt:lpwstr>
  </property>
  <property fmtid="{D5CDD505-2E9C-101B-9397-08002B2CF9AE}" pid="14" name="TYPE_N_DATE">
    <vt:lpwstr>38020250106</vt:lpwstr>
  </property>
  <property fmtid="{D5CDD505-2E9C-101B-9397-08002B2CF9AE}" pid="15" name="CASESLISTTMP1">
    <vt:lpwstr>28062455;5810781;28170127;26884611;20114120;5608134;5738608;18118326;21592697;25297221;21287578;8280957;7853446</vt:lpwstr>
  </property>
  <property fmtid="{D5CDD505-2E9C-101B-9397-08002B2CF9AE}" pid="16" name="CASENOTES1">
    <vt:lpwstr>ProcID=133;209&amp;PartA=1473&amp;PartC=18</vt:lpwstr>
  </property>
  <property fmtid="{D5CDD505-2E9C-101B-9397-08002B2CF9AE}" pid="17" name="ISABSTRACT">
    <vt:lpwstr>Y</vt:lpwstr>
  </property>
  <property fmtid="{D5CDD505-2E9C-101B-9397-08002B2CF9AE}" pid="18" name="WORDNUMPAGES">
    <vt:lpwstr>12</vt:lpwstr>
  </property>
  <property fmtid="{D5CDD505-2E9C-101B-9397-08002B2CF9AE}" pid="19" name="TYPE_ABS_DATE">
    <vt:lpwstr>380020250106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70301/040c.a;040b;040i.a;40ja</vt:lpwstr>
  </property>
</Properties>
</file>