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07DD0" w:rsidRPr="007C3861" w14:paraId="2C00BA54" w14:textId="77777777" w:rsidTr="004B6F0D">
        <w:trPr>
          <w:trHeight w:hRule="exact" w:val="418"/>
          <w:jc w:val="center"/>
        </w:trPr>
        <w:tc>
          <w:tcPr>
            <w:tcW w:w="8721" w:type="dxa"/>
            <w:gridSpan w:val="2"/>
          </w:tcPr>
          <w:p w14:paraId="1E4A85EE" w14:textId="77777777" w:rsidR="00807DD0" w:rsidRPr="007C3861" w:rsidRDefault="00807DD0" w:rsidP="00762EE0">
            <w:pPr>
              <w:pStyle w:val="a4"/>
              <w:jc w:val="center"/>
              <w:rPr>
                <w:rFonts w:ascii="Tahoma" w:hAnsi="Tahoma" w:cs="Tahoma"/>
                <w:color w:val="000080"/>
                <w:rtl/>
              </w:rPr>
            </w:pPr>
            <w:bookmarkStart w:id="0" w:name="LastJudge"/>
            <w:r w:rsidRPr="007C3861">
              <w:rPr>
                <w:rFonts w:ascii="Tahoma" w:hAnsi="Tahoma" w:cs="Tahoma"/>
                <w:b/>
                <w:bCs/>
                <w:color w:val="000080"/>
                <w:rtl/>
              </w:rPr>
              <w:t>בית משפט השלום בבאר שבע</w:t>
            </w:r>
          </w:p>
        </w:tc>
      </w:tr>
      <w:tr w:rsidR="00807DD0" w:rsidRPr="007C3861" w14:paraId="18C590BA" w14:textId="77777777" w:rsidTr="004B6F0D">
        <w:trPr>
          <w:trHeight w:val="337"/>
          <w:jc w:val="center"/>
        </w:trPr>
        <w:tc>
          <w:tcPr>
            <w:tcW w:w="5054" w:type="dxa"/>
          </w:tcPr>
          <w:p w14:paraId="32F8EB34" w14:textId="77777777" w:rsidR="00807DD0" w:rsidRPr="007C3861" w:rsidRDefault="00807DD0" w:rsidP="00762EE0">
            <w:pPr>
              <w:rPr>
                <w:rFonts w:cs="FrankRuehl"/>
                <w:sz w:val="28"/>
                <w:szCs w:val="28"/>
                <w:rtl/>
              </w:rPr>
            </w:pPr>
            <w:r w:rsidRPr="007C3861">
              <w:rPr>
                <w:rFonts w:cs="FrankRuehl"/>
                <w:sz w:val="28"/>
                <w:szCs w:val="28"/>
                <w:rtl/>
              </w:rPr>
              <w:t>ת"פ</w:t>
            </w:r>
            <w:r w:rsidRPr="007C3861">
              <w:rPr>
                <w:rFonts w:cs="FrankRuehl" w:hint="cs"/>
                <w:sz w:val="28"/>
                <w:szCs w:val="28"/>
                <w:rtl/>
              </w:rPr>
              <w:t xml:space="preserve"> </w:t>
            </w:r>
            <w:r w:rsidRPr="007C3861">
              <w:rPr>
                <w:rFonts w:cs="FrankRuehl"/>
                <w:sz w:val="28"/>
                <w:szCs w:val="28"/>
                <w:rtl/>
              </w:rPr>
              <w:t>53212-07-22</w:t>
            </w:r>
            <w:r w:rsidRPr="007C3861">
              <w:rPr>
                <w:rFonts w:cs="FrankRuehl" w:hint="cs"/>
                <w:sz w:val="28"/>
                <w:szCs w:val="28"/>
                <w:rtl/>
              </w:rPr>
              <w:t xml:space="preserve"> </w:t>
            </w:r>
            <w:r w:rsidRPr="007C3861">
              <w:rPr>
                <w:rFonts w:cs="FrankRuehl"/>
                <w:sz w:val="28"/>
                <w:szCs w:val="28"/>
                <w:rtl/>
              </w:rPr>
              <w:t>מדינת ישראל נ' מנשקו</w:t>
            </w:r>
          </w:p>
          <w:p w14:paraId="1263F6B2" w14:textId="77777777" w:rsidR="00807DD0" w:rsidRPr="007C3861" w:rsidRDefault="00807DD0" w:rsidP="00762EE0">
            <w:pPr>
              <w:pStyle w:val="a4"/>
              <w:rPr>
                <w:rFonts w:cs="FrankRuehl"/>
                <w:sz w:val="28"/>
                <w:szCs w:val="28"/>
                <w:rtl/>
              </w:rPr>
            </w:pPr>
          </w:p>
        </w:tc>
        <w:tc>
          <w:tcPr>
            <w:tcW w:w="3667" w:type="dxa"/>
          </w:tcPr>
          <w:p w14:paraId="1FFBC51C" w14:textId="77777777" w:rsidR="00807DD0" w:rsidRPr="007C3861" w:rsidRDefault="00807DD0" w:rsidP="00762EE0">
            <w:pPr>
              <w:pStyle w:val="a4"/>
              <w:jc w:val="right"/>
              <w:rPr>
                <w:rFonts w:cs="FrankRuehl"/>
                <w:sz w:val="28"/>
                <w:szCs w:val="28"/>
                <w:rtl/>
              </w:rPr>
            </w:pPr>
          </w:p>
        </w:tc>
      </w:tr>
    </w:tbl>
    <w:p w14:paraId="6E4DE2F8" w14:textId="77777777" w:rsidR="00807DD0" w:rsidRPr="007C3861" w:rsidRDefault="00807DD0" w:rsidP="004B6F0D">
      <w:pPr>
        <w:pStyle w:val="a4"/>
      </w:pPr>
      <w:r w:rsidRPr="007C386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07DD0" w:rsidRPr="007C3861" w14:paraId="47420469" w14:textId="77777777" w:rsidTr="00807DD0">
        <w:trPr>
          <w:trHeight w:val="295"/>
          <w:jc w:val="center"/>
        </w:trPr>
        <w:tc>
          <w:tcPr>
            <w:tcW w:w="923" w:type="dxa"/>
            <w:tcBorders>
              <w:top w:val="nil"/>
              <w:left w:val="nil"/>
              <w:bottom w:val="nil"/>
              <w:right w:val="nil"/>
            </w:tcBorders>
            <w:shd w:val="clear" w:color="auto" w:fill="auto"/>
          </w:tcPr>
          <w:p w14:paraId="3D093529" w14:textId="77777777" w:rsidR="00807DD0" w:rsidRPr="007C3861" w:rsidRDefault="00807DD0" w:rsidP="00807DD0">
            <w:pPr>
              <w:jc w:val="both"/>
              <w:rPr>
                <w:rFonts w:ascii="David" w:hAnsi="David"/>
                <w:sz w:val="26"/>
                <w:szCs w:val="26"/>
              </w:rPr>
            </w:pPr>
            <w:r w:rsidRPr="007C3861">
              <w:rPr>
                <w:rFonts w:ascii="David" w:hAnsi="David" w:hint="cs"/>
                <w:sz w:val="26"/>
                <w:szCs w:val="26"/>
                <w:rtl/>
              </w:rPr>
              <w:t>ל</w:t>
            </w:r>
            <w:r w:rsidRPr="007C386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549437B" w14:textId="77777777" w:rsidR="00807DD0" w:rsidRPr="007C3861" w:rsidRDefault="00807DD0" w:rsidP="00762EE0">
            <w:pPr>
              <w:rPr>
                <w:rFonts w:ascii="David" w:hAnsi="David"/>
                <w:b/>
                <w:bCs/>
                <w:sz w:val="26"/>
                <w:szCs w:val="26"/>
                <w:rtl/>
              </w:rPr>
            </w:pPr>
            <w:r w:rsidRPr="007C3861">
              <w:rPr>
                <w:rFonts w:ascii="David" w:hAnsi="David"/>
                <w:b/>
                <w:bCs/>
                <w:sz w:val="26"/>
                <w:szCs w:val="26"/>
                <w:rtl/>
              </w:rPr>
              <w:t>כבוד השופטת  אורית קרץ</w:t>
            </w:r>
          </w:p>
          <w:p w14:paraId="06AE9A82" w14:textId="77777777" w:rsidR="00807DD0" w:rsidRPr="007C3861" w:rsidRDefault="00807DD0" w:rsidP="00762EE0">
            <w:pPr>
              <w:rPr>
                <w:rFonts w:ascii="David" w:hAnsi="David"/>
                <w:sz w:val="26"/>
                <w:szCs w:val="26"/>
                <w:rtl/>
              </w:rPr>
            </w:pPr>
          </w:p>
          <w:p w14:paraId="736A1203" w14:textId="77777777" w:rsidR="00807DD0" w:rsidRPr="007C3861" w:rsidRDefault="00807DD0" w:rsidP="00807DD0">
            <w:pPr>
              <w:jc w:val="both"/>
              <w:rPr>
                <w:rFonts w:ascii="David" w:hAnsi="David"/>
                <w:sz w:val="26"/>
                <w:szCs w:val="26"/>
              </w:rPr>
            </w:pPr>
          </w:p>
        </w:tc>
      </w:tr>
      <w:tr w:rsidR="00807DD0" w:rsidRPr="007C3861" w14:paraId="08FEC591" w14:textId="77777777" w:rsidTr="00807DD0">
        <w:trPr>
          <w:trHeight w:val="355"/>
          <w:jc w:val="center"/>
        </w:trPr>
        <w:tc>
          <w:tcPr>
            <w:tcW w:w="923" w:type="dxa"/>
            <w:tcBorders>
              <w:top w:val="nil"/>
              <w:left w:val="nil"/>
              <w:bottom w:val="nil"/>
              <w:right w:val="nil"/>
            </w:tcBorders>
            <w:shd w:val="clear" w:color="auto" w:fill="auto"/>
          </w:tcPr>
          <w:p w14:paraId="4AB00BC8" w14:textId="77777777" w:rsidR="00807DD0" w:rsidRPr="007C3861" w:rsidRDefault="00807DD0" w:rsidP="00807DD0">
            <w:pPr>
              <w:jc w:val="both"/>
              <w:rPr>
                <w:rFonts w:ascii="David" w:hAnsi="David"/>
                <w:sz w:val="26"/>
                <w:szCs w:val="26"/>
              </w:rPr>
            </w:pPr>
            <w:bookmarkStart w:id="1" w:name="FirstAppellant"/>
            <w:r w:rsidRPr="007C3861">
              <w:rPr>
                <w:rFonts w:ascii="David" w:hAnsi="David"/>
                <w:sz w:val="26"/>
                <w:szCs w:val="26"/>
                <w:rtl/>
              </w:rPr>
              <w:t>בעניין:</w:t>
            </w:r>
          </w:p>
        </w:tc>
        <w:tc>
          <w:tcPr>
            <w:tcW w:w="3219" w:type="dxa"/>
            <w:tcBorders>
              <w:top w:val="nil"/>
              <w:left w:val="nil"/>
              <w:bottom w:val="nil"/>
              <w:right w:val="nil"/>
            </w:tcBorders>
            <w:shd w:val="clear" w:color="auto" w:fill="auto"/>
          </w:tcPr>
          <w:p w14:paraId="5EC0D71D" w14:textId="77777777" w:rsidR="00807DD0" w:rsidRPr="007C3861" w:rsidRDefault="00807DD0" w:rsidP="00807DD0">
            <w:pPr>
              <w:suppressLineNumbers/>
            </w:pPr>
            <w:r w:rsidRPr="007C3861">
              <w:rPr>
                <w:rFonts w:ascii="Arial" w:hAnsi="Arial" w:hint="cs"/>
                <w:b/>
                <w:bCs/>
                <w:sz w:val="26"/>
                <w:szCs w:val="26"/>
                <w:rtl/>
              </w:rPr>
              <w:t>ה</w:t>
            </w:r>
            <w:r w:rsidRPr="007C3861">
              <w:rPr>
                <w:rFonts w:ascii="Arial" w:hAnsi="Arial"/>
                <w:b/>
                <w:bCs/>
                <w:sz w:val="26"/>
                <w:szCs w:val="26"/>
                <w:rtl/>
              </w:rPr>
              <w:t>מאשימה</w:t>
            </w:r>
          </w:p>
          <w:p w14:paraId="27095D1C" w14:textId="77777777" w:rsidR="00807DD0" w:rsidRPr="007C3861" w:rsidRDefault="00807DD0" w:rsidP="00762EE0">
            <w:pPr>
              <w:rPr>
                <w:rFonts w:ascii="David" w:hAnsi="David"/>
                <w:sz w:val="26"/>
                <w:szCs w:val="26"/>
              </w:rPr>
            </w:pPr>
          </w:p>
        </w:tc>
        <w:tc>
          <w:tcPr>
            <w:tcW w:w="4678" w:type="dxa"/>
            <w:tcBorders>
              <w:top w:val="nil"/>
              <w:left w:val="nil"/>
              <w:bottom w:val="nil"/>
              <w:right w:val="nil"/>
            </w:tcBorders>
            <w:shd w:val="clear" w:color="auto" w:fill="auto"/>
            <w:vAlign w:val="center"/>
          </w:tcPr>
          <w:p w14:paraId="2D45D264" w14:textId="77777777" w:rsidR="00807DD0" w:rsidRPr="007C3861" w:rsidRDefault="00807DD0" w:rsidP="00807DD0">
            <w:pPr>
              <w:suppressLineNumbers/>
              <w:rPr>
                <w:rFonts w:ascii="Arial" w:hAnsi="Arial"/>
                <w:b/>
                <w:bCs/>
                <w:sz w:val="26"/>
                <w:szCs w:val="26"/>
                <w:rtl/>
              </w:rPr>
            </w:pPr>
            <w:r w:rsidRPr="007C3861">
              <w:rPr>
                <w:rFonts w:ascii="Arial" w:hAnsi="Arial"/>
                <w:b/>
                <w:bCs/>
                <w:sz w:val="26"/>
                <w:szCs w:val="26"/>
                <w:rtl/>
              </w:rPr>
              <w:t>מדינת ישראל</w:t>
            </w:r>
            <w:r w:rsidRPr="007C3861">
              <w:rPr>
                <w:rFonts w:ascii="Arial" w:hAnsi="Arial" w:hint="cs"/>
                <w:b/>
                <w:bCs/>
                <w:sz w:val="26"/>
                <w:szCs w:val="26"/>
                <w:rtl/>
              </w:rPr>
              <w:t xml:space="preserve"> </w:t>
            </w:r>
          </w:p>
          <w:p w14:paraId="6AA50A49" w14:textId="77777777" w:rsidR="00807DD0" w:rsidRPr="007C3861" w:rsidRDefault="00807DD0" w:rsidP="00807DD0">
            <w:pPr>
              <w:suppressLineNumbers/>
            </w:pPr>
            <w:r w:rsidRPr="007C3861">
              <w:rPr>
                <w:rFonts w:ascii="Arial" w:hAnsi="Arial"/>
                <w:b/>
                <w:bCs/>
                <w:sz w:val="26"/>
                <w:szCs w:val="26"/>
                <w:rtl/>
              </w:rPr>
              <w:t>ע"</w:t>
            </w:r>
            <w:r w:rsidRPr="007C3861">
              <w:rPr>
                <w:rFonts w:ascii="Arial" w:hAnsi="Arial" w:hint="cs"/>
                <w:b/>
                <w:bCs/>
                <w:sz w:val="26"/>
                <w:szCs w:val="26"/>
                <w:rtl/>
              </w:rPr>
              <w:t xml:space="preserve"> משטרת ישראל </w:t>
            </w:r>
            <w:r w:rsidRPr="007C3861">
              <w:rPr>
                <w:rFonts w:ascii="Arial" w:hAnsi="Arial"/>
                <w:b/>
                <w:bCs/>
                <w:sz w:val="26"/>
                <w:szCs w:val="26"/>
                <w:rtl/>
              </w:rPr>
              <w:t>–</w:t>
            </w:r>
            <w:r w:rsidRPr="007C3861">
              <w:rPr>
                <w:rFonts w:ascii="Arial" w:hAnsi="Arial" w:hint="cs"/>
                <w:b/>
                <w:bCs/>
                <w:sz w:val="26"/>
                <w:szCs w:val="26"/>
                <w:rtl/>
              </w:rPr>
              <w:t xml:space="preserve"> תביעות נגב</w:t>
            </w:r>
          </w:p>
          <w:p w14:paraId="5888890E" w14:textId="77777777" w:rsidR="00807DD0" w:rsidRPr="007C3861" w:rsidRDefault="00807DD0" w:rsidP="00762EE0">
            <w:pPr>
              <w:rPr>
                <w:rFonts w:ascii="David" w:hAnsi="David"/>
                <w:sz w:val="26"/>
                <w:szCs w:val="26"/>
              </w:rPr>
            </w:pPr>
          </w:p>
        </w:tc>
      </w:tr>
      <w:bookmarkEnd w:id="1"/>
      <w:tr w:rsidR="00807DD0" w:rsidRPr="007C3861" w14:paraId="6907D863" w14:textId="77777777" w:rsidTr="00807DD0">
        <w:trPr>
          <w:trHeight w:val="355"/>
          <w:jc w:val="center"/>
        </w:trPr>
        <w:tc>
          <w:tcPr>
            <w:tcW w:w="923" w:type="dxa"/>
            <w:tcBorders>
              <w:top w:val="nil"/>
              <w:left w:val="nil"/>
              <w:bottom w:val="nil"/>
              <w:right w:val="nil"/>
            </w:tcBorders>
            <w:shd w:val="clear" w:color="auto" w:fill="auto"/>
          </w:tcPr>
          <w:p w14:paraId="30EDF93C" w14:textId="77777777" w:rsidR="00807DD0" w:rsidRPr="007C3861" w:rsidRDefault="00807DD0" w:rsidP="00807DD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47F370F" w14:textId="77777777" w:rsidR="00807DD0" w:rsidRPr="007C3861" w:rsidRDefault="00807DD0" w:rsidP="00807DD0">
            <w:pPr>
              <w:jc w:val="center"/>
              <w:rPr>
                <w:rFonts w:ascii="David" w:hAnsi="David"/>
                <w:b/>
                <w:bCs/>
                <w:sz w:val="26"/>
                <w:szCs w:val="26"/>
                <w:rtl/>
              </w:rPr>
            </w:pPr>
          </w:p>
          <w:p w14:paraId="0F700023" w14:textId="77777777" w:rsidR="00807DD0" w:rsidRPr="007C3861" w:rsidRDefault="00807DD0" w:rsidP="00807DD0">
            <w:pPr>
              <w:jc w:val="center"/>
              <w:rPr>
                <w:rFonts w:ascii="David" w:hAnsi="David"/>
                <w:b/>
                <w:bCs/>
                <w:sz w:val="26"/>
                <w:szCs w:val="26"/>
                <w:rtl/>
              </w:rPr>
            </w:pPr>
            <w:r w:rsidRPr="007C3861">
              <w:rPr>
                <w:rFonts w:ascii="David" w:hAnsi="David"/>
                <w:b/>
                <w:bCs/>
                <w:sz w:val="26"/>
                <w:szCs w:val="26"/>
                <w:rtl/>
              </w:rPr>
              <w:t>נגד</w:t>
            </w:r>
          </w:p>
          <w:p w14:paraId="56C1EF58" w14:textId="77777777" w:rsidR="00807DD0" w:rsidRPr="007C3861" w:rsidRDefault="00807DD0" w:rsidP="00807DD0">
            <w:pPr>
              <w:jc w:val="both"/>
              <w:rPr>
                <w:rFonts w:ascii="David" w:hAnsi="David"/>
                <w:sz w:val="26"/>
                <w:szCs w:val="26"/>
              </w:rPr>
            </w:pPr>
          </w:p>
        </w:tc>
      </w:tr>
      <w:tr w:rsidR="00807DD0" w:rsidRPr="007C3861" w14:paraId="13A46998" w14:textId="77777777" w:rsidTr="00807DD0">
        <w:trPr>
          <w:trHeight w:val="355"/>
          <w:jc w:val="center"/>
        </w:trPr>
        <w:tc>
          <w:tcPr>
            <w:tcW w:w="923" w:type="dxa"/>
            <w:tcBorders>
              <w:top w:val="nil"/>
              <w:left w:val="nil"/>
              <w:bottom w:val="nil"/>
              <w:right w:val="nil"/>
            </w:tcBorders>
            <w:shd w:val="clear" w:color="auto" w:fill="auto"/>
          </w:tcPr>
          <w:p w14:paraId="6D052A80" w14:textId="77777777" w:rsidR="00807DD0" w:rsidRPr="007C3861" w:rsidRDefault="00807DD0" w:rsidP="00762EE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A3C56D9" w14:textId="77777777" w:rsidR="00807DD0" w:rsidRPr="007C3861" w:rsidRDefault="00807DD0" w:rsidP="00762EE0">
            <w:pPr>
              <w:rPr>
                <w:rFonts w:ascii="Arial" w:hAnsi="Arial"/>
                <w:b/>
                <w:bCs/>
                <w:sz w:val="26"/>
                <w:szCs w:val="26"/>
                <w:rtl/>
              </w:rPr>
            </w:pPr>
            <w:r w:rsidRPr="007C386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7DCC7D4" w14:textId="77777777" w:rsidR="00807DD0" w:rsidRPr="007C3861" w:rsidRDefault="00807DD0" w:rsidP="00807DD0">
            <w:pPr>
              <w:suppressLineNumbers/>
              <w:rPr>
                <w:rFonts w:ascii="Arial" w:hAnsi="Arial"/>
                <w:b/>
                <w:bCs/>
                <w:sz w:val="26"/>
                <w:szCs w:val="26"/>
                <w:rtl/>
              </w:rPr>
            </w:pPr>
            <w:r w:rsidRPr="007C3861">
              <w:rPr>
                <w:rFonts w:ascii="Arial" w:hAnsi="Arial"/>
                <w:b/>
                <w:bCs/>
                <w:sz w:val="26"/>
                <w:szCs w:val="26"/>
                <w:rtl/>
              </w:rPr>
              <w:t>דוד מנשקו</w:t>
            </w:r>
            <w:r w:rsidRPr="007C3861">
              <w:rPr>
                <w:rFonts w:ascii="Arial" w:hAnsi="Arial" w:hint="cs"/>
                <w:b/>
                <w:bCs/>
                <w:sz w:val="26"/>
                <w:szCs w:val="26"/>
                <w:rtl/>
              </w:rPr>
              <w:t xml:space="preserve"> </w:t>
            </w:r>
          </w:p>
          <w:p w14:paraId="6BEAF9BD" w14:textId="77777777" w:rsidR="00807DD0" w:rsidRPr="007C3861" w:rsidRDefault="00807DD0" w:rsidP="00807DD0">
            <w:pPr>
              <w:suppressLineNumbers/>
            </w:pPr>
            <w:r w:rsidRPr="007C3861">
              <w:rPr>
                <w:rFonts w:ascii="Arial" w:hAnsi="Arial"/>
                <w:b/>
                <w:bCs/>
                <w:sz w:val="26"/>
                <w:szCs w:val="26"/>
                <w:rtl/>
              </w:rPr>
              <w:t>ע"י ב"כ עוה"</w:t>
            </w:r>
            <w:r w:rsidRPr="007C3861">
              <w:rPr>
                <w:rFonts w:ascii="Arial" w:hAnsi="Arial" w:hint="cs"/>
                <w:b/>
                <w:bCs/>
                <w:sz w:val="26"/>
                <w:szCs w:val="26"/>
                <w:rtl/>
              </w:rPr>
              <w:t>ד ליאור כהן</w:t>
            </w:r>
          </w:p>
          <w:p w14:paraId="307BACE4" w14:textId="77777777" w:rsidR="00807DD0" w:rsidRPr="007C3861" w:rsidRDefault="00807DD0" w:rsidP="00762EE0">
            <w:pPr>
              <w:rPr>
                <w:rFonts w:ascii="David" w:hAnsi="David"/>
                <w:sz w:val="26"/>
                <w:szCs w:val="26"/>
              </w:rPr>
            </w:pPr>
          </w:p>
        </w:tc>
      </w:tr>
      <w:bookmarkEnd w:id="2"/>
    </w:tbl>
    <w:p w14:paraId="257399A1" w14:textId="77777777" w:rsidR="007C3861" w:rsidRPr="007C3861" w:rsidRDefault="007C3861" w:rsidP="007C3861">
      <w:pPr>
        <w:spacing w:before="120" w:after="120" w:line="240" w:lineRule="exact"/>
        <w:ind w:left="283" w:hanging="283"/>
        <w:jc w:val="both"/>
        <w:rPr>
          <w:rFonts w:ascii="FrankRuehl" w:hAnsi="FrankRuehl" w:cs="FrankRuehl"/>
          <w:rtl/>
        </w:rPr>
      </w:pPr>
    </w:p>
    <w:p w14:paraId="5ED96BCF" w14:textId="77777777" w:rsidR="007C3861" w:rsidRPr="007C3861" w:rsidRDefault="007C3861" w:rsidP="007C3861">
      <w:pPr>
        <w:rPr>
          <w:sz w:val="26"/>
          <w:szCs w:val="26"/>
          <w:rtl/>
        </w:rPr>
      </w:pPr>
    </w:p>
    <w:p w14:paraId="5609D87D" w14:textId="77777777" w:rsidR="004B6F0D" w:rsidRPr="004B6F0D" w:rsidRDefault="004B6F0D" w:rsidP="004B6F0D">
      <w:pPr>
        <w:spacing w:before="120" w:after="120" w:line="240" w:lineRule="exact"/>
        <w:ind w:left="283" w:hanging="283"/>
        <w:jc w:val="both"/>
        <w:rPr>
          <w:rFonts w:ascii="FrankRuehl" w:hAnsi="FrankRuehl" w:cs="FrankRuehl"/>
          <w:rtl/>
        </w:rPr>
      </w:pPr>
    </w:p>
    <w:p w14:paraId="52C309A7" w14:textId="77777777" w:rsidR="00FC4AA7" w:rsidRPr="00FC4AA7" w:rsidRDefault="00FC4AA7" w:rsidP="00FC4AA7">
      <w:pPr>
        <w:spacing w:before="120" w:after="120" w:line="240" w:lineRule="exact"/>
        <w:ind w:left="283" w:hanging="283"/>
        <w:jc w:val="both"/>
        <w:rPr>
          <w:rFonts w:ascii="FrankRuehl" w:hAnsi="FrankRuehl" w:cs="FrankRuehl"/>
          <w:rtl/>
        </w:rPr>
      </w:pPr>
    </w:p>
    <w:p w14:paraId="1F562822" w14:textId="77777777" w:rsidR="009A423E" w:rsidRDefault="009A423E" w:rsidP="009A423E">
      <w:pPr>
        <w:rPr>
          <w:sz w:val="26"/>
          <w:szCs w:val="26"/>
          <w:rtl/>
        </w:rPr>
      </w:pPr>
      <w:bookmarkStart w:id="3" w:name="LawTable"/>
      <w:bookmarkEnd w:id="3"/>
    </w:p>
    <w:p w14:paraId="474E595F" w14:textId="77777777" w:rsidR="009A423E" w:rsidRPr="009A423E" w:rsidRDefault="009A423E" w:rsidP="009A423E">
      <w:pPr>
        <w:spacing w:before="120" w:after="120" w:line="240" w:lineRule="exact"/>
        <w:ind w:left="283" w:hanging="283"/>
        <w:jc w:val="both"/>
        <w:rPr>
          <w:rFonts w:ascii="FrankRuehl" w:hAnsi="FrankRuehl" w:cs="FrankRuehl"/>
          <w:rtl/>
        </w:rPr>
      </w:pPr>
    </w:p>
    <w:p w14:paraId="23C7741F" w14:textId="77777777" w:rsidR="009A423E" w:rsidRPr="009A423E" w:rsidRDefault="009A423E" w:rsidP="009A423E">
      <w:pPr>
        <w:spacing w:before="120" w:after="120" w:line="240" w:lineRule="exact"/>
        <w:ind w:left="283" w:hanging="283"/>
        <w:jc w:val="both"/>
        <w:rPr>
          <w:rFonts w:ascii="FrankRuehl" w:hAnsi="FrankRuehl" w:cs="FrankRuehl"/>
          <w:rtl/>
        </w:rPr>
      </w:pPr>
    </w:p>
    <w:p w14:paraId="35BE7E3D" w14:textId="77777777" w:rsidR="009A423E" w:rsidRPr="009A423E" w:rsidRDefault="009A423E" w:rsidP="009A423E">
      <w:pPr>
        <w:spacing w:before="120" w:after="120" w:line="240" w:lineRule="exact"/>
        <w:ind w:left="283" w:hanging="283"/>
        <w:jc w:val="both"/>
        <w:rPr>
          <w:rFonts w:ascii="FrankRuehl" w:hAnsi="FrankRuehl" w:cs="FrankRuehl"/>
          <w:rtl/>
        </w:rPr>
      </w:pPr>
      <w:r w:rsidRPr="009A423E">
        <w:rPr>
          <w:rFonts w:ascii="FrankRuehl" w:hAnsi="FrankRuehl" w:cs="FrankRuehl"/>
          <w:rtl/>
        </w:rPr>
        <w:t xml:space="preserve">חקיקה שאוזכרה: </w:t>
      </w:r>
    </w:p>
    <w:p w14:paraId="67FDADBE" w14:textId="77777777" w:rsidR="009A423E" w:rsidRPr="009A423E" w:rsidRDefault="009A423E" w:rsidP="009A423E">
      <w:pPr>
        <w:spacing w:before="120" w:after="120" w:line="240" w:lineRule="exact"/>
        <w:ind w:left="283" w:hanging="283"/>
        <w:jc w:val="both"/>
        <w:rPr>
          <w:rFonts w:ascii="FrankRuehl" w:hAnsi="FrankRuehl" w:cs="FrankRuehl"/>
          <w:rtl/>
        </w:rPr>
      </w:pPr>
      <w:hyperlink r:id="rId7" w:history="1">
        <w:r w:rsidRPr="009A423E">
          <w:rPr>
            <w:rFonts w:ascii="FrankRuehl" w:hAnsi="FrankRuehl" w:cs="FrankRuehl"/>
            <w:color w:val="0000FF"/>
            <w:rtl/>
          </w:rPr>
          <w:t>פקודת הסמים המסוכנים [נוסח חדש], תשל"ג-1973</w:t>
        </w:r>
      </w:hyperlink>
      <w:r w:rsidRPr="009A423E">
        <w:rPr>
          <w:rFonts w:ascii="FrankRuehl" w:hAnsi="FrankRuehl" w:cs="FrankRuehl"/>
          <w:rtl/>
        </w:rPr>
        <w:t xml:space="preserve">: סע'  </w:t>
      </w:r>
      <w:hyperlink r:id="rId8" w:history="1">
        <w:r w:rsidRPr="009A423E">
          <w:rPr>
            <w:rFonts w:ascii="FrankRuehl" w:hAnsi="FrankRuehl" w:cs="FrankRuehl"/>
            <w:color w:val="0000FF"/>
            <w:rtl/>
          </w:rPr>
          <w:t>7(א)</w:t>
        </w:r>
      </w:hyperlink>
      <w:r w:rsidRPr="009A423E">
        <w:rPr>
          <w:rFonts w:ascii="FrankRuehl" w:hAnsi="FrankRuehl" w:cs="FrankRuehl"/>
          <w:rtl/>
        </w:rPr>
        <w:t xml:space="preserve">, </w:t>
      </w:r>
      <w:hyperlink r:id="rId9" w:history="1">
        <w:r w:rsidRPr="009A423E">
          <w:rPr>
            <w:rFonts w:ascii="FrankRuehl" w:hAnsi="FrankRuehl" w:cs="FrankRuehl"/>
            <w:color w:val="0000FF"/>
            <w:rtl/>
          </w:rPr>
          <w:t>7(ג)</w:t>
        </w:r>
      </w:hyperlink>
    </w:p>
    <w:p w14:paraId="09FF4C16" w14:textId="77777777" w:rsidR="009A423E" w:rsidRPr="009A423E" w:rsidRDefault="009A423E" w:rsidP="009A423E">
      <w:pPr>
        <w:spacing w:before="120" w:after="120" w:line="240" w:lineRule="exact"/>
        <w:ind w:left="283" w:hanging="283"/>
        <w:jc w:val="both"/>
        <w:rPr>
          <w:rFonts w:ascii="FrankRuehl" w:hAnsi="FrankRuehl" w:cs="FrankRuehl"/>
          <w:rtl/>
        </w:rPr>
      </w:pPr>
      <w:hyperlink r:id="rId10" w:history="1">
        <w:r w:rsidRPr="009A423E">
          <w:rPr>
            <w:rFonts w:ascii="FrankRuehl" w:hAnsi="FrankRuehl" w:cs="FrankRuehl"/>
            <w:color w:val="0000FF"/>
            <w:rtl/>
          </w:rPr>
          <w:t>חוק העונשין, תשל"ז-1977</w:t>
        </w:r>
      </w:hyperlink>
      <w:r w:rsidRPr="009A423E">
        <w:rPr>
          <w:rFonts w:ascii="FrankRuehl" w:hAnsi="FrankRuehl" w:cs="FrankRuehl"/>
          <w:rtl/>
        </w:rPr>
        <w:t xml:space="preserve">: סע'  </w:t>
      </w:r>
      <w:hyperlink r:id="rId11" w:history="1">
        <w:r w:rsidRPr="009A423E">
          <w:rPr>
            <w:rFonts w:ascii="FrankRuehl" w:hAnsi="FrankRuehl" w:cs="FrankRuehl"/>
            <w:color w:val="0000FF"/>
            <w:rtl/>
          </w:rPr>
          <w:t>40ב</w:t>
        </w:r>
      </w:hyperlink>
      <w:r w:rsidRPr="009A423E">
        <w:rPr>
          <w:rFonts w:ascii="FrankRuehl" w:hAnsi="FrankRuehl" w:cs="FrankRuehl"/>
          <w:rtl/>
        </w:rPr>
        <w:t xml:space="preserve">, </w:t>
      </w:r>
      <w:hyperlink r:id="rId12" w:history="1">
        <w:r w:rsidRPr="009A423E">
          <w:rPr>
            <w:rFonts w:ascii="FrankRuehl" w:hAnsi="FrankRuehl" w:cs="FrankRuehl"/>
            <w:color w:val="0000FF"/>
            <w:rtl/>
          </w:rPr>
          <w:t>40ג</w:t>
        </w:r>
      </w:hyperlink>
      <w:r w:rsidRPr="009A423E">
        <w:rPr>
          <w:rFonts w:ascii="FrankRuehl" w:hAnsi="FrankRuehl" w:cs="FrankRuehl"/>
          <w:rtl/>
        </w:rPr>
        <w:t xml:space="preserve">, </w:t>
      </w:r>
      <w:hyperlink r:id="rId13" w:history="1">
        <w:r w:rsidRPr="009A423E">
          <w:rPr>
            <w:rFonts w:ascii="FrankRuehl" w:hAnsi="FrankRuehl" w:cs="FrankRuehl"/>
            <w:color w:val="0000FF"/>
            <w:rtl/>
          </w:rPr>
          <w:t>40ג(ב)</w:t>
        </w:r>
      </w:hyperlink>
      <w:r w:rsidRPr="009A423E">
        <w:rPr>
          <w:rFonts w:ascii="FrankRuehl" w:hAnsi="FrankRuehl" w:cs="FrankRuehl"/>
          <w:rtl/>
        </w:rPr>
        <w:t xml:space="preserve">, </w:t>
      </w:r>
      <w:hyperlink r:id="rId14" w:history="1">
        <w:r w:rsidRPr="009A423E">
          <w:rPr>
            <w:rFonts w:ascii="FrankRuehl" w:hAnsi="FrankRuehl" w:cs="FrankRuehl"/>
            <w:color w:val="0000FF"/>
            <w:rtl/>
          </w:rPr>
          <w:t>40 ד(א)</w:t>
        </w:r>
      </w:hyperlink>
      <w:r w:rsidRPr="009A423E">
        <w:rPr>
          <w:rFonts w:ascii="FrankRuehl" w:hAnsi="FrankRuehl" w:cs="FrankRuehl"/>
          <w:rtl/>
        </w:rPr>
        <w:t xml:space="preserve">, </w:t>
      </w:r>
      <w:hyperlink r:id="rId15" w:history="1">
        <w:r w:rsidRPr="009A423E">
          <w:rPr>
            <w:rFonts w:ascii="FrankRuehl" w:hAnsi="FrankRuehl" w:cs="FrankRuehl"/>
            <w:color w:val="0000FF"/>
            <w:rtl/>
          </w:rPr>
          <w:t>40ח</w:t>
        </w:r>
      </w:hyperlink>
    </w:p>
    <w:p w14:paraId="22169759" w14:textId="77777777" w:rsidR="009A423E" w:rsidRPr="009A423E" w:rsidRDefault="009A423E" w:rsidP="009A423E">
      <w:pPr>
        <w:rPr>
          <w:sz w:val="26"/>
          <w:szCs w:val="26"/>
          <w:rtl/>
        </w:rPr>
      </w:pPr>
      <w:bookmarkStart w:id="4" w:name="LawTable_End"/>
      <w:bookmarkEnd w:id="4"/>
    </w:p>
    <w:p w14:paraId="57B90361" w14:textId="77777777" w:rsidR="004B6F0D" w:rsidRPr="00FC4AA7" w:rsidRDefault="004B6F0D" w:rsidP="00FC4AA7">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7DD0" w14:paraId="0BC83E73" w14:textId="77777777" w:rsidTr="00807DD0">
        <w:trPr>
          <w:trHeight w:val="355"/>
          <w:jc w:val="center"/>
        </w:trPr>
        <w:tc>
          <w:tcPr>
            <w:tcW w:w="8820" w:type="dxa"/>
            <w:tcBorders>
              <w:top w:val="nil"/>
              <w:left w:val="nil"/>
              <w:bottom w:val="nil"/>
              <w:right w:val="nil"/>
            </w:tcBorders>
            <w:shd w:val="clear" w:color="auto" w:fill="auto"/>
          </w:tcPr>
          <w:p w14:paraId="6FC3761A" w14:textId="77777777" w:rsidR="007C3861" w:rsidRPr="007C3861" w:rsidRDefault="007C3861" w:rsidP="007C3861">
            <w:pPr>
              <w:jc w:val="center"/>
              <w:rPr>
                <w:rFonts w:ascii="David" w:hAnsi="David"/>
                <w:b/>
                <w:bCs/>
                <w:sz w:val="32"/>
                <w:szCs w:val="32"/>
                <w:u w:val="single"/>
                <w:rtl/>
              </w:rPr>
            </w:pPr>
            <w:bookmarkStart w:id="5" w:name="PsakDin" w:colFirst="0" w:colLast="0"/>
            <w:bookmarkEnd w:id="0"/>
            <w:r w:rsidRPr="007C3861">
              <w:rPr>
                <w:rFonts w:ascii="David" w:hAnsi="David"/>
                <w:b/>
                <w:bCs/>
                <w:sz w:val="32"/>
                <w:szCs w:val="32"/>
                <w:u w:val="single"/>
                <w:rtl/>
              </w:rPr>
              <w:t>גזר דין</w:t>
            </w:r>
          </w:p>
          <w:p w14:paraId="3896C9CB" w14:textId="77777777" w:rsidR="00807DD0" w:rsidRPr="007C3861" w:rsidRDefault="00807DD0" w:rsidP="007C3861">
            <w:pPr>
              <w:jc w:val="center"/>
              <w:rPr>
                <w:rFonts w:ascii="David" w:hAnsi="David"/>
                <w:bCs/>
                <w:sz w:val="32"/>
                <w:szCs w:val="32"/>
                <w:u w:val="single"/>
                <w:rtl/>
              </w:rPr>
            </w:pPr>
          </w:p>
        </w:tc>
      </w:tr>
      <w:bookmarkEnd w:id="5"/>
    </w:tbl>
    <w:p w14:paraId="1C10831E" w14:textId="77777777" w:rsidR="00807DD0" w:rsidRPr="000F2247" w:rsidRDefault="00807DD0" w:rsidP="00807DD0">
      <w:pPr>
        <w:rPr>
          <w:rFonts w:ascii="Arial" w:hAnsi="Arial"/>
          <w:b/>
          <w:bCs/>
          <w:sz w:val="26"/>
          <w:szCs w:val="26"/>
          <w:rtl/>
        </w:rPr>
      </w:pPr>
    </w:p>
    <w:p w14:paraId="4082D85C"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בהתאם להודאתו בעובדות כתב האישום המתוקן בעבירת החזקה / שימוש בסמים שלא לצריכה עצמית לפי </w:t>
      </w:r>
      <w:hyperlink r:id="rId16" w:history="1">
        <w:r w:rsidR="004B6F0D" w:rsidRPr="004B6F0D">
          <w:rPr>
            <w:rStyle w:val="Hyperlink"/>
            <w:rFonts w:ascii="David" w:hAnsi="David" w:cs="David"/>
            <w:sz w:val="24"/>
            <w:szCs w:val="24"/>
            <w:rtl/>
          </w:rPr>
          <w:t>סעיף 7(א)</w:t>
        </w:r>
      </w:hyperlink>
      <w:r>
        <w:rPr>
          <w:rFonts w:ascii="David" w:hAnsi="David" w:cs="David"/>
          <w:sz w:val="24"/>
          <w:szCs w:val="24"/>
          <w:rtl/>
        </w:rPr>
        <w:t xml:space="preserve"> + </w:t>
      </w:r>
      <w:hyperlink r:id="rId17" w:history="1">
        <w:r w:rsidR="004B6F0D" w:rsidRPr="004B6F0D">
          <w:rPr>
            <w:rStyle w:val="Hyperlink"/>
            <w:rFonts w:ascii="David" w:hAnsi="David" w:cs="David"/>
            <w:sz w:val="24"/>
            <w:szCs w:val="24"/>
            <w:rtl/>
          </w:rPr>
          <w:t>7(ג)</w:t>
        </w:r>
      </w:hyperlink>
      <w:r>
        <w:rPr>
          <w:rFonts w:ascii="David" w:hAnsi="David" w:cs="David"/>
          <w:sz w:val="24"/>
          <w:szCs w:val="24"/>
          <w:rtl/>
        </w:rPr>
        <w:t xml:space="preserve"> רישא ל</w:t>
      </w:r>
      <w:hyperlink r:id="rId18" w:history="1">
        <w:r w:rsidR="007C3861" w:rsidRPr="007C386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w:t>
      </w:r>
      <w:r>
        <w:rPr>
          <w:rFonts w:ascii="David" w:hAnsi="David" w:cs="David"/>
          <w:b/>
          <w:bCs/>
          <w:sz w:val="24"/>
          <w:szCs w:val="24"/>
          <w:rtl/>
        </w:rPr>
        <w:t>פקודת הסמים</w:t>
      </w:r>
      <w:r>
        <w:rPr>
          <w:rFonts w:ascii="David" w:hAnsi="David" w:cs="David"/>
          <w:sz w:val="24"/>
          <w:szCs w:val="24"/>
          <w:rtl/>
        </w:rPr>
        <w:t>).</w:t>
      </w:r>
    </w:p>
    <w:p w14:paraId="76B31FAE"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tl/>
        </w:rPr>
      </w:pPr>
      <w:bookmarkStart w:id="7" w:name="ABSTRACT_END"/>
      <w:bookmarkEnd w:id="7"/>
      <w:r>
        <w:rPr>
          <w:rFonts w:ascii="David" w:hAnsi="David" w:cs="David"/>
          <w:sz w:val="24"/>
          <w:szCs w:val="24"/>
          <w:rtl/>
        </w:rPr>
        <w:t xml:space="preserve">מעובדות כתב האישום המתוקן עולה כי בתאריך 31.01.22 הנאשם החזיק בחדר השינה בביתו בתוך ארגז בגדים סם מסוכן מסוג חשיש במשקל כולל של 58.30 גרם ברוטו וכן החזיק במחסן ביתו סם מסוכן מסוג קנבוס במשקל כולל של 576.86 גרם נטו. הסמים הוחזקו ע"י הנאשם שלא לצריכתו העצמית וללא היתר בפקודה או בתקנות או רישיון מאת המנהל. </w:t>
      </w:r>
      <w:r>
        <w:rPr>
          <w:rFonts w:ascii="David" w:hAnsi="David" w:cs="David" w:hint="cs"/>
          <w:sz w:val="24"/>
          <w:szCs w:val="24"/>
          <w:rtl/>
        </w:rPr>
        <w:t>כמו כן נתפסו בביתו 3 משקלים אלקטרונים.</w:t>
      </w:r>
    </w:p>
    <w:p w14:paraId="50D34361"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lastRenderedPageBreak/>
        <w:t>ביום 25.06.23 הצדדים הודיעו כי הגיעו להסדר טיעון לפיו הנאשם יודה ויורשע בעובדות כתב האישום המתוקן, יופנה לקבלת תסקיר שירות המבחן ולאחר קבלת התסקיר הצדדים יטענו לעונש באופן חופשי.</w:t>
      </w:r>
    </w:p>
    <w:p w14:paraId="53CCD31A" w14:textId="77777777" w:rsidR="00807DD0" w:rsidRDefault="00807DD0" w:rsidP="00807DD0">
      <w:pPr>
        <w:spacing w:before="120" w:after="120" w:line="360" w:lineRule="auto"/>
        <w:ind w:left="720"/>
        <w:rPr>
          <w:rFonts w:ascii="David" w:hAnsi="David"/>
        </w:rPr>
      </w:pPr>
      <w:r>
        <w:rPr>
          <w:rFonts w:ascii="David" w:hAnsi="David"/>
          <w:b/>
          <w:bCs/>
          <w:u w:val="single"/>
          <w:rtl/>
        </w:rPr>
        <w:t>תסקיר שירות המבחן</w:t>
      </w:r>
    </w:p>
    <w:p w14:paraId="73CB77BD" w14:textId="77777777" w:rsidR="00807DD0" w:rsidRDefault="00807DD0" w:rsidP="00807DD0">
      <w:pPr>
        <w:pStyle w:val="ab"/>
        <w:numPr>
          <w:ilvl w:val="0"/>
          <w:numId w:val="2"/>
        </w:numPr>
        <w:spacing w:before="120" w:after="120" w:line="360" w:lineRule="auto"/>
        <w:contextualSpacing w:val="0"/>
        <w:jc w:val="both"/>
        <w:rPr>
          <w:rFonts w:ascii="David" w:hAnsi="David" w:cs="David"/>
          <w:b/>
          <w:bCs/>
          <w:sz w:val="24"/>
          <w:szCs w:val="24"/>
          <w:rtl/>
        </w:rPr>
      </w:pPr>
      <w:r>
        <w:rPr>
          <w:rFonts w:ascii="David" w:hAnsi="David" w:cs="David"/>
          <w:b/>
          <w:bCs/>
          <w:sz w:val="24"/>
          <w:szCs w:val="24"/>
          <w:rtl/>
        </w:rPr>
        <w:t xml:space="preserve">ביום 04.04.24 הוגש תסקיר שירות מבחן שהמליץ להשית על הנאשם ענישה שיקומית טיפולית בדמות צו מבחן מעקבי לשנה וצו של"צ בהיקף של 140 שעות. </w:t>
      </w:r>
    </w:p>
    <w:p w14:paraId="5FBD920F"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מהתסקיר עולה כי הנאשם בן 38, גרוש ואב ל – 6 ילדים, מזה כשנתיים וחצי עובד כחשמלאי בחברה.</w:t>
      </w:r>
    </w:p>
    <w:p w14:paraId="069921CB"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שירות המבחן סקר את נסיבות חייו של הנאשם, המסגרת המשפחתית בה גדל, התבגרותו וקשיים שהתמודד עימם במהלך חייו. </w:t>
      </w:r>
    </w:p>
    <w:p w14:paraId="3BB22224"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בסקירת ההיסטוריה העבריינית של הנאשם צוין כי לנאשם תשע הרשעות קודמות שהתיישנו בין השנים 1993-2012 בגין עבירות אלימות, סמים, רכוש, קשירת קשר לעשות פשע וקבלת דבר במרמה, שבגינן נדון בין היתר למאסרים בפועל.  </w:t>
      </w:r>
    </w:p>
    <w:p w14:paraId="3BD49E2A"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באשר לשימוש בחומרים ממכרים הנאשם מסר כי החל לצרוך סמים מסוג חשיש מגיל 15 בנסיבות חברתיות ומתוך סקרנות ומגיל 17 החל לצרוך סמים מסוג קוקאין והירואין עד התמכרות עמוקה ושימוש על בסיס יומי. הנאשם שיתף כי בגיל 18 הוא השתלב במרכז "סלע ב'" והחל שימוש בתחליף סם מסוג מתדון. לדבריו לאורך חייו היו תקופות בהן צרך רק מתדון ולעיתים השתמש בסמים מסוג קוקאין והרואין בשילוב עם מתדון. כיום הוא מטופל לדבריו בתחליף וקנאביס רפואי ברישיון, שניתן לו על רקע מצבו הרפואי. </w:t>
      </w:r>
    </w:p>
    <w:p w14:paraId="66C477FD"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מדו"ח סוציאלי שהתקבל בשירות המבחן בעניינו של הנאשם ממרכז "סלע ב", מרכז טיפולי לקבלת תחליף סם מסוג מתדון, עולה כי משנת 2012 הנאשם מטופל בתחליף סם מסוג מתדון בליווי רפואי, גישת טיפול התנהגותית ומעקב בדיקות שתן לגילוי סמי רחוב. על פי הדו"ח, הנאשם מגיע לשיחות עם עו"ס באופן קבוע, מביע נכונות רבה להמשיך ולשקם את מצבו ונקי משימוש בסמים תקופה ארוכה למעט שימוש בקנאביס רפואי, כפי שעולה מבדיקות שתן לגילוי סמי רחוב. </w:t>
      </w:r>
    </w:p>
    <w:p w14:paraId="1A3C10BC"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בהתייחס לנסיבות ביצוע העבירה הנוכחית, נמסר מהנאשם שהוא ביצע את העבירה של החזקת קנאביס על רקע בעיותיו הבריאותיות מכיוון שהכמות שאושרה לו לשימוש לא הספיקה לו באותה עת וכן מכיוון שהעלות הייתה נמוכה יותר מעלות קנאביס שנרכש באופן חוקי. באשר לסם מסוג חשיש הנאשם מסר שהחזיק בו זמן רב לשימוש עצמי ולא עשה בו שימוש. לדבריו, ממועד ביצוע העבירה הוא מחזיק את כמות הקנאביס המאושרת לו בלבד.</w:t>
      </w:r>
    </w:p>
    <w:p w14:paraId="0D5ABE63" w14:textId="77777777" w:rsidR="00807DD0" w:rsidRDefault="00807DD0" w:rsidP="00807DD0">
      <w:pPr>
        <w:spacing w:before="120" w:after="120" w:line="360" w:lineRule="auto"/>
        <w:ind w:left="720"/>
        <w:jc w:val="both"/>
        <w:rPr>
          <w:rFonts w:ascii="David" w:hAnsi="David"/>
        </w:rPr>
      </w:pPr>
      <w:r>
        <w:rPr>
          <w:rFonts w:ascii="David" w:hAnsi="David"/>
          <w:rtl/>
        </w:rPr>
        <w:t>הוצע לנאשם לעבור תהליך טיפולי בשירות המבחן. הנאשם מסר כי אינו מעוניין. לדבריו, הוא יתקשה להשתלב ולשתף בשיח קבוצתי וחש נתרם מהטיפול שעובר במסגרת "סלע ב".</w:t>
      </w:r>
    </w:p>
    <w:p w14:paraId="6D469761"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lastRenderedPageBreak/>
        <w:t xml:space="preserve">שירות המבחן התרשם כי הנאשם גדל במשפחה שהתקשתה לספק את צרכיו הרגשיים, חבר לחברה שולית על רקע חוסר ביטחון עצמי ורצונו לבסס את ערכו העצמי בעיניו ובעיני אחרים, מתקשה לבטא את רגשותיו ומחשבותיו באופן נרחב ובאופן ספציפי  אודות ביצוע העבירה, מתקשה לזהות את חלקיו הבעייתיים שהובילו לביצוע העבירה, מתקשה לבחון השלכות מעשיו ועלול לפעול באופן אימפולסיבי על מנת לספק צרכיו באופן מידי. כמו כן, על פי התרשמות שירות המבחן  ענישה שהושתה עליו לא היוותה גורם הרתעתי מביצוע עבירות חוזרות. </w:t>
      </w:r>
    </w:p>
    <w:p w14:paraId="482A6604" w14:textId="77777777" w:rsidR="00807DD0" w:rsidRDefault="00807DD0" w:rsidP="00807DD0">
      <w:pPr>
        <w:pStyle w:val="ab"/>
        <w:spacing w:before="120" w:after="120" w:line="360" w:lineRule="auto"/>
        <w:contextualSpacing w:val="0"/>
        <w:jc w:val="both"/>
        <w:rPr>
          <w:rFonts w:ascii="David" w:hAnsi="David" w:cs="David"/>
          <w:sz w:val="24"/>
          <w:szCs w:val="24"/>
        </w:rPr>
      </w:pPr>
      <w:r>
        <w:rPr>
          <w:rFonts w:ascii="David" w:hAnsi="David" w:cs="David"/>
          <w:sz w:val="24"/>
          <w:szCs w:val="24"/>
          <w:rtl/>
        </w:rPr>
        <w:t>מנגד, שירות המבחן התרשם כי הנאשם אינו מחזיק בדפוסים עברייניים מושרשים וכי עובר תהליך טיפולי מיטיב במסגרת שילובו במרכז "סלע ב".</w:t>
      </w:r>
    </w:p>
    <w:p w14:paraId="1D987202"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לאור עברו הפלילי, הקושי בהתנהלות באופן יציב ותקין במסגרות חיין השונות, ההתרשמות מאדם בעל דפוסי התנהגות אימפולסיביים, המתקשה לשקול את משמעות והשלכות התנהגותו ומנגד התרשמות מאדם המביע מחויבות לתפקידו המשפחתי, יציב בשנים האחרונות בעבודתו, משפחה גרעינית תומכת ומביע מחויבות ומוטיבציה להמשך טיפול, שירות המבחן בא בהמלצה להטלת צו מבחן למשך שנה וצו של"צ בהיקף של 140 שעות. </w:t>
      </w:r>
    </w:p>
    <w:p w14:paraId="7C5A864C" w14:textId="77777777" w:rsidR="00807DD0" w:rsidRPr="00807DD0" w:rsidRDefault="00807DD0" w:rsidP="00807DD0">
      <w:pPr>
        <w:spacing w:before="120" w:after="120" w:line="360" w:lineRule="auto"/>
        <w:ind w:left="720"/>
        <w:jc w:val="both"/>
        <w:rPr>
          <w:rFonts w:ascii="Calibri" w:eastAsia="Calibri" w:hAnsi="Calibri"/>
        </w:rPr>
      </w:pPr>
      <w:r>
        <w:rPr>
          <w:b/>
          <w:bCs/>
          <w:u w:val="single"/>
          <w:rtl/>
        </w:rPr>
        <w:t>טענות הצדדים לעניין העונש:</w:t>
      </w:r>
      <w:r>
        <w:rPr>
          <w:rtl/>
        </w:rPr>
        <w:t xml:space="preserve">   </w:t>
      </w:r>
    </w:p>
    <w:p w14:paraId="37DF0E11" w14:textId="77777777" w:rsidR="00807DD0" w:rsidRDefault="00807DD0" w:rsidP="00807DD0">
      <w:pPr>
        <w:pStyle w:val="ab"/>
        <w:numPr>
          <w:ilvl w:val="0"/>
          <w:numId w:val="2"/>
        </w:numPr>
        <w:spacing w:before="120" w:after="120" w:line="360" w:lineRule="auto"/>
        <w:contextualSpacing w:val="0"/>
        <w:jc w:val="both"/>
        <w:rPr>
          <w:rFonts w:cs="David"/>
          <w:sz w:val="24"/>
          <w:szCs w:val="24"/>
        </w:rPr>
      </w:pPr>
      <w:r>
        <w:rPr>
          <w:rFonts w:ascii="David" w:hAnsi="David" w:cs="David"/>
          <w:b/>
          <w:bCs/>
          <w:sz w:val="24"/>
          <w:szCs w:val="24"/>
          <w:rtl/>
        </w:rPr>
        <w:t>ב"כ המאשימה</w:t>
      </w:r>
      <w:r>
        <w:rPr>
          <w:rFonts w:ascii="David" w:hAnsi="David" w:cs="David"/>
          <w:sz w:val="24"/>
          <w:szCs w:val="24"/>
          <w:rtl/>
        </w:rPr>
        <w:t xml:space="preserve"> עמד בטיעונים לעונש על הערכים המוגנים שנפגעים בעבירות סמים, על התוצאות הקשות הנובעות מביצוע העבירות ועל הצורך בהתמודדות עם עבירות אלו בצורה אפקטיבית כדי למנוע התפשטותן. </w:t>
      </w:r>
    </w:p>
    <w:p w14:paraId="032B70C8" w14:textId="77777777" w:rsidR="00807DD0" w:rsidRDefault="00807DD0" w:rsidP="00807DD0">
      <w:pPr>
        <w:pStyle w:val="ab"/>
        <w:spacing w:before="120" w:after="120" w:line="360" w:lineRule="auto"/>
        <w:contextualSpacing w:val="0"/>
        <w:jc w:val="both"/>
        <w:rPr>
          <w:rFonts w:ascii="David" w:hAnsi="David" w:cs="David"/>
          <w:sz w:val="24"/>
          <w:szCs w:val="24"/>
        </w:rPr>
      </w:pPr>
      <w:r>
        <w:rPr>
          <w:rFonts w:ascii="David" w:hAnsi="David" w:cs="David"/>
          <w:sz w:val="24"/>
          <w:szCs w:val="24"/>
          <w:rtl/>
        </w:rPr>
        <w:t xml:space="preserve">בנסיבות הקשורות לביצוע העבירה ב"כ המאשימה ביקש להתחשב בכמות הסמים שנתפסה אצל הנאשם,  שהיא גדולה פי 40 מהכמות שהוגדרה בחוק ככמות לצריכה עצמית וניתן להפיק ממנה מספר רב של מנות סם,  בעובדה שהסמים חולקו למספר אריזות, בהימצאות משקלים אלקטרוניים, אשר יש בהם כדי להעיד על מוכנות הסם להפצה ובנזק שיכול היה להיגרם לו הסמים היו מופצים. </w:t>
      </w:r>
      <w:r>
        <w:rPr>
          <w:rFonts w:cs="David"/>
          <w:sz w:val="24"/>
          <w:szCs w:val="24"/>
          <w:rtl/>
        </w:rPr>
        <w:t>יובהר כבר כי על פי כתב האישום המתוקן, הסמים לא חולקו למספר אריזות</w:t>
      </w:r>
      <w:r>
        <w:rPr>
          <w:rFonts w:cs="David" w:hint="cs"/>
          <w:sz w:val="24"/>
          <w:szCs w:val="24"/>
          <w:rtl/>
        </w:rPr>
        <w:t xml:space="preserve"> ולא נמצאו שקיות חלוקה</w:t>
      </w:r>
      <w:r>
        <w:rPr>
          <w:rFonts w:cs="David"/>
          <w:sz w:val="24"/>
          <w:szCs w:val="24"/>
          <w:rtl/>
        </w:rPr>
        <w:t>.</w:t>
      </w:r>
    </w:p>
    <w:p w14:paraId="34924A86" w14:textId="77777777" w:rsidR="00807DD0" w:rsidRPr="00807DD0" w:rsidRDefault="00807DD0" w:rsidP="00807DD0">
      <w:pPr>
        <w:pStyle w:val="ab"/>
        <w:numPr>
          <w:ilvl w:val="0"/>
          <w:numId w:val="2"/>
        </w:numPr>
        <w:spacing w:before="120" w:after="120" w:line="360" w:lineRule="auto"/>
        <w:contextualSpacing w:val="0"/>
        <w:jc w:val="both"/>
        <w:rPr>
          <w:rFonts w:cs="David"/>
          <w:sz w:val="24"/>
          <w:szCs w:val="24"/>
        </w:rPr>
      </w:pPr>
      <w:r>
        <w:rPr>
          <w:rFonts w:cs="David"/>
          <w:sz w:val="24"/>
          <w:szCs w:val="24"/>
          <w:rtl/>
        </w:rPr>
        <w:t xml:space="preserve"> </w:t>
      </w:r>
      <w:r>
        <w:rPr>
          <w:rFonts w:ascii="David" w:hAnsi="David" w:cs="David"/>
          <w:sz w:val="24"/>
          <w:szCs w:val="24"/>
          <w:rtl/>
        </w:rPr>
        <w:t>לאור הערכים המוגנים שנפגעו, מידת הפגיעה בהם והנסיבות שקשורות לביצוע העבירה, ב"כ המאשימה עתר למתחם ענישה הנע בין 8 חודשי מאסר ל-18 חודשי מאסר בפועל.</w:t>
      </w:r>
      <w:r>
        <w:rPr>
          <w:rFonts w:cs="David"/>
          <w:sz w:val="24"/>
          <w:szCs w:val="24"/>
          <w:rtl/>
        </w:rPr>
        <w:t xml:space="preserve"> </w:t>
      </w:r>
    </w:p>
    <w:p w14:paraId="6B41D46A" w14:textId="77777777" w:rsidR="00807DD0" w:rsidRDefault="00807DD0" w:rsidP="00807DD0">
      <w:pPr>
        <w:pStyle w:val="ab"/>
        <w:numPr>
          <w:ilvl w:val="0"/>
          <w:numId w:val="2"/>
        </w:numPr>
        <w:spacing w:before="120" w:after="120" w:line="360" w:lineRule="auto"/>
        <w:contextualSpacing w:val="0"/>
        <w:jc w:val="both"/>
        <w:rPr>
          <w:rFonts w:cs="David"/>
          <w:sz w:val="24"/>
          <w:szCs w:val="24"/>
        </w:rPr>
      </w:pPr>
      <w:r>
        <w:rPr>
          <w:rFonts w:cs="David"/>
          <w:sz w:val="24"/>
          <w:szCs w:val="24"/>
          <w:rtl/>
        </w:rPr>
        <w:t>בגזירת העונש בתוך המתחם ב"כ המאשימה עתר להשית על הנאשם ענישה בשליש הבינוני של המתחם לאור הודאת הנאשם מחד וחומרת העבירות מאידך וביקש לדחות את המלצת שירות המבחן להסתפק בענישה שיקומית בדמות צו מבחן ושל"צ. לטענת ב"כ המאשימה, ההמלצה לא עולה בקנה אחד עם התרשמות שירות המבחן בגוף התסקיר, עם אופי העבירה ועם נסיבות ביצוע העבירה.</w:t>
      </w:r>
    </w:p>
    <w:p w14:paraId="577EE044" w14:textId="77777777" w:rsidR="00807DD0" w:rsidRDefault="00807DD0" w:rsidP="00807DD0">
      <w:pPr>
        <w:pStyle w:val="ab"/>
        <w:spacing w:before="120" w:after="120" w:line="360" w:lineRule="auto"/>
        <w:contextualSpacing w:val="0"/>
        <w:jc w:val="both"/>
        <w:rPr>
          <w:rFonts w:cs="David"/>
          <w:sz w:val="24"/>
          <w:szCs w:val="24"/>
        </w:rPr>
      </w:pPr>
      <w:r>
        <w:rPr>
          <w:rFonts w:cs="David"/>
          <w:sz w:val="24"/>
          <w:szCs w:val="24"/>
          <w:rtl/>
        </w:rPr>
        <w:t>לגבי הטיפול במרכז "סלע ב" נטען שלא מדובר בטיפול רגשי, נפשי אלא קבלת תחליף סם בלבד והנאשם לא מעוניין בהליך טיפולי קבוצתי במסגרת שירות מבחן.</w:t>
      </w:r>
    </w:p>
    <w:p w14:paraId="396E70FD" w14:textId="77777777" w:rsidR="00807DD0" w:rsidRDefault="00807DD0" w:rsidP="00807DD0">
      <w:pPr>
        <w:pStyle w:val="ab"/>
        <w:numPr>
          <w:ilvl w:val="0"/>
          <w:numId w:val="2"/>
        </w:numPr>
        <w:spacing w:before="120" w:after="120" w:line="360" w:lineRule="auto"/>
        <w:contextualSpacing w:val="0"/>
        <w:jc w:val="both"/>
        <w:rPr>
          <w:rFonts w:cs="David"/>
          <w:sz w:val="24"/>
          <w:szCs w:val="24"/>
        </w:rPr>
      </w:pPr>
      <w:r>
        <w:rPr>
          <w:rFonts w:cs="David"/>
          <w:b/>
          <w:bCs/>
          <w:sz w:val="24"/>
          <w:szCs w:val="24"/>
          <w:rtl/>
        </w:rPr>
        <w:t xml:space="preserve">ב"כ הנאשם </w:t>
      </w:r>
      <w:r>
        <w:rPr>
          <w:rFonts w:cs="David"/>
          <w:sz w:val="24"/>
          <w:szCs w:val="24"/>
          <w:rtl/>
        </w:rPr>
        <w:t xml:space="preserve">ביקש במסגרת הנסיבות הקשורות לביצוע העבירה להתחשב בעובדה שהסם היה לא מחולק ואין אינדיקציות להפצתו. </w:t>
      </w:r>
    </w:p>
    <w:p w14:paraId="5CF15D0B" w14:textId="77777777" w:rsidR="00807DD0" w:rsidRDefault="00807DD0" w:rsidP="00807DD0">
      <w:pPr>
        <w:pStyle w:val="ab"/>
        <w:spacing w:before="120" w:after="120" w:line="360" w:lineRule="auto"/>
        <w:contextualSpacing w:val="0"/>
        <w:jc w:val="both"/>
        <w:rPr>
          <w:rFonts w:cs="David"/>
          <w:sz w:val="24"/>
          <w:szCs w:val="24"/>
        </w:rPr>
      </w:pPr>
      <w:r>
        <w:rPr>
          <w:rFonts w:cs="David"/>
          <w:sz w:val="24"/>
          <w:szCs w:val="24"/>
          <w:rtl/>
        </w:rPr>
        <w:t xml:space="preserve">בנסיבות שאינן קשורות לביצוע העבירה ב"כ הנאשם טען שהנאשם הוא בן 48, גרוש, אב ל – 6 ילדים, בעל מסכת חיים מורכבת כמפורט בתסקיר שירות המבחן, נכה, נפצע בעבר, סובל מכאבים עזים ומשתמש בקנאביס רפואי וכדורים חזקים, הודה בהזדמנות הראשונה וחסך זמן שיפוטי, אביו נפטר לאחרונה (לפני חג הפסח) ועברו הפלילי התיישן. מאז שנת 2012 הוא משולב בטיפול ומראה בדיקות נקיות מסמי רחוב.  </w:t>
      </w:r>
    </w:p>
    <w:p w14:paraId="328B659C" w14:textId="77777777" w:rsidR="00807DD0" w:rsidRDefault="00807DD0" w:rsidP="00807DD0">
      <w:pPr>
        <w:pStyle w:val="ab"/>
        <w:spacing w:before="120" w:after="120" w:line="360" w:lineRule="auto"/>
        <w:contextualSpacing w:val="0"/>
        <w:jc w:val="both"/>
        <w:rPr>
          <w:rFonts w:cs="David"/>
          <w:sz w:val="24"/>
          <w:szCs w:val="24"/>
          <w:rtl/>
        </w:rPr>
      </w:pPr>
      <w:r>
        <w:rPr>
          <w:rFonts w:cs="David"/>
          <w:sz w:val="24"/>
          <w:szCs w:val="24"/>
          <w:rtl/>
        </w:rPr>
        <w:t xml:space="preserve">לטענת הנאשם, מתחם העונש ההולם מתחיל במספר חודשי מאסר, שיכול וירוצו בעבודות שירות, אולם בעניינו של הנאשם בהתחשב בהליך הטיפולי יש לחרוג ממתחם העונש ההולם ולהשית עליו בהתאם להמלצת שירות מבחן צו מבחן ושל"צ.   </w:t>
      </w:r>
    </w:p>
    <w:p w14:paraId="28C5D9C1" w14:textId="77777777" w:rsidR="00807DD0" w:rsidRPr="00A14363" w:rsidRDefault="00807DD0" w:rsidP="00807DD0">
      <w:pPr>
        <w:pStyle w:val="ab"/>
        <w:numPr>
          <w:ilvl w:val="0"/>
          <w:numId w:val="2"/>
        </w:numPr>
        <w:spacing w:before="120" w:after="120" w:line="360" w:lineRule="auto"/>
        <w:contextualSpacing w:val="0"/>
        <w:jc w:val="both"/>
        <w:rPr>
          <w:rFonts w:ascii="David" w:hAnsi="David" w:cs="David"/>
          <w:b/>
          <w:bCs/>
          <w:sz w:val="28"/>
          <w:szCs w:val="28"/>
          <w:u w:val="single"/>
        </w:rPr>
      </w:pPr>
      <w:r>
        <w:rPr>
          <w:rFonts w:cs="David"/>
          <w:b/>
          <w:bCs/>
          <w:sz w:val="24"/>
          <w:szCs w:val="24"/>
          <w:rtl/>
        </w:rPr>
        <w:t>הנאשם בדבריו לעונש</w:t>
      </w:r>
      <w:r>
        <w:rPr>
          <w:rFonts w:cs="David"/>
          <w:sz w:val="24"/>
          <w:szCs w:val="24"/>
          <w:rtl/>
        </w:rPr>
        <w:t>, הביע צער על מעשיו</w:t>
      </w:r>
      <w:r>
        <w:rPr>
          <w:rFonts w:ascii="David" w:hAnsi="David" w:cs="David"/>
          <w:sz w:val="24"/>
          <w:szCs w:val="24"/>
          <w:rtl/>
        </w:rPr>
        <w:t xml:space="preserve"> וטען כי יש לו בית, 3 ילדים וזה לא יקרה לעולם. הנאשם ביקש להתחשב בפטירת אביו לאחרונה וטען שהוא עובד במפעל טבע מזה שנתיים וחצי כעובד קבלן. </w:t>
      </w:r>
    </w:p>
    <w:p w14:paraId="493F90E9" w14:textId="77777777" w:rsidR="00807DD0" w:rsidRDefault="00807DD0" w:rsidP="00807DD0">
      <w:pPr>
        <w:pStyle w:val="ab"/>
        <w:spacing w:before="120" w:after="120" w:line="360" w:lineRule="auto"/>
        <w:contextualSpacing w:val="0"/>
        <w:jc w:val="both"/>
        <w:rPr>
          <w:rFonts w:ascii="David" w:hAnsi="David" w:cs="David"/>
          <w:b/>
          <w:bCs/>
          <w:sz w:val="28"/>
          <w:szCs w:val="28"/>
          <w:u w:val="single"/>
          <w:rtl/>
        </w:rPr>
      </w:pPr>
      <w:r>
        <w:rPr>
          <w:rFonts w:ascii="David" w:hAnsi="David" w:cs="David"/>
          <w:b/>
          <w:bCs/>
          <w:sz w:val="28"/>
          <w:szCs w:val="28"/>
          <w:u w:val="single"/>
          <w:rtl/>
        </w:rPr>
        <w:t>ראיות לעונש</w:t>
      </w:r>
    </w:p>
    <w:p w14:paraId="26A725A5"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המאשימה הגישה גיליון רישום פלילי של הנאשם (ת/1) – לחובת הנאשם כאמור הרשעות שהתיישנו בין השנים 1993-2012 בעבירות אלימות, סמים, רכוש, קשירת קשר לעשות פשע וקבלת דבר במרמה.  </w:t>
      </w:r>
    </w:p>
    <w:p w14:paraId="755BED1A" w14:textId="77777777" w:rsidR="00807DD0" w:rsidRPr="00A14363" w:rsidRDefault="00807DD0" w:rsidP="00807DD0">
      <w:pPr>
        <w:pStyle w:val="ab"/>
        <w:numPr>
          <w:ilvl w:val="0"/>
          <w:numId w:val="2"/>
        </w:numPr>
        <w:spacing w:before="120" w:after="120" w:line="360" w:lineRule="auto"/>
        <w:contextualSpacing w:val="0"/>
        <w:jc w:val="both"/>
        <w:rPr>
          <w:rFonts w:ascii="David" w:hAnsi="David" w:cs="David"/>
          <w:b/>
          <w:bCs/>
          <w:sz w:val="28"/>
          <w:szCs w:val="28"/>
          <w:u w:val="single"/>
        </w:rPr>
      </w:pPr>
      <w:r w:rsidRPr="00A14363">
        <w:rPr>
          <w:rFonts w:ascii="David" w:hAnsi="David" w:cs="David"/>
          <w:sz w:val="24"/>
          <w:szCs w:val="24"/>
          <w:rtl/>
        </w:rPr>
        <w:t xml:space="preserve">ב"כ הנאשם לא הגיש ראיות לעונש ובכלל זה לא הוגשו מסמכים רפואיים או אישור קנאביס רפואי, אולם מתסקיר שירות מבחן עולה כי הוצג רישיון לשימוש בקנאביס רפואי בתוקף עד דצמבר 2024.  </w:t>
      </w:r>
    </w:p>
    <w:p w14:paraId="62A3E731" w14:textId="77777777" w:rsidR="00807DD0" w:rsidRPr="00A14363" w:rsidRDefault="00807DD0" w:rsidP="00807DD0">
      <w:pPr>
        <w:pStyle w:val="ab"/>
        <w:spacing w:before="120" w:after="120" w:line="360" w:lineRule="auto"/>
        <w:contextualSpacing w:val="0"/>
        <w:jc w:val="both"/>
        <w:rPr>
          <w:rFonts w:ascii="David" w:hAnsi="David" w:cs="David"/>
          <w:b/>
          <w:bCs/>
          <w:sz w:val="28"/>
          <w:szCs w:val="28"/>
          <w:u w:val="single"/>
        </w:rPr>
      </w:pPr>
      <w:r w:rsidRPr="00A14363">
        <w:rPr>
          <w:rFonts w:ascii="David" w:hAnsi="David" w:cs="David"/>
          <w:b/>
          <w:bCs/>
          <w:sz w:val="28"/>
          <w:szCs w:val="28"/>
          <w:u w:val="single"/>
          <w:rtl/>
        </w:rPr>
        <w:t>דיון והכרעה:</w:t>
      </w:r>
    </w:p>
    <w:p w14:paraId="44E9409B" w14:textId="77777777" w:rsidR="00807DD0" w:rsidRPr="00807DD0" w:rsidRDefault="00807DD0" w:rsidP="00807DD0">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בהתאם לתיקון 113 ל</w:t>
      </w:r>
      <w:hyperlink r:id="rId19" w:history="1">
        <w:r w:rsidR="007C3861" w:rsidRPr="007C3861">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w:t>
      </w:r>
      <w:r>
        <w:rPr>
          <w:rFonts w:ascii="David" w:hAnsi="David" w:cs="David"/>
          <w:b/>
          <w:bCs/>
          <w:sz w:val="24"/>
          <w:szCs w:val="24"/>
          <w:rtl/>
        </w:rPr>
        <w:t>חוק העונשין</w:t>
      </w:r>
      <w:r>
        <w:rPr>
          <w:rFonts w:ascii="David" w:hAnsi="David" w:cs="David"/>
          <w:sz w:val="24"/>
          <w:szCs w:val="24"/>
          <w:rtl/>
        </w:rPr>
        <w:t xml:space="preserve">), גזירת דין מורכבת משלושה שלבים עיקריים: </w:t>
      </w:r>
    </w:p>
    <w:p w14:paraId="4360532C" w14:textId="77777777" w:rsidR="00807DD0" w:rsidRDefault="00807DD0" w:rsidP="00807DD0">
      <w:pPr>
        <w:pStyle w:val="ab"/>
        <w:numPr>
          <w:ilvl w:val="0"/>
          <w:numId w:val="3"/>
        </w:numPr>
        <w:spacing w:before="120" w:after="120" w:line="360" w:lineRule="auto"/>
        <w:ind w:hanging="357"/>
        <w:contextualSpacing w:val="0"/>
        <w:jc w:val="both"/>
        <w:rPr>
          <w:rFonts w:ascii="David" w:hAnsi="David" w:cs="David"/>
          <w:sz w:val="24"/>
          <w:szCs w:val="24"/>
        </w:rPr>
      </w:pPr>
      <w:r>
        <w:rPr>
          <w:rFonts w:ascii="David" w:hAnsi="David" w:cs="David"/>
          <w:sz w:val="24"/>
          <w:szCs w:val="24"/>
          <w:rtl/>
        </w:rPr>
        <w:t xml:space="preserve">קביעת מתחם העונש ההולם בהתאם </w:t>
      </w:r>
      <w:hyperlink r:id="rId20" w:history="1">
        <w:r w:rsidR="004B6F0D" w:rsidRPr="004B6F0D">
          <w:rPr>
            <w:rStyle w:val="Hyperlink"/>
            <w:rFonts w:ascii="David" w:hAnsi="David" w:cs="David"/>
            <w:sz w:val="24"/>
            <w:szCs w:val="24"/>
            <w:rtl/>
          </w:rPr>
          <w:t>לסעיף 40ג</w:t>
        </w:r>
      </w:hyperlink>
      <w:r>
        <w:rPr>
          <w:rFonts w:ascii="David" w:hAnsi="David" w:cs="David"/>
          <w:sz w:val="24"/>
          <w:szCs w:val="24"/>
          <w:rtl/>
        </w:rPr>
        <w:t xml:space="preserve"> ל</w:t>
      </w:r>
      <w:hyperlink r:id="rId21" w:history="1">
        <w:r w:rsidR="007C3861" w:rsidRPr="007C3861">
          <w:rPr>
            <w:rFonts w:ascii="David" w:hAnsi="David" w:cs="David"/>
            <w:color w:val="0000FF"/>
            <w:sz w:val="24"/>
            <w:szCs w:val="24"/>
            <w:u w:val="single"/>
            <w:rtl/>
          </w:rPr>
          <w:t>חוק העונשין</w:t>
        </w:r>
      </w:hyperlink>
      <w:r>
        <w:rPr>
          <w:rFonts w:ascii="David" w:hAnsi="David" w:cs="David"/>
          <w:sz w:val="24"/>
          <w:szCs w:val="24"/>
          <w:rtl/>
        </w:rPr>
        <w:t>.</w:t>
      </w:r>
    </w:p>
    <w:p w14:paraId="6163A928" w14:textId="77777777" w:rsidR="00807DD0" w:rsidRDefault="00807DD0" w:rsidP="00807DD0">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בחינת חריגה ממתחם העונש ההולם בין לקולא בין לחומרא.</w:t>
      </w:r>
    </w:p>
    <w:p w14:paraId="475D4C22" w14:textId="77777777" w:rsidR="00807DD0" w:rsidRDefault="00807DD0" w:rsidP="00807DD0">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קביעת העונש המתאים בתוך מתחם העונש ההולם בהתאם </w:t>
      </w:r>
      <w:hyperlink r:id="rId22" w:history="1">
        <w:r w:rsidR="004B6F0D" w:rsidRPr="004B6F0D">
          <w:rPr>
            <w:rStyle w:val="Hyperlink"/>
            <w:rFonts w:ascii="David" w:hAnsi="David" w:cs="David"/>
            <w:sz w:val="24"/>
            <w:szCs w:val="24"/>
            <w:rtl/>
          </w:rPr>
          <w:t>לסעיף 40ג(ב)</w:t>
        </w:r>
      </w:hyperlink>
      <w:r>
        <w:rPr>
          <w:rFonts w:ascii="David" w:hAnsi="David" w:cs="David"/>
          <w:sz w:val="24"/>
          <w:szCs w:val="24"/>
          <w:rtl/>
        </w:rPr>
        <w:t xml:space="preserve"> ל</w:t>
      </w:r>
      <w:hyperlink r:id="rId23" w:history="1">
        <w:r w:rsidR="007C3861" w:rsidRPr="007C3861">
          <w:rPr>
            <w:rFonts w:ascii="David" w:hAnsi="David" w:cs="David"/>
            <w:color w:val="0000FF"/>
            <w:sz w:val="24"/>
            <w:szCs w:val="24"/>
            <w:u w:val="single"/>
            <w:rtl/>
          </w:rPr>
          <w:t>חוק העונשין</w:t>
        </w:r>
      </w:hyperlink>
      <w:r>
        <w:rPr>
          <w:rFonts w:ascii="David" w:hAnsi="David" w:cs="David"/>
          <w:sz w:val="24"/>
          <w:szCs w:val="24"/>
          <w:rtl/>
        </w:rPr>
        <w:t>.</w:t>
      </w:r>
    </w:p>
    <w:p w14:paraId="613E7DB4" w14:textId="77777777" w:rsidR="00807DD0" w:rsidRDefault="00807DD0" w:rsidP="00807DD0">
      <w:pPr>
        <w:spacing w:before="120" w:after="120" w:line="360" w:lineRule="auto"/>
        <w:ind w:left="720"/>
        <w:jc w:val="both"/>
        <w:rPr>
          <w:rFonts w:ascii="David" w:hAnsi="David"/>
          <w:b/>
          <w:bCs/>
        </w:rPr>
      </w:pPr>
      <w:r>
        <w:rPr>
          <w:rFonts w:ascii="David" w:hAnsi="David"/>
          <w:b/>
          <w:bCs/>
          <w:u w:val="single"/>
          <w:rtl/>
        </w:rPr>
        <w:t>קביעת מתחם העונש ההולם</w:t>
      </w:r>
      <w:r>
        <w:rPr>
          <w:rFonts w:ascii="David" w:hAnsi="David"/>
          <w:b/>
          <w:bCs/>
          <w:rtl/>
        </w:rPr>
        <w:t xml:space="preserve"> -</w:t>
      </w:r>
    </w:p>
    <w:p w14:paraId="35695BED"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4" w:history="1">
        <w:r w:rsidR="004B6F0D" w:rsidRPr="004B6F0D">
          <w:rPr>
            <w:rStyle w:val="Hyperlink"/>
            <w:rFonts w:ascii="David" w:hAnsi="David" w:cs="David"/>
            <w:sz w:val="24"/>
            <w:szCs w:val="24"/>
            <w:rtl/>
          </w:rPr>
          <w:t>סעיף 40ב</w:t>
        </w:r>
      </w:hyperlink>
      <w:r>
        <w:rPr>
          <w:rFonts w:ascii="David" w:hAnsi="David" w:cs="David"/>
          <w:sz w:val="24"/>
          <w:szCs w:val="24"/>
          <w:rtl/>
        </w:rPr>
        <w:t xml:space="preserve"> ל</w:t>
      </w:r>
      <w:hyperlink r:id="rId25" w:history="1">
        <w:r w:rsidR="007C3861" w:rsidRPr="007C3861">
          <w:rPr>
            <w:rFonts w:ascii="David" w:hAnsi="David" w:cs="David"/>
            <w:color w:val="0000FF"/>
            <w:sz w:val="24"/>
            <w:szCs w:val="24"/>
            <w:u w:val="single"/>
            <w:rtl/>
          </w:rPr>
          <w:t>חוק העונשין</w:t>
        </w:r>
      </w:hyperlink>
      <w:r>
        <w:rPr>
          <w:rFonts w:ascii="David" w:hAnsi="David" w:cs="David"/>
          <w:sz w:val="24"/>
          <w:szCs w:val="24"/>
          <w:rtl/>
        </w:rPr>
        <w:t>, העיקרון המנחה את בית המשפט בקביעת מתחם העונש ההולם למעשה עבירה הוא יחס הולם בין חומרת המעשה בנסיבות המקרה ומידת אשמו של הנאשם לבין סוג העונש המוטל עליו ומידתו.</w:t>
      </w:r>
    </w:p>
    <w:p w14:paraId="25F85E67"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6" w:history="1">
        <w:r w:rsidR="004B6F0D" w:rsidRPr="004B6F0D">
          <w:rPr>
            <w:rStyle w:val="Hyperlink"/>
            <w:rFonts w:ascii="David" w:hAnsi="David" w:cs="David"/>
            <w:sz w:val="24"/>
            <w:szCs w:val="24"/>
            <w:rtl/>
          </w:rPr>
          <w:t>סעיף 40ג(ב)</w:t>
        </w:r>
      </w:hyperlink>
      <w:r>
        <w:rPr>
          <w:rFonts w:ascii="David" w:hAnsi="David" w:cs="David"/>
          <w:sz w:val="24"/>
          <w:szCs w:val="24"/>
          <w:rtl/>
        </w:rPr>
        <w:t xml:space="preserve"> ל</w:t>
      </w:r>
      <w:hyperlink r:id="rId27" w:history="1">
        <w:r w:rsidR="007C3861" w:rsidRPr="007C3861">
          <w:rPr>
            <w:rFonts w:ascii="David" w:hAnsi="David" w:cs="David"/>
            <w:color w:val="0000FF"/>
            <w:sz w:val="24"/>
            <w:szCs w:val="24"/>
            <w:u w:val="single"/>
            <w:rtl/>
          </w:rPr>
          <w:t>חוק העונשין</w:t>
        </w:r>
      </w:hyperlink>
      <w:r>
        <w:rPr>
          <w:rFonts w:ascii="David" w:hAnsi="David" w:cs="David"/>
          <w:sz w:val="24"/>
          <w:szCs w:val="24"/>
          <w:rtl/>
        </w:rPr>
        <w:t xml:space="preserve"> בקביעת מתחם העונש ההולם יתחשב בית המשפט בערכים החברתיים שנפגעו מביצוע העבירה, במידת הפגיעה בהם, במדיניות הענישה הנוהגת ובנסיבות הקשורות בביצוע העבירה.</w:t>
      </w:r>
    </w:p>
    <w:p w14:paraId="444A5DF3"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b/>
          <w:bCs/>
          <w:sz w:val="24"/>
          <w:szCs w:val="24"/>
          <w:u w:val="single"/>
          <w:rtl/>
        </w:rPr>
        <w:t xml:space="preserve">הערכים החברתיים שנפגעים מביצוע עבירות על פי </w:t>
      </w:r>
      <w:hyperlink r:id="rId28" w:history="1">
        <w:r w:rsidR="007C3861" w:rsidRPr="007C3861">
          <w:rPr>
            <w:rFonts w:ascii="David" w:hAnsi="David" w:cs="David"/>
            <w:b/>
            <w:bCs/>
            <w:color w:val="0000FF"/>
            <w:sz w:val="24"/>
            <w:szCs w:val="24"/>
            <w:u w:val="single"/>
            <w:rtl/>
          </w:rPr>
          <w:t>פקודת הסמים המסוכנים</w:t>
        </w:r>
      </w:hyperlink>
      <w:r>
        <w:rPr>
          <w:rFonts w:ascii="David" w:hAnsi="David" w:cs="David"/>
          <w:sz w:val="24"/>
          <w:szCs w:val="24"/>
          <w:rtl/>
        </w:rPr>
        <w:t xml:space="preserve"> : עבירות על פי פקודת הסמים המסוכנים פוגעות בשלטון החוק; פוגעות בבריאות הציבור בכך שהן עלולות לגרום נזקים גופניים ונפשיים ישירים למשתמשים, אשר יכול ויצריכו טיפול רפואי שעלותו נופלת על החברה; הן עבירות מחוללות פשיעה בהיותן מהוות תמריץ לביצוע עבירות אחרות, כגון עבירות רכוש ואלימות לשם רכישת הסמים והפצתם ויש בהן כדי לפגוע בביטחון הציבור. </w:t>
      </w:r>
    </w:p>
    <w:p w14:paraId="74030685"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בתי המשפט שבו והדגישו את ההכרח להיאבק בנגע הסמים והצורך להעביר מסר מרתיע מפני ביצוע עבירות אלו  על ידי הטלת עונשים מחמירים על מי שנותן ידו להפיכת הסמים לזמינים ונגישים. </w:t>
      </w:r>
    </w:p>
    <w:p w14:paraId="331E14F4"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w:t>
      </w:r>
      <w:hyperlink r:id="rId29" w:history="1">
        <w:r w:rsidR="007C3861" w:rsidRPr="007C3861">
          <w:rPr>
            <w:rFonts w:ascii="David" w:hAnsi="David" w:cs="David"/>
            <w:color w:val="0000FF"/>
            <w:sz w:val="24"/>
            <w:szCs w:val="24"/>
            <w:u w:val="single"/>
            <w:rtl/>
          </w:rPr>
          <w:t>ע"פ 2000/06</w:t>
        </w:r>
      </w:hyperlink>
      <w:r>
        <w:rPr>
          <w:rFonts w:ascii="David" w:hAnsi="David" w:cs="David"/>
          <w:sz w:val="24"/>
          <w:szCs w:val="24"/>
          <w:rtl/>
        </w:rPr>
        <w:t xml:space="preserve"> </w:t>
      </w:r>
      <w:r>
        <w:rPr>
          <w:rFonts w:ascii="David" w:hAnsi="David" w:cs="David"/>
          <w:b/>
          <w:bCs/>
          <w:sz w:val="24"/>
          <w:szCs w:val="24"/>
          <w:rtl/>
        </w:rPr>
        <w:t>מדינת ישראל נ' ויצמן</w:t>
      </w:r>
      <w:r>
        <w:rPr>
          <w:rFonts w:ascii="David" w:hAnsi="David" w:cs="David"/>
          <w:sz w:val="24"/>
          <w:szCs w:val="24"/>
          <w:rtl/>
        </w:rPr>
        <w:t xml:space="preserve"> (20.7.2006) נקבע כי: " </w:t>
      </w:r>
      <w:r>
        <w:rPr>
          <w:rFonts w:ascii="David" w:hAnsi="David" w:cs="David"/>
          <w:b/>
          <w:bCs/>
          <w:sz w:val="24"/>
          <w:szCs w:val="24"/>
          <w:rtl/>
        </w:rPr>
        <w:t>...המאבק בסמים צריך להיות מכוון גם נגד השימוש בסמים קלים ופגיעתם של אלה ביחידים ובחוסנה של החברה כולה אין להמעיט. העובדה שסמים אלו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w:t>
      </w:r>
      <w:r>
        <w:rPr>
          <w:rFonts w:ascii="David" w:hAnsi="David" w:cs="David"/>
          <w:sz w:val="24"/>
          <w:szCs w:val="24"/>
          <w:rtl/>
        </w:rPr>
        <w:t xml:space="preserve">..". </w:t>
      </w:r>
    </w:p>
    <w:p w14:paraId="24169934" w14:textId="77777777" w:rsidR="00807DD0" w:rsidRDefault="00807DD0" w:rsidP="00807DD0">
      <w:pPr>
        <w:pStyle w:val="ab"/>
        <w:spacing w:before="120" w:after="120" w:line="360" w:lineRule="auto"/>
        <w:contextualSpacing w:val="0"/>
        <w:jc w:val="both"/>
        <w:rPr>
          <w:rFonts w:ascii="David" w:hAnsi="David" w:cs="David"/>
          <w:sz w:val="24"/>
          <w:szCs w:val="24"/>
        </w:rPr>
      </w:pPr>
      <w:r>
        <w:rPr>
          <w:rFonts w:ascii="David" w:hAnsi="David" w:cs="David"/>
          <w:sz w:val="24"/>
          <w:szCs w:val="24"/>
          <w:rtl/>
        </w:rPr>
        <w:t>בית המשפט העליון שב והדגיש בשנים האחרונות כי קנבוס נותר סם מסוכן ויש להיאבק בו באמצעות ענישה מרתיעה.</w:t>
      </w:r>
    </w:p>
    <w:p w14:paraId="12001B16" w14:textId="77777777" w:rsidR="00807DD0" w:rsidRDefault="00807DD0" w:rsidP="00807DD0">
      <w:pPr>
        <w:pStyle w:val="ab"/>
        <w:spacing w:before="120" w:after="120" w:line="360" w:lineRule="auto"/>
        <w:contextualSpacing w:val="0"/>
        <w:jc w:val="both"/>
        <w:rPr>
          <w:rFonts w:ascii="David" w:hAnsi="David" w:cs="David"/>
          <w:color w:val="000000"/>
          <w:spacing w:val="10"/>
          <w:sz w:val="24"/>
          <w:szCs w:val="24"/>
          <w:rtl/>
        </w:rPr>
      </w:pPr>
      <w:r>
        <w:rPr>
          <w:rFonts w:ascii="David" w:hAnsi="David" w:cs="David"/>
          <w:sz w:val="24"/>
          <w:szCs w:val="24"/>
          <w:rtl/>
        </w:rPr>
        <w:t>ב</w:t>
      </w:r>
      <w:hyperlink r:id="rId30" w:history="1">
        <w:r w:rsidR="007C3861" w:rsidRPr="007C3861">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b/>
          <w:bCs/>
          <w:sz w:val="24"/>
          <w:szCs w:val="24"/>
          <w:u w:val="single"/>
          <w:rtl/>
        </w:rPr>
        <w:t>ישראל סעדיה סויסה נ' מדינת ישראל</w:t>
      </w:r>
      <w:r>
        <w:rPr>
          <w:rFonts w:ascii="David" w:hAnsi="David" w:cs="David"/>
          <w:sz w:val="24"/>
          <w:szCs w:val="24"/>
          <w:rtl/>
        </w:rPr>
        <w:t xml:space="preserve"> (פורסם בנבו, 25.02.21) בית המשפט העליון הדגיש כי סם היה ועודנו סם מסוכן האסור להחזקה והגישה העונשית נותרה כפי שהייתה. נפסק – "</w:t>
      </w:r>
      <w:r w:rsidR="007C3861">
        <w:rPr>
          <w:rFonts w:ascii="David" w:hAnsi="David" w:cs="David"/>
          <w:color w:val="000000"/>
          <w:spacing w:val="10"/>
          <w:sz w:val="24"/>
          <w:szCs w:val="24"/>
          <w:rtl/>
        </w:rPr>
        <w:t xml:space="preserve"> </w:t>
      </w:r>
      <w:r>
        <w:rPr>
          <w:rFonts w:ascii="David" w:hAnsi="David" w:cs="David"/>
          <w:b/>
          <w:bCs/>
          <w:color w:val="000000"/>
          <w:spacing w:val="10"/>
          <w:sz w:val="24"/>
          <w:szCs w:val="24"/>
          <w:rtl/>
        </w:rPr>
        <w:t>אין לקבל את טענת המבקש בדבר שינוי הגישה העונשית כלפי עוברי עבירה הקשורה בגידול סם הקנביס והחזקתו שלא לצריכה עצמית מצד קובעי המדיניות. אך</w:t>
      </w:r>
      <w:r>
        <w:rPr>
          <w:rFonts w:ascii="David" w:hAnsi="David" w:cs="David"/>
          <w:b/>
          <w:bCs/>
          <w:sz w:val="24"/>
          <w:szCs w:val="24"/>
          <w:rtl/>
        </w:rPr>
        <w:t xml:space="preserve"> </w:t>
      </w:r>
      <w:r>
        <w:rPr>
          <w:rFonts w:ascii="David" w:hAnsi="David" w:cs="David"/>
          <w:b/>
          <w:bCs/>
          <w:color w:val="000000"/>
          <w:spacing w:val="10"/>
          <w:sz w:val="24"/>
          <w:szCs w:val="24"/>
          <w:rtl/>
        </w:rPr>
        <w:t xml:space="preserve">בעת האחרונה קבע בית משפט זה כי הדין הנוהג והמחייב הוא הקבוע בפקודה לפיה קנביס הוא סם מסוכן </w:t>
      </w:r>
      <w:r>
        <w:rPr>
          <w:rFonts w:ascii="David" w:hAnsi="David" w:cs="David"/>
          <w:b/>
          <w:bCs/>
          <w:spacing w:val="10"/>
          <w:sz w:val="24"/>
          <w:szCs w:val="24"/>
          <w:rtl/>
        </w:rPr>
        <w:t>(</w:t>
      </w:r>
      <w:hyperlink r:id="rId31" w:history="1">
        <w:r w:rsidR="007C3861" w:rsidRPr="007C3861">
          <w:rPr>
            <w:rFonts w:ascii="David" w:hAnsi="David" w:cs="David"/>
            <w:b/>
            <w:bCs/>
            <w:color w:val="0000FF"/>
            <w:spacing w:val="10"/>
            <w:sz w:val="24"/>
            <w:szCs w:val="24"/>
            <w:u w:val="single"/>
            <w:rtl/>
          </w:rPr>
          <w:t>ע"פ 6299/20</w:t>
        </w:r>
      </w:hyperlink>
      <w:r w:rsidR="007C3861">
        <w:rPr>
          <w:rFonts w:ascii="David" w:hAnsi="David" w:cs="David"/>
          <w:b/>
          <w:bCs/>
          <w:color w:val="000000"/>
          <w:spacing w:val="10"/>
          <w:sz w:val="24"/>
          <w:szCs w:val="24"/>
          <w:rtl/>
        </w:rPr>
        <w:t xml:space="preserve"> </w:t>
      </w:r>
      <w:r>
        <w:rPr>
          <w:rFonts w:ascii="David" w:hAnsi="David" w:cs="David"/>
          <w:b/>
          <w:bCs/>
          <w:color w:val="000000"/>
          <w:sz w:val="24"/>
          <w:szCs w:val="24"/>
          <w:rtl/>
        </w:rPr>
        <w:t>חן נ' מדינת ישראל</w:t>
      </w:r>
      <w:r w:rsidR="007C3861">
        <w:rPr>
          <w:rFonts w:ascii="David" w:hAnsi="David" w:cs="David"/>
          <w:b/>
          <w:bCs/>
          <w:color w:val="000000"/>
          <w:spacing w:val="10"/>
          <w:sz w:val="24"/>
          <w:szCs w:val="24"/>
          <w:rtl/>
        </w:rPr>
        <w:t xml:space="preserve"> </w:t>
      </w:r>
      <w:r>
        <w:rPr>
          <w:rFonts w:ascii="David" w:hAnsi="David" w:cs="David"/>
          <w:b/>
          <w:bCs/>
          <w:color w:val="000000"/>
          <w:sz w:val="24"/>
          <w:szCs w:val="24"/>
          <w:rtl/>
        </w:rPr>
        <w:t>[פורסם בנבו]</w:t>
      </w:r>
      <w:r w:rsidR="007C3861">
        <w:rPr>
          <w:rFonts w:ascii="David" w:hAnsi="David" w:cs="David"/>
          <w:b/>
          <w:bCs/>
          <w:color w:val="000000"/>
          <w:sz w:val="24"/>
          <w:szCs w:val="24"/>
          <w:rtl/>
        </w:rPr>
        <w:t xml:space="preserve"> </w:t>
      </w:r>
      <w:r>
        <w:rPr>
          <w:rFonts w:ascii="David" w:hAnsi="David" w:cs="David"/>
          <w:b/>
          <w:bCs/>
          <w:color w:val="000000"/>
          <w:spacing w:val="10"/>
          <w:sz w:val="24"/>
          <w:szCs w:val="24"/>
          <w:rtl/>
        </w:rPr>
        <w:t>(4.2.2021)</w:t>
      </w:r>
      <w:r>
        <w:rPr>
          <w:rFonts w:ascii="David" w:hAnsi="David" w:cs="David"/>
          <w:color w:val="000000"/>
          <w:spacing w:val="10"/>
          <w:sz w:val="24"/>
          <w:szCs w:val="24"/>
          <w:rtl/>
        </w:rPr>
        <w:t>)".</w:t>
      </w:r>
    </w:p>
    <w:p w14:paraId="291BE180" w14:textId="77777777" w:rsidR="00807DD0" w:rsidRPr="00807DD0" w:rsidRDefault="00807DD0" w:rsidP="00807DD0">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גם ב</w:t>
      </w:r>
      <w:hyperlink r:id="rId32" w:history="1">
        <w:r w:rsidR="007C3861" w:rsidRPr="007C3861">
          <w:rPr>
            <w:rFonts w:ascii="David" w:hAnsi="David" w:cs="David"/>
            <w:color w:val="0000FF"/>
            <w:sz w:val="24"/>
            <w:szCs w:val="24"/>
            <w:u w:val="single"/>
            <w:rtl/>
          </w:rPr>
          <w:t>רע"פ 2277/21</w:t>
        </w:r>
      </w:hyperlink>
      <w:r>
        <w:rPr>
          <w:rFonts w:ascii="David" w:hAnsi="David" w:cs="David"/>
          <w:sz w:val="24"/>
          <w:szCs w:val="24"/>
          <w:rtl/>
        </w:rPr>
        <w:t xml:space="preserve"> </w:t>
      </w:r>
      <w:r>
        <w:rPr>
          <w:rFonts w:ascii="David" w:hAnsi="David" w:cs="David"/>
          <w:b/>
          <w:bCs/>
          <w:sz w:val="24"/>
          <w:szCs w:val="24"/>
          <w:u w:val="single"/>
          <w:rtl/>
        </w:rPr>
        <w:t>אברהם יוחננוב נ' מדינת ישראל</w:t>
      </w:r>
      <w:r>
        <w:rPr>
          <w:rFonts w:ascii="David" w:hAnsi="David" w:cs="David"/>
          <w:b/>
          <w:bCs/>
          <w:sz w:val="24"/>
          <w:szCs w:val="24"/>
          <w:rtl/>
        </w:rPr>
        <w:t xml:space="preserve"> </w:t>
      </w:r>
      <w:r>
        <w:rPr>
          <w:rFonts w:ascii="David" w:hAnsi="David" w:cs="David"/>
          <w:sz w:val="24"/>
          <w:szCs w:val="24"/>
          <w:rtl/>
        </w:rPr>
        <w:t>(פורסם בנבו, 8.4.21) נפסק באופן דומה: "</w:t>
      </w:r>
      <w:r>
        <w:rPr>
          <w:rFonts w:ascii="David" w:hAnsi="David" w:cs="David"/>
          <w:b/>
          <w:bCs/>
          <w:sz w:val="24"/>
          <w:szCs w:val="24"/>
          <w:rtl/>
        </w:rPr>
        <w:t>אין ממש בטענה לשינוי הגישה העונשית לעבירות שעניינן סם מסוג קנבוס. אך בעת האחרונה קבע בית משפט זה כי הדין הנוהג והמחייב הוא הקבוע בפקודה לפיה קנבוס הוא סם מסוכן (</w:t>
      </w:r>
      <w:hyperlink r:id="rId33" w:history="1">
        <w:r w:rsidR="007C3861" w:rsidRPr="007C3861">
          <w:rPr>
            <w:rFonts w:ascii="David" w:hAnsi="David" w:cs="David"/>
            <w:b/>
            <w:bCs/>
            <w:color w:val="0000FF"/>
            <w:sz w:val="24"/>
            <w:szCs w:val="24"/>
            <w:u w:val="single"/>
            <w:rtl/>
          </w:rPr>
          <w:t>ע"פ 6299/20</w:t>
        </w:r>
      </w:hyperlink>
      <w:r>
        <w:rPr>
          <w:rFonts w:ascii="David" w:hAnsi="David" w:cs="David"/>
          <w:b/>
          <w:bCs/>
          <w:sz w:val="24"/>
          <w:szCs w:val="24"/>
          <w:rtl/>
        </w:rPr>
        <w:t xml:space="preserve"> חן נ' מדינת ישראל (4.2.21)".</w:t>
      </w:r>
      <w:r>
        <w:rPr>
          <w:rFonts w:ascii="David" w:hAnsi="David" w:cs="David"/>
          <w:sz w:val="24"/>
          <w:szCs w:val="24"/>
          <w:rtl/>
        </w:rPr>
        <w:t xml:space="preserve"> </w:t>
      </w:r>
    </w:p>
    <w:p w14:paraId="2DA6C26B" w14:textId="77777777" w:rsidR="00807DD0" w:rsidRDefault="00807DD0" w:rsidP="00807DD0">
      <w:pPr>
        <w:pStyle w:val="ab"/>
        <w:numPr>
          <w:ilvl w:val="0"/>
          <w:numId w:val="2"/>
        </w:numPr>
        <w:spacing w:before="120" w:after="120" w:line="360" w:lineRule="auto"/>
        <w:contextualSpacing w:val="0"/>
        <w:jc w:val="both"/>
        <w:rPr>
          <w:rFonts w:ascii="David" w:hAnsi="David" w:cs="David"/>
          <w:b/>
          <w:bCs/>
          <w:sz w:val="24"/>
          <w:szCs w:val="24"/>
          <w:u w:val="single"/>
        </w:rPr>
      </w:pPr>
      <w:r>
        <w:rPr>
          <w:rFonts w:ascii="David" w:hAnsi="David" w:cs="David"/>
          <w:b/>
          <w:bCs/>
          <w:sz w:val="24"/>
          <w:szCs w:val="24"/>
          <w:u w:val="single"/>
          <w:rtl/>
        </w:rPr>
        <w:t>מידת הפגיעה בערכים החברתיים המוגנים בענייננו:</w:t>
      </w:r>
      <w:r>
        <w:rPr>
          <w:rFonts w:ascii="David" w:hAnsi="David" w:cs="David"/>
          <w:sz w:val="24"/>
          <w:szCs w:val="24"/>
          <w:rtl/>
        </w:rPr>
        <w:t xml:space="preserve"> מדובר בענייננו בכמות סם גדולה מסוג קנבוס וחשיש במשקל כולל של 635 גרם, שהוחזקה בשני מקומות שונים בבית הנאשם ובמחסן ביתו בנוסף ל - 3 משקלים אלקטרוניים, שיש בהם כדי להעיד על כוונת הפצה. מנגד, מדובר בסמים שהם מסוכנים ואסורים, אך נחשבים סמים קלים יחסית, נתפסו בבית ולא היו מחולקים. בנסיבות אלה, מידת הפגיעה בערכים המוגנים היא בינונית</w:t>
      </w:r>
      <w:r>
        <w:rPr>
          <w:rFonts w:ascii="David" w:hAnsi="David" w:cs="David" w:hint="cs"/>
          <w:sz w:val="24"/>
          <w:szCs w:val="24"/>
          <w:rtl/>
        </w:rPr>
        <w:t xml:space="preserve"> - גבוהה</w:t>
      </w:r>
      <w:r>
        <w:rPr>
          <w:rFonts w:ascii="David" w:hAnsi="David" w:cs="David"/>
          <w:sz w:val="24"/>
          <w:szCs w:val="24"/>
          <w:rtl/>
        </w:rPr>
        <w:t>.</w:t>
      </w:r>
    </w:p>
    <w:p w14:paraId="717D5151"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b/>
          <w:bCs/>
          <w:sz w:val="24"/>
          <w:szCs w:val="24"/>
          <w:u w:val="single"/>
          <w:rtl/>
        </w:rPr>
        <w:t>מדיניות הענישה הנוהגת</w:t>
      </w:r>
      <w:r>
        <w:rPr>
          <w:rFonts w:ascii="David" w:hAnsi="David" w:cs="David"/>
          <w:sz w:val="24"/>
          <w:szCs w:val="24"/>
          <w:rtl/>
        </w:rPr>
        <w:t xml:space="preserve"> - בחינת מדיניות הענישה הנוהגת בעבירות החזקת סמים שלא לצריכה עצמית מעלה כי מנעד הענישה בעבירות של החזקת סמים שלא לצריכה עצמית הוא רחב ותלוי בסוג הסם, כמות הסם ואם יש אינדיקציות לכוונת הפצה (מקום החזקת הסם, שקיות חלוקה, משקלים אלקטרוניים וכיוב') כמפורט להלן:</w:t>
      </w:r>
    </w:p>
    <w:p w14:paraId="6FA59772" w14:textId="77777777" w:rsidR="00807DD0" w:rsidRPr="00807DD0" w:rsidRDefault="007C3861" w:rsidP="00807DD0">
      <w:pPr>
        <w:pStyle w:val="ab"/>
        <w:numPr>
          <w:ilvl w:val="0"/>
          <w:numId w:val="4"/>
        </w:numPr>
        <w:spacing w:before="120" w:after="120" w:line="360" w:lineRule="auto"/>
        <w:contextualSpacing w:val="0"/>
        <w:jc w:val="both"/>
        <w:rPr>
          <w:rFonts w:ascii="David" w:hAnsi="David" w:cs="David"/>
          <w:sz w:val="24"/>
          <w:szCs w:val="24"/>
        </w:rPr>
      </w:pPr>
      <w:hyperlink r:id="rId34" w:history="1">
        <w:r w:rsidRPr="007C3861">
          <w:rPr>
            <w:rFonts w:ascii="David" w:hAnsi="David" w:cs="David"/>
            <w:color w:val="0000FF"/>
            <w:sz w:val="24"/>
            <w:szCs w:val="24"/>
            <w:u w:val="single"/>
            <w:rtl/>
          </w:rPr>
          <w:t>רע"פ 636/21</w:t>
        </w:r>
      </w:hyperlink>
      <w:r w:rsidR="00807DD0">
        <w:rPr>
          <w:rFonts w:ascii="David" w:hAnsi="David" w:cs="David"/>
          <w:sz w:val="24"/>
          <w:szCs w:val="24"/>
          <w:rtl/>
        </w:rPr>
        <w:t xml:space="preserve"> </w:t>
      </w:r>
      <w:r w:rsidR="00807DD0">
        <w:rPr>
          <w:rFonts w:ascii="David" w:hAnsi="David" w:cs="David"/>
          <w:b/>
          <w:bCs/>
          <w:sz w:val="24"/>
          <w:szCs w:val="24"/>
          <w:u w:val="single"/>
          <w:rtl/>
        </w:rPr>
        <w:t>ברוך לוי נ' מדינת ישראל</w:t>
      </w:r>
      <w:r w:rsidR="00807DD0">
        <w:rPr>
          <w:rFonts w:ascii="David" w:hAnsi="David" w:cs="David"/>
          <w:sz w:val="24"/>
          <w:szCs w:val="24"/>
          <w:rtl/>
        </w:rPr>
        <w:t xml:space="preserve"> (פורסם בנבו, 16.02.21) – הנאשם הורשע בעבירה של החזקת סמים מסוג קנבוס שלא לצריכה עצמית במשקל כולל של כ – 760 גרם, בית משפט שלום קבע כי מתחם העונש ההולם נע בין 6 חודשי מאסר בפועל לריצוי בעבודות שירות ועד 12 חודשי מאסר בפועל וגזר על הנאשם עונש החורג לקולא ממתחם העונש ההולם נוכח שיקולי שיקום, הכולל 4 חודשי מאסר בפועל שירוצו בעבודות שירות. ערעור ובקשת רשות ערעור – נדחו.</w:t>
      </w:r>
    </w:p>
    <w:p w14:paraId="3EAFD68B" w14:textId="77777777" w:rsidR="00807DD0" w:rsidRDefault="007C3861" w:rsidP="00807DD0">
      <w:pPr>
        <w:pStyle w:val="ab"/>
        <w:numPr>
          <w:ilvl w:val="0"/>
          <w:numId w:val="4"/>
        </w:numPr>
        <w:spacing w:before="120" w:after="120" w:line="360" w:lineRule="auto"/>
        <w:contextualSpacing w:val="0"/>
        <w:jc w:val="both"/>
        <w:rPr>
          <w:rFonts w:ascii="David" w:hAnsi="David" w:cs="David"/>
          <w:sz w:val="24"/>
          <w:szCs w:val="24"/>
        </w:rPr>
      </w:pPr>
      <w:hyperlink r:id="rId35" w:history="1">
        <w:r w:rsidRPr="007C3861">
          <w:rPr>
            <w:rFonts w:ascii="David" w:hAnsi="David" w:cs="David"/>
            <w:color w:val="0000FF"/>
            <w:sz w:val="24"/>
            <w:szCs w:val="24"/>
            <w:u w:val="single"/>
            <w:rtl/>
          </w:rPr>
          <w:t>עפ"ג 24043-04-17</w:t>
        </w:r>
      </w:hyperlink>
      <w:r w:rsidR="00807DD0">
        <w:rPr>
          <w:rFonts w:ascii="David" w:hAnsi="David" w:cs="David"/>
          <w:sz w:val="24"/>
          <w:szCs w:val="24"/>
          <w:rtl/>
        </w:rPr>
        <w:t xml:space="preserve"> </w:t>
      </w:r>
      <w:r w:rsidR="00807DD0">
        <w:rPr>
          <w:rFonts w:ascii="David" w:hAnsi="David" w:cs="David"/>
          <w:b/>
          <w:bCs/>
          <w:sz w:val="24"/>
          <w:szCs w:val="24"/>
          <w:u w:val="single"/>
          <w:rtl/>
        </w:rPr>
        <w:t>אל קשכר נ' מדינת ישראל</w:t>
      </w:r>
      <w:r w:rsidR="00807DD0">
        <w:rPr>
          <w:rFonts w:ascii="David" w:hAnsi="David" w:cs="David"/>
          <w:sz w:val="24"/>
          <w:szCs w:val="24"/>
          <w:rtl/>
        </w:rPr>
        <w:t xml:space="preserve"> (פורסם בנבו, 14.06.17) הנאשם הורשע בעבירה של החזקת סמים שלא לצריכה עצמית, בכך שהחזיק שקית שהכילה סם מסוג קנבוס במשקל של 922.40 גרם וניסה להשליכה מהחלון בעת שכרזו לו שוטרים. בית משפט השלום קבע מתחם ענישה שכולל מאסר שנע בין 6-12 חודשי מאסר והשית על הנאשם, בעל עבר פלילי בתחום הסמים, 7 חודשי מאסר. ערעור שהגיש הנאשם – נדחה.</w:t>
      </w:r>
    </w:p>
    <w:p w14:paraId="7AC65C26" w14:textId="77777777" w:rsidR="00807DD0" w:rsidRDefault="007C3861" w:rsidP="00807DD0">
      <w:pPr>
        <w:pStyle w:val="ab"/>
        <w:numPr>
          <w:ilvl w:val="0"/>
          <w:numId w:val="4"/>
        </w:numPr>
        <w:spacing w:before="120" w:after="120" w:line="360" w:lineRule="auto"/>
        <w:contextualSpacing w:val="0"/>
        <w:jc w:val="both"/>
        <w:rPr>
          <w:rFonts w:ascii="David" w:hAnsi="David" w:cs="David"/>
          <w:sz w:val="24"/>
          <w:szCs w:val="24"/>
        </w:rPr>
      </w:pPr>
      <w:hyperlink r:id="rId36" w:history="1">
        <w:r w:rsidRPr="007C3861">
          <w:rPr>
            <w:rFonts w:ascii="David" w:hAnsi="David" w:cs="David"/>
            <w:color w:val="0000FF"/>
            <w:sz w:val="24"/>
            <w:szCs w:val="24"/>
            <w:u w:val="single"/>
            <w:rtl/>
          </w:rPr>
          <w:t>עפ"ג 63945-07-18</w:t>
        </w:r>
      </w:hyperlink>
      <w:r w:rsidR="00807DD0">
        <w:rPr>
          <w:rFonts w:ascii="David" w:hAnsi="David" w:cs="David"/>
          <w:sz w:val="24"/>
          <w:szCs w:val="24"/>
          <w:rtl/>
        </w:rPr>
        <w:t xml:space="preserve"> </w:t>
      </w:r>
      <w:r w:rsidR="00807DD0">
        <w:rPr>
          <w:rFonts w:ascii="David" w:hAnsi="David" w:cs="David"/>
          <w:b/>
          <w:bCs/>
          <w:sz w:val="24"/>
          <w:szCs w:val="24"/>
          <w:u w:val="single"/>
          <w:rtl/>
        </w:rPr>
        <w:t>מדינת ישראל נ' אזריאל</w:t>
      </w:r>
      <w:r w:rsidR="00807DD0">
        <w:rPr>
          <w:rFonts w:ascii="David" w:hAnsi="David" w:cs="David"/>
          <w:sz w:val="24"/>
          <w:szCs w:val="24"/>
          <w:rtl/>
        </w:rPr>
        <w:t xml:space="preserve"> (פורסם בנבו, 8.11.18) – הנאשם הורשע בעבירה של החזקת סמים שלא לצריכה עצמית בכך שהחזיק בדירתו ביחד עם אחר סם מסוג קנבוס במשקל 758 גרם. בית משפט השלום קבע מתחם ענישה הנע בין מאסר מותנה ל – 6 חודשי מאסר בפועל והשית על הנאשם 9 ימי מאסר כימי מעצרו וענישה נלווית וזאת בין היתר בגין אי התאמתו לביצוע מאסר בעבודות שירות. </w:t>
      </w:r>
      <w:r w:rsidR="00807DD0">
        <w:rPr>
          <w:rFonts w:ascii="David" w:hAnsi="David" w:cs="David"/>
          <w:sz w:val="24"/>
          <w:szCs w:val="24"/>
          <w:u w:val="single"/>
          <w:rtl/>
        </w:rPr>
        <w:t>ערעור</w:t>
      </w:r>
      <w:r w:rsidR="00807DD0">
        <w:rPr>
          <w:rFonts w:ascii="David" w:hAnsi="David" w:cs="David"/>
          <w:sz w:val="24"/>
          <w:szCs w:val="24"/>
          <w:rtl/>
        </w:rPr>
        <w:t xml:space="preserve"> שהגישה המדינה על קולת העונש התקבל ובית המשפט המחוזי גזר על הנאשם 5 חודשי מאסר בפועל וענישה נלווית לרבות פסילת רישיון נהיגה למשך 5 חודשים, תוך שקבע כי בעבירת החזקת סמים שלא לצריכה עצמית בכמות דומה לכמות שהחזיק הנאשם של מאות גרמים נע בין מספר חודשי מאסר בעבודות שירות ל – 12 חודשי מאסר בפועל, לכל הפחות.</w:t>
      </w:r>
    </w:p>
    <w:p w14:paraId="26CA0CDA" w14:textId="77777777" w:rsidR="00807DD0" w:rsidRDefault="00807DD0" w:rsidP="00807DD0">
      <w:pPr>
        <w:pStyle w:val="ab"/>
        <w:numPr>
          <w:ilvl w:val="0"/>
          <w:numId w:val="4"/>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ת"פ </w:t>
      </w:r>
      <w:hyperlink r:id="rId37" w:history="1">
        <w:r w:rsidR="00FC4AA7" w:rsidRPr="00FC4AA7">
          <w:rPr>
            <w:rFonts w:ascii="David" w:hAnsi="David" w:cs="David"/>
            <w:color w:val="0000FF"/>
            <w:sz w:val="24"/>
            <w:szCs w:val="24"/>
            <w:u w:val="single"/>
            <w:rtl/>
          </w:rPr>
          <w:t xml:space="preserve">52948-11-14 </w:t>
        </w:r>
      </w:hyperlink>
      <w:r>
        <w:rPr>
          <w:rFonts w:ascii="David" w:hAnsi="David" w:cs="David"/>
          <w:sz w:val="24"/>
          <w:szCs w:val="24"/>
          <w:rtl/>
        </w:rPr>
        <w:t xml:space="preserve"> </w:t>
      </w:r>
      <w:r>
        <w:rPr>
          <w:rFonts w:ascii="David" w:hAnsi="David" w:cs="David"/>
          <w:b/>
          <w:bCs/>
          <w:sz w:val="24"/>
          <w:szCs w:val="24"/>
          <w:u w:val="single"/>
          <w:rtl/>
        </w:rPr>
        <w:t>מדינת ישראל נ' בן פרל</w:t>
      </w:r>
      <w:r>
        <w:rPr>
          <w:rFonts w:ascii="David" w:hAnsi="David" w:cs="David"/>
          <w:sz w:val="24"/>
          <w:szCs w:val="24"/>
          <w:rtl/>
        </w:rPr>
        <w:t xml:space="preserve"> פורסם בנבו, 8.12.15) – הנאשם הורשע בעבירת החזקת סם מסוכן שלא לצריכה עצמית בגין החזקת סם מסוכן מסוג מריחואנה במשקל 771.95 גרם בבית הנאשם וכמות קטנה נוספת ברכב (9.8 גרם) נקבע מתחם עונש שנע ממאסר קצר לריצוי בעבודות שירות ל – 12 חודשי מאסר בפועל, מאסר על תנאי וקנס. לאור שיתוף פעולה עם שירות המבחן ונסיבות חיים קשות בית המשפט חרג ממתחם העונש ההולם והשית על הנאשם מאסר על תנאי וצו של"צ.</w:t>
      </w:r>
    </w:p>
    <w:p w14:paraId="305BC22A" w14:textId="77777777" w:rsidR="00807DD0" w:rsidRDefault="00807DD0" w:rsidP="00807DD0">
      <w:pPr>
        <w:pStyle w:val="ab"/>
        <w:numPr>
          <w:ilvl w:val="0"/>
          <w:numId w:val="4"/>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ת"פ 1125-03-16 </w:t>
      </w:r>
      <w:r>
        <w:rPr>
          <w:rFonts w:ascii="David" w:hAnsi="David" w:cs="David"/>
          <w:b/>
          <w:bCs/>
          <w:sz w:val="24"/>
          <w:szCs w:val="24"/>
          <w:u w:val="single"/>
          <w:rtl/>
        </w:rPr>
        <w:t>מדינת ישראל נ' חרזי</w:t>
      </w:r>
      <w:r>
        <w:rPr>
          <w:rFonts w:ascii="David" w:hAnsi="David" w:cs="David"/>
          <w:sz w:val="24"/>
          <w:szCs w:val="24"/>
          <w:rtl/>
        </w:rPr>
        <w:t xml:space="preserve"> (פורסם בנבו, 28.06.2017) – בגין החזקת סם מסוג חשיש במשקל של 330 גרם נטו, מחולק למנות סם ומשקל אלקטרוני, נקבע מתחם עונש הנע בין 3-12 חודשי מאסר בפועל. לאור שיתוף פעולה עם שירות המבחן בית המשפט  גזר על הנאשם עונש ברף התחתון של המתחם, 3 חודשי מאסר בפועל שירוצו בעבודות שירות וענישה נלווית. </w:t>
      </w:r>
    </w:p>
    <w:p w14:paraId="4B349D39" w14:textId="77777777" w:rsidR="00807DD0" w:rsidRDefault="007C3861" w:rsidP="00807DD0">
      <w:pPr>
        <w:pStyle w:val="ab"/>
        <w:numPr>
          <w:ilvl w:val="0"/>
          <w:numId w:val="4"/>
        </w:numPr>
        <w:spacing w:before="120" w:after="120" w:line="360" w:lineRule="auto"/>
        <w:contextualSpacing w:val="0"/>
        <w:jc w:val="both"/>
        <w:rPr>
          <w:rFonts w:ascii="David" w:hAnsi="David" w:cs="David"/>
          <w:sz w:val="24"/>
          <w:szCs w:val="24"/>
        </w:rPr>
      </w:pPr>
      <w:hyperlink r:id="rId38" w:history="1">
        <w:r w:rsidRPr="007C3861">
          <w:rPr>
            <w:rFonts w:ascii="David" w:hAnsi="David" w:cs="David"/>
            <w:color w:val="0000FF"/>
            <w:sz w:val="24"/>
            <w:szCs w:val="24"/>
            <w:u w:val="single"/>
            <w:rtl/>
          </w:rPr>
          <w:t>ת"פ 20685-11-16</w:t>
        </w:r>
      </w:hyperlink>
      <w:r w:rsidR="00807DD0">
        <w:rPr>
          <w:rFonts w:ascii="David" w:hAnsi="David" w:cs="David"/>
          <w:sz w:val="24"/>
          <w:szCs w:val="24"/>
          <w:rtl/>
        </w:rPr>
        <w:t xml:space="preserve"> </w:t>
      </w:r>
      <w:r w:rsidR="00807DD0">
        <w:rPr>
          <w:rFonts w:ascii="David" w:hAnsi="David" w:cs="David"/>
          <w:b/>
          <w:bCs/>
          <w:sz w:val="24"/>
          <w:szCs w:val="24"/>
          <w:u w:val="single"/>
          <w:rtl/>
        </w:rPr>
        <w:t>מדינת ישראל נ' הלל לי לאופר</w:t>
      </w:r>
      <w:r w:rsidR="00807DD0">
        <w:rPr>
          <w:rFonts w:ascii="David" w:hAnsi="David" w:cs="David"/>
          <w:sz w:val="24"/>
          <w:szCs w:val="24"/>
          <w:rtl/>
        </w:rPr>
        <w:t xml:space="preserve"> (פורסם בנבו, 24.06.18) – בגין החזקת סם מסוכן מסוג קנבוס ביחידת דיור של הנאשם במשקל 253.85 גרם ומשקל אלקטרוני קטן נגזרו על הנאשם 3 חודשי מאסר בפועל והופעל בחופף מאסר מותנה של 6 חודשי מאסר, כך שבסה"כ הושתו על הנאשם 6 חודשי מאסר בפועל שירוצו בעבודות שירות וענישה נלווית.</w:t>
      </w:r>
    </w:p>
    <w:p w14:paraId="3C8076FD" w14:textId="77777777" w:rsidR="00807DD0" w:rsidRPr="006642C5" w:rsidRDefault="00807DD0" w:rsidP="00807DD0">
      <w:pPr>
        <w:pStyle w:val="ab"/>
        <w:numPr>
          <w:ilvl w:val="0"/>
          <w:numId w:val="4"/>
        </w:numPr>
        <w:spacing w:before="120" w:after="120" w:line="360" w:lineRule="auto"/>
        <w:contextualSpacing w:val="0"/>
        <w:jc w:val="both"/>
        <w:rPr>
          <w:rFonts w:ascii="David" w:hAnsi="David" w:cs="David"/>
          <w:sz w:val="24"/>
          <w:szCs w:val="24"/>
        </w:rPr>
      </w:pPr>
      <w:r w:rsidRPr="006642C5">
        <w:rPr>
          <w:rFonts w:ascii="David" w:hAnsi="David" w:cs="David"/>
          <w:sz w:val="24"/>
          <w:szCs w:val="24"/>
          <w:rtl/>
        </w:rPr>
        <w:t xml:space="preserve"> </w:t>
      </w:r>
      <w:hyperlink r:id="rId39" w:history="1">
        <w:r w:rsidR="007C3861" w:rsidRPr="007C3861">
          <w:rPr>
            <w:rFonts w:ascii="David" w:hAnsi="David" w:cs="David"/>
            <w:color w:val="0000FF"/>
            <w:sz w:val="24"/>
            <w:szCs w:val="24"/>
            <w:u w:val="single"/>
            <w:rtl/>
          </w:rPr>
          <w:t>ת"פ 21806-01-19</w:t>
        </w:r>
      </w:hyperlink>
      <w:r w:rsidRPr="006642C5">
        <w:rPr>
          <w:rFonts w:ascii="David" w:hAnsi="David" w:cs="David"/>
          <w:sz w:val="24"/>
          <w:szCs w:val="24"/>
          <w:rtl/>
        </w:rPr>
        <w:t xml:space="preserve"> </w:t>
      </w:r>
      <w:r w:rsidRPr="006642C5">
        <w:rPr>
          <w:rFonts w:ascii="David" w:hAnsi="David" w:cs="David"/>
          <w:b/>
          <w:bCs/>
          <w:sz w:val="24"/>
          <w:szCs w:val="24"/>
          <w:u w:val="single"/>
          <w:rtl/>
        </w:rPr>
        <w:t>מדינת ישראל נ' מאור חדד</w:t>
      </w:r>
      <w:r w:rsidRPr="006642C5">
        <w:rPr>
          <w:rFonts w:ascii="David" w:hAnsi="David" w:cs="David"/>
          <w:sz w:val="24"/>
          <w:szCs w:val="24"/>
          <w:rtl/>
        </w:rPr>
        <w:t xml:space="preserve"> (פורסם בנבו, 14.06.20) – בגין החזקה ברכב של סם מסוג קנבוס במשקל כולל של כ – 500 גרם מחולק לשקיות נקבע מתחם ענישה שנע בין 6 חודשים מאסר, שיכול וירוצו בעבודות שירות, ל – 12 חודשים מאסר בפועל. בית המשפט חרג לקולא ממתחם הענישה לאור סיכוי של ממש שהנאשם ישתקם בעתיד וגזר עליו צו מבחן למשך 18 חודשים, צו של"צ בהיקף 300 שעות וקנס בסך 5,000 ₪.</w:t>
      </w:r>
    </w:p>
    <w:p w14:paraId="2761953D" w14:textId="77777777" w:rsidR="00807DD0" w:rsidRDefault="007C3861" w:rsidP="00807DD0">
      <w:pPr>
        <w:pStyle w:val="ab"/>
        <w:numPr>
          <w:ilvl w:val="0"/>
          <w:numId w:val="4"/>
        </w:numPr>
        <w:spacing w:before="120" w:after="120" w:line="360" w:lineRule="auto"/>
        <w:contextualSpacing w:val="0"/>
        <w:jc w:val="both"/>
        <w:rPr>
          <w:rFonts w:ascii="David" w:hAnsi="David" w:cs="David"/>
          <w:sz w:val="24"/>
          <w:szCs w:val="24"/>
        </w:rPr>
      </w:pPr>
      <w:hyperlink r:id="rId40" w:history="1">
        <w:r w:rsidRPr="007C3861">
          <w:rPr>
            <w:rFonts w:ascii="David" w:hAnsi="David" w:cs="David"/>
            <w:color w:val="0000FF"/>
            <w:sz w:val="24"/>
            <w:szCs w:val="24"/>
            <w:u w:val="single"/>
            <w:rtl/>
          </w:rPr>
          <w:t>ת"פ 10596-12-20</w:t>
        </w:r>
      </w:hyperlink>
      <w:r w:rsidR="00807DD0">
        <w:rPr>
          <w:rFonts w:ascii="David" w:hAnsi="David" w:cs="David"/>
          <w:sz w:val="24"/>
          <w:szCs w:val="24"/>
          <w:rtl/>
        </w:rPr>
        <w:t xml:space="preserve"> </w:t>
      </w:r>
      <w:r w:rsidR="00807DD0">
        <w:rPr>
          <w:rFonts w:ascii="David" w:hAnsi="David" w:cs="David"/>
          <w:b/>
          <w:bCs/>
          <w:sz w:val="24"/>
          <w:szCs w:val="24"/>
          <w:u w:val="single"/>
          <w:rtl/>
        </w:rPr>
        <w:t>מדינת ישראל נ' אבו סבית</w:t>
      </w:r>
      <w:r w:rsidR="00807DD0">
        <w:rPr>
          <w:rFonts w:ascii="David" w:hAnsi="David" w:cs="David"/>
          <w:sz w:val="24"/>
          <w:szCs w:val="24"/>
          <w:rtl/>
        </w:rPr>
        <w:t xml:space="preserve"> (פורסם בנבו, 16.04.23)– בגין החזקה ברכב של שקית ובה סם מסוכן מסוג קנביס במשקל 700 גרם נקבע מתחם ענישה הנע בין 7-14 חודשי מאסר. בשל שיקולי שיקום הושתו על הנאשם 3 חודשי מאסר בפועל.</w:t>
      </w:r>
    </w:p>
    <w:p w14:paraId="65A70A04" w14:textId="77777777" w:rsidR="00807DD0" w:rsidRDefault="007C3861" w:rsidP="00807DD0">
      <w:pPr>
        <w:pStyle w:val="ab"/>
        <w:numPr>
          <w:ilvl w:val="0"/>
          <w:numId w:val="4"/>
        </w:numPr>
        <w:spacing w:before="120" w:after="120" w:line="360" w:lineRule="auto"/>
        <w:contextualSpacing w:val="0"/>
        <w:jc w:val="both"/>
        <w:rPr>
          <w:rFonts w:ascii="David" w:hAnsi="David" w:cs="David"/>
          <w:sz w:val="24"/>
          <w:szCs w:val="24"/>
        </w:rPr>
      </w:pPr>
      <w:hyperlink r:id="rId41" w:history="1">
        <w:r w:rsidRPr="007C3861">
          <w:rPr>
            <w:rFonts w:ascii="David" w:hAnsi="David" w:cs="David"/>
            <w:color w:val="0000FF"/>
            <w:sz w:val="24"/>
            <w:szCs w:val="24"/>
            <w:u w:val="single"/>
            <w:rtl/>
          </w:rPr>
          <w:t>ת"פ 40905-01-21</w:t>
        </w:r>
      </w:hyperlink>
      <w:r w:rsidR="00807DD0">
        <w:rPr>
          <w:rFonts w:ascii="David" w:hAnsi="David" w:cs="David"/>
          <w:sz w:val="24"/>
          <w:szCs w:val="24"/>
          <w:rtl/>
        </w:rPr>
        <w:t xml:space="preserve"> </w:t>
      </w:r>
      <w:r w:rsidR="00807DD0">
        <w:rPr>
          <w:rFonts w:ascii="David" w:hAnsi="David" w:cs="David"/>
          <w:b/>
          <w:bCs/>
          <w:sz w:val="24"/>
          <w:szCs w:val="24"/>
          <w:u w:val="single"/>
          <w:rtl/>
        </w:rPr>
        <w:t>מדינת ישראל נ' בלאל</w:t>
      </w:r>
      <w:r w:rsidR="00807DD0">
        <w:rPr>
          <w:rFonts w:ascii="David" w:hAnsi="David" w:cs="David"/>
          <w:sz w:val="24"/>
          <w:szCs w:val="24"/>
          <w:rtl/>
        </w:rPr>
        <w:t xml:space="preserve"> (7.6.23), אליו הפנה ב"כ המאשימה – בית המשפט קבע מתחם ענישה שנע בין 7-12 חודשי מאסר וגזר על הנאשם ענישה הכוללת 7 חודשי מאסר בפועל בגין החזקת 223.8 גרם קנבוס בתוך רכבו, המחולקים ל – 2 אריזות. </w:t>
      </w:r>
    </w:p>
    <w:p w14:paraId="543838E2" w14:textId="77777777" w:rsidR="00807DD0" w:rsidRDefault="00807DD0" w:rsidP="00807DD0">
      <w:pPr>
        <w:pStyle w:val="ab"/>
        <w:numPr>
          <w:ilvl w:val="0"/>
          <w:numId w:val="2"/>
        </w:numPr>
        <w:spacing w:before="120" w:after="120" w:line="360" w:lineRule="auto"/>
        <w:ind w:left="714" w:hanging="357"/>
        <w:contextualSpacing w:val="0"/>
        <w:jc w:val="both"/>
        <w:rPr>
          <w:rFonts w:ascii="David" w:hAnsi="David" w:cs="David"/>
          <w:sz w:val="24"/>
          <w:szCs w:val="24"/>
        </w:rPr>
      </w:pPr>
      <w:r>
        <w:rPr>
          <w:rFonts w:ascii="David" w:hAnsi="David" w:cs="David"/>
          <w:b/>
          <w:bCs/>
          <w:sz w:val="24"/>
          <w:szCs w:val="24"/>
          <w:u w:val="single"/>
          <w:rtl/>
        </w:rPr>
        <w:t>נסיבות הקשורות בביצוע העבירה</w:t>
      </w:r>
      <w:r>
        <w:rPr>
          <w:rFonts w:ascii="David" w:hAnsi="David" w:cs="David"/>
          <w:sz w:val="24"/>
          <w:szCs w:val="24"/>
          <w:rtl/>
        </w:rPr>
        <w:t xml:space="preserve"> – במסגרת הנסיבות הקשורות בביצוע העבירה התחשבתי בכמות הסם הגדולה שנמצאה בחזקת הנאשם של קנבוס וחשיש ב – 2 מקומות, שהיא גדולה פי 40 מהכמות המוגדרת ככמות להחזקה עצמית, ובהימצאות 3 משקלים אלקטרוניים בחזקת הנאשם, שמעידים על כוונה להפצה מסחרית. </w:t>
      </w:r>
    </w:p>
    <w:p w14:paraId="0BEB127E" w14:textId="77777777" w:rsidR="00807DD0" w:rsidRDefault="00807DD0" w:rsidP="00807DD0">
      <w:pPr>
        <w:pStyle w:val="ab"/>
        <w:spacing w:before="120" w:after="120" w:line="360" w:lineRule="auto"/>
        <w:ind w:left="714"/>
        <w:contextualSpacing w:val="0"/>
        <w:jc w:val="both"/>
        <w:rPr>
          <w:rFonts w:ascii="David" w:hAnsi="David" w:cs="David"/>
          <w:sz w:val="24"/>
          <w:szCs w:val="24"/>
        </w:rPr>
      </w:pPr>
      <w:r>
        <w:rPr>
          <w:rFonts w:ascii="David" w:hAnsi="David" w:cs="David"/>
          <w:sz w:val="24"/>
          <w:szCs w:val="24"/>
          <w:rtl/>
        </w:rPr>
        <w:t xml:space="preserve">מנגד, לזכותו של הנאשם התחשבתי בעובדה שהסם לא היה מחולק ולא נמצאו שקיות חלוקה, </w:t>
      </w:r>
      <w:r>
        <w:rPr>
          <w:rFonts w:ascii="David" w:hAnsi="David" w:cs="David" w:hint="cs"/>
          <w:sz w:val="24"/>
          <w:szCs w:val="24"/>
          <w:rtl/>
        </w:rPr>
        <w:t xml:space="preserve">בעובדה שלנאשם ניתן רישיון לקנאביס רפואי (הרישיון לא הוצג </w:t>
      </w:r>
      <w:r>
        <w:rPr>
          <w:rFonts w:ascii="David" w:hAnsi="David" w:cs="David"/>
          <w:sz w:val="24"/>
          <w:szCs w:val="24"/>
          <w:rtl/>
        </w:rPr>
        <w:t xml:space="preserve">ולא ידוע </w:t>
      </w:r>
      <w:r>
        <w:rPr>
          <w:rFonts w:ascii="David" w:hAnsi="David" w:cs="David" w:hint="cs"/>
          <w:sz w:val="24"/>
          <w:szCs w:val="24"/>
          <w:rtl/>
        </w:rPr>
        <w:t xml:space="preserve">אם היה בתוקף במועד ביצוע העבירה) </w:t>
      </w:r>
      <w:r>
        <w:rPr>
          <w:rFonts w:ascii="David" w:hAnsi="David" w:cs="David"/>
          <w:sz w:val="24"/>
          <w:szCs w:val="24"/>
          <w:rtl/>
        </w:rPr>
        <w:t>וכן בעובדה שהסמים נמצאו בביתו / מחסן ביתו של הנאשם ולא ברכבו או מקום אחר מחוץ לביתו.</w:t>
      </w:r>
    </w:p>
    <w:p w14:paraId="54311DD3" w14:textId="77777777" w:rsidR="00807DD0" w:rsidRDefault="00807DD0" w:rsidP="00807DD0">
      <w:pPr>
        <w:pStyle w:val="ab"/>
        <w:spacing w:before="120" w:after="120" w:line="360" w:lineRule="auto"/>
        <w:ind w:left="714"/>
        <w:contextualSpacing w:val="0"/>
        <w:jc w:val="both"/>
        <w:rPr>
          <w:rFonts w:ascii="David" w:hAnsi="David" w:cs="David"/>
          <w:sz w:val="24"/>
          <w:szCs w:val="24"/>
          <w:rtl/>
        </w:rPr>
      </w:pPr>
      <w:r>
        <w:rPr>
          <w:rFonts w:ascii="David" w:hAnsi="David" w:cs="David"/>
          <w:sz w:val="24"/>
          <w:szCs w:val="24"/>
          <w:rtl/>
        </w:rPr>
        <w:t xml:space="preserve">הנאשם טען בשיחה עם שירות המבחן שהוא רכש כמות גדולה של קנאביס, מכיוון שכמות הקנאביס הרפואי שאושרה לו לא הספיקה עבורו וכן כיוון שרכש אותה במחיר מוזל בהשוואה לקנאביס שרכש באופן חוקי, אולם לא ניתן להתעלם מכמות הקנאביס הגדולה שנמצאה ברשותו, שלא תואמת </w:t>
      </w:r>
      <w:r w:rsidR="004B6F0D" w:rsidRPr="004B6F0D">
        <w:rPr>
          <w:rFonts w:ascii="David" w:hAnsi="David" w:cs="David"/>
          <w:sz w:val="24"/>
          <w:szCs w:val="24"/>
          <w:rtl/>
        </w:rPr>
        <w:t>כלל וכלל כמות</w:t>
      </w:r>
      <w:r>
        <w:rPr>
          <w:rFonts w:ascii="David" w:hAnsi="David" w:cs="David"/>
          <w:sz w:val="24"/>
          <w:szCs w:val="24"/>
          <w:rtl/>
        </w:rPr>
        <w:t xml:space="preserve"> לרכישה לצריכה עצמי</w:t>
      </w:r>
      <w:r>
        <w:rPr>
          <w:rFonts w:ascii="David" w:hAnsi="David" w:cs="David" w:hint="cs"/>
          <w:sz w:val="24"/>
          <w:szCs w:val="24"/>
          <w:rtl/>
        </w:rPr>
        <w:t>ת, ומהימצאות 3 משקלים אלקטרונים</w:t>
      </w:r>
      <w:r>
        <w:rPr>
          <w:rFonts w:ascii="David" w:hAnsi="David" w:cs="David"/>
          <w:sz w:val="24"/>
          <w:szCs w:val="24"/>
          <w:rtl/>
        </w:rPr>
        <w:t>.</w:t>
      </w:r>
    </w:p>
    <w:p w14:paraId="7B520E60" w14:textId="77777777" w:rsidR="00807DD0" w:rsidRDefault="00807DD0" w:rsidP="00807DD0">
      <w:pPr>
        <w:pStyle w:val="ab"/>
        <w:numPr>
          <w:ilvl w:val="0"/>
          <w:numId w:val="2"/>
        </w:numPr>
        <w:spacing w:before="120" w:after="120" w:line="360" w:lineRule="auto"/>
        <w:ind w:left="714" w:hanging="357"/>
        <w:contextualSpacing w:val="0"/>
        <w:jc w:val="both"/>
        <w:rPr>
          <w:rFonts w:ascii="David" w:hAnsi="David" w:cs="David"/>
          <w:sz w:val="24"/>
          <w:szCs w:val="24"/>
        </w:rPr>
      </w:pPr>
      <w:r>
        <w:rPr>
          <w:rFonts w:ascii="David" w:hAnsi="David" w:cs="David"/>
          <w:sz w:val="24"/>
          <w:szCs w:val="24"/>
          <w:rtl/>
        </w:rPr>
        <w:t xml:space="preserve">בנסיבות העניין, בהתחשב בפגיעה בערכים המוגנים, בהתחשב במדיניות הענישה הנוהגת ובנסיבות הקשורות בביצוע העבירה, מצאתי לקבוע כי מתחם העונש ההולם בעניינו של הנאשם נע בין </w:t>
      </w:r>
      <w:r>
        <w:rPr>
          <w:rFonts w:ascii="David" w:hAnsi="David" w:cs="David" w:hint="cs"/>
          <w:sz w:val="24"/>
          <w:szCs w:val="24"/>
          <w:rtl/>
        </w:rPr>
        <w:t>מספר</w:t>
      </w:r>
      <w:r>
        <w:rPr>
          <w:rFonts w:ascii="David" w:hAnsi="David" w:cs="David"/>
          <w:sz w:val="24"/>
          <w:szCs w:val="24"/>
          <w:rtl/>
        </w:rPr>
        <w:t xml:space="preserve"> חודשי מאסר, שיכול וירוצו בעבודות שירות, ל – 10 חודשי מאסר בפועל לצד ענישה נלווית.</w:t>
      </w:r>
    </w:p>
    <w:p w14:paraId="15FE7A34" w14:textId="77777777" w:rsidR="00807DD0" w:rsidRDefault="00807DD0" w:rsidP="00807DD0">
      <w:pPr>
        <w:pStyle w:val="ab"/>
        <w:numPr>
          <w:ilvl w:val="0"/>
          <w:numId w:val="2"/>
        </w:numPr>
        <w:spacing w:before="120" w:after="120" w:line="360" w:lineRule="auto"/>
        <w:ind w:left="714" w:hanging="357"/>
        <w:contextualSpacing w:val="0"/>
        <w:jc w:val="both"/>
        <w:rPr>
          <w:rFonts w:ascii="David" w:hAnsi="David" w:cs="David"/>
          <w:color w:val="FF0000"/>
          <w:sz w:val="24"/>
          <w:szCs w:val="24"/>
        </w:rPr>
      </w:pPr>
      <w:r>
        <w:rPr>
          <w:rFonts w:ascii="David" w:hAnsi="David" w:cs="David"/>
          <w:b/>
          <w:bCs/>
          <w:sz w:val="24"/>
          <w:szCs w:val="24"/>
          <w:u w:val="single"/>
          <w:rtl/>
        </w:rPr>
        <w:t>נסיבות שאינן קשורות לביצוע העבירה</w:t>
      </w:r>
      <w:r>
        <w:rPr>
          <w:rFonts w:ascii="David" w:hAnsi="David" w:cs="David"/>
          <w:sz w:val="24"/>
          <w:szCs w:val="24"/>
          <w:rtl/>
        </w:rPr>
        <w:t xml:space="preserve"> – במסגרת הנסיבות שאינן קשורות לביצוע העבירה התחשבתי בעבר הפלילי של הנאשם (עבירות שהתיישנו), בהודאת הנאשם, שחסכה זמן שיפוטי, ובהתרשמות שירות המבחן שהנאשם מביע מחויבות לתפקידו המשפחתי, מגלה יציבות תעסוקתית בעשור האחרון, עורך מאמצים לטפל בבעיית התמכרותו, נמצא במעקב במרכז סלע ב ובעל שאיפות נורמטיביות לגבי עתידו ורצונו להתקדם מבחינה תעסוקתית. </w:t>
      </w:r>
    </w:p>
    <w:p w14:paraId="5EA2E425" w14:textId="77777777" w:rsidR="00807DD0" w:rsidRDefault="00807DD0" w:rsidP="00807DD0">
      <w:pPr>
        <w:pStyle w:val="ab"/>
        <w:spacing w:before="120" w:after="120" w:line="360" w:lineRule="auto"/>
        <w:ind w:left="714"/>
        <w:contextualSpacing w:val="0"/>
        <w:jc w:val="both"/>
        <w:rPr>
          <w:rFonts w:ascii="David" w:hAnsi="David" w:cs="David"/>
          <w:sz w:val="24"/>
          <w:szCs w:val="24"/>
        </w:rPr>
      </w:pPr>
      <w:r>
        <w:rPr>
          <w:rFonts w:ascii="David" w:hAnsi="David" w:cs="David"/>
          <w:sz w:val="24"/>
          <w:szCs w:val="24"/>
          <w:rtl/>
        </w:rPr>
        <w:t xml:space="preserve">מנגד התחשבתי בהתרשמות שירות המבחן כי הנאשם מתקשה לבחון השלכות מעשיו ועלול לפעול באופן אימפולסיבי על מנת לספק צרכיו באופן מיידי. כמו כן, סנקציות עונשיות קודמות שהוטלו עליו, לא היוו גורם הרתעתי מביצוע עבירות דומות. </w:t>
      </w:r>
    </w:p>
    <w:p w14:paraId="2A1755AE" w14:textId="77777777" w:rsidR="00807DD0" w:rsidRPr="00807DD0" w:rsidRDefault="00807DD0" w:rsidP="00807DD0">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במקרים המתאימים ניתן לחרוג ממתחם העונש בין אם לקולא מטעמי שיקום ובין אם לחומרא מטעמי הגנה על שלום הציבור (סעיפים </w:t>
      </w:r>
      <w:hyperlink r:id="rId42" w:history="1">
        <w:r w:rsidR="004B6F0D" w:rsidRPr="004B6F0D">
          <w:rPr>
            <w:rStyle w:val="Hyperlink"/>
            <w:rFonts w:ascii="David" w:hAnsi="David" w:cs="David"/>
            <w:sz w:val="24"/>
            <w:szCs w:val="24"/>
            <w:rtl/>
          </w:rPr>
          <w:t>40 ד(א)</w:t>
        </w:r>
      </w:hyperlink>
      <w:r>
        <w:rPr>
          <w:rFonts w:ascii="David" w:hAnsi="David" w:cs="David"/>
          <w:sz w:val="24"/>
          <w:szCs w:val="24"/>
          <w:rtl/>
        </w:rPr>
        <w:t xml:space="preserve"> ו- </w:t>
      </w:r>
      <w:hyperlink r:id="rId43" w:history="1">
        <w:r w:rsidR="004B6F0D" w:rsidRPr="004B6F0D">
          <w:rPr>
            <w:rStyle w:val="Hyperlink"/>
            <w:rFonts w:ascii="David" w:hAnsi="David" w:cs="David"/>
            <w:sz w:val="24"/>
            <w:szCs w:val="24"/>
            <w:rtl/>
          </w:rPr>
          <w:t>40 ג(ב)</w:t>
        </w:r>
      </w:hyperlink>
      <w:r>
        <w:rPr>
          <w:rFonts w:ascii="David" w:hAnsi="David" w:cs="David"/>
          <w:sz w:val="24"/>
          <w:szCs w:val="24"/>
          <w:rtl/>
        </w:rPr>
        <w:t xml:space="preserve"> ל</w:t>
      </w:r>
      <w:hyperlink r:id="rId44" w:history="1">
        <w:r w:rsidR="007C3861" w:rsidRPr="007C3861">
          <w:rPr>
            <w:rFonts w:ascii="David" w:hAnsi="David" w:cs="David"/>
            <w:color w:val="0000FF"/>
            <w:sz w:val="24"/>
            <w:szCs w:val="24"/>
            <w:u w:val="single"/>
            <w:rtl/>
          </w:rPr>
          <w:t>חוק העונשין</w:t>
        </w:r>
      </w:hyperlink>
      <w:r>
        <w:rPr>
          <w:rFonts w:ascii="David" w:hAnsi="David" w:cs="David"/>
          <w:sz w:val="24"/>
          <w:szCs w:val="24"/>
          <w:rtl/>
        </w:rPr>
        <w:t xml:space="preserve">). </w:t>
      </w:r>
    </w:p>
    <w:p w14:paraId="5C3EBFD0"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מתסקיר שירות המבחן ודו"ח סוציאלי שהוגש לו עולה כי הנאשם מוכר למרכז סלע ב', מרכז טיפולי לקבלת סם מסוג מתדון, משנת 2012, מטופל יציב ונקי משימוש בסמי רחוב תקופה ארוכה למעט שימוש בקנאביס רפואי, מגיע לשיחות עם עו"ס באופן קבוע ומשתף על דפוסי התמודדותו נוכח ההתמכרות ומביע נכונות רבה להמשיך ולשקם את מצבו ולהשתלב באופן פעיל בחברה. שירות המבחן נתן משקל משמעותי מאד לדו"ח הסוציאלי ולכך שמשולב בתהליך טיפולי שנים ארוכות, משתף פעולה בטיפול ומביע מחויבות ומוטיבציה להמשך תהליך טיפולי, אולם התעלם מהעובדה שחרף הליך טיפולי ארוך שנים ולכאורה מוצלח, נמצאה אצלו כמות גדולה של סם, קנבוס וחשיש, ו- 3 משקלים אלקטרוניים. </w:t>
      </w:r>
    </w:p>
    <w:p w14:paraId="6E5172F7"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ביצוע עבירה כה משמעותית בזמן שהנאשם לכאורה נמצא שנים רבות בהליך טיפולי מוצלח, מעמיד בספק גדול את מסקנות חוות הדעת והערכת שירות המבחן לגבי הצלחת הטיפול. </w:t>
      </w:r>
    </w:p>
    <w:p w14:paraId="45B456DB"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כמו כן, כפי שעולה מתסקיר שירות המבחן, הוצע לנאשם להשתלב בהליך טיפולי קבוצתי בשירות המבחן והוא סירב בטענה שיתקשה להשתלב ולשתף בשיח הקבוצתי וחש נתרם מהטיפול שעובר במסגרת סלע ב.</w:t>
      </w:r>
    </w:p>
    <w:p w14:paraId="3274E368" w14:textId="77777777" w:rsidR="00807DD0" w:rsidRDefault="00807DD0" w:rsidP="00807DD0">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לאור האמור, לא מצאתי לסטות ממתחם העונש ההולם.</w:t>
      </w:r>
    </w:p>
    <w:p w14:paraId="4944CA13" w14:textId="77777777" w:rsidR="00807DD0" w:rsidRDefault="00807DD0" w:rsidP="00807DD0">
      <w:pPr>
        <w:pStyle w:val="ab"/>
        <w:numPr>
          <w:ilvl w:val="0"/>
          <w:numId w:val="2"/>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כפי שנפסק לא פעם, ההחלטה בדבר הענישה היא תחת סמכותו הבלעדית של בית המשפט. המלצת שירות המבחן הינה בגדר המלצה ואינה בבחינת נתון קונקלוסיבי. עמד על כך בית המשפט העליון ב</w:t>
      </w:r>
      <w:hyperlink r:id="rId45" w:history="1">
        <w:r w:rsidR="007C3861" w:rsidRPr="007C3861">
          <w:rPr>
            <w:rFonts w:ascii="David" w:hAnsi="David" w:cs="David"/>
            <w:color w:val="0000FF"/>
            <w:sz w:val="24"/>
            <w:szCs w:val="24"/>
            <w:u w:val="single"/>
            <w:rtl/>
          </w:rPr>
          <w:t>רע"פ 5434/07</w:t>
        </w:r>
      </w:hyperlink>
      <w:r w:rsidR="007C3861">
        <w:rPr>
          <w:rFonts w:ascii="David" w:hAnsi="David" w:cs="David"/>
          <w:sz w:val="24"/>
          <w:szCs w:val="24"/>
          <w:rtl/>
        </w:rPr>
        <w:t xml:space="preserve"> </w:t>
      </w:r>
      <w:r>
        <w:rPr>
          <w:rFonts w:ascii="David" w:hAnsi="David" w:cs="David"/>
          <w:b/>
          <w:bCs/>
          <w:sz w:val="24"/>
          <w:szCs w:val="24"/>
          <w:u w:val="single"/>
          <w:rtl/>
        </w:rPr>
        <w:t>שאדי פריג' נ' מדינת ישראל</w:t>
      </w:r>
      <w:r w:rsidR="007C3861">
        <w:rPr>
          <w:rFonts w:ascii="David" w:hAnsi="David" w:cs="David"/>
          <w:sz w:val="24"/>
          <w:szCs w:val="24"/>
          <w:u w:val="single"/>
          <w:rtl/>
        </w:rPr>
        <w:t xml:space="preserve"> </w:t>
      </w:r>
      <w:r>
        <w:rPr>
          <w:rFonts w:ascii="David" w:hAnsi="David" w:cs="David"/>
          <w:sz w:val="24"/>
          <w:szCs w:val="24"/>
          <w:rtl/>
        </w:rPr>
        <w:t>(פורסם בנבו, 09.09.2007):</w:t>
      </w:r>
    </w:p>
    <w:p w14:paraId="6F0904B4" w14:textId="77777777" w:rsidR="00807DD0" w:rsidRPr="00807DD0" w:rsidRDefault="00807DD0" w:rsidP="00807DD0">
      <w:pPr>
        <w:pStyle w:val="ab"/>
        <w:snapToGrid w:val="0"/>
        <w:spacing w:before="120" w:after="120" w:line="360" w:lineRule="auto"/>
        <w:ind w:left="1132" w:right="454" w:hanging="142"/>
        <w:contextualSpacing w:val="0"/>
        <w:jc w:val="both"/>
        <w:rPr>
          <w:rFonts w:ascii="David" w:hAnsi="David" w:cs="David"/>
          <w:b/>
          <w:bCs/>
          <w:color w:val="000000"/>
          <w:sz w:val="24"/>
          <w:szCs w:val="24"/>
        </w:rPr>
      </w:pPr>
      <w:r>
        <w:rPr>
          <w:rFonts w:ascii="David" w:hAnsi="David" w:cs="David"/>
          <w:b/>
          <w:bCs/>
          <w:color w:val="000000"/>
          <w:sz w:val="24"/>
          <w:szCs w:val="24"/>
          <w:rtl/>
        </w:rPr>
        <w:t>" מתפקידו של בית המשפט להעריך ולשקול נסיבות רבות ומגוונות, כמו למשל, חומרת העבירה ונפיצותה בציבור, הגנה על שלום הציבור וביטחונו, הרתעת העבריין ועבריינים בכוח, התגמול שבענישה וכיוצא באלה. שיקולים אלה אינם מתחום שיקוליו של קצין המבחן, ואין הוא אף מוסמך להמליץ לגביהם. השופט, הוא אשר ישים במאזני שיקוליו, כאחד השיקולים החשובים, גם את המלצתו של קצין המבחן, אך בכך לא סגי".</w:t>
      </w:r>
    </w:p>
    <w:p w14:paraId="48066A5F" w14:textId="77777777" w:rsidR="00807DD0" w:rsidRDefault="00807DD0" w:rsidP="00807DD0">
      <w:pPr>
        <w:pStyle w:val="ab"/>
        <w:spacing w:before="120" w:after="120" w:line="360" w:lineRule="auto"/>
        <w:ind w:left="714"/>
        <w:contextualSpacing w:val="0"/>
        <w:jc w:val="both"/>
        <w:rPr>
          <w:rFonts w:ascii="David" w:hAnsi="David" w:cs="David"/>
          <w:sz w:val="28"/>
          <w:szCs w:val="28"/>
        </w:rPr>
      </w:pPr>
      <w:r>
        <w:rPr>
          <w:rFonts w:ascii="David" w:hAnsi="David" w:cs="David"/>
          <w:b/>
          <w:bCs/>
          <w:sz w:val="28"/>
          <w:szCs w:val="28"/>
          <w:u w:val="single"/>
          <w:rtl/>
        </w:rPr>
        <w:t xml:space="preserve">התוצאה </w:t>
      </w:r>
    </w:p>
    <w:p w14:paraId="392B9774" w14:textId="77777777" w:rsidR="00807DD0" w:rsidRDefault="00807DD0" w:rsidP="00807DD0">
      <w:pPr>
        <w:pStyle w:val="ab"/>
        <w:numPr>
          <w:ilvl w:val="0"/>
          <w:numId w:val="2"/>
        </w:numPr>
        <w:spacing w:before="120" w:after="120" w:line="360" w:lineRule="auto"/>
        <w:contextualSpacing w:val="0"/>
        <w:jc w:val="both"/>
        <w:rPr>
          <w:rFonts w:ascii="David" w:hAnsi="David" w:cs="David"/>
          <w:b/>
          <w:bCs/>
          <w:sz w:val="24"/>
          <w:szCs w:val="24"/>
        </w:rPr>
      </w:pPr>
      <w:r>
        <w:rPr>
          <w:rFonts w:ascii="David" w:hAnsi="David" w:cs="David"/>
          <w:b/>
          <w:bCs/>
          <w:sz w:val="24"/>
          <w:szCs w:val="24"/>
          <w:rtl/>
        </w:rPr>
        <w:t xml:space="preserve">בשים לב למתחם העונש ההולם ולנסיבות לקולא ולחומרא שפירטתי לעיל, שנוגעות ואינן נוגעות לביצוע העבירה, וכן האמור בתסקיר שירות המבחן בכפוף להסתייגות שהבעתי, מצאתי לגזור על הנאשם עונש בשליש התחתון של המתחם. </w:t>
      </w:r>
    </w:p>
    <w:p w14:paraId="585E07EB" w14:textId="77777777" w:rsidR="00807DD0" w:rsidRDefault="00807DD0" w:rsidP="00807DD0">
      <w:pPr>
        <w:pStyle w:val="ab"/>
        <w:numPr>
          <w:ilvl w:val="0"/>
          <w:numId w:val="2"/>
        </w:numPr>
        <w:spacing w:before="120" w:after="120" w:line="360" w:lineRule="auto"/>
        <w:contextualSpacing w:val="0"/>
        <w:jc w:val="both"/>
        <w:rPr>
          <w:rFonts w:ascii="David" w:hAnsi="David" w:cs="David"/>
          <w:b/>
          <w:bCs/>
          <w:sz w:val="24"/>
          <w:szCs w:val="24"/>
        </w:rPr>
      </w:pPr>
      <w:r>
        <w:rPr>
          <w:rFonts w:ascii="David" w:hAnsi="David" w:cs="David"/>
          <w:b/>
          <w:bCs/>
          <w:sz w:val="24"/>
          <w:szCs w:val="24"/>
          <w:rtl/>
        </w:rPr>
        <w:t>לאור האמור אני גוזרת על הנאשם את העונשים הבאים:</w:t>
      </w:r>
    </w:p>
    <w:p w14:paraId="2A62A6DA" w14:textId="77777777" w:rsidR="00807DD0" w:rsidRDefault="00807DD0" w:rsidP="00807DD0">
      <w:pPr>
        <w:pStyle w:val="ab"/>
        <w:numPr>
          <w:ilvl w:val="0"/>
          <w:numId w:val="1"/>
        </w:numPr>
        <w:snapToGrid w:val="0"/>
        <w:spacing w:before="120" w:after="120" w:line="360" w:lineRule="auto"/>
        <w:ind w:left="864"/>
        <w:contextualSpacing w:val="0"/>
        <w:jc w:val="both"/>
        <w:rPr>
          <w:rFonts w:ascii="David" w:hAnsi="David" w:cs="David"/>
          <w:sz w:val="24"/>
          <w:szCs w:val="24"/>
        </w:rPr>
      </w:pPr>
      <w:r>
        <w:rPr>
          <w:rFonts w:ascii="David" w:hAnsi="David" w:cs="David" w:hint="cs"/>
          <w:sz w:val="24"/>
          <w:szCs w:val="24"/>
          <w:rtl/>
        </w:rPr>
        <w:t>4</w:t>
      </w:r>
      <w:r>
        <w:rPr>
          <w:rFonts w:ascii="David" w:hAnsi="David" w:cs="David"/>
          <w:sz w:val="24"/>
          <w:szCs w:val="24"/>
          <w:rtl/>
        </w:rPr>
        <w:t xml:space="preserve"> חודשי מאסר בפועל, שירוצו בעבודות שירות.</w:t>
      </w:r>
    </w:p>
    <w:p w14:paraId="25A7C2ED" w14:textId="77777777" w:rsidR="00807DD0" w:rsidRDefault="00807DD0" w:rsidP="00807DD0">
      <w:pPr>
        <w:pStyle w:val="a"/>
        <w:numPr>
          <w:ilvl w:val="0"/>
          <w:numId w:val="0"/>
        </w:numPr>
        <w:spacing w:before="120"/>
        <w:ind w:left="848"/>
      </w:pPr>
      <w:r>
        <w:rPr>
          <w:rFonts w:hint="cs"/>
          <w:rtl/>
        </w:rPr>
        <w:t>בהתאם לחוות דעת הממונה על עבודות שירות, הנאשם ירצה את עונש המאסר בבאר שובע.</w:t>
      </w:r>
    </w:p>
    <w:p w14:paraId="2FEDCDBF" w14:textId="77777777" w:rsidR="00807DD0" w:rsidRDefault="00807DD0" w:rsidP="00807DD0">
      <w:pPr>
        <w:pStyle w:val="a"/>
        <w:numPr>
          <w:ilvl w:val="0"/>
          <w:numId w:val="0"/>
        </w:numPr>
        <w:spacing w:before="120"/>
        <w:ind w:left="848"/>
        <w:rPr>
          <w:rtl/>
        </w:rPr>
      </w:pPr>
      <w:r>
        <w:rPr>
          <w:rFonts w:hint="cs"/>
          <w:rtl/>
        </w:rPr>
        <w:t>המועד לתחילת ריצוי המאסר ביום 11.11.24.</w:t>
      </w:r>
    </w:p>
    <w:p w14:paraId="50FAF572" w14:textId="77777777" w:rsidR="00807DD0" w:rsidRDefault="00807DD0" w:rsidP="00807DD0">
      <w:pPr>
        <w:pStyle w:val="a"/>
        <w:numPr>
          <w:ilvl w:val="0"/>
          <w:numId w:val="0"/>
        </w:numPr>
        <w:spacing w:before="120"/>
        <w:ind w:left="848"/>
        <w:rPr>
          <w:rtl/>
        </w:rPr>
      </w:pPr>
      <w:r>
        <w:rPr>
          <w:rFonts w:hint="cs"/>
          <w:rtl/>
        </w:rPr>
        <w:t xml:space="preserve">ביום 11.11.24 בשעה 08:00 הנאשם יתייצב לצורך קליטה והצבה ב-יחידת ברקאי - עבודות שירות - שלוחת דרום - סמוך לכלא באר שבע. </w:t>
      </w:r>
    </w:p>
    <w:p w14:paraId="46A7072E" w14:textId="77777777" w:rsidR="00807DD0" w:rsidRDefault="00807DD0" w:rsidP="00807DD0">
      <w:pPr>
        <w:pStyle w:val="a"/>
        <w:numPr>
          <w:ilvl w:val="0"/>
          <w:numId w:val="0"/>
        </w:numPr>
        <w:spacing w:before="120"/>
        <w:ind w:left="848"/>
      </w:pPr>
      <w:r>
        <w:rPr>
          <w:rFonts w:hint="cs"/>
          <w:rtl/>
        </w:rPr>
        <w:t xml:space="preserve">הנאשם מוזהר כי עליו לעדכן את משרד הממונה בכל שינוי, אם יחול, בכתובת מגוריו ובטלפון הנייד שלו. </w:t>
      </w:r>
    </w:p>
    <w:p w14:paraId="10CB57B7" w14:textId="77777777" w:rsidR="00807DD0" w:rsidRDefault="00807DD0" w:rsidP="00807DD0">
      <w:pPr>
        <w:pStyle w:val="a"/>
        <w:numPr>
          <w:ilvl w:val="0"/>
          <w:numId w:val="0"/>
        </w:numPr>
        <w:spacing w:before="120"/>
        <w:ind w:left="848"/>
        <w:rPr>
          <w:rtl/>
        </w:rPr>
      </w:pPr>
      <w:r>
        <w:rPr>
          <w:rFonts w:hint="cs"/>
          <w:rtl/>
        </w:rPr>
        <w:t>הנאשם מוזהר,</w:t>
      </w:r>
      <w:r w:rsidR="007C3861">
        <w:t xml:space="preserve"> </w:t>
      </w:r>
      <w:r>
        <w:rPr>
          <w:rFonts w:hint="cs"/>
          <w:rtl/>
        </w:rPr>
        <w:t xml:space="preserve">כי עליו לעמוד בתנאי הפיקוח, שכן כל הפרה או אי מילוי עבודות השירות על פי הנחיות המפקח, עלולים להביא להפסקתן ולהמרתן בריצוי יתרת המאסר בפועל. </w:t>
      </w:r>
    </w:p>
    <w:p w14:paraId="63F0BF73" w14:textId="77777777" w:rsidR="00807DD0" w:rsidRDefault="00807DD0" w:rsidP="00807DD0">
      <w:pPr>
        <w:pStyle w:val="ab"/>
        <w:numPr>
          <w:ilvl w:val="0"/>
          <w:numId w:val="1"/>
        </w:numPr>
        <w:snapToGrid w:val="0"/>
        <w:spacing w:before="120" w:after="120" w:line="360" w:lineRule="auto"/>
        <w:ind w:left="864"/>
        <w:contextualSpacing w:val="0"/>
        <w:jc w:val="both"/>
        <w:rPr>
          <w:rFonts w:ascii="David" w:hAnsi="David" w:cs="David"/>
          <w:sz w:val="24"/>
          <w:szCs w:val="24"/>
        </w:rPr>
      </w:pPr>
      <w:r>
        <w:rPr>
          <w:rFonts w:ascii="David" w:hAnsi="David" w:cs="David"/>
          <w:sz w:val="24"/>
          <w:szCs w:val="24"/>
          <w:rtl/>
        </w:rPr>
        <w:t xml:space="preserve">4 חודשי מאסר על תנאי שלא יעבור משך 3 שנים מהיום כל עבירה לפי </w:t>
      </w:r>
      <w:hyperlink r:id="rId46" w:history="1">
        <w:r w:rsidR="007C3861" w:rsidRPr="007C3861">
          <w:rPr>
            <w:rFonts w:ascii="David" w:hAnsi="David" w:cs="David"/>
            <w:color w:val="0000FF"/>
            <w:sz w:val="24"/>
            <w:szCs w:val="24"/>
            <w:u w:val="single"/>
            <w:rtl/>
          </w:rPr>
          <w:t>פקודת הסמים המסוכנים</w:t>
        </w:r>
      </w:hyperlink>
      <w:r>
        <w:rPr>
          <w:rFonts w:ascii="David" w:hAnsi="David" w:cs="David"/>
          <w:sz w:val="24"/>
          <w:szCs w:val="24"/>
          <w:rtl/>
        </w:rPr>
        <w:t xml:space="preserve"> מסוג פשע.</w:t>
      </w:r>
    </w:p>
    <w:p w14:paraId="25ED92EB" w14:textId="77777777" w:rsidR="00807DD0" w:rsidRDefault="00807DD0" w:rsidP="00807DD0">
      <w:pPr>
        <w:pStyle w:val="ab"/>
        <w:numPr>
          <w:ilvl w:val="0"/>
          <w:numId w:val="1"/>
        </w:numPr>
        <w:snapToGrid w:val="0"/>
        <w:spacing w:before="120" w:after="120" w:line="360" w:lineRule="auto"/>
        <w:ind w:left="864"/>
        <w:contextualSpacing w:val="0"/>
        <w:jc w:val="both"/>
        <w:rPr>
          <w:rFonts w:ascii="David" w:hAnsi="David" w:cs="David"/>
          <w:sz w:val="24"/>
          <w:szCs w:val="24"/>
        </w:rPr>
      </w:pPr>
      <w:r>
        <w:rPr>
          <w:rFonts w:ascii="David" w:hAnsi="David" w:cs="David"/>
          <w:sz w:val="24"/>
          <w:szCs w:val="24"/>
          <w:rtl/>
        </w:rPr>
        <w:t xml:space="preserve">3 חודשי פסילת רישיון נהיגה על תנאי, שלא יעבור כל עבירה </w:t>
      </w:r>
      <w:r>
        <w:rPr>
          <w:rFonts w:ascii="David" w:hAnsi="David" w:cs="David" w:hint="cs"/>
          <w:sz w:val="24"/>
          <w:szCs w:val="24"/>
          <w:rtl/>
        </w:rPr>
        <w:t xml:space="preserve">מסוג פשע </w:t>
      </w:r>
      <w:r>
        <w:rPr>
          <w:rFonts w:ascii="David" w:hAnsi="David" w:cs="David"/>
          <w:sz w:val="24"/>
          <w:szCs w:val="24"/>
          <w:rtl/>
        </w:rPr>
        <w:t xml:space="preserve">על </w:t>
      </w:r>
      <w:hyperlink r:id="rId47" w:history="1">
        <w:r w:rsidR="007C3861" w:rsidRPr="007C3861">
          <w:rPr>
            <w:rFonts w:ascii="David" w:hAnsi="David" w:cs="David"/>
            <w:color w:val="0000FF"/>
            <w:sz w:val="24"/>
            <w:szCs w:val="24"/>
            <w:u w:val="single"/>
            <w:rtl/>
          </w:rPr>
          <w:t>פקודת הסמים המסוכנים</w:t>
        </w:r>
      </w:hyperlink>
      <w:r>
        <w:rPr>
          <w:rFonts w:ascii="David" w:hAnsi="David" w:cs="David"/>
          <w:sz w:val="24"/>
          <w:szCs w:val="24"/>
          <w:rtl/>
        </w:rPr>
        <w:t xml:space="preserve"> למשך 3 שנים מהיום.</w:t>
      </w:r>
    </w:p>
    <w:p w14:paraId="262A09AE" w14:textId="77777777" w:rsidR="00807DD0" w:rsidRDefault="00807DD0" w:rsidP="00807DD0">
      <w:pPr>
        <w:pStyle w:val="ab"/>
        <w:snapToGrid w:val="0"/>
        <w:spacing w:before="120" w:after="120" w:line="360" w:lineRule="auto"/>
        <w:ind w:left="864"/>
        <w:contextualSpacing w:val="0"/>
        <w:jc w:val="both"/>
        <w:rPr>
          <w:rFonts w:ascii="David" w:hAnsi="David" w:cs="David"/>
          <w:sz w:val="24"/>
          <w:szCs w:val="24"/>
        </w:rPr>
      </w:pPr>
      <w:r>
        <w:rPr>
          <w:rFonts w:ascii="David" w:hAnsi="David" w:cs="David"/>
          <w:sz w:val="24"/>
          <w:szCs w:val="24"/>
          <w:rtl/>
        </w:rPr>
        <w:t xml:space="preserve">לאור טענת הנאשם והעדר אינדיקציה לשימוש בסמים כיום פרט לקנאביס רפואי ולאור העובדה שלא נעשה שימוש ברכב בעת ביצוע העבירה, לא מצאתי להשית על הנאשם פסילה בפועל של רישיון הנהיגה. </w:t>
      </w:r>
    </w:p>
    <w:p w14:paraId="35C2168D" w14:textId="77777777" w:rsidR="00807DD0" w:rsidRPr="00807DD0" w:rsidRDefault="00807DD0" w:rsidP="00807DD0">
      <w:pPr>
        <w:pStyle w:val="ab"/>
        <w:numPr>
          <w:ilvl w:val="0"/>
          <w:numId w:val="1"/>
        </w:numPr>
        <w:snapToGrid w:val="0"/>
        <w:spacing w:before="120" w:after="120" w:line="360" w:lineRule="auto"/>
        <w:ind w:left="864"/>
        <w:contextualSpacing w:val="0"/>
        <w:jc w:val="both"/>
        <w:rPr>
          <w:rFonts w:ascii="David" w:hAnsi="David" w:cs="David"/>
          <w:sz w:val="24"/>
          <w:szCs w:val="24"/>
        </w:rPr>
      </w:pPr>
      <w:r>
        <w:rPr>
          <w:rFonts w:ascii="David" w:hAnsi="David" w:cs="David"/>
          <w:sz w:val="24"/>
          <w:szCs w:val="24"/>
          <w:rtl/>
        </w:rPr>
        <w:t xml:space="preserve">קנס כספי בסך </w:t>
      </w:r>
      <w:r>
        <w:rPr>
          <w:rFonts w:ascii="David" w:hAnsi="David" w:cs="David" w:hint="cs"/>
          <w:sz w:val="24"/>
          <w:szCs w:val="24"/>
          <w:rtl/>
        </w:rPr>
        <w:t>4</w:t>
      </w:r>
      <w:r>
        <w:rPr>
          <w:rFonts w:ascii="David" w:hAnsi="David" w:cs="David"/>
          <w:sz w:val="24"/>
          <w:szCs w:val="24"/>
          <w:rtl/>
        </w:rPr>
        <w:t xml:space="preserve">,000 ₪ או 30 ימי מאסר תמורתו. הקנס ישולם ב – </w:t>
      </w:r>
      <w:r>
        <w:rPr>
          <w:rFonts w:ascii="David" w:hAnsi="David" w:cs="David" w:hint="cs"/>
          <w:sz w:val="24"/>
          <w:szCs w:val="24"/>
          <w:rtl/>
        </w:rPr>
        <w:t>8</w:t>
      </w:r>
      <w:r>
        <w:rPr>
          <w:rFonts w:ascii="David" w:hAnsi="David" w:cs="David"/>
          <w:sz w:val="24"/>
          <w:szCs w:val="24"/>
          <w:rtl/>
        </w:rPr>
        <w:t xml:space="preserve"> תשלומים שווים ורצופים. תשלום ראשון עד ליום 01.11.24 ובכל 1 לחודש שלאחריו.</w:t>
      </w:r>
    </w:p>
    <w:p w14:paraId="71E7FDDB" w14:textId="77777777" w:rsidR="00807DD0" w:rsidRDefault="00807DD0" w:rsidP="00807DD0">
      <w:pPr>
        <w:pStyle w:val="a"/>
        <w:numPr>
          <w:ilvl w:val="0"/>
          <w:numId w:val="0"/>
        </w:numPr>
        <w:spacing w:before="120"/>
        <w:ind w:left="848"/>
        <w:jc w:val="both"/>
      </w:pPr>
      <w:r>
        <w:rPr>
          <w:rFonts w:hint="cs"/>
          <w:rtl/>
        </w:rPr>
        <w:t xml:space="preserve">בהחלטה על גובה הקנס התחשבתי בין היתר כמצוות </w:t>
      </w:r>
      <w:hyperlink r:id="rId48" w:history="1">
        <w:r w:rsidR="004B6F0D" w:rsidRPr="004B6F0D">
          <w:rPr>
            <w:rStyle w:val="Hyperlink"/>
            <w:rFonts w:hint="eastAsia"/>
            <w:rtl/>
          </w:rPr>
          <w:t>סעיף</w:t>
        </w:r>
        <w:r w:rsidR="004B6F0D" w:rsidRPr="004B6F0D">
          <w:rPr>
            <w:rStyle w:val="Hyperlink"/>
            <w:rtl/>
          </w:rPr>
          <w:t xml:space="preserve"> 40ח</w:t>
        </w:r>
      </w:hyperlink>
      <w:r>
        <w:rPr>
          <w:rFonts w:hint="cs"/>
          <w:rtl/>
        </w:rPr>
        <w:t xml:space="preserve"> ל</w:t>
      </w:r>
      <w:hyperlink r:id="rId49" w:history="1">
        <w:r w:rsidR="007C3861" w:rsidRPr="007C3861">
          <w:rPr>
            <w:color w:val="0000FF"/>
            <w:u w:val="single"/>
            <w:rtl/>
          </w:rPr>
          <w:t>חוק העונשין</w:t>
        </w:r>
      </w:hyperlink>
      <w:r>
        <w:rPr>
          <w:rFonts w:hint="cs"/>
          <w:rtl/>
        </w:rPr>
        <w:t xml:space="preserve"> במצבו הכלכלי והרפואי של הנאשם.  לטענת הנאשם הוא עובד כחשמלאי שכיר ומוכר כנכה במוסד לביטוח לאומי.</w:t>
      </w:r>
    </w:p>
    <w:p w14:paraId="6C02A435" w14:textId="77777777" w:rsidR="00807DD0" w:rsidRDefault="00807DD0" w:rsidP="00807DD0">
      <w:pPr>
        <w:snapToGrid w:val="0"/>
        <w:spacing w:before="120" w:after="120" w:line="360" w:lineRule="auto"/>
        <w:ind w:left="366" w:firstLine="482"/>
        <w:jc w:val="both"/>
        <w:rPr>
          <w:rFonts w:ascii="David" w:hAnsi="David"/>
        </w:rPr>
      </w:pPr>
      <w:r>
        <w:rPr>
          <w:rFonts w:ascii="David" w:hAnsi="David"/>
          <w:b/>
          <w:bCs/>
          <w:rtl/>
        </w:rPr>
        <w:t>את הקנס ניתן לשלם כעבור 3 ימים מהיום באחת מהדרכים הבאות:</w:t>
      </w:r>
    </w:p>
    <w:p w14:paraId="3C626397" w14:textId="77777777" w:rsidR="00807DD0" w:rsidRDefault="00807DD0" w:rsidP="00807DD0">
      <w:pPr>
        <w:numPr>
          <w:ilvl w:val="0"/>
          <w:numId w:val="5"/>
        </w:numPr>
        <w:spacing w:before="120" w:after="120" w:line="360" w:lineRule="auto"/>
        <w:ind w:left="990" w:hanging="284"/>
        <w:jc w:val="both"/>
        <w:rPr>
          <w:rFonts w:ascii="David" w:hAnsi="David"/>
          <w:b/>
          <w:bCs/>
        </w:rPr>
      </w:pPr>
      <w:r>
        <w:rPr>
          <w:rFonts w:ascii="David" w:hAnsi="David"/>
          <w:b/>
          <w:bCs/>
          <w:rtl/>
        </w:rPr>
        <w:t xml:space="preserve">תשלום בכרטיס אשראי באמצעות האתר המקוון של רשות האכיפה והגבייה בכתובת: </w:t>
      </w:r>
      <w:hyperlink w:history="1">
        <w:r w:rsidRPr="007C3861">
          <w:rPr>
            <w:rStyle w:val="Hyperlink"/>
            <w:rFonts w:ascii="David" w:hAnsi="David"/>
            <w:color w:val="000000"/>
            <w:u w:val="none"/>
          </w:rPr>
          <w:t>-Hyperlink Removed-</w:t>
        </w:r>
      </w:hyperlink>
      <w:r>
        <w:rPr>
          <w:rFonts w:ascii="David" w:hAnsi="David"/>
          <w:b/>
          <w:bCs/>
          <w:rtl/>
        </w:rPr>
        <w:t>.</w:t>
      </w:r>
    </w:p>
    <w:p w14:paraId="259365B5" w14:textId="77777777" w:rsidR="00807DD0" w:rsidRDefault="00807DD0" w:rsidP="00807DD0">
      <w:pPr>
        <w:numPr>
          <w:ilvl w:val="0"/>
          <w:numId w:val="5"/>
        </w:numPr>
        <w:spacing w:before="120" w:after="120" w:line="360" w:lineRule="auto"/>
        <w:ind w:left="990" w:hanging="284"/>
        <w:jc w:val="both"/>
        <w:rPr>
          <w:rFonts w:ascii="David" w:hAnsi="David"/>
          <w:b/>
          <w:bCs/>
        </w:rPr>
      </w:pPr>
      <w:r>
        <w:rPr>
          <w:rFonts w:ascii="David" w:hAnsi="David"/>
          <w:b/>
          <w:bCs/>
          <w:rtl/>
        </w:rPr>
        <w:t>תשלום בשירות עצמי באמצעות מוקד שירות טלפוני של מרכז הגבייה, בטלפון שמספרו 35592* או, 073-205-5000.</w:t>
      </w:r>
    </w:p>
    <w:p w14:paraId="22B1A008" w14:textId="77777777" w:rsidR="00807DD0" w:rsidRDefault="00807DD0" w:rsidP="00807DD0">
      <w:pPr>
        <w:numPr>
          <w:ilvl w:val="0"/>
          <w:numId w:val="5"/>
        </w:numPr>
        <w:spacing w:before="120" w:after="120" w:line="360" w:lineRule="auto"/>
        <w:ind w:left="990" w:hanging="284"/>
        <w:jc w:val="both"/>
        <w:rPr>
          <w:rFonts w:ascii="David" w:hAnsi="David"/>
          <w:b/>
          <w:bCs/>
          <w:rtl/>
        </w:rPr>
      </w:pPr>
      <w:r>
        <w:rPr>
          <w:rFonts w:ascii="David" w:hAnsi="David"/>
          <w:b/>
          <w:bCs/>
          <w:rtl/>
        </w:rPr>
        <w:t>תשלום במזומן בכל סניף של בנק הדואר, בהצגת תעודת זהות בלבד (אין צורך בהצגת שוברי תשלום)</w:t>
      </w:r>
    </w:p>
    <w:p w14:paraId="13550D21" w14:textId="77777777" w:rsidR="00807DD0" w:rsidRDefault="00807DD0" w:rsidP="00807DD0">
      <w:pPr>
        <w:pStyle w:val="a"/>
        <w:spacing w:before="120"/>
        <w:ind w:left="848" w:hanging="425"/>
      </w:pPr>
      <w:r>
        <w:rPr>
          <w:rFonts w:hint="cs"/>
          <w:rtl/>
        </w:rPr>
        <w:t xml:space="preserve">התחייבות בסך 5,000 ₪ להימנע מביצוע עבירה לפי </w:t>
      </w:r>
      <w:hyperlink r:id="rId50" w:history="1">
        <w:r w:rsidR="007C3861" w:rsidRPr="007C3861">
          <w:rPr>
            <w:color w:val="0000FF"/>
            <w:u w:val="single"/>
            <w:rtl/>
          </w:rPr>
          <w:t>פקודת הסמים המסוכנים</w:t>
        </w:r>
      </w:hyperlink>
      <w:r>
        <w:rPr>
          <w:rFonts w:hint="cs"/>
          <w:rtl/>
        </w:rPr>
        <w:t xml:space="preserve"> מסוג פשע למשך 3 שנים מהיום.</w:t>
      </w:r>
    </w:p>
    <w:p w14:paraId="40E563A2" w14:textId="77777777" w:rsidR="00807DD0" w:rsidRDefault="00807DD0" w:rsidP="00807DD0">
      <w:pPr>
        <w:pStyle w:val="ab"/>
        <w:spacing w:before="120" w:after="120" w:line="360" w:lineRule="auto"/>
        <w:ind w:left="1440"/>
        <w:contextualSpacing w:val="0"/>
        <w:jc w:val="both"/>
        <w:rPr>
          <w:rFonts w:ascii="David" w:hAnsi="David" w:cs="David"/>
          <w:sz w:val="24"/>
          <w:szCs w:val="24"/>
          <w:rtl/>
        </w:rPr>
      </w:pPr>
    </w:p>
    <w:p w14:paraId="3B2C23FB" w14:textId="77777777" w:rsidR="00807DD0" w:rsidRDefault="00807DD0" w:rsidP="00807DD0">
      <w:pPr>
        <w:spacing w:before="120" w:after="120" w:line="360" w:lineRule="auto"/>
        <w:ind w:left="366"/>
        <w:jc w:val="both"/>
        <w:rPr>
          <w:rFonts w:ascii="David" w:hAnsi="David"/>
          <w:rtl/>
        </w:rPr>
      </w:pPr>
      <w:r>
        <w:rPr>
          <w:rFonts w:ascii="David" w:hAnsi="David"/>
          <w:rtl/>
        </w:rPr>
        <w:t>ניתן צו להשמדת הסמים.</w:t>
      </w:r>
    </w:p>
    <w:p w14:paraId="276D1DC4" w14:textId="77777777" w:rsidR="00807DD0" w:rsidRPr="00807DD0" w:rsidRDefault="00807DD0" w:rsidP="00807DD0">
      <w:pPr>
        <w:spacing w:before="120" w:after="120" w:line="360" w:lineRule="auto"/>
        <w:ind w:left="366"/>
        <w:jc w:val="both"/>
        <w:rPr>
          <w:rFonts w:ascii="David" w:eastAsia="Calibri" w:hAnsi="David"/>
          <w:rtl/>
        </w:rPr>
      </w:pPr>
      <w:r>
        <w:rPr>
          <w:rFonts w:ascii="David" w:eastAsia="Calibri" w:hAnsi="David"/>
          <w:b/>
          <w:bCs/>
          <w:u w:val="single"/>
          <w:rtl/>
        </w:rPr>
        <w:t>המזכירות תשלח העתק גזר הדין לשירות המבחן ולממונה על עבודות השירות.</w:t>
      </w:r>
    </w:p>
    <w:p w14:paraId="201BA9EB" w14:textId="77777777" w:rsidR="00807DD0" w:rsidRDefault="007C3861" w:rsidP="00807DD0">
      <w:pPr>
        <w:spacing w:before="120" w:after="120" w:line="360" w:lineRule="auto"/>
        <w:ind w:left="366"/>
        <w:jc w:val="both"/>
        <w:rPr>
          <w:rFonts w:ascii="David" w:hAnsi="David"/>
          <w:b/>
          <w:bCs/>
          <w:u w:val="single"/>
          <w:rtl/>
        </w:rPr>
      </w:pPr>
      <w:r w:rsidRPr="007C3861">
        <w:rPr>
          <w:rFonts w:ascii="David" w:hAnsi="David"/>
          <w:b/>
          <w:bCs/>
          <w:color w:val="FFFFFF"/>
          <w:sz w:val="2"/>
          <w:szCs w:val="2"/>
          <w:u w:val="single"/>
          <w:rtl/>
        </w:rPr>
        <w:t>5129371</w:t>
      </w:r>
      <w:r w:rsidR="00807DD0">
        <w:rPr>
          <w:rFonts w:ascii="David" w:hAnsi="David"/>
          <w:b/>
          <w:bCs/>
          <w:u w:val="single"/>
          <w:rtl/>
        </w:rPr>
        <w:t>זכות ערעור תוך 45 יום מהיום לבית-המשפט המחוזי בבאר-שבע.</w:t>
      </w:r>
    </w:p>
    <w:p w14:paraId="60525B4F" w14:textId="77777777" w:rsidR="00807DD0" w:rsidRPr="007C3861" w:rsidRDefault="007C3861" w:rsidP="00807DD0">
      <w:pPr>
        <w:rPr>
          <w:rFonts w:ascii="Arial" w:hAnsi="Arial"/>
          <w:b/>
          <w:bCs/>
          <w:color w:val="FFFFFF"/>
          <w:sz w:val="2"/>
          <w:szCs w:val="2"/>
          <w:rtl/>
        </w:rPr>
      </w:pPr>
      <w:r w:rsidRPr="007C3861">
        <w:rPr>
          <w:rFonts w:ascii="Arial" w:hAnsi="Arial"/>
          <w:b/>
          <w:bCs/>
          <w:color w:val="FFFFFF"/>
          <w:sz w:val="2"/>
          <w:szCs w:val="2"/>
          <w:rtl/>
        </w:rPr>
        <w:t>54678313</w:t>
      </w:r>
    </w:p>
    <w:p w14:paraId="5285D5B7" w14:textId="77777777" w:rsidR="00807DD0" w:rsidRDefault="007C3861" w:rsidP="00807DD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אלול תשפ"ד, 23 ספטמבר 2024, במעמד הצדדים. </w:t>
      </w:r>
      <w:bookmarkEnd w:id="8"/>
    </w:p>
    <w:p w14:paraId="7364BC85" w14:textId="77777777" w:rsidR="00807DD0" w:rsidRPr="000F2247" w:rsidRDefault="00807DD0" w:rsidP="00807DD0">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AA141DC" w14:textId="77777777" w:rsidR="00807DD0" w:rsidRPr="000F2247" w:rsidRDefault="00807DD0" w:rsidP="007C3861">
      <w:pPr>
        <w:bidi w:val="0"/>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7688564" w14:textId="77777777" w:rsidR="00807DD0" w:rsidRPr="004B6F0D" w:rsidRDefault="004B6F0D" w:rsidP="00807DD0">
      <w:pPr>
        <w:bidi w:val="0"/>
        <w:rPr>
          <w:rFonts w:ascii="Arial" w:hAnsi="Arial"/>
          <w:b/>
          <w:bCs/>
          <w:color w:val="FFFFFF"/>
          <w:sz w:val="2"/>
          <w:szCs w:val="2"/>
          <w:rtl/>
        </w:rPr>
      </w:pPr>
      <w:r w:rsidRPr="004B6F0D">
        <w:rPr>
          <w:rFonts w:ascii="Arial" w:hAnsi="Arial"/>
          <w:b/>
          <w:bCs/>
          <w:color w:val="FFFFFF"/>
          <w:sz w:val="2"/>
          <w:szCs w:val="2"/>
        </w:rPr>
        <w:t>5129371</w:t>
      </w:r>
    </w:p>
    <w:p w14:paraId="1FD21988" w14:textId="77777777" w:rsidR="00F10063" w:rsidRPr="004B6F0D" w:rsidRDefault="004B6F0D" w:rsidP="007C3861">
      <w:pPr>
        <w:keepNext/>
        <w:rPr>
          <w:rFonts w:ascii="David" w:hAnsi="David" w:hint="cs"/>
          <w:color w:val="FFFFFF"/>
          <w:sz w:val="2"/>
          <w:szCs w:val="2"/>
          <w:rtl/>
        </w:rPr>
      </w:pPr>
      <w:r w:rsidRPr="004B6F0D">
        <w:rPr>
          <w:rFonts w:ascii="David" w:hAnsi="David"/>
          <w:color w:val="FFFFFF"/>
          <w:sz w:val="2"/>
          <w:szCs w:val="2"/>
          <w:rtl/>
        </w:rPr>
        <w:t>54678313</w:t>
      </w:r>
    </w:p>
    <w:p w14:paraId="5A2A45D4" w14:textId="77777777" w:rsidR="007C3861" w:rsidRDefault="007C3861" w:rsidP="007C3861">
      <w:pPr>
        <w:rPr>
          <w:rtl/>
        </w:rPr>
      </w:pPr>
    </w:p>
    <w:p w14:paraId="22C5C489" w14:textId="77777777" w:rsidR="007C3861" w:rsidRDefault="007C3861" w:rsidP="007C3861">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1811928A" w14:textId="77777777" w:rsidR="004B6F0D" w:rsidRPr="004B6F0D" w:rsidRDefault="004B6F0D" w:rsidP="004B6F0D">
      <w:pPr>
        <w:keepNext/>
        <w:rPr>
          <w:rFonts w:ascii="David" w:hAnsi="David" w:hint="cs"/>
          <w:color w:val="000000"/>
          <w:sz w:val="22"/>
          <w:szCs w:val="22"/>
          <w:rtl/>
        </w:rPr>
      </w:pPr>
    </w:p>
    <w:p w14:paraId="752F78A5" w14:textId="77777777" w:rsidR="004B6F0D" w:rsidRPr="004B6F0D" w:rsidRDefault="004B6F0D" w:rsidP="004B6F0D">
      <w:pPr>
        <w:keepNext/>
        <w:rPr>
          <w:rFonts w:ascii="David" w:hAnsi="David"/>
          <w:color w:val="000000"/>
          <w:sz w:val="22"/>
          <w:szCs w:val="22"/>
          <w:rtl/>
        </w:rPr>
      </w:pPr>
      <w:r w:rsidRPr="004B6F0D">
        <w:rPr>
          <w:rFonts w:ascii="David" w:hAnsi="David"/>
          <w:color w:val="000000"/>
          <w:sz w:val="22"/>
          <w:szCs w:val="22"/>
          <w:rtl/>
        </w:rPr>
        <w:t>אורית קרץ 54678313-/</w:t>
      </w:r>
    </w:p>
    <w:p w14:paraId="39343AD7" w14:textId="77777777" w:rsidR="007C3861" w:rsidRPr="007C3861" w:rsidRDefault="004B6F0D" w:rsidP="004B6F0D">
      <w:pPr>
        <w:rPr>
          <w:rFonts w:hint="cs"/>
          <w:color w:val="0000FF"/>
          <w:u w:val="single"/>
        </w:rPr>
      </w:pPr>
      <w:r w:rsidRPr="004B6F0D">
        <w:rPr>
          <w:color w:val="000000"/>
          <w:u w:val="single"/>
          <w:rtl/>
        </w:rPr>
        <w:t>נוסח מסמך זה כפוף לשינויי ניסוח ועריכה</w:t>
      </w:r>
    </w:p>
    <w:sectPr w:rsidR="007C3861" w:rsidRPr="007C3861" w:rsidSect="004B6F0D">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717B6" w14:textId="77777777" w:rsidR="00201C8E" w:rsidRDefault="00201C8E" w:rsidP="00023F52">
      <w:r>
        <w:separator/>
      </w:r>
    </w:p>
  </w:endnote>
  <w:endnote w:type="continuationSeparator" w:id="0">
    <w:p w14:paraId="04E451F1" w14:textId="77777777" w:rsidR="00201C8E" w:rsidRDefault="00201C8E" w:rsidP="0002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EA549" w14:textId="77777777" w:rsidR="004B6F0D" w:rsidRDefault="004B6F0D" w:rsidP="004B6F0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0792D4" w14:textId="77777777" w:rsidR="00762EE0" w:rsidRPr="004B6F0D" w:rsidRDefault="004B6F0D" w:rsidP="004B6F0D">
    <w:pPr>
      <w:pStyle w:val="a6"/>
      <w:pBdr>
        <w:top w:val="single" w:sz="4" w:space="1" w:color="auto"/>
        <w:between w:val="single" w:sz="4" w:space="0" w:color="auto"/>
      </w:pBdr>
      <w:spacing w:after="60"/>
      <w:jc w:val="center"/>
      <w:rPr>
        <w:rFonts w:ascii="FrankRuehl" w:hAnsi="FrankRuehl" w:cs="FrankRuehl"/>
        <w:color w:val="000000"/>
      </w:rPr>
    </w:pPr>
    <w:r w:rsidRPr="004B6F0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2458E" w14:textId="77777777" w:rsidR="004B6F0D" w:rsidRDefault="004B6F0D" w:rsidP="004B6F0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7269">
      <w:rPr>
        <w:rFonts w:ascii="FrankRuehl" w:hAnsi="FrankRuehl" w:cs="FrankRuehl"/>
        <w:noProof/>
        <w:rtl/>
      </w:rPr>
      <w:t>1</w:t>
    </w:r>
    <w:r>
      <w:rPr>
        <w:rFonts w:ascii="FrankRuehl" w:hAnsi="FrankRuehl" w:cs="FrankRuehl"/>
        <w:rtl/>
      </w:rPr>
      <w:fldChar w:fldCharType="end"/>
    </w:r>
  </w:p>
  <w:p w14:paraId="1AB34323" w14:textId="77777777" w:rsidR="00762EE0" w:rsidRPr="004B6F0D" w:rsidRDefault="004B6F0D" w:rsidP="004B6F0D">
    <w:pPr>
      <w:pStyle w:val="a6"/>
      <w:pBdr>
        <w:top w:val="single" w:sz="4" w:space="1" w:color="auto"/>
        <w:between w:val="single" w:sz="4" w:space="0" w:color="auto"/>
      </w:pBdr>
      <w:spacing w:after="60"/>
      <w:jc w:val="center"/>
      <w:rPr>
        <w:rFonts w:ascii="FrankRuehl" w:hAnsi="FrankRuehl" w:cs="FrankRuehl"/>
        <w:color w:val="000000"/>
      </w:rPr>
    </w:pPr>
    <w:r w:rsidRPr="004B6F0D">
      <w:rPr>
        <w:rFonts w:ascii="FrankRuehl" w:hAnsi="FrankRuehl" w:cs="FrankRuehl"/>
        <w:color w:val="000000"/>
      </w:rPr>
      <w:pict w14:anchorId="66633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EB8ED" w14:textId="77777777" w:rsidR="00201C8E" w:rsidRDefault="00201C8E" w:rsidP="00023F52">
      <w:r>
        <w:separator/>
      </w:r>
    </w:p>
  </w:footnote>
  <w:footnote w:type="continuationSeparator" w:id="0">
    <w:p w14:paraId="22D29E39" w14:textId="77777777" w:rsidR="00201C8E" w:rsidRDefault="00201C8E" w:rsidP="0002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DBA43" w14:textId="77777777" w:rsidR="007C3861" w:rsidRPr="004B6F0D" w:rsidRDefault="004B6F0D" w:rsidP="004B6F0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53212-07-22</w:t>
    </w:r>
    <w:r>
      <w:rPr>
        <w:rFonts w:ascii="David" w:hAnsi="David"/>
        <w:color w:val="000000"/>
        <w:sz w:val="22"/>
        <w:szCs w:val="22"/>
        <w:rtl/>
      </w:rPr>
      <w:tab/>
      <w:t xml:space="preserve"> מדינת ישראל נ' דוד מנשקו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5095A" w14:textId="77777777" w:rsidR="007C3861" w:rsidRPr="004B6F0D" w:rsidRDefault="004B6F0D" w:rsidP="004B6F0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53212-07-22</w:t>
    </w:r>
    <w:r>
      <w:rPr>
        <w:rFonts w:ascii="David" w:hAnsi="David"/>
        <w:color w:val="000000"/>
        <w:sz w:val="22"/>
        <w:szCs w:val="22"/>
        <w:rtl/>
      </w:rPr>
      <w:tab/>
      <w:t xml:space="preserve"> מדינת ישראל נ' דוד מנשקו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F1692"/>
    <w:multiLevelType w:val="hybridMultilevel"/>
    <w:tmpl w:val="11D0CC14"/>
    <w:lvl w:ilvl="0" w:tplc="4E58E962">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5BFD4701"/>
    <w:multiLevelType w:val="hybridMultilevel"/>
    <w:tmpl w:val="45320168"/>
    <w:lvl w:ilvl="0" w:tplc="0D0E1998">
      <w:start w:val="1"/>
      <w:numFmt w:val="bullet"/>
      <w:lvlText w:val=""/>
      <w:lvlJc w:val="left"/>
      <w:pPr>
        <w:ind w:left="720" w:hanging="360"/>
      </w:pPr>
      <w:rPr>
        <w:rFonts w:ascii="Symbol" w:hAnsi="Symbol" w:hint="default"/>
      </w:rPr>
    </w:lvl>
    <w:lvl w:ilvl="1" w:tplc="63901912">
      <w:start w:val="1"/>
      <w:numFmt w:val="bullet"/>
      <w:lvlText w:val="o"/>
      <w:lvlJc w:val="left"/>
      <w:pPr>
        <w:ind w:left="1440" w:hanging="360"/>
      </w:pPr>
      <w:rPr>
        <w:rFonts w:ascii="Courier New" w:hAnsi="Courier New" w:cs="Times New Roman" w:hint="default"/>
      </w:rPr>
    </w:lvl>
    <w:lvl w:ilvl="2" w:tplc="4B8EFB68">
      <w:start w:val="1"/>
      <w:numFmt w:val="bullet"/>
      <w:lvlText w:val=""/>
      <w:lvlJc w:val="left"/>
      <w:pPr>
        <w:ind w:left="2160" w:hanging="360"/>
      </w:pPr>
      <w:rPr>
        <w:rFonts w:ascii="Wingdings" w:hAnsi="Wingdings" w:hint="default"/>
      </w:rPr>
    </w:lvl>
    <w:lvl w:ilvl="3" w:tplc="75ACC554">
      <w:start w:val="1"/>
      <w:numFmt w:val="bullet"/>
      <w:lvlText w:val=""/>
      <w:lvlJc w:val="left"/>
      <w:pPr>
        <w:ind w:left="2880" w:hanging="360"/>
      </w:pPr>
      <w:rPr>
        <w:rFonts w:ascii="Symbol" w:hAnsi="Symbol" w:hint="default"/>
      </w:rPr>
    </w:lvl>
    <w:lvl w:ilvl="4" w:tplc="ACB2ACEE">
      <w:start w:val="1"/>
      <w:numFmt w:val="bullet"/>
      <w:lvlText w:val="o"/>
      <w:lvlJc w:val="left"/>
      <w:pPr>
        <w:ind w:left="3600" w:hanging="360"/>
      </w:pPr>
      <w:rPr>
        <w:rFonts w:ascii="Courier New" w:hAnsi="Courier New" w:cs="Times New Roman" w:hint="default"/>
      </w:rPr>
    </w:lvl>
    <w:lvl w:ilvl="5" w:tplc="A5D0A97E">
      <w:start w:val="1"/>
      <w:numFmt w:val="bullet"/>
      <w:lvlText w:val=""/>
      <w:lvlJc w:val="left"/>
      <w:pPr>
        <w:ind w:left="4320" w:hanging="360"/>
      </w:pPr>
      <w:rPr>
        <w:rFonts w:ascii="Wingdings" w:hAnsi="Wingdings" w:hint="default"/>
      </w:rPr>
    </w:lvl>
    <w:lvl w:ilvl="6" w:tplc="D172AB76">
      <w:start w:val="1"/>
      <w:numFmt w:val="bullet"/>
      <w:lvlText w:val=""/>
      <w:lvlJc w:val="left"/>
      <w:pPr>
        <w:ind w:left="5040" w:hanging="360"/>
      </w:pPr>
      <w:rPr>
        <w:rFonts w:ascii="Symbol" w:hAnsi="Symbol" w:hint="default"/>
      </w:rPr>
    </w:lvl>
    <w:lvl w:ilvl="7" w:tplc="64129378">
      <w:start w:val="1"/>
      <w:numFmt w:val="bullet"/>
      <w:lvlText w:val="o"/>
      <w:lvlJc w:val="left"/>
      <w:pPr>
        <w:ind w:left="5760" w:hanging="360"/>
      </w:pPr>
      <w:rPr>
        <w:rFonts w:ascii="Courier New" w:hAnsi="Courier New" w:cs="Times New Roman" w:hint="default"/>
      </w:rPr>
    </w:lvl>
    <w:lvl w:ilvl="8" w:tplc="EA7C1E8A">
      <w:start w:val="1"/>
      <w:numFmt w:val="bullet"/>
      <w:lvlText w:val=""/>
      <w:lvlJc w:val="left"/>
      <w:pPr>
        <w:ind w:left="6480" w:hanging="360"/>
      </w:pPr>
      <w:rPr>
        <w:rFonts w:ascii="Wingdings" w:hAnsi="Wingdings" w:hint="default"/>
      </w:rPr>
    </w:lvl>
  </w:abstractNum>
  <w:abstractNum w:abstractNumId="2" w15:restartNumberingAfterBreak="0">
    <w:nsid w:val="661B67B0"/>
    <w:multiLevelType w:val="hybridMultilevel"/>
    <w:tmpl w:val="E2C8A772"/>
    <w:lvl w:ilvl="0" w:tplc="68829CC8">
      <w:start w:val="1"/>
      <w:numFmt w:val="decimal"/>
      <w:lvlText w:val="%1."/>
      <w:lvlJc w:val="left"/>
      <w:pPr>
        <w:ind w:left="720" w:hanging="360"/>
      </w:pPr>
      <w:rPr>
        <w:rFonts w:ascii="David" w:hAnsi="David" w:cs="David"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685967"/>
    <w:multiLevelType w:val="hybridMultilevel"/>
    <w:tmpl w:val="F366492A"/>
    <w:lvl w:ilvl="0" w:tplc="EF36B2FE">
      <w:start w:val="1"/>
      <w:numFmt w:val="hebrew1"/>
      <w:pStyle w:val="a"/>
      <w:lvlText w:val="%1."/>
      <w:lvlJc w:val="center"/>
      <w:pPr>
        <w:ind w:left="509" w:hanging="360"/>
      </w:pPr>
      <w:rPr>
        <w:b w:val="0"/>
        <w:bCs w:val="0"/>
      </w:rPr>
    </w:lvl>
    <w:lvl w:ilvl="1" w:tplc="4E604C6C">
      <w:start w:val="1"/>
      <w:numFmt w:val="lowerLetter"/>
      <w:lvlText w:val="%2."/>
      <w:lvlJc w:val="left"/>
      <w:pPr>
        <w:ind w:left="1229" w:hanging="360"/>
      </w:pPr>
    </w:lvl>
    <w:lvl w:ilvl="2" w:tplc="24705FF0">
      <w:start w:val="1"/>
      <w:numFmt w:val="lowerRoman"/>
      <w:lvlText w:val="%3."/>
      <w:lvlJc w:val="right"/>
      <w:pPr>
        <w:ind w:left="1949" w:hanging="180"/>
      </w:pPr>
    </w:lvl>
    <w:lvl w:ilvl="3" w:tplc="09E27C32">
      <w:start w:val="1"/>
      <w:numFmt w:val="decimal"/>
      <w:lvlText w:val="%4."/>
      <w:lvlJc w:val="left"/>
      <w:pPr>
        <w:ind w:left="2669" w:hanging="360"/>
      </w:pPr>
    </w:lvl>
    <w:lvl w:ilvl="4" w:tplc="EA5EADC6">
      <w:start w:val="1"/>
      <w:numFmt w:val="lowerLetter"/>
      <w:lvlText w:val="%5."/>
      <w:lvlJc w:val="left"/>
      <w:pPr>
        <w:ind w:left="3389" w:hanging="360"/>
      </w:pPr>
    </w:lvl>
    <w:lvl w:ilvl="5" w:tplc="F586CC7E">
      <w:start w:val="1"/>
      <w:numFmt w:val="lowerRoman"/>
      <w:lvlText w:val="%6."/>
      <w:lvlJc w:val="right"/>
      <w:pPr>
        <w:ind w:left="4109" w:hanging="180"/>
      </w:pPr>
    </w:lvl>
    <w:lvl w:ilvl="6" w:tplc="8F321388">
      <w:start w:val="1"/>
      <w:numFmt w:val="decimal"/>
      <w:lvlText w:val="%7."/>
      <w:lvlJc w:val="left"/>
      <w:pPr>
        <w:ind w:left="4829" w:hanging="360"/>
      </w:pPr>
    </w:lvl>
    <w:lvl w:ilvl="7" w:tplc="A640681E">
      <w:start w:val="1"/>
      <w:numFmt w:val="lowerLetter"/>
      <w:lvlText w:val="%8."/>
      <w:lvlJc w:val="left"/>
      <w:pPr>
        <w:ind w:left="5549" w:hanging="360"/>
      </w:pPr>
    </w:lvl>
    <w:lvl w:ilvl="8" w:tplc="C98A4062">
      <w:start w:val="1"/>
      <w:numFmt w:val="lowerRoman"/>
      <w:lvlText w:val="%9."/>
      <w:lvlJc w:val="right"/>
      <w:pPr>
        <w:ind w:left="6269" w:hanging="180"/>
      </w:pPr>
    </w:lvl>
  </w:abstractNum>
  <w:abstractNum w:abstractNumId="4" w15:restartNumberingAfterBreak="0">
    <w:nsid w:val="7E486CFE"/>
    <w:multiLevelType w:val="hybridMultilevel"/>
    <w:tmpl w:val="271CA752"/>
    <w:lvl w:ilvl="0" w:tplc="0409000B">
      <w:start w:val="1"/>
      <w:numFmt w:val="bullet"/>
      <w:lvlText w:val=""/>
      <w:lvlJc w:val="left"/>
      <w:pPr>
        <w:ind w:left="717" w:hanging="360"/>
      </w:pPr>
      <w:rPr>
        <w:rFonts w:ascii="Wingdings" w:hAnsi="Wingdings"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start w:val="1"/>
      <w:numFmt w:val="bullet"/>
      <w:lvlText w:val="o"/>
      <w:lvlJc w:val="left"/>
      <w:pPr>
        <w:ind w:left="3597" w:hanging="360"/>
      </w:pPr>
      <w:rPr>
        <w:rFonts w:ascii="Courier New" w:hAnsi="Courier New" w:cs="Courier New" w:hint="default"/>
      </w:rPr>
    </w:lvl>
    <w:lvl w:ilvl="5" w:tplc="04090005">
      <w:start w:val="1"/>
      <w:numFmt w:val="bullet"/>
      <w:lvlText w:val=""/>
      <w:lvlJc w:val="left"/>
      <w:pPr>
        <w:ind w:left="4317" w:hanging="360"/>
      </w:pPr>
      <w:rPr>
        <w:rFonts w:ascii="Wingdings" w:hAnsi="Wingdings" w:hint="default"/>
      </w:rPr>
    </w:lvl>
    <w:lvl w:ilvl="6" w:tplc="04090001">
      <w:start w:val="1"/>
      <w:numFmt w:val="bullet"/>
      <w:lvlText w:val=""/>
      <w:lvlJc w:val="left"/>
      <w:pPr>
        <w:ind w:left="5037" w:hanging="360"/>
      </w:pPr>
      <w:rPr>
        <w:rFonts w:ascii="Symbol" w:hAnsi="Symbol" w:hint="default"/>
      </w:rPr>
    </w:lvl>
    <w:lvl w:ilvl="7" w:tplc="04090003">
      <w:start w:val="1"/>
      <w:numFmt w:val="bullet"/>
      <w:lvlText w:val="o"/>
      <w:lvlJc w:val="left"/>
      <w:pPr>
        <w:ind w:left="5757" w:hanging="360"/>
      </w:pPr>
      <w:rPr>
        <w:rFonts w:ascii="Courier New" w:hAnsi="Courier New" w:cs="Courier New" w:hint="default"/>
      </w:rPr>
    </w:lvl>
    <w:lvl w:ilvl="8" w:tplc="04090005">
      <w:start w:val="1"/>
      <w:numFmt w:val="bullet"/>
      <w:lvlText w:val=""/>
      <w:lvlJc w:val="left"/>
      <w:pPr>
        <w:ind w:left="6477" w:hanging="360"/>
      </w:pPr>
      <w:rPr>
        <w:rFonts w:ascii="Wingdings" w:hAnsi="Wingdings" w:hint="default"/>
      </w:rPr>
    </w:lvl>
  </w:abstractNum>
  <w:num w:numId="1" w16cid:durableId="17316119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938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5616678">
    <w:abstractNumId w:val="0"/>
  </w:num>
  <w:num w:numId="4" w16cid:durableId="1563446568">
    <w:abstractNumId w:val="4"/>
  </w:num>
  <w:num w:numId="5" w16cid:durableId="772165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7DD0"/>
    <w:rsid w:val="00023F52"/>
    <w:rsid w:val="00097269"/>
    <w:rsid w:val="00201C8E"/>
    <w:rsid w:val="00322869"/>
    <w:rsid w:val="004B6F0D"/>
    <w:rsid w:val="00606B81"/>
    <w:rsid w:val="00762EE0"/>
    <w:rsid w:val="007C3861"/>
    <w:rsid w:val="00807DD0"/>
    <w:rsid w:val="009A423E"/>
    <w:rsid w:val="00A12735"/>
    <w:rsid w:val="00A22A31"/>
    <w:rsid w:val="00AA3020"/>
    <w:rsid w:val="00B75ACD"/>
    <w:rsid w:val="00F10063"/>
    <w:rsid w:val="00FC4A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73F80D"/>
  <w15:chartTrackingRefBased/>
  <w15:docId w15:val="{8DF04950-4344-4E93-B21B-C426E12E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07DD0"/>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807DD0"/>
    <w:pPr>
      <w:tabs>
        <w:tab w:val="center" w:pos="4153"/>
        <w:tab w:val="right" w:pos="8306"/>
      </w:tabs>
    </w:pPr>
  </w:style>
  <w:style w:type="character" w:customStyle="1" w:styleId="a5">
    <w:name w:val="כותרת עליונה תו"/>
    <w:link w:val="a4"/>
    <w:rsid w:val="00807DD0"/>
    <w:rPr>
      <w:rFonts w:ascii="Times New Roman" w:eastAsia="Times New Roman" w:hAnsi="Times New Roman" w:cs="David"/>
      <w:sz w:val="24"/>
      <w:szCs w:val="24"/>
    </w:rPr>
  </w:style>
  <w:style w:type="paragraph" w:styleId="a6">
    <w:name w:val="footer"/>
    <w:basedOn w:val="a0"/>
    <w:link w:val="a7"/>
    <w:rsid w:val="00807DD0"/>
    <w:pPr>
      <w:tabs>
        <w:tab w:val="center" w:pos="4153"/>
        <w:tab w:val="right" w:pos="8306"/>
      </w:tabs>
    </w:pPr>
  </w:style>
  <w:style w:type="character" w:customStyle="1" w:styleId="a7">
    <w:name w:val="כותרת תחתונה תו"/>
    <w:link w:val="a6"/>
    <w:rsid w:val="00807DD0"/>
    <w:rPr>
      <w:rFonts w:ascii="Times New Roman" w:eastAsia="Times New Roman" w:hAnsi="Times New Roman" w:cs="David"/>
      <w:sz w:val="24"/>
      <w:szCs w:val="24"/>
    </w:rPr>
  </w:style>
  <w:style w:type="table" w:styleId="a8">
    <w:name w:val="Table Grid"/>
    <w:basedOn w:val="a2"/>
    <w:rsid w:val="00807DD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807DD0"/>
  </w:style>
  <w:style w:type="character" w:styleId="Hyperlink">
    <w:name w:val="Hyperlink"/>
    <w:rsid w:val="00807DD0"/>
    <w:rPr>
      <w:color w:val="0000FF"/>
      <w:u w:val="single"/>
    </w:rPr>
  </w:style>
  <w:style w:type="character" w:customStyle="1" w:styleId="aa">
    <w:name w:val="פיסקת רשימה תו"/>
    <w:link w:val="ab"/>
    <w:locked/>
    <w:rsid w:val="00807DD0"/>
  </w:style>
  <w:style w:type="paragraph" w:styleId="ab">
    <w:name w:val="List Paragraph"/>
    <w:basedOn w:val="a0"/>
    <w:link w:val="aa"/>
    <w:qFormat/>
    <w:rsid w:val="00807DD0"/>
    <w:pPr>
      <w:spacing w:after="160" w:line="256" w:lineRule="auto"/>
      <w:ind w:left="720"/>
      <w:contextualSpacing/>
    </w:pPr>
    <w:rPr>
      <w:rFonts w:ascii="Calibri" w:eastAsia="Calibri" w:hAnsi="Calibri" w:cs="Arial"/>
      <w:sz w:val="22"/>
      <w:szCs w:val="22"/>
    </w:rPr>
  </w:style>
  <w:style w:type="paragraph" w:customStyle="1" w:styleId="a">
    <w:name w:val="מספור אות"/>
    <w:next w:val="a0"/>
    <w:rsid w:val="00807DD0"/>
    <w:pPr>
      <w:numPr>
        <w:numId w:val="1"/>
      </w:numPr>
      <w:bidi/>
      <w:spacing w:before="240" w:after="120" w:line="360" w:lineRule="auto"/>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c.b" TargetMode="External"/><Relationship Id="rId39" Type="http://schemas.openxmlformats.org/officeDocument/2006/relationships/hyperlink" Target="http://www.nevo.co.il/case/25304212"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361147" TargetMode="External"/><Relationship Id="rId42" Type="http://schemas.openxmlformats.org/officeDocument/2006/relationships/hyperlink" Target="http://www.nevo.co.il/law/70301/40d.a" TargetMode="External"/><Relationship Id="rId47" Type="http://schemas.openxmlformats.org/officeDocument/2006/relationships/hyperlink" Target="http://www.nevo.co.il/law/4216"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5805976"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27517511" TargetMode="External"/><Relationship Id="rId37" Type="http://schemas.openxmlformats.org/officeDocument/2006/relationships/hyperlink" Target="http://www.nevo.co.il/case/18185061" TargetMode="External"/><Relationship Id="rId40" Type="http://schemas.openxmlformats.org/officeDocument/2006/relationships/hyperlink" Target="http://www.nevo.co.il/case/27212817" TargetMode="External"/><Relationship Id="rId45" Type="http://schemas.openxmlformats.org/officeDocument/2006/relationships/hyperlink" Target="http://www.nevo.co.il/case/6011586"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70301/40c.b"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7313460" TargetMode="External"/><Relationship Id="rId35" Type="http://schemas.openxmlformats.org/officeDocument/2006/relationships/hyperlink" Target="http://www.nevo.co.il/case/22535152" TargetMode="External"/><Relationship Id="rId43" Type="http://schemas.openxmlformats.org/officeDocument/2006/relationships/hyperlink" Target="http://www.nevo.co.il/law/70301/40c.b" TargetMode="External"/><Relationship Id="rId48" Type="http://schemas.openxmlformats.org/officeDocument/2006/relationships/hyperlink" Target="http://www.nevo.co.il/law/70301/40h" TargetMode="External"/><Relationship Id="rId56"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6991436" TargetMode="External"/><Relationship Id="rId38" Type="http://schemas.openxmlformats.org/officeDocument/2006/relationships/hyperlink" Target="http://www.nevo.co.il/case/21592697"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40c" TargetMode="External"/><Relationship Id="rId41" Type="http://schemas.openxmlformats.org/officeDocument/2006/relationships/hyperlink" Target="http://www.nevo.co.il/case/2734218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4417058"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 TargetMode="External"/><Relationship Id="rId31" Type="http://schemas.openxmlformats.org/officeDocument/2006/relationships/hyperlink" Target="http://www.nevo.co.il/case/26991436" TargetMode="External"/><Relationship Id="rId44" Type="http://schemas.openxmlformats.org/officeDocument/2006/relationships/hyperlink" Target="http://www.nevo.co.il/law/7030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3484</Words>
  <Characters>17422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20865</CharactersWithSpaces>
  <SharedDoc>false</SharedDoc>
  <HLinks>
    <vt:vector size="270"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http://www.nevo.co.il/law/70301/40h</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3407997</vt:i4>
      </vt:variant>
      <vt:variant>
        <vt:i4>114</vt:i4>
      </vt:variant>
      <vt:variant>
        <vt:i4>0</vt:i4>
      </vt:variant>
      <vt:variant>
        <vt:i4>5</vt:i4>
      </vt:variant>
      <vt:variant>
        <vt:lpwstr>http://www.nevo.co.il/case/6011586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4915202</vt:i4>
      </vt:variant>
      <vt:variant>
        <vt:i4>108</vt:i4>
      </vt:variant>
      <vt:variant>
        <vt:i4>0</vt:i4>
      </vt:variant>
      <vt:variant>
        <vt:i4>5</vt:i4>
      </vt:variant>
      <vt:variant>
        <vt:lpwstr>http://www.nevo.co.il/law/70301/40c.b</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3866742</vt:i4>
      </vt:variant>
      <vt:variant>
        <vt:i4>102</vt:i4>
      </vt:variant>
      <vt:variant>
        <vt:i4>0</vt:i4>
      </vt:variant>
      <vt:variant>
        <vt:i4>5</vt:i4>
      </vt:variant>
      <vt:variant>
        <vt:lpwstr>http://www.nevo.co.il/case/27342181</vt:lpwstr>
      </vt:variant>
      <vt:variant>
        <vt:lpwstr/>
      </vt:variant>
      <vt:variant>
        <vt:i4>3342458</vt:i4>
      </vt:variant>
      <vt:variant>
        <vt:i4>99</vt:i4>
      </vt:variant>
      <vt:variant>
        <vt:i4>0</vt:i4>
      </vt:variant>
      <vt:variant>
        <vt:i4>5</vt:i4>
      </vt:variant>
      <vt:variant>
        <vt:lpwstr>http://www.nevo.co.il/case/27212817</vt:lpwstr>
      </vt:variant>
      <vt:variant>
        <vt:lpwstr/>
      </vt:variant>
      <vt:variant>
        <vt:i4>3407987</vt:i4>
      </vt:variant>
      <vt:variant>
        <vt:i4>96</vt:i4>
      </vt:variant>
      <vt:variant>
        <vt:i4>0</vt:i4>
      </vt:variant>
      <vt:variant>
        <vt:i4>5</vt:i4>
      </vt:variant>
      <vt:variant>
        <vt:lpwstr>http://www.nevo.co.il/case/25304212</vt:lpwstr>
      </vt:variant>
      <vt:variant>
        <vt:lpwstr/>
      </vt:variant>
      <vt:variant>
        <vt:i4>3932282</vt:i4>
      </vt:variant>
      <vt:variant>
        <vt:i4>93</vt:i4>
      </vt:variant>
      <vt:variant>
        <vt:i4>0</vt:i4>
      </vt:variant>
      <vt:variant>
        <vt:i4>5</vt:i4>
      </vt:variant>
      <vt:variant>
        <vt:lpwstr>http://www.nevo.co.il/case/21592697</vt:lpwstr>
      </vt:variant>
      <vt:variant>
        <vt:lpwstr/>
      </vt:variant>
      <vt:variant>
        <vt:i4>3342452</vt:i4>
      </vt:variant>
      <vt:variant>
        <vt:i4>90</vt:i4>
      </vt:variant>
      <vt:variant>
        <vt:i4>0</vt:i4>
      </vt:variant>
      <vt:variant>
        <vt:i4>5</vt:i4>
      </vt:variant>
      <vt:variant>
        <vt:lpwstr>http://www.nevo.co.il/case/18185061</vt:lpwstr>
      </vt:variant>
      <vt:variant>
        <vt:lpwstr/>
      </vt:variant>
      <vt:variant>
        <vt:i4>3407985</vt:i4>
      </vt:variant>
      <vt:variant>
        <vt:i4>87</vt:i4>
      </vt:variant>
      <vt:variant>
        <vt:i4>0</vt:i4>
      </vt:variant>
      <vt:variant>
        <vt:i4>5</vt:i4>
      </vt:variant>
      <vt:variant>
        <vt:lpwstr>http://www.nevo.co.il/case/24417058</vt:lpwstr>
      </vt:variant>
      <vt:variant>
        <vt:lpwstr/>
      </vt:variant>
      <vt:variant>
        <vt:i4>3604596</vt:i4>
      </vt:variant>
      <vt:variant>
        <vt:i4>84</vt:i4>
      </vt:variant>
      <vt:variant>
        <vt:i4>0</vt:i4>
      </vt:variant>
      <vt:variant>
        <vt:i4>5</vt:i4>
      </vt:variant>
      <vt:variant>
        <vt:lpwstr>http://www.nevo.co.il/case/22535152</vt:lpwstr>
      </vt:variant>
      <vt:variant>
        <vt:lpwstr/>
      </vt:variant>
      <vt:variant>
        <vt:i4>3407988</vt:i4>
      </vt:variant>
      <vt:variant>
        <vt:i4>81</vt:i4>
      </vt:variant>
      <vt:variant>
        <vt:i4>0</vt:i4>
      </vt:variant>
      <vt:variant>
        <vt:i4>5</vt:i4>
      </vt:variant>
      <vt:variant>
        <vt:lpwstr>http://www.nevo.co.il/case/27361147</vt:lpwstr>
      </vt:variant>
      <vt:variant>
        <vt:lpwstr/>
      </vt:variant>
      <vt:variant>
        <vt:i4>3735679</vt:i4>
      </vt:variant>
      <vt:variant>
        <vt:i4>78</vt:i4>
      </vt:variant>
      <vt:variant>
        <vt:i4>0</vt:i4>
      </vt:variant>
      <vt:variant>
        <vt:i4>5</vt:i4>
      </vt:variant>
      <vt:variant>
        <vt:lpwstr>http://www.nevo.co.il/case/26991436</vt:lpwstr>
      </vt:variant>
      <vt:variant>
        <vt:lpwstr/>
      </vt:variant>
      <vt:variant>
        <vt:i4>3211383</vt:i4>
      </vt:variant>
      <vt:variant>
        <vt:i4>75</vt:i4>
      </vt:variant>
      <vt:variant>
        <vt:i4>0</vt:i4>
      </vt:variant>
      <vt:variant>
        <vt:i4>5</vt:i4>
      </vt:variant>
      <vt:variant>
        <vt:lpwstr>http://www.nevo.co.il/case/27517511</vt:lpwstr>
      </vt:variant>
      <vt:variant>
        <vt:lpwstr/>
      </vt:variant>
      <vt:variant>
        <vt:i4>3735679</vt:i4>
      </vt:variant>
      <vt:variant>
        <vt:i4>72</vt:i4>
      </vt:variant>
      <vt:variant>
        <vt:i4>0</vt:i4>
      </vt:variant>
      <vt:variant>
        <vt:i4>5</vt:i4>
      </vt:variant>
      <vt:variant>
        <vt:lpwstr>http://www.nevo.co.il/case/26991436</vt:lpwstr>
      </vt:variant>
      <vt:variant>
        <vt:lpwstr/>
      </vt:variant>
      <vt:variant>
        <vt:i4>3407990</vt:i4>
      </vt:variant>
      <vt:variant>
        <vt:i4>69</vt:i4>
      </vt:variant>
      <vt:variant>
        <vt:i4>0</vt:i4>
      </vt:variant>
      <vt:variant>
        <vt:i4>5</vt:i4>
      </vt:variant>
      <vt:variant>
        <vt:lpwstr>http://www.nevo.co.il/case/27313460</vt:lpwstr>
      </vt:variant>
      <vt:variant>
        <vt:lpwstr/>
      </vt:variant>
      <vt:variant>
        <vt:i4>3801214</vt:i4>
      </vt:variant>
      <vt:variant>
        <vt:i4>66</vt:i4>
      </vt:variant>
      <vt:variant>
        <vt:i4>0</vt:i4>
      </vt:variant>
      <vt:variant>
        <vt:i4>5</vt:i4>
      </vt:variant>
      <vt:variant>
        <vt:lpwstr>http://www.nevo.co.il/case/5805976</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2025-04-23T01:32:00Z</dcterms:created>
  <dcterms:modified xsi:type="dcterms:W3CDTF">2025-04-23T01:32:00Z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53212</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מנשקו</vt:lpwstr>
  </property>
  <property fmtid="{D5CDD505-2E9C-101B-9397-08002B2CF9AE}" pid="10" name="LAWYER">
    <vt:lpwstr>ליאור כהן</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20240923</vt:lpwstr>
  </property>
  <property fmtid="{D5CDD505-2E9C-101B-9397-08002B2CF9AE}" pid="14" name="TYPE_N_DATE">
    <vt:lpwstr>38020240923</vt:lpwstr>
  </property>
  <property fmtid="{D5CDD505-2E9C-101B-9397-08002B2CF9AE}" pid="15" name="WORDNUMPAGES">
    <vt:lpwstr>10</vt:lpwstr>
  </property>
  <property fmtid="{D5CDD505-2E9C-101B-9397-08002B2CF9AE}" pid="16" name="TYPE_ABS_DATE">
    <vt:lpwstr>380020240923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5805976;27313460;26991436:2;27517511;27361147;22535152;24417058;18185061;21592697;25304212;27212817;27342181;6011586</vt:lpwstr>
  </property>
  <property fmtid="{D5CDD505-2E9C-101B-9397-08002B2CF9AE}" pid="36" name="LAWLISTTMP1">
    <vt:lpwstr>4216/007.a;007.c</vt:lpwstr>
  </property>
  <property fmtid="{D5CDD505-2E9C-101B-9397-08002B2CF9AE}" pid="37" name="LAWLISTTMP2">
    <vt:lpwstr>70301/040c;040c.b:3;040b;040d.a;040h</vt:lpwstr>
  </property>
</Properties>
</file>