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861" w:type="dxa"/>
        <w:jc w:val="center"/>
        <w:tblLook w:val="0000" w:firstRow="0" w:lastRow="0" w:firstColumn="0" w:lastColumn="0" w:noHBand="0" w:noVBand="0"/>
      </w:tblPr>
      <w:tblGrid>
        <w:gridCol w:w="157"/>
        <w:gridCol w:w="874"/>
        <w:gridCol w:w="3598"/>
        <w:gridCol w:w="1678"/>
        <w:gridCol w:w="2711"/>
        <w:gridCol w:w="158"/>
        <w:gridCol w:w="685"/>
      </w:tblGrid>
      <w:tr w:rsidR="00C7327B" w:rsidRPr="006267B7" w14:paraId="2E8FB796" w14:textId="77777777" w:rsidTr="004C2318">
        <w:trPr>
          <w:gridBefore w:val="1"/>
          <w:gridAfter w:val="1"/>
          <w:wBefore w:w="157" w:type="dxa"/>
          <w:wAfter w:w="685" w:type="dxa"/>
          <w:trHeight w:hRule="exact" w:val="408"/>
          <w:jc w:val="center"/>
        </w:trPr>
        <w:tc>
          <w:tcPr>
            <w:tcW w:w="9019" w:type="dxa"/>
            <w:gridSpan w:val="5"/>
          </w:tcPr>
          <w:p w14:paraId="5B9CEF28" w14:textId="77777777" w:rsidR="00C7327B" w:rsidRPr="006267B7" w:rsidRDefault="00C7327B" w:rsidP="00C227EF">
            <w:pPr>
              <w:pStyle w:val="a3"/>
              <w:jc w:val="center"/>
              <w:rPr>
                <w:rFonts w:ascii="Tahoma" w:hAnsi="Tahoma" w:cs="Tahoma"/>
                <w:color w:val="000080"/>
                <w:rtl/>
              </w:rPr>
            </w:pPr>
            <w:bookmarkStart w:id="0" w:name="LastJudge"/>
            <w:r w:rsidRPr="006267B7">
              <w:rPr>
                <w:rFonts w:ascii="Tahoma" w:hAnsi="Tahoma" w:cs="Tahoma"/>
                <w:b/>
                <w:bCs/>
                <w:color w:val="000080"/>
                <w:rtl/>
              </w:rPr>
              <w:t>בית משפט השלום ברמלה</w:t>
            </w:r>
          </w:p>
        </w:tc>
      </w:tr>
      <w:tr w:rsidR="00C7327B" w:rsidRPr="006267B7" w14:paraId="2D5B9167" w14:textId="77777777" w:rsidTr="004C2318">
        <w:trPr>
          <w:gridAfter w:val="2"/>
          <w:wAfter w:w="843" w:type="dxa"/>
          <w:trHeight w:val="328"/>
          <w:jc w:val="center"/>
        </w:trPr>
        <w:tc>
          <w:tcPr>
            <w:tcW w:w="6307" w:type="dxa"/>
            <w:gridSpan w:val="4"/>
          </w:tcPr>
          <w:p w14:paraId="5A82B81A" w14:textId="77777777" w:rsidR="00C7327B" w:rsidRPr="006267B7" w:rsidRDefault="00C7327B" w:rsidP="00C227EF">
            <w:pPr>
              <w:rPr>
                <w:rFonts w:ascii="David" w:hAnsi="David"/>
                <w:b/>
                <w:bCs/>
                <w:sz w:val="28"/>
                <w:szCs w:val="28"/>
                <w:rtl/>
              </w:rPr>
            </w:pPr>
            <w:r w:rsidRPr="006267B7">
              <w:rPr>
                <w:rFonts w:ascii="David" w:hAnsi="David"/>
                <w:b/>
                <w:bCs/>
                <w:sz w:val="28"/>
                <w:szCs w:val="28"/>
                <w:rtl/>
              </w:rPr>
              <w:t>ת"פ 57164-07-22 מדינת ישראל נ' אזברגה(עציר)</w:t>
            </w:r>
          </w:p>
          <w:p w14:paraId="63DDA9A4" w14:textId="77777777" w:rsidR="00C7327B" w:rsidRPr="006267B7" w:rsidRDefault="00C7327B" w:rsidP="00C227EF">
            <w:pPr>
              <w:pStyle w:val="a3"/>
              <w:rPr>
                <w:rFonts w:ascii="David" w:hAnsi="David"/>
                <w:b/>
                <w:bCs/>
                <w:sz w:val="28"/>
                <w:szCs w:val="28"/>
                <w:rtl/>
              </w:rPr>
            </w:pPr>
          </w:p>
        </w:tc>
        <w:tc>
          <w:tcPr>
            <w:tcW w:w="2711" w:type="dxa"/>
          </w:tcPr>
          <w:p w14:paraId="49C1DD82" w14:textId="77777777" w:rsidR="00C7327B" w:rsidRPr="006267B7" w:rsidRDefault="00C7327B" w:rsidP="00C227EF">
            <w:pPr>
              <w:pStyle w:val="a3"/>
              <w:jc w:val="right"/>
              <w:rPr>
                <w:rFonts w:ascii="David" w:hAnsi="David"/>
                <w:b/>
                <w:bCs/>
                <w:sz w:val="28"/>
                <w:szCs w:val="28"/>
                <w:rtl/>
              </w:rPr>
            </w:pPr>
            <w:r w:rsidRPr="006267B7">
              <w:rPr>
                <w:rFonts w:ascii="David" w:hAnsi="David"/>
                <w:b/>
                <w:bCs/>
                <w:sz w:val="28"/>
                <w:szCs w:val="28"/>
                <w:rtl/>
              </w:rPr>
              <w:t>8 נובמבר 2022</w:t>
            </w:r>
          </w:p>
        </w:tc>
      </w:tr>
      <w:tr w:rsidR="00C7327B" w:rsidRPr="006267B7" w14:paraId="184D9B8F" w14:textId="77777777" w:rsidTr="004C23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08"/>
          <w:jc w:val="center"/>
        </w:trPr>
        <w:tc>
          <w:tcPr>
            <w:tcW w:w="1031" w:type="dxa"/>
            <w:gridSpan w:val="2"/>
            <w:tcBorders>
              <w:top w:val="nil"/>
              <w:left w:val="nil"/>
              <w:bottom w:val="nil"/>
              <w:right w:val="nil"/>
            </w:tcBorders>
            <w:shd w:val="clear" w:color="auto" w:fill="auto"/>
          </w:tcPr>
          <w:p w14:paraId="2CE5F9B5" w14:textId="77777777" w:rsidR="00C7327B" w:rsidRPr="006267B7" w:rsidRDefault="00C7327B" w:rsidP="00C7327B">
            <w:pPr>
              <w:jc w:val="both"/>
              <w:rPr>
                <w:rFonts w:ascii="David" w:hAnsi="David"/>
                <w:b/>
                <w:bCs/>
                <w:sz w:val="26"/>
                <w:szCs w:val="26"/>
              </w:rPr>
            </w:pPr>
            <w:r w:rsidRPr="006267B7">
              <w:rPr>
                <w:rFonts w:hint="cs"/>
                <w:rtl/>
              </w:rPr>
              <w:t xml:space="preserve"> </w:t>
            </w:r>
            <w:r w:rsidRPr="006267B7">
              <w:rPr>
                <w:rFonts w:ascii="David" w:hAnsi="David" w:hint="cs"/>
                <w:b/>
                <w:bCs/>
                <w:sz w:val="26"/>
                <w:szCs w:val="26"/>
                <w:rtl/>
              </w:rPr>
              <w:t xml:space="preserve">     ל</w:t>
            </w:r>
            <w:r w:rsidRPr="006267B7">
              <w:rPr>
                <w:rFonts w:ascii="David" w:hAnsi="David"/>
                <w:b/>
                <w:bCs/>
                <w:sz w:val="26"/>
                <w:szCs w:val="26"/>
                <w:rtl/>
              </w:rPr>
              <w:t xml:space="preserve">פני </w:t>
            </w:r>
          </w:p>
        </w:tc>
        <w:tc>
          <w:tcPr>
            <w:tcW w:w="8830" w:type="dxa"/>
            <w:gridSpan w:val="5"/>
            <w:tcBorders>
              <w:top w:val="nil"/>
              <w:left w:val="nil"/>
              <w:bottom w:val="nil"/>
              <w:right w:val="nil"/>
            </w:tcBorders>
            <w:shd w:val="clear" w:color="auto" w:fill="auto"/>
          </w:tcPr>
          <w:p w14:paraId="0DA94DB4" w14:textId="77777777" w:rsidR="00C7327B" w:rsidRPr="006267B7" w:rsidRDefault="00C7327B" w:rsidP="00C227EF">
            <w:pPr>
              <w:rPr>
                <w:rFonts w:ascii="David" w:hAnsi="David"/>
                <w:b/>
                <w:bCs/>
                <w:sz w:val="26"/>
                <w:szCs w:val="26"/>
                <w:rtl/>
              </w:rPr>
            </w:pPr>
            <w:r w:rsidRPr="006267B7">
              <w:rPr>
                <w:rFonts w:ascii="David" w:hAnsi="David"/>
                <w:b/>
                <w:bCs/>
                <w:sz w:val="26"/>
                <w:szCs w:val="26"/>
                <w:rtl/>
              </w:rPr>
              <w:t>כבוד השופטת  אילה אורן</w:t>
            </w:r>
          </w:p>
          <w:p w14:paraId="3316A7AA" w14:textId="77777777" w:rsidR="00C7327B" w:rsidRPr="006267B7" w:rsidRDefault="00C7327B" w:rsidP="00C227EF">
            <w:pPr>
              <w:rPr>
                <w:rFonts w:ascii="David" w:hAnsi="David"/>
                <w:sz w:val="26"/>
                <w:szCs w:val="26"/>
                <w:rtl/>
              </w:rPr>
            </w:pPr>
          </w:p>
          <w:p w14:paraId="072B0438" w14:textId="77777777" w:rsidR="00C7327B" w:rsidRPr="006267B7" w:rsidRDefault="00C7327B" w:rsidP="00C7327B">
            <w:pPr>
              <w:jc w:val="both"/>
              <w:rPr>
                <w:rFonts w:ascii="David" w:hAnsi="David"/>
                <w:sz w:val="26"/>
                <w:szCs w:val="26"/>
              </w:rPr>
            </w:pPr>
          </w:p>
        </w:tc>
      </w:tr>
      <w:tr w:rsidR="00C7327B" w:rsidRPr="006267B7" w14:paraId="036C4065" w14:textId="77777777" w:rsidTr="004C23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1"/>
          <w:jc w:val="center"/>
        </w:trPr>
        <w:tc>
          <w:tcPr>
            <w:tcW w:w="1031" w:type="dxa"/>
            <w:gridSpan w:val="2"/>
            <w:tcBorders>
              <w:top w:val="nil"/>
              <w:left w:val="nil"/>
              <w:bottom w:val="nil"/>
              <w:right w:val="nil"/>
            </w:tcBorders>
            <w:shd w:val="clear" w:color="auto" w:fill="auto"/>
          </w:tcPr>
          <w:p w14:paraId="74556DCD" w14:textId="77777777" w:rsidR="00C7327B" w:rsidRPr="006267B7" w:rsidRDefault="00C7327B" w:rsidP="00C7327B">
            <w:pPr>
              <w:jc w:val="both"/>
              <w:rPr>
                <w:rFonts w:ascii="David" w:hAnsi="David"/>
                <w:sz w:val="26"/>
                <w:szCs w:val="26"/>
              </w:rPr>
            </w:pPr>
            <w:bookmarkStart w:id="1" w:name="FirstAppellant"/>
          </w:p>
        </w:tc>
        <w:tc>
          <w:tcPr>
            <w:tcW w:w="3598" w:type="dxa"/>
            <w:tcBorders>
              <w:top w:val="nil"/>
              <w:left w:val="nil"/>
              <w:bottom w:val="nil"/>
              <w:right w:val="nil"/>
            </w:tcBorders>
            <w:shd w:val="clear" w:color="auto" w:fill="auto"/>
          </w:tcPr>
          <w:p w14:paraId="0C623BCD" w14:textId="77777777" w:rsidR="00C7327B" w:rsidRPr="006267B7" w:rsidRDefault="00C7327B" w:rsidP="00C7327B">
            <w:pPr>
              <w:suppressLineNumbers/>
            </w:pPr>
            <w:r w:rsidRPr="006267B7">
              <w:rPr>
                <w:rFonts w:ascii="Arial" w:hAnsi="Arial" w:hint="cs"/>
                <w:b/>
                <w:bCs/>
                <w:sz w:val="26"/>
                <w:szCs w:val="26"/>
                <w:rtl/>
              </w:rPr>
              <w:t>ה</w:t>
            </w:r>
            <w:r w:rsidRPr="006267B7">
              <w:rPr>
                <w:rFonts w:ascii="Arial" w:hAnsi="Arial"/>
                <w:b/>
                <w:bCs/>
                <w:sz w:val="26"/>
                <w:szCs w:val="26"/>
                <w:rtl/>
              </w:rPr>
              <w:t>מאשימה</w:t>
            </w:r>
          </w:p>
          <w:p w14:paraId="2F9CD15C" w14:textId="77777777" w:rsidR="00C7327B" w:rsidRPr="006267B7" w:rsidRDefault="00C7327B" w:rsidP="00C227EF">
            <w:pPr>
              <w:rPr>
                <w:rFonts w:ascii="David" w:hAnsi="David"/>
                <w:sz w:val="26"/>
                <w:szCs w:val="26"/>
              </w:rPr>
            </w:pPr>
          </w:p>
        </w:tc>
        <w:tc>
          <w:tcPr>
            <w:tcW w:w="5232" w:type="dxa"/>
            <w:gridSpan w:val="4"/>
            <w:tcBorders>
              <w:top w:val="nil"/>
              <w:left w:val="nil"/>
              <w:bottom w:val="nil"/>
              <w:right w:val="nil"/>
            </w:tcBorders>
            <w:shd w:val="clear" w:color="auto" w:fill="auto"/>
            <w:vAlign w:val="center"/>
          </w:tcPr>
          <w:p w14:paraId="2E187E81" w14:textId="77777777" w:rsidR="00C7327B" w:rsidRPr="006267B7" w:rsidRDefault="00C7327B" w:rsidP="00C7327B">
            <w:pPr>
              <w:suppressLineNumbers/>
            </w:pPr>
            <w:r w:rsidRPr="006267B7">
              <w:rPr>
                <w:rFonts w:ascii="Arial" w:hAnsi="Arial"/>
                <w:b/>
                <w:bCs/>
                <w:sz w:val="26"/>
                <w:szCs w:val="26"/>
                <w:rtl/>
              </w:rPr>
              <w:t>מדינת ישראל</w:t>
            </w:r>
            <w:r w:rsidRPr="006267B7">
              <w:rPr>
                <w:rFonts w:ascii="Arial" w:hAnsi="Arial" w:hint="cs"/>
                <w:b/>
                <w:bCs/>
                <w:sz w:val="26"/>
                <w:szCs w:val="26"/>
                <w:rtl/>
              </w:rPr>
              <w:t xml:space="preserve"> </w:t>
            </w:r>
          </w:p>
          <w:p w14:paraId="7CB9EAA9" w14:textId="77777777" w:rsidR="00C7327B" w:rsidRPr="006267B7" w:rsidRDefault="00C7327B" w:rsidP="00C227EF">
            <w:pPr>
              <w:rPr>
                <w:rFonts w:ascii="David" w:hAnsi="David"/>
                <w:sz w:val="26"/>
                <w:szCs w:val="26"/>
              </w:rPr>
            </w:pPr>
          </w:p>
        </w:tc>
      </w:tr>
      <w:bookmarkEnd w:id="1"/>
      <w:tr w:rsidR="00C7327B" w:rsidRPr="006267B7" w14:paraId="72054CC7" w14:textId="77777777" w:rsidTr="004C23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1"/>
          <w:jc w:val="center"/>
        </w:trPr>
        <w:tc>
          <w:tcPr>
            <w:tcW w:w="1031" w:type="dxa"/>
            <w:gridSpan w:val="2"/>
            <w:tcBorders>
              <w:top w:val="nil"/>
              <w:left w:val="nil"/>
              <w:bottom w:val="nil"/>
              <w:right w:val="nil"/>
            </w:tcBorders>
            <w:shd w:val="clear" w:color="auto" w:fill="auto"/>
          </w:tcPr>
          <w:p w14:paraId="6AEF24DA" w14:textId="77777777" w:rsidR="00C7327B" w:rsidRPr="006267B7" w:rsidRDefault="00C7327B" w:rsidP="00C7327B">
            <w:pPr>
              <w:jc w:val="both"/>
              <w:rPr>
                <w:rFonts w:ascii="David" w:hAnsi="David"/>
                <w:sz w:val="26"/>
                <w:szCs w:val="26"/>
                <w:rtl/>
              </w:rPr>
            </w:pPr>
          </w:p>
        </w:tc>
        <w:tc>
          <w:tcPr>
            <w:tcW w:w="8830" w:type="dxa"/>
            <w:gridSpan w:val="5"/>
            <w:tcBorders>
              <w:top w:val="nil"/>
              <w:left w:val="nil"/>
              <w:bottom w:val="nil"/>
              <w:right w:val="nil"/>
            </w:tcBorders>
            <w:shd w:val="clear" w:color="auto" w:fill="auto"/>
          </w:tcPr>
          <w:p w14:paraId="7365A7F1" w14:textId="77777777" w:rsidR="00C7327B" w:rsidRPr="006267B7" w:rsidRDefault="00C7327B" w:rsidP="00C7327B">
            <w:pPr>
              <w:jc w:val="center"/>
              <w:rPr>
                <w:rFonts w:ascii="David" w:hAnsi="David"/>
                <w:b/>
                <w:bCs/>
                <w:sz w:val="26"/>
                <w:szCs w:val="26"/>
                <w:rtl/>
              </w:rPr>
            </w:pPr>
          </w:p>
          <w:p w14:paraId="1DE8C65C" w14:textId="77777777" w:rsidR="00C7327B" w:rsidRPr="006267B7" w:rsidRDefault="00C7327B" w:rsidP="00C7327B">
            <w:pPr>
              <w:jc w:val="center"/>
              <w:rPr>
                <w:rFonts w:ascii="David" w:hAnsi="David"/>
                <w:b/>
                <w:bCs/>
                <w:sz w:val="26"/>
                <w:szCs w:val="26"/>
                <w:rtl/>
              </w:rPr>
            </w:pPr>
            <w:r w:rsidRPr="006267B7">
              <w:rPr>
                <w:rFonts w:ascii="David" w:hAnsi="David"/>
                <w:b/>
                <w:bCs/>
                <w:sz w:val="26"/>
                <w:szCs w:val="26"/>
                <w:rtl/>
              </w:rPr>
              <w:t>נגד</w:t>
            </w:r>
          </w:p>
          <w:p w14:paraId="060E6A01" w14:textId="77777777" w:rsidR="00C7327B" w:rsidRPr="006267B7" w:rsidRDefault="00C7327B" w:rsidP="00C7327B">
            <w:pPr>
              <w:jc w:val="both"/>
              <w:rPr>
                <w:rFonts w:ascii="David" w:hAnsi="David"/>
                <w:sz w:val="26"/>
                <w:szCs w:val="26"/>
              </w:rPr>
            </w:pPr>
          </w:p>
        </w:tc>
      </w:tr>
      <w:tr w:rsidR="00C7327B" w:rsidRPr="006267B7" w14:paraId="09E7A722" w14:textId="77777777" w:rsidTr="004C23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1"/>
          <w:jc w:val="center"/>
        </w:trPr>
        <w:tc>
          <w:tcPr>
            <w:tcW w:w="1031" w:type="dxa"/>
            <w:gridSpan w:val="2"/>
            <w:tcBorders>
              <w:top w:val="nil"/>
              <w:left w:val="nil"/>
              <w:bottom w:val="nil"/>
              <w:right w:val="nil"/>
            </w:tcBorders>
            <w:shd w:val="clear" w:color="auto" w:fill="auto"/>
          </w:tcPr>
          <w:p w14:paraId="505F52C5" w14:textId="77777777" w:rsidR="00C7327B" w:rsidRPr="006267B7" w:rsidRDefault="00C7327B" w:rsidP="00C227EF">
            <w:pPr>
              <w:rPr>
                <w:rFonts w:ascii="David" w:hAnsi="David"/>
                <w:sz w:val="26"/>
                <w:szCs w:val="26"/>
                <w:rtl/>
              </w:rPr>
            </w:pPr>
          </w:p>
        </w:tc>
        <w:tc>
          <w:tcPr>
            <w:tcW w:w="3598" w:type="dxa"/>
            <w:tcBorders>
              <w:top w:val="nil"/>
              <w:left w:val="nil"/>
              <w:bottom w:val="nil"/>
              <w:right w:val="nil"/>
            </w:tcBorders>
            <w:shd w:val="clear" w:color="auto" w:fill="auto"/>
          </w:tcPr>
          <w:p w14:paraId="73F73FBB" w14:textId="77777777" w:rsidR="00C7327B" w:rsidRPr="006267B7" w:rsidRDefault="00C7327B" w:rsidP="00C227EF">
            <w:pPr>
              <w:rPr>
                <w:rFonts w:ascii="Arial" w:hAnsi="Arial"/>
                <w:b/>
                <w:bCs/>
                <w:sz w:val="26"/>
                <w:szCs w:val="26"/>
                <w:rtl/>
              </w:rPr>
            </w:pPr>
            <w:r w:rsidRPr="006267B7">
              <w:rPr>
                <w:rFonts w:ascii="Arial" w:hAnsi="Arial"/>
                <w:b/>
                <w:bCs/>
                <w:sz w:val="26"/>
                <w:szCs w:val="26"/>
                <w:rtl/>
              </w:rPr>
              <w:t>הנא</w:t>
            </w:r>
            <w:r w:rsidRPr="006267B7">
              <w:rPr>
                <w:rFonts w:ascii="Arial" w:hAnsi="Arial" w:hint="cs"/>
                <w:b/>
                <w:bCs/>
                <w:sz w:val="26"/>
                <w:szCs w:val="26"/>
                <w:rtl/>
              </w:rPr>
              <w:t>ש</w:t>
            </w:r>
            <w:r w:rsidRPr="006267B7">
              <w:rPr>
                <w:rFonts w:ascii="Arial" w:hAnsi="Arial"/>
                <w:b/>
                <w:bCs/>
                <w:sz w:val="26"/>
                <w:szCs w:val="26"/>
                <w:rtl/>
              </w:rPr>
              <w:t>ם</w:t>
            </w:r>
          </w:p>
        </w:tc>
        <w:tc>
          <w:tcPr>
            <w:tcW w:w="5232" w:type="dxa"/>
            <w:gridSpan w:val="4"/>
            <w:tcBorders>
              <w:top w:val="nil"/>
              <w:left w:val="nil"/>
              <w:bottom w:val="nil"/>
              <w:right w:val="nil"/>
            </w:tcBorders>
            <w:shd w:val="clear" w:color="auto" w:fill="auto"/>
            <w:vAlign w:val="center"/>
          </w:tcPr>
          <w:p w14:paraId="6F54E5E9" w14:textId="77777777" w:rsidR="00C7327B" w:rsidRPr="006267B7" w:rsidRDefault="00C7327B" w:rsidP="00C7327B">
            <w:pPr>
              <w:suppressLineNumbers/>
            </w:pPr>
            <w:r w:rsidRPr="006267B7">
              <w:rPr>
                <w:rFonts w:ascii="Arial" w:hAnsi="Arial"/>
                <w:b/>
                <w:bCs/>
                <w:sz w:val="26"/>
                <w:szCs w:val="26"/>
                <w:rtl/>
              </w:rPr>
              <w:t>עיסא אזברגה (עציר)</w:t>
            </w:r>
          </w:p>
          <w:p w14:paraId="27051AF3" w14:textId="77777777" w:rsidR="00C7327B" w:rsidRPr="006267B7" w:rsidRDefault="00C7327B" w:rsidP="00C227EF">
            <w:pPr>
              <w:rPr>
                <w:rFonts w:ascii="David" w:hAnsi="David"/>
                <w:sz w:val="26"/>
                <w:szCs w:val="26"/>
              </w:rPr>
            </w:pPr>
          </w:p>
        </w:tc>
      </w:tr>
    </w:tbl>
    <w:p w14:paraId="17038870" w14:textId="77777777" w:rsidR="004C2318" w:rsidRDefault="004C2318" w:rsidP="00C7327B">
      <w:pPr>
        <w:rPr>
          <w:sz w:val="26"/>
          <w:szCs w:val="26"/>
          <w:rtl/>
        </w:rPr>
      </w:pPr>
    </w:p>
    <w:p w14:paraId="7D95F64B" w14:textId="77777777" w:rsidR="004C2318" w:rsidRPr="004C2318" w:rsidRDefault="004C2318" w:rsidP="004C2318">
      <w:pPr>
        <w:spacing w:after="120" w:line="240" w:lineRule="exact"/>
        <w:ind w:left="283" w:hanging="283"/>
        <w:jc w:val="both"/>
        <w:rPr>
          <w:rFonts w:ascii="FrankRuehl" w:hAnsi="FrankRuehl" w:cs="FrankRuehl"/>
          <w:rtl/>
        </w:rPr>
      </w:pPr>
    </w:p>
    <w:p w14:paraId="7D1691A1" w14:textId="77777777" w:rsidR="003F2E27" w:rsidRPr="003F2E27" w:rsidRDefault="003F2E27" w:rsidP="003F2E27">
      <w:pPr>
        <w:spacing w:before="120" w:after="120" w:line="240" w:lineRule="exact"/>
        <w:ind w:left="283" w:hanging="283"/>
        <w:contextualSpacing/>
        <w:jc w:val="both"/>
        <w:rPr>
          <w:rFonts w:ascii="FrankRuehl" w:hAnsi="FrankRuehl" w:cs="FrankRuehl"/>
          <w:rtl/>
        </w:rPr>
      </w:pPr>
    </w:p>
    <w:p w14:paraId="65DDCD64" w14:textId="77777777" w:rsidR="001F4210" w:rsidRDefault="001F4210" w:rsidP="001F4210">
      <w:pPr>
        <w:spacing w:line="360" w:lineRule="auto"/>
        <w:contextualSpacing/>
        <w:jc w:val="center"/>
        <w:rPr>
          <w:rFonts w:ascii="David" w:hAnsi="David"/>
          <w:rtl/>
        </w:rPr>
      </w:pPr>
      <w:bookmarkStart w:id="2" w:name="LawTable"/>
      <w:bookmarkEnd w:id="2"/>
    </w:p>
    <w:p w14:paraId="091D5192" w14:textId="77777777" w:rsidR="001F4210" w:rsidRPr="001F4210" w:rsidRDefault="001F4210" w:rsidP="001F4210">
      <w:pPr>
        <w:spacing w:before="120" w:after="120" w:line="240" w:lineRule="exact"/>
        <w:ind w:left="283" w:hanging="283"/>
        <w:contextualSpacing/>
        <w:jc w:val="both"/>
        <w:rPr>
          <w:rFonts w:ascii="FrankRuehl" w:hAnsi="FrankRuehl" w:cs="FrankRuehl"/>
          <w:rtl/>
        </w:rPr>
      </w:pPr>
    </w:p>
    <w:p w14:paraId="44CEF228" w14:textId="77777777" w:rsidR="001F4210" w:rsidRPr="001F4210" w:rsidRDefault="001F4210" w:rsidP="001F4210">
      <w:pPr>
        <w:spacing w:before="120" w:after="120" w:line="240" w:lineRule="exact"/>
        <w:ind w:left="283" w:hanging="283"/>
        <w:contextualSpacing/>
        <w:jc w:val="both"/>
        <w:rPr>
          <w:rFonts w:ascii="FrankRuehl" w:hAnsi="FrankRuehl" w:cs="FrankRuehl"/>
          <w:rtl/>
        </w:rPr>
      </w:pPr>
    </w:p>
    <w:p w14:paraId="522CB123" w14:textId="77777777" w:rsidR="001F4210" w:rsidRPr="001F4210" w:rsidRDefault="001F4210" w:rsidP="001F4210">
      <w:pPr>
        <w:spacing w:before="120" w:after="120" w:line="240" w:lineRule="exact"/>
        <w:ind w:left="283" w:hanging="283"/>
        <w:contextualSpacing/>
        <w:jc w:val="both"/>
        <w:rPr>
          <w:rFonts w:ascii="FrankRuehl" w:hAnsi="FrankRuehl" w:cs="FrankRuehl"/>
          <w:rtl/>
        </w:rPr>
      </w:pPr>
      <w:r w:rsidRPr="001F4210">
        <w:rPr>
          <w:rFonts w:ascii="FrankRuehl" w:hAnsi="FrankRuehl" w:cs="FrankRuehl"/>
          <w:rtl/>
        </w:rPr>
        <w:t xml:space="preserve">חקיקה שאוזכרה: </w:t>
      </w:r>
    </w:p>
    <w:p w14:paraId="179465EE" w14:textId="77777777" w:rsidR="001F4210" w:rsidRPr="001F4210" w:rsidRDefault="001F4210" w:rsidP="001F4210">
      <w:pPr>
        <w:spacing w:before="120" w:after="120" w:line="240" w:lineRule="exact"/>
        <w:ind w:left="283" w:hanging="283"/>
        <w:contextualSpacing/>
        <w:jc w:val="both"/>
        <w:rPr>
          <w:rFonts w:ascii="FrankRuehl" w:hAnsi="FrankRuehl" w:cs="FrankRuehl"/>
          <w:rtl/>
        </w:rPr>
      </w:pPr>
      <w:hyperlink r:id="rId7" w:history="1">
        <w:r w:rsidRPr="001F4210">
          <w:rPr>
            <w:rFonts w:ascii="FrankRuehl" w:hAnsi="FrankRuehl" w:cs="FrankRuehl"/>
            <w:color w:val="0000FF"/>
            <w:rtl/>
          </w:rPr>
          <w:t>פקודת הסמים המסוכנים [נוסח חדש], תשל"ג-1973</w:t>
        </w:r>
      </w:hyperlink>
      <w:r w:rsidRPr="001F4210">
        <w:rPr>
          <w:rFonts w:ascii="FrankRuehl" w:hAnsi="FrankRuehl" w:cs="FrankRuehl"/>
          <w:rtl/>
        </w:rPr>
        <w:t xml:space="preserve">: סע'  </w:t>
      </w:r>
      <w:hyperlink r:id="rId8" w:history="1">
        <w:r w:rsidRPr="001F4210">
          <w:rPr>
            <w:rFonts w:ascii="FrankRuehl" w:hAnsi="FrankRuehl" w:cs="FrankRuehl"/>
            <w:color w:val="0000FF"/>
            <w:rtl/>
          </w:rPr>
          <w:t>13</w:t>
        </w:r>
      </w:hyperlink>
      <w:r w:rsidRPr="001F4210">
        <w:rPr>
          <w:rFonts w:ascii="FrankRuehl" w:hAnsi="FrankRuehl" w:cs="FrankRuehl"/>
          <w:rtl/>
        </w:rPr>
        <w:t xml:space="preserve">, </w:t>
      </w:r>
      <w:hyperlink r:id="rId9" w:history="1">
        <w:r w:rsidRPr="001F4210">
          <w:rPr>
            <w:rFonts w:ascii="FrankRuehl" w:hAnsi="FrankRuehl" w:cs="FrankRuehl"/>
            <w:color w:val="0000FF"/>
            <w:rtl/>
          </w:rPr>
          <w:t>19א</w:t>
        </w:r>
      </w:hyperlink>
    </w:p>
    <w:p w14:paraId="3317299D" w14:textId="77777777" w:rsidR="001F4210" w:rsidRPr="001F4210" w:rsidRDefault="001F4210" w:rsidP="001F4210">
      <w:pPr>
        <w:spacing w:line="360" w:lineRule="auto"/>
        <w:contextualSpacing/>
        <w:jc w:val="center"/>
        <w:rPr>
          <w:rFonts w:ascii="David" w:hAnsi="David"/>
          <w:rtl/>
        </w:rPr>
      </w:pPr>
      <w:bookmarkStart w:id="3" w:name="LawTable_End"/>
      <w:bookmarkEnd w:id="3"/>
    </w:p>
    <w:p w14:paraId="1AA430D2" w14:textId="77777777" w:rsidR="00C7327B" w:rsidRPr="003F2E27" w:rsidRDefault="00C7327B" w:rsidP="003F2E27">
      <w:pPr>
        <w:spacing w:line="360" w:lineRule="auto"/>
        <w:contextualSpacing/>
        <w:jc w:val="cente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7327B" w14:paraId="2AD59000" w14:textId="77777777" w:rsidTr="00C7327B">
        <w:trPr>
          <w:trHeight w:val="355"/>
          <w:jc w:val="center"/>
        </w:trPr>
        <w:tc>
          <w:tcPr>
            <w:tcW w:w="8820" w:type="dxa"/>
            <w:tcBorders>
              <w:top w:val="nil"/>
              <w:left w:val="nil"/>
              <w:bottom w:val="nil"/>
              <w:right w:val="nil"/>
            </w:tcBorders>
            <w:shd w:val="clear" w:color="auto" w:fill="auto"/>
          </w:tcPr>
          <w:p w14:paraId="27F1B864" w14:textId="77777777" w:rsidR="006267B7" w:rsidRPr="006267B7" w:rsidRDefault="006267B7" w:rsidP="006267B7">
            <w:pPr>
              <w:jc w:val="center"/>
              <w:rPr>
                <w:rFonts w:ascii="David" w:hAnsi="David"/>
                <w:b/>
                <w:bCs/>
                <w:sz w:val="32"/>
                <w:szCs w:val="32"/>
                <w:u w:val="single"/>
                <w:rtl/>
              </w:rPr>
            </w:pPr>
            <w:bookmarkStart w:id="4" w:name="PsakDin" w:colFirst="0" w:colLast="0"/>
            <w:bookmarkEnd w:id="0"/>
            <w:r w:rsidRPr="006267B7">
              <w:rPr>
                <w:rFonts w:ascii="David" w:hAnsi="David"/>
                <w:b/>
                <w:bCs/>
                <w:sz w:val="32"/>
                <w:szCs w:val="32"/>
                <w:u w:val="single"/>
                <w:rtl/>
              </w:rPr>
              <w:t>גזר דין</w:t>
            </w:r>
          </w:p>
          <w:p w14:paraId="7F3B8E78" w14:textId="77777777" w:rsidR="00C7327B" w:rsidRPr="006267B7" w:rsidRDefault="00C7327B" w:rsidP="006267B7">
            <w:pPr>
              <w:jc w:val="center"/>
              <w:rPr>
                <w:rFonts w:ascii="David" w:hAnsi="David"/>
                <w:bCs/>
                <w:sz w:val="32"/>
                <w:szCs w:val="32"/>
                <w:u w:val="single"/>
                <w:rtl/>
              </w:rPr>
            </w:pPr>
          </w:p>
        </w:tc>
      </w:tr>
      <w:bookmarkEnd w:id="4"/>
    </w:tbl>
    <w:p w14:paraId="5E0213F5" w14:textId="77777777" w:rsidR="00C7327B" w:rsidRDefault="00C7327B" w:rsidP="00C7327B">
      <w:pPr>
        <w:spacing w:line="360" w:lineRule="auto"/>
        <w:contextualSpacing/>
        <w:jc w:val="center"/>
        <w:rPr>
          <w:rFonts w:ascii="David" w:hAnsi="David"/>
          <w:b/>
          <w:bCs/>
          <w:u w:val="single"/>
          <w:rtl/>
        </w:rPr>
      </w:pPr>
    </w:p>
    <w:p w14:paraId="10C4948B" w14:textId="77777777" w:rsidR="00C7327B" w:rsidRDefault="00C7327B" w:rsidP="00C7327B">
      <w:pPr>
        <w:pStyle w:val="a9"/>
        <w:spacing w:after="0" w:line="480" w:lineRule="auto"/>
        <w:ind w:left="0"/>
        <w:jc w:val="both"/>
        <w:rPr>
          <w:rFonts w:ascii="David" w:eastAsia="Times New Roman" w:hAnsi="David" w:cs="David"/>
          <w:b/>
          <w:bCs/>
          <w:sz w:val="24"/>
          <w:szCs w:val="24"/>
          <w:u w:val="single"/>
          <w:rtl/>
        </w:rPr>
      </w:pPr>
      <w:r>
        <w:rPr>
          <w:rFonts w:ascii="David" w:eastAsia="Times New Roman" w:hAnsi="David" w:cs="David"/>
          <w:b/>
          <w:bCs/>
          <w:sz w:val="24"/>
          <w:szCs w:val="24"/>
          <w:u w:val="single"/>
          <w:rtl/>
        </w:rPr>
        <w:t>כתב האישום המתוקן וטענות הצדדים</w:t>
      </w:r>
    </w:p>
    <w:p w14:paraId="6083599B" w14:textId="77777777" w:rsidR="00C7327B" w:rsidRDefault="00C7327B" w:rsidP="00C7327B">
      <w:pPr>
        <w:pStyle w:val="a9"/>
        <w:numPr>
          <w:ilvl w:val="0"/>
          <w:numId w:val="1"/>
        </w:numPr>
        <w:spacing w:after="0" w:line="360" w:lineRule="auto"/>
        <w:jc w:val="both"/>
        <w:rPr>
          <w:rFonts w:ascii="David" w:eastAsia="Times New Roman" w:hAnsi="David" w:cs="David"/>
          <w:sz w:val="24"/>
          <w:szCs w:val="24"/>
        </w:rPr>
      </w:pPr>
      <w:bookmarkStart w:id="5" w:name="ABSTRACT_START"/>
      <w:bookmarkEnd w:id="5"/>
      <w:r>
        <w:rPr>
          <w:rFonts w:ascii="David" w:eastAsia="Times New Roman" w:hAnsi="David" w:cs="David"/>
          <w:sz w:val="24"/>
          <w:szCs w:val="24"/>
          <w:rtl/>
        </w:rPr>
        <w:t xml:space="preserve">הנאשם הודה בעובדות כתב אישום מתוקן שהוגש במסגרת הסדר דיוני שלא כלל הסכמה לעונש, בכך שביום 19.7.2022 בשעה 16:45 מכר לשוטר לבוש בגדים אזרחיים, מתוך כספומט בעיר לוד, 2 מנות סם מסוכן מסוג קוקאין במשקל כולל של 0.4153 גרם בתמורה ל- 400 ₪, והורשע בעבירה של סחר בסמים, לפי סעיפים </w:t>
      </w:r>
      <w:hyperlink r:id="rId10" w:history="1">
        <w:r w:rsidR="004C2318" w:rsidRPr="004C2318">
          <w:rPr>
            <w:rStyle w:val="Hyperlink"/>
            <w:rFonts w:ascii="David" w:eastAsia="Times New Roman" w:hAnsi="David" w:cs="David"/>
            <w:sz w:val="24"/>
            <w:szCs w:val="24"/>
            <w:rtl/>
          </w:rPr>
          <w:t>13</w:t>
        </w:r>
      </w:hyperlink>
      <w:r>
        <w:rPr>
          <w:rFonts w:ascii="David" w:eastAsia="Times New Roman" w:hAnsi="David" w:cs="David"/>
          <w:sz w:val="24"/>
          <w:szCs w:val="24"/>
          <w:rtl/>
        </w:rPr>
        <w:t xml:space="preserve"> ו- </w:t>
      </w:r>
      <w:hyperlink r:id="rId11" w:history="1">
        <w:r w:rsidR="004C2318" w:rsidRPr="004C2318">
          <w:rPr>
            <w:rStyle w:val="Hyperlink"/>
            <w:rFonts w:ascii="David" w:eastAsia="Times New Roman" w:hAnsi="David" w:cs="David"/>
            <w:sz w:val="24"/>
            <w:szCs w:val="24"/>
            <w:rtl/>
          </w:rPr>
          <w:t>19א</w:t>
        </w:r>
      </w:hyperlink>
      <w:r>
        <w:rPr>
          <w:rFonts w:ascii="David" w:eastAsia="Times New Roman" w:hAnsi="David" w:cs="David"/>
          <w:sz w:val="24"/>
          <w:szCs w:val="24"/>
          <w:rtl/>
        </w:rPr>
        <w:t xml:space="preserve"> ל</w:t>
      </w:r>
      <w:hyperlink r:id="rId12" w:history="1">
        <w:r w:rsidR="006267B7" w:rsidRPr="006267B7">
          <w:rPr>
            <w:rFonts w:ascii="David" w:eastAsia="Times New Roman" w:hAnsi="David" w:cs="David"/>
            <w:color w:val="0000FF"/>
            <w:sz w:val="24"/>
            <w:szCs w:val="24"/>
            <w:u w:val="single"/>
            <w:rtl/>
          </w:rPr>
          <w:t>פקודת הסמים המסוכנים</w:t>
        </w:r>
      </w:hyperlink>
      <w:r>
        <w:rPr>
          <w:rFonts w:ascii="David" w:eastAsia="Times New Roman" w:hAnsi="David" w:cs="David"/>
          <w:sz w:val="24"/>
          <w:szCs w:val="24"/>
          <w:rtl/>
        </w:rPr>
        <w:t xml:space="preserve"> [נוסח חדש], התשל"ג – 1973 (להלן: "פקודת הסמים").</w:t>
      </w:r>
    </w:p>
    <w:p w14:paraId="2A118998" w14:textId="77777777" w:rsidR="00C7327B" w:rsidRDefault="00C7327B" w:rsidP="00C7327B">
      <w:pPr>
        <w:pStyle w:val="a9"/>
        <w:spacing w:after="0" w:line="240" w:lineRule="auto"/>
        <w:ind w:left="360"/>
        <w:jc w:val="both"/>
        <w:rPr>
          <w:rFonts w:ascii="David" w:eastAsia="Times New Roman" w:hAnsi="David" w:cs="David"/>
          <w:sz w:val="24"/>
          <w:szCs w:val="24"/>
        </w:rPr>
      </w:pPr>
      <w:bookmarkStart w:id="6" w:name="ABSTRACT_END"/>
      <w:bookmarkEnd w:id="6"/>
    </w:p>
    <w:p w14:paraId="7DD8507A" w14:textId="77777777" w:rsidR="00C7327B" w:rsidRDefault="00C7327B" w:rsidP="00C7327B">
      <w:pPr>
        <w:pStyle w:val="a9"/>
        <w:numPr>
          <w:ilvl w:val="0"/>
          <w:numId w:val="1"/>
        </w:numPr>
        <w:spacing w:after="0" w:line="360" w:lineRule="auto"/>
        <w:jc w:val="both"/>
        <w:rPr>
          <w:rFonts w:ascii="David" w:eastAsia="Times New Roman" w:hAnsi="David" w:cs="David"/>
          <w:sz w:val="24"/>
          <w:szCs w:val="24"/>
        </w:rPr>
      </w:pPr>
      <w:r>
        <w:rPr>
          <w:rFonts w:ascii="David" w:eastAsia="Times New Roman" w:hAnsi="David" w:cs="David"/>
          <w:sz w:val="24"/>
          <w:szCs w:val="24"/>
          <w:rtl/>
        </w:rPr>
        <w:t xml:space="preserve">ב"כ המאשימה עוה"ד טל נעים ועוה"ד הדס פרידמן, טענו לחומרת העבירה בשים לב שהמכירה בוצעה בכספומט ונוכח סוג הסם, ועתרו לקביעת מתחם עונש הולם שנע בין </w:t>
      </w:r>
      <w:r>
        <w:rPr>
          <w:rFonts w:ascii="David" w:eastAsia="Times New Roman" w:hAnsi="David" w:cs="David"/>
          <w:sz w:val="24"/>
          <w:szCs w:val="24"/>
          <w:u w:val="single"/>
          <w:rtl/>
        </w:rPr>
        <w:t>8 חודשי מאסר ועד 18 חודשים</w:t>
      </w:r>
      <w:r>
        <w:rPr>
          <w:rFonts w:ascii="David" w:eastAsia="Times New Roman" w:hAnsi="David" w:cs="David"/>
          <w:sz w:val="24"/>
          <w:szCs w:val="24"/>
          <w:rtl/>
        </w:rPr>
        <w:t xml:space="preserve"> (בתמיכה הפנו לפסיקת בית המשפט העליון). עוד נטען, כי רישומו הפלילי של הנאשם מכביד שכן לחובתו 13 הרשעות קודמות, כולן רלוונטיות לענייננו, ובגינן ריצה מאסרים. לפיכך, עתרו להשית על הנאשם מאסר בפועל למשך שנה, מאסר על תנאי וקנס. </w:t>
      </w:r>
    </w:p>
    <w:p w14:paraId="6E94445D" w14:textId="77777777" w:rsidR="00C7327B" w:rsidRDefault="00C7327B" w:rsidP="00C7327B">
      <w:pPr>
        <w:pStyle w:val="a9"/>
        <w:spacing w:line="240" w:lineRule="auto"/>
        <w:rPr>
          <w:rFonts w:ascii="David" w:eastAsia="Times New Roman" w:hAnsi="David" w:cs="David"/>
          <w:sz w:val="24"/>
          <w:szCs w:val="24"/>
        </w:rPr>
      </w:pPr>
    </w:p>
    <w:p w14:paraId="490FA14A" w14:textId="77777777" w:rsidR="00C7327B" w:rsidRDefault="00C7327B" w:rsidP="00C7327B">
      <w:pPr>
        <w:pStyle w:val="a9"/>
        <w:numPr>
          <w:ilvl w:val="0"/>
          <w:numId w:val="1"/>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 xml:space="preserve">ב"כ הנאשם עוה"ד חי אוזן, טען כי עתירת המאשימה למתחם ולעונש מוגזמת, היות שמדובר בסחר בסמים בהזדמנות יחידה, וזאת מבלי להקל ראש בחומרתה. ביחס לנסיבות העבירה נטען </w:t>
      </w:r>
      <w:r>
        <w:rPr>
          <w:rFonts w:ascii="David" w:eastAsia="Times New Roman" w:hAnsi="David" w:cs="David"/>
          <w:sz w:val="24"/>
          <w:szCs w:val="24"/>
          <w:rtl/>
        </w:rPr>
        <w:lastRenderedPageBreak/>
        <w:t xml:space="preserve">כי הנאשם סחר בסם לא לו, מבית שאינו שלו, וכך גם התמורה לא הגיעה לכיסו. לפיכך, נטען כי מתחם העונש נע בין </w:t>
      </w:r>
      <w:r>
        <w:rPr>
          <w:rFonts w:ascii="David" w:eastAsia="Times New Roman" w:hAnsi="David" w:cs="David"/>
          <w:sz w:val="24"/>
          <w:szCs w:val="24"/>
          <w:u w:val="single"/>
          <w:rtl/>
        </w:rPr>
        <w:t>6 חודשי מאסר ועד 12 חודשים</w:t>
      </w:r>
      <w:r>
        <w:rPr>
          <w:rFonts w:ascii="David" w:eastAsia="Times New Roman" w:hAnsi="David" w:cs="David"/>
          <w:sz w:val="24"/>
          <w:szCs w:val="24"/>
          <w:rtl/>
        </w:rPr>
        <w:t xml:space="preserve">, ומשהודה הנאשם במיוחס לו כבר בדיון המענה השני, יש לזקוף לזכותו את נטילת האחריות וחיסכון בזמן שיפוטי יקר. לפיכך נטען שיש להסתפק במאסר כימי מעצרו של הנאשם (והפנה לגזר דין מבית משפט השלום ברמלה). </w:t>
      </w:r>
    </w:p>
    <w:p w14:paraId="77AB774F" w14:textId="77777777" w:rsidR="00C7327B" w:rsidRDefault="00C7327B" w:rsidP="00C7327B">
      <w:pPr>
        <w:pStyle w:val="a9"/>
        <w:rPr>
          <w:rFonts w:ascii="David" w:eastAsia="Times New Roman" w:hAnsi="David" w:cs="David"/>
          <w:sz w:val="24"/>
          <w:szCs w:val="24"/>
        </w:rPr>
      </w:pPr>
    </w:p>
    <w:p w14:paraId="080D1354" w14:textId="77777777" w:rsidR="00C7327B" w:rsidRDefault="00C7327B" w:rsidP="00C7327B">
      <w:pPr>
        <w:pStyle w:val="a9"/>
        <w:numPr>
          <w:ilvl w:val="0"/>
          <w:numId w:val="1"/>
        </w:numPr>
        <w:spacing w:after="0" w:line="360" w:lineRule="auto"/>
        <w:jc w:val="both"/>
        <w:rPr>
          <w:rFonts w:ascii="David" w:eastAsia="Times New Roman" w:hAnsi="David" w:cs="David"/>
          <w:sz w:val="24"/>
          <w:szCs w:val="24"/>
          <w:rtl/>
        </w:rPr>
      </w:pPr>
      <w:r>
        <w:rPr>
          <w:rFonts w:ascii="David" w:eastAsia="Times New Roman" w:hAnsi="David" w:cs="David"/>
          <w:sz w:val="24"/>
          <w:szCs w:val="24"/>
          <w:rtl/>
        </w:rPr>
        <w:t xml:space="preserve">הנאשם בדברו האחרון אמר שהוא מכר את הסמים משום ש"רציתי להשיג רק את המנה שלי", וכי הוא לא סוחר סמים, ולכן ביקש שתינתן לו הזדמנות. </w:t>
      </w:r>
    </w:p>
    <w:p w14:paraId="78AB3A48" w14:textId="77777777" w:rsidR="00C7327B" w:rsidRDefault="00C7327B" w:rsidP="00C7327B">
      <w:pPr>
        <w:spacing w:line="480" w:lineRule="auto"/>
        <w:contextualSpacing/>
        <w:jc w:val="both"/>
        <w:rPr>
          <w:rFonts w:ascii="David" w:hAnsi="David"/>
          <w:b/>
          <w:bCs/>
          <w:rtl/>
        </w:rPr>
      </w:pPr>
    </w:p>
    <w:p w14:paraId="5BE7C1E8" w14:textId="77777777" w:rsidR="00C7327B" w:rsidRDefault="00C7327B" w:rsidP="00C7327B">
      <w:pPr>
        <w:spacing w:line="360" w:lineRule="auto"/>
        <w:contextualSpacing/>
        <w:jc w:val="both"/>
        <w:rPr>
          <w:rFonts w:ascii="David" w:hAnsi="David"/>
          <w:u w:val="single"/>
          <w:rtl/>
        </w:rPr>
      </w:pPr>
      <w:r>
        <w:rPr>
          <w:rFonts w:ascii="David" w:hAnsi="David"/>
          <w:b/>
          <w:bCs/>
          <w:u w:val="single"/>
          <w:rtl/>
        </w:rPr>
        <w:t xml:space="preserve">דיון והכרעה </w:t>
      </w:r>
    </w:p>
    <w:p w14:paraId="6506D4E5" w14:textId="77777777" w:rsidR="00C7327B" w:rsidRDefault="00C7327B" w:rsidP="00C7327B">
      <w:pPr>
        <w:spacing w:line="480" w:lineRule="auto"/>
        <w:contextualSpacing/>
        <w:jc w:val="both"/>
        <w:rPr>
          <w:rFonts w:ascii="David" w:hAnsi="David"/>
          <w:u w:val="single"/>
          <w:rtl/>
        </w:rPr>
      </w:pPr>
      <w:r>
        <w:rPr>
          <w:rFonts w:ascii="David" w:hAnsi="David"/>
          <w:u w:val="single"/>
          <w:rtl/>
        </w:rPr>
        <w:t xml:space="preserve">מתחם העונש ההולם </w:t>
      </w:r>
    </w:p>
    <w:p w14:paraId="52223972" w14:textId="77777777" w:rsidR="00C7327B" w:rsidRDefault="00C7327B" w:rsidP="00C7327B">
      <w:pPr>
        <w:numPr>
          <w:ilvl w:val="0"/>
          <w:numId w:val="1"/>
        </w:numPr>
        <w:spacing w:line="360" w:lineRule="auto"/>
        <w:contextualSpacing/>
        <w:jc w:val="both"/>
        <w:rPr>
          <w:rFonts w:ascii="David" w:hAnsi="David"/>
          <w:rtl/>
        </w:rPr>
      </w:pPr>
      <w:r>
        <w:rPr>
          <w:rFonts w:ascii="David" w:hAnsi="David"/>
          <w:rtl/>
        </w:rPr>
        <w:t>הערכים המוגנים בעבירות סמים רחבים והם נוגעים לבריאות הציבור, ביטחונו ורכושו. בפסיקה רבה עמד בית המשפט העליון על פגיעתם הקשה של עבירות הסמים בבריאות הציבור בשל השפעתם ההרסנית על הגוף והנפש, לצד הסיכון הנובע מצריכת הסמים לביצוע עבירות נלוות כדוגמת רכוש ואלימות (</w:t>
      </w:r>
      <w:hyperlink r:id="rId13" w:history="1">
        <w:r w:rsidR="006267B7" w:rsidRPr="006267B7">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(15.2.2016); </w:t>
      </w:r>
      <w:hyperlink r:id="rId14" w:history="1">
        <w:r w:rsidR="006267B7" w:rsidRPr="006267B7">
          <w:rPr>
            <w:rFonts w:ascii="David" w:hAnsi="David"/>
            <w:color w:val="0000FF"/>
            <w:u w:val="single"/>
            <w:rtl/>
          </w:rPr>
          <w:t>ע"פ 1274/16</w:t>
        </w:r>
      </w:hyperlink>
      <w:r>
        <w:rPr>
          <w:rFonts w:ascii="David" w:hAnsi="David"/>
          <w:rtl/>
        </w:rPr>
        <w:t xml:space="preserve"> </w:t>
      </w:r>
      <w:r>
        <w:rPr>
          <w:rFonts w:ascii="David" w:hAnsi="David"/>
          <w:b/>
          <w:bCs/>
          <w:rtl/>
        </w:rPr>
        <w:t>עווד נ' מדינת ישראל</w:t>
      </w:r>
      <w:r>
        <w:rPr>
          <w:rFonts w:ascii="David" w:hAnsi="David"/>
          <w:rtl/>
        </w:rPr>
        <w:t xml:space="preserve"> (6.10.2016); </w:t>
      </w:r>
      <w:hyperlink r:id="rId15" w:history="1">
        <w:r w:rsidR="006267B7" w:rsidRPr="006267B7">
          <w:rPr>
            <w:rFonts w:ascii="David" w:hAnsi="David"/>
            <w:color w:val="0000FF"/>
            <w:u w:val="single"/>
            <w:rtl/>
          </w:rPr>
          <w:t>ע"פ 4522/18</w:t>
        </w:r>
      </w:hyperlink>
      <w:r>
        <w:rPr>
          <w:rFonts w:ascii="David" w:hAnsi="David"/>
          <w:rtl/>
        </w:rPr>
        <w:t xml:space="preserve"> </w:t>
      </w:r>
      <w:r>
        <w:rPr>
          <w:rFonts w:ascii="David" w:hAnsi="David"/>
          <w:b/>
          <w:bCs/>
          <w:rtl/>
        </w:rPr>
        <w:t>אסאבן נ' מדינת ישראל</w:t>
      </w:r>
      <w:r>
        <w:rPr>
          <w:rFonts w:ascii="David" w:hAnsi="David"/>
          <w:rtl/>
        </w:rPr>
        <w:t xml:space="preserve"> (11.11.2018)).</w:t>
      </w:r>
    </w:p>
    <w:p w14:paraId="0602A59B" w14:textId="77777777" w:rsidR="00C7327B" w:rsidRDefault="00C7327B" w:rsidP="00C7327B">
      <w:pPr>
        <w:ind w:left="360"/>
        <w:contextualSpacing/>
        <w:jc w:val="both"/>
        <w:rPr>
          <w:rFonts w:ascii="David" w:hAnsi="David"/>
        </w:rPr>
      </w:pPr>
    </w:p>
    <w:p w14:paraId="2E97E0F5" w14:textId="77777777" w:rsidR="00C7327B" w:rsidRDefault="00C7327B" w:rsidP="00C7327B">
      <w:pPr>
        <w:numPr>
          <w:ilvl w:val="0"/>
          <w:numId w:val="1"/>
        </w:numPr>
        <w:spacing w:line="360" w:lineRule="auto"/>
        <w:contextualSpacing/>
        <w:jc w:val="both"/>
        <w:rPr>
          <w:rFonts w:ascii="David" w:hAnsi="David"/>
          <w:b/>
          <w:bCs/>
        </w:rPr>
      </w:pPr>
      <w:r>
        <w:rPr>
          <w:rFonts w:ascii="David" w:hAnsi="David"/>
          <w:rtl/>
        </w:rPr>
        <w:t xml:space="preserve">ובנוגע לתפקידו של בית המשפט במאבק בעבירות סחר בסמים, כך נאמר מפי כב' השופטת ע' ארבל (כתוארה אז) ברע"פ </w:t>
      </w:r>
      <w:hyperlink r:id="rId16" w:history="1">
        <w:r w:rsidR="003F2E27" w:rsidRPr="003F2E27">
          <w:rPr>
            <w:rFonts w:ascii="David" w:hAnsi="David"/>
            <w:b/>
            <w:bCs/>
            <w:color w:val="0000FF"/>
            <w:u w:val="single"/>
            <w:rtl/>
          </w:rPr>
          <w:t xml:space="preserve">6373/06 </w:t>
        </w:r>
      </w:hyperlink>
      <w:r>
        <w:rPr>
          <w:rFonts w:ascii="David" w:hAnsi="David"/>
          <w:b/>
          <w:bCs/>
          <w:rtl/>
        </w:rPr>
        <w:t xml:space="preserve"> מדינת ישראל נ' אלנשמי </w:t>
      </w:r>
      <w:r>
        <w:rPr>
          <w:rFonts w:ascii="David" w:hAnsi="David"/>
          <w:rtl/>
        </w:rPr>
        <w:t xml:space="preserve">(6.9.2006): </w:t>
      </w:r>
    </w:p>
    <w:p w14:paraId="139DF2F2" w14:textId="77777777" w:rsidR="00C7327B" w:rsidRDefault="00C7327B" w:rsidP="00C7327B">
      <w:pPr>
        <w:pStyle w:val="a9"/>
        <w:spacing w:after="0" w:line="240" w:lineRule="auto"/>
        <w:rPr>
          <w:rFonts w:ascii="David" w:hAnsi="David" w:cs="David"/>
          <w:b/>
          <w:bCs/>
          <w:sz w:val="24"/>
          <w:szCs w:val="24"/>
        </w:rPr>
      </w:pPr>
    </w:p>
    <w:p w14:paraId="2D7DDC85" w14:textId="77777777" w:rsidR="00C7327B" w:rsidRDefault="00C7327B" w:rsidP="00C7327B">
      <w:pPr>
        <w:spacing w:line="360" w:lineRule="auto"/>
        <w:ind w:left="1077" w:right="794"/>
        <w:contextualSpacing/>
        <w:jc w:val="both"/>
        <w:rPr>
          <w:rFonts w:ascii="David" w:hAnsi="David"/>
          <w:b/>
          <w:bCs/>
          <w:rtl/>
        </w:rPr>
      </w:pPr>
      <w:r>
        <w:rPr>
          <w:rFonts w:ascii="David" w:hAnsi="David"/>
          <w:b/>
          <w:bCs/>
          <w:rt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שהיה ממושכת מאחורי סורג ובריח"</w:t>
      </w:r>
      <w:r>
        <w:rPr>
          <w:rFonts w:ascii="David" w:hAnsi="David"/>
          <w:rtl/>
        </w:rPr>
        <w:t>.</w:t>
      </w:r>
      <w:r>
        <w:rPr>
          <w:rFonts w:ascii="David" w:hAnsi="David"/>
          <w:b/>
          <w:bCs/>
          <w:rtl/>
        </w:rPr>
        <w:t xml:space="preserve"> </w:t>
      </w:r>
    </w:p>
    <w:p w14:paraId="5081B368" w14:textId="77777777" w:rsidR="00C7327B" w:rsidRDefault="00C7327B" w:rsidP="00C7327B">
      <w:pPr>
        <w:contextualSpacing/>
        <w:jc w:val="both"/>
        <w:rPr>
          <w:rFonts w:ascii="David" w:hAnsi="David"/>
          <w:u w:val="single"/>
          <w:rtl/>
        </w:rPr>
      </w:pPr>
    </w:p>
    <w:p w14:paraId="1ACC7580" w14:textId="77777777" w:rsidR="00C7327B" w:rsidRDefault="00C7327B" w:rsidP="00C7327B">
      <w:pPr>
        <w:numPr>
          <w:ilvl w:val="0"/>
          <w:numId w:val="1"/>
        </w:numPr>
        <w:spacing w:line="360" w:lineRule="auto"/>
        <w:contextualSpacing/>
        <w:jc w:val="both"/>
        <w:rPr>
          <w:rFonts w:ascii="David" w:hAnsi="David"/>
        </w:rPr>
      </w:pPr>
      <w:r>
        <w:rPr>
          <w:rFonts w:ascii="David" w:hAnsi="David"/>
          <w:rtl/>
        </w:rPr>
        <w:t xml:space="preserve">ובענייננו, הנאשם מכר את הסמים באמצעות "כספומט" במתחם משפחתי בעיר לוד, לסוכן משטרתי, כשהסם שנמכר הוא סם קשה מסוג קוקאין. נסיבות אלו מצביעות על החומרה היחסית של עבירת הסחר בה הורשע הנאשם. ומנגד מדובר במכירה בהזדמנות יחידה, ובכמות קטנה באופן יחסי. </w:t>
      </w:r>
    </w:p>
    <w:p w14:paraId="30C46560" w14:textId="77777777" w:rsidR="00C7327B" w:rsidRDefault="00C7327B" w:rsidP="00C7327B">
      <w:pPr>
        <w:pStyle w:val="a9"/>
        <w:spacing w:after="0" w:line="240" w:lineRule="auto"/>
        <w:rPr>
          <w:rFonts w:ascii="David" w:eastAsia="Times New Roman" w:hAnsi="David" w:cs="David"/>
          <w:sz w:val="24"/>
          <w:szCs w:val="24"/>
          <w:u w:val="single"/>
        </w:rPr>
      </w:pPr>
    </w:p>
    <w:p w14:paraId="7971DE5A" w14:textId="77777777" w:rsidR="00C7327B" w:rsidRDefault="00C7327B" w:rsidP="00C7327B">
      <w:pPr>
        <w:numPr>
          <w:ilvl w:val="0"/>
          <w:numId w:val="1"/>
        </w:numPr>
        <w:spacing w:line="360" w:lineRule="auto"/>
        <w:contextualSpacing/>
        <w:jc w:val="both"/>
        <w:rPr>
          <w:rFonts w:ascii="David" w:hAnsi="David"/>
          <w:b/>
          <w:bCs/>
          <w:rtl/>
        </w:rPr>
      </w:pPr>
      <w:r>
        <w:rPr>
          <w:rFonts w:ascii="David" w:hAnsi="David"/>
          <w:rtl/>
        </w:rPr>
        <w:t xml:space="preserve">הענישה בתחום סחר בסמים קשים, אף בכמויות קטנות היא דרך כלל לעונשי מאסר בפועל. </w:t>
      </w:r>
      <w:r>
        <w:rPr>
          <w:rFonts w:ascii="David" w:hAnsi="David"/>
          <w:u w:val="single"/>
          <w:rtl/>
        </w:rPr>
        <w:t>לשם קביעת מתחם הענישה ההולם אבחן ענישה נוהגת רלוונטית בשינויים המחוייבים, כדלקמן:</w:t>
      </w:r>
    </w:p>
    <w:p w14:paraId="206C11AB" w14:textId="77777777" w:rsidR="00C7327B" w:rsidRDefault="00C7327B" w:rsidP="00C7327B">
      <w:pPr>
        <w:ind w:left="360"/>
        <w:contextualSpacing/>
        <w:jc w:val="both"/>
        <w:rPr>
          <w:rFonts w:ascii="David" w:hAnsi="David"/>
          <w:b/>
          <w:bCs/>
        </w:rPr>
      </w:pPr>
    </w:p>
    <w:p w14:paraId="6CEE810B" w14:textId="77777777" w:rsidR="00C7327B" w:rsidRDefault="00C7327B" w:rsidP="00C7327B">
      <w:pPr>
        <w:numPr>
          <w:ilvl w:val="0"/>
          <w:numId w:val="2"/>
        </w:numPr>
        <w:spacing w:line="360" w:lineRule="auto"/>
        <w:contextualSpacing/>
        <w:jc w:val="both"/>
        <w:rPr>
          <w:rFonts w:ascii="David" w:hAnsi="David"/>
        </w:rPr>
      </w:pPr>
      <w:r>
        <w:rPr>
          <w:rFonts w:ascii="David" w:hAnsi="David"/>
          <w:rtl/>
        </w:rPr>
        <w:t>ב</w:t>
      </w:r>
      <w:hyperlink r:id="rId17" w:history="1">
        <w:r w:rsidR="006267B7" w:rsidRPr="006267B7">
          <w:rPr>
            <w:rFonts w:ascii="David" w:hAnsi="David"/>
            <w:color w:val="0000FF"/>
            <w:u w:val="single"/>
            <w:rtl/>
          </w:rPr>
          <w:t>רע"פ 1955/19</w:t>
        </w:r>
      </w:hyperlink>
      <w:r>
        <w:rPr>
          <w:rFonts w:ascii="David" w:hAnsi="David"/>
          <w:rtl/>
        </w:rPr>
        <w:t xml:space="preserve"> </w:t>
      </w:r>
      <w:r>
        <w:rPr>
          <w:rFonts w:ascii="David" w:hAnsi="David"/>
          <w:b/>
          <w:bCs/>
          <w:rtl/>
        </w:rPr>
        <w:t xml:space="preserve">אבו רקייק נ' מדינת ישראל </w:t>
      </w:r>
      <w:r>
        <w:rPr>
          <w:rFonts w:ascii="David" w:hAnsi="David"/>
          <w:rtl/>
        </w:rPr>
        <w:t xml:space="preserve">(1.4.2019), הורשע נאשם על פי הודאתו בסחר בסם מסוכן, ומעשה פזיזות ורשלנות ברכב, בכך שמכר לסוכן משטרתי 2 מנות סם מסוכן מסוג </w:t>
      </w:r>
      <w:r>
        <w:rPr>
          <w:rFonts w:ascii="David" w:hAnsi="David"/>
          <w:u w:val="single"/>
          <w:rtl/>
        </w:rPr>
        <w:t>קוקאין במשקל כולל של 1.049 גרם</w:t>
      </w:r>
      <w:r>
        <w:rPr>
          <w:rFonts w:ascii="David" w:hAnsi="David"/>
          <w:rtl/>
        </w:rPr>
        <w:t xml:space="preserve">, בתמורה ל-800 ₪, ולאחר מכן נמלט עם רכבו מהמשטרה, נסע לאחור, התנגש ברכב אחר וכמעט פגע בהולכת רגל. בית המשפט השלום בבאר-שבע קבע מתחם </w:t>
      </w:r>
      <w:r>
        <w:rPr>
          <w:rFonts w:ascii="David" w:hAnsi="David"/>
          <w:u w:val="single"/>
          <w:rtl/>
        </w:rPr>
        <w:t>עונש כולל שנע בין 14 חודשי מאסר ל-30 חודשי</w:t>
      </w:r>
      <w:r>
        <w:rPr>
          <w:rFonts w:ascii="David" w:hAnsi="David"/>
          <w:rtl/>
        </w:rPr>
        <w:t xml:space="preserve"> מאסר בפועל, וגזר על הנאשם 14 חודשי מאסר לצד ענישה נלוות לאור תסקיר חיובי, גילו הצעיר, נטילת האחריות והיעדר עבר פלילי. ערעור ובקשה לרשות ערעור שהגיש הנאשם נדחו.</w:t>
      </w:r>
    </w:p>
    <w:p w14:paraId="14D97E7B" w14:textId="77777777" w:rsidR="00C7327B" w:rsidRDefault="00C7327B" w:rsidP="00C7327B">
      <w:pPr>
        <w:ind w:left="720"/>
        <w:contextualSpacing/>
        <w:jc w:val="both"/>
        <w:rPr>
          <w:rFonts w:ascii="David" w:hAnsi="David"/>
        </w:rPr>
      </w:pPr>
    </w:p>
    <w:p w14:paraId="76D5F558" w14:textId="77777777" w:rsidR="00C7327B" w:rsidRDefault="00C7327B" w:rsidP="00C7327B">
      <w:pPr>
        <w:numPr>
          <w:ilvl w:val="0"/>
          <w:numId w:val="2"/>
        </w:numPr>
        <w:spacing w:line="360" w:lineRule="auto"/>
        <w:contextualSpacing/>
        <w:jc w:val="both"/>
        <w:rPr>
          <w:rFonts w:ascii="David" w:hAnsi="David"/>
        </w:rPr>
      </w:pPr>
      <w:r>
        <w:rPr>
          <w:rFonts w:ascii="David" w:hAnsi="David"/>
          <w:rtl/>
        </w:rPr>
        <w:t>ב</w:t>
      </w:r>
      <w:hyperlink r:id="rId18" w:history="1">
        <w:r w:rsidR="006267B7" w:rsidRPr="006267B7">
          <w:rPr>
            <w:rFonts w:ascii="David" w:hAnsi="David"/>
            <w:color w:val="0000FF"/>
            <w:u w:val="single"/>
            <w:rtl/>
          </w:rPr>
          <w:t>רע"פ 126/15</w:t>
        </w:r>
      </w:hyperlink>
      <w:r>
        <w:rPr>
          <w:rFonts w:ascii="David" w:hAnsi="David"/>
          <w:rtl/>
        </w:rPr>
        <w:t xml:space="preserve"> </w:t>
      </w:r>
      <w:r>
        <w:rPr>
          <w:rFonts w:ascii="David" w:hAnsi="David"/>
          <w:b/>
          <w:bCs/>
          <w:rtl/>
        </w:rPr>
        <w:t xml:space="preserve">חביף נ' מדינת ישראל </w:t>
      </w:r>
      <w:r>
        <w:rPr>
          <w:rFonts w:ascii="David" w:hAnsi="David"/>
          <w:rtl/>
        </w:rPr>
        <w:t xml:space="preserve">(13.1.2015), הורשע נאשם על פי הודאתו בסחר בסם מסוכן, בכך שמכר לסוכן משטרתי סם מסוכן מסוג </w:t>
      </w:r>
      <w:r>
        <w:rPr>
          <w:rFonts w:ascii="David" w:hAnsi="David"/>
          <w:u w:val="single"/>
          <w:rtl/>
        </w:rPr>
        <w:t>קוקאין במשקל 0.3901 גרם</w:t>
      </w:r>
      <w:r>
        <w:rPr>
          <w:rFonts w:ascii="David" w:hAnsi="David"/>
          <w:rtl/>
        </w:rPr>
        <w:t xml:space="preserve">, ובהזדמנות נוספת מכר לו </w:t>
      </w:r>
      <w:r>
        <w:rPr>
          <w:rFonts w:ascii="David" w:hAnsi="David"/>
          <w:u w:val="single"/>
          <w:rtl/>
        </w:rPr>
        <w:t>0.8179 גרם</w:t>
      </w:r>
      <w:r>
        <w:rPr>
          <w:rFonts w:ascii="David" w:hAnsi="David"/>
          <w:rtl/>
        </w:rPr>
        <w:t xml:space="preserve"> נטו, כשבהזדמנות אחרת, תיווך לאחר סחר בסם במשקל 2.5056 גרם. בית המשפט השלום בתל-אביב קבע כי מתחם העונש ההולם בגין כל אחד מהמעשים נע בין </w:t>
      </w:r>
      <w:r>
        <w:rPr>
          <w:rFonts w:ascii="David" w:hAnsi="David"/>
          <w:u w:val="single"/>
          <w:rtl/>
        </w:rPr>
        <w:t>8 חודשי מאסר ועד 18 חודשים</w:t>
      </w:r>
      <w:r>
        <w:rPr>
          <w:rFonts w:ascii="David" w:hAnsi="David"/>
          <w:rtl/>
        </w:rPr>
        <w:t xml:space="preserve">, וגזר על הנאשם שלחובתו עבר פלילי מכביד, 16 חודשי מאסר בפועל, הפעיל במצטבר מאסר על תנאי שהיה תלוי ועומד נגדו, כשסה"כ נגזרו על הנאשם 20 חודשי מאסר וענישה נלוות. ערעור ובקשת רשות ערעור שהגיש הנאשם נדחו, תוך שצוין שהמתחמים שנקבעו מתונים ואף מקלים. </w:t>
      </w:r>
    </w:p>
    <w:p w14:paraId="093227CF" w14:textId="77777777" w:rsidR="00C7327B" w:rsidRDefault="00C7327B" w:rsidP="00C7327B">
      <w:pPr>
        <w:pStyle w:val="a9"/>
        <w:spacing w:after="0" w:line="240" w:lineRule="auto"/>
        <w:rPr>
          <w:rFonts w:ascii="David" w:eastAsia="Times New Roman" w:hAnsi="David" w:cs="David"/>
          <w:sz w:val="24"/>
          <w:szCs w:val="24"/>
        </w:rPr>
      </w:pPr>
    </w:p>
    <w:p w14:paraId="642DE6F8" w14:textId="77777777" w:rsidR="00C7327B" w:rsidRDefault="00C7327B" w:rsidP="00C7327B">
      <w:pPr>
        <w:pStyle w:val="aa"/>
        <w:numPr>
          <w:ilvl w:val="0"/>
          <w:numId w:val="2"/>
        </w:numPr>
        <w:bidi/>
        <w:spacing w:before="0" w:beforeAutospacing="0" w:after="0" w:afterAutospacing="0" w:line="360" w:lineRule="atLeast"/>
        <w:jc w:val="both"/>
        <w:rPr>
          <w:rFonts w:ascii="David" w:hAnsi="David" w:cs="David"/>
          <w:color w:val="000000"/>
          <w:rtl/>
        </w:rPr>
      </w:pPr>
      <w:r>
        <w:rPr>
          <w:rFonts w:ascii="David" w:hAnsi="David" w:cs="David"/>
          <w:color w:val="000000"/>
          <w:rtl/>
        </w:rPr>
        <w:t>ב</w:t>
      </w:r>
      <w:hyperlink r:id="rId19" w:history="1">
        <w:r w:rsidR="006267B7" w:rsidRPr="006267B7">
          <w:rPr>
            <w:rFonts w:ascii="David" w:hAnsi="David" w:cs="David"/>
            <w:color w:val="0000FF"/>
            <w:u w:val="single"/>
            <w:rtl/>
          </w:rPr>
          <w:t>רע"פ 65/15</w:t>
        </w:r>
      </w:hyperlink>
      <w:r>
        <w:rPr>
          <w:rFonts w:ascii="David" w:hAnsi="David" w:cs="David"/>
          <w:color w:val="000000"/>
          <w:rtl/>
        </w:rPr>
        <w:t xml:space="preserve"> </w:t>
      </w:r>
      <w:r>
        <w:rPr>
          <w:rFonts w:ascii="David" w:hAnsi="David" w:cs="David"/>
          <w:b/>
          <w:bCs/>
          <w:color w:val="000000"/>
          <w:rtl/>
        </w:rPr>
        <w:t>מסראווה נ' מדינת ישראל</w:t>
      </w:r>
      <w:r>
        <w:rPr>
          <w:rFonts w:ascii="David" w:hAnsi="David" w:cs="David"/>
          <w:color w:val="000000"/>
          <w:rtl/>
        </w:rPr>
        <w:t xml:space="preserve"> (13.1.2015), הורשע נאשם על פי הודאתו בשתי עבירות סחר בקוקאין בתמורה ל- 200 ₪ בכל הזדמנות. בית משפט השלום בתל-אביב קבע מתחם עונש הולם שנע בין</w:t>
      </w:r>
      <w:r>
        <w:rPr>
          <w:rFonts w:ascii="David" w:hAnsi="David" w:cs="David"/>
          <w:color w:val="000000"/>
          <w:u w:val="single"/>
          <w:rtl/>
        </w:rPr>
        <w:t xml:space="preserve"> 6 חודשי מאסר ועד 18 חודשים</w:t>
      </w:r>
      <w:r>
        <w:rPr>
          <w:rFonts w:ascii="David" w:hAnsi="David" w:cs="David"/>
          <w:color w:val="000000"/>
          <w:rtl/>
        </w:rPr>
        <w:t xml:space="preserve">, ונגזרו עליו 6 חודשי מאסר בעבודות שירות, לאחר שנלקחו בחשבון 3 חודשי מעצר; הליך טיפולי של גמילה מסמים שעבר; השתלבותו בעבודה קבועה, והיותו נשוי ואב ל- 6 ילדים, שאחד מהם עבר תאונת דרכים. ערעור ובקשת רשות ערעור שהגיש הנאשם נדחו. </w:t>
      </w:r>
    </w:p>
    <w:p w14:paraId="5002AFD4" w14:textId="77777777" w:rsidR="00C7327B" w:rsidRDefault="00C7327B" w:rsidP="00C7327B">
      <w:pPr>
        <w:pStyle w:val="aa"/>
        <w:bidi/>
        <w:spacing w:before="0" w:beforeAutospacing="0" w:after="0" w:afterAutospacing="0"/>
        <w:ind w:left="720"/>
        <w:jc w:val="both"/>
        <w:rPr>
          <w:rFonts w:ascii="David" w:hAnsi="David" w:cs="David"/>
        </w:rPr>
      </w:pPr>
    </w:p>
    <w:p w14:paraId="12203BE6" w14:textId="77777777" w:rsidR="00C7327B" w:rsidRDefault="00C7327B" w:rsidP="00C7327B">
      <w:pPr>
        <w:pStyle w:val="aa"/>
        <w:numPr>
          <w:ilvl w:val="0"/>
          <w:numId w:val="2"/>
        </w:numPr>
        <w:bidi/>
        <w:spacing w:before="0" w:beforeAutospacing="0" w:after="0" w:afterAutospacing="0" w:line="360" w:lineRule="atLeast"/>
        <w:jc w:val="both"/>
        <w:rPr>
          <w:rFonts w:ascii="David" w:hAnsi="David" w:cs="David"/>
        </w:rPr>
      </w:pPr>
      <w:r>
        <w:rPr>
          <w:rFonts w:ascii="David" w:hAnsi="David" w:cs="David"/>
          <w:color w:val="000000"/>
          <w:rtl/>
        </w:rPr>
        <w:t>ב</w:t>
      </w:r>
      <w:hyperlink r:id="rId20" w:history="1">
        <w:r w:rsidR="006267B7" w:rsidRPr="006267B7">
          <w:rPr>
            <w:rFonts w:ascii="David" w:hAnsi="David" w:cs="David"/>
            <w:color w:val="0000FF"/>
            <w:u w:val="single"/>
            <w:rtl/>
          </w:rPr>
          <w:t>רע"פ 7681/13</w:t>
        </w:r>
      </w:hyperlink>
      <w:r>
        <w:rPr>
          <w:rFonts w:ascii="David" w:hAnsi="David" w:cs="David"/>
          <w:color w:val="000000"/>
          <w:rtl/>
        </w:rPr>
        <w:t xml:space="preserve"> </w:t>
      </w:r>
      <w:r>
        <w:rPr>
          <w:rFonts w:ascii="David" w:hAnsi="David" w:cs="David"/>
          <w:b/>
          <w:bCs/>
          <w:color w:val="000000"/>
          <w:rtl/>
        </w:rPr>
        <w:t>דקה נ' מדינת ישראל</w:t>
      </w:r>
      <w:r>
        <w:rPr>
          <w:rFonts w:ascii="David" w:hAnsi="David" w:cs="David"/>
          <w:color w:val="000000"/>
          <w:rtl/>
        </w:rPr>
        <w:t xml:space="preserve"> (21.1.2014), נדון נאשם על פי הודאתו בסחר בסם מסוג הרואין בשתי הזדמנויות, במשקל כולל של כ- 3 גרם, בתמורה ל- 200 ₪ בכל מכירה. בית משפט השלום בתל-אביב קבע מתחם לכל אישום שנע בין </w:t>
      </w:r>
      <w:r>
        <w:rPr>
          <w:rFonts w:ascii="David" w:hAnsi="David" w:cs="David"/>
          <w:color w:val="000000"/>
          <w:u w:val="single"/>
          <w:rtl/>
        </w:rPr>
        <w:t>6 חודשי מאסר ועד 12 חודשים</w:t>
      </w:r>
      <w:r>
        <w:rPr>
          <w:rFonts w:ascii="David" w:hAnsi="David" w:cs="David"/>
          <w:color w:val="000000"/>
          <w:rtl/>
        </w:rPr>
        <w:t xml:space="preserve">, וגזר על הנאשם 10 חודשי מאסר בפועל, בהתחשב בעבר פלילי רלוונטי אך ישן מאוד, והליך גמילה פרטי שעבר בהצלחה. ערעור ובקשת רשות ערעור שהגיש הנאשם נדחו. </w:t>
      </w:r>
    </w:p>
    <w:p w14:paraId="79A69EE6" w14:textId="77777777" w:rsidR="00C7327B" w:rsidRDefault="00C7327B" w:rsidP="00C7327B">
      <w:pPr>
        <w:spacing w:line="360" w:lineRule="auto"/>
        <w:ind w:left="720"/>
        <w:contextualSpacing/>
        <w:jc w:val="both"/>
        <w:rPr>
          <w:rFonts w:ascii="David" w:hAnsi="David"/>
          <w:rtl/>
        </w:rPr>
      </w:pPr>
    </w:p>
    <w:p w14:paraId="082ACE2D" w14:textId="77777777" w:rsidR="00C7327B" w:rsidRDefault="00C7327B" w:rsidP="00C7327B">
      <w:pPr>
        <w:numPr>
          <w:ilvl w:val="0"/>
          <w:numId w:val="2"/>
        </w:numPr>
        <w:spacing w:line="360" w:lineRule="auto"/>
        <w:contextualSpacing/>
        <w:jc w:val="both"/>
        <w:rPr>
          <w:rFonts w:ascii="David" w:hAnsi="David"/>
        </w:rPr>
      </w:pPr>
      <w:r>
        <w:rPr>
          <w:rFonts w:ascii="David" w:hAnsi="David"/>
          <w:rtl/>
        </w:rPr>
        <w:t>ב</w:t>
      </w:r>
      <w:hyperlink r:id="rId21" w:history="1">
        <w:r w:rsidR="006267B7" w:rsidRPr="006267B7">
          <w:rPr>
            <w:rFonts w:ascii="David" w:hAnsi="David"/>
            <w:color w:val="0000FF"/>
            <w:u w:val="single"/>
            <w:rtl/>
          </w:rPr>
          <w:t>עפ"ג (מרכז-לוד) 33119-07-17</w:t>
        </w:r>
      </w:hyperlink>
      <w:r>
        <w:rPr>
          <w:rFonts w:ascii="David" w:hAnsi="David"/>
          <w:rtl/>
        </w:rPr>
        <w:t xml:space="preserve"> </w:t>
      </w:r>
      <w:r>
        <w:rPr>
          <w:rFonts w:ascii="David" w:hAnsi="David"/>
          <w:b/>
          <w:bCs/>
          <w:rtl/>
        </w:rPr>
        <w:t xml:space="preserve">סלאמה נ' מדינת ישראל </w:t>
      </w:r>
      <w:r>
        <w:rPr>
          <w:rFonts w:ascii="David" w:hAnsi="David"/>
          <w:rtl/>
        </w:rPr>
        <w:t xml:space="preserve">(26.12.2017), </w:t>
      </w:r>
      <w:r>
        <w:rPr>
          <w:rFonts w:ascii="David" w:hAnsi="David" w:hint="cs"/>
          <w:rtl/>
        </w:rPr>
        <w:t xml:space="preserve">נדחה ערעורו של נאשם שהורשע </w:t>
      </w:r>
      <w:r>
        <w:rPr>
          <w:rFonts w:ascii="David" w:hAnsi="David"/>
          <w:rtl/>
        </w:rPr>
        <w:t xml:space="preserve">על פי הודאתו בסחר בקוקאין, ובסיוע לסחר בקוקאין, בכך שבאירוע אחד מכר עם אחר 1.77 גרם קוקאין לסוכן משטרתי, ובאירוע השני סייע לאחר למכור 5 גרם קוקאין, אך עסקה לא יצאה אל הפועל. בית המשפט השלום קבע כי מתחם שנע בין </w:t>
      </w:r>
      <w:r>
        <w:rPr>
          <w:rFonts w:ascii="David" w:hAnsi="David"/>
          <w:u w:val="single"/>
          <w:rtl/>
        </w:rPr>
        <w:t>12 חודשי מאסר ל-28 חודשי מאסר</w:t>
      </w:r>
      <w:r>
        <w:rPr>
          <w:rFonts w:ascii="David" w:hAnsi="David"/>
          <w:rtl/>
        </w:rPr>
        <w:t xml:space="preserve">, וגזר על הנאשם 12 חודשי מאסר בפועל, בהתחשב בלקיחת האחריות של הנאשם, העדר עבר פלילי, תסקיר חיובי ונסיבותיו האישיות. </w:t>
      </w:r>
    </w:p>
    <w:p w14:paraId="6D34481F" w14:textId="77777777" w:rsidR="00C7327B" w:rsidRDefault="00C7327B" w:rsidP="00C7327B">
      <w:pPr>
        <w:contextualSpacing/>
        <w:jc w:val="both"/>
        <w:rPr>
          <w:rFonts w:ascii="David" w:hAnsi="David"/>
        </w:rPr>
      </w:pPr>
    </w:p>
    <w:p w14:paraId="09BFBACF" w14:textId="77777777" w:rsidR="00C7327B" w:rsidRDefault="00C7327B" w:rsidP="00C7327B">
      <w:pPr>
        <w:numPr>
          <w:ilvl w:val="0"/>
          <w:numId w:val="1"/>
        </w:numPr>
        <w:spacing w:line="360" w:lineRule="auto"/>
        <w:jc w:val="both"/>
        <w:rPr>
          <w:rFonts w:ascii="David" w:hAnsi="David"/>
          <w:b/>
          <w:bCs/>
        </w:rPr>
      </w:pPr>
      <w:r>
        <w:rPr>
          <w:rFonts w:ascii="David" w:hAnsi="David" w:hint="cs"/>
          <w:rtl/>
        </w:rPr>
        <w:t xml:space="preserve">עוד </w:t>
      </w:r>
      <w:r>
        <w:rPr>
          <w:rFonts w:ascii="David" w:hAnsi="David"/>
          <w:rtl/>
        </w:rPr>
        <w:t>נתתי דעתי גם לפסיקה שהגיש ב"כ הנאשם מ</w:t>
      </w:r>
      <w:hyperlink r:id="rId22" w:history="1">
        <w:r w:rsidR="006267B7" w:rsidRPr="006267B7">
          <w:rPr>
            <w:rFonts w:ascii="David" w:hAnsi="David"/>
            <w:color w:val="0000FF"/>
            <w:u w:val="single"/>
            <w:rtl/>
          </w:rPr>
          <w:t>ת"פ (רמלה) 8474-11-18</w:t>
        </w:r>
      </w:hyperlink>
      <w:r>
        <w:rPr>
          <w:rFonts w:ascii="David" w:hAnsi="David"/>
          <w:b/>
          <w:bCs/>
          <w:rtl/>
        </w:rPr>
        <w:t xml:space="preserve"> מדינת ישראל נ' אבו שאב ואח' </w:t>
      </w:r>
      <w:r>
        <w:rPr>
          <w:rFonts w:ascii="David" w:hAnsi="David"/>
          <w:rtl/>
        </w:rPr>
        <w:t>(16.4.2019).</w:t>
      </w:r>
    </w:p>
    <w:p w14:paraId="1B6E6042" w14:textId="77777777" w:rsidR="00C7327B" w:rsidRDefault="00C7327B" w:rsidP="00C7327B">
      <w:pPr>
        <w:ind w:left="360"/>
        <w:jc w:val="both"/>
        <w:rPr>
          <w:rFonts w:ascii="David" w:hAnsi="David"/>
          <w:b/>
          <w:bCs/>
        </w:rPr>
      </w:pPr>
    </w:p>
    <w:p w14:paraId="746F7B45" w14:textId="77777777" w:rsidR="00C7327B" w:rsidRDefault="00C7327B" w:rsidP="00C7327B">
      <w:pPr>
        <w:numPr>
          <w:ilvl w:val="0"/>
          <w:numId w:val="1"/>
        </w:numPr>
        <w:spacing w:line="360" w:lineRule="auto"/>
        <w:jc w:val="both"/>
        <w:rPr>
          <w:rFonts w:ascii="David" w:hAnsi="David"/>
          <w:b/>
          <w:bCs/>
        </w:rPr>
      </w:pPr>
      <w:r>
        <w:rPr>
          <w:rFonts w:ascii="David" w:hAnsi="David"/>
          <w:rtl/>
        </w:rPr>
        <w:t xml:space="preserve">בשקלול חומרת העבירה בה הורשע הנאשם בנסיבותיה, ובהתחשב בענישה הנוהגת, מצאתי לאמץ את מתחם העונש לו עתרה המאשימה, ולקבוע כי הוא </w:t>
      </w:r>
      <w:r>
        <w:rPr>
          <w:rFonts w:ascii="David" w:hAnsi="David"/>
          <w:b/>
          <w:bCs/>
          <w:rtl/>
        </w:rPr>
        <w:t>נע בין 8 חודשי מאסר ועד 18 חודשים</w:t>
      </w:r>
      <w:r>
        <w:rPr>
          <w:rFonts w:ascii="David" w:hAnsi="David"/>
          <w:rtl/>
        </w:rPr>
        <w:t>.</w:t>
      </w:r>
    </w:p>
    <w:p w14:paraId="73D90837" w14:textId="77777777" w:rsidR="00C7327B" w:rsidRDefault="00C7327B" w:rsidP="00C7327B">
      <w:pPr>
        <w:spacing w:line="480" w:lineRule="auto"/>
        <w:rPr>
          <w:rFonts w:ascii="David" w:hAnsi="David"/>
          <w:u w:val="single"/>
          <w:rtl/>
        </w:rPr>
      </w:pPr>
    </w:p>
    <w:p w14:paraId="681D1373" w14:textId="77777777" w:rsidR="00C7327B" w:rsidRPr="00C7327B" w:rsidRDefault="00C7327B" w:rsidP="00C7327B">
      <w:pPr>
        <w:spacing w:line="480" w:lineRule="auto"/>
        <w:rPr>
          <w:rFonts w:ascii="David" w:eastAsia="Calibri" w:hAnsi="David"/>
          <w:u w:val="single"/>
        </w:rPr>
      </w:pPr>
      <w:r>
        <w:rPr>
          <w:rFonts w:ascii="David" w:hAnsi="David"/>
          <w:u w:val="single"/>
          <w:rtl/>
        </w:rPr>
        <w:t>נסיבות שאינן קשורות בעבירה</w:t>
      </w:r>
    </w:p>
    <w:p w14:paraId="3E800B27" w14:textId="77777777" w:rsidR="00C7327B" w:rsidRDefault="00C7327B" w:rsidP="00C7327B">
      <w:pPr>
        <w:pStyle w:val="a9"/>
        <w:numPr>
          <w:ilvl w:val="0"/>
          <w:numId w:val="1"/>
        </w:numPr>
        <w:spacing w:line="360" w:lineRule="auto"/>
        <w:jc w:val="both"/>
        <w:rPr>
          <w:rFonts w:ascii="David" w:hAnsi="David" w:cs="David"/>
          <w:sz w:val="24"/>
          <w:szCs w:val="24"/>
          <w:rtl/>
        </w:rPr>
      </w:pPr>
      <w:r>
        <w:rPr>
          <w:rFonts w:ascii="David" w:hAnsi="David" w:cs="David"/>
          <w:sz w:val="24"/>
          <w:szCs w:val="24"/>
          <w:rtl/>
        </w:rPr>
        <w:t>הנאשם יליד 1967, הודה במיוחס לו בהזדמנות ונטל אחריות על מעשיו</w:t>
      </w:r>
      <w:r>
        <w:rPr>
          <w:rFonts w:ascii="David" w:hAnsi="David" w:cs="David" w:hint="cs"/>
          <w:sz w:val="24"/>
          <w:szCs w:val="24"/>
          <w:rtl/>
        </w:rPr>
        <w:t>,</w:t>
      </w:r>
      <w:r>
        <w:rPr>
          <w:rFonts w:ascii="David" w:hAnsi="David" w:cs="David"/>
          <w:sz w:val="24"/>
          <w:szCs w:val="24"/>
          <w:rtl/>
        </w:rPr>
        <w:t xml:space="preserve"> ובכך הוא חסך מזמנו של בית המשפט, שיקולים שנזקפים לטובתו. מנגד, הנאשם סיפר בדברו האחרון שהוא מכר את הסמים כדי לממן את צריכת הסמים שלו. חרף זאת, מאז מעצרו, לא הוצג ולא התבקש הליך טיפולי עבור הנאשם לגמילה מסמים, אם באמצעות שירות המבחן ואם בשב"ס. משמע, כי בעיית השימוש בסמים של הנאשם אינה מטופלת, והיא מקימה סיכון מצדו להישנות עבירות דומות. </w:t>
      </w:r>
    </w:p>
    <w:p w14:paraId="5138B1FB" w14:textId="77777777" w:rsidR="00C7327B" w:rsidRDefault="00C7327B" w:rsidP="00C7327B">
      <w:pPr>
        <w:pStyle w:val="a9"/>
        <w:spacing w:line="240" w:lineRule="auto"/>
        <w:ind w:left="360"/>
        <w:jc w:val="both"/>
        <w:rPr>
          <w:rFonts w:ascii="David" w:hAnsi="David" w:cs="David"/>
          <w:sz w:val="24"/>
          <w:szCs w:val="24"/>
        </w:rPr>
      </w:pPr>
    </w:p>
    <w:p w14:paraId="0710C9B9" w14:textId="77777777" w:rsidR="00C7327B" w:rsidRDefault="00C7327B" w:rsidP="00C7327B">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לחובת הנאשם 13 הרשעות קודמות משנת 1986 ועד הרשעתו האחרונה בשנת 2012, הכולל עשרות עבירות בתחום הרכוש כלפי רכב, בתחום האלימות והסמים. במהלך השנים ריצה הנאשם 9 מאסרים, חלקם לתקופות ממושכות מאוד (למשך 4 שנים ו- 3 שנים וחצי), כשסה"כ ריצה כ- 16 שנים מחייו בין כותלי הכלא. </w:t>
      </w:r>
    </w:p>
    <w:p w14:paraId="2A176206" w14:textId="77777777" w:rsidR="00C7327B" w:rsidRDefault="00C7327B" w:rsidP="00C7327B">
      <w:pPr>
        <w:pStyle w:val="a9"/>
        <w:spacing w:line="240" w:lineRule="auto"/>
        <w:rPr>
          <w:rFonts w:ascii="David" w:hAnsi="David" w:cs="David"/>
          <w:sz w:val="24"/>
          <w:szCs w:val="24"/>
        </w:rPr>
      </w:pPr>
    </w:p>
    <w:p w14:paraId="5E185346" w14:textId="77777777" w:rsidR="00C7327B" w:rsidRDefault="00C7327B" w:rsidP="00C7327B">
      <w:pPr>
        <w:pStyle w:val="a9"/>
        <w:numPr>
          <w:ilvl w:val="0"/>
          <w:numId w:val="1"/>
        </w:numPr>
        <w:spacing w:line="360" w:lineRule="auto"/>
        <w:jc w:val="both"/>
        <w:rPr>
          <w:rFonts w:ascii="David" w:hAnsi="David" w:cs="David"/>
          <w:sz w:val="24"/>
          <w:szCs w:val="24"/>
          <w:rtl/>
        </w:rPr>
      </w:pPr>
      <w:r>
        <w:rPr>
          <w:rFonts w:ascii="David" w:hAnsi="David" w:cs="David"/>
          <w:sz w:val="24"/>
          <w:szCs w:val="24"/>
          <w:rtl/>
        </w:rPr>
        <w:t>בשל הסיכון מהנאשם ונוכח עברו המכביד, עתירת המאשימה לעונש מאסר למשך 12 חודשים מבוססת. ואולם, היות שהרשעתו האחרונה של הנאשם היא משנת 2012, ומאז לאורך כעשור חלה רגיעה במעורבותו בפלילים, אני סבורה שנכון להתחשב ב</w:t>
      </w:r>
      <w:r>
        <w:rPr>
          <w:rFonts w:ascii="David" w:hAnsi="David" w:cs="David" w:hint="cs"/>
          <w:sz w:val="24"/>
          <w:szCs w:val="24"/>
          <w:rtl/>
        </w:rPr>
        <w:t>כך</w:t>
      </w:r>
      <w:r>
        <w:rPr>
          <w:rFonts w:ascii="David" w:hAnsi="David" w:cs="David"/>
          <w:sz w:val="24"/>
          <w:szCs w:val="24"/>
          <w:rtl/>
        </w:rPr>
        <w:t xml:space="preserve"> ולקבוע את עונשו בחלקו התחתון של המתחם, אף שלא בתחתיתו.  </w:t>
      </w:r>
    </w:p>
    <w:p w14:paraId="663F8F20" w14:textId="77777777" w:rsidR="00C7327B" w:rsidRDefault="00C7327B" w:rsidP="00C7327B">
      <w:pPr>
        <w:pStyle w:val="a9"/>
        <w:spacing w:line="240" w:lineRule="auto"/>
        <w:rPr>
          <w:rFonts w:ascii="David" w:hAnsi="David" w:cs="David"/>
          <w:sz w:val="24"/>
          <w:szCs w:val="24"/>
        </w:rPr>
      </w:pPr>
    </w:p>
    <w:p w14:paraId="2F62B1A4" w14:textId="77777777" w:rsidR="00C7327B" w:rsidRDefault="00C7327B" w:rsidP="00C7327B">
      <w:pPr>
        <w:pStyle w:val="a9"/>
        <w:numPr>
          <w:ilvl w:val="0"/>
          <w:numId w:val="1"/>
        </w:numPr>
        <w:spacing w:line="360" w:lineRule="auto"/>
        <w:jc w:val="both"/>
        <w:rPr>
          <w:rFonts w:ascii="David" w:hAnsi="David" w:cs="David"/>
          <w:b/>
          <w:bCs/>
          <w:sz w:val="24"/>
          <w:szCs w:val="24"/>
          <w:u w:val="single"/>
          <w:rtl/>
        </w:rPr>
      </w:pPr>
      <w:r>
        <w:rPr>
          <w:rFonts w:ascii="David" w:hAnsi="David" w:cs="David"/>
          <w:b/>
          <w:bCs/>
          <w:sz w:val="24"/>
          <w:szCs w:val="24"/>
          <w:u w:val="single"/>
          <w:rtl/>
        </w:rPr>
        <w:t xml:space="preserve">אשר על כן אני גוזרת על הנאשם את העונשים הבאים: </w:t>
      </w:r>
    </w:p>
    <w:p w14:paraId="7845B372" w14:textId="77777777" w:rsidR="00C7327B" w:rsidRDefault="00C7327B" w:rsidP="00C7327B">
      <w:pPr>
        <w:numPr>
          <w:ilvl w:val="0"/>
          <w:numId w:val="3"/>
        </w:numPr>
        <w:spacing w:line="360" w:lineRule="auto"/>
        <w:contextualSpacing/>
        <w:jc w:val="both"/>
        <w:rPr>
          <w:rFonts w:ascii="David" w:hAnsi="David"/>
        </w:rPr>
      </w:pPr>
      <w:r>
        <w:rPr>
          <w:rFonts w:ascii="David" w:hAnsi="David"/>
          <w:rtl/>
        </w:rPr>
        <w:t xml:space="preserve">מאסר בפועל למשך </w:t>
      </w:r>
      <w:r>
        <w:rPr>
          <w:rFonts w:ascii="David" w:hAnsi="David" w:hint="cs"/>
          <w:rtl/>
        </w:rPr>
        <w:t>9</w:t>
      </w:r>
      <w:r>
        <w:rPr>
          <w:rFonts w:ascii="David" w:hAnsi="David"/>
          <w:rtl/>
        </w:rPr>
        <w:t xml:space="preserve"> חודשים, שירוצו מיום מעצרו 19.7.2022. </w:t>
      </w:r>
    </w:p>
    <w:p w14:paraId="25021892" w14:textId="77777777" w:rsidR="00C7327B" w:rsidRDefault="00C7327B" w:rsidP="00C7327B">
      <w:pPr>
        <w:numPr>
          <w:ilvl w:val="0"/>
          <w:numId w:val="3"/>
        </w:numPr>
        <w:spacing w:line="360" w:lineRule="auto"/>
        <w:jc w:val="both"/>
        <w:rPr>
          <w:rFonts w:ascii="David" w:hAnsi="David"/>
        </w:rPr>
      </w:pPr>
      <w:r>
        <w:rPr>
          <w:rFonts w:ascii="David" w:hAnsi="David"/>
          <w:rtl/>
        </w:rPr>
        <w:t>מאסר מותנה למשך 7 חודשים, והתנאי הוא כי הנאשם לא יעבור עבירת סמים מסוג פשע למשך 3 שנים, מיום שחרורו ממאסר.</w:t>
      </w:r>
    </w:p>
    <w:p w14:paraId="5C757221" w14:textId="77777777" w:rsidR="00C7327B" w:rsidRDefault="00C7327B" w:rsidP="00C7327B">
      <w:pPr>
        <w:numPr>
          <w:ilvl w:val="0"/>
          <w:numId w:val="3"/>
        </w:numPr>
        <w:spacing w:line="360" w:lineRule="auto"/>
        <w:jc w:val="both"/>
        <w:rPr>
          <w:rFonts w:ascii="David" w:hAnsi="David"/>
          <w:rtl/>
        </w:rPr>
      </w:pPr>
      <w:r>
        <w:rPr>
          <w:rFonts w:ascii="David" w:hAnsi="David"/>
          <w:rtl/>
        </w:rPr>
        <w:t>קנס בסך 2,500 ₪ או 25 ימי מאסר תמורתו, שישולם ב- 10 תשלומים חודשיים, רצופים ושווים החל מיום 1.6.2023.</w:t>
      </w:r>
    </w:p>
    <w:p w14:paraId="20A834B5" w14:textId="77777777" w:rsidR="00C7327B" w:rsidRDefault="00C7327B" w:rsidP="00C7327B">
      <w:pPr>
        <w:numPr>
          <w:ilvl w:val="0"/>
          <w:numId w:val="3"/>
        </w:numPr>
        <w:spacing w:line="360" w:lineRule="auto"/>
        <w:jc w:val="both"/>
        <w:rPr>
          <w:rFonts w:ascii="David" w:hAnsi="David"/>
          <w:u w:val="single"/>
        </w:rPr>
      </w:pPr>
      <w:r>
        <w:rPr>
          <w:rFonts w:ascii="David" w:hAnsi="David"/>
          <w:rtl/>
        </w:rPr>
        <w:t xml:space="preserve">פסילה מותנית </w:t>
      </w:r>
      <w:r>
        <w:rPr>
          <w:rFonts w:ascii="David" w:hAnsi="David" w:hint="cs"/>
          <w:rtl/>
        </w:rPr>
        <w:t>מלהחזיק</w:t>
      </w:r>
      <w:r>
        <w:rPr>
          <w:rFonts w:ascii="David" w:hAnsi="David"/>
          <w:rtl/>
        </w:rPr>
        <w:t xml:space="preserve"> רישיון נהיגה למשך 6 חודשים, והתנאי הוא שלא יעבור הנאשם כל עבירה לפי </w:t>
      </w:r>
      <w:hyperlink r:id="rId23" w:history="1">
        <w:r w:rsidR="006267B7" w:rsidRPr="006267B7">
          <w:rPr>
            <w:rFonts w:ascii="David" w:hAnsi="David"/>
            <w:color w:val="0000FF"/>
            <w:u w:val="single"/>
            <w:rtl/>
          </w:rPr>
          <w:t>פקודת הסמים המסוכנים</w:t>
        </w:r>
      </w:hyperlink>
      <w:r>
        <w:rPr>
          <w:rFonts w:ascii="David" w:hAnsi="David"/>
          <w:rtl/>
        </w:rPr>
        <w:t xml:space="preserve">, בתוך שנתיים מיום סיום ריצוי </w:t>
      </w:r>
      <w:r>
        <w:rPr>
          <w:rFonts w:ascii="David" w:hAnsi="David" w:hint="cs"/>
          <w:rtl/>
        </w:rPr>
        <w:t>המאסר</w:t>
      </w:r>
      <w:r>
        <w:rPr>
          <w:rFonts w:ascii="David" w:hAnsi="David"/>
          <w:rtl/>
        </w:rPr>
        <w:t xml:space="preserve">. </w:t>
      </w:r>
    </w:p>
    <w:p w14:paraId="6FFAB9A0" w14:textId="77777777" w:rsidR="00C7327B" w:rsidRPr="006267B7" w:rsidRDefault="006267B7" w:rsidP="00C7327B">
      <w:pPr>
        <w:jc w:val="both"/>
        <w:rPr>
          <w:rFonts w:ascii="David" w:hAnsi="David"/>
          <w:color w:val="FFFFFF"/>
          <w:sz w:val="2"/>
          <w:szCs w:val="2"/>
          <w:u w:val="single"/>
        </w:rPr>
      </w:pPr>
      <w:r w:rsidRPr="006267B7">
        <w:rPr>
          <w:rFonts w:ascii="David" w:hAnsi="David"/>
          <w:color w:val="FFFFFF"/>
          <w:sz w:val="2"/>
          <w:szCs w:val="2"/>
          <w:u w:val="single"/>
          <w:rtl/>
        </w:rPr>
        <w:t>5129371</w:t>
      </w:r>
    </w:p>
    <w:p w14:paraId="00B01FF9" w14:textId="77777777" w:rsidR="00C7327B" w:rsidRPr="00A00DB3" w:rsidRDefault="006267B7" w:rsidP="00C7327B">
      <w:pPr>
        <w:spacing w:line="360" w:lineRule="auto"/>
        <w:jc w:val="both"/>
        <w:rPr>
          <w:rFonts w:ascii="David" w:hAnsi="David"/>
          <w:sz w:val="22"/>
          <w:szCs w:val="22"/>
          <w:u w:val="single"/>
          <w:rtl/>
        </w:rPr>
      </w:pPr>
      <w:r w:rsidRPr="006267B7">
        <w:rPr>
          <w:rFonts w:ascii="David" w:hAnsi="David"/>
          <w:color w:val="FFFFFF"/>
          <w:sz w:val="2"/>
          <w:szCs w:val="2"/>
          <w:u w:val="single"/>
          <w:rtl/>
        </w:rPr>
        <w:t>54678313</w:t>
      </w:r>
      <w:r w:rsidR="00C7327B" w:rsidRPr="00A00DB3">
        <w:rPr>
          <w:rFonts w:ascii="David" w:hAnsi="David"/>
          <w:sz w:val="22"/>
          <w:szCs w:val="22"/>
          <w:u w:val="single"/>
          <w:rtl/>
        </w:rPr>
        <w:t>ניתן צו כללי למוצגים.</w:t>
      </w:r>
    </w:p>
    <w:p w14:paraId="7FC735D8" w14:textId="77777777" w:rsidR="00C7327B" w:rsidRPr="00A00DB3" w:rsidRDefault="00C7327B" w:rsidP="00C7327B">
      <w:pPr>
        <w:spacing w:line="360" w:lineRule="auto"/>
        <w:rPr>
          <w:rFonts w:ascii="David" w:hAnsi="David"/>
          <w:b/>
          <w:bCs/>
          <w:sz w:val="22"/>
          <w:szCs w:val="22"/>
          <w:u w:val="single"/>
          <w:rtl/>
        </w:rPr>
      </w:pPr>
      <w:r w:rsidRPr="00A00DB3">
        <w:rPr>
          <w:rFonts w:ascii="David" w:hAnsi="David"/>
          <w:b/>
          <w:bCs/>
          <w:sz w:val="22"/>
          <w:szCs w:val="22"/>
          <w:u w:val="single"/>
          <w:rtl/>
        </w:rPr>
        <w:t>זכות ערעור לבית המשפט המחוזי מרכז-לוד בתוך 45 ימים.</w:t>
      </w:r>
    </w:p>
    <w:p w14:paraId="1869ADFC" w14:textId="77777777" w:rsidR="00C7327B" w:rsidRPr="00A00DB3" w:rsidRDefault="006267B7" w:rsidP="00C7327B">
      <w:pPr>
        <w:spacing w:line="360" w:lineRule="auto"/>
        <w:jc w:val="both"/>
        <w:rPr>
          <w:rFonts w:ascii="Arial" w:hAnsi="Arial"/>
          <w:b/>
          <w:bCs/>
          <w:sz w:val="22"/>
          <w:szCs w:val="22"/>
          <w:rtl/>
        </w:rPr>
      </w:pPr>
      <w:bookmarkStart w:id="7" w:name="Nitan"/>
      <w:r>
        <w:rPr>
          <w:rFonts w:ascii="Arial" w:hAnsi="Arial"/>
          <w:b/>
          <w:bCs/>
          <w:sz w:val="22"/>
          <w:szCs w:val="22"/>
          <w:rtl/>
        </w:rPr>
        <w:t xml:space="preserve">ניתן היום,  י"ד חשוון תשפ"ג, 08 נובמבר 2022, בנוכחות ב"כ המאשימה, עו"ד רעות זוסמן עו"ד הדס </w:t>
      </w:r>
      <w:bookmarkEnd w:id="7"/>
      <w:r w:rsidR="00C7327B" w:rsidRPr="00A00DB3">
        <w:rPr>
          <w:rFonts w:ascii="Arial" w:hAnsi="Arial" w:hint="cs"/>
          <w:b/>
          <w:bCs/>
          <w:sz w:val="22"/>
          <w:szCs w:val="22"/>
          <w:rtl/>
        </w:rPr>
        <w:t xml:space="preserve">פרידמן, הנאשם שהובא באמצעות שב"ס, ובא כוחו עוה"ד חי אוזן. </w:t>
      </w:r>
    </w:p>
    <w:p w14:paraId="29446DFF" w14:textId="77777777" w:rsidR="00C7327B" w:rsidRPr="000F2247" w:rsidRDefault="00C7327B" w:rsidP="006267B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13C941F" w14:textId="77777777" w:rsidR="00C7327B" w:rsidRPr="000F2247" w:rsidRDefault="00C7327B" w:rsidP="00C7327B">
      <w:pPr>
        <w:jc w:val="center"/>
        <w:rPr>
          <w:rFonts w:ascii="Arial" w:hAnsi="Arial"/>
          <w:b/>
          <w:bCs/>
          <w:sz w:val="26"/>
          <w:szCs w:val="26"/>
          <w:rtl/>
        </w:rPr>
      </w:pPr>
    </w:p>
    <w:p w14:paraId="4C0B43DA" w14:textId="77777777" w:rsidR="00CB4888" w:rsidRPr="006267B7" w:rsidRDefault="00CB4888" w:rsidP="006267B7">
      <w:pPr>
        <w:keepNext/>
        <w:rPr>
          <w:rFonts w:ascii="David" w:hAnsi="David"/>
          <w:color w:val="000000"/>
          <w:sz w:val="22"/>
          <w:szCs w:val="22"/>
          <w:rtl/>
        </w:rPr>
      </w:pPr>
    </w:p>
    <w:p w14:paraId="6736CCD2" w14:textId="77777777" w:rsidR="006267B7" w:rsidRPr="006267B7" w:rsidRDefault="006267B7" w:rsidP="006267B7">
      <w:pPr>
        <w:keepNext/>
        <w:rPr>
          <w:rFonts w:ascii="David" w:hAnsi="David"/>
          <w:color w:val="000000"/>
          <w:sz w:val="22"/>
          <w:szCs w:val="22"/>
          <w:rtl/>
        </w:rPr>
      </w:pPr>
      <w:r w:rsidRPr="006267B7">
        <w:rPr>
          <w:rFonts w:ascii="David" w:hAnsi="David"/>
          <w:color w:val="000000"/>
          <w:sz w:val="22"/>
          <w:szCs w:val="22"/>
          <w:rtl/>
        </w:rPr>
        <w:t>אילה אורן 54678313</w:t>
      </w:r>
    </w:p>
    <w:p w14:paraId="3C5C9132" w14:textId="77777777" w:rsidR="006267B7" w:rsidRDefault="006267B7" w:rsidP="006267B7">
      <w:r w:rsidRPr="006267B7">
        <w:rPr>
          <w:color w:val="000000"/>
          <w:rtl/>
        </w:rPr>
        <w:t>נוסח מסמך זה כפוף לשינויי ניסוח ועריכה</w:t>
      </w:r>
    </w:p>
    <w:p w14:paraId="463AFD23" w14:textId="77777777" w:rsidR="006267B7" w:rsidRDefault="006267B7" w:rsidP="006267B7">
      <w:pPr>
        <w:rPr>
          <w:rtl/>
        </w:rPr>
      </w:pPr>
    </w:p>
    <w:p w14:paraId="600DF69D" w14:textId="77777777" w:rsidR="006267B7" w:rsidRDefault="006267B7" w:rsidP="006267B7">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12BAC924" w14:textId="77777777" w:rsidR="006267B7" w:rsidRPr="006267B7" w:rsidRDefault="006267B7" w:rsidP="006267B7">
      <w:pPr>
        <w:jc w:val="center"/>
        <w:rPr>
          <w:color w:val="0000FF"/>
          <w:u w:val="single"/>
        </w:rPr>
      </w:pPr>
    </w:p>
    <w:sectPr w:rsidR="006267B7" w:rsidRPr="006267B7" w:rsidSect="006267B7">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08148" w14:textId="77777777" w:rsidR="0018244D" w:rsidRDefault="0018244D" w:rsidP="005D4D2B">
      <w:r>
        <w:separator/>
      </w:r>
    </w:p>
  </w:endnote>
  <w:endnote w:type="continuationSeparator" w:id="0">
    <w:p w14:paraId="4C20C99A" w14:textId="77777777" w:rsidR="0018244D" w:rsidRDefault="0018244D" w:rsidP="005D4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8B219" w14:textId="77777777" w:rsidR="006267B7" w:rsidRDefault="006267B7" w:rsidP="006267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4512D0" w14:textId="77777777" w:rsidR="00C227EF" w:rsidRPr="006267B7" w:rsidRDefault="006267B7" w:rsidP="006267B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CC65D" w14:textId="77777777" w:rsidR="006267B7" w:rsidRDefault="006267B7" w:rsidP="006267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4096F">
      <w:rPr>
        <w:rFonts w:ascii="FrankRuehl" w:hAnsi="FrankRuehl" w:cs="FrankRuehl"/>
        <w:noProof/>
        <w:rtl/>
      </w:rPr>
      <w:t>1</w:t>
    </w:r>
    <w:r>
      <w:rPr>
        <w:rFonts w:ascii="FrankRuehl" w:hAnsi="FrankRuehl" w:cs="FrankRuehl"/>
        <w:rtl/>
      </w:rPr>
      <w:fldChar w:fldCharType="end"/>
    </w:r>
  </w:p>
  <w:p w14:paraId="3EF2C809" w14:textId="77777777" w:rsidR="00C227EF" w:rsidRPr="006267B7" w:rsidRDefault="006267B7" w:rsidP="006267B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B886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E75C5" w14:textId="77777777" w:rsidR="0018244D" w:rsidRDefault="0018244D" w:rsidP="005D4D2B">
      <w:r>
        <w:separator/>
      </w:r>
    </w:p>
  </w:footnote>
  <w:footnote w:type="continuationSeparator" w:id="0">
    <w:p w14:paraId="65A98520" w14:textId="77777777" w:rsidR="0018244D" w:rsidRDefault="0018244D" w:rsidP="005D4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4D68E" w14:textId="77777777" w:rsidR="006267B7" w:rsidRPr="006267B7" w:rsidRDefault="006267B7" w:rsidP="006267B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57164-07-22</w:t>
    </w:r>
    <w:r>
      <w:rPr>
        <w:rFonts w:ascii="David" w:hAnsi="David"/>
        <w:color w:val="000000"/>
        <w:sz w:val="22"/>
        <w:szCs w:val="22"/>
        <w:rtl/>
      </w:rPr>
      <w:tab/>
      <w:t xml:space="preserve"> מדינת ישראל נ' עיסא אזברגה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E0804" w14:textId="77777777" w:rsidR="006267B7" w:rsidRPr="006267B7" w:rsidRDefault="006267B7" w:rsidP="006267B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57164-07-22</w:t>
    </w:r>
    <w:r>
      <w:rPr>
        <w:rFonts w:ascii="David" w:hAnsi="David"/>
        <w:color w:val="000000"/>
        <w:sz w:val="22"/>
        <w:szCs w:val="22"/>
        <w:rtl/>
      </w:rPr>
      <w:tab/>
      <w:t xml:space="preserve"> מדינת ישראל נ' עיסא אזברגה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D632C"/>
    <w:multiLevelType w:val="hybridMultilevel"/>
    <w:tmpl w:val="18C2502A"/>
    <w:lvl w:ilvl="0" w:tplc="B0F2C526">
      <w:start w:val="1"/>
      <w:numFmt w:val="decimal"/>
      <w:lvlText w:val="%1."/>
      <w:lvlJc w:val="left"/>
      <w:pPr>
        <w:ind w:left="360" w:hanging="360"/>
      </w:pPr>
      <w:rPr>
        <w:rFonts w:ascii="David" w:hAnsi="David" w:cs="David" w:hint="default"/>
        <w:b w:val="0"/>
        <w:bCs w:val="0"/>
        <w:i w:val="0"/>
        <w:i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8E52DC4"/>
    <w:multiLevelType w:val="hybridMultilevel"/>
    <w:tmpl w:val="F66C2DAC"/>
    <w:lvl w:ilvl="0" w:tplc="88D6DB0C">
      <w:start w:val="1"/>
      <w:numFmt w:val="hebrew1"/>
      <w:lvlText w:val="%1."/>
      <w:lvlJc w:val="left"/>
      <w:pPr>
        <w:ind w:left="720" w:hanging="360"/>
      </w:pPr>
      <w:rPr>
        <w:rFonts w:cs="David"/>
        <w:b w:val="0"/>
        <w:strike w:val="0"/>
        <w:dstrike w:val="0"/>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721D0708"/>
    <w:multiLevelType w:val="hybridMultilevel"/>
    <w:tmpl w:val="F530E26C"/>
    <w:lvl w:ilvl="0" w:tplc="E9FC2B7A">
      <w:start w:val="1"/>
      <w:numFmt w:val="hebrew1"/>
      <w:lvlText w:val="%1."/>
      <w:lvlJc w:val="left"/>
      <w:pPr>
        <w:ind w:left="720" w:hanging="360"/>
      </w:pPr>
      <w:rPr>
        <w:rFonts w:ascii="David" w:hAnsi="David" w:cs="David" w:hint="default"/>
        <w:b/>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7858784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0577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62764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7327B"/>
    <w:rsid w:val="0018244D"/>
    <w:rsid w:val="001F4210"/>
    <w:rsid w:val="002C3BBC"/>
    <w:rsid w:val="003F2E27"/>
    <w:rsid w:val="004C2318"/>
    <w:rsid w:val="005D4D2B"/>
    <w:rsid w:val="005F1BB4"/>
    <w:rsid w:val="00616B09"/>
    <w:rsid w:val="006267B7"/>
    <w:rsid w:val="0078354A"/>
    <w:rsid w:val="0094096F"/>
    <w:rsid w:val="009A4E4C"/>
    <w:rsid w:val="00C227EF"/>
    <w:rsid w:val="00C7327B"/>
    <w:rsid w:val="00CB4888"/>
    <w:rsid w:val="00DF44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49728F0"/>
  <w15:chartTrackingRefBased/>
  <w15:docId w15:val="{7914152E-BC7D-44D4-980B-E669FFC0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327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7327B"/>
    <w:pPr>
      <w:tabs>
        <w:tab w:val="center" w:pos="4153"/>
        <w:tab w:val="right" w:pos="8306"/>
      </w:tabs>
    </w:pPr>
  </w:style>
  <w:style w:type="character" w:customStyle="1" w:styleId="a4">
    <w:name w:val="כותרת עליונה תו"/>
    <w:link w:val="a3"/>
    <w:rsid w:val="00C7327B"/>
    <w:rPr>
      <w:rFonts w:ascii="Times New Roman" w:eastAsia="Times New Roman" w:hAnsi="Times New Roman" w:cs="David"/>
      <w:sz w:val="24"/>
      <w:szCs w:val="24"/>
    </w:rPr>
  </w:style>
  <w:style w:type="paragraph" w:styleId="a5">
    <w:name w:val="footer"/>
    <w:basedOn w:val="a"/>
    <w:link w:val="a6"/>
    <w:rsid w:val="00C7327B"/>
    <w:pPr>
      <w:tabs>
        <w:tab w:val="center" w:pos="4153"/>
        <w:tab w:val="right" w:pos="8306"/>
      </w:tabs>
    </w:pPr>
  </w:style>
  <w:style w:type="character" w:customStyle="1" w:styleId="a6">
    <w:name w:val="כותרת תחתונה תו"/>
    <w:link w:val="a5"/>
    <w:rsid w:val="00C7327B"/>
    <w:rPr>
      <w:rFonts w:ascii="Times New Roman" w:eastAsia="Times New Roman" w:hAnsi="Times New Roman" w:cs="David"/>
      <w:sz w:val="24"/>
      <w:szCs w:val="24"/>
    </w:rPr>
  </w:style>
  <w:style w:type="table" w:styleId="a7">
    <w:name w:val="Table Grid"/>
    <w:basedOn w:val="a1"/>
    <w:rsid w:val="00C7327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7327B"/>
  </w:style>
  <w:style w:type="paragraph" w:styleId="a9">
    <w:name w:val="List Paragraph"/>
    <w:basedOn w:val="a"/>
    <w:qFormat/>
    <w:rsid w:val="00C7327B"/>
    <w:pPr>
      <w:spacing w:after="160" w:line="256" w:lineRule="auto"/>
      <w:ind w:left="720"/>
      <w:contextualSpacing/>
    </w:pPr>
    <w:rPr>
      <w:rFonts w:ascii="Calibri" w:eastAsia="Calibri" w:hAnsi="Calibri" w:cs="Arial"/>
      <w:sz w:val="22"/>
      <w:szCs w:val="22"/>
    </w:rPr>
  </w:style>
  <w:style w:type="paragraph" w:customStyle="1" w:styleId="aa">
    <w:name w:val="a"/>
    <w:basedOn w:val="a"/>
    <w:rsid w:val="00C7327B"/>
    <w:pPr>
      <w:bidi w:val="0"/>
      <w:spacing w:before="100" w:beforeAutospacing="1" w:after="100" w:afterAutospacing="1"/>
    </w:pPr>
    <w:rPr>
      <w:rFonts w:cs="Times New Roman"/>
    </w:rPr>
  </w:style>
  <w:style w:type="character" w:styleId="Hyperlink">
    <w:name w:val="Hyperlink"/>
    <w:rsid w:val="006267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20683594" TargetMode="External"/><Relationship Id="rId18" Type="http://schemas.openxmlformats.org/officeDocument/2006/relationships/hyperlink" Target="http://www.nevo.co.il/case/18793360"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2832600"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5538826"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6062217" TargetMode="External"/><Relationship Id="rId20" Type="http://schemas.openxmlformats.org/officeDocument/2006/relationships/hyperlink" Target="http://www.nevo.co.il/case/1045911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24287803"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18784698"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1472796" TargetMode="External"/><Relationship Id="rId22" Type="http://schemas.openxmlformats.org/officeDocument/2006/relationships/hyperlink" Target="http://www.nevo.co.il/case/25114311"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1417</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8489</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3539059</vt:i4>
      </vt:variant>
      <vt:variant>
        <vt:i4>45</vt:i4>
      </vt:variant>
      <vt:variant>
        <vt:i4>0</vt:i4>
      </vt:variant>
      <vt:variant>
        <vt:i4>5</vt:i4>
      </vt:variant>
      <vt:variant>
        <vt:lpwstr>http://www.nevo.co.il/case/25114311</vt:lpwstr>
      </vt:variant>
      <vt:variant>
        <vt:lpwstr/>
      </vt:variant>
      <vt:variant>
        <vt:i4>3670131</vt:i4>
      </vt:variant>
      <vt:variant>
        <vt:i4>42</vt:i4>
      </vt:variant>
      <vt:variant>
        <vt:i4>0</vt:i4>
      </vt:variant>
      <vt:variant>
        <vt:i4>5</vt:i4>
      </vt:variant>
      <vt:variant>
        <vt:lpwstr>http://www.nevo.co.il/case/22832600</vt:lpwstr>
      </vt:variant>
      <vt:variant>
        <vt:lpwstr/>
      </vt:variant>
      <vt:variant>
        <vt:i4>3997808</vt:i4>
      </vt:variant>
      <vt:variant>
        <vt:i4>39</vt:i4>
      </vt:variant>
      <vt:variant>
        <vt:i4>0</vt:i4>
      </vt:variant>
      <vt:variant>
        <vt:i4>5</vt:i4>
      </vt:variant>
      <vt:variant>
        <vt:lpwstr>http://www.nevo.co.il/case/10459115</vt:lpwstr>
      </vt:variant>
      <vt:variant>
        <vt:lpwstr/>
      </vt:variant>
      <vt:variant>
        <vt:i4>3866738</vt:i4>
      </vt:variant>
      <vt:variant>
        <vt:i4>36</vt:i4>
      </vt:variant>
      <vt:variant>
        <vt:i4>0</vt:i4>
      </vt:variant>
      <vt:variant>
        <vt:i4>5</vt:i4>
      </vt:variant>
      <vt:variant>
        <vt:lpwstr>http://www.nevo.co.il/case/18784698</vt:lpwstr>
      </vt:variant>
      <vt:variant>
        <vt:lpwstr/>
      </vt:variant>
      <vt:variant>
        <vt:i4>3342454</vt:i4>
      </vt:variant>
      <vt:variant>
        <vt:i4>33</vt:i4>
      </vt:variant>
      <vt:variant>
        <vt:i4>0</vt:i4>
      </vt:variant>
      <vt:variant>
        <vt:i4>5</vt:i4>
      </vt:variant>
      <vt:variant>
        <vt:lpwstr>http://www.nevo.co.il/case/18793360</vt:lpwstr>
      </vt:variant>
      <vt:variant>
        <vt:lpwstr/>
      </vt:variant>
      <vt:variant>
        <vt:i4>3997818</vt:i4>
      </vt:variant>
      <vt:variant>
        <vt:i4>30</vt:i4>
      </vt:variant>
      <vt:variant>
        <vt:i4>0</vt:i4>
      </vt:variant>
      <vt:variant>
        <vt:i4>5</vt:i4>
      </vt:variant>
      <vt:variant>
        <vt:lpwstr>http://www.nevo.co.il/case/25538826</vt:lpwstr>
      </vt:variant>
      <vt:variant>
        <vt:lpwstr/>
      </vt:variant>
      <vt:variant>
        <vt:i4>3473527</vt:i4>
      </vt:variant>
      <vt:variant>
        <vt:i4>27</vt:i4>
      </vt:variant>
      <vt:variant>
        <vt:i4>0</vt:i4>
      </vt:variant>
      <vt:variant>
        <vt:i4>5</vt:i4>
      </vt:variant>
      <vt:variant>
        <vt:lpwstr>http://www.nevo.co.il/case/6062217</vt:lpwstr>
      </vt:variant>
      <vt:variant>
        <vt:lpwstr/>
      </vt:variant>
      <vt:variant>
        <vt:i4>3604592</vt:i4>
      </vt:variant>
      <vt:variant>
        <vt:i4>24</vt:i4>
      </vt:variant>
      <vt:variant>
        <vt:i4>0</vt:i4>
      </vt:variant>
      <vt:variant>
        <vt:i4>5</vt:i4>
      </vt:variant>
      <vt:variant>
        <vt:lpwstr>http://www.nevo.co.il/case/24287803</vt:lpwstr>
      </vt:variant>
      <vt:variant>
        <vt:lpwstr/>
      </vt:variant>
      <vt:variant>
        <vt:i4>3997813</vt:i4>
      </vt:variant>
      <vt:variant>
        <vt:i4>21</vt:i4>
      </vt:variant>
      <vt:variant>
        <vt:i4>0</vt:i4>
      </vt:variant>
      <vt:variant>
        <vt:i4>5</vt:i4>
      </vt:variant>
      <vt:variant>
        <vt:lpwstr>http://www.nevo.co.il/case/21472796</vt:lpwstr>
      </vt:variant>
      <vt:variant>
        <vt:lpwstr/>
      </vt:variant>
      <vt:variant>
        <vt:i4>4063353</vt:i4>
      </vt:variant>
      <vt:variant>
        <vt:i4>18</vt:i4>
      </vt:variant>
      <vt:variant>
        <vt:i4>0</vt:i4>
      </vt:variant>
      <vt:variant>
        <vt:i4>5</vt:i4>
      </vt:variant>
      <vt:variant>
        <vt:lpwstr>http://www.nevo.co.il/case/20683594</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2025-04-23T01:32:00Z</dcterms:created>
  <dcterms:modified xsi:type="dcterms:W3CDTF">2025-04-23T01:32:00Z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57164</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עיסא אזברגה</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20221108</vt:lpwstr>
  </property>
  <property fmtid="{D5CDD505-2E9C-101B-9397-08002B2CF9AE}" pid="13" name="TYPE_N_DATE">
    <vt:lpwstr>38020221108</vt:lpwstr>
  </property>
  <property fmtid="{D5CDD505-2E9C-101B-9397-08002B2CF9AE}" pid="14" name="WORDNUMPAGES">
    <vt:lpwstr>5</vt:lpwstr>
  </property>
  <property fmtid="{D5CDD505-2E9C-101B-9397-08002B2CF9AE}" pid="15" name="TYPE_ABS_DATE">
    <vt:lpwstr>380020221108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20683594;21472796;24287803;6062217;25538826;18793360;18784698;10459115;22832600;25114311</vt:lpwstr>
  </property>
  <property fmtid="{D5CDD505-2E9C-101B-9397-08002B2CF9AE}" pid="36" name="LAWLISTTMP1">
    <vt:lpwstr>4216/013;019a</vt:lpwstr>
  </property>
</Properties>
</file>