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009D3" w:rsidRPr="006A482D" w14:paraId="4619BFC0" w14:textId="77777777" w:rsidTr="000953D1">
        <w:trPr>
          <w:trHeight w:hRule="exact" w:val="418"/>
          <w:jc w:val="center"/>
        </w:trPr>
        <w:tc>
          <w:tcPr>
            <w:tcW w:w="8721" w:type="dxa"/>
            <w:gridSpan w:val="2"/>
          </w:tcPr>
          <w:p w14:paraId="38C058C1" w14:textId="77777777" w:rsidR="006009D3" w:rsidRPr="006A482D" w:rsidRDefault="006009D3" w:rsidP="005D78A0">
            <w:pPr>
              <w:pStyle w:val="a3"/>
              <w:jc w:val="center"/>
              <w:rPr>
                <w:rFonts w:ascii="Tahoma" w:hAnsi="Tahoma" w:cs="Tahoma"/>
                <w:color w:val="000080"/>
                <w:rtl/>
              </w:rPr>
            </w:pPr>
            <w:bookmarkStart w:id="0" w:name="LastJudge"/>
            <w:r w:rsidRPr="006A482D">
              <w:rPr>
                <w:rFonts w:ascii="Tahoma" w:hAnsi="Tahoma" w:cs="Tahoma"/>
                <w:b/>
                <w:bCs/>
                <w:color w:val="000080"/>
                <w:rtl/>
              </w:rPr>
              <w:t>בית משפט השלום בתל אביב -יפו</w:t>
            </w:r>
          </w:p>
        </w:tc>
      </w:tr>
      <w:tr w:rsidR="006009D3" w:rsidRPr="006A482D" w14:paraId="6E59BFC1" w14:textId="77777777" w:rsidTr="000953D1">
        <w:trPr>
          <w:trHeight w:val="337"/>
          <w:jc w:val="center"/>
        </w:trPr>
        <w:tc>
          <w:tcPr>
            <w:tcW w:w="5054" w:type="dxa"/>
          </w:tcPr>
          <w:p w14:paraId="64DE0835" w14:textId="77777777" w:rsidR="006009D3" w:rsidRPr="006A482D" w:rsidRDefault="006009D3" w:rsidP="005D78A0">
            <w:pPr>
              <w:rPr>
                <w:rFonts w:cs="FrankRuehl"/>
                <w:sz w:val="28"/>
                <w:szCs w:val="28"/>
                <w:rtl/>
              </w:rPr>
            </w:pPr>
            <w:r w:rsidRPr="006A482D">
              <w:rPr>
                <w:rFonts w:cs="FrankRuehl"/>
                <w:sz w:val="28"/>
                <w:szCs w:val="28"/>
                <w:rtl/>
              </w:rPr>
              <w:t>ת"פ</w:t>
            </w:r>
            <w:r w:rsidRPr="006A482D">
              <w:rPr>
                <w:rFonts w:cs="FrankRuehl" w:hint="cs"/>
                <w:sz w:val="28"/>
                <w:szCs w:val="28"/>
                <w:rtl/>
              </w:rPr>
              <w:t xml:space="preserve"> </w:t>
            </w:r>
            <w:r w:rsidRPr="006A482D">
              <w:rPr>
                <w:rFonts w:cs="FrankRuehl"/>
                <w:sz w:val="28"/>
                <w:szCs w:val="28"/>
                <w:rtl/>
              </w:rPr>
              <w:t>60753-08-22</w:t>
            </w:r>
            <w:r w:rsidRPr="006A482D">
              <w:rPr>
                <w:rFonts w:cs="FrankRuehl" w:hint="cs"/>
                <w:sz w:val="28"/>
                <w:szCs w:val="28"/>
                <w:rtl/>
              </w:rPr>
              <w:t xml:space="preserve"> </w:t>
            </w:r>
            <w:r w:rsidRPr="006A482D">
              <w:rPr>
                <w:rFonts w:cs="FrankRuehl"/>
                <w:sz w:val="28"/>
                <w:szCs w:val="28"/>
                <w:rtl/>
              </w:rPr>
              <w:t>מדינת ישראל נ' כהן ואח'</w:t>
            </w:r>
          </w:p>
          <w:p w14:paraId="34EDC2D4" w14:textId="77777777" w:rsidR="006009D3" w:rsidRPr="006A482D" w:rsidRDefault="006009D3" w:rsidP="005D78A0">
            <w:pPr>
              <w:pStyle w:val="a3"/>
              <w:rPr>
                <w:rFonts w:cs="FrankRuehl"/>
                <w:sz w:val="28"/>
                <w:szCs w:val="28"/>
                <w:rtl/>
              </w:rPr>
            </w:pPr>
          </w:p>
        </w:tc>
        <w:tc>
          <w:tcPr>
            <w:tcW w:w="3667" w:type="dxa"/>
          </w:tcPr>
          <w:p w14:paraId="2058163C" w14:textId="77777777" w:rsidR="006009D3" w:rsidRPr="006A482D" w:rsidRDefault="006009D3" w:rsidP="005D78A0">
            <w:pPr>
              <w:pStyle w:val="a3"/>
              <w:jc w:val="right"/>
              <w:rPr>
                <w:rFonts w:cs="FrankRuehl"/>
                <w:sz w:val="28"/>
                <w:szCs w:val="28"/>
                <w:rtl/>
              </w:rPr>
            </w:pPr>
          </w:p>
        </w:tc>
      </w:tr>
    </w:tbl>
    <w:p w14:paraId="041E45A7" w14:textId="77777777" w:rsidR="006009D3" w:rsidRPr="006A482D" w:rsidRDefault="006009D3" w:rsidP="006009D3">
      <w:pPr>
        <w:pStyle w:val="a3"/>
        <w:rPr>
          <w:rtl/>
        </w:rPr>
      </w:pPr>
      <w:r w:rsidRPr="006A482D">
        <w:rPr>
          <w:rFonts w:hint="cs"/>
          <w:rtl/>
        </w:rPr>
        <w:t xml:space="preserve"> </w:t>
      </w:r>
    </w:p>
    <w:p w14:paraId="1862D8EF" w14:textId="77777777" w:rsidR="006009D3" w:rsidRPr="006A482D" w:rsidRDefault="006009D3" w:rsidP="006009D3">
      <w:pPr>
        <w:rPr>
          <w:rtl/>
        </w:rPr>
      </w:pPr>
    </w:p>
    <w:p w14:paraId="23290452" w14:textId="77777777" w:rsidR="006009D3" w:rsidRPr="006A482D" w:rsidRDefault="006009D3" w:rsidP="006009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009D3" w:rsidRPr="006A482D" w14:paraId="4FAA0B6E" w14:textId="77777777" w:rsidTr="006009D3">
        <w:trPr>
          <w:trHeight w:val="295"/>
          <w:jc w:val="center"/>
        </w:trPr>
        <w:tc>
          <w:tcPr>
            <w:tcW w:w="923" w:type="dxa"/>
            <w:tcBorders>
              <w:top w:val="nil"/>
              <w:left w:val="nil"/>
              <w:bottom w:val="nil"/>
              <w:right w:val="nil"/>
            </w:tcBorders>
            <w:shd w:val="clear" w:color="auto" w:fill="auto"/>
          </w:tcPr>
          <w:p w14:paraId="779779CE" w14:textId="77777777" w:rsidR="006009D3" w:rsidRPr="006A482D" w:rsidRDefault="006009D3" w:rsidP="006009D3">
            <w:pPr>
              <w:jc w:val="both"/>
              <w:rPr>
                <w:rFonts w:ascii="David" w:hAnsi="David"/>
                <w:sz w:val="26"/>
                <w:szCs w:val="26"/>
              </w:rPr>
            </w:pPr>
            <w:r w:rsidRPr="006A482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928C0A3" w14:textId="77777777" w:rsidR="006009D3" w:rsidRPr="006A482D" w:rsidRDefault="006009D3" w:rsidP="005D78A0">
            <w:pPr>
              <w:rPr>
                <w:rFonts w:ascii="David" w:hAnsi="David"/>
                <w:b/>
                <w:bCs/>
                <w:sz w:val="26"/>
                <w:szCs w:val="26"/>
                <w:rtl/>
              </w:rPr>
            </w:pPr>
            <w:r w:rsidRPr="006A482D">
              <w:rPr>
                <w:rFonts w:ascii="David" w:hAnsi="David"/>
                <w:b/>
                <w:bCs/>
                <w:sz w:val="26"/>
                <w:szCs w:val="26"/>
                <w:rtl/>
              </w:rPr>
              <w:t>כבוד השופט  איתן קורנהאוזר</w:t>
            </w:r>
          </w:p>
          <w:p w14:paraId="7B72D6CC" w14:textId="77777777" w:rsidR="006009D3" w:rsidRPr="006A482D" w:rsidRDefault="006009D3" w:rsidP="005D78A0">
            <w:pPr>
              <w:rPr>
                <w:rFonts w:ascii="David" w:hAnsi="David"/>
                <w:sz w:val="26"/>
                <w:szCs w:val="26"/>
                <w:rtl/>
              </w:rPr>
            </w:pPr>
          </w:p>
          <w:p w14:paraId="7FA7490A" w14:textId="77777777" w:rsidR="006009D3" w:rsidRPr="006A482D" w:rsidRDefault="006009D3" w:rsidP="006009D3">
            <w:pPr>
              <w:jc w:val="both"/>
              <w:rPr>
                <w:rFonts w:ascii="David" w:hAnsi="David"/>
                <w:sz w:val="26"/>
                <w:szCs w:val="26"/>
              </w:rPr>
            </w:pPr>
          </w:p>
        </w:tc>
      </w:tr>
      <w:tr w:rsidR="006009D3" w:rsidRPr="006A482D" w14:paraId="53DBAE38" w14:textId="77777777" w:rsidTr="006009D3">
        <w:trPr>
          <w:trHeight w:val="355"/>
          <w:jc w:val="center"/>
        </w:trPr>
        <w:tc>
          <w:tcPr>
            <w:tcW w:w="923" w:type="dxa"/>
            <w:tcBorders>
              <w:top w:val="nil"/>
              <w:left w:val="nil"/>
              <w:bottom w:val="nil"/>
              <w:right w:val="nil"/>
            </w:tcBorders>
            <w:shd w:val="clear" w:color="auto" w:fill="auto"/>
          </w:tcPr>
          <w:p w14:paraId="49854C1C" w14:textId="77777777" w:rsidR="006009D3" w:rsidRPr="006A482D" w:rsidRDefault="006009D3" w:rsidP="006009D3">
            <w:pPr>
              <w:jc w:val="both"/>
              <w:rPr>
                <w:rFonts w:ascii="David" w:hAnsi="David"/>
                <w:sz w:val="26"/>
                <w:szCs w:val="26"/>
              </w:rPr>
            </w:pPr>
            <w:bookmarkStart w:id="1" w:name="FirstAppellant"/>
            <w:bookmarkStart w:id="2" w:name="FirstLawyer"/>
            <w:r w:rsidRPr="006A482D">
              <w:rPr>
                <w:rFonts w:ascii="David" w:hAnsi="David"/>
                <w:sz w:val="26"/>
                <w:szCs w:val="26"/>
                <w:rtl/>
              </w:rPr>
              <w:t>בעניין:</w:t>
            </w:r>
          </w:p>
        </w:tc>
        <w:tc>
          <w:tcPr>
            <w:tcW w:w="3219" w:type="dxa"/>
            <w:tcBorders>
              <w:top w:val="nil"/>
              <w:left w:val="nil"/>
              <w:bottom w:val="nil"/>
              <w:right w:val="nil"/>
            </w:tcBorders>
            <w:shd w:val="clear" w:color="auto" w:fill="auto"/>
          </w:tcPr>
          <w:p w14:paraId="19C59D26" w14:textId="77777777" w:rsidR="006009D3" w:rsidRPr="006A482D" w:rsidRDefault="006009D3" w:rsidP="006009D3">
            <w:pPr>
              <w:suppressLineNumbers/>
            </w:pPr>
            <w:r w:rsidRPr="006A482D">
              <w:rPr>
                <w:rFonts w:ascii="Arial" w:hAnsi="Arial" w:hint="cs"/>
                <w:b/>
                <w:bCs/>
                <w:sz w:val="26"/>
                <w:szCs w:val="26"/>
                <w:rtl/>
              </w:rPr>
              <w:t>מאשימה:</w:t>
            </w:r>
          </w:p>
          <w:p w14:paraId="4D2A7F83" w14:textId="77777777" w:rsidR="006009D3" w:rsidRPr="006A482D" w:rsidRDefault="006009D3" w:rsidP="005D78A0">
            <w:pPr>
              <w:rPr>
                <w:rFonts w:ascii="David" w:hAnsi="David"/>
                <w:sz w:val="26"/>
                <w:szCs w:val="26"/>
              </w:rPr>
            </w:pPr>
          </w:p>
        </w:tc>
        <w:tc>
          <w:tcPr>
            <w:tcW w:w="4678" w:type="dxa"/>
            <w:tcBorders>
              <w:top w:val="nil"/>
              <w:left w:val="nil"/>
              <w:bottom w:val="nil"/>
              <w:right w:val="nil"/>
            </w:tcBorders>
            <w:shd w:val="clear" w:color="auto" w:fill="auto"/>
            <w:vAlign w:val="center"/>
          </w:tcPr>
          <w:p w14:paraId="726AB415" w14:textId="77777777" w:rsidR="006009D3" w:rsidRPr="006A482D" w:rsidRDefault="006009D3" w:rsidP="006009D3">
            <w:pPr>
              <w:suppressLineNumbers/>
              <w:rPr>
                <w:rFonts w:ascii="Arial" w:hAnsi="Arial"/>
                <w:b/>
                <w:bCs/>
                <w:sz w:val="26"/>
                <w:szCs w:val="26"/>
                <w:rtl/>
              </w:rPr>
            </w:pPr>
            <w:r w:rsidRPr="006A482D">
              <w:rPr>
                <w:rFonts w:ascii="Arial" w:hAnsi="Arial"/>
                <w:b/>
                <w:bCs/>
                <w:sz w:val="26"/>
                <w:szCs w:val="26"/>
                <w:rtl/>
              </w:rPr>
              <w:t>מדינת ישראל</w:t>
            </w:r>
            <w:r w:rsidRPr="006A482D">
              <w:rPr>
                <w:rFonts w:ascii="Arial" w:hAnsi="Arial" w:hint="cs"/>
                <w:b/>
                <w:bCs/>
                <w:sz w:val="26"/>
                <w:szCs w:val="26"/>
                <w:rtl/>
              </w:rPr>
              <w:t xml:space="preserve"> </w:t>
            </w:r>
          </w:p>
          <w:p w14:paraId="028B6E43" w14:textId="77777777" w:rsidR="006009D3" w:rsidRPr="006A482D" w:rsidRDefault="006009D3" w:rsidP="006009D3">
            <w:pPr>
              <w:suppressLineNumbers/>
            </w:pPr>
            <w:r w:rsidRPr="006A482D">
              <w:rPr>
                <w:rFonts w:ascii="Arial" w:hAnsi="Arial"/>
                <w:rtl/>
              </w:rPr>
              <w:t>ע"י ב"כ עוה"ד</w:t>
            </w:r>
            <w:r w:rsidRPr="006A482D">
              <w:rPr>
                <w:rFonts w:hint="cs"/>
                <w:rtl/>
              </w:rPr>
              <w:t xml:space="preserve"> עדי עובדיה</w:t>
            </w:r>
          </w:p>
          <w:p w14:paraId="3A11B1B8" w14:textId="77777777" w:rsidR="006009D3" w:rsidRPr="006A482D" w:rsidRDefault="006009D3" w:rsidP="005D78A0">
            <w:pPr>
              <w:rPr>
                <w:rFonts w:ascii="David" w:hAnsi="David"/>
                <w:sz w:val="26"/>
                <w:szCs w:val="26"/>
              </w:rPr>
            </w:pPr>
          </w:p>
        </w:tc>
      </w:tr>
      <w:bookmarkEnd w:id="1"/>
      <w:bookmarkEnd w:id="2"/>
      <w:tr w:rsidR="006009D3" w:rsidRPr="006A482D" w14:paraId="2DDF695B" w14:textId="77777777" w:rsidTr="006009D3">
        <w:trPr>
          <w:trHeight w:val="355"/>
          <w:jc w:val="center"/>
        </w:trPr>
        <w:tc>
          <w:tcPr>
            <w:tcW w:w="923" w:type="dxa"/>
            <w:tcBorders>
              <w:top w:val="nil"/>
              <w:left w:val="nil"/>
              <w:bottom w:val="nil"/>
              <w:right w:val="nil"/>
            </w:tcBorders>
            <w:shd w:val="clear" w:color="auto" w:fill="auto"/>
          </w:tcPr>
          <w:p w14:paraId="2DB78B0A" w14:textId="77777777" w:rsidR="006009D3" w:rsidRPr="006A482D" w:rsidRDefault="006009D3" w:rsidP="006009D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55DB94C" w14:textId="77777777" w:rsidR="006009D3" w:rsidRPr="006A482D" w:rsidRDefault="006009D3" w:rsidP="006009D3">
            <w:pPr>
              <w:jc w:val="center"/>
              <w:rPr>
                <w:rFonts w:ascii="David" w:hAnsi="David"/>
                <w:b/>
                <w:bCs/>
                <w:sz w:val="26"/>
                <w:szCs w:val="26"/>
                <w:rtl/>
              </w:rPr>
            </w:pPr>
          </w:p>
          <w:p w14:paraId="279AA16E" w14:textId="77777777" w:rsidR="006009D3" w:rsidRPr="006A482D" w:rsidRDefault="006009D3" w:rsidP="006009D3">
            <w:pPr>
              <w:jc w:val="center"/>
              <w:rPr>
                <w:rFonts w:ascii="David" w:hAnsi="David"/>
                <w:b/>
                <w:bCs/>
                <w:sz w:val="26"/>
                <w:szCs w:val="26"/>
                <w:rtl/>
              </w:rPr>
            </w:pPr>
            <w:r w:rsidRPr="006A482D">
              <w:rPr>
                <w:rFonts w:ascii="David" w:hAnsi="David"/>
                <w:b/>
                <w:bCs/>
                <w:sz w:val="26"/>
                <w:szCs w:val="26"/>
                <w:rtl/>
              </w:rPr>
              <w:t>נגד</w:t>
            </w:r>
          </w:p>
          <w:p w14:paraId="722FC682" w14:textId="77777777" w:rsidR="006009D3" w:rsidRPr="006A482D" w:rsidRDefault="006009D3" w:rsidP="006009D3">
            <w:pPr>
              <w:jc w:val="both"/>
              <w:rPr>
                <w:rFonts w:ascii="David" w:hAnsi="David"/>
                <w:sz w:val="26"/>
                <w:szCs w:val="26"/>
              </w:rPr>
            </w:pPr>
          </w:p>
        </w:tc>
      </w:tr>
      <w:tr w:rsidR="006009D3" w:rsidRPr="006A482D" w14:paraId="1EC99775" w14:textId="77777777" w:rsidTr="006009D3">
        <w:trPr>
          <w:trHeight w:val="355"/>
          <w:jc w:val="center"/>
        </w:trPr>
        <w:tc>
          <w:tcPr>
            <w:tcW w:w="923" w:type="dxa"/>
            <w:tcBorders>
              <w:top w:val="nil"/>
              <w:left w:val="nil"/>
              <w:bottom w:val="nil"/>
              <w:right w:val="nil"/>
            </w:tcBorders>
            <w:shd w:val="clear" w:color="auto" w:fill="auto"/>
          </w:tcPr>
          <w:p w14:paraId="6ED992E9" w14:textId="77777777" w:rsidR="006009D3" w:rsidRPr="006A482D" w:rsidRDefault="006009D3" w:rsidP="005D78A0">
            <w:pPr>
              <w:rPr>
                <w:rFonts w:ascii="David" w:hAnsi="David"/>
                <w:sz w:val="26"/>
                <w:szCs w:val="26"/>
                <w:rtl/>
              </w:rPr>
            </w:pPr>
          </w:p>
        </w:tc>
        <w:tc>
          <w:tcPr>
            <w:tcW w:w="3219" w:type="dxa"/>
            <w:tcBorders>
              <w:top w:val="nil"/>
              <w:left w:val="nil"/>
              <w:bottom w:val="nil"/>
              <w:right w:val="nil"/>
            </w:tcBorders>
            <w:shd w:val="clear" w:color="auto" w:fill="auto"/>
          </w:tcPr>
          <w:p w14:paraId="2BE5E018" w14:textId="77777777" w:rsidR="006009D3" w:rsidRPr="006A482D" w:rsidRDefault="006009D3" w:rsidP="005D78A0">
            <w:pPr>
              <w:rPr>
                <w:rFonts w:ascii="Arial" w:hAnsi="Arial"/>
                <w:b/>
                <w:bCs/>
                <w:sz w:val="26"/>
                <w:szCs w:val="26"/>
                <w:rtl/>
              </w:rPr>
            </w:pPr>
            <w:r w:rsidRPr="006A482D">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2CD2BE7A" w14:textId="77777777" w:rsidR="006009D3" w:rsidRPr="006A482D" w:rsidRDefault="006009D3" w:rsidP="006009D3">
            <w:pPr>
              <w:suppressLineNumbers/>
              <w:rPr>
                <w:rFonts w:ascii="Arial" w:hAnsi="Arial"/>
                <w:b/>
                <w:bCs/>
                <w:sz w:val="26"/>
                <w:szCs w:val="26"/>
                <w:rtl/>
              </w:rPr>
            </w:pPr>
            <w:r w:rsidRPr="006A482D">
              <w:rPr>
                <w:rFonts w:ascii="Arial" w:hAnsi="Arial"/>
                <w:b/>
                <w:bCs/>
                <w:sz w:val="26"/>
                <w:szCs w:val="26"/>
                <w:rtl/>
              </w:rPr>
              <w:t>חיים אליהו כהן</w:t>
            </w:r>
            <w:r w:rsidRPr="006A482D">
              <w:rPr>
                <w:rFonts w:ascii="Arial" w:hAnsi="Arial" w:hint="cs"/>
                <w:b/>
                <w:bCs/>
                <w:sz w:val="26"/>
                <w:szCs w:val="26"/>
                <w:rtl/>
              </w:rPr>
              <w:t xml:space="preserve"> </w:t>
            </w:r>
          </w:p>
          <w:p w14:paraId="2BE22C48" w14:textId="77777777" w:rsidR="006009D3" w:rsidRPr="006A482D" w:rsidRDefault="006009D3" w:rsidP="006009D3">
            <w:pPr>
              <w:suppressLineNumbers/>
            </w:pPr>
            <w:r w:rsidRPr="006A482D">
              <w:rPr>
                <w:rFonts w:ascii="Arial" w:hAnsi="Arial"/>
                <w:rtl/>
              </w:rPr>
              <w:t>ע"י ב"כ עוה"ד</w:t>
            </w:r>
            <w:r w:rsidRPr="006A482D">
              <w:rPr>
                <w:rFonts w:hint="cs"/>
                <w:rtl/>
              </w:rPr>
              <w:t xml:space="preserve"> רועי כהן</w:t>
            </w:r>
          </w:p>
        </w:tc>
      </w:tr>
    </w:tbl>
    <w:p w14:paraId="36C41A0D" w14:textId="77777777" w:rsidR="006A482D" w:rsidRPr="006A482D" w:rsidRDefault="006A482D" w:rsidP="006A482D">
      <w:pPr>
        <w:spacing w:before="120" w:after="120" w:line="240" w:lineRule="exact"/>
        <w:ind w:left="283" w:hanging="283"/>
        <w:jc w:val="both"/>
        <w:rPr>
          <w:rFonts w:ascii="FrankRuehl" w:hAnsi="FrankRuehl" w:cs="FrankRuehl"/>
          <w:rtl/>
        </w:rPr>
      </w:pPr>
    </w:p>
    <w:p w14:paraId="1C28478E" w14:textId="77777777" w:rsidR="006A482D" w:rsidRPr="006A482D" w:rsidRDefault="006A482D" w:rsidP="006A482D">
      <w:pPr>
        <w:rPr>
          <w:sz w:val="26"/>
          <w:szCs w:val="26"/>
          <w:rtl/>
        </w:rPr>
      </w:pPr>
    </w:p>
    <w:p w14:paraId="504DDC77" w14:textId="77777777" w:rsidR="000953D1" w:rsidRPr="000953D1" w:rsidRDefault="000953D1" w:rsidP="000953D1">
      <w:pPr>
        <w:spacing w:before="120" w:after="120" w:line="240" w:lineRule="exact"/>
        <w:ind w:left="283" w:hanging="283"/>
        <w:jc w:val="both"/>
        <w:rPr>
          <w:rFonts w:ascii="FrankRuehl" w:hAnsi="FrankRuehl" w:cs="FrankRuehl"/>
          <w:rtl/>
        </w:rPr>
      </w:pPr>
    </w:p>
    <w:p w14:paraId="560F9ED1" w14:textId="77777777" w:rsidR="00994A34" w:rsidRPr="00994A34" w:rsidRDefault="00994A34" w:rsidP="00994A34">
      <w:pPr>
        <w:spacing w:before="120" w:after="120" w:line="240" w:lineRule="exact"/>
        <w:ind w:left="283" w:hanging="283"/>
        <w:jc w:val="both"/>
        <w:rPr>
          <w:rFonts w:ascii="FrankRuehl" w:hAnsi="FrankRuehl" w:cs="FrankRuehl"/>
          <w:rtl/>
        </w:rPr>
      </w:pPr>
    </w:p>
    <w:p w14:paraId="304C8CBF" w14:textId="77777777" w:rsidR="00F23D6B" w:rsidRDefault="00F23D6B" w:rsidP="00F23D6B">
      <w:pPr>
        <w:rPr>
          <w:sz w:val="26"/>
          <w:szCs w:val="26"/>
          <w:rtl/>
        </w:rPr>
      </w:pPr>
      <w:bookmarkStart w:id="3" w:name="LawTable"/>
      <w:bookmarkEnd w:id="3"/>
    </w:p>
    <w:p w14:paraId="03C0468B" w14:textId="77777777" w:rsidR="00F23D6B" w:rsidRPr="00F23D6B" w:rsidRDefault="00F23D6B" w:rsidP="00F23D6B">
      <w:pPr>
        <w:spacing w:before="120" w:after="120" w:line="240" w:lineRule="exact"/>
        <w:ind w:left="283" w:hanging="283"/>
        <w:jc w:val="both"/>
        <w:rPr>
          <w:rFonts w:ascii="FrankRuehl" w:hAnsi="FrankRuehl" w:cs="FrankRuehl"/>
          <w:rtl/>
        </w:rPr>
      </w:pPr>
    </w:p>
    <w:p w14:paraId="025EFD18" w14:textId="77777777" w:rsidR="00F23D6B" w:rsidRPr="00F23D6B" w:rsidRDefault="00F23D6B" w:rsidP="00F23D6B">
      <w:pPr>
        <w:spacing w:before="120" w:after="120" w:line="240" w:lineRule="exact"/>
        <w:ind w:left="283" w:hanging="283"/>
        <w:jc w:val="both"/>
        <w:rPr>
          <w:rFonts w:ascii="FrankRuehl" w:hAnsi="FrankRuehl" w:cs="FrankRuehl"/>
          <w:rtl/>
        </w:rPr>
      </w:pPr>
    </w:p>
    <w:p w14:paraId="112036D9" w14:textId="77777777" w:rsidR="00F23D6B" w:rsidRPr="00F23D6B" w:rsidRDefault="00F23D6B" w:rsidP="00F23D6B">
      <w:pPr>
        <w:spacing w:before="120" w:after="120" w:line="240" w:lineRule="exact"/>
        <w:ind w:left="283" w:hanging="283"/>
        <w:jc w:val="both"/>
        <w:rPr>
          <w:rFonts w:ascii="FrankRuehl" w:hAnsi="FrankRuehl" w:cs="FrankRuehl"/>
          <w:rtl/>
        </w:rPr>
      </w:pPr>
      <w:r w:rsidRPr="00F23D6B">
        <w:rPr>
          <w:rFonts w:ascii="FrankRuehl" w:hAnsi="FrankRuehl" w:cs="FrankRuehl"/>
          <w:rtl/>
        </w:rPr>
        <w:t xml:space="preserve">חקיקה שאוזכרה: </w:t>
      </w:r>
    </w:p>
    <w:p w14:paraId="1BE4CDFF" w14:textId="77777777" w:rsidR="00F23D6B" w:rsidRPr="00F23D6B" w:rsidRDefault="00F23D6B" w:rsidP="00F23D6B">
      <w:pPr>
        <w:spacing w:before="120" w:after="120" w:line="240" w:lineRule="exact"/>
        <w:ind w:left="283" w:hanging="283"/>
        <w:jc w:val="both"/>
        <w:rPr>
          <w:rFonts w:ascii="FrankRuehl" w:hAnsi="FrankRuehl" w:cs="FrankRuehl"/>
          <w:rtl/>
        </w:rPr>
      </w:pPr>
      <w:hyperlink r:id="rId7" w:history="1">
        <w:r w:rsidRPr="00F23D6B">
          <w:rPr>
            <w:rFonts w:ascii="FrankRuehl" w:hAnsi="FrankRuehl" w:cs="FrankRuehl"/>
            <w:color w:val="0000FF"/>
            <w:rtl/>
          </w:rPr>
          <w:t>חוק העונשין, תשל"ז-1977</w:t>
        </w:r>
      </w:hyperlink>
      <w:r w:rsidRPr="00F23D6B">
        <w:rPr>
          <w:rFonts w:ascii="FrankRuehl" w:hAnsi="FrankRuehl" w:cs="FrankRuehl"/>
          <w:rtl/>
        </w:rPr>
        <w:t xml:space="preserve">: סע'  </w:t>
      </w:r>
      <w:hyperlink r:id="rId8" w:history="1">
        <w:r w:rsidRPr="00F23D6B">
          <w:rPr>
            <w:rFonts w:ascii="FrankRuehl" w:hAnsi="FrankRuehl" w:cs="FrankRuehl"/>
            <w:color w:val="0000FF"/>
            <w:rtl/>
          </w:rPr>
          <w:t>192</w:t>
        </w:r>
      </w:hyperlink>
      <w:r w:rsidRPr="00F23D6B">
        <w:rPr>
          <w:rFonts w:ascii="FrankRuehl" w:hAnsi="FrankRuehl" w:cs="FrankRuehl"/>
          <w:rtl/>
        </w:rPr>
        <w:t xml:space="preserve">, </w:t>
      </w:r>
      <w:hyperlink r:id="rId9" w:history="1">
        <w:r w:rsidRPr="00F23D6B">
          <w:rPr>
            <w:rFonts w:ascii="FrankRuehl" w:hAnsi="FrankRuehl" w:cs="FrankRuehl"/>
            <w:color w:val="0000FF"/>
            <w:rtl/>
          </w:rPr>
          <w:t>273</w:t>
        </w:r>
      </w:hyperlink>
    </w:p>
    <w:p w14:paraId="33BF6BBB" w14:textId="77777777" w:rsidR="00F23D6B" w:rsidRPr="00F23D6B" w:rsidRDefault="00F23D6B" w:rsidP="00F23D6B">
      <w:pPr>
        <w:spacing w:before="120" w:after="120" w:line="240" w:lineRule="exact"/>
        <w:ind w:left="283" w:hanging="283"/>
        <w:jc w:val="both"/>
        <w:rPr>
          <w:rFonts w:ascii="FrankRuehl" w:hAnsi="FrankRuehl" w:cs="FrankRuehl"/>
          <w:rtl/>
        </w:rPr>
      </w:pPr>
      <w:hyperlink r:id="rId10" w:history="1">
        <w:r w:rsidRPr="00F23D6B">
          <w:rPr>
            <w:rFonts w:ascii="FrankRuehl" w:hAnsi="FrankRuehl" w:cs="FrankRuehl"/>
            <w:color w:val="0000FF"/>
            <w:rtl/>
          </w:rPr>
          <w:t>פקודת סדר הדין הפלילי (מעצר וחיפוש) [נוסח חדש], תשכ"ט-1969</w:t>
        </w:r>
      </w:hyperlink>
      <w:r w:rsidRPr="00F23D6B">
        <w:rPr>
          <w:rFonts w:ascii="FrankRuehl" w:hAnsi="FrankRuehl" w:cs="FrankRuehl"/>
          <w:rtl/>
        </w:rPr>
        <w:t xml:space="preserve">: סע'  </w:t>
      </w:r>
      <w:hyperlink r:id="rId11" w:history="1">
        <w:r w:rsidRPr="00F23D6B">
          <w:rPr>
            <w:rFonts w:ascii="FrankRuehl" w:hAnsi="FrankRuehl" w:cs="FrankRuehl"/>
            <w:color w:val="0000FF"/>
            <w:rtl/>
          </w:rPr>
          <w:t>47(א)</w:t>
        </w:r>
      </w:hyperlink>
    </w:p>
    <w:p w14:paraId="5194B255" w14:textId="77777777" w:rsidR="00F23D6B" w:rsidRPr="00F23D6B" w:rsidRDefault="00F23D6B" w:rsidP="00F23D6B">
      <w:pPr>
        <w:spacing w:before="120" w:after="120" w:line="240" w:lineRule="exact"/>
        <w:ind w:left="283" w:hanging="283"/>
        <w:jc w:val="both"/>
        <w:rPr>
          <w:rFonts w:ascii="FrankRuehl" w:hAnsi="FrankRuehl" w:cs="FrankRuehl"/>
          <w:rtl/>
        </w:rPr>
      </w:pPr>
      <w:hyperlink r:id="rId12" w:history="1">
        <w:r w:rsidRPr="00F23D6B">
          <w:rPr>
            <w:rFonts w:ascii="FrankRuehl" w:hAnsi="FrankRuehl" w:cs="FrankRuehl"/>
            <w:color w:val="0000FF"/>
            <w:rtl/>
          </w:rPr>
          <w:t>פקודת הסמים המסוכנים [נוסח חדש], תשל"ג-1973</w:t>
        </w:r>
      </w:hyperlink>
      <w:r w:rsidRPr="00F23D6B">
        <w:rPr>
          <w:rFonts w:ascii="FrankRuehl" w:hAnsi="FrankRuehl" w:cs="FrankRuehl"/>
          <w:rtl/>
        </w:rPr>
        <w:t xml:space="preserve">: סע'  </w:t>
      </w:r>
      <w:hyperlink r:id="rId13" w:history="1">
        <w:r w:rsidRPr="00F23D6B">
          <w:rPr>
            <w:rFonts w:ascii="FrankRuehl" w:hAnsi="FrankRuehl" w:cs="FrankRuehl"/>
            <w:color w:val="0000FF"/>
            <w:rtl/>
          </w:rPr>
          <w:t>7(א)</w:t>
        </w:r>
      </w:hyperlink>
      <w:r w:rsidRPr="00F23D6B">
        <w:rPr>
          <w:rFonts w:ascii="FrankRuehl" w:hAnsi="FrankRuehl" w:cs="FrankRuehl"/>
          <w:rtl/>
        </w:rPr>
        <w:t xml:space="preserve">, </w:t>
      </w:r>
      <w:hyperlink r:id="rId14" w:history="1">
        <w:r w:rsidRPr="00F23D6B">
          <w:rPr>
            <w:rFonts w:ascii="FrankRuehl" w:hAnsi="FrankRuehl" w:cs="FrankRuehl"/>
            <w:color w:val="0000FF"/>
            <w:rtl/>
          </w:rPr>
          <w:t>7(ג)</w:t>
        </w:r>
      </w:hyperlink>
    </w:p>
    <w:p w14:paraId="508A5912" w14:textId="77777777" w:rsidR="00F23D6B" w:rsidRPr="00F23D6B" w:rsidRDefault="00F23D6B" w:rsidP="00F23D6B">
      <w:pPr>
        <w:rPr>
          <w:sz w:val="26"/>
          <w:szCs w:val="26"/>
          <w:rtl/>
        </w:rPr>
      </w:pPr>
      <w:bookmarkStart w:id="4" w:name="LawTable_End"/>
      <w:bookmarkEnd w:id="4"/>
    </w:p>
    <w:p w14:paraId="6687DA7C" w14:textId="77777777" w:rsidR="000953D1" w:rsidRPr="00994A34" w:rsidRDefault="000953D1" w:rsidP="00994A34">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09D3" w14:paraId="1E6E97D8" w14:textId="77777777" w:rsidTr="006009D3">
        <w:trPr>
          <w:trHeight w:val="355"/>
          <w:jc w:val="center"/>
        </w:trPr>
        <w:tc>
          <w:tcPr>
            <w:tcW w:w="8820" w:type="dxa"/>
            <w:tcBorders>
              <w:top w:val="nil"/>
              <w:left w:val="nil"/>
              <w:bottom w:val="nil"/>
              <w:right w:val="nil"/>
            </w:tcBorders>
            <w:shd w:val="clear" w:color="auto" w:fill="auto"/>
          </w:tcPr>
          <w:p w14:paraId="04D5A3D0" w14:textId="77777777" w:rsidR="006A482D" w:rsidRPr="006A482D" w:rsidRDefault="006A482D" w:rsidP="006A482D">
            <w:pPr>
              <w:jc w:val="center"/>
              <w:rPr>
                <w:rFonts w:ascii="David" w:hAnsi="David"/>
                <w:b/>
                <w:bCs/>
                <w:sz w:val="36"/>
                <w:szCs w:val="36"/>
                <w:u w:val="single"/>
                <w:rtl/>
              </w:rPr>
            </w:pPr>
            <w:bookmarkStart w:id="5" w:name="PsakDin" w:colFirst="0" w:colLast="0"/>
            <w:bookmarkEnd w:id="0"/>
            <w:r w:rsidRPr="006A482D">
              <w:rPr>
                <w:rFonts w:ascii="David" w:hAnsi="David"/>
                <w:b/>
                <w:bCs/>
                <w:sz w:val="36"/>
                <w:szCs w:val="36"/>
                <w:u w:val="single"/>
                <w:rtl/>
              </w:rPr>
              <w:t>גזר דין</w:t>
            </w:r>
          </w:p>
          <w:p w14:paraId="12FA1119" w14:textId="77777777" w:rsidR="006009D3" w:rsidRPr="006A482D" w:rsidRDefault="006009D3" w:rsidP="006A482D">
            <w:pPr>
              <w:jc w:val="center"/>
              <w:rPr>
                <w:rFonts w:ascii="David" w:hAnsi="David"/>
                <w:bCs/>
                <w:sz w:val="36"/>
                <w:szCs w:val="36"/>
                <w:u w:val="single"/>
                <w:rtl/>
              </w:rPr>
            </w:pPr>
          </w:p>
        </w:tc>
      </w:tr>
      <w:bookmarkEnd w:id="5"/>
    </w:tbl>
    <w:p w14:paraId="13C3EFF2" w14:textId="77777777" w:rsidR="006009D3" w:rsidRPr="000F2247" w:rsidRDefault="006009D3" w:rsidP="006009D3">
      <w:pPr>
        <w:rPr>
          <w:rFonts w:ascii="Arial" w:hAnsi="Arial"/>
          <w:b/>
          <w:bCs/>
          <w:sz w:val="26"/>
          <w:szCs w:val="26"/>
          <w:rtl/>
        </w:rPr>
      </w:pPr>
    </w:p>
    <w:p w14:paraId="5ED8CC69" w14:textId="77777777" w:rsidR="006009D3" w:rsidRDefault="006009D3" w:rsidP="006009D3">
      <w:pPr>
        <w:rPr>
          <w:rFonts w:ascii="David" w:hAnsi="David"/>
          <w:b/>
          <w:bCs/>
          <w:u w:val="single"/>
          <w:rtl/>
        </w:rPr>
      </w:pPr>
      <w:r>
        <w:rPr>
          <w:rFonts w:ascii="David" w:hAnsi="David"/>
          <w:b/>
          <w:bCs/>
          <w:u w:val="single"/>
          <w:rtl/>
        </w:rPr>
        <w:t xml:space="preserve">רקע </w:t>
      </w:r>
      <w:bookmarkStart w:id="6" w:name="ABSTRACT_START"/>
      <w:bookmarkEnd w:id="6"/>
    </w:p>
    <w:p w14:paraId="3E26CC82" w14:textId="77777777" w:rsidR="006009D3" w:rsidRDefault="006009D3" w:rsidP="006009D3">
      <w:pPr>
        <w:pStyle w:val="a9"/>
        <w:numPr>
          <w:ilvl w:val="0"/>
          <w:numId w:val="1"/>
        </w:numPr>
        <w:spacing w:line="360" w:lineRule="auto"/>
        <w:jc w:val="both"/>
        <w:rPr>
          <w:rFonts w:ascii="David" w:hAnsi="David" w:cs="David"/>
          <w:sz w:val="24"/>
          <w:szCs w:val="24"/>
          <w:rtl/>
        </w:rPr>
      </w:pPr>
      <w:r>
        <w:rPr>
          <w:rFonts w:ascii="David" w:hAnsi="David" w:cs="David"/>
          <w:color w:val="000000"/>
          <w:sz w:val="24"/>
          <w:szCs w:val="24"/>
          <w:rtl/>
        </w:rPr>
        <w:t>הנאשם הורשע על יסוד הודאתו בעובדות כתב אישום מתוקן ב</w:t>
      </w:r>
      <w:hyperlink r:id="rId15" w:history="1">
        <w:r w:rsidR="006A482D" w:rsidRPr="006A482D">
          <w:rPr>
            <w:rFonts w:ascii="David" w:hAnsi="David" w:cs="David"/>
            <w:color w:val="0000FF"/>
            <w:sz w:val="24"/>
            <w:szCs w:val="24"/>
            <w:u w:val="single"/>
            <w:rtl/>
          </w:rPr>
          <w:t>ת"פ 60753-08-22</w:t>
        </w:r>
      </w:hyperlink>
      <w:r>
        <w:rPr>
          <w:rFonts w:ascii="David" w:hAnsi="David" w:cs="David"/>
          <w:color w:val="000000"/>
          <w:sz w:val="24"/>
          <w:szCs w:val="24"/>
          <w:rtl/>
        </w:rPr>
        <w:t xml:space="preserve"> (להלן: "</w:t>
      </w:r>
      <w:r>
        <w:rPr>
          <w:rFonts w:ascii="David" w:hAnsi="David" w:cs="David"/>
          <w:b/>
          <w:bCs/>
          <w:color w:val="000000"/>
          <w:sz w:val="24"/>
          <w:szCs w:val="24"/>
          <w:rtl/>
        </w:rPr>
        <w:t>התיק העיקרי</w:t>
      </w:r>
      <w:r>
        <w:rPr>
          <w:rFonts w:ascii="David" w:hAnsi="David" w:cs="David"/>
          <w:color w:val="000000"/>
          <w:sz w:val="24"/>
          <w:szCs w:val="24"/>
          <w:rtl/>
        </w:rPr>
        <w:t xml:space="preserve">"), בגין העבירות הבאות: </w:t>
      </w:r>
    </w:p>
    <w:p w14:paraId="7180746F" w14:textId="77777777" w:rsidR="006009D3" w:rsidRDefault="006009D3" w:rsidP="006009D3">
      <w:pPr>
        <w:pStyle w:val="a9"/>
        <w:spacing w:line="360" w:lineRule="auto"/>
        <w:ind w:left="1080"/>
        <w:jc w:val="both"/>
        <w:rPr>
          <w:rFonts w:ascii="David" w:hAnsi="David" w:cs="David"/>
          <w:sz w:val="24"/>
          <w:szCs w:val="24"/>
        </w:rPr>
      </w:pPr>
      <w:r>
        <w:rPr>
          <w:rFonts w:ascii="David" w:hAnsi="David" w:cs="David"/>
          <w:sz w:val="24"/>
          <w:szCs w:val="24"/>
          <w:rtl/>
        </w:rPr>
        <w:t xml:space="preserve">איומים, לפי </w:t>
      </w:r>
      <w:hyperlink r:id="rId16" w:history="1">
        <w:r w:rsidR="000953D1" w:rsidRPr="000953D1">
          <w:rPr>
            <w:rStyle w:val="Hyperlink"/>
            <w:rFonts w:ascii="David" w:hAnsi="David" w:cs="David"/>
            <w:sz w:val="24"/>
            <w:szCs w:val="24"/>
            <w:rtl/>
          </w:rPr>
          <w:t>סעיף 192</w:t>
        </w:r>
      </w:hyperlink>
      <w:r>
        <w:rPr>
          <w:rFonts w:ascii="David" w:hAnsi="David" w:cs="David"/>
          <w:sz w:val="24"/>
          <w:szCs w:val="24"/>
          <w:rtl/>
        </w:rPr>
        <w:t xml:space="preserve"> ל</w:t>
      </w:r>
      <w:hyperlink r:id="rId17" w:history="1">
        <w:r w:rsidR="006A482D" w:rsidRPr="006A482D">
          <w:rPr>
            <w:rFonts w:ascii="David" w:hAnsi="David" w:cs="David"/>
            <w:color w:val="0000FF"/>
            <w:sz w:val="24"/>
            <w:szCs w:val="24"/>
            <w:u w:val="single"/>
            <w:rtl/>
          </w:rPr>
          <w:t>חוק העונשין</w:t>
        </w:r>
      </w:hyperlink>
      <w:r>
        <w:rPr>
          <w:rFonts w:ascii="David" w:hAnsi="David" w:cs="David"/>
          <w:sz w:val="24"/>
          <w:szCs w:val="24"/>
          <w:rtl/>
        </w:rPr>
        <w:t>, תשל"ז – 1997 (להלן: "</w:t>
      </w:r>
      <w:r>
        <w:rPr>
          <w:rFonts w:ascii="David" w:hAnsi="David" w:cs="David"/>
          <w:b/>
          <w:bCs/>
          <w:sz w:val="24"/>
          <w:szCs w:val="24"/>
          <w:rtl/>
        </w:rPr>
        <w:t>חוק העונשין</w:t>
      </w:r>
      <w:r>
        <w:rPr>
          <w:rFonts w:ascii="David" w:hAnsi="David" w:cs="David"/>
          <w:sz w:val="24"/>
          <w:szCs w:val="24"/>
          <w:rtl/>
        </w:rPr>
        <w:t xml:space="preserve">"); תקיפת שוטר, לפי </w:t>
      </w:r>
      <w:hyperlink r:id="rId18" w:history="1">
        <w:r w:rsidR="000953D1" w:rsidRPr="000953D1">
          <w:rPr>
            <w:rStyle w:val="Hyperlink"/>
            <w:rFonts w:ascii="David" w:hAnsi="David" w:cs="David"/>
            <w:sz w:val="24"/>
            <w:szCs w:val="24"/>
            <w:rtl/>
          </w:rPr>
          <w:t>סעיף 273</w:t>
        </w:r>
      </w:hyperlink>
      <w:r>
        <w:rPr>
          <w:rFonts w:ascii="David" w:hAnsi="David" w:cs="David"/>
          <w:sz w:val="24"/>
          <w:szCs w:val="24"/>
          <w:rtl/>
        </w:rPr>
        <w:t xml:space="preserve"> לחוק העונשין; שימוש בכוח או באיומים למניעת מעצר, לפי </w:t>
      </w:r>
      <w:hyperlink r:id="rId19" w:history="1">
        <w:r w:rsidR="000953D1" w:rsidRPr="000953D1">
          <w:rPr>
            <w:rStyle w:val="Hyperlink"/>
            <w:rFonts w:ascii="David" w:hAnsi="David" w:cs="David"/>
            <w:sz w:val="24"/>
            <w:szCs w:val="24"/>
            <w:rtl/>
          </w:rPr>
          <w:t>סעיף 47(א)</w:t>
        </w:r>
      </w:hyperlink>
      <w:r>
        <w:rPr>
          <w:rFonts w:ascii="David" w:hAnsi="David" w:cs="David"/>
          <w:sz w:val="24"/>
          <w:szCs w:val="24"/>
          <w:rtl/>
        </w:rPr>
        <w:t xml:space="preserve"> ל</w:t>
      </w:r>
      <w:hyperlink r:id="rId20" w:history="1">
        <w:r w:rsidR="006A482D" w:rsidRPr="006A482D">
          <w:rPr>
            <w:rFonts w:ascii="David" w:hAnsi="David" w:cs="David"/>
            <w:color w:val="0000FF"/>
            <w:sz w:val="24"/>
            <w:szCs w:val="24"/>
            <w:u w:val="single"/>
            <w:rtl/>
          </w:rPr>
          <w:t>פקודת סדר הדין הפלילי (מעצר וחיפוש)</w:t>
        </w:r>
      </w:hyperlink>
      <w:r>
        <w:rPr>
          <w:rFonts w:ascii="David" w:hAnsi="David" w:cs="David"/>
          <w:sz w:val="24"/>
          <w:szCs w:val="24"/>
          <w:rtl/>
        </w:rPr>
        <w:t xml:space="preserve"> (נוסח משולב), תשכ"ט- 1969.</w:t>
      </w:r>
    </w:p>
    <w:p w14:paraId="67FFC507" w14:textId="77777777" w:rsidR="006009D3" w:rsidRDefault="006009D3" w:rsidP="006009D3">
      <w:pPr>
        <w:pStyle w:val="a9"/>
        <w:spacing w:line="360" w:lineRule="auto"/>
        <w:ind w:left="1080"/>
        <w:jc w:val="both"/>
        <w:rPr>
          <w:rFonts w:ascii="David" w:hAnsi="David" w:cs="David"/>
          <w:sz w:val="24"/>
          <w:szCs w:val="24"/>
          <w:rtl/>
        </w:rPr>
      </w:pPr>
      <w:bookmarkStart w:id="7" w:name="ABSTRACT_END"/>
      <w:bookmarkEnd w:id="7"/>
    </w:p>
    <w:p w14:paraId="5A367D60" w14:textId="77777777" w:rsidR="006009D3" w:rsidRDefault="006009D3" w:rsidP="006009D3">
      <w:pPr>
        <w:pStyle w:val="a9"/>
        <w:spacing w:line="360" w:lineRule="auto"/>
        <w:ind w:left="1080"/>
        <w:jc w:val="both"/>
        <w:rPr>
          <w:rFonts w:ascii="David" w:hAnsi="David" w:cs="David"/>
          <w:sz w:val="24"/>
          <w:szCs w:val="24"/>
        </w:rPr>
      </w:pPr>
      <w:r>
        <w:rPr>
          <w:rFonts w:ascii="David" w:hAnsi="David" w:cs="David" w:hint="cs"/>
          <w:sz w:val="24"/>
          <w:szCs w:val="24"/>
          <w:rtl/>
        </w:rPr>
        <w:lastRenderedPageBreak/>
        <w:t>לאחר הרשעתו, צירף</w:t>
      </w:r>
      <w:r w:rsidR="006A482D">
        <w:rPr>
          <w:rFonts w:ascii="David" w:hAnsi="David" w:cs="David" w:hint="cs"/>
          <w:sz w:val="24"/>
          <w:szCs w:val="24"/>
          <w:rtl/>
        </w:rPr>
        <w:t xml:space="preserve"> </w:t>
      </w:r>
      <w:r>
        <w:rPr>
          <w:rFonts w:ascii="David" w:hAnsi="David" w:cs="David" w:hint="cs"/>
          <w:sz w:val="24"/>
          <w:szCs w:val="24"/>
          <w:rtl/>
        </w:rPr>
        <w:t>הנאשם שני תיקים נוספים</w:t>
      </w:r>
      <w:r>
        <w:rPr>
          <w:rFonts w:ascii="David" w:hAnsi="David" w:cs="David"/>
          <w:sz w:val="24"/>
          <w:szCs w:val="24"/>
        </w:rPr>
        <w:t>:</w:t>
      </w:r>
    </w:p>
    <w:p w14:paraId="7774B1ED" w14:textId="77777777" w:rsidR="006009D3" w:rsidRDefault="006009D3" w:rsidP="006009D3">
      <w:pPr>
        <w:pStyle w:val="a9"/>
        <w:spacing w:line="360" w:lineRule="auto"/>
        <w:ind w:left="1080"/>
        <w:jc w:val="both"/>
        <w:rPr>
          <w:rFonts w:ascii="David" w:hAnsi="David" w:cs="David"/>
          <w:sz w:val="24"/>
          <w:szCs w:val="24"/>
          <w:rtl/>
        </w:rPr>
      </w:pPr>
      <w:r>
        <w:rPr>
          <w:rFonts w:ascii="David" w:hAnsi="David" w:cs="David"/>
          <w:sz w:val="24"/>
          <w:szCs w:val="24"/>
          <w:rtl/>
        </w:rPr>
        <w:t>כתב אישום מתוקן ב</w:t>
      </w:r>
      <w:hyperlink r:id="rId21" w:history="1">
        <w:r w:rsidR="006A482D" w:rsidRPr="006A482D">
          <w:rPr>
            <w:rFonts w:ascii="David" w:hAnsi="David" w:cs="David"/>
            <w:color w:val="0000FF"/>
            <w:sz w:val="24"/>
            <w:szCs w:val="24"/>
            <w:u w:val="single"/>
            <w:rtl/>
          </w:rPr>
          <w:t>ת"פ 7963-07-23</w:t>
        </w:r>
      </w:hyperlink>
      <w:r>
        <w:rPr>
          <w:rFonts w:ascii="David" w:hAnsi="David" w:cs="David"/>
          <w:sz w:val="24"/>
          <w:szCs w:val="24"/>
          <w:rtl/>
        </w:rPr>
        <w:t xml:space="preserve"> (להלן: "</w:t>
      </w:r>
      <w:r>
        <w:rPr>
          <w:rFonts w:ascii="David" w:hAnsi="David" w:cs="David"/>
          <w:b/>
          <w:bCs/>
          <w:sz w:val="24"/>
          <w:szCs w:val="24"/>
          <w:rtl/>
        </w:rPr>
        <w:t xml:space="preserve">תיק </w:t>
      </w:r>
      <w:r>
        <w:rPr>
          <w:rFonts w:ascii="David" w:hAnsi="David" w:cs="David" w:hint="cs"/>
          <w:b/>
          <w:bCs/>
          <w:sz w:val="24"/>
          <w:szCs w:val="24"/>
          <w:rtl/>
        </w:rPr>
        <w:t>ה</w:t>
      </w:r>
      <w:r>
        <w:rPr>
          <w:rFonts w:ascii="David" w:hAnsi="David" w:cs="David"/>
          <w:b/>
          <w:bCs/>
          <w:sz w:val="24"/>
          <w:szCs w:val="24"/>
          <w:rtl/>
        </w:rPr>
        <w:t>צירוף הראשון</w:t>
      </w:r>
      <w:r>
        <w:rPr>
          <w:rFonts w:ascii="David" w:hAnsi="David" w:cs="David"/>
          <w:sz w:val="24"/>
          <w:szCs w:val="24"/>
          <w:rtl/>
        </w:rPr>
        <w:t>"), וכתב אישום מתוקן ב</w:t>
      </w:r>
      <w:hyperlink r:id="rId22" w:history="1">
        <w:r w:rsidR="006A482D" w:rsidRPr="006A482D">
          <w:rPr>
            <w:rFonts w:ascii="David" w:hAnsi="David" w:cs="David"/>
            <w:color w:val="0000FF"/>
            <w:sz w:val="24"/>
            <w:szCs w:val="24"/>
            <w:u w:val="single"/>
            <w:rtl/>
          </w:rPr>
          <w:t>ת"פ 25528-02-23</w:t>
        </w:r>
      </w:hyperlink>
      <w:r>
        <w:rPr>
          <w:rFonts w:ascii="David" w:hAnsi="David" w:cs="David"/>
          <w:sz w:val="24"/>
          <w:szCs w:val="24"/>
          <w:rtl/>
        </w:rPr>
        <w:t xml:space="preserve"> (להלן: "</w:t>
      </w:r>
      <w:r>
        <w:rPr>
          <w:rFonts w:ascii="David" w:hAnsi="David" w:cs="David"/>
          <w:b/>
          <w:bCs/>
          <w:sz w:val="24"/>
          <w:szCs w:val="24"/>
          <w:rtl/>
        </w:rPr>
        <w:t>תיק הצירוף השני</w:t>
      </w:r>
      <w:r>
        <w:rPr>
          <w:rFonts w:ascii="David" w:hAnsi="David" w:cs="David"/>
          <w:sz w:val="24"/>
          <w:szCs w:val="24"/>
          <w:rtl/>
        </w:rPr>
        <w:t>"). בשני תיקי הצירוף</w:t>
      </w:r>
      <w:r>
        <w:rPr>
          <w:rFonts w:ascii="David" w:hAnsi="David" w:cs="David" w:hint="cs"/>
          <w:sz w:val="24"/>
          <w:szCs w:val="24"/>
          <w:rtl/>
        </w:rPr>
        <w:t>,</w:t>
      </w:r>
      <w:r>
        <w:rPr>
          <w:rFonts w:ascii="David" w:hAnsi="David" w:cs="David"/>
          <w:sz w:val="24"/>
          <w:szCs w:val="24"/>
          <w:rtl/>
        </w:rPr>
        <w:t xml:space="preserve"> הורשע</w:t>
      </w:r>
      <w:r>
        <w:rPr>
          <w:rFonts w:ascii="David" w:hAnsi="David" w:cs="David" w:hint="cs"/>
          <w:sz w:val="24"/>
          <w:szCs w:val="24"/>
          <w:rtl/>
        </w:rPr>
        <w:t xml:space="preserve"> הנאשם </w:t>
      </w:r>
      <w:r>
        <w:rPr>
          <w:rFonts w:ascii="David" w:hAnsi="David" w:cs="David"/>
          <w:sz w:val="24"/>
          <w:szCs w:val="24"/>
          <w:rtl/>
        </w:rPr>
        <w:t>על יסוד הודאתו, בגין עביר</w:t>
      </w:r>
      <w:r>
        <w:rPr>
          <w:rFonts w:ascii="David" w:hAnsi="David" w:cs="David" w:hint="cs"/>
          <w:sz w:val="24"/>
          <w:szCs w:val="24"/>
          <w:rtl/>
        </w:rPr>
        <w:t>ו</w:t>
      </w:r>
      <w:r>
        <w:rPr>
          <w:rFonts w:ascii="David" w:hAnsi="David" w:cs="David"/>
          <w:sz w:val="24"/>
          <w:szCs w:val="24"/>
          <w:rtl/>
        </w:rPr>
        <w:t xml:space="preserve">ת החזקת סמים שלא לצריכה עצמית, לפי </w:t>
      </w:r>
      <w:hyperlink r:id="rId23" w:history="1">
        <w:r w:rsidR="000953D1" w:rsidRPr="000953D1">
          <w:rPr>
            <w:rStyle w:val="Hyperlink"/>
            <w:rFonts w:ascii="David" w:hAnsi="David" w:cs="David"/>
            <w:sz w:val="24"/>
            <w:szCs w:val="24"/>
            <w:rtl/>
          </w:rPr>
          <w:t>סעיף 7(א)</w:t>
        </w:r>
      </w:hyperlink>
      <w:r>
        <w:rPr>
          <w:rFonts w:ascii="David" w:hAnsi="David" w:cs="David"/>
          <w:sz w:val="24"/>
          <w:szCs w:val="24"/>
          <w:rtl/>
        </w:rPr>
        <w:t xml:space="preserve"> בצירוף </w:t>
      </w:r>
      <w:hyperlink r:id="rId24" w:history="1">
        <w:r w:rsidR="000953D1" w:rsidRPr="000953D1">
          <w:rPr>
            <w:rStyle w:val="Hyperlink"/>
            <w:rFonts w:ascii="David" w:hAnsi="David" w:cs="David"/>
            <w:sz w:val="24"/>
            <w:szCs w:val="24"/>
            <w:rtl/>
          </w:rPr>
          <w:t>סעיף 7(ג)</w:t>
        </w:r>
      </w:hyperlink>
      <w:r>
        <w:rPr>
          <w:rFonts w:ascii="David" w:hAnsi="David" w:cs="David"/>
          <w:sz w:val="24"/>
          <w:szCs w:val="24"/>
          <w:rtl/>
        </w:rPr>
        <w:t xml:space="preserve"> רישא ל</w:t>
      </w:r>
      <w:hyperlink r:id="rId25" w:history="1">
        <w:r w:rsidR="006A482D" w:rsidRPr="006A482D">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 המסוכנים</w:t>
      </w:r>
      <w:r>
        <w:rPr>
          <w:rFonts w:ascii="David" w:hAnsi="David" w:cs="David"/>
          <w:sz w:val="24"/>
          <w:szCs w:val="24"/>
          <w:rtl/>
        </w:rPr>
        <w:t xml:space="preserve">"). </w:t>
      </w:r>
    </w:p>
    <w:p w14:paraId="52DABA12" w14:textId="77777777" w:rsidR="006009D3" w:rsidRDefault="006009D3" w:rsidP="006009D3">
      <w:pPr>
        <w:pStyle w:val="a9"/>
        <w:spacing w:line="360" w:lineRule="auto"/>
        <w:ind w:left="1080"/>
        <w:jc w:val="both"/>
        <w:rPr>
          <w:rFonts w:ascii="David" w:hAnsi="David" w:cs="David"/>
          <w:sz w:val="24"/>
          <w:szCs w:val="24"/>
        </w:rPr>
      </w:pPr>
      <w:r>
        <w:rPr>
          <w:rFonts w:ascii="David" w:hAnsi="David" w:cs="David"/>
          <w:sz w:val="24"/>
          <w:szCs w:val="24"/>
          <w:rtl/>
        </w:rPr>
        <w:t xml:space="preserve"> </w:t>
      </w:r>
    </w:p>
    <w:p w14:paraId="2C2130D0" w14:textId="77777777" w:rsidR="006009D3" w:rsidRDefault="006009D3" w:rsidP="006009D3">
      <w:pPr>
        <w:pStyle w:val="a9"/>
        <w:numPr>
          <w:ilvl w:val="0"/>
          <w:numId w:val="1"/>
        </w:numPr>
        <w:spacing w:line="360" w:lineRule="auto"/>
        <w:jc w:val="both"/>
        <w:rPr>
          <w:rFonts w:ascii="David" w:hAnsi="David" w:cs="David"/>
          <w:sz w:val="24"/>
          <w:szCs w:val="24"/>
        </w:rPr>
      </w:pPr>
      <w:r>
        <w:rPr>
          <w:rFonts w:ascii="David" w:hAnsi="David" w:cs="David" w:hint="cs"/>
          <w:color w:val="000000"/>
          <w:sz w:val="24"/>
          <w:szCs w:val="24"/>
          <w:rtl/>
        </w:rPr>
        <w:t>במסגרת ה</w:t>
      </w:r>
      <w:r>
        <w:rPr>
          <w:rFonts w:ascii="David" w:hAnsi="David" w:cs="David"/>
          <w:color w:val="000000"/>
          <w:sz w:val="24"/>
          <w:szCs w:val="24"/>
          <w:rtl/>
        </w:rPr>
        <w:t>תיק העיקרי נכללו תחילה</w:t>
      </w:r>
      <w:r>
        <w:rPr>
          <w:rFonts w:ascii="David" w:hAnsi="David" w:cs="David" w:hint="cs"/>
          <w:color w:val="000000"/>
          <w:sz w:val="24"/>
          <w:szCs w:val="24"/>
          <w:rtl/>
        </w:rPr>
        <w:t xml:space="preserve"> הנאשם ואחיו, אולם האח </w:t>
      </w:r>
      <w:r>
        <w:rPr>
          <w:rFonts w:ascii="David" w:hAnsi="David" w:cs="David"/>
          <w:color w:val="000000"/>
          <w:sz w:val="24"/>
          <w:szCs w:val="24"/>
          <w:rtl/>
        </w:rPr>
        <w:t>נפטר</w:t>
      </w:r>
      <w:r>
        <w:rPr>
          <w:rFonts w:ascii="David" w:hAnsi="David" w:cs="David" w:hint="cs"/>
          <w:color w:val="000000"/>
          <w:sz w:val="24"/>
          <w:szCs w:val="24"/>
          <w:rtl/>
        </w:rPr>
        <w:t xml:space="preserve"> וכתב האישום כנגדו בוטל. </w:t>
      </w:r>
      <w:r>
        <w:rPr>
          <w:rFonts w:ascii="David" w:hAnsi="David" w:cs="David"/>
          <w:sz w:val="24"/>
          <w:szCs w:val="24"/>
          <w:rtl/>
        </w:rPr>
        <w:t>בהתאם לעובדות בה</w:t>
      </w:r>
      <w:r>
        <w:rPr>
          <w:rFonts w:ascii="David" w:hAnsi="David" w:cs="David" w:hint="cs"/>
          <w:sz w:val="24"/>
          <w:szCs w:val="24"/>
          <w:rtl/>
        </w:rPr>
        <w:t>ן</w:t>
      </w:r>
      <w:r>
        <w:rPr>
          <w:rFonts w:ascii="David" w:hAnsi="David" w:cs="David"/>
          <w:sz w:val="24"/>
          <w:szCs w:val="24"/>
          <w:rtl/>
        </w:rPr>
        <w:t xml:space="preserve"> הורשע </w:t>
      </w:r>
      <w:r>
        <w:rPr>
          <w:rFonts w:ascii="David" w:hAnsi="David" w:cs="David" w:hint="cs"/>
          <w:sz w:val="24"/>
          <w:szCs w:val="24"/>
          <w:rtl/>
        </w:rPr>
        <w:t xml:space="preserve">הנאשם </w:t>
      </w:r>
      <w:r>
        <w:rPr>
          <w:rFonts w:ascii="David" w:hAnsi="David" w:cs="David"/>
          <w:sz w:val="24"/>
          <w:szCs w:val="24"/>
          <w:rtl/>
        </w:rPr>
        <w:t xml:space="preserve">בתיק העיקרי, ביום 17.06.20 ביצעו שוטרים צו חיפוש בביתם של הנאשמים ונמצאו </w:t>
      </w:r>
      <w:r>
        <w:rPr>
          <w:rFonts w:ascii="David" w:hAnsi="David" w:cs="David" w:hint="cs"/>
          <w:sz w:val="24"/>
          <w:szCs w:val="24"/>
          <w:rtl/>
        </w:rPr>
        <w:t xml:space="preserve">במקום </w:t>
      </w:r>
      <w:r>
        <w:rPr>
          <w:rFonts w:ascii="David" w:hAnsi="David" w:cs="David"/>
          <w:sz w:val="24"/>
          <w:szCs w:val="24"/>
          <w:rtl/>
        </w:rPr>
        <w:t xml:space="preserve">סמים. במהלך החיפוש החל הנאשם להתלהם והשוטרים ניסו להרגיעו. </w:t>
      </w:r>
      <w:r>
        <w:rPr>
          <w:rFonts w:ascii="David" w:hAnsi="David" w:cs="David" w:hint="cs"/>
          <w:sz w:val="24"/>
          <w:szCs w:val="24"/>
          <w:rtl/>
        </w:rPr>
        <w:t>בשלב זה</w:t>
      </w:r>
      <w:r>
        <w:rPr>
          <w:rFonts w:ascii="David" w:hAnsi="David" w:cs="David"/>
          <w:sz w:val="24"/>
          <w:szCs w:val="24"/>
          <w:rtl/>
        </w:rPr>
        <w:t>, איים הנאשם על שוטר בכך שנצמד אליו ואמר: "</w:t>
      </w:r>
      <w:r>
        <w:rPr>
          <w:rFonts w:ascii="David" w:hAnsi="David" w:cs="David"/>
          <w:b/>
          <w:bCs/>
          <w:sz w:val="24"/>
          <w:szCs w:val="24"/>
          <w:rtl/>
        </w:rPr>
        <w:t>אל תגיד לי להירגע יא בן שרמוטה אני יכניס לך פצצה לפנים</w:t>
      </w:r>
      <w:r>
        <w:rPr>
          <w:rFonts w:ascii="David" w:hAnsi="David" w:cs="David"/>
          <w:sz w:val="24"/>
          <w:szCs w:val="24"/>
          <w:rtl/>
        </w:rPr>
        <w:t xml:space="preserve">", תוך שהוא מושיט יד מאוגרפת לעברו. שוטר </w:t>
      </w:r>
      <w:r>
        <w:rPr>
          <w:rFonts w:ascii="David" w:hAnsi="David" w:cs="David" w:hint="cs"/>
          <w:sz w:val="24"/>
          <w:szCs w:val="24"/>
          <w:rtl/>
        </w:rPr>
        <w:t xml:space="preserve">אחר </w:t>
      </w:r>
      <w:r>
        <w:rPr>
          <w:rFonts w:ascii="David" w:hAnsi="David" w:cs="David"/>
          <w:sz w:val="24"/>
          <w:szCs w:val="24"/>
          <w:rtl/>
        </w:rPr>
        <w:t>אשר הבחין בכך</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אחז בו </w:t>
      </w:r>
      <w:r>
        <w:rPr>
          <w:rFonts w:ascii="David" w:hAnsi="David" w:cs="David"/>
          <w:sz w:val="24"/>
          <w:szCs w:val="24"/>
          <w:rtl/>
        </w:rPr>
        <w:t xml:space="preserve">ועצר בעדו. הנאשם המשיך והשתולל תוך שהניף </w:t>
      </w:r>
      <w:r>
        <w:rPr>
          <w:rFonts w:ascii="David" w:hAnsi="David" w:cs="David" w:hint="cs"/>
          <w:sz w:val="24"/>
          <w:szCs w:val="24"/>
          <w:rtl/>
        </w:rPr>
        <w:t xml:space="preserve">את </w:t>
      </w:r>
      <w:r>
        <w:rPr>
          <w:rFonts w:ascii="David" w:hAnsi="David" w:cs="David"/>
          <w:sz w:val="24"/>
          <w:szCs w:val="24"/>
          <w:rtl/>
        </w:rPr>
        <w:t>ידיו ו</w:t>
      </w:r>
      <w:r>
        <w:rPr>
          <w:rFonts w:ascii="David" w:hAnsi="David" w:cs="David" w:hint="cs"/>
          <w:sz w:val="24"/>
          <w:szCs w:val="24"/>
          <w:rtl/>
        </w:rPr>
        <w:t xml:space="preserve">את </w:t>
      </w:r>
      <w:r>
        <w:rPr>
          <w:rFonts w:ascii="David" w:hAnsi="David" w:cs="David"/>
          <w:sz w:val="24"/>
          <w:szCs w:val="24"/>
          <w:rtl/>
        </w:rPr>
        <w:t>ראשו עד כי ראשו פגע בראשו של שוטר, ואז איים עליו באמרו: "</w:t>
      </w:r>
      <w:r>
        <w:rPr>
          <w:rFonts w:ascii="David" w:hAnsi="David" w:cs="David"/>
          <w:b/>
          <w:bCs/>
          <w:sz w:val="24"/>
          <w:szCs w:val="24"/>
          <w:rtl/>
        </w:rPr>
        <w:t>יא בן זונה אתה תיתן לי אגרוף לפנים אני אזיין אותך חכה תראה</w:t>
      </w:r>
      <w:r>
        <w:rPr>
          <w:rFonts w:ascii="David" w:hAnsi="David" w:cs="David"/>
          <w:sz w:val="24"/>
          <w:szCs w:val="24"/>
          <w:rtl/>
        </w:rPr>
        <w:t xml:space="preserve">". </w:t>
      </w:r>
    </w:p>
    <w:p w14:paraId="105A6119" w14:textId="77777777" w:rsidR="006009D3" w:rsidRDefault="006009D3" w:rsidP="006009D3">
      <w:pPr>
        <w:pStyle w:val="a9"/>
        <w:spacing w:line="360" w:lineRule="auto"/>
        <w:ind w:left="1080"/>
        <w:jc w:val="both"/>
        <w:rPr>
          <w:rFonts w:ascii="David" w:hAnsi="David" w:cs="David"/>
          <w:sz w:val="24"/>
          <w:szCs w:val="24"/>
          <w:rtl/>
        </w:rPr>
      </w:pPr>
      <w:r>
        <w:rPr>
          <w:rFonts w:ascii="David" w:hAnsi="David" w:cs="David"/>
          <w:sz w:val="24"/>
          <w:szCs w:val="24"/>
          <w:rtl/>
        </w:rPr>
        <w:t>בנסיבות אלה, הודיע השוטר לנאשם על מעצרו, וזה בתגובה הסתובב אליו ותפס בעורפו של השוטר</w:t>
      </w:r>
      <w:r>
        <w:rPr>
          <w:rFonts w:ascii="David" w:hAnsi="David" w:cs="David" w:hint="cs"/>
          <w:sz w:val="24"/>
          <w:szCs w:val="24"/>
          <w:rtl/>
        </w:rPr>
        <w:t xml:space="preserve"> אשר </w:t>
      </w:r>
      <w:r>
        <w:rPr>
          <w:rFonts w:ascii="David" w:hAnsi="David" w:cs="David"/>
          <w:sz w:val="24"/>
          <w:szCs w:val="24"/>
          <w:rtl/>
        </w:rPr>
        <w:t>הצליח לרתק</w:t>
      </w:r>
      <w:r>
        <w:rPr>
          <w:rFonts w:ascii="David" w:hAnsi="David" w:cs="David" w:hint="cs"/>
          <w:sz w:val="24"/>
          <w:szCs w:val="24"/>
          <w:rtl/>
        </w:rPr>
        <w:t xml:space="preserve"> את הנאשם</w:t>
      </w:r>
      <w:r>
        <w:rPr>
          <w:rFonts w:ascii="David" w:hAnsi="David" w:cs="David"/>
          <w:sz w:val="24"/>
          <w:szCs w:val="24"/>
          <w:rtl/>
        </w:rPr>
        <w:t xml:space="preserve">. </w:t>
      </w:r>
      <w:r>
        <w:rPr>
          <w:rFonts w:ascii="David" w:hAnsi="David" w:cs="David" w:hint="cs"/>
          <w:sz w:val="24"/>
          <w:szCs w:val="24"/>
          <w:rtl/>
        </w:rPr>
        <w:t xml:space="preserve">גם בשלב זה המשיך </w:t>
      </w:r>
      <w:r>
        <w:rPr>
          <w:rFonts w:ascii="David" w:hAnsi="David" w:cs="David"/>
          <w:sz w:val="24"/>
          <w:szCs w:val="24"/>
          <w:rtl/>
        </w:rPr>
        <w:t>הנאשם להשתולל</w:t>
      </w:r>
      <w:r>
        <w:rPr>
          <w:rFonts w:ascii="David" w:hAnsi="David" w:cs="David" w:hint="cs"/>
          <w:sz w:val="24"/>
          <w:szCs w:val="24"/>
          <w:rtl/>
        </w:rPr>
        <w:t>,</w:t>
      </w:r>
      <w:r>
        <w:rPr>
          <w:rFonts w:ascii="David" w:hAnsi="David" w:cs="David"/>
          <w:sz w:val="24"/>
          <w:szCs w:val="24"/>
          <w:rtl/>
        </w:rPr>
        <w:t xml:space="preserve"> הניף </w:t>
      </w:r>
      <w:r>
        <w:rPr>
          <w:rFonts w:ascii="David" w:hAnsi="David" w:cs="David" w:hint="cs"/>
          <w:sz w:val="24"/>
          <w:szCs w:val="24"/>
          <w:rtl/>
        </w:rPr>
        <w:t xml:space="preserve">את </w:t>
      </w:r>
      <w:r>
        <w:rPr>
          <w:rFonts w:ascii="David" w:hAnsi="David" w:cs="David"/>
          <w:sz w:val="24"/>
          <w:szCs w:val="24"/>
          <w:rtl/>
        </w:rPr>
        <w:t>אגרופיו באוויר ואף הכה בפניו של השוטר באמצעות 2 מכות אגרוף והעיף את משקפיו. הנאשם לא חדל ממעשיו, אחז בכיסא עץ והניפו לעבר השוטר תוך שאמר</w:t>
      </w:r>
      <w:r>
        <w:rPr>
          <w:rFonts w:ascii="David" w:hAnsi="David" w:cs="David" w:hint="cs"/>
          <w:sz w:val="24"/>
          <w:szCs w:val="24"/>
          <w:rtl/>
        </w:rPr>
        <w:t xml:space="preserve"> לו</w:t>
      </w:r>
      <w:r>
        <w:rPr>
          <w:rFonts w:ascii="David" w:hAnsi="David" w:cs="David"/>
          <w:sz w:val="24"/>
          <w:szCs w:val="24"/>
          <w:rtl/>
        </w:rPr>
        <w:t>: "</w:t>
      </w:r>
      <w:r>
        <w:rPr>
          <w:rFonts w:ascii="David" w:hAnsi="David" w:cs="David"/>
          <w:b/>
          <w:bCs/>
          <w:sz w:val="24"/>
          <w:szCs w:val="24"/>
          <w:rtl/>
        </w:rPr>
        <w:t>בוא יא בן שרמוטה</w:t>
      </w:r>
      <w:r>
        <w:rPr>
          <w:rFonts w:ascii="David" w:hAnsi="David" w:cs="David"/>
          <w:sz w:val="24"/>
          <w:szCs w:val="24"/>
          <w:rtl/>
        </w:rPr>
        <w:t xml:space="preserve">" והשליך את הכיסא לעברו. השוטר, אשר ניסה להימלט, מעד, נפל, ונאלץ להדוף את הכיסא באמצעות ידיו. הנאשם ניצל הזדמנות זו והחל </w:t>
      </w:r>
      <w:r>
        <w:rPr>
          <w:rFonts w:ascii="David" w:hAnsi="David" w:cs="David" w:hint="cs"/>
          <w:sz w:val="24"/>
          <w:szCs w:val="24"/>
          <w:rtl/>
        </w:rPr>
        <w:t xml:space="preserve">לברוח </w:t>
      </w:r>
      <w:r>
        <w:rPr>
          <w:rFonts w:ascii="David" w:hAnsi="David" w:cs="David"/>
          <w:sz w:val="24"/>
          <w:szCs w:val="24"/>
          <w:rtl/>
        </w:rPr>
        <w:t>מהמקום, אך השוטר הצליח לעצר</w:t>
      </w:r>
      <w:r>
        <w:rPr>
          <w:rFonts w:ascii="David" w:hAnsi="David" w:cs="David" w:hint="cs"/>
          <w:sz w:val="24"/>
          <w:szCs w:val="24"/>
          <w:rtl/>
        </w:rPr>
        <w:t>ו</w:t>
      </w:r>
      <w:r>
        <w:rPr>
          <w:rFonts w:ascii="David" w:hAnsi="David" w:cs="David"/>
          <w:sz w:val="24"/>
          <w:szCs w:val="24"/>
          <w:rtl/>
        </w:rPr>
        <w:t>, תוך שהנאשם המשיך ואיים: "</w:t>
      </w:r>
      <w:r>
        <w:rPr>
          <w:rFonts w:ascii="David" w:hAnsi="David" w:cs="David"/>
          <w:b/>
          <w:bCs/>
          <w:sz w:val="24"/>
          <w:szCs w:val="24"/>
          <w:rtl/>
        </w:rPr>
        <w:t>אל תדאג אני ואתה עוד ניפגש יא בן שרמוטה שלא תהיה בעבודה שתהיה בלי המדים</w:t>
      </w:r>
      <w:r>
        <w:rPr>
          <w:rFonts w:ascii="David" w:hAnsi="David" w:cs="David"/>
          <w:sz w:val="24"/>
          <w:szCs w:val="24"/>
          <w:rtl/>
        </w:rPr>
        <w:t>".</w:t>
      </w:r>
    </w:p>
    <w:p w14:paraId="764BC522" w14:textId="77777777" w:rsidR="006009D3" w:rsidRPr="006A0153" w:rsidRDefault="006009D3" w:rsidP="006009D3">
      <w:pPr>
        <w:spacing w:line="360" w:lineRule="auto"/>
        <w:jc w:val="both"/>
        <w:rPr>
          <w:rFonts w:ascii="David" w:hAnsi="David"/>
          <w:rtl/>
        </w:rPr>
      </w:pPr>
    </w:p>
    <w:p w14:paraId="53D6AD60" w14:textId="77777777" w:rsidR="006009D3" w:rsidRPr="006A0153" w:rsidRDefault="006009D3" w:rsidP="006009D3">
      <w:pPr>
        <w:pStyle w:val="a9"/>
        <w:numPr>
          <w:ilvl w:val="0"/>
          <w:numId w:val="1"/>
        </w:numPr>
        <w:spacing w:line="360" w:lineRule="auto"/>
        <w:jc w:val="both"/>
        <w:rPr>
          <w:rFonts w:ascii="David" w:hAnsi="David"/>
          <w:rtl/>
        </w:rPr>
      </w:pPr>
      <w:r w:rsidRPr="006A0153">
        <w:rPr>
          <w:rFonts w:ascii="David" w:hAnsi="David" w:cs="David"/>
          <w:sz w:val="24"/>
          <w:szCs w:val="24"/>
          <w:rtl/>
        </w:rPr>
        <w:t xml:space="preserve">לאחר הרשעת הנאשם במסגרת התיק העיקרי בלבד, נשמעו טיעונים לעונש במסגרתם עתרה המאשימה להטלת מאסר שירוצה בעבודות שרות ואילו הסנגור טען כי יש לחרוג לקולא ממתחם הענישה ולהטיל מאסר מותנה בלבד. בשל גילו של הנאשם בעת ביצוע העבירה, התבקש שרות המבחן לערוך תסקיר, ובהתחשב בעתירת המאשימה </w:t>
      </w:r>
      <w:r>
        <w:rPr>
          <w:rFonts w:ascii="David" w:hAnsi="David" w:cs="David" w:hint="cs"/>
          <w:sz w:val="24"/>
          <w:szCs w:val="24"/>
          <w:rtl/>
        </w:rPr>
        <w:t xml:space="preserve">לעונש </w:t>
      </w:r>
      <w:r w:rsidRPr="006A0153">
        <w:rPr>
          <w:rFonts w:ascii="David" w:hAnsi="David" w:cs="David"/>
          <w:sz w:val="24"/>
          <w:szCs w:val="24"/>
          <w:rtl/>
        </w:rPr>
        <w:t xml:space="preserve">התבקש הממונה על עבודות השרות לערוך חוות דעת בעניינו של הנאשם. בהמשך, בטרם התקבלו מסמכים אלה, ביקש הנאשם לצרף את שני תיקי הצירוף. </w:t>
      </w:r>
      <w:r>
        <w:rPr>
          <w:rFonts w:ascii="David" w:hAnsi="David" w:hint="cs"/>
          <w:rtl/>
        </w:rPr>
        <w:t xml:space="preserve"> </w:t>
      </w:r>
    </w:p>
    <w:p w14:paraId="6DC617CF" w14:textId="77777777" w:rsidR="006009D3" w:rsidRPr="00AC6D09" w:rsidRDefault="006009D3" w:rsidP="006009D3">
      <w:pPr>
        <w:spacing w:line="360" w:lineRule="auto"/>
        <w:jc w:val="both"/>
        <w:rPr>
          <w:rFonts w:ascii="David" w:hAnsi="David"/>
          <w:rtl/>
        </w:rPr>
      </w:pPr>
    </w:p>
    <w:p w14:paraId="638C5B88" w14:textId="77777777" w:rsidR="006009D3" w:rsidRDefault="006009D3" w:rsidP="006009D3">
      <w:pPr>
        <w:pStyle w:val="a9"/>
        <w:numPr>
          <w:ilvl w:val="0"/>
          <w:numId w:val="1"/>
        </w:numPr>
        <w:spacing w:line="360" w:lineRule="auto"/>
        <w:jc w:val="both"/>
        <w:rPr>
          <w:rFonts w:ascii="David" w:hAnsi="David" w:cs="David"/>
          <w:sz w:val="24"/>
          <w:szCs w:val="24"/>
        </w:rPr>
      </w:pPr>
      <w:r>
        <w:rPr>
          <w:rFonts w:ascii="David" w:hAnsi="David" w:cs="David" w:hint="cs"/>
          <w:sz w:val="24"/>
          <w:szCs w:val="24"/>
          <w:rtl/>
        </w:rPr>
        <w:t>בהתאם ל</w:t>
      </w:r>
      <w:r>
        <w:rPr>
          <w:rFonts w:ascii="David" w:hAnsi="David" w:cs="David"/>
          <w:sz w:val="24"/>
          <w:szCs w:val="24"/>
          <w:rtl/>
        </w:rPr>
        <w:t xml:space="preserve">עובדות כתב האישום המתוקן בתיק הצירוף הראשון, ביום 25.06.23 החזיק הנאשם במקומות שונים בדירתו </w:t>
      </w:r>
      <w:r>
        <w:rPr>
          <w:rFonts w:ascii="David" w:hAnsi="David" w:cs="David" w:hint="cs"/>
          <w:sz w:val="24"/>
          <w:szCs w:val="24"/>
          <w:rtl/>
        </w:rPr>
        <w:t>ב</w:t>
      </w:r>
      <w:r>
        <w:rPr>
          <w:rFonts w:ascii="David" w:hAnsi="David" w:cs="David"/>
          <w:sz w:val="24"/>
          <w:szCs w:val="24"/>
          <w:rtl/>
        </w:rPr>
        <w:t>סם מסוכ</w:t>
      </w:r>
      <w:r>
        <w:rPr>
          <w:rFonts w:ascii="David" w:hAnsi="David" w:cs="David" w:hint="cs"/>
          <w:sz w:val="24"/>
          <w:szCs w:val="24"/>
          <w:rtl/>
        </w:rPr>
        <w:t xml:space="preserve">ן </w:t>
      </w:r>
      <w:r>
        <w:rPr>
          <w:rFonts w:ascii="David" w:hAnsi="David" w:cs="David"/>
          <w:sz w:val="24"/>
          <w:szCs w:val="24"/>
          <w:rtl/>
        </w:rPr>
        <w:t xml:space="preserve">מסוג </w:t>
      </w:r>
      <w:r>
        <w:rPr>
          <w:rFonts w:ascii="David" w:hAnsi="David" w:cs="David" w:hint="cs"/>
          <w:sz w:val="24"/>
          <w:szCs w:val="24"/>
          <w:rtl/>
        </w:rPr>
        <w:t>קנאביס</w:t>
      </w:r>
      <w:r>
        <w:rPr>
          <w:rFonts w:ascii="David" w:hAnsi="David" w:cs="David"/>
          <w:sz w:val="24"/>
          <w:szCs w:val="24"/>
          <w:rtl/>
        </w:rPr>
        <w:t xml:space="preserve"> שלא לצריכתו העצמית </w:t>
      </w:r>
      <w:r>
        <w:rPr>
          <w:rFonts w:ascii="David" w:hAnsi="David" w:cs="David"/>
          <w:sz w:val="24"/>
          <w:szCs w:val="24"/>
          <w:rtl/>
        </w:rPr>
        <w:lastRenderedPageBreak/>
        <w:t xml:space="preserve">במשקל כולל </w:t>
      </w:r>
      <w:r>
        <w:rPr>
          <w:rFonts w:ascii="David" w:hAnsi="David" w:cs="David" w:hint="cs"/>
          <w:sz w:val="24"/>
          <w:szCs w:val="24"/>
          <w:rtl/>
        </w:rPr>
        <w:t xml:space="preserve">נטו </w:t>
      </w:r>
      <w:r>
        <w:rPr>
          <w:rFonts w:ascii="David" w:hAnsi="David" w:cs="David"/>
          <w:sz w:val="24"/>
          <w:szCs w:val="24"/>
          <w:rtl/>
        </w:rPr>
        <w:t>של 1</w:t>
      </w:r>
      <w:r>
        <w:rPr>
          <w:rFonts w:ascii="David" w:hAnsi="David" w:cs="David" w:hint="cs"/>
          <w:sz w:val="24"/>
          <w:szCs w:val="24"/>
          <w:rtl/>
        </w:rPr>
        <w:t>,</w:t>
      </w:r>
      <w:r>
        <w:rPr>
          <w:rFonts w:ascii="David" w:hAnsi="David" w:cs="David"/>
          <w:sz w:val="24"/>
          <w:szCs w:val="24"/>
          <w:rtl/>
        </w:rPr>
        <w:t>018.25 גרם מחולק ל- 174 שקיות, וזאת ללא היתר כדין או רישיון מ</w:t>
      </w:r>
      <w:r>
        <w:rPr>
          <w:rFonts w:ascii="David" w:hAnsi="David" w:cs="David" w:hint="cs"/>
          <w:sz w:val="24"/>
          <w:szCs w:val="24"/>
          <w:rtl/>
        </w:rPr>
        <w:t xml:space="preserve">את </w:t>
      </w:r>
      <w:r>
        <w:rPr>
          <w:rFonts w:ascii="David" w:hAnsi="David" w:cs="David"/>
          <w:sz w:val="24"/>
          <w:szCs w:val="24"/>
          <w:rtl/>
        </w:rPr>
        <w:t>המנהל.</w:t>
      </w:r>
    </w:p>
    <w:p w14:paraId="1AA049A6" w14:textId="77777777" w:rsidR="006009D3" w:rsidRDefault="006009D3" w:rsidP="006009D3">
      <w:pPr>
        <w:pStyle w:val="a9"/>
        <w:spacing w:line="360" w:lineRule="auto"/>
        <w:ind w:left="1080"/>
        <w:jc w:val="both"/>
        <w:rPr>
          <w:rFonts w:ascii="David" w:hAnsi="David" w:cs="David"/>
          <w:sz w:val="24"/>
          <w:szCs w:val="24"/>
          <w:rtl/>
        </w:rPr>
      </w:pPr>
    </w:p>
    <w:p w14:paraId="12362599" w14:textId="77777777" w:rsidR="006009D3" w:rsidRDefault="006009D3" w:rsidP="006009D3">
      <w:pPr>
        <w:pStyle w:val="a9"/>
        <w:numPr>
          <w:ilvl w:val="0"/>
          <w:numId w:val="1"/>
        </w:numPr>
        <w:spacing w:line="360" w:lineRule="auto"/>
        <w:jc w:val="both"/>
        <w:rPr>
          <w:rFonts w:ascii="David" w:hAnsi="David" w:cs="David"/>
          <w:sz w:val="24"/>
          <w:szCs w:val="24"/>
        </w:rPr>
      </w:pPr>
      <w:r w:rsidRPr="001318C4">
        <w:rPr>
          <w:rFonts w:ascii="David" w:hAnsi="David" w:cs="David"/>
          <w:sz w:val="24"/>
          <w:szCs w:val="24"/>
          <w:rtl/>
        </w:rPr>
        <w:t xml:space="preserve">לפי עובדות כתב האישום המתוקן בתיק הצירוף השני, ביום 1.2.23 החזיק הנאשם בחדרו </w:t>
      </w:r>
      <w:r w:rsidRPr="001318C4">
        <w:rPr>
          <w:rFonts w:ascii="David" w:hAnsi="David" w:cs="David" w:hint="cs"/>
          <w:sz w:val="24"/>
          <w:szCs w:val="24"/>
          <w:rtl/>
        </w:rPr>
        <w:t>ב</w:t>
      </w:r>
      <w:r w:rsidRPr="001318C4">
        <w:rPr>
          <w:rFonts w:ascii="David" w:hAnsi="David" w:cs="David"/>
          <w:sz w:val="24"/>
          <w:szCs w:val="24"/>
          <w:rtl/>
        </w:rPr>
        <w:t xml:space="preserve">סם מסוכן מסוג </w:t>
      </w:r>
      <w:r>
        <w:rPr>
          <w:rFonts w:ascii="David" w:hAnsi="David" w:cs="David" w:hint="cs"/>
          <w:sz w:val="24"/>
          <w:szCs w:val="24"/>
          <w:rtl/>
        </w:rPr>
        <w:t>קנאביס</w:t>
      </w:r>
      <w:r w:rsidRPr="001318C4">
        <w:rPr>
          <w:rFonts w:ascii="David" w:hAnsi="David" w:cs="David"/>
          <w:sz w:val="24"/>
          <w:szCs w:val="24"/>
          <w:rtl/>
        </w:rPr>
        <w:t xml:space="preserve"> שלא לצריכתו העצמית במשקל כולל של</w:t>
      </w:r>
      <w:r w:rsidRPr="001318C4">
        <w:rPr>
          <w:rFonts w:ascii="David" w:hAnsi="David" w:cs="David" w:hint="cs"/>
          <w:sz w:val="24"/>
          <w:szCs w:val="24"/>
          <w:rtl/>
        </w:rPr>
        <w:t xml:space="preserve"> כ-</w:t>
      </w:r>
      <w:r w:rsidRPr="001318C4">
        <w:rPr>
          <w:rFonts w:ascii="David" w:hAnsi="David" w:cs="David"/>
          <w:sz w:val="24"/>
          <w:szCs w:val="24"/>
          <w:rtl/>
        </w:rPr>
        <w:t xml:space="preserve"> 1</w:t>
      </w:r>
      <w:r w:rsidRPr="001318C4">
        <w:rPr>
          <w:rFonts w:ascii="David" w:hAnsi="David" w:cs="David" w:hint="cs"/>
          <w:sz w:val="24"/>
          <w:szCs w:val="24"/>
          <w:rtl/>
        </w:rPr>
        <w:t>,</w:t>
      </w:r>
      <w:r w:rsidRPr="001318C4">
        <w:rPr>
          <w:rFonts w:ascii="David" w:hAnsi="David" w:cs="David"/>
          <w:sz w:val="24"/>
          <w:szCs w:val="24"/>
          <w:rtl/>
        </w:rPr>
        <w:t>648</w:t>
      </w:r>
      <w:r w:rsidRPr="001318C4">
        <w:rPr>
          <w:rFonts w:ascii="David" w:hAnsi="David" w:cs="David" w:hint="cs"/>
          <w:sz w:val="24"/>
          <w:szCs w:val="24"/>
          <w:rtl/>
        </w:rPr>
        <w:t xml:space="preserve"> </w:t>
      </w:r>
      <w:r w:rsidRPr="001318C4">
        <w:rPr>
          <w:rFonts w:ascii="David" w:hAnsi="David" w:cs="David"/>
          <w:sz w:val="24"/>
          <w:szCs w:val="24"/>
          <w:rtl/>
        </w:rPr>
        <w:t>גרם מחולק ל- 162 שקיות</w:t>
      </w:r>
      <w:r w:rsidRPr="001318C4">
        <w:rPr>
          <w:rFonts w:ascii="David" w:hAnsi="David" w:cs="David" w:hint="cs"/>
          <w:sz w:val="24"/>
          <w:szCs w:val="24"/>
          <w:rtl/>
        </w:rPr>
        <w:t>,</w:t>
      </w:r>
      <w:r w:rsidRPr="001318C4">
        <w:rPr>
          <w:rFonts w:ascii="David" w:hAnsi="David" w:cs="David"/>
          <w:sz w:val="24"/>
          <w:szCs w:val="24"/>
          <w:rtl/>
        </w:rPr>
        <w:t xml:space="preserve"> </w:t>
      </w:r>
      <w:r>
        <w:rPr>
          <w:rFonts w:ascii="David" w:hAnsi="David" w:cs="David"/>
          <w:sz w:val="24"/>
          <w:szCs w:val="24"/>
          <w:rtl/>
        </w:rPr>
        <w:t>וזאת ללא היתר כדין או רישיון מ</w:t>
      </w:r>
      <w:r>
        <w:rPr>
          <w:rFonts w:ascii="David" w:hAnsi="David" w:cs="David" w:hint="cs"/>
          <w:sz w:val="24"/>
          <w:szCs w:val="24"/>
          <w:rtl/>
        </w:rPr>
        <w:t xml:space="preserve">את </w:t>
      </w:r>
      <w:r>
        <w:rPr>
          <w:rFonts w:ascii="David" w:hAnsi="David" w:cs="David"/>
          <w:sz w:val="24"/>
          <w:szCs w:val="24"/>
          <w:rtl/>
        </w:rPr>
        <w:t>המנהל.</w:t>
      </w:r>
    </w:p>
    <w:p w14:paraId="424D0C37" w14:textId="77777777" w:rsidR="006009D3" w:rsidRDefault="006009D3" w:rsidP="006009D3">
      <w:pPr>
        <w:pStyle w:val="a9"/>
        <w:spacing w:line="360" w:lineRule="auto"/>
        <w:ind w:left="1080"/>
        <w:jc w:val="both"/>
        <w:rPr>
          <w:rFonts w:ascii="David" w:hAnsi="David" w:cs="David"/>
          <w:sz w:val="24"/>
          <w:szCs w:val="24"/>
        </w:rPr>
      </w:pPr>
    </w:p>
    <w:p w14:paraId="20DA6536" w14:textId="77777777" w:rsidR="006009D3" w:rsidRDefault="006009D3" w:rsidP="006009D3">
      <w:pPr>
        <w:spacing w:line="360" w:lineRule="auto"/>
        <w:rPr>
          <w:rFonts w:ascii="David" w:hAnsi="David"/>
          <w:b/>
          <w:bCs/>
          <w:u w:val="single"/>
          <w:rtl/>
        </w:rPr>
      </w:pPr>
      <w:r>
        <w:rPr>
          <w:rFonts w:ascii="David" w:hAnsi="David"/>
          <w:b/>
          <w:bCs/>
          <w:u w:val="single"/>
          <w:rtl/>
        </w:rPr>
        <w:t xml:space="preserve">תסקיר שירות מבחן </w:t>
      </w:r>
    </w:p>
    <w:p w14:paraId="75698A2D" w14:textId="77777777" w:rsidR="006009D3" w:rsidRDefault="006009D3" w:rsidP="006009D3">
      <w:pPr>
        <w:pStyle w:val="a9"/>
        <w:numPr>
          <w:ilvl w:val="0"/>
          <w:numId w:val="1"/>
        </w:numPr>
        <w:spacing w:line="360" w:lineRule="auto"/>
        <w:jc w:val="both"/>
        <w:rPr>
          <w:rFonts w:ascii="David" w:hAnsi="David" w:cs="David"/>
          <w:b/>
          <w:bCs/>
          <w:sz w:val="24"/>
          <w:szCs w:val="24"/>
          <w:u w:val="single"/>
        </w:rPr>
      </w:pPr>
      <w:r>
        <w:rPr>
          <w:rFonts w:ascii="David" w:hAnsi="David" w:cs="David"/>
          <w:sz w:val="24"/>
          <w:szCs w:val="24"/>
          <w:rtl/>
        </w:rPr>
        <w:t>שירות המבחן סקר את תולדות חייו של הנאשם</w:t>
      </w:r>
      <w:r>
        <w:rPr>
          <w:rFonts w:ascii="David" w:hAnsi="David" w:cs="David" w:hint="cs"/>
          <w:sz w:val="24"/>
          <w:szCs w:val="24"/>
          <w:rtl/>
        </w:rPr>
        <w:t>, צעיר בן 23</w:t>
      </w:r>
      <w:r>
        <w:rPr>
          <w:rFonts w:ascii="David" w:hAnsi="David" w:cs="David"/>
          <w:sz w:val="24"/>
          <w:szCs w:val="24"/>
          <w:rtl/>
        </w:rPr>
        <w:t xml:space="preserve"> אשר לא השלים 12 שנות לימוד ושולב </w:t>
      </w:r>
      <w:r>
        <w:rPr>
          <w:rFonts w:ascii="David" w:hAnsi="David" w:cs="David" w:hint="cs"/>
          <w:sz w:val="24"/>
          <w:szCs w:val="24"/>
          <w:rtl/>
        </w:rPr>
        <w:t>ב</w:t>
      </w:r>
      <w:r>
        <w:rPr>
          <w:rFonts w:ascii="David" w:hAnsi="David" w:cs="David"/>
          <w:sz w:val="24"/>
          <w:szCs w:val="24"/>
          <w:rtl/>
        </w:rPr>
        <w:t>גיל צעיר במסגרות חוץ-ביתיות</w:t>
      </w:r>
      <w:r>
        <w:rPr>
          <w:rFonts w:ascii="David" w:hAnsi="David" w:cs="David" w:hint="cs"/>
          <w:sz w:val="24"/>
          <w:szCs w:val="24"/>
          <w:rtl/>
        </w:rPr>
        <w:t>, על רקע בעיות התנהגות</w:t>
      </w:r>
      <w:r>
        <w:rPr>
          <w:rFonts w:ascii="David" w:hAnsi="David" w:cs="David"/>
          <w:sz w:val="24"/>
          <w:szCs w:val="24"/>
          <w:rtl/>
        </w:rPr>
        <w:t xml:space="preserve">. </w:t>
      </w:r>
      <w:r>
        <w:rPr>
          <w:rFonts w:ascii="David" w:hAnsi="David" w:cs="David" w:hint="cs"/>
          <w:sz w:val="24"/>
          <w:szCs w:val="24"/>
          <w:rtl/>
        </w:rPr>
        <w:t xml:space="preserve">בהמשך, </w:t>
      </w:r>
      <w:r>
        <w:rPr>
          <w:rFonts w:ascii="David" w:hAnsi="David" w:cs="David"/>
          <w:sz w:val="24"/>
          <w:szCs w:val="24"/>
          <w:rtl/>
        </w:rPr>
        <w:t xml:space="preserve">לא </w:t>
      </w:r>
      <w:r>
        <w:rPr>
          <w:rFonts w:ascii="David" w:hAnsi="David" w:cs="David" w:hint="cs"/>
          <w:sz w:val="24"/>
          <w:szCs w:val="24"/>
          <w:rtl/>
        </w:rPr>
        <w:t xml:space="preserve">גויס </w:t>
      </w:r>
      <w:r>
        <w:rPr>
          <w:rFonts w:ascii="David" w:hAnsi="David" w:cs="David"/>
          <w:sz w:val="24"/>
          <w:szCs w:val="24"/>
          <w:rtl/>
        </w:rPr>
        <w:t xml:space="preserve">לצבא בעקבות מעורבותו בפלילים </w:t>
      </w:r>
      <w:r>
        <w:rPr>
          <w:rFonts w:ascii="David" w:hAnsi="David" w:cs="David" w:hint="cs"/>
          <w:sz w:val="24"/>
          <w:szCs w:val="24"/>
          <w:rtl/>
        </w:rPr>
        <w:t>החל מגיל 14, לצד שימוש בסמים. הנאשם סובל מ</w:t>
      </w:r>
      <w:r>
        <w:rPr>
          <w:rFonts w:ascii="David" w:hAnsi="David" w:cs="David"/>
          <w:sz w:val="24"/>
          <w:szCs w:val="24"/>
          <w:rtl/>
        </w:rPr>
        <w:t xml:space="preserve">פריצות דיסק </w:t>
      </w:r>
      <w:r>
        <w:rPr>
          <w:rFonts w:ascii="David" w:hAnsi="David" w:cs="David" w:hint="cs"/>
          <w:sz w:val="24"/>
          <w:szCs w:val="24"/>
          <w:rtl/>
        </w:rPr>
        <w:t>הגורמות לו ל</w:t>
      </w:r>
      <w:r>
        <w:rPr>
          <w:rFonts w:ascii="David" w:hAnsi="David" w:cs="David"/>
          <w:sz w:val="24"/>
          <w:szCs w:val="24"/>
          <w:rtl/>
        </w:rPr>
        <w:t>כאבים כרוניים ו</w:t>
      </w:r>
      <w:r>
        <w:rPr>
          <w:rFonts w:ascii="David" w:hAnsi="David" w:cs="David" w:hint="cs"/>
          <w:sz w:val="24"/>
          <w:szCs w:val="24"/>
          <w:rtl/>
        </w:rPr>
        <w:t xml:space="preserve">הוא </w:t>
      </w:r>
      <w:r>
        <w:rPr>
          <w:rFonts w:ascii="David" w:hAnsi="David" w:cs="David"/>
          <w:sz w:val="24"/>
          <w:szCs w:val="24"/>
          <w:rtl/>
        </w:rPr>
        <w:t>מטופל באמצעות קנאביס רפואי</w:t>
      </w:r>
      <w:r>
        <w:rPr>
          <w:rFonts w:ascii="David" w:hAnsi="David" w:cs="David" w:hint="cs"/>
          <w:sz w:val="24"/>
          <w:szCs w:val="24"/>
          <w:rtl/>
        </w:rPr>
        <w:t xml:space="preserve">. הנאשם הופנה לשרות המבחן בשנת 2023 בשל מעורבותו בעבירות סמים, אולם לא התייצב למפגשים שנקבעו איתו. באופן דומה, עולה כי הנאשם לא שיתף פעולה עם שרות המבחן אף בהיותו קטין, וגורמי המקצוע התרשמו מנזקקות טיפולית בתחום ההתמכרויות. נסיונות שילובו בהליכים טיפוליים לא צלחו. </w:t>
      </w:r>
      <w:r>
        <w:rPr>
          <w:rFonts w:ascii="David" w:hAnsi="David" w:cs="David"/>
          <w:sz w:val="24"/>
          <w:szCs w:val="24"/>
          <w:rtl/>
        </w:rPr>
        <w:t xml:space="preserve">במסגרת התיק העיקרי, התקשה הנאשם </w:t>
      </w:r>
      <w:r>
        <w:rPr>
          <w:rFonts w:ascii="David" w:hAnsi="David" w:cs="David" w:hint="cs"/>
          <w:sz w:val="24"/>
          <w:szCs w:val="24"/>
          <w:rtl/>
        </w:rPr>
        <w:t xml:space="preserve">בקבלת </w:t>
      </w:r>
      <w:r>
        <w:rPr>
          <w:rFonts w:ascii="David" w:hAnsi="David" w:cs="David"/>
          <w:sz w:val="24"/>
          <w:szCs w:val="24"/>
          <w:rtl/>
        </w:rPr>
        <w:t xml:space="preserve">אחריות </w:t>
      </w:r>
      <w:r>
        <w:rPr>
          <w:rFonts w:ascii="David" w:hAnsi="David" w:cs="David" w:hint="cs"/>
          <w:sz w:val="24"/>
          <w:szCs w:val="24"/>
          <w:rtl/>
        </w:rPr>
        <w:t xml:space="preserve">והכרה בבעייתיות מעשיו, תוך שראה את </w:t>
      </w:r>
      <w:r>
        <w:rPr>
          <w:rFonts w:ascii="David" w:hAnsi="David" w:cs="David"/>
          <w:sz w:val="24"/>
          <w:szCs w:val="24"/>
          <w:rtl/>
        </w:rPr>
        <w:t xml:space="preserve">עצמו </w:t>
      </w:r>
      <w:r>
        <w:rPr>
          <w:rFonts w:ascii="David" w:hAnsi="David" w:cs="David" w:hint="cs"/>
          <w:sz w:val="24"/>
          <w:szCs w:val="24"/>
          <w:rtl/>
        </w:rPr>
        <w:t>כ</w:t>
      </w:r>
      <w:r>
        <w:rPr>
          <w:rFonts w:ascii="David" w:hAnsi="David" w:cs="David"/>
          <w:sz w:val="24"/>
          <w:szCs w:val="24"/>
          <w:rtl/>
        </w:rPr>
        <w:t xml:space="preserve">מותקף </w:t>
      </w:r>
      <w:r>
        <w:rPr>
          <w:rFonts w:ascii="David" w:hAnsi="David" w:cs="David" w:hint="cs"/>
          <w:sz w:val="24"/>
          <w:szCs w:val="24"/>
          <w:rtl/>
        </w:rPr>
        <w:t xml:space="preserve"> </w:t>
      </w:r>
      <w:r>
        <w:rPr>
          <w:rFonts w:ascii="David" w:hAnsi="David" w:cs="David"/>
          <w:sz w:val="24"/>
          <w:szCs w:val="24"/>
          <w:rtl/>
        </w:rPr>
        <w:t xml:space="preserve">באירוע </w:t>
      </w:r>
      <w:r>
        <w:rPr>
          <w:rFonts w:ascii="David" w:hAnsi="David" w:cs="David" w:hint="cs"/>
          <w:sz w:val="24"/>
          <w:szCs w:val="24"/>
          <w:rtl/>
        </w:rPr>
        <w:t xml:space="preserve">כשפעל </w:t>
      </w:r>
      <w:r>
        <w:rPr>
          <w:rFonts w:ascii="David" w:hAnsi="David" w:cs="David"/>
          <w:sz w:val="24"/>
          <w:szCs w:val="24"/>
          <w:rtl/>
        </w:rPr>
        <w:t xml:space="preserve">מתוך הגנה </w:t>
      </w:r>
      <w:r>
        <w:rPr>
          <w:rFonts w:ascii="David" w:hAnsi="David" w:cs="David" w:hint="cs"/>
          <w:sz w:val="24"/>
          <w:szCs w:val="24"/>
          <w:rtl/>
        </w:rPr>
        <w:t>על אחיו מפני השוטרים</w:t>
      </w:r>
      <w:r>
        <w:rPr>
          <w:rFonts w:ascii="David" w:hAnsi="David" w:cs="David"/>
          <w:sz w:val="24"/>
          <w:szCs w:val="24"/>
          <w:rtl/>
        </w:rPr>
        <w:t>.</w:t>
      </w:r>
      <w:r>
        <w:rPr>
          <w:rFonts w:ascii="David" w:hAnsi="David" w:cs="David" w:hint="cs"/>
          <w:sz w:val="24"/>
          <w:szCs w:val="24"/>
          <w:rtl/>
        </w:rPr>
        <w:t xml:space="preserve"> בדיקת שתן שערך הנאשם נמצאה עם שרידי סם מסוג קנאביס. </w:t>
      </w:r>
      <w:r>
        <w:rPr>
          <w:rFonts w:ascii="David" w:hAnsi="David" w:cs="David"/>
          <w:sz w:val="24"/>
          <w:szCs w:val="24"/>
          <w:rtl/>
        </w:rPr>
        <w:t>שירות המבחן התרשם מנאשם שחווה ילדות מורכבת</w:t>
      </w:r>
      <w:r>
        <w:rPr>
          <w:rFonts w:ascii="David" w:hAnsi="David" w:cs="David" w:hint="cs"/>
          <w:sz w:val="24"/>
          <w:szCs w:val="24"/>
          <w:rtl/>
        </w:rPr>
        <w:t>,</w:t>
      </w:r>
      <w:r>
        <w:rPr>
          <w:rFonts w:ascii="David" w:hAnsi="David" w:cs="David"/>
          <w:sz w:val="24"/>
          <w:szCs w:val="24"/>
          <w:rtl/>
        </w:rPr>
        <w:t xml:space="preserve"> חסרת גבולות</w:t>
      </w:r>
      <w:r>
        <w:rPr>
          <w:rFonts w:ascii="David" w:hAnsi="David" w:cs="David" w:hint="cs"/>
          <w:sz w:val="24"/>
          <w:szCs w:val="24"/>
          <w:rtl/>
        </w:rPr>
        <w:t>,</w:t>
      </w:r>
      <w:r>
        <w:rPr>
          <w:rFonts w:ascii="David" w:hAnsi="David" w:cs="David"/>
          <w:sz w:val="24"/>
          <w:szCs w:val="24"/>
          <w:rtl/>
        </w:rPr>
        <w:t xml:space="preserve"> מלווה </w:t>
      </w:r>
      <w:r>
        <w:rPr>
          <w:rFonts w:ascii="David" w:hAnsi="David" w:cs="David" w:hint="cs"/>
          <w:sz w:val="24"/>
          <w:szCs w:val="24"/>
          <w:rtl/>
        </w:rPr>
        <w:t>ב</w:t>
      </w:r>
      <w:r>
        <w:rPr>
          <w:rFonts w:ascii="David" w:hAnsi="David" w:cs="David"/>
          <w:sz w:val="24"/>
          <w:szCs w:val="24"/>
          <w:rtl/>
        </w:rPr>
        <w:t xml:space="preserve">קשיי התנהגות והסתגלות למסגרות ולסמכות. </w:t>
      </w:r>
      <w:r>
        <w:rPr>
          <w:rFonts w:ascii="David" w:hAnsi="David" w:cs="David" w:hint="cs"/>
          <w:sz w:val="24"/>
          <w:szCs w:val="24"/>
          <w:rtl/>
        </w:rPr>
        <w:t xml:space="preserve">נתונים אלה </w:t>
      </w:r>
      <w:r>
        <w:rPr>
          <w:rFonts w:ascii="David" w:hAnsi="David" w:cs="David"/>
          <w:sz w:val="24"/>
          <w:szCs w:val="24"/>
          <w:rtl/>
        </w:rPr>
        <w:t xml:space="preserve">השפיעו על עיצוב אישיותו והובילו לחוסר יציבות בחייו, שימוש בסמים, חבירה לסביבה עבריינית והסתבכות בפלילים. שירות המבחן </w:t>
      </w:r>
      <w:r>
        <w:rPr>
          <w:rFonts w:ascii="David" w:hAnsi="David" w:cs="David" w:hint="cs"/>
          <w:sz w:val="24"/>
          <w:szCs w:val="24"/>
          <w:rtl/>
        </w:rPr>
        <w:t xml:space="preserve">העריך </w:t>
      </w:r>
      <w:r>
        <w:rPr>
          <w:rFonts w:ascii="David" w:hAnsi="David" w:cs="David"/>
          <w:sz w:val="24"/>
          <w:szCs w:val="24"/>
          <w:rtl/>
        </w:rPr>
        <w:t>כי לנאשם קושי בוויסות עצמי ו</w:t>
      </w:r>
      <w:r>
        <w:rPr>
          <w:rFonts w:ascii="David" w:hAnsi="David" w:cs="David" w:hint="cs"/>
          <w:sz w:val="24"/>
          <w:szCs w:val="24"/>
          <w:rtl/>
        </w:rPr>
        <w:t>כי הוא מאופיין ב</w:t>
      </w:r>
      <w:r>
        <w:rPr>
          <w:rFonts w:ascii="David" w:hAnsi="David" w:cs="David"/>
          <w:sz w:val="24"/>
          <w:szCs w:val="24"/>
          <w:rtl/>
        </w:rPr>
        <w:t>דפוסי התנהגות תוקפניים. הנאשם הביע חוסר רצו</w:t>
      </w:r>
      <w:r>
        <w:rPr>
          <w:rFonts w:ascii="David" w:hAnsi="David" w:cs="David" w:hint="cs"/>
          <w:sz w:val="24"/>
          <w:szCs w:val="24"/>
          <w:rtl/>
        </w:rPr>
        <w:t xml:space="preserve">ן </w:t>
      </w:r>
      <w:r>
        <w:rPr>
          <w:rFonts w:ascii="David" w:hAnsi="David" w:cs="David"/>
          <w:sz w:val="24"/>
          <w:szCs w:val="24"/>
          <w:rtl/>
        </w:rPr>
        <w:t xml:space="preserve">לשילוב במסגרת טיפולית </w:t>
      </w:r>
      <w:r>
        <w:rPr>
          <w:rFonts w:ascii="David" w:hAnsi="David" w:cs="David" w:hint="cs"/>
          <w:sz w:val="24"/>
          <w:szCs w:val="24"/>
          <w:rtl/>
        </w:rPr>
        <w:t xml:space="preserve">וטען </w:t>
      </w:r>
      <w:r>
        <w:rPr>
          <w:rFonts w:ascii="David" w:hAnsi="David" w:cs="David"/>
          <w:sz w:val="24"/>
          <w:szCs w:val="24"/>
          <w:rtl/>
        </w:rPr>
        <w:t>כי איננו נזקק לטיפול ו</w:t>
      </w:r>
      <w:r>
        <w:rPr>
          <w:rFonts w:ascii="David" w:hAnsi="David" w:cs="David" w:hint="cs"/>
          <w:sz w:val="24"/>
          <w:szCs w:val="24"/>
          <w:rtl/>
        </w:rPr>
        <w:t>ל</w:t>
      </w:r>
      <w:r>
        <w:rPr>
          <w:rFonts w:ascii="David" w:hAnsi="David" w:cs="David"/>
          <w:sz w:val="24"/>
          <w:szCs w:val="24"/>
          <w:rtl/>
        </w:rPr>
        <w:t xml:space="preserve">שינוי בחייו. </w:t>
      </w:r>
      <w:r>
        <w:rPr>
          <w:rFonts w:ascii="David" w:hAnsi="David" w:cs="David" w:hint="cs"/>
          <w:sz w:val="24"/>
          <w:szCs w:val="24"/>
          <w:rtl/>
        </w:rPr>
        <w:t xml:space="preserve">לפיכך, העריך שרות המבחן כי קיים סיכון בינוני למעורבות בעבירות אלימות וכי החומרה הצפויה להתנהגות אלימה היא בינונית. </w:t>
      </w:r>
      <w:r>
        <w:rPr>
          <w:rFonts w:ascii="David" w:hAnsi="David" w:cs="David"/>
          <w:sz w:val="24"/>
          <w:szCs w:val="24"/>
          <w:rtl/>
        </w:rPr>
        <w:t>שירות המבחן נמנע מהמלצה שיקומית בעניינו של הנאשם</w:t>
      </w:r>
      <w:r>
        <w:rPr>
          <w:rFonts w:ascii="David" w:hAnsi="David" w:cs="David" w:hint="cs"/>
          <w:sz w:val="24"/>
          <w:szCs w:val="24"/>
          <w:rtl/>
        </w:rPr>
        <w:t xml:space="preserve">, אולם המליץ </w:t>
      </w:r>
      <w:r>
        <w:rPr>
          <w:rFonts w:ascii="David" w:hAnsi="David" w:cs="David"/>
          <w:sz w:val="24"/>
          <w:szCs w:val="24"/>
          <w:rtl/>
        </w:rPr>
        <w:t>להטיל על</w:t>
      </w:r>
      <w:r>
        <w:rPr>
          <w:rFonts w:ascii="David" w:hAnsi="David" w:cs="David" w:hint="cs"/>
          <w:sz w:val="24"/>
          <w:szCs w:val="24"/>
          <w:rtl/>
        </w:rPr>
        <w:t>יו</w:t>
      </w:r>
      <w:r>
        <w:rPr>
          <w:rFonts w:ascii="David" w:hAnsi="David" w:cs="David"/>
          <w:sz w:val="24"/>
          <w:szCs w:val="24"/>
          <w:rtl/>
        </w:rPr>
        <w:t xml:space="preserve"> עונש מאסר אשר ירוצה בעבודות שירות</w:t>
      </w:r>
      <w:r>
        <w:rPr>
          <w:rFonts w:ascii="David" w:hAnsi="David" w:cs="David" w:hint="cs"/>
          <w:sz w:val="24"/>
          <w:szCs w:val="24"/>
          <w:rtl/>
        </w:rPr>
        <w:t>,</w:t>
      </w:r>
      <w:r>
        <w:rPr>
          <w:rFonts w:ascii="David" w:hAnsi="David" w:cs="David"/>
          <w:sz w:val="24"/>
          <w:szCs w:val="24"/>
          <w:rtl/>
        </w:rPr>
        <w:t xml:space="preserve"> לצד מאסר על תנאי.  </w:t>
      </w:r>
    </w:p>
    <w:p w14:paraId="6CE6DE13" w14:textId="77777777" w:rsidR="006009D3" w:rsidRPr="007D2FEB" w:rsidRDefault="006009D3" w:rsidP="006009D3">
      <w:pPr>
        <w:pStyle w:val="a9"/>
        <w:spacing w:line="360" w:lineRule="auto"/>
        <w:ind w:left="1080"/>
        <w:jc w:val="both"/>
        <w:rPr>
          <w:rFonts w:ascii="David" w:hAnsi="David" w:cs="David"/>
          <w:sz w:val="24"/>
          <w:szCs w:val="24"/>
          <w:rtl/>
        </w:rPr>
      </w:pPr>
      <w:r>
        <w:rPr>
          <w:rFonts w:ascii="David" w:hAnsi="David" w:cs="David" w:hint="cs"/>
          <w:sz w:val="24"/>
          <w:szCs w:val="24"/>
          <w:rtl/>
        </w:rPr>
        <w:t xml:space="preserve">יצוין כי על אף החלטה לפיה על שרות המבחן להתייחס בתסקירו אף לתיקי הצרוף, הדבר לא נעשה. </w:t>
      </w:r>
    </w:p>
    <w:p w14:paraId="6FE2774F" w14:textId="77777777" w:rsidR="006009D3" w:rsidRDefault="006009D3" w:rsidP="006009D3">
      <w:pPr>
        <w:pStyle w:val="a9"/>
        <w:spacing w:line="360" w:lineRule="auto"/>
        <w:ind w:left="1080"/>
        <w:jc w:val="both"/>
        <w:rPr>
          <w:rFonts w:ascii="David" w:hAnsi="David" w:cs="David"/>
          <w:b/>
          <w:bCs/>
          <w:sz w:val="24"/>
          <w:szCs w:val="24"/>
          <w:u w:val="single"/>
        </w:rPr>
      </w:pPr>
    </w:p>
    <w:p w14:paraId="5E080E01" w14:textId="77777777" w:rsidR="006009D3" w:rsidRDefault="006009D3" w:rsidP="006009D3">
      <w:pPr>
        <w:spacing w:line="360" w:lineRule="auto"/>
        <w:jc w:val="both"/>
        <w:rPr>
          <w:rFonts w:ascii="David" w:hAnsi="David"/>
          <w:b/>
          <w:bCs/>
          <w:u w:val="single"/>
        </w:rPr>
      </w:pPr>
      <w:r>
        <w:rPr>
          <w:rFonts w:ascii="David" w:hAnsi="David"/>
          <w:b/>
          <w:bCs/>
          <w:u w:val="single"/>
          <w:rtl/>
        </w:rPr>
        <w:t>תמצית טיעוני הצדדים</w:t>
      </w:r>
    </w:p>
    <w:p w14:paraId="760E2363" w14:textId="77777777" w:rsidR="006009D3" w:rsidRDefault="006009D3" w:rsidP="006009D3">
      <w:pPr>
        <w:pStyle w:val="a9"/>
        <w:numPr>
          <w:ilvl w:val="0"/>
          <w:numId w:val="1"/>
        </w:numPr>
        <w:spacing w:line="360" w:lineRule="auto"/>
        <w:jc w:val="both"/>
        <w:rPr>
          <w:rFonts w:ascii="David" w:hAnsi="David" w:cs="David"/>
          <w:sz w:val="24"/>
          <w:szCs w:val="24"/>
        </w:rPr>
      </w:pPr>
      <w:r>
        <w:rPr>
          <w:rFonts w:ascii="David" w:hAnsi="David" w:cs="David"/>
          <w:b/>
          <w:bCs/>
          <w:sz w:val="24"/>
          <w:szCs w:val="24"/>
          <w:rtl/>
        </w:rPr>
        <w:t>ב"כ המאשימה</w:t>
      </w:r>
      <w:r>
        <w:rPr>
          <w:rFonts w:ascii="David" w:hAnsi="David" w:cs="David"/>
          <w:sz w:val="24"/>
          <w:szCs w:val="24"/>
          <w:rtl/>
        </w:rPr>
        <w:t xml:space="preserve">, </w:t>
      </w:r>
      <w:r>
        <w:rPr>
          <w:rFonts w:ascii="David" w:hAnsi="David" w:cs="David" w:hint="cs"/>
          <w:sz w:val="24"/>
          <w:szCs w:val="24"/>
          <w:rtl/>
        </w:rPr>
        <w:t xml:space="preserve">התייחסה תחילה לתיק העיקרי, זאת בטרם בוצע צרוף התיקים. </w:t>
      </w:r>
      <w:r>
        <w:rPr>
          <w:rFonts w:ascii="David" w:hAnsi="David" w:cs="David"/>
          <w:sz w:val="24"/>
          <w:szCs w:val="24"/>
          <w:rtl/>
        </w:rPr>
        <w:t>בטיעוניה</w:t>
      </w:r>
      <w:r>
        <w:rPr>
          <w:rFonts w:ascii="David" w:hAnsi="David" w:cs="David" w:hint="cs"/>
          <w:sz w:val="24"/>
          <w:szCs w:val="24"/>
          <w:rtl/>
        </w:rPr>
        <w:t>,</w:t>
      </w:r>
      <w:r>
        <w:rPr>
          <w:rFonts w:ascii="David" w:hAnsi="David" w:cs="David"/>
          <w:sz w:val="24"/>
          <w:szCs w:val="24"/>
          <w:rtl/>
        </w:rPr>
        <w:t xml:space="preserve"> עמדה על הערכים המוגנים שנפגעו מביצוע העבירות על ידי הנאשם ועל מידת הפגיעה הקשה בהם</w:t>
      </w:r>
      <w:r>
        <w:rPr>
          <w:rFonts w:ascii="David" w:hAnsi="David" w:cs="David" w:hint="cs"/>
          <w:sz w:val="24"/>
          <w:szCs w:val="24"/>
          <w:rtl/>
        </w:rPr>
        <w:t xml:space="preserve"> בנסיבות המקרה</w:t>
      </w:r>
      <w:r>
        <w:rPr>
          <w:rFonts w:ascii="David" w:hAnsi="David" w:cs="David"/>
          <w:sz w:val="24"/>
          <w:szCs w:val="24"/>
          <w:rtl/>
        </w:rPr>
        <w:t xml:space="preserve">. אשר למתחם הענישה במסגרת התיק העיקרי, טענה ב"כ המאשימה כי </w:t>
      </w:r>
      <w:r>
        <w:rPr>
          <w:rFonts w:ascii="David" w:hAnsi="David" w:cs="David" w:hint="cs"/>
          <w:sz w:val="24"/>
          <w:szCs w:val="24"/>
          <w:rtl/>
        </w:rPr>
        <w:t xml:space="preserve">יש לקבוע </w:t>
      </w:r>
      <w:r>
        <w:rPr>
          <w:rFonts w:ascii="David" w:hAnsi="David" w:cs="David"/>
          <w:sz w:val="24"/>
          <w:szCs w:val="24"/>
          <w:rtl/>
        </w:rPr>
        <w:t xml:space="preserve">מתחם </w:t>
      </w:r>
      <w:r>
        <w:rPr>
          <w:rFonts w:ascii="David" w:hAnsi="David" w:cs="David" w:hint="cs"/>
          <w:sz w:val="24"/>
          <w:szCs w:val="24"/>
          <w:rtl/>
        </w:rPr>
        <w:t xml:space="preserve">ענישה </w:t>
      </w:r>
      <w:r>
        <w:rPr>
          <w:rFonts w:ascii="David" w:hAnsi="David" w:cs="David"/>
          <w:sz w:val="24"/>
          <w:szCs w:val="24"/>
          <w:rtl/>
        </w:rPr>
        <w:t xml:space="preserve">שנע בין מספר חודשי מאסר שירוצו בעבודות שירות ועד ל-8 חודשי מאסר בפועל. </w:t>
      </w:r>
      <w:r>
        <w:rPr>
          <w:rFonts w:ascii="David" w:hAnsi="David" w:cs="David" w:hint="cs"/>
          <w:sz w:val="24"/>
          <w:szCs w:val="24"/>
          <w:rtl/>
        </w:rPr>
        <w:t xml:space="preserve">לגבי </w:t>
      </w:r>
      <w:r>
        <w:rPr>
          <w:rFonts w:ascii="David" w:hAnsi="David" w:cs="David"/>
          <w:sz w:val="24"/>
          <w:szCs w:val="24"/>
          <w:rtl/>
        </w:rPr>
        <w:t>גזירת עונשו של הנאשם בתוך המתחם</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טענה </w:t>
      </w:r>
      <w:r>
        <w:rPr>
          <w:rFonts w:ascii="David" w:hAnsi="David" w:cs="David"/>
          <w:sz w:val="24"/>
          <w:szCs w:val="24"/>
          <w:rtl/>
        </w:rPr>
        <w:t>כי יש למק</w:t>
      </w:r>
      <w:r>
        <w:rPr>
          <w:rFonts w:ascii="David" w:hAnsi="David" w:cs="David" w:hint="cs"/>
          <w:sz w:val="24"/>
          <w:szCs w:val="24"/>
          <w:rtl/>
        </w:rPr>
        <w:t>מו</w:t>
      </w:r>
      <w:r>
        <w:rPr>
          <w:rFonts w:ascii="David" w:hAnsi="David" w:cs="David"/>
          <w:sz w:val="24"/>
          <w:szCs w:val="24"/>
          <w:rtl/>
        </w:rPr>
        <w:t xml:space="preserve"> בשליש העליון של, כך שיושת עליו עונש של 6 חודשי מאסר שיכול וירוצו בעבודות שירות. </w:t>
      </w:r>
      <w:r>
        <w:rPr>
          <w:rFonts w:ascii="David" w:hAnsi="David" w:cs="David" w:hint="cs"/>
          <w:sz w:val="24"/>
          <w:szCs w:val="24"/>
          <w:rtl/>
        </w:rPr>
        <w:t xml:space="preserve">בהמשך, לאחר שצורפו שני התיקים, עמדה </w:t>
      </w:r>
      <w:r>
        <w:rPr>
          <w:rFonts w:ascii="David" w:hAnsi="David" w:cs="David"/>
          <w:sz w:val="24"/>
          <w:szCs w:val="24"/>
          <w:rtl/>
        </w:rPr>
        <w:t xml:space="preserve">ב"כ המאשימה בטיעוניה על כמויות הסמים שנתפסו בכל </w:t>
      </w:r>
      <w:r>
        <w:rPr>
          <w:rFonts w:ascii="David" w:hAnsi="David" w:cs="David" w:hint="cs"/>
          <w:sz w:val="24"/>
          <w:szCs w:val="24"/>
          <w:rtl/>
        </w:rPr>
        <w:t>מקרה</w:t>
      </w:r>
      <w:r>
        <w:rPr>
          <w:rFonts w:ascii="David" w:hAnsi="David" w:cs="David"/>
          <w:sz w:val="24"/>
          <w:szCs w:val="24"/>
          <w:rtl/>
        </w:rPr>
        <w:t>, אופן חלוקתם ומקום</w:t>
      </w:r>
      <w:r>
        <w:rPr>
          <w:rFonts w:ascii="David" w:hAnsi="David" w:cs="David" w:hint="cs"/>
          <w:sz w:val="24"/>
          <w:szCs w:val="24"/>
          <w:rtl/>
        </w:rPr>
        <w:t xml:space="preserve"> תפיסתם</w:t>
      </w:r>
      <w:r>
        <w:rPr>
          <w:rFonts w:ascii="David" w:hAnsi="David" w:cs="David"/>
          <w:sz w:val="24"/>
          <w:szCs w:val="24"/>
          <w:rtl/>
        </w:rPr>
        <w:t xml:space="preserve">. </w:t>
      </w:r>
      <w:r>
        <w:rPr>
          <w:rFonts w:ascii="David" w:hAnsi="David" w:cs="David" w:hint="cs"/>
          <w:sz w:val="24"/>
          <w:szCs w:val="24"/>
          <w:rtl/>
        </w:rPr>
        <w:t xml:space="preserve">מנסיבות אלה ביקשה ללמוד על כוונת הנאשם לסחור בסם המוכן וזמין להפצה. </w:t>
      </w:r>
      <w:r>
        <w:rPr>
          <w:rFonts w:ascii="David" w:hAnsi="David" w:cs="David"/>
          <w:sz w:val="24"/>
          <w:szCs w:val="24"/>
          <w:rtl/>
        </w:rPr>
        <w:t>לעניין מתחמי הענישה בתיקי הצירוף</w:t>
      </w:r>
      <w:r>
        <w:rPr>
          <w:rFonts w:ascii="David" w:hAnsi="David" w:cs="David" w:hint="cs"/>
          <w:sz w:val="24"/>
          <w:szCs w:val="24"/>
          <w:rtl/>
        </w:rPr>
        <w:t>,</w:t>
      </w:r>
      <w:r>
        <w:rPr>
          <w:rFonts w:ascii="David" w:hAnsi="David" w:cs="David"/>
          <w:sz w:val="24"/>
          <w:szCs w:val="24"/>
          <w:rtl/>
        </w:rPr>
        <w:t xml:space="preserve"> טענה ב"כ המאשימה כי יש לקבוע מתחם נפרד לכל </w:t>
      </w:r>
      <w:r>
        <w:rPr>
          <w:rFonts w:ascii="David" w:hAnsi="David" w:cs="David" w:hint="cs"/>
          <w:sz w:val="24"/>
          <w:szCs w:val="24"/>
          <w:rtl/>
        </w:rPr>
        <w:t>מקרה א</w:t>
      </w:r>
      <w:r>
        <w:rPr>
          <w:rFonts w:ascii="David" w:hAnsi="David" w:cs="David"/>
          <w:sz w:val="24"/>
          <w:szCs w:val="24"/>
          <w:rtl/>
        </w:rPr>
        <w:t>ש</w:t>
      </w:r>
      <w:r>
        <w:rPr>
          <w:rFonts w:ascii="David" w:hAnsi="David" w:cs="David" w:hint="cs"/>
          <w:sz w:val="24"/>
          <w:szCs w:val="24"/>
          <w:rtl/>
        </w:rPr>
        <w:t xml:space="preserve">ר </w:t>
      </w:r>
      <w:r>
        <w:rPr>
          <w:rFonts w:ascii="David" w:hAnsi="David" w:cs="David"/>
          <w:sz w:val="24"/>
          <w:szCs w:val="24"/>
          <w:rtl/>
        </w:rPr>
        <w:t>נע בין 6 חודשי מאסר שיכול וירוצו בדרך של עבודות שירות ועד ל- 12 חודשי מאסר בפועל. ב"כ המאשימה הגישה פסיקה לביסוס טיעוניה (</w:t>
      </w:r>
      <w:r>
        <w:rPr>
          <w:rFonts w:ascii="David" w:hAnsi="David" w:cs="David"/>
          <w:b/>
          <w:bCs/>
          <w:sz w:val="24"/>
          <w:szCs w:val="24"/>
          <w:rtl/>
        </w:rPr>
        <w:t>טמ/2</w:t>
      </w:r>
      <w:r>
        <w:rPr>
          <w:rFonts w:ascii="David" w:hAnsi="David" w:cs="David"/>
          <w:sz w:val="24"/>
          <w:szCs w:val="24"/>
          <w:rtl/>
        </w:rPr>
        <w:t xml:space="preserve">). אשר למיקומו של הנאשם במתחם הענישה, הפנתה לתסקיר שירות המבחן ממנו עולה כי הנאשם מתקשה </w:t>
      </w:r>
      <w:r>
        <w:rPr>
          <w:rFonts w:ascii="David" w:hAnsi="David" w:cs="David" w:hint="cs"/>
          <w:sz w:val="24"/>
          <w:szCs w:val="24"/>
          <w:rtl/>
        </w:rPr>
        <w:t xml:space="preserve">לקבל </w:t>
      </w:r>
      <w:r>
        <w:rPr>
          <w:rFonts w:ascii="David" w:hAnsi="David" w:cs="David"/>
          <w:sz w:val="24"/>
          <w:szCs w:val="24"/>
          <w:rtl/>
        </w:rPr>
        <w:t xml:space="preserve">אחריות, מסר בדיקת שתן לא נקייה </w:t>
      </w:r>
      <w:r>
        <w:rPr>
          <w:rFonts w:ascii="David" w:hAnsi="David" w:cs="David" w:hint="cs"/>
          <w:sz w:val="24"/>
          <w:szCs w:val="24"/>
          <w:rtl/>
        </w:rPr>
        <w:t xml:space="preserve">מסם </w:t>
      </w:r>
      <w:r>
        <w:rPr>
          <w:rFonts w:ascii="David" w:hAnsi="David" w:cs="David"/>
          <w:sz w:val="24"/>
          <w:szCs w:val="24"/>
          <w:rtl/>
        </w:rPr>
        <w:t>ולכך שהנאשם לא שולב בהליך טיפולי. לצד זאת, ציינה לזכותו של הנאשם את הוד</w:t>
      </w:r>
      <w:r>
        <w:rPr>
          <w:rFonts w:ascii="David" w:hAnsi="David" w:cs="David" w:hint="cs"/>
          <w:sz w:val="24"/>
          <w:szCs w:val="24"/>
          <w:rtl/>
        </w:rPr>
        <w:t>א</w:t>
      </w:r>
      <w:r>
        <w:rPr>
          <w:rFonts w:ascii="David" w:hAnsi="David" w:cs="David"/>
          <w:sz w:val="24"/>
          <w:szCs w:val="24"/>
          <w:rtl/>
        </w:rPr>
        <w:t xml:space="preserve">תו בתיקים, החיסכון בזמן שיפוטי, גילו הצעיר וכי לחובתו הרשעה </w:t>
      </w:r>
      <w:r>
        <w:rPr>
          <w:rFonts w:ascii="David" w:hAnsi="David" w:cs="David" w:hint="cs"/>
          <w:sz w:val="24"/>
          <w:szCs w:val="24"/>
          <w:rtl/>
        </w:rPr>
        <w:t xml:space="preserve">אחת </w:t>
      </w:r>
      <w:r>
        <w:rPr>
          <w:rFonts w:ascii="David" w:hAnsi="David" w:cs="David"/>
          <w:sz w:val="24"/>
          <w:szCs w:val="24"/>
          <w:rtl/>
        </w:rPr>
        <w:t>(</w:t>
      </w:r>
      <w:r>
        <w:rPr>
          <w:rFonts w:ascii="David" w:hAnsi="David" w:cs="David"/>
          <w:b/>
          <w:bCs/>
          <w:sz w:val="24"/>
          <w:szCs w:val="24"/>
          <w:rtl/>
        </w:rPr>
        <w:t>טמ/1</w:t>
      </w:r>
      <w:r>
        <w:rPr>
          <w:rFonts w:ascii="David" w:hAnsi="David" w:cs="David"/>
          <w:sz w:val="24"/>
          <w:szCs w:val="24"/>
          <w:rtl/>
        </w:rPr>
        <w:t xml:space="preserve">). לפיכך, ביקשה ב"כ המאשימה למקם את הנאשם בכל אחד מתיקי הצירוף באמצע המתחם ולהשית עליו 6 חודשי מאסר לכל תיק בנפרד </w:t>
      </w:r>
      <w:r>
        <w:rPr>
          <w:rFonts w:ascii="David" w:hAnsi="David" w:cs="David" w:hint="cs"/>
          <w:sz w:val="24"/>
          <w:szCs w:val="24"/>
          <w:rtl/>
        </w:rPr>
        <w:t>כך ש</w:t>
      </w:r>
      <w:r>
        <w:rPr>
          <w:rFonts w:ascii="David" w:hAnsi="David" w:cs="David"/>
          <w:sz w:val="24"/>
          <w:szCs w:val="24"/>
          <w:rtl/>
        </w:rPr>
        <w:t xml:space="preserve">בסך הכל </w:t>
      </w:r>
      <w:r>
        <w:rPr>
          <w:rFonts w:ascii="David" w:hAnsi="David" w:cs="David" w:hint="cs"/>
          <w:sz w:val="24"/>
          <w:szCs w:val="24"/>
          <w:rtl/>
        </w:rPr>
        <w:t xml:space="preserve">יוטלו עליו </w:t>
      </w:r>
      <w:r>
        <w:rPr>
          <w:rFonts w:ascii="David" w:hAnsi="David" w:cs="David"/>
          <w:sz w:val="24"/>
          <w:szCs w:val="24"/>
          <w:rtl/>
        </w:rPr>
        <w:t>18 חודשי מאסר בפועל לצד רכיבים נלווים בדמות קנס ומאסר על תנאי משמעותי אשר יחול על כל עבירה לפי פקודת הסמים.</w:t>
      </w:r>
    </w:p>
    <w:p w14:paraId="177083CE" w14:textId="77777777" w:rsidR="006009D3" w:rsidRDefault="006009D3" w:rsidP="006009D3">
      <w:pPr>
        <w:pStyle w:val="a9"/>
        <w:spacing w:line="360" w:lineRule="auto"/>
        <w:ind w:left="1080"/>
        <w:jc w:val="both"/>
        <w:rPr>
          <w:rFonts w:ascii="David" w:hAnsi="David" w:cs="David"/>
          <w:sz w:val="24"/>
          <w:szCs w:val="24"/>
          <w:rtl/>
        </w:rPr>
      </w:pPr>
      <w:r>
        <w:rPr>
          <w:rFonts w:ascii="David" w:hAnsi="David" w:cs="David"/>
          <w:sz w:val="24"/>
          <w:szCs w:val="24"/>
          <w:rtl/>
        </w:rPr>
        <w:t xml:space="preserve"> </w:t>
      </w:r>
    </w:p>
    <w:p w14:paraId="527D2C9C" w14:textId="77777777" w:rsidR="006009D3" w:rsidRDefault="006009D3" w:rsidP="006009D3">
      <w:pPr>
        <w:pStyle w:val="a9"/>
        <w:numPr>
          <w:ilvl w:val="0"/>
          <w:numId w:val="1"/>
        </w:numPr>
        <w:spacing w:line="360" w:lineRule="auto"/>
        <w:jc w:val="both"/>
        <w:rPr>
          <w:rFonts w:ascii="David" w:hAnsi="David" w:cs="David"/>
          <w:sz w:val="24"/>
          <w:szCs w:val="24"/>
          <w:rtl/>
        </w:rPr>
      </w:pPr>
      <w:r>
        <w:rPr>
          <w:rFonts w:ascii="David" w:hAnsi="David" w:cs="David"/>
          <w:b/>
          <w:bCs/>
          <w:sz w:val="24"/>
          <w:szCs w:val="24"/>
          <w:rtl/>
        </w:rPr>
        <w:t>ב"כ הנאשם</w:t>
      </w:r>
      <w:r>
        <w:rPr>
          <w:rFonts w:ascii="David" w:hAnsi="David" w:cs="David"/>
          <w:sz w:val="24"/>
          <w:szCs w:val="24"/>
          <w:rtl/>
        </w:rPr>
        <w:t>, טען תחילה לעונש ב</w:t>
      </w:r>
      <w:r>
        <w:rPr>
          <w:rFonts w:ascii="David" w:hAnsi="David" w:cs="David" w:hint="cs"/>
          <w:sz w:val="24"/>
          <w:szCs w:val="24"/>
          <w:rtl/>
        </w:rPr>
        <w:t>מסגרת ה</w:t>
      </w:r>
      <w:r>
        <w:rPr>
          <w:rFonts w:ascii="David" w:hAnsi="David" w:cs="David"/>
          <w:sz w:val="24"/>
          <w:szCs w:val="24"/>
          <w:rtl/>
        </w:rPr>
        <w:t xml:space="preserve">תיק העיקרי ובטיעוניו הרחיב </w:t>
      </w:r>
      <w:r>
        <w:rPr>
          <w:rFonts w:ascii="David" w:hAnsi="David" w:cs="David" w:hint="cs"/>
          <w:sz w:val="24"/>
          <w:szCs w:val="24"/>
          <w:rtl/>
        </w:rPr>
        <w:t xml:space="preserve">לגבי </w:t>
      </w:r>
      <w:r>
        <w:rPr>
          <w:rFonts w:ascii="David" w:hAnsi="David" w:cs="David"/>
          <w:sz w:val="24"/>
          <w:szCs w:val="24"/>
          <w:rtl/>
        </w:rPr>
        <w:t xml:space="preserve">נסיבותיו האישיות והרפואיות של הנאשם, בשים לב לגילו הצעיר ולסיבות אשר הובילו אותו לביצוע העבירות. בטיעוניו ציין הסניגור כי הנאשם הוא אחיו של </w:t>
      </w:r>
      <w:r>
        <w:rPr>
          <w:rFonts w:ascii="David" w:hAnsi="David" w:cs="David" w:hint="cs"/>
          <w:sz w:val="24"/>
          <w:szCs w:val="24"/>
          <w:rtl/>
        </w:rPr>
        <w:t>ה</w:t>
      </w:r>
      <w:r>
        <w:rPr>
          <w:rFonts w:ascii="David" w:hAnsi="David" w:cs="David"/>
          <w:sz w:val="24"/>
          <w:szCs w:val="24"/>
          <w:rtl/>
        </w:rPr>
        <w:t xml:space="preserve">נאשם </w:t>
      </w:r>
      <w:r>
        <w:rPr>
          <w:rFonts w:ascii="David" w:hAnsi="David" w:cs="David" w:hint="cs"/>
          <w:sz w:val="24"/>
          <w:szCs w:val="24"/>
          <w:rtl/>
        </w:rPr>
        <w:t>האחר בתיק זה</w:t>
      </w:r>
      <w:r>
        <w:rPr>
          <w:rFonts w:ascii="David" w:hAnsi="David" w:cs="David"/>
          <w:sz w:val="24"/>
          <w:szCs w:val="24"/>
          <w:rtl/>
        </w:rPr>
        <w:t xml:space="preserve">, אשר נפטר בעקבות בעיות בריאותיות קשות, כפי שעולה </w:t>
      </w:r>
      <w:r>
        <w:rPr>
          <w:rFonts w:ascii="David" w:hAnsi="David" w:cs="David" w:hint="cs"/>
          <w:sz w:val="24"/>
          <w:szCs w:val="24"/>
          <w:rtl/>
        </w:rPr>
        <w:t>מ</w:t>
      </w:r>
      <w:r>
        <w:rPr>
          <w:rFonts w:ascii="David" w:hAnsi="David" w:cs="David"/>
          <w:sz w:val="24"/>
          <w:szCs w:val="24"/>
          <w:rtl/>
        </w:rPr>
        <w:t>מסמכים רפואיים שהציג (</w:t>
      </w:r>
      <w:r>
        <w:rPr>
          <w:rFonts w:ascii="David" w:hAnsi="David" w:cs="David"/>
          <w:b/>
          <w:bCs/>
          <w:sz w:val="24"/>
          <w:szCs w:val="24"/>
          <w:rtl/>
        </w:rPr>
        <w:t>טנ/1</w:t>
      </w:r>
      <w:r>
        <w:rPr>
          <w:rFonts w:ascii="David" w:hAnsi="David" w:cs="David"/>
          <w:sz w:val="24"/>
          <w:szCs w:val="24"/>
          <w:rtl/>
        </w:rPr>
        <w:t>). לטענת הסניגור</w:t>
      </w:r>
      <w:r>
        <w:rPr>
          <w:rFonts w:ascii="David" w:hAnsi="David" w:cs="David" w:hint="cs"/>
          <w:sz w:val="24"/>
          <w:szCs w:val="24"/>
          <w:rtl/>
        </w:rPr>
        <w:t>,</w:t>
      </w:r>
      <w:r>
        <w:rPr>
          <w:rFonts w:ascii="David" w:hAnsi="David" w:cs="David"/>
          <w:sz w:val="24"/>
          <w:szCs w:val="24"/>
          <w:rtl/>
        </w:rPr>
        <w:t xml:space="preserve"> התנגדותו והתנהלותו של הנאשם באירוע נבעה </w:t>
      </w:r>
      <w:r>
        <w:rPr>
          <w:rFonts w:ascii="David" w:hAnsi="David" w:cs="David" w:hint="cs"/>
          <w:sz w:val="24"/>
          <w:szCs w:val="24"/>
          <w:rtl/>
        </w:rPr>
        <w:t xml:space="preserve">מכך </w:t>
      </w:r>
      <w:r>
        <w:rPr>
          <w:rFonts w:ascii="David" w:hAnsi="David" w:cs="David"/>
          <w:sz w:val="24"/>
          <w:szCs w:val="24"/>
          <w:rtl/>
        </w:rPr>
        <w:t xml:space="preserve">שראה את אחיו החולה נאזק ונעצר. בהמשך, עמד הסניגור על </w:t>
      </w:r>
      <w:r>
        <w:rPr>
          <w:rFonts w:ascii="David" w:hAnsi="David" w:cs="David" w:hint="cs"/>
          <w:sz w:val="24"/>
          <w:szCs w:val="24"/>
          <w:rtl/>
        </w:rPr>
        <w:t xml:space="preserve">נסיבותיו </w:t>
      </w:r>
      <w:r>
        <w:rPr>
          <w:rFonts w:ascii="David" w:hAnsi="David" w:cs="David"/>
          <w:sz w:val="24"/>
          <w:szCs w:val="24"/>
          <w:rtl/>
        </w:rPr>
        <w:t>האישיות של הנאשם ופירט אודות בעיות נפשיות ורפואיות מהן סובל, הטיפולים שעבר ורשימת התרופות ש</w:t>
      </w:r>
      <w:r>
        <w:rPr>
          <w:rFonts w:ascii="David" w:hAnsi="David" w:cs="David" w:hint="cs"/>
          <w:sz w:val="24"/>
          <w:szCs w:val="24"/>
          <w:rtl/>
        </w:rPr>
        <w:t xml:space="preserve">הנאשם </w:t>
      </w:r>
      <w:r>
        <w:rPr>
          <w:rFonts w:ascii="David" w:hAnsi="David" w:cs="David"/>
          <w:sz w:val="24"/>
          <w:szCs w:val="24"/>
          <w:rtl/>
        </w:rPr>
        <w:t xml:space="preserve">נוטל על מנת לטפל במצבו, </w:t>
      </w:r>
      <w:r>
        <w:rPr>
          <w:rFonts w:ascii="David" w:hAnsi="David" w:cs="David" w:hint="cs"/>
          <w:sz w:val="24"/>
          <w:szCs w:val="24"/>
          <w:rtl/>
        </w:rPr>
        <w:t xml:space="preserve">ולשם </w:t>
      </w:r>
      <w:r>
        <w:rPr>
          <w:rFonts w:ascii="David" w:hAnsi="David" w:cs="David"/>
          <w:sz w:val="24"/>
          <w:szCs w:val="24"/>
          <w:rtl/>
        </w:rPr>
        <w:t>כך הציג מסמכים (</w:t>
      </w:r>
      <w:r>
        <w:rPr>
          <w:rFonts w:ascii="David" w:hAnsi="David" w:cs="David"/>
          <w:b/>
          <w:bCs/>
          <w:sz w:val="24"/>
          <w:szCs w:val="24"/>
          <w:rtl/>
        </w:rPr>
        <w:t>טנ/2</w:t>
      </w:r>
      <w:r>
        <w:rPr>
          <w:rFonts w:ascii="David" w:hAnsi="David" w:cs="David"/>
          <w:sz w:val="24"/>
          <w:szCs w:val="24"/>
          <w:rtl/>
        </w:rPr>
        <w:t xml:space="preserve">; </w:t>
      </w:r>
      <w:r>
        <w:rPr>
          <w:rFonts w:ascii="David" w:hAnsi="David" w:cs="David"/>
          <w:b/>
          <w:bCs/>
          <w:sz w:val="24"/>
          <w:szCs w:val="24"/>
          <w:rtl/>
        </w:rPr>
        <w:t>טנ/3</w:t>
      </w:r>
      <w:r>
        <w:rPr>
          <w:rFonts w:ascii="David" w:hAnsi="David" w:cs="David"/>
          <w:sz w:val="24"/>
          <w:szCs w:val="24"/>
          <w:rtl/>
        </w:rPr>
        <w:t xml:space="preserve">; </w:t>
      </w:r>
      <w:r>
        <w:rPr>
          <w:rFonts w:ascii="David" w:hAnsi="David" w:cs="David"/>
          <w:b/>
          <w:bCs/>
          <w:sz w:val="24"/>
          <w:szCs w:val="24"/>
          <w:rtl/>
        </w:rPr>
        <w:t>טנ/4</w:t>
      </w:r>
      <w:r>
        <w:rPr>
          <w:rFonts w:ascii="David" w:hAnsi="David" w:cs="David"/>
          <w:sz w:val="24"/>
          <w:szCs w:val="24"/>
          <w:rtl/>
        </w:rPr>
        <w:t xml:space="preserve">). עוד עמד הסניגור בטיעוניו על </w:t>
      </w:r>
      <w:r>
        <w:rPr>
          <w:rFonts w:ascii="David" w:hAnsi="David" w:cs="David" w:hint="cs"/>
          <w:sz w:val="24"/>
          <w:szCs w:val="24"/>
          <w:rtl/>
        </w:rPr>
        <w:t xml:space="preserve">כך שהנאשם חווה </w:t>
      </w:r>
      <w:r>
        <w:rPr>
          <w:rFonts w:ascii="David" w:hAnsi="David" w:cs="David"/>
          <w:sz w:val="24"/>
          <w:szCs w:val="24"/>
          <w:rtl/>
        </w:rPr>
        <w:t xml:space="preserve">טראומה קשה כאשר מצא את אחיו ללא רוח חיים. </w:t>
      </w:r>
      <w:r>
        <w:rPr>
          <w:rFonts w:ascii="David" w:hAnsi="David" w:cs="David" w:hint="cs"/>
          <w:sz w:val="24"/>
          <w:szCs w:val="24"/>
          <w:rtl/>
        </w:rPr>
        <w:t xml:space="preserve">בשלב זה של הטיעון, בטרם צופרו תיקים נוספים, </w:t>
      </w:r>
      <w:r>
        <w:rPr>
          <w:rFonts w:ascii="David" w:hAnsi="David" w:cs="David"/>
          <w:sz w:val="24"/>
          <w:szCs w:val="24"/>
          <w:rtl/>
        </w:rPr>
        <w:t>טען הסניגור</w:t>
      </w:r>
      <w:r>
        <w:rPr>
          <w:rFonts w:ascii="David" w:hAnsi="David" w:cs="David" w:hint="cs"/>
          <w:sz w:val="24"/>
          <w:szCs w:val="24"/>
          <w:rtl/>
        </w:rPr>
        <w:t xml:space="preserve"> </w:t>
      </w:r>
      <w:r>
        <w:rPr>
          <w:rFonts w:ascii="David" w:hAnsi="David" w:cs="David"/>
          <w:sz w:val="24"/>
          <w:szCs w:val="24"/>
          <w:rtl/>
        </w:rPr>
        <w:t>כי הנאשם לא יוכל לבצע עבודות שירות</w:t>
      </w:r>
      <w:r>
        <w:rPr>
          <w:rFonts w:ascii="David" w:hAnsi="David" w:cs="David" w:hint="cs"/>
          <w:sz w:val="24"/>
          <w:szCs w:val="24"/>
          <w:rtl/>
        </w:rPr>
        <w:t xml:space="preserve">, וכי יש </w:t>
      </w:r>
      <w:r>
        <w:rPr>
          <w:rFonts w:ascii="David" w:hAnsi="David" w:cs="David"/>
          <w:sz w:val="24"/>
          <w:szCs w:val="24"/>
          <w:rtl/>
        </w:rPr>
        <w:t xml:space="preserve">לסטות ממתחם העונש ההולם ולהשית על הנאשם מאסר על תנאי. </w:t>
      </w:r>
    </w:p>
    <w:p w14:paraId="27252E0C" w14:textId="77777777" w:rsidR="006009D3" w:rsidRDefault="006009D3" w:rsidP="006009D3">
      <w:pPr>
        <w:pStyle w:val="a9"/>
        <w:spacing w:line="360" w:lineRule="auto"/>
        <w:ind w:left="1080"/>
        <w:jc w:val="both"/>
        <w:rPr>
          <w:rFonts w:ascii="David" w:hAnsi="David" w:cs="David"/>
          <w:sz w:val="24"/>
          <w:szCs w:val="24"/>
          <w:rtl/>
        </w:rPr>
      </w:pPr>
      <w:r>
        <w:rPr>
          <w:rFonts w:ascii="David" w:hAnsi="David" w:cs="David"/>
          <w:sz w:val="24"/>
          <w:szCs w:val="24"/>
          <w:rtl/>
        </w:rPr>
        <w:t xml:space="preserve">בהמשך, </w:t>
      </w:r>
      <w:r>
        <w:rPr>
          <w:rFonts w:ascii="David" w:hAnsi="David" w:cs="David" w:hint="cs"/>
          <w:sz w:val="24"/>
          <w:szCs w:val="24"/>
          <w:rtl/>
        </w:rPr>
        <w:t xml:space="preserve">לאחר צירוף שני התיקים וקבלת חוות דעת ממונה ותסקיר, טען </w:t>
      </w:r>
      <w:r>
        <w:rPr>
          <w:rFonts w:ascii="David" w:hAnsi="David" w:cs="David"/>
          <w:sz w:val="24"/>
          <w:szCs w:val="24"/>
          <w:rtl/>
        </w:rPr>
        <w:t xml:space="preserve">ב"כ הנאשם לעונש </w:t>
      </w:r>
      <w:r>
        <w:rPr>
          <w:rFonts w:ascii="David" w:hAnsi="David" w:cs="David" w:hint="cs"/>
          <w:sz w:val="24"/>
          <w:szCs w:val="24"/>
          <w:rtl/>
        </w:rPr>
        <w:t xml:space="preserve">לגבי </w:t>
      </w:r>
      <w:r>
        <w:rPr>
          <w:rFonts w:ascii="David" w:hAnsi="David" w:cs="David"/>
          <w:sz w:val="24"/>
          <w:szCs w:val="24"/>
          <w:rtl/>
        </w:rPr>
        <w:t>תיקי הצירוף</w:t>
      </w:r>
      <w:r>
        <w:rPr>
          <w:rFonts w:ascii="David" w:hAnsi="David" w:cs="David" w:hint="cs"/>
          <w:sz w:val="24"/>
          <w:szCs w:val="24"/>
          <w:rtl/>
        </w:rPr>
        <w:t xml:space="preserve">. בטיעוניו, הדגיש שוב את מצבו הקשה של הנאשם מבחינה נפשית ופיזית, אשר משתמש בקנאביס רפואי ברישיון בשל כאבים מהם הוא סובל. </w:t>
      </w:r>
      <w:r>
        <w:rPr>
          <w:rFonts w:ascii="David" w:hAnsi="David" w:cs="David"/>
          <w:sz w:val="24"/>
          <w:szCs w:val="24"/>
          <w:rtl/>
        </w:rPr>
        <w:t>באשר ל</w:t>
      </w:r>
      <w:r>
        <w:rPr>
          <w:rFonts w:ascii="David" w:hAnsi="David" w:cs="David" w:hint="cs"/>
          <w:sz w:val="24"/>
          <w:szCs w:val="24"/>
          <w:rtl/>
        </w:rPr>
        <w:t xml:space="preserve">עבירות </w:t>
      </w:r>
      <w:r>
        <w:rPr>
          <w:rFonts w:ascii="David" w:hAnsi="David" w:cs="David"/>
          <w:sz w:val="24"/>
          <w:szCs w:val="24"/>
          <w:rtl/>
        </w:rPr>
        <w:t>החזקת הסמים</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הציג רישיון ל</w:t>
      </w:r>
      <w:r>
        <w:rPr>
          <w:rFonts w:ascii="David" w:hAnsi="David" w:cs="David"/>
          <w:sz w:val="24"/>
          <w:szCs w:val="24"/>
          <w:rtl/>
        </w:rPr>
        <w:t>החזקה ו</w:t>
      </w:r>
      <w:r>
        <w:rPr>
          <w:rFonts w:ascii="David" w:hAnsi="David" w:cs="David" w:hint="cs"/>
          <w:sz w:val="24"/>
          <w:szCs w:val="24"/>
          <w:rtl/>
        </w:rPr>
        <w:t>ל</w:t>
      </w:r>
      <w:r>
        <w:rPr>
          <w:rFonts w:ascii="David" w:hAnsi="David" w:cs="David"/>
          <w:sz w:val="24"/>
          <w:szCs w:val="24"/>
          <w:rtl/>
        </w:rPr>
        <w:t xml:space="preserve">שימוש </w:t>
      </w:r>
      <w:r>
        <w:rPr>
          <w:rFonts w:ascii="David" w:hAnsi="David" w:cs="David" w:hint="cs"/>
          <w:sz w:val="24"/>
          <w:szCs w:val="24"/>
          <w:rtl/>
        </w:rPr>
        <w:t>בקנאביס</w:t>
      </w:r>
      <w:r>
        <w:rPr>
          <w:rFonts w:ascii="David" w:hAnsi="David" w:cs="David"/>
          <w:sz w:val="24"/>
          <w:szCs w:val="24"/>
          <w:rtl/>
        </w:rPr>
        <w:t xml:space="preserve"> (</w:t>
      </w:r>
      <w:r>
        <w:rPr>
          <w:rFonts w:ascii="David" w:hAnsi="David" w:cs="David"/>
          <w:b/>
          <w:bCs/>
          <w:sz w:val="24"/>
          <w:szCs w:val="24"/>
          <w:rtl/>
        </w:rPr>
        <w:t>טנ/5</w:t>
      </w:r>
      <w:r>
        <w:rPr>
          <w:rFonts w:ascii="David" w:hAnsi="David" w:cs="David"/>
          <w:sz w:val="24"/>
          <w:szCs w:val="24"/>
          <w:rtl/>
        </w:rPr>
        <w:t>)</w:t>
      </w:r>
      <w:r>
        <w:rPr>
          <w:rFonts w:ascii="David" w:hAnsi="David" w:cs="David" w:hint="cs"/>
          <w:sz w:val="24"/>
          <w:szCs w:val="24"/>
          <w:rtl/>
        </w:rPr>
        <w:t xml:space="preserve"> וטען כי הכמות שסופקה לנאשם לא הספיקה לו. ב"כ הנאשם הבהיר כי הנאשם עומד על הודאתו בהחזקת סם שלא לצריכה עצמית אלא שטיעוניו לעונש מספקים את הקשר הדברים. בהמשך, טען כי </w:t>
      </w:r>
      <w:r>
        <w:rPr>
          <w:rFonts w:ascii="David" w:hAnsi="David" w:cs="David"/>
          <w:sz w:val="24"/>
          <w:szCs w:val="24"/>
          <w:rtl/>
        </w:rPr>
        <w:t xml:space="preserve">תסקיר </w:t>
      </w:r>
      <w:r>
        <w:rPr>
          <w:rFonts w:ascii="David" w:hAnsi="David" w:cs="David" w:hint="cs"/>
          <w:sz w:val="24"/>
          <w:szCs w:val="24"/>
          <w:rtl/>
        </w:rPr>
        <w:t xml:space="preserve">שרות המבחן </w:t>
      </w:r>
      <w:r>
        <w:rPr>
          <w:rFonts w:ascii="David" w:hAnsi="David" w:cs="David"/>
          <w:sz w:val="24"/>
          <w:szCs w:val="24"/>
          <w:rtl/>
        </w:rPr>
        <w:t xml:space="preserve">אינו שלילי אלא משקף את מצבו של הנאשם </w:t>
      </w:r>
      <w:r>
        <w:rPr>
          <w:rFonts w:ascii="David" w:hAnsi="David" w:cs="David" w:hint="cs"/>
          <w:sz w:val="24"/>
          <w:szCs w:val="24"/>
          <w:rtl/>
        </w:rPr>
        <w:t xml:space="preserve">וציין כי </w:t>
      </w:r>
      <w:r>
        <w:rPr>
          <w:rFonts w:ascii="David" w:hAnsi="David" w:cs="David"/>
          <w:sz w:val="24"/>
          <w:szCs w:val="24"/>
          <w:rtl/>
        </w:rPr>
        <w:t xml:space="preserve">שירות המבחן </w:t>
      </w:r>
      <w:r>
        <w:rPr>
          <w:rFonts w:ascii="David" w:hAnsi="David" w:cs="David" w:hint="cs"/>
          <w:sz w:val="24"/>
          <w:szCs w:val="24"/>
          <w:rtl/>
        </w:rPr>
        <w:t xml:space="preserve">המליץ </w:t>
      </w:r>
      <w:r>
        <w:rPr>
          <w:rFonts w:ascii="David" w:hAnsi="David" w:cs="David"/>
          <w:sz w:val="24"/>
          <w:szCs w:val="24"/>
          <w:rtl/>
        </w:rPr>
        <w:t>על הטלת עונש מאסר בדרך של עבודות שירות</w:t>
      </w:r>
      <w:r>
        <w:rPr>
          <w:rFonts w:ascii="David" w:hAnsi="David" w:cs="David" w:hint="cs"/>
          <w:sz w:val="24"/>
          <w:szCs w:val="24"/>
          <w:rtl/>
        </w:rPr>
        <w:t xml:space="preserve"> לגבי שלושת התיקים</w:t>
      </w:r>
      <w:r>
        <w:rPr>
          <w:rFonts w:ascii="David" w:hAnsi="David" w:cs="David"/>
          <w:sz w:val="24"/>
          <w:szCs w:val="24"/>
          <w:rtl/>
        </w:rPr>
        <w:t xml:space="preserve">. </w:t>
      </w:r>
      <w:r>
        <w:rPr>
          <w:rFonts w:ascii="David" w:hAnsi="David" w:cs="David" w:hint="cs"/>
          <w:sz w:val="24"/>
          <w:szCs w:val="24"/>
          <w:rtl/>
        </w:rPr>
        <w:t xml:space="preserve">בנוסף, פירט </w:t>
      </w:r>
      <w:r>
        <w:rPr>
          <w:rFonts w:ascii="David" w:hAnsi="David" w:cs="David"/>
          <w:sz w:val="24"/>
          <w:szCs w:val="24"/>
          <w:rtl/>
        </w:rPr>
        <w:t xml:space="preserve">ב"כ הנאשם כי </w:t>
      </w:r>
      <w:r>
        <w:rPr>
          <w:rFonts w:ascii="David" w:hAnsi="David" w:cs="David" w:hint="cs"/>
          <w:sz w:val="24"/>
          <w:szCs w:val="24"/>
          <w:rtl/>
        </w:rPr>
        <w:t xml:space="preserve">הנאשם </w:t>
      </w:r>
      <w:r>
        <w:rPr>
          <w:rFonts w:ascii="David" w:hAnsi="David" w:cs="David"/>
          <w:sz w:val="24"/>
          <w:szCs w:val="24"/>
          <w:rtl/>
        </w:rPr>
        <w:t xml:space="preserve">נמצא בתנאים </w:t>
      </w:r>
      <w:r>
        <w:rPr>
          <w:rFonts w:ascii="David" w:hAnsi="David" w:cs="David" w:hint="cs"/>
          <w:sz w:val="24"/>
          <w:szCs w:val="24"/>
          <w:rtl/>
        </w:rPr>
        <w:t xml:space="preserve">מגבילים מזה </w:t>
      </w:r>
      <w:r>
        <w:rPr>
          <w:rFonts w:ascii="David" w:hAnsi="David" w:cs="David"/>
          <w:sz w:val="24"/>
          <w:szCs w:val="24"/>
          <w:rtl/>
        </w:rPr>
        <w:t>תקופה ארוכה</w:t>
      </w:r>
      <w:r>
        <w:rPr>
          <w:rFonts w:ascii="David" w:hAnsi="David" w:cs="David" w:hint="cs"/>
          <w:sz w:val="24"/>
          <w:szCs w:val="24"/>
          <w:rtl/>
        </w:rPr>
        <w:t xml:space="preserve">, אותם </w:t>
      </w:r>
      <w:r>
        <w:rPr>
          <w:rFonts w:ascii="David" w:hAnsi="David" w:cs="David"/>
          <w:sz w:val="24"/>
          <w:szCs w:val="24"/>
          <w:rtl/>
        </w:rPr>
        <w:t>לא הפר</w:t>
      </w:r>
      <w:r>
        <w:rPr>
          <w:rFonts w:ascii="David" w:hAnsi="David" w:cs="David" w:hint="cs"/>
          <w:sz w:val="24"/>
          <w:szCs w:val="24"/>
          <w:rtl/>
        </w:rPr>
        <w:t xml:space="preserve"> וניצל את הזמן על מנת לשקם </w:t>
      </w:r>
      <w:r>
        <w:rPr>
          <w:rFonts w:ascii="David" w:hAnsi="David" w:cs="David"/>
          <w:sz w:val="24"/>
          <w:szCs w:val="24"/>
          <w:rtl/>
        </w:rPr>
        <w:t xml:space="preserve">את עצמו רפואית ונפשית. </w:t>
      </w:r>
      <w:r>
        <w:rPr>
          <w:rFonts w:ascii="David" w:hAnsi="David" w:cs="David" w:hint="cs"/>
          <w:sz w:val="24"/>
          <w:szCs w:val="24"/>
          <w:rtl/>
        </w:rPr>
        <w:t xml:space="preserve">לפיכך, טען </w:t>
      </w:r>
      <w:r>
        <w:rPr>
          <w:rFonts w:ascii="David" w:hAnsi="David" w:cs="David"/>
          <w:sz w:val="24"/>
          <w:szCs w:val="24"/>
          <w:rtl/>
        </w:rPr>
        <w:t xml:space="preserve">ב"כ הנאשם </w:t>
      </w:r>
      <w:r>
        <w:rPr>
          <w:rFonts w:ascii="David" w:hAnsi="David" w:cs="David" w:hint="cs"/>
          <w:sz w:val="24"/>
          <w:szCs w:val="24"/>
          <w:rtl/>
        </w:rPr>
        <w:t xml:space="preserve">כי יש </w:t>
      </w:r>
      <w:r>
        <w:rPr>
          <w:rFonts w:ascii="David" w:hAnsi="David" w:cs="David"/>
          <w:sz w:val="24"/>
          <w:szCs w:val="24"/>
          <w:rtl/>
        </w:rPr>
        <w:t>להישאר ב</w:t>
      </w:r>
      <w:r>
        <w:rPr>
          <w:rFonts w:ascii="David" w:hAnsi="David" w:cs="David" w:hint="cs"/>
          <w:sz w:val="24"/>
          <w:szCs w:val="24"/>
          <w:rtl/>
        </w:rPr>
        <w:t xml:space="preserve">גבולות </w:t>
      </w:r>
      <w:r>
        <w:rPr>
          <w:rFonts w:ascii="David" w:hAnsi="David" w:cs="David"/>
          <w:sz w:val="24"/>
          <w:szCs w:val="24"/>
          <w:rtl/>
        </w:rPr>
        <w:t xml:space="preserve">מתחם </w:t>
      </w:r>
      <w:r>
        <w:rPr>
          <w:rFonts w:ascii="David" w:hAnsi="David" w:cs="David" w:hint="cs"/>
          <w:sz w:val="24"/>
          <w:szCs w:val="24"/>
          <w:rtl/>
        </w:rPr>
        <w:t xml:space="preserve">הענישה </w:t>
      </w:r>
      <w:r>
        <w:rPr>
          <w:rFonts w:ascii="David" w:hAnsi="David" w:cs="David"/>
          <w:sz w:val="24"/>
          <w:szCs w:val="24"/>
          <w:rtl/>
        </w:rPr>
        <w:t>ברף הנמוך ולהסתפק ב</w:t>
      </w:r>
      <w:r>
        <w:rPr>
          <w:rFonts w:ascii="David" w:hAnsi="David" w:cs="David" w:hint="cs"/>
          <w:sz w:val="24"/>
          <w:szCs w:val="24"/>
          <w:rtl/>
        </w:rPr>
        <w:t>עונש של מאסר ב</w:t>
      </w:r>
      <w:r>
        <w:rPr>
          <w:rFonts w:ascii="David" w:hAnsi="David" w:cs="David"/>
          <w:sz w:val="24"/>
          <w:szCs w:val="24"/>
          <w:rtl/>
        </w:rPr>
        <w:t xml:space="preserve">עבודות שירות. ב"כ הנאשם </w:t>
      </w:r>
      <w:r>
        <w:rPr>
          <w:rFonts w:ascii="David" w:hAnsi="David" w:cs="David" w:hint="cs"/>
          <w:sz w:val="24"/>
          <w:szCs w:val="24"/>
          <w:rtl/>
        </w:rPr>
        <w:t xml:space="preserve">הגיש </w:t>
      </w:r>
      <w:r>
        <w:rPr>
          <w:rFonts w:ascii="David" w:hAnsi="David" w:cs="David"/>
          <w:sz w:val="24"/>
          <w:szCs w:val="24"/>
          <w:rtl/>
        </w:rPr>
        <w:t xml:space="preserve">אסופת פסיקה </w:t>
      </w:r>
      <w:r>
        <w:rPr>
          <w:rFonts w:ascii="David" w:hAnsi="David" w:cs="David" w:hint="cs"/>
          <w:sz w:val="24"/>
          <w:szCs w:val="24"/>
          <w:rtl/>
        </w:rPr>
        <w:t>לשם ביסוס טיעוניו</w:t>
      </w:r>
      <w:r>
        <w:rPr>
          <w:rFonts w:ascii="David" w:hAnsi="David" w:cs="David"/>
          <w:sz w:val="24"/>
          <w:szCs w:val="24"/>
          <w:rtl/>
        </w:rPr>
        <w:t xml:space="preserve"> (</w:t>
      </w:r>
      <w:r>
        <w:rPr>
          <w:rFonts w:ascii="David" w:hAnsi="David" w:cs="David"/>
          <w:b/>
          <w:bCs/>
          <w:sz w:val="24"/>
          <w:szCs w:val="24"/>
          <w:rtl/>
        </w:rPr>
        <w:t>טנ/6</w:t>
      </w:r>
      <w:r>
        <w:rPr>
          <w:rFonts w:ascii="David" w:hAnsi="David" w:cs="David"/>
          <w:sz w:val="24"/>
          <w:szCs w:val="24"/>
          <w:rtl/>
        </w:rPr>
        <w:t>).</w:t>
      </w:r>
    </w:p>
    <w:p w14:paraId="58643FE0" w14:textId="77777777" w:rsidR="006009D3" w:rsidRDefault="006009D3" w:rsidP="006009D3">
      <w:pPr>
        <w:pStyle w:val="a9"/>
        <w:spacing w:line="360" w:lineRule="auto"/>
        <w:ind w:left="1080"/>
        <w:jc w:val="both"/>
        <w:rPr>
          <w:rFonts w:ascii="David" w:hAnsi="David" w:cs="David"/>
          <w:sz w:val="24"/>
          <w:szCs w:val="24"/>
        </w:rPr>
      </w:pPr>
    </w:p>
    <w:p w14:paraId="18F35316" w14:textId="77777777" w:rsidR="006009D3" w:rsidRDefault="006009D3" w:rsidP="006009D3">
      <w:pPr>
        <w:pStyle w:val="a9"/>
        <w:numPr>
          <w:ilvl w:val="0"/>
          <w:numId w:val="1"/>
        </w:numPr>
        <w:spacing w:line="360" w:lineRule="auto"/>
        <w:jc w:val="both"/>
        <w:rPr>
          <w:rFonts w:ascii="David" w:hAnsi="David" w:cs="David"/>
          <w:sz w:val="24"/>
          <w:szCs w:val="24"/>
        </w:rPr>
      </w:pPr>
      <w:r>
        <w:rPr>
          <w:rFonts w:ascii="David" w:hAnsi="David" w:cs="David"/>
          <w:b/>
          <w:bCs/>
          <w:sz w:val="24"/>
          <w:szCs w:val="24"/>
          <w:rtl/>
        </w:rPr>
        <w:t>הנאשם</w:t>
      </w:r>
      <w:r>
        <w:rPr>
          <w:rFonts w:ascii="David" w:hAnsi="David" w:cs="David"/>
          <w:sz w:val="24"/>
          <w:szCs w:val="24"/>
          <w:rtl/>
        </w:rPr>
        <w:t xml:space="preserve"> </w:t>
      </w:r>
      <w:r>
        <w:rPr>
          <w:rFonts w:ascii="David" w:hAnsi="David" w:cs="David" w:hint="cs"/>
          <w:sz w:val="24"/>
          <w:szCs w:val="24"/>
          <w:rtl/>
        </w:rPr>
        <w:t xml:space="preserve">בדברו, </w:t>
      </w:r>
      <w:r>
        <w:rPr>
          <w:rFonts w:ascii="David" w:hAnsi="David" w:cs="David"/>
          <w:sz w:val="24"/>
          <w:szCs w:val="24"/>
          <w:rtl/>
        </w:rPr>
        <w:t>ציין כי עבר תקופה לא קלה והביע רצון להביא לשינוי ו</w:t>
      </w:r>
      <w:r>
        <w:rPr>
          <w:rFonts w:ascii="David" w:hAnsi="David" w:cs="David" w:hint="cs"/>
          <w:sz w:val="24"/>
          <w:szCs w:val="24"/>
          <w:rtl/>
        </w:rPr>
        <w:t>ל</w:t>
      </w:r>
      <w:r>
        <w:rPr>
          <w:rFonts w:ascii="David" w:hAnsi="David" w:cs="David"/>
          <w:sz w:val="24"/>
          <w:szCs w:val="24"/>
          <w:rtl/>
        </w:rPr>
        <w:t xml:space="preserve">שיקום חייו. </w:t>
      </w:r>
      <w:r>
        <w:rPr>
          <w:rFonts w:ascii="David" w:hAnsi="David" w:cs="David" w:hint="cs"/>
          <w:sz w:val="24"/>
          <w:szCs w:val="24"/>
          <w:rtl/>
        </w:rPr>
        <w:t>לטענתו</w:t>
      </w:r>
      <w:r>
        <w:rPr>
          <w:rFonts w:ascii="David" w:hAnsi="David" w:cs="David"/>
          <w:sz w:val="24"/>
          <w:szCs w:val="24"/>
          <w:rtl/>
        </w:rPr>
        <w:t>, אובדן אחיו הביא לה</w:t>
      </w:r>
      <w:r>
        <w:rPr>
          <w:rFonts w:ascii="David" w:hAnsi="David" w:cs="David" w:hint="cs"/>
          <w:sz w:val="24"/>
          <w:szCs w:val="24"/>
          <w:rtl/>
        </w:rPr>
        <w:t>ת</w:t>
      </w:r>
      <w:r>
        <w:rPr>
          <w:rFonts w:ascii="David" w:hAnsi="David" w:cs="David"/>
          <w:sz w:val="24"/>
          <w:szCs w:val="24"/>
          <w:rtl/>
        </w:rPr>
        <w:t xml:space="preserve">דרדרות במצבו אשר באה לידי ביטוי בצריכת קנאביס בכמויות מופרזות. עם זאת, ציין כי הפחית בכמויות </w:t>
      </w:r>
      <w:r>
        <w:rPr>
          <w:rFonts w:ascii="David" w:hAnsi="David" w:cs="David" w:hint="cs"/>
          <w:sz w:val="24"/>
          <w:szCs w:val="24"/>
          <w:rtl/>
        </w:rPr>
        <w:t xml:space="preserve">הסם בהן הוא משתמש </w:t>
      </w:r>
      <w:r>
        <w:rPr>
          <w:rFonts w:ascii="David" w:hAnsi="David" w:cs="David"/>
          <w:sz w:val="24"/>
          <w:szCs w:val="24"/>
          <w:rtl/>
        </w:rPr>
        <w:t xml:space="preserve">וכיום הוא צורך פחות קנאביס. עוד שיתף הנאשם כי לא עבד במשך תקופה כתוצאה משבר ברגלו וציין כי איבד חברים במסיבת הנובה. </w:t>
      </w:r>
      <w:r>
        <w:rPr>
          <w:rFonts w:ascii="David" w:hAnsi="David" w:cs="David" w:hint="cs"/>
          <w:sz w:val="24"/>
          <w:szCs w:val="24"/>
          <w:rtl/>
        </w:rPr>
        <w:t xml:space="preserve">לדבריו, </w:t>
      </w:r>
      <w:r>
        <w:rPr>
          <w:rFonts w:ascii="David" w:hAnsi="David" w:cs="David"/>
          <w:sz w:val="24"/>
          <w:szCs w:val="24"/>
          <w:rtl/>
        </w:rPr>
        <w:t>מכלול נסיבות אל</w:t>
      </w:r>
      <w:r>
        <w:rPr>
          <w:rFonts w:ascii="David" w:hAnsi="David" w:cs="David" w:hint="cs"/>
          <w:sz w:val="24"/>
          <w:szCs w:val="24"/>
          <w:rtl/>
        </w:rPr>
        <w:t>ה</w:t>
      </w:r>
      <w:r>
        <w:rPr>
          <w:rFonts w:ascii="David" w:hAnsi="David" w:cs="David"/>
          <w:sz w:val="24"/>
          <w:szCs w:val="24"/>
          <w:rtl/>
        </w:rPr>
        <w:t xml:space="preserve"> השפיע עליו וכעת הוא מעוניין לשנות את חייו ולחזור לדרך הישר. </w:t>
      </w:r>
      <w:r>
        <w:rPr>
          <w:rFonts w:ascii="David" w:hAnsi="David" w:cs="David" w:hint="cs"/>
          <w:sz w:val="24"/>
          <w:szCs w:val="24"/>
          <w:rtl/>
        </w:rPr>
        <w:t xml:space="preserve">לפיכך, </w:t>
      </w:r>
      <w:r>
        <w:rPr>
          <w:rFonts w:ascii="David" w:hAnsi="David" w:cs="David"/>
          <w:sz w:val="24"/>
          <w:szCs w:val="24"/>
          <w:rtl/>
        </w:rPr>
        <w:t xml:space="preserve">ביקש </w:t>
      </w:r>
      <w:r>
        <w:rPr>
          <w:rFonts w:ascii="David" w:hAnsi="David" w:cs="David" w:hint="cs"/>
          <w:sz w:val="24"/>
          <w:szCs w:val="24"/>
          <w:rtl/>
        </w:rPr>
        <w:t xml:space="preserve">הנאשם כי יוטל </w:t>
      </w:r>
      <w:r>
        <w:rPr>
          <w:rFonts w:ascii="David" w:hAnsi="David" w:cs="David"/>
          <w:sz w:val="24"/>
          <w:szCs w:val="24"/>
          <w:rtl/>
        </w:rPr>
        <w:t>עליו עונש מאסר בדרך של עבודות שירות ולא מאסר בפועל</w:t>
      </w:r>
      <w:r>
        <w:rPr>
          <w:rFonts w:ascii="David" w:hAnsi="David" w:cs="David" w:hint="cs"/>
          <w:sz w:val="24"/>
          <w:szCs w:val="24"/>
          <w:rtl/>
        </w:rPr>
        <w:t>,</w:t>
      </w:r>
      <w:r>
        <w:rPr>
          <w:rFonts w:ascii="David" w:hAnsi="David" w:cs="David"/>
          <w:sz w:val="24"/>
          <w:szCs w:val="24"/>
          <w:rtl/>
        </w:rPr>
        <w:t xml:space="preserve"> על מנת לקבל הזדמנות לשקם את חייו.</w:t>
      </w:r>
    </w:p>
    <w:p w14:paraId="49C73D3F" w14:textId="77777777" w:rsidR="006009D3" w:rsidRDefault="006009D3" w:rsidP="006009D3">
      <w:pPr>
        <w:spacing w:line="360" w:lineRule="auto"/>
        <w:rPr>
          <w:rFonts w:ascii="David" w:hAnsi="David"/>
          <w:b/>
          <w:bCs/>
          <w:u w:val="single"/>
          <w:rtl/>
        </w:rPr>
      </w:pPr>
      <w:r>
        <w:rPr>
          <w:rFonts w:ascii="David" w:hAnsi="David"/>
          <w:b/>
          <w:bCs/>
          <w:u w:val="single"/>
          <w:rtl/>
        </w:rPr>
        <w:t>דיון והכרעה</w:t>
      </w:r>
    </w:p>
    <w:p w14:paraId="7B8573F2" w14:textId="77777777" w:rsidR="006009D3" w:rsidRDefault="006009D3" w:rsidP="006009D3">
      <w:pPr>
        <w:spacing w:line="360" w:lineRule="auto"/>
        <w:ind w:firstLine="720"/>
        <w:rPr>
          <w:rFonts w:ascii="David" w:hAnsi="David"/>
          <w:u w:val="single"/>
          <w:rtl/>
        </w:rPr>
      </w:pPr>
      <w:r>
        <w:rPr>
          <w:rFonts w:ascii="David" w:hAnsi="David"/>
          <w:u w:val="single"/>
          <w:rtl/>
        </w:rPr>
        <w:t>קביעת מתחם הענישה</w:t>
      </w:r>
    </w:p>
    <w:p w14:paraId="49BE17DB" w14:textId="77777777" w:rsidR="006009D3" w:rsidRPr="00372065" w:rsidRDefault="006009D3" w:rsidP="006009D3">
      <w:pPr>
        <w:pStyle w:val="a9"/>
        <w:numPr>
          <w:ilvl w:val="0"/>
          <w:numId w:val="1"/>
        </w:numPr>
        <w:spacing w:line="360" w:lineRule="auto"/>
        <w:jc w:val="both"/>
        <w:rPr>
          <w:rFonts w:ascii="Times New Roman" w:eastAsia="Times New Roman" w:hAnsi="Times New Roman" w:cs="David"/>
          <w:color w:val="000000"/>
          <w:sz w:val="24"/>
          <w:szCs w:val="24"/>
          <w:u w:val="single"/>
        </w:rPr>
      </w:pPr>
      <w:r>
        <w:rPr>
          <w:rFonts w:cs="David"/>
          <w:color w:val="000000"/>
          <w:sz w:val="24"/>
          <w:szCs w:val="24"/>
          <w:rtl/>
        </w:rPr>
        <w:t>בחינת מתחם ענישה מחייבת תחילה קביעה האם מדובר ב"אירוע" אחד, או שמא מדובר במספר אירועים המחייבים קביעת מספר מתחמי ענישה. סוגיה זו יש לבחון בהתאם למבחן הקשר ההדוק (</w:t>
      </w:r>
      <w:hyperlink r:id="rId26" w:history="1">
        <w:r w:rsidR="006A482D" w:rsidRPr="006A482D">
          <w:rPr>
            <w:rFonts w:cs="David" w:hint="cs"/>
            <w:color w:val="0000FF"/>
            <w:sz w:val="24"/>
            <w:szCs w:val="24"/>
            <w:u w:val="single"/>
            <w:rtl/>
          </w:rPr>
          <w:t>ע</w:t>
        </w:r>
        <w:r w:rsidR="006A482D" w:rsidRPr="006A482D">
          <w:rPr>
            <w:rFonts w:cs="David"/>
            <w:color w:val="0000FF"/>
            <w:sz w:val="24"/>
            <w:szCs w:val="24"/>
            <w:u w:val="single"/>
            <w:rtl/>
          </w:rPr>
          <w:t>"</w:t>
        </w:r>
        <w:r w:rsidR="006A482D" w:rsidRPr="006A482D">
          <w:rPr>
            <w:rFonts w:cs="David" w:hint="cs"/>
            <w:color w:val="0000FF"/>
            <w:sz w:val="24"/>
            <w:szCs w:val="24"/>
            <w:u w:val="single"/>
            <w:rtl/>
          </w:rPr>
          <w:t>פ</w:t>
        </w:r>
        <w:r w:rsidR="006A482D" w:rsidRPr="006A482D">
          <w:rPr>
            <w:rFonts w:cs="David"/>
            <w:color w:val="0000FF"/>
            <w:sz w:val="24"/>
            <w:szCs w:val="24"/>
            <w:u w:val="single"/>
            <w:rtl/>
          </w:rPr>
          <w:t xml:space="preserve"> 4910/13</w:t>
        </w:r>
      </w:hyperlink>
      <w:r w:rsidR="006A482D">
        <w:rPr>
          <w:rFonts w:cs="David"/>
          <w:color w:val="000000"/>
          <w:sz w:val="24"/>
          <w:szCs w:val="24"/>
          <w:rtl/>
        </w:rPr>
        <w:t xml:space="preserve"> </w:t>
      </w:r>
      <w:r>
        <w:rPr>
          <w:rFonts w:cs="David"/>
          <w:b/>
          <w:bCs/>
          <w:color w:val="000000"/>
          <w:sz w:val="24"/>
          <w:szCs w:val="24"/>
          <w:rtl/>
        </w:rPr>
        <w:t>אחמד בני ג'אבר נ' מדינת ישראל</w:t>
      </w:r>
      <w:r>
        <w:rPr>
          <w:rFonts w:cs="David"/>
          <w:color w:val="000000"/>
          <w:sz w:val="24"/>
          <w:szCs w:val="24"/>
          <w:rtl/>
        </w:rPr>
        <w:t xml:space="preserve"> (29.10.2014)).</w:t>
      </w:r>
      <w:r>
        <w:rPr>
          <w:rFonts w:cs="David" w:hint="cs"/>
          <w:color w:val="000000"/>
          <w:sz w:val="24"/>
          <w:szCs w:val="24"/>
          <w:rtl/>
        </w:rPr>
        <w:t xml:space="preserve"> במקרה הנדון </w:t>
      </w:r>
      <w:r>
        <w:rPr>
          <w:rFonts w:cs="David"/>
          <w:color w:val="000000"/>
          <w:sz w:val="24"/>
          <w:szCs w:val="24"/>
          <w:rtl/>
        </w:rPr>
        <w:t xml:space="preserve">מדובר </w:t>
      </w:r>
      <w:r>
        <w:rPr>
          <w:rFonts w:ascii="Times New Roman" w:eastAsia="Times New Roman" w:hAnsi="Times New Roman" w:cs="David"/>
          <w:color w:val="000000"/>
          <w:sz w:val="24"/>
          <w:szCs w:val="24"/>
          <w:rtl/>
        </w:rPr>
        <w:t xml:space="preserve">בשלושה כתבי אישום נפרדים. </w:t>
      </w:r>
      <w:r>
        <w:rPr>
          <w:rFonts w:cs="David" w:hint="cs"/>
          <w:color w:val="000000"/>
          <w:sz w:val="24"/>
          <w:szCs w:val="24"/>
          <w:rtl/>
        </w:rPr>
        <w:t>בעוד המאשימה ביקשה לקבוע מתחם ענישה נפרד לכל אחד מהמקרים, ב"כ הנאשם לא התייחס לסוגיה זו.</w:t>
      </w:r>
      <w:r>
        <w:rPr>
          <w:rFonts w:cs="David"/>
          <w:color w:val="000000"/>
          <w:sz w:val="24"/>
          <w:szCs w:val="24"/>
          <w:rtl/>
        </w:rPr>
        <w:t xml:space="preserve"> </w:t>
      </w:r>
    </w:p>
    <w:p w14:paraId="1CA5F9AA" w14:textId="77777777" w:rsidR="006009D3" w:rsidRDefault="006009D3" w:rsidP="006009D3">
      <w:pPr>
        <w:pStyle w:val="a9"/>
        <w:spacing w:line="360" w:lineRule="auto"/>
        <w:ind w:left="1080"/>
        <w:jc w:val="both"/>
        <w:rPr>
          <w:rFonts w:ascii="Times New Roman" w:eastAsia="Times New Roman" w:hAnsi="Times New Roman" w:cs="David"/>
          <w:color w:val="000000"/>
          <w:sz w:val="24"/>
          <w:szCs w:val="24"/>
          <w:rtl/>
        </w:rPr>
      </w:pPr>
      <w:r>
        <w:rPr>
          <w:rFonts w:cs="David" w:hint="cs"/>
          <w:color w:val="000000"/>
          <w:sz w:val="24"/>
          <w:szCs w:val="24"/>
          <w:rtl/>
        </w:rPr>
        <w:t>במסגרת ה</w:t>
      </w:r>
      <w:r>
        <w:rPr>
          <w:rFonts w:ascii="Times New Roman" w:eastAsia="Times New Roman" w:hAnsi="Times New Roman" w:cs="David"/>
          <w:color w:val="000000"/>
          <w:sz w:val="24"/>
          <w:szCs w:val="24"/>
          <w:rtl/>
        </w:rPr>
        <w:t>תיק העיקרי</w:t>
      </w:r>
      <w:r>
        <w:rPr>
          <w:rFonts w:ascii="Times New Roman" w:eastAsia="Times New Roman" w:hAnsi="Times New Roman" w:cs="David" w:hint="cs"/>
          <w:color w:val="000000"/>
          <w:sz w:val="24"/>
          <w:szCs w:val="24"/>
          <w:rtl/>
        </w:rPr>
        <w:t>,</w:t>
      </w:r>
      <w:r>
        <w:rPr>
          <w:rFonts w:ascii="Times New Roman" w:eastAsia="Times New Roman" w:hAnsi="Times New Roman" w:cs="David"/>
          <w:color w:val="000000"/>
          <w:sz w:val="24"/>
          <w:szCs w:val="24"/>
          <w:rtl/>
        </w:rPr>
        <w:t xml:space="preserve"> הורשע הנאשם בגין </w:t>
      </w:r>
      <w:r>
        <w:rPr>
          <w:rFonts w:ascii="Times New Roman" w:eastAsia="Times New Roman" w:hAnsi="Times New Roman" w:cs="David" w:hint="cs"/>
          <w:color w:val="000000"/>
          <w:sz w:val="24"/>
          <w:szCs w:val="24"/>
          <w:rtl/>
        </w:rPr>
        <w:t xml:space="preserve">עבירות </w:t>
      </w:r>
      <w:r>
        <w:rPr>
          <w:rFonts w:ascii="Times New Roman" w:eastAsia="Times New Roman" w:hAnsi="Times New Roman" w:cs="David"/>
          <w:color w:val="000000"/>
          <w:sz w:val="24"/>
          <w:szCs w:val="24"/>
          <w:rtl/>
        </w:rPr>
        <w:t xml:space="preserve">תקיפת שוטר, איומים ושימוש בכוח למניעת מעצר. </w:t>
      </w:r>
      <w:r>
        <w:rPr>
          <w:rFonts w:ascii="Times New Roman" w:eastAsia="Times New Roman" w:hAnsi="Times New Roman" w:cs="David" w:hint="cs"/>
          <w:color w:val="000000"/>
          <w:sz w:val="24"/>
          <w:szCs w:val="24"/>
          <w:rtl/>
        </w:rPr>
        <w:t xml:space="preserve">איני מוצא קשר בין תיק זה לבין שני תיקי הצרוף, זאת בהתחשב באופי העבירות, מועדי ביצוען הרחוקים תקופה ארוכה זו מזו, חוסר קשר לתכנית עבריינית כלשהי, ועוד. לעומת זאת, בשני תיקי הצרוף </w:t>
      </w:r>
      <w:r>
        <w:rPr>
          <w:rFonts w:cs="David"/>
          <w:color w:val="000000"/>
          <w:sz w:val="24"/>
          <w:szCs w:val="24"/>
          <w:rtl/>
        </w:rPr>
        <w:t>מדובר בעבירות זהות</w:t>
      </w:r>
      <w:r>
        <w:rPr>
          <w:rFonts w:cs="David" w:hint="cs"/>
          <w:color w:val="000000"/>
          <w:sz w:val="24"/>
          <w:szCs w:val="24"/>
          <w:rtl/>
        </w:rPr>
        <w:t xml:space="preserve"> של החזקת סם שלא לצריכה עצמית;</w:t>
      </w:r>
      <w:r>
        <w:rPr>
          <w:rFonts w:cs="David"/>
          <w:color w:val="000000"/>
          <w:sz w:val="24"/>
          <w:szCs w:val="24"/>
          <w:rtl/>
        </w:rPr>
        <w:t xml:space="preserve"> </w:t>
      </w:r>
      <w:r>
        <w:rPr>
          <w:rFonts w:cs="David" w:hint="cs"/>
          <w:color w:val="000000"/>
          <w:sz w:val="24"/>
          <w:szCs w:val="24"/>
          <w:rtl/>
        </w:rPr>
        <w:t xml:space="preserve">החזקת סם מאותו סוג; החזקת הסם באופן חלוקה דומה, לשקיות רבות; משקל כולל דומה של הסם; אותה כתובת של ביצוע העבירות, היא ביתו של הנאשם; סמיכות זמנים של חודשים ספורים בין עבירה לעבירה. מכלול נסיבות אלה מציב את שני תיקי הצרוף כחלק </w:t>
      </w:r>
      <w:r>
        <w:rPr>
          <w:rFonts w:cs="David"/>
          <w:color w:val="000000"/>
          <w:sz w:val="24"/>
          <w:szCs w:val="24"/>
          <w:rtl/>
        </w:rPr>
        <w:t>מאותה תכנית עבריינית, לגביהן מתקיים קשר הדוק באופן בו יש לראותן כמסכת עבריינית אחת. רף הענישה המרבי</w:t>
      </w:r>
      <w:r>
        <w:rPr>
          <w:rFonts w:cs="David" w:hint="cs"/>
          <w:color w:val="000000"/>
          <w:sz w:val="24"/>
          <w:szCs w:val="24"/>
          <w:rtl/>
        </w:rPr>
        <w:t>,</w:t>
      </w:r>
      <w:r>
        <w:rPr>
          <w:rFonts w:cs="David"/>
          <w:color w:val="000000"/>
          <w:sz w:val="24"/>
          <w:szCs w:val="24"/>
          <w:rtl/>
        </w:rPr>
        <w:t xml:space="preserve"> בעת קביעת מתחם הענישה ביחס לאירוע אחד, מורכב מצירוף העונשים המרביים שניתן להטיל בגין כל אחד מהמעשים (ע"פ </w:t>
      </w:r>
      <w:hyperlink r:id="rId27" w:history="1">
        <w:r w:rsidR="00994A34" w:rsidRPr="00994A34">
          <w:rPr>
            <w:rFonts w:cs="David"/>
            <w:color w:val="0000FF"/>
            <w:sz w:val="24"/>
            <w:szCs w:val="24"/>
            <w:u w:val="single"/>
            <w:rtl/>
          </w:rPr>
          <w:t xml:space="preserve">3614/14 </w:t>
        </w:r>
      </w:hyperlink>
      <w:r w:rsidR="006A482D">
        <w:rPr>
          <w:rFonts w:cs="David"/>
          <w:color w:val="000000"/>
          <w:sz w:val="24"/>
          <w:szCs w:val="24"/>
          <w:rtl/>
        </w:rPr>
        <w:t xml:space="preserve"> </w:t>
      </w:r>
      <w:r>
        <w:rPr>
          <w:rFonts w:cs="David"/>
          <w:b/>
          <w:bCs/>
          <w:color w:val="000000"/>
          <w:sz w:val="24"/>
          <w:szCs w:val="24"/>
          <w:rtl/>
        </w:rPr>
        <w:t>גיא פן נ' מדינת ישראל</w:t>
      </w:r>
      <w:r>
        <w:rPr>
          <w:rFonts w:cs="David"/>
          <w:color w:val="000000"/>
          <w:sz w:val="24"/>
          <w:szCs w:val="24"/>
          <w:rtl/>
        </w:rPr>
        <w:t>, פסקאות 140-141 (29.6.2015)).</w:t>
      </w:r>
    </w:p>
    <w:p w14:paraId="26679EB7" w14:textId="77777777" w:rsidR="006009D3" w:rsidRDefault="006009D3" w:rsidP="006009D3">
      <w:pPr>
        <w:pStyle w:val="a9"/>
        <w:spacing w:line="360" w:lineRule="auto"/>
        <w:ind w:left="1080"/>
        <w:jc w:val="both"/>
        <w:rPr>
          <w:rFonts w:ascii="Times New Roman" w:eastAsia="Times New Roman" w:hAnsi="Times New Roman" w:cs="David"/>
          <w:color w:val="000000"/>
          <w:sz w:val="24"/>
          <w:szCs w:val="24"/>
          <w:rtl/>
        </w:rPr>
      </w:pPr>
    </w:p>
    <w:p w14:paraId="70408F8B" w14:textId="77777777" w:rsidR="006009D3" w:rsidRPr="006009D3" w:rsidRDefault="006009D3" w:rsidP="006009D3">
      <w:pPr>
        <w:spacing w:line="360" w:lineRule="auto"/>
        <w:ind w:firstLine="720"/>
        <w:rPr>
          <w:rFonts w:ascii="David" w:eastAsia="Calibri" w:hAnsi="David"/>
          <w:rtl/>
        </w:rPr>
      </w:pPr>
      <w:r>
        <w:rPr>
          <w:rFonts w:ascii="David" w:hAnsi="David"/>
          <w:u w:val="single"/>
          <w:rtl/>
        </w:rPr>
        <w:t>מתחם העונש ההולם בתיק העיקרי</w:t>
      </w:r>
    </w:p>
    <w:p w14:paraId="77CFC91E" w14:textId="77777777" w:rsidR="006009D3" w:rsidRPr="00764A77" w:rsidRDefault="006009D3" w:rsidP="006009D3">
      <w:pPr>
        <w:pStyle w:val="a9"/>
        <w:numPr>
          <w:ilvl w:val="0"/>
          <w:numId w:val="1"/>
        </w:numPr>
        <w:spacing w:line="360" w:lineRule="auto"/>
        <w:jc w:val="both"/>
        <w:rPr>
          <w:rFonts w:ascii="David" w:hAnsi="David" w:cs="David"/>
          <w:sz w:val="24"/>
          <w:szCs w:val="24"/>
          <w:rtl/>
        </w:rPr>
      </w:pPr>
      <w:r>
        <w:rPr>
          <w:rFonts w:ascii="David" w:hAnsi="David" w:cs="David"/>
          <w:sz w:val="24"/>
          <w:szCs w:val="24"/>
          <w:rtl/>
        </w:rPr>
        <w:t>אדם המאיים על אדם אחר, פוגע בזכות הבסיסית לביטחון אישי ולשלוות הנפש.</w:t>
      </w:r>
      <w:r>
        <w:rPr>
          <w:rFonts w:ascii="David" w:hAnsi="David" w:cs="David" w:hint="cs"/>
          <w:sz w:val="24"/>
          <w:szCs w:val="24"/>
          <w:rtl/>
        </w:rPr>
        <w:t xml:space="preserve"> בנוסף, איומים הנאמרים כלפי שוטר בעת מילוי תפקידו, פוגעים אף ביכולתו למלא את תפקידו בשמירת החוק והסדר הציבורי. </w:t>
      </w:r>
      <w:r>
        <w:rPr>
          <w:rFonts w:ascii="David" w:hAnsi="David" w:cs="David" w:hint="cs"/>
          <w:color w:val="000000"/>
          <w:sz w:val="24"/>
          <w:szCs w:val="24"/>
          <w:rtl/>
        </w:rPr>
        <w:t xml:space="preserve">באופן דומה, </w:t>
      </w:r>
      <w:r>
        <w:rPr>
          <w:rFonts w:ascii="David" w:hAnsi="David" w:cs="David"/>
          <w:color w:val="000000"/>
          <w:sz w:val="24"/>
          <w:szCs w:val="24"/>
          <w:rtl/>
        </w:rPr>
        <w:t xml:space="preserve">אלימות כלפי שוטר במסגרת מילוי תפקידו </w:t>
      </w:r>
      <w:r>
        <w:rPr>
          <w:rFonts w:ascii="David" w:hAnsi="David" w:cs="David" w:hint="cs"/>
          <w:color w:val="000000"/>
          <w:sz w:val="24"/>
          <w:szCs w:val="24"/>
          <w:rtl/>
        </w:rPr>
        <w:t xml:space="preserve">פוגעת </w:t>
      </w:r>
      <w:r>
        <w:rPr>
          <w:rFonts w:ascii="David" w:hAnsi="David" w:cs="David"/>
          <w:color w:val="000000"/>
          <w:sz w:val="24"/>
          <w:szCs w:val="24"/>
          <w:rtl/>
        </w:rPr>
        <w:t xml:space="preserve">ביכולת המשטרה לקיים את </w:t>
      </w:r>
      <w:r>
        <w:rPr>
          <w:rFonts w:ascii="David" w:hAnsi="David" w:cs="David" w:hint="cs"/>
          <w:color w:val="000000"/>
          <w:sz w:val="24"/>
          <w:szCs w:val="24"/>
          <w:rtl/>
        </w:rPr>
        <w:t>ה</w:t>
      </w:r>
      <w:r>
        <w:rPr>
          <w:rFonts w:ascii="David" w:hAnsi="David" w:cs="David"/>
          <w:color w:val="000000"/>
          <w:sz w:val="24"/>
          <w:szCs w:val="24"/>
          <w:rtl/>
        </w:rPr>
        <w:t xml:space="preserve">אינטרס </w:t>
      </w:r>
      <w:r>
        <w:rPr>
          <w:rFonts w:ascii="David" w:hAnsi="David" w:cs="David" w:hint="cs"/>
          <w:color w:val="000000"/>
          <w:sz w:val="24"/>
          <w:szCs w:val="24"/>
          <w:rtl/>
        </w:rPr>
        <w:t xml:space="preserve">הרחב </w:t>
      </w:r>
      <w:r>
        <w:rPr>
          <w:rFonts w:ascii="David" w:hAnsi="David" w:cs="David"/>
          <w:color w:val="000000"/>
          <w:sz w:val="24"/>
          <w:szCs w:val="24"/>
          <w:rtl/>
        </w:rPr>
        <w:t>בשמירה על שלום הציבור, הסדר הציבורי ואכיפת החוק.</w:t>
      </w:r>
      <w:r>
        <w:rPr>
          <w:rFonts w:ascii="David" w:hAnsi="David" w:cs="David" w:hint="cs"/>
          <w:color w:val="000000"/>
          <w:sz w:val="24"/>
          <w:szCs w:val="24"/>
          <w:rtl/>
        </w:rPr>
        <w:t xml:space="preserve"> </w:t>
      </w:r>
      <w:r>
        <w:rPr>
          <w:rFonts w:ascii="David" w:hAnsi="David" w:cs="David"/>
          <w:color w:val="000000"/>
          <w:sz w:val="24"/>
          <w:szCs w:val="24"/>
          <w:rtl/>
        </w:rPr>
        <w:t xml:space="preserve">שוטרי משטרת ישראל נחשפים </w:t>
      </w:r>
      <w:r>
        <w:rPr>
          <w:rFonts w:ascii="David" w:hAnsi="David" w:cs="David" w:hint="cs"/>
          <w:color w:val="000000"/>
          <w:sz w:val="24"/>
          <w:szCs w:val="24"/>
          <w:rtl/>
        </w:rPr>
        <w:t xml:space="preserve">לא פעם </w:t>
      </w:r>
      <w:r>
        <w:rPr>
          <w:rFonts w:ascii="David" w:hAnsi="David" w:cs="David"/>
          <w:color w:val="000000"/>
          <w:sz w:val="24"/>
          <w:szCs w:val="24"/>
          <w:rtl/>
        </w:rPr>
        <w:t xml:space="preserve">לסיכונים רבים במסגרת תפקידם, </w:t>
      </w:r>
      <w:r>
        <w:rPr>
          <w:rFonts w:ascii="David" w:hAnsi="David" w:cs="David" w:hint="cs"/>
          <w:color w:val="000000"/>
          <w:sz w:val="24"/>
          <w:szCs w:val="24"/>
          <w:rtl/>
        </w:rPr>
        <w:t>וקיימת חשיבות רבה ל</w:t>
      </w:r>
      <w:r>
        <w:rPr>
          <w:rFonts w:ascii="David" w:hAnsi="David" w:cs="David"/>
          <w:color w:val="000000"/>
          <w:sz w:val="24"/>
          <w:szCs w:val="24"/>
          <w:rtl/>
        </w:rPr>
        <w:t xml:space="preserve">שמירה על ביטחונם והחופש </w:t>
      </w:r>
      <w:r>
        <w:rPr>
          <w:rFonts w:ascii="David" w:hAnsi="David" w:cs="David" w:hint="cs"/>
          <w:color w:val="000000"/>
          <w:sz w:val="24"/>
          <w:szCs w:val="24"/>
          <w:rtl/>
        </w:rPr>
        <w:t xml:space="preserve">שניתן להם </w:t>
      </w:r>
      <w:r>
        <w:rPr>
          <w:rFonts w:ascii="David" w:hAnsi="David" w:cs="David"/>
          <w:color w:val="000000"/>
          <w:sz w:val="24"/>
          <w:szCs w:val="24"/>
          <w:rtl/>
        </w:rPr>
        <w:t xml:space="preserve">לבצע את מלאכתם. לא בכדי ראה המחוקק </w:t>
      </w:r>
      <w:r w:rsidRPr="00764A77">
        <w:rPr>
          <w:rFonts w:ascii="David" w:hAnsi="David" w:cs="David"/>
          <w:color w:val="000000"/>
          <w:sz w:val="24"/>
          <w:szCs w:val="24"/>
          <w:rtl/>
        </w:rPr>
        <w:t xml:space="preserve">לנכון להחמיר בעונשם של מבצעי עבירות אלה, בקבעו עונש מינימום </w:t>
      </w:r>
      <w:r>
        <w:rPr>
          <w:rFonts w:ascii="David" w:hAnsi="David" w:cs="David" w:hint="cs"/>
          <w:color w:val="000000"/>
          <w:sz w:val="24"/>
          <w:szCs w:val="24"/>
          <w:rtl/>
        </w:rPr>
        <w:t xml:space="preserve"> </w:t>
      </w:r>
      <w:r w:rsidRPr="00764A77">
        <w:rPr>
          <w:rFonts w:ascii="David" w:hAnsi="David" w:cs="David"/>
          <w:color w:val="000000"/>
          <w:sz w:val="24"/>
          <w:szCs w:val="24"/>
          <w:rtl/>
        </w:rPr>
        <w:t>בגין עביר</w:t>
      </w:r>
      <w:r>
        <w:rPr>
          <w:rFonts w:ascii="David" w:hAnsi="David" w:cs="David" w:hint="cs"/>
          <w:color w:val="000000"/>
          <w:sz w:val="24"/>
          <w:szCs w:val="24"/>
          <w:rtl/>
        </w:rPr>
        <w:t>ת תקיפת שוטר</w:t>
      </w:r>
      <w:r w:rsidRPr="00764A77">
        <w:rPr>
          <w:rFonts w:ascii="David" w:hAnsi="David" w:cs="David"/>
          <w:color w:val="000000"/>
          <w:sz w:val="24"/>
          <w:szCs w:val="24"/>
          <w:rtl/>
        </w:rPr>
        <w:t>. באופן דומה יש להתייחס ל</w:t>
      </w:r>
      <w:r>
        <w:rPr>
          <w:rFonts w:ascii="David" w:hAnsi="David" w:cs="David" w:hint="cs"/>
          <w:color w:val="000000"/>
          <w:sz w:val="24"/>
          <w:szCs w:val="24"/>
          <w:rtl/>
        </w:rPr>
        <w:t>פגיעה ב</w:t>
      </w:r>
      <w:r w:rsidRPr="00764A77">
        <w:rPr>
          <w:rFonts w:ascii="David" w:hAnsi="David" w:cs="David"/>
          <w:color w:val="000000"/>
          <w:sz w:val="24"/>
          <w:szCs w:val="24"/>
          <w:rtl/>
        </w:rPr>
        <w:t>ערכים המוגנים בעבירה של שימוש בכוח למניעת מעצר</w:t>
      </w:r>
      <w:r>
        <w:rPr>
          <w:rFonts w:ascii="David" w:hAnsi="David" w:cs="David" w:hint="cs"/>
          <w:color w:val="000000"/>
          <w:sz w:val="24"/>
          <w:szCs w:val="24"/>
          <w:rtl/>
        </w:rPr>
        <w:t xml:space="preserve">, </w:t>
      </w:r>
      <w:r w:rsidRPr="00764A77">
        <w:rPr>
          <w:rFonts w:ascii="David" w:hAnsi="David" w:cs="David"/>
          <w:color w:val="000000"/>
          <w:sz w:val="24"/>
          <w:szCs w:val="24"/>
          <w:rtl/>
        </w:rPr>
        <w:t xml:space="preserve">הפוגעת </w:t>
      </w:r>
      <w:r>
        <w:rPr>
          <w:rFonts w:ascii="David" w:hAnsi="David" w:cs="David" w:hint="cs"/>
          <w:color w:val="000000"/>
          <w:sz w:val="24"/>
          <w:szCs w:val="24"/>
          <w:rtl/>
        </w:rPr>
        <w:t xml:space="preserve">ביכולת השוטר לקיים את תקפידו בשמירה על </w:t>
      </w:r>
      <w:r w:rsidRPr="00764A77">
        <w:rPr>
          <w:rFonts w:ascii="David" w:hAnsi="David" w:cs="David"/>
          <w:color w:val="000000"/>
          <w:sz w:val="24"/>
          <w:szCs w:val="24"/>
          <w:rtl/>
        </w:rPr>
        <w:t xml:space="preserve">הציבור ושלומו.  </w:t>
      </w:r>
      <w:r w:rsidRPr="00764A77">
        <w:rPr>
          <w:rFonts w:ascii="David" w:hAnsi="David" w:cs="David"/>
          <w:color w:val="000000"/>
        </w:rPr>
        <w:t xml:space="preserve">   </w:t>
      </w:r>
      <w:r w:rsidRPr="00764A77">
        <w:rPr>
          <w:rFonts w:ascii="David" w:hAnsi="David" w:cs="David"/>
          <w:sz w:val="24"/>
          <w:szCs w:val="24"/>
          <w:rtl/>
        </w:rPr>
        <w:t xml:space="preserve">       </w:t>
      </w:r>
    </w:p>
    <w:p w14:paraId="79638D64" w14:textId="77777777" w:rsidR="006009D3" w:rsidRDefault="006009D3" w:rsidP="006009D3">
      <w:pPr>
        <w:pStyle w:val="a9"/>
        <w:spacing w:line="360" w:lineRule="auto"/>
        <w:ind w:left="1080"/>
        <w:jc w:val="both"/>
        <w:rPr>
          <w:rFonts w:ascii="David" w:hAnsi="David" w:cs="David"/>
          <w:sz w:val="24"/>
          <w:szCs w:val="24"/>
          <w:rtl/>
        </w:rPr>
      </w:pPr>
      <w:r w:rsidRPr="00764A77">
        <w:rPr>
          <w:rFonts w:ascii="David" w:hAnsi="David" w:cs="David"/>
          <w:sz w:val="24"/>
          <w:szCs w:val="24"/>
          <w:rtl/>
        </w:rPr>
        <w:t xml:space="preserve">לא פעם עמד בית המשפט העליון על החשיבות </w:t>
      </w:r>
      <w:r>
        <w:rPr>
          <w:rFonts w:ascii="David" w:hAnsi="David" w:cs="David" w:hint="cs"/>
          <w:sz w:val="24"/>
          <w:szCs w:val="24"/>
          <w:rtl/>
        </w:rPr>
        <w:t>ש</w:t>
      </w:r>
      <w:r w:rsidRPr="00764A77">
        <w:rPr>
          <w:rFonts w:ascii="David" w:hAnsi="David" w:cs="David"/>
          <w:sz w:val="24"/>
          <w:szCs w:val="24"/>
          <w:rtl/>
        </w:rPr>
        <w:t>ב</w:t>
      </w:r>
      <w:r>
        <w:rPr>
          <w:rFonts w:ascii="David" w:hAnsi="David" w:cs="David"/>
          <w:sz w:val="24"/>
          <w:szCs w:val="24"/>
          <w:rtl/>
        </w:rPr>
        <w:t>הגנה על שוטרים בעת מילוי תפקידם</w:t>
      </w:r>
      <w:r>
        <w:rPr>
          <w:rFonts w:ascii="David" w:hAnsi="David" w:cs="David" w:hint="cs"/>
          <w:sz w:val="24"/>
          <w:szCs w:val="24"/>
          <w:rtl/>
        </w:rPr>
        <w:t xml:space="preserve">: </w:t>
      </w:r>
    </w:p>
    <w:p w14:paraId="7B341B27" w14:textId="77777777" w:rsidR="006009D3" w:rsidRDefault="006009D3" w:rsidP="006009D3">
      <w:pPr>
        <w:pStyle w:val="a9"/>
        <w:spacing w:line="240" w:lineRule="auto"/>
        <w:ind w:left="1417" w:right="1276"/>
        <w:jc w:val="both"/>
        <w:rPr>
          <w:rFonts w:ascii="David" w:hAnsi="David" w:cs="David"/>
          <w:color w:val="000000"/>
          <w:sz w:val="24"/>
          <w:szCs w:val="24"/>
          <w:rtl/>
        </w:rPr>
      </w:pPr>
      <w:r w:rsidRPr="002D0C52">
        <w:rPr>
          <w:rFonts w:ascii="David" w:hAnsi="David" w:cs="David" w:hint="cs"/>
          <w:color w:val="000000"/>
          <w:sz w:val="24"/>
          <w:szCs w:val="24"/>
          <w:rtl/>
        </w:rPr>
        <w:t>"</w:t>
      </w:r>
      <w:r w:rsidRPr="002D0C52">
        <w:rPr>
          <w:rFonts w:ascii="David" w:hAnsi="David" w:cs="David"/>
          <w:b/>
          <w:bCs/>
          <w:color w:val="000000"/>
          <w:sz w:val="24"/>
          <w:szCs w:val="24"/>
          <w:rtl/>
        </w:rPr>
        <w:t>אכן, יש להביע סלידה ושאט נפש ממעשי תקיפה המכוונים כלפי העוסקים במלאכת השמירה על בטחונו של הציבור ועל אכיפת החוק. "מעשי תקיפה ואיומים כלפי שוטרי משטרת ישראל, רק מפני שהם ממלאים את תפקידם כחוק, מערערים את המוסכמות הבסיסיות ביותר של החברה הדמוקרטית בה אנו חיים. חברה המכבדת את שלטון החוק ואת זכויותיו של הזולת לא תאפשר פגיעה בנציגי החוק, וכל פגיעה שכזו צריכה להיתקל בקיר ברזל של אפס סובלנות"</w:t>
      </w:r>
      <w:r>
        <w:rPr>
          <w:rFonts w:ascii="David" w:hAnsi="David" w:cs="David" w:hint="cs"/>
          <w:b/>
          <w:bCs/>
          <w:color w:val="000000"/>
          <w:sz w:val="24"/>
          <w:szCs w:val="24"/>
          <w:rtl/>
        </w:rPr>
        <w:t xml:space="preserve">... </w:t>
      </w:r>
      <w:r w:rsidRPr="002D0C52">
        <w:rPr>
          <w:rFonts w:ascii="David" w:hAnsi="David" w:cs="David"/>
          <w:b/>
          <w:bCs/>
          <w:color w:val="000000"/>
          <w:sz w:val="24"/>
          <w:szCs w:val="24"/>
          <w:rtl/>
        </w:rPr>
        <w:t>אינטרס הציבור מחייב אפוא ששוטרים יוכלו למלא את תפקידם ללא מורא ופח</w:t>
      </w:r>
      <w:r>
        <w:rPr>
          <w:rFonts w:ascii="David" w:hAnsi="David" w:cs="David" w:hint="cs"/>
          <w:b/>
          <w:bCs/>
          <w:color w:val="000000"/>
          <w:sz w:val="24"/>
          <w:szCs w:val="24"/>
          <w:rtl/>
        </w:rPr>
        <w:t>ד...</w:t>
      </w:r>
      <w:r w:rsidRPr="002D0C52">
        <w:rPr>
          <w:rFonts w:ascii="David" w:hAnsi="David" w:cs="David"/>
          <w:b/>
          <w:bCs/>
          <w:color w:val="000000"/>
          <w:sz w:val="24"/>
          <w:szCs w:val="24"/>
        </w:rPr>
        <w:t xml:space="preserve"> </w:t>
      </w:r>
      <w:r w:rsidRPr="002D0C52">
        <w:rPr>
          <w:rFonts w:ascii="David" w:hAnsi="David" w:cs="David"/>
          <w:b/>
          <w:bCs/>
          <w:color w:val="000000"/>
          <w:sz w:val="24"/>
          <w:szCs w:val="24"/>
          <w:rtl/>
        </w:rPr>
        <w:t>מדיניות של ענישה מכבידה ומרתיעה בגין עבירות אלימות נגד שוטרים משרתת אינטרס זה ועל כן היא ראוי</w:t>
      </w:r>
      <w:r>
        <w:rPr>
          <w:rFonts w:ascii="David" w:hAnsi="David" w:cs="David" w:hint="cs"/>
          <w:b/>
          <w:bCs/>
          <w:color w:val="000000"/>
          <w:sz w:val="24"/>
          <w:szCs w:val="24"/>
          <w:rtl/>
        </w:rPr>
        <w:t xml:space="preserve">ה." </w:t>
      </w:r>
      <w:r w:rsidRPr="002D0C52">
        <w:rPr>
          <w:rFonts w:ascii="David" w:hAnsi="David" w:cs="David" w:hint="cs"/>
          <w:color w:val="000000"/>
          <w:sz w:val="24"/>
          <w:szCs w:val="24"/>
          <w:rtl/>
        </w:rPr>
        <w:t xml:space="preserve"> </w:t>
      </w:r>
    </w:p>
    <w:p w14:paraId="1902A1AE" w14:textId="77777777" w:rsidR="006009D3" w:rsidRPr="002D0C52" w:rsidRDefault="006009D3" w:rsidP="006009D3">
      <w:pPr>
        <w:pStyle w:val="a9"/>
        <w:spacing w:line="240" w:lineRule="auto"/>
        <w:ind w:left="1417" w:right="1276"/>
        <w:jc w:val="both"/>
        <w:rPr>
          <w:rFonts w:ascii="David" w:hAnsi="David" w:cs="David"/>
          <w:sz w:val="24"/>
          <w:szCs w:val="24"/>
          <w:rtl/>
        </w:rPr>
      </w:pPr>
      <w:r w:rsidRPr="002D0C52">
        <w:rPr>
          <w:rFonts w:ascii="David" w:hAnsi="David" w:cs="David" w:hint="cs"/>
          <w:color w:val="000000"/>
          <w:sz w:val="24"/>
          <w:szCs w:val="24"/>
          <w:rtl/>
        </w:rPr>
        <w:t>(</w:t>
      </w:r>
      <w:hyperlink r:id="rId28" w:history="1">
        <w:r w:rsidR="006A482D" w:rsidRPr="006A482D">
          <w:rPr>
            <w:rFonts w:ascii="David" w:hAnsi="David" w:cs="David"/>
            <w:color w:val="0000FF"/>
            <w:sz w:val="24"/>
            <w:szCs w:val="24"/>
            <w:u w:val="single"/>
            <w:rtl/>
          </w:rPr>
          <w:t>ע"פ 5214/13</w:t>
        </w:r>
      </w:hyperlink>
      <w:r w:rsidRPr="002D0C52">
        <w:rPr>
          <w:rFonts w:ascii="David" w:hAnsi="David" w:cs="David" w:hint="cs"/>
          <w:color w:val="000000"/>
          <w:sz w:val="24"/>
          <w:szCs w:val="24"/>
          <w:rtl/>
        </w:rPr>
        <w:t xml:space="preserve"> </w:t>
      </w:r>
      <w:r>
        <w:rPr>
          <w:rFonts w:ascii="David" w:hAnsi="David" w:cs="David" w:hint="cs"/>
          <w:b/>
          <w:bCs/>
          <w:color w:val="000000"/>
          <w:sz w:val="24"/>
          <w:szCs w:val="24"/>
          <w:rtl/>
        </w:rPr>
        <w:t xml:space="preserve">מחמוד סירחאן נ' מדינת ישראל, </w:t>
      </w:r>
      <w:r>
        <w:rPr>
          <w:rFonts w:ascii="David" w:hAnsi="David" w:cs="David" w:hint="cs"/>
          <w:color w:val="000000"/>
          <w:sz w:val="24"/>
          <w:szCs w:val="24"/>
          <w:rtl/>
        </w:rPr>
        <w:t xml:space="preserve">פסקה 12 (30.12.2013)). </w:t>
      </w:r>
    </w:p>
    <w:p w14:paraId="15014317" w14:textId="77777777" w:rsidR="006009D3" w:rsidRDefault="006009D3" w:rsidP="006009D3">
      <w:pPr>
        <w:pStyle w:val="a9"/>
        <w:spacing w:line="360" w:lineRule="auto"/>
        <w:ind w:left="1080"/>
        <w:jc w:val="both"/>
        <w:rPr>
          <w:rFonts w:ascii="David" w:hAnsi="David" w:cs="David"/>
          <w:sz w:val="24"/>
          <w:szCs w:val="24"/>
          <w:rtl/>
        </w:rPr>
      </w:pPr>
    </w:p>
    <w:p w14:paraId="6C7789A4" w14:textId="77777777" w:rsidR="006009D3" w:rsidRDefault="006009D3" w:rsidP="006009D3">
      <w:pPr>
        <w:pStyle w:val="a9"/>
        <w:numPr>
          <w:ilvl w:val="0"/>
          <w:numId w:val="1"/>
        </w:numPr>
        <w:spacing w:line="360" w:lineRule="auto"/>
        <w:jc w:val="both"/>
        <w:rPr>
          <w:rFonts w:ascii="David" w:hAnsi="David" w:cs="David"/>
          <w:color w:val="000000"/>
          <w:sz w:val="24"/>
          <w:szCs w:val="24"/>
        </w:rPr>
      </w:pPr>
      <w:r>
        <w:rPr>
          <w:rFonts w:ascii="David" w:hAnsi="David" w:cs="David"/>
          <w:color w:val="000000"/>
          <w:sz w:val="24"/>
          <w:szCs w:val="24"/>
          <w:rtl/>
        </w:rPr>
        <w:t>יש להתייחס לנסיבות ביצוע העבירה</w:t>
      </w:r>
      <w:r>
        <w:rPr>
          <w:rFonts w:ascii="David" w:hAnsi="David" w:cs="David" w:hint="cs"/>
          <w:color w:val="000000"/>
          <w:sz w:val="24"/>
          <w:szCs w:val="24"/>
          <w:rtl/>
        </w:rPr>
        <w:t>,</w:t>
      </w:r>
      <w:r>
        <w:rPr>
          <w:rFonts w:ascii="David" w:hAnsi="David" w:cs="David"/>
          <w:color w:val="000000"/>
          <w:sz w:val="24"/>
          <w:szCs w:val="24"/>
          <w:rtl/>
        </w:rPr>
        <w:t xml:space="preserve"> להן משקל משמעותי בעת קביעת מתחם הענישה. בחינת נסיבות המקרה הנדון מעלה</w:t>
      </w:r>
      <w:r>
        <w:rPr>
          <w:rFonts w:ascii="David" w:hAnsi="David" w:cs="David" w:hint="cs"/>
          <w:color w:val="000000"/>
          <w:sz w:val="24"/>
          <w:szCs w:val="24"/>
          <w:rtl/>
        </w:rPr>
        <w:t>,</w:t>
      </w:r>
      <w:r>
        <w:rPr>
          <w:rFonts w:ascii="David" w:hAnsi="David" w:cs="David"/>
          <w:color w:val="000000"/>
          <w:sz w:val="24"/>
          <w:szCs w:val="24"/>
          <w:rtl/>
        </w:rPr>
        <w:t xml:space="preserve"> כי הנאשם נקט באלימות מתמשכת כנגד 2 שוטרים אשר נכחו באירוע. הנאשם לא היסס תחילה לאיים על שוטר </w:t>
      </w:r>
      <w:r>
        <w:rPr>
          <w:rFonts w:ascii="David" w:hAnsi="David" w:cs="David" w:hint="cs"/>
          <w:color w:val="000000"/>
          <w:sz w:val="24"/>
          <w:szCs w:val="24"/>
          <w:rtl/>
        </w:rPr>
        <w:t>כי יפעל ב</w:t>
      </w:r>
      <w:r>
        <w:rPr>
          <w:rFonts w:ascii="David" w:hAnsi="David" w:cs="David"/>
          <w:color w:val="000000"/>
          <w:sz w:val="24"/>
          <w:szCs w:val="24"/>
          <w:rtl/>
        </w:rPr>
        <w:t xml:space="preserve">אלימות פיזית </w:t>
      </w:r>
      <w:r>
        <w:rPr>
          <w:rFonts w:ascii="David" w:hAnsi="David" w:cs="David" w:hint="cs"/>
          <w:color w:val="000000"/>
          <w:sz w:val="24"/>
          <w:szCs w:val="24"/>
          <w:rtl/>
        </w:rPr>
        <w:t xml:space="preserve">כלפיו, </w:t>
      </w:r>
      <w:r>
        <w:rPr>
          <w:rFonts w:ascii="David" w:hAnsi="David" w:cs="David"/>
          <w:color w:val="000000"/>
          <w:sz w:val="24"/>
          <w:szCs w:val="24"/>
          <w:rtl/>
        </w:rPr>
        <w:t>תוך שהוא מרים לכיוונו יד מאוגרפת</w:t>
      </w:r>
      <w:r>
        <w:rPr>
          <w:rFonts w:ascii="David" w:hAnsi="David" w:cs="David" w:hint="cs"/>
          <w:color w:val="000000"/>
          <w:sz w:val="24"/>
          <w:szCs w:val="24"/>
          <w:rtl/>
        </w:rPr>
        <w:t>,</w:t>
      </w:r>
      <w:r>
        <w:rPr>
          <w:rFonts w:ascii="David" w:hAnsi="David" w:cs="David"/>
          <w:color w:val="000000"/>
          <w:sz w:val="24"/>
          <w:szCs w:val="24"/>
          <w:rtl/>
        </w:rPr>
        <w:t xml:space="preserve"> ואף פגע </w:t>
      </w:r>
      <w:r>
        <w:rPr>
          <w:rFonts w:ascii="David" w:hAnsi="David" w:cs="David" w:hint="cs"/>
          <w:color w:val="000000"/>
          <w:sz w:val="24"/>
          <w:szCs w:val="24"/>
          <w:rtl/>
        </w:rPr>
        <w:t xml:space="preserve">פיזית </w:t>
      </w:r>
      <w:r>
        <w:rPr>
          <w:rFonts w:ascii="David" w:hAnsi="David" w:cs="David"/>
          <w:color w:val="000000"/>
          <w:sz w:val="24"/>
          <w:szCs w:val="24"/>
          <w:rtl/>
        </w:rPr>
        <w:t xml:space="preserve">בראשו של שוטר נוסף </w:t>
      </w:r>
      <w:r>
        <w:rPr>
          <w:rFonts w:ascii="David" w:hAnsi="David" w:cs="David" w:hint="cs"/>
          <w:color w:val="000000"/>
          <w:sz w:val="24"/>
          <w:szCs w:val="24"/>
          <w:rtl/>
        </w:rPr>
        <w:t>א</w:t>
      </w:r>
      <w:r>
        <w:rPr>
          <w:rFonts w:ascii="David" w:hAnsi="David" w:cs="David"/>
          <w:color w:val="000000"/>
          <w:sz w:val="24"/>
          <w:szCs w:val="24"/>
          <w:rtl/>
        </w:rPr>
        <w:t>ש</w:t>
      </w:r>
      <w:r>
        <w:rPr>
          <w:rFonts w:ascii="David" w:hAnsi="David" w:cs="David" w:hint="cs"/>
          <w:color w:val="000000"/>
          <w:sz w:val="24"/>
          <w:szCs w:val="24"/>
          <w:rtl/>
        </w:rPr>
        <w:t xml:space="preserve">ר </w:t>
      </w:r>
      <w:r>
        <w:rPr>
          <w:rFonts w:ascii="David" w:hAnsi="David" w:cs="David"/>
          <w:color w:val="000000"/>
          <w:sz w:val="24"/>
          <w:szCs w:val="24"/>
          <w:rtl/>
        </w:rPr>
        <w:t>ניסה לעצור בעדו. הנאשם</w:t>
      </w:r>
      <w:r>
        <w:rPr>
          <w:rFonts w:ascii="David" w:hAnsi="David" w:cs="David" w:hint="cs"/>
          <w:color w:val="000000"/>
          <w:sz w:val="24"/>
          <w:szCs w:val="24"/>
          <w:rtl/>
        </w:rPr>
        <w:t xml:space="preserve"> המשיך ואיים על השוטר, אשר הודיע לו על מעצרו. בשלב זה, </w:t>
      </w:r>
      <w:r>
        <w:rPr>
          <w:rFonts w:ascii="David" w:hAnsi="David" w:cs="David"/>
          <w:color w:val="000000"/>
          <w:sz w:val="24"/>
          <w:szCs w:val="24"/>
          <w:rtl/>
        </w:rPr>
        <w:t xml:space="preserve">נקט </w:t>
      </w:r>
      <w:r>
        <w:rPr>
          <w:rFonts w:ascii="David" w:hAnsi="David" w:cs="David" w:hint="cs"/>
          <w:color w:val="000000"/>
          <w:sz w:val="24"/>
          <w:szCs w:val="24"/>
          <w:rtl/>
        </w:rPr>
        <w:t xml:space="preserve">הנאשם </w:t>
      </w:r>
      <w:r>
        <w:rPr>
          <w:rFonts w:ascii="David" w:hAnsi="David" w:cs="David"/>
          <w:color w:val="000000"/>
          <w:sz w:val="24"/>
          <w:szCs w:val="24"/>
          <w:rtl/>
        </w:rPr>
        <w:t>בכוח כלפי השוטר כאשר השתולל</w:t>
      </w:r>
      <w:r>
        <w:rPr>
          <w:rFonts w:ascii="David" w:hAnsi="David" w:cs="David" w:hint="cs"/>
          <w:color w:val="000000"/>
          <w:sz w:val="24"/>
          <w:szCs w:val="24"/>
          <w:rtl/>
        </w:rPr>
        <w:t>,</w:t>
      </w:r>
      <w:r>
        <w:rPr>
          <w:rFonts w:ascii="David" w:hAnsi="David" w:cs="David"/>
          <w:color w:val="000000"/>
          <w:sz w:val="24"/>
          <w:szCs w:val="24"/>
          <w:rtl/>
        </w:rPr>
        <w:t xml:space="preserve"> הניף </w:t>
      </w:r>
      <w:r>
        <w:rPr>
          <w:rFonts w:ascii="David" w:hAnsi="David" w:cs="David" w:hint="cs"/>
          <w:color w:val="000000"/>
          <w:sz w:val="24"/>
          <w:szCs w:val="24"/>
          <w:rtl/>
        </w:rPr>
        <w:t xml:space="preserve">את </w:t>
      </w:r>
      <w:r>
        <w:rPr>
          <w:rFonts w:ascii="David" w:hAnsi="David" w:cs="David"/>
          <w:color w:val="000000"/>
          <w:sz w:val="24"/>
          <w:szCs w:val="24"/>
          <w:rtl/>
        </w:rPr>
        <w:t>אגרופיו באוויר</w:t>
      </w:r>
      <w:r>
        <w:rPr>
          <w:rFonts w:ascii="David" w:hAnsi="David" w:cs="David" w:hint="cs"/>
          <w:color w:val="000000"/>
          <w:sz w:val="24"/>
          <w:szCs w:val="24"/>
          <w:rtl/>
        </w:rPr>
        <w:t>,</w:t>
      </w:r>
      <w:r>
        <w:rPr>
          <w:rFonts w:ascii="David" w:hAnsi="David" w:cs="David"/>
          <w:color w:val="000000"/>
          <w:sz w:val="24"/>
          <w:szCs w:val="24"/>
          <w:rtl/>
        </w:rPr>
        <w:t xml:space="preserve"> ואף הכה בפניו של השוטר באמצעות 2 אגרופים. בהמשך, הנאשם </w:t>
      </w:r>
      <w:r>
        <w:rPr>
          <w:rFonts w:ascii="David" w:hAnsi="David" w:cs="David" w:hint="cs"/>
          <w:color w:val="000000"/>
          <w:sz w:val="24"/>
          <w:szCs w:val="24"/>
          <w:rtl/>
        </w:rPr>
        <w:t>לא היסס ל</w:t>
      </w:r>
      <w:r>
        <w:rPr>
          <w:rFonts w:ascii="David" w:hAnsi="David" w:cs="David"/>
          <w:color w:val="000000"/>
          <w:sz w:val="24"/>
          <w:szCs w:val="24"/>
          <w:rtl/>
        </w:rPr>
        <w:t>השליך כיסא עץ לעברו של השוטר</w:t>
      </w:r>
      <w:r>
        <w:rPr>
          <w:rFonts w:ascii="David" w:hAnsi="David" w:cs="David" w:hint="cs"/>
          <w:color w:val="000000"/>
          <w:sz w:val="24"/>
          <w:szCs w:val="24"/>
          <w:rtl/>
        </w:rPr>
        <w:t>,</w:t>
      </w:r>
      <w:r>
        <w:rPr>
          <w:rFonts w:ascii="David" w:hAnsi="David" w:cs="David"/>
          <w:color w:val="000000"/>
          <w:sz w:val="24"/>
          <w:szCs w:val="24"/>
          <w:rtl/>
        </w:rPr>
        <w:t xml:space="preserve"> </w:t>
      </w:r>
      <w:r>
        <w:rPr>
          <w:rFonts w:ascii="David" w:hAnsi="David" w:cs="David" w:hint="cs"/>
          <w:color w:val="000000"/>
          <w:sz w:val="24"/>
          <w:szCs w:val="24"/>
          <w:rtl/>
        </w:rPr>
        <w:t>א</w:t>
      </w:r>
      <w:r>
        <w:rPr>
          <w:rFonts w:ascii="David" w:hAnsi="David" w:cs="David"/>
          <w:color w:val="000000"/>
          <w:sz w:val="24"/>
          <w:szCs w:val="24"/>
          <w:rtl/>
        </w:rPr>
        <w:t>ש</w:t>
      </w:r>
      <w:r>
        <w:rPr>
          <w:rFonts w:ascii="David" w:hAnsi="David" w:cs="David" w:hint="cs"/>
          <w:color w:val="000000"/>
          <w:sz w:val="24"/>
          <w:szCs w:val="24"/>
          <w:rtl/>
        </w:rPr>
        <w:t xml:space="preserve">ר </w:t>
      </w:r>
      <w:r>
        <w:rPr>
          <w:rFonts w:ascii="David" w:hAnsi="David" w:cs="David"/>
          <w:color w:val="000000"/>
          <w:sz w:val="24"/>
          <w:szCs w:val="24"/>
          <w:rtl/>
        </w:rPr>
        <w:t xml:space="preserve">נאלץ להדוף אותו באמצעות ידיו ואף ניסה להימלט מהמקום. </w:t>
      </w:r>
      <w:r>
        <w:rPr>
          <w:rFonts w:ascii="David" w:hAnsi="David" w:cs="David" w:hint="cs"/>
          <w:color w:val="000000"/>
          <w:sz w:val="24"/>
          <w:szCs w:val="24"/>
          <w:rtl/>
        </w:rPr>
        <w:t xml:space="preserve">לאורך כל האירוע המתמשך, </w:t>
      </w:r>
      <w:r>
        <w:rPr>
          <w:rFonts w:ascii="David" w:hAnsi="David" w:cs="David"/>
          <w:color w:val="000000"/>
          <w:sz w:val="24"/>
          <w:szCs w:val="24"/>
          <w:rtl/>
        </w:rPr>
        <w:t xml:space="preserve">הנאשם </w:t>
      </w:r>
      <w:r>
        <w:rPr>
          <w:rFonts w:ascii="David" w:hAnsi="David" w:cs="David" w:hint="cs"/>
          <w:color w:val="000000"/>
          <w:sz w:val="24"/>
          <w:szCs w:val="24"/>
          <w:rtl/>
        </w:rPr>
        <w:t xml:space="preserve">המשיך במסכת איומים </w:t>
      </w:r>
      <w:r>
        <w:rPr>
          <w:rFonts w:ascii="David" w:hAnsi="David" w:cs="David"/>
          <w:color w:val="000000"/>
          <w:sz w:val="24"/>
          <w:szCs w:val="24"/>
          <w:rtl/>
        </w:rPr>
        <w:t xml:space="preserve">על השוטרים. </w:t>
      </w:r>
      <w:r>
        <w:rPr>
          <w:rFonts w:ascii="David" w:hAnsi="David" w:cs="David" w:hint="cs"/>
          <w:color w:val="000000"/>
          <w:sz w:val="24"/>
          <w:szCs w:val="24"/>
          <w:rtl/>
        </w:rPr>
        <w:t xml:space="preserve">התנהלות זו של הנאשם פגעה באופן ממשי בערכים המוגנים. </w:t>
      </w:r>
      <w:r>
        <w:rPr>
          <w:rFonts w:ascii="David" w:hAnsi="David" w:cs="David"/>
          <w:color w:val="000000"/>
          <w:sz w:val="24"/>
          <w:szCs w:val="24"/>
          <w:rtl/>
        </w:rPr>
        <w:t>לצד זאת</w:t>
      </w:r>
      <w:r>
        <w:rPr>
          <w:rFonts w:ascii="David" w:hAnsi="David" w:cs="David" w:hint="cs"/>
          <w:color w:val="000000"/>
          <w:sz w:val="24"/>
          <w:szCs w:val="24"/>
          <w:rtl/>
        </w:rPr>
        <w:t>, יש לתת משקל לכך ש</w:t>
      </w:r>
      <w:r>
        <w:rPr>
          <w:rFonts w:ascii="David" w:hAnsi="David" w:cs="David"/>
          <w:color w:val="000000"/>
          <w:sz w:val="24"/>
          <w:szCs w:val="24"/>
          <w:rtl/>
        </w:rPr>
        <w:t>מדובר באירוע ספונטני</w:t>
      </w:r>
      <w:r w:rsidRPr="00726F4F">
        <w:rPr>
          <w:rFonts w:ascii="David" w:hAnsi="David" w:cs="David"/>
          <w:color w:val="000000"/>
          <w:sz w:val="24"/>
          <w:szCs w:val="24"/>
          <w:rtl/>
        </w:rPr>
        <w:t xml:space="preserve"> </w:t>
      </w:r>
      <w:r>
        <w:rPr>
          <w:rFonts w:ascii="David" w:hAnsi="David" w:cs="David"/>
          <w:color w:val="000000"/>
          <w:sz w:val="24"/>
          <w:szCs w:val="24"/>
          <w:rtl/>
        </w:rPr>
        <w:t>ולא מתוכנן</w:t>
      </w:r>
      <w:r>
        <w:rPr>
          <w:rFonts w:ascii="David" w:hAnsi="David" w:cs="David" w:hint="cs"/>
          <w:color w:val="000000"/>
          <w:sz w:val="24"/>
          <w:szCs w:val="24"/>
          <w:rtl/>
        </w:rPr>
        <w:t>, בו היה מעורב אף אחיו החולה של הנאשם, וכי לשוטרים לא נגרמה כל חבלה</w:t>
      </w:r>
      <w:r>
        <w:rPr>
          <w:rFonts w:ascii="David" w:hAnsi="David" w:cs="David"/>
          <w:color w:val="000000"/>
          <w:sz w:val="24"/>
          <w:szCs w:val="24"/>
          <w:rtl/>
        </w:rPr>
        <w:t xml:space="preserve">. </w:t>
      </w:r>
    </w:p>
    <w:p w14:paraId="40E852F0" w14:textId="77777777" w:rsidR="006009D3" w:rsidRPr="00216BA8" w:rsidRDefault="006009D3" w:rsidP="006009D3">
      <w:pPr>
        <w:spacing w:line="360" w:lineRule="auto"/>
        <w:jc w:val="both"/>
        <w:rPr>
          <w:rFonts w:ascii="David" w:hAnsi="David"/>
          <w:color w:val="000000"/>
          <w:rtl/>
        </w:rPr>
      </w:pPr>
    </w:p>
    <w:p w14:paraId="2BC28C7E" w14:textId="77777777" w:rsidR="006009D3" w:rsidRDefault="006009D3" w:rsidP="006009D3">
      <w:pPr>
        <w:pStyle w:val="a9"/>
        <w:numPr>
          <w:ilvl w:val="0"/>
          <w:numId w:val="1"/>
        </w:numPr>
        <w:spacing w:line="360" w:lineRule="auto"/>
        <w:jc w:val="both"/>
        <w:rPr>
          <w:rFonts w:ascii="David" w:hAnsi="David" w:cs="David"/>
          <w:color w:val="000000"/>
          <w:sz w:val="24"/>
          <w:szCs w:val="24"/>
        </w:rPr>
      </w:pPr>
      <w:r>
        <w:rPr>
          <w:rFonts w:ascii="David" w:hAnsi="David" w:cs="David"/>
          <w:color w:val="000000"/>
          <w:sz w:val="24"/>
          <w:szCs w:val="24"/>
          <w:rtl/>
        </w:rPr>
        <w:t xml:space="preserve">בחינת מדיניות הענישה </w:t>
      </w:r>
      <w:r>
        <w:rPr>
          <w:rFonts w:ascii="David" w:hAnsi="David" w:cs="David" w:hint="cs"/>
          <w:color w:val="000000"/>
          <w:sz w:val="24"/>
          <w:szCs w:val="24"/>
          <w:rtl/>
        </w:rPr>
        <w:t xml:space="preserve">הנוהגת </w:t>
      </w:r>
      <w:r>
        <w:rPr>
          <w:rFonts w:ascii="David" w:hAnsi="David" w:cs="David"/>
          <w:color w:val="000000"/>
          <w:sz w:val="24"/>
          <w:szCs w:val="24"/>
          <w:rtl/>
        </w:rPr>
        <w:t>מעלה כי רמת הענישה ב</w:t>
      </w:r>
      <w:r>
        <w:rPr>
          <w:rFonts w:ascii="David" w:hAnsi="David" w:cs="David" w:hint="cs"/>
          <w:color w:val="000000"/>
          <w:sz w:val="24"/>
          <w:szCs w:val="24"/>
          <w:rtl/>
        </w:rPr>
        <w:t>גין עבירות דומות, משתנה בהתאם לנסיבותיו של המקרה ונסיבותיו האישיות של הנאשם: החל מ</w:t>
      </w:r>
      <w:r>
        <w:rPr>
          <w:rFonts w:ascii="David" w:hAnsi="David" w:cs="David"/>
          <w:color w:val="000000"/>
          <w:sz w:val="24"/>
          <w:szCs w:val="24"/>
          <w:rtl/>
        </w:rPr>
        <w:t>מאסר על תנאי וצו של"צ (</w:t>
      </w:r>
      <w:hyperlink r:id="rId29" w:history="1">
        <w:r w:rsidR="006A482D" w:rsidRPr="006A482D">
          <w:rPr>
            <w:rFonts w:ascii="David" w:hAnsi="David" w:cs="David"/>
            <w:color w:val="0000FF"/>
            <w:sz w:val="24"/>
            <w:szCs w:val="24"/>
            <w:u w:val="single"/>
            <w:rtl/>
          </w:rPr>
          <w:t>רע"פ 4592/14</w:t>
        </w:r>
      </w:hyperlink>
      <w:r>
        <w:rPr>
          <w:rFonts w:ascii="David" w:hAnsi="David" w:cs="David"/>
          <w:color w:val="000000"/>
          <w:sz w:val="24"/>
          <w:szCs w:val="24"/>
          <w:rtl/>
        </w:rPr>
        <w:t xml:space="preserve"> </w:t>
      </w:r>
      <w:r>
        <w:rPr>
          <w:rFonts w:ascii="David" w:hAnsi="David" w:cs="David"/>
          <w:b/>
          <w:bCs/>
          <w:color w:val="000000"/>
          <w:sz w:val="24"/>
          <w:szCs w:val="24"/>
          <w:rtl/>
        </w:rPr>
        <w:t>רוטמן נ' מדינת ישראל</w:t>
      </w:r>
      <w:r>
        <w:rPr>
          <w:rFonts w:ascii="David" w:hAnsi="David" w:cs="David"/>
          <w:color w:val="000000"/>
          <w:sz w:val="24"/>
          <w:szCs w:val="24"/>
          <w:rtl/>
        </w:rPr>
        <w:t xml:space="preserve"> (25.08.14); </w:t>
      </w:r>
      <w:hyperlink r:id="rId30" w:history="1">
        <w:r w:rsidR="006A482D" w:rsidRPr="006A482D">
          <w:rPr>
            <w:rFonts w:ascii="David" w:hAnsi="David" w:cs="David"/>
            <w:color w:val="0000FF"/>
            <w:sz w:val="24"/>
            <w:szCs w:val="24"/>
            <w:u w:val="single"/>
            <w:rtl/>
          </w:rPr>
          <w:t>ע"פ (י-ם) 37560-06-23</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דקלה גדעוני</w:t>
      </w:r>
      <w:r>
        <w:rPr>
          <w:rFonts w:ascii="David" w:hAnsi="David" w:cs="David"/>
          <w:color w:val="000000"/>
          <w:sz w:val="24"/>
          <w:szCs w:val="24"/>
          <w:rtl/>
        </w:rPr>
        <w:t xml:space="preserve"> (01.05.24))</w:t>
      </w:r>
      <w:r>
        <w:rPr>
          <w:rFonts w:ascii="David" w:hAnsi="David" w:cs="David" w:hint="cs"/>
          <w:color w:val="000000"/>
          <w:sz w:val="24"/>
          <w:szCs w:val="24"/>
          <w:rtl/>
        </w:rPr>
        <w:t xml:space="preserve">; דרך </w:t>
      </w:r>
      <w:r>
        <w:rPr>
          <w:rFonts w:ascii="David" w:hAnsi="David" w:cs="David"/>
          <w:color w:val="000000"/>
          <w:sz w:val="24"/>
          <w:szCs w:val="24"/>
          <w:rtl/>
        </w:rPr>
        <w:t xml:space="preserve">מאסר </w:t>
      </w:r>
      <w:r>
        <w:rPr>
          <w:rFonts w:ascii="David" w:hAnsi="David" w:cs="David" w:hint="cs"/>
          <w:color w:val="000000"/>
          <w:sz w:val="24"/>
          <w:szCs w:val="24"/>
          <w:rtl/>
        </w:rPr>
        <w:t>ב</w:t>
      </w:r>
      <w:r>
        <w:rPr>
          <w:rFonts w:ascii="David" w:hAnsi="David" w:cs="David"/>
          <w:color w:val="000000"/>
          <w:sz w:val="24"/>
          <w:szCs w:val="24"/>
          <w:rtl/>
        </w:rPr>
        <w:t>עבודות שירות (</w:t>
      </w:r>
      <w:hyperlink r:id="rId31" w:history="1">
        <w:r w:rsidR="006A482D" w:rsidRPr="006A482D">
          <w:rPr>
            <w:rFonts w:ascii="David" w:hAnsi="David" w:cs="David"/>
            <w:color w:val="0000FF"/>
            <w:sz w:val="24"/>
            <w:szCs w:val="24"/>
            <w:u w:val="single"/>
            <w:rtl/>
          </w:rPr>
          <w:t>רע"פ 31/15</w:t>
        </w:r>
      </w:hyperlink>
      <w:r>
        <w:rPr>
          <w:rFonts w:ascii="David" w:hAnsi="David" w:cs="David"/>
          <w:color w:val="000000"/>
          <w:sz w:val="24"/>
          <w:szCs w:val="24"/>
          <w:rtl/>
        </w:rPr>
        <w:t xml:space="preserve"> </w:t>
      </w:r>
      <w:r>
        <w:rPr>
          <w:rFonts w:ascii="David" w:hAnsi="David" w:cs="David"/>
          <w:b/>
          <w:bCs/>
          <w:color w:val="000000"/>
          <w:sz w:val="24"/>
          <w:szCs w:val="24"/>
          <w:rtl/>
        </w:rPr>
        <w:t>אפרסמון נ' מדינת ישראל</w:t>
      </w:r>
      <w:r>
        <w:rPr>
          <w:rFonts w:ascii="David" w:hAnsi="David" w:cs="David"/>
          <w:color w:val="000000"/>
          <w:sz w:val="24"/>
          <w:szCs w:val="24"/>
          <w:rtl/>
        </w:rPr>
        <w:t xml:space="preserve"> (20.01.15))</w:t>
      </w:r>
      <w:r>
        <w:rPr>
          <w:rFonts w:ascii="David" w:hAnsi="David" w:cs="David" w:hint="cs"/>
          <w:color w:val="000000"/>
          <w:sz w:val="24"/>
          <w:szCs w:val="24"/>
          <w:rtl/>
        </w:rPr>
        <w:t>;</w:t>
      </w:r>
      <w:r>
        <w:rPr>
          <w:rFonts w:ascii="David" w:hAnsi="David" w:cs="David"/>
          <w:color w:val="000000"/>
          <w:sz w:val="24"/>
          <w:szCs w:val="24"/>
          <w:rtl/>
        </w:rPr>
        <w:t xml:space="preserve"> ועד למאסר בפועל</w:t>
      </w:r>
      <w:r>
        <w:rPr>
          <w:rFonts w:ascii="David" w:hAnsi="David" w:cs="David" w:hint="cs"/>
          <w:color w:val="000000"/>
          <w:sz w:val="24"/>
          <w:szCs w:val="24"/>
          <w:rtl/>
        </w:rPr>
        <w:t xml:space="preserve"> (</w:t>
      </w:r>
      <w:hyperlink r:id="rId32" w:history="1">
        <w:r w:rsidR="006A482D" w:rsidRPr="006A482D">
          <w:rPr>
            <w:rFonts w:ascii="David" w:hAnsi="David" w:cs="David"/>
            <w:color w:val="0000FF"/>
            <w:sz w:val="24"/>
            <w:szCs w:val="24"/>
            <w:u w:val="single"/>
            <w:rtl/>
          </w:rPr>
          <w:t>רע"פ 4648/21</w:t>
        </w:r>
      </w:hyperlink>
      <w:r>
        <w:rPr>
          <w:rFonts w:ascii="David" w:hAnsi="David" w:cs="David" w:hint="cs"/>
          <w:color w:val="000000"/>
          <w:sz w:val="24"/>
          <w:szCs w:val="24"/>
          <w:rtl/>
        </w:rPr>
        <w:t xml:space="preserve"> </w:t>
      </w:r>
      <w:r>
        <w:rPr>
          <w:rFonts w:ascii="David" w:hAnsi="David" w:cs="David" w:hint="cs"/>
          <w:b/>
          <w:bCs/>
          <w:color w:val="000000"/>
          <w:sz w:val="24"/>
          <w:szCs w:val="24"/>
          <w:rtl/>
        </w:rPr>
        <w:t xml:space="preserve">בנימין פרידמן נ' מדינת ישראל </w:t>
      </w:r>
      <w:r>
        <w:rPr>
          <w:rFonts w:ascii="David" w:hAnsi="David" w:cs="David" w:hint="cs"/>
          <w:color w:val="000000"/>
          <w:sz w:val="24"/>
          <w:szCs w:val="24"/>
          <w:rtl/>
        </w:rPr>
        <w:t xml:space="preserve">(6.7.21)). </w:t>
      </w:r>
      <w:r>
        <w:rPr>
          <w:rFonts w:ascii="David" w:hAnsi="David" w:cs="David"/>
          <w:color w:val="000000"/>
          <w:sz w:val="24"/>
          <w:szCs w:val="24"/>
          <w:rtl/>
        </w:rPr>
        <w:t xml:space="preserve"> </w:t>
      </w:r>
    </w:p>
    <w:p w14:paraId="6194864D" w14:textId="77777777" w:rsidR="006009D3" w:rsidRDefault="006009D3" w:rsidP="006009D3">
      <w:pPr>
        <w:spacing w:line="360" w:lineRule="auto"/>
        <w:ind w:left="1080"/>
        <w:jc w:val="both"/>
        <w:rPr>
          <w:rFonts w:ascii="David" w:hAnsi="David"/>
          <w:color w:val="000000"/>
          <w:rtl/>
        </w:rPr>
      </w:pPr>
      <w:r w:rsidRPr="00A2034A">
        <w:rPr>
          <w:rFonts w:ascii="David" w:hAnsi="David"/>
          <w:rtl/>
        </w:rPr>
        <w:t xml:space="preserve">יש להדגיש כי מדיניות הענישה מהווה אך את אחד המרכיבים בהם מסתייע בית המשפט לקביעת מתחם </w:t>
      </w:r>
      <w:r w:rsidRPr="00A2034A">
        <w:rPr>
          <w:rFonts w:ascii="David" w:hAnsi="David" w:hint="cs"/>
          <w:rtl/>
        </w:rPr>
        <w:t>ה</w:t>
      </w:r>
      <w:r w:rsidRPr="00A2034A">
        <w:rPr>
          <w:rFonts w:ascii="David" w:hAnsi="David"/>
          <w:rtl/>
        </w:rPr>
        <w:t xml:space="preserve">ענישה, </w:t>
      </w:r>
      <w:r w:rsidRPr="00A2034A">
        <w:rPr>
          <w:rFonts w:ascii="David" w:hAnsi="David" w:hint="cs"/>
          <w:rtl/>
        </w:rPr>
        <w:t xml:space="preserve">כאשר </w:t>
      </w:r>
      <w:r w:rsidRPr="00A2034A">
        <w:rPr>
          <w:rFonts w:ascii="David" w:hAnsi="David"/>
          <w:rtl/>
        </w:rPr>
        <w:t>יש לתת משקל משמעותי לנסיבותיו של כל מקרה ומקרה המשפיעות על מידת הפגיעה בערכים המוגנים, במיוחד כשמדובר בסוג עבירה לה מנעד רחב ביותר של נסיבות (</w:t>
      </w:r>
      <w:hyperlink r:id="rId33" w:history="1">
        <w:r w:rsidR="006A482D" w:rsidRPr="006A482D">
          <w:rPr>
            <w:rFonts w:ascii="David" w:hAnsi="David"/>
            <w:color w:val="0000FF"/>
            <w:u w:val="single"/>
            <w:rtl/>
          </w:rPr>
          <w:t>ע"פ 6390/20</w:t>
        </w:r>
      </w:hyperlink>
      <w:r w:rsidRPr="00A2034A">
        <w:rPr>
          <w:rFonts w:ascii="David" w:hAnsi="David"/>
          <w:rtl/>
        </w:rPr>
        <w:t xml:space="preserve"> </w:t>
      </w:r>
      <w:r w:rsidRPr="00A2034A">
        <w:rPr>
          <w:rFonts w:ascii="David" w:hAnsi="David"/>
          <w:b/>
          <w:bCs/>
          <w:rtl/>
        </w:rPr>
        <w:t>מדינת ישראל נ' פלוני</w:t>
      </w:r>
      <w:r w:rsidRPr="00A2034A">
        <w:rPr>
          <w:rFonts w:ascii="David" w:hAnsi="David"/>
          <w:rtl/>
        </w:rPr>
        <w:t xml:space="preserve">, פסקה 9 (10.2.2021)). </w:t>
      </w:r>
    </w:p>
    <w:p w14:paraId="19F13195" w14:textId="77777777" w:rsidR="006009D3" w:rsidRPr="00A2034A" w:rsidRDefault="006009D3" w:rsidP="006009D3">
      <w:pPr>
        <w:spacing w:line="360" w:lineRule="auto"/>
        <w:ind w:left="1080"/>
        <w:jc w:val="both"/>
        <w:rPr>
          <w:rFonts w:ascii="David" w:hAnsi="David"/>
          <w:color w:val="000000"/>
          <w:rtl/>
        </w:rPr>
      </w:pPr>
    </w:p>
    <w:p w14:paraId="5507F366" w14:textId="77777777" w:rsidR="006009D3" w:rsidRDefault="006009D3" w:rsidP="006009D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לאחר ששקלתי את כלל הנסיבות המפורטות, את מידת הפגיעה בערכים המוגנים, נסיבות ביצוע העבירה והפסיקה הנוהגת, אני קובע כי מתחם העונש ההולם במקרה זה נע בין </w:t>
      </w:r>
      <w:r>
        <w:rPr>
          <w:rFonts w:ascii="David" w:hAnsi="David" w:cs="David" w:hint="cs"/>
          <w:sz w:val="24"/>
          <w:szCs w:val="24"/>
          <w:rtl/>
        </w:rPr>
        <w:t>ארבעה</w:t>
      </w:r>
      <w:r>
        <w:rPr>
          <w:rFonts w:ascii="David" w:hAnsi="David" w:cs="David"/>
          <w:sz w:val="24"/>
          <w:szCs w:val="24"/>
          <w:rtl/>
        </w:rPr>
        <w:t xml:space="preserve"> חודשי מאסר שיכול וירוצו בעבודות שירות ועד למאסר בפועל למשך 12 חודשים</w:t>
      </w:r>
      <w:r>
        <w:rPr>
          <w:rFonts w:ascii="David" w:hAnsi="David" w:cs="David" w:hint="cs"/>
          <w:sz w:val="24"/>
          <w:szCs w:val="24"/>
          <w:rtl/>
        </w:rPr>
        <w:t>, לצד ענישה נלווית.</w:t>
      </w:r>
    </w:p>
    <w:p w14:paraId="2D117AD4" w14:textId="77777777" w:rsidR="006009D3" w:rsidRDefault="006009D3" w:rsidP="006009D3">
      <w:pPr>
        <w:spacing w:line="360" w:lineRule="auto"/>
        <w:jc w:val="both"/>
        <w:rPr>
          <w:rFonts w:ascii="David" w:hAnsi="David"/>
          <w:u w:val="single"/>
          <w:rtl/>
        </w:rPr>
      </w:pPr>
    </w:p>
    <w:p w14:paraId="12A1EAA4" w14:textId="77777777" w:rsidR="006009D3" w:rsidRDefault="006009D3" w:rsidP="006009D3">
      <w:pPr>
        <w:spacing w:line="360" w:lineRule="auto"/>
        <w:ind w:firstLine="720"/>
        <w:jc w:val="both"/>
        <w:rPr>
          <w:rFonts w:ascii="David" w:hAnsi="David"/>
          <w:u w:val="single"/>
        </w:rPr>
      </w:pPr>
      <w:r>
        <w:rPr>
          <w:rFonts w:ascii="David" w:hAnsi="David"/>
          <w:u w:val="single"/>
          <w:rtl/>
        </w:rPr>
        <w:t>מתחם העונש ההולם בתיקים המצורפים</w:t>
      </w:r>
    </w:p>
    <w:p w14:paraId="68B33DF6" w14:textId="77777777" w:rsidR="006009D3" w:rsidRPr="00960052" w:rsidRDefault="006009D3" w:rsidP="006009D3">
      <w:pPr>
        <w:pStyle w:val="a9"/>
        <w:numPr>
          <w:ilvl w:val="0"/>
          <w:numId w:val="1"/>
        </w:numPr>
        <w:spacing w:line="360" w:lineRule="auto"/>
        <w:jc w:val="both"/>
        <w:rPr>
          <w:rFonts w:ascii="David" w:hAnsi="David" w:cs="David"/>
          <w:sz w:val="24"/>
          <w:szCs w:val="24"/>
        </w:rPr>
      </w:pPr>
      <w:r>
        <w:rPr>
          <w:rFonts w:ascii="Times New Roman" w:eastAsia="Times New Roman" w:hAnsi="Times New Roman" w:cs="David"/>
          <w:color w:val="000000"/>
          <w:sz w:val="24"/>
          <w:szCs w:val="24"/>
          <w:rtl/>
        </w:rPr>
        <w:t>עבירת החזקת סם שלא לצריכה עצמית פוגעת בבריאות</w:t>
      </w:r>
      <w:r>
        <w:rPr>
          <w:rFonts w:ascii="Times New Roman" w:eastAsia="Times New Roman" w:hAnsi="Times New Roman" w:cs="David" w:hint="cs"/>
          <w:color w:val="000000"/>
          <w:sz w:val="24"/>
          <w:szCs w:val="24"/>
          <w:rtl/>
        </w:rPr>
        <w:t xml:space="preserve"> הציבור </w:t>
      </w:r>
      <w:r>
        <w:rPr>
          <w:rFonts w:ascii="Times New Roman" w:eastAsia="Times New Roman" w:hAnsi="Times New Roman" w:cs="David"/>
          <w:color w:val="000000"/>
          <w:sz w:val="24"/>
          <w:szCs w:val="24"/>
          <w:rtl/>
        </w:rPr>
        <w:t xml:space="preserve">ובשלומו. </w:t>
      </w:r>
      <w:r>
        <w:rPr>
          <w:rFonts w:ascii="Times New Roman" w:eastAsia="Times New Roman" w:hAnsi="Times New Roman" w:cs="David" w:hint="cs"/>
          <w:color w:val="000000"/>
          <w:sz w:val="24"/>
          <w:szCs w:val="24"/>
          <w:rtl/>
        </w:rPr>
        <w:t>בנוסף על ה</w:t>
      </w:r>
      <w:r>
        <w:rPr>
          <w:rFonts w:ascii="Times New Roman" w:eastAsia="Times New Roman" w:hAnsi="Times New Roman" w:cs="David"/>
          <w:color w:val="000000"/>
          <w:sz w:val="24"/>
          <w:szCs w:val="24"/>
          <w:rtl/>
        </w:rPr>
        <w:t xml:space="preserve">נזקים הישירים שנגרמים למשתמשי הסם, לעבירה זו השלכות בעלות היקף נרחב הבאות לידי ביטוי בפגיעה במעגל הקרוב </w:t>
      </w:r>
      <w:r>
        <w:rPr>
          <w:rFonts w:ascii="Times New Roman" w:eastAsia="Times New Roman" w:hAnsi="Times New Roman" w:cs="David" w:hint="cs"/>
          <w:color w:val="000000"/>
          <w:sz w:val="24"/>
          <w:szCs w:val="24"/>
          <w:rtl/>
        </w:rPr>
        <w:t xml:space="preserve">אל משתמש הסם </w:t>
      </w:r>
      <w:r>
        <w:rPr>
          <w:rFonts w:ascii="Times New Roman" w:eastAsia="Times New Roman" w:hAnsi="Times New Roman" w:cs="David"/>
          <w:color w:val="000000"/>
          <w:sz w:val="24"/>
          <w:szCs w:val="24"/>
          <w:rtl/>
        </w:rPr>
        <w:t xml:space="preserve">ועד לפגיעה בחברה </w:t>
      </w:r>
      <w:r>
        <w:rPr>
          <w:rFonts w:ascii="Times New Roman" w:eastAsia="Times New Roman" w:hAnsi="Times New Roman" w:cs="David" w:hint="cs"/>
          <w:color w:val="000000"/>
          <w:sz w:val="24"/>
          <w:szCs w:val="24"/>
          <w:rtl/>
        </w:rPr>
        <w:t>הרחבה</w:t>
      </w:r>
      <w:r>
        <w:rPr>
          <w:rFonts w:ascii="Times New Roman" w:eastAsia="Times New Roman" w:hAnsi="Times New Roman" w:cs="David"/>
          <w:color w:val="000000"/>
          <w:sz w:val="24"/>
          <w:szCs w:val="24"/>
          <w:rtl/>
        </w:rPr>
        <w:t xml:space="preserve">, שכן הצורך בהשגת </w:t>
      </w:r>
      <w:r>
        <w:rPr>
          <w:rFonts w:ascii="Times New Roman" w:eastAsia="Times New Roman" w:hAnsi="Times New Roman" w:cs="David" w:hint="cs"/>
          <w:color w:val="000000"/>
          <w:sz w:val="24"/>
          <w:szCs w:val="24"/>
          <w:rtl/>
        </w:rPr>
        <w:t>ה</w:t>
      </w:r>
      <w:r>
        <w:rPr>
          <w:rFonts w:ascii="Times New Roman" w:eastAsia="Times New Roman" w:hAnsi="Times New Roman" w:cs="David"/>
          <w:color w:val="000000"/>
          <w:sz w:val="24"/>
          <w:szCs w:val="24"/>
          <w:rtl/>
        </w:rPr>
        <w:t xml:space="preserve">סם עלול לגרור לביצוע עבירות </w:t>
      </w:r>
      <w:r>
        <w:rPr>
          <w:rFonts w:ascii="Times New Roman" w:eastAsia="Times New Roman" w:hAnsi="Times New Roman" w:cs="David" w:hint="cs"/>
          <w:color w:val="000000"/>
          <w:sz w:val="24"/>
          <w:szCs w:val="24"/>
          <w:rtl/>
        </w:rPr>
        <w:t>אחרות</w:t>
      </w:r>
      <w:r>
        <w:rPr>
          <w:rFonts w:ascii="Times New Roman" w:eastAsia="Times New Roman" w:hAnsi="Times New Roman" w:cs="David"/>
          <w:color w:val="000000"/>
          <w:sz w:val="24"/>
          <w:szCs w:val="24"/>
          <w:rtl/>
        </w:rPr>
        <w:t xml:space="preserve">. כמו כן, </w:t>
      </w:r>
      <w:r>
        <w:rPr>
          <w:rFonts w:ascii="David" w:hAnsi="David" w:cs="David"/>
          <w:sz w:val="24"/>
          <w:szCs w:val="24"/>
          <w:rtl/>
        </w:rPr>
        <w:t xml:space="preserve">אדם המחזיק בסם שלא לצריכה עצמית מהווה לא פעם חלק משמעותי משרשרת הפצת הסם ופוגע במלחמה בנגע </w:t>
      </w:r>
      <w:r>
        <w:rPr>
          <w:rFonts w:ascii="David" w:hAnsi="David" w:cs="David" w:hint="cs"/>
          <w:sz w:val="24"/>
          <w:szCs w:val="24"/>
          <w:rtl/>
        </w:rPr>
        <w:t xml:space="preserve">זה שהפך </w:t>
      </w:r>
      <w:r>
        <w:rPr>
          <w:rFonts w:ascii="David" w:hAnsi="David" w:cs="David"/>
          <w:sz w:val="24"/>
          <w:szCs w:val="24"/>
          <w:rtl/>
        </w:rPr>
        <w:t xml:space="preserve">לרעה חולה. בהתחשב במנעד הרחב ביותר של נסיבות ביצוע עבירת החזקת סם שלא לצריכה עצמית, יש לתת משקל משמעותי לנסיבות המקרה. בנסיבות המקרה הנדון, </w:t>
      </w:r>
      <w:r>
        <w:rPr>
          <w:rFonts w:ascii="Times New Roman" w:eastAsia="Times New Roman" w:hAnsi="Times New Roman" w:cs="David"/>
          <w:color w:val="000000"/>
          <w:sz w:val="24"/>
          <w:szCs w:val="24"/>
          <w:rtl/>
        </w:rPr>
        <w:t xml:space="preserve">החזיק הנאשם בשני </w:t>
      </w:r>
      <w:r>
        <w:rPr>
          <w:rFonts w:ascii="Times New Roman" w:eastAsia="Times New Roman" w:hAnsi="Times New Roman" w:cs="David" w:hint="cs"/>
          <w:color w:val="000000"/>
          <w:sz w:val="24"/>
          <w:szCs w:val="24"/>
          <w:rtl/>
        </w:rPr>
        <w:t xml:space="preserve">מועדים </w:t>
      </w:r>
      <w:r>
        <w:rPr>
          <w:rFonts w:ascii="Times New Roman" w:eastAsia="Times New Roman" w:hAnsi="Times New Roman" w:cs="David"/>
          <w:color w:val="000000"/>
          <w:sz w:val="24"/>
          <w:szCs w:val="24"/>
          <w:rtl/>
        </w:rPr>
        <w:t xml:space="preserve">שונים בכמויות יחסית דומות של סם מסוג </w:t>
      </w:r>
      <w:r>
        <w:rPr>
          <w:rFonts w:ascii="Times New Roman" w:eastAsia="Times New Roman" w:hAnsi="Times New Roman" w:cs="David" w:hint="cs"/>
          <w:color w:val="000000"/>
          <w:sz w:val="24"/>
          <w:szCs w:val="24"/>
          <w:rtl/>
        </w:rPr>
        <w:t>קנאביס</w:t>
      </w:r>
      <w:r>
        <w:rPr>
          <w:rFonts w:ascii="Times New Roman" w:eastAsia="Times New Roman" w:hAnsi="Times New Roman" w:cs="David"/>
          <w:color w:val="000000"/>
          <w:sz w:val="24"/>
          <w:szCs w:val="24"/>
          <w:rtl/>
        </w:rPr>
        <w:t>. הנאשם החזיק את הסמים בביתו</w:t>
      </w:r>
      <w:r>
        <w:rPr>
          <w:rFonts w:ascii="Times New Roman" w:eastAsia="Times New Roman" w:hAnsi="Times New Roman" w:cs="David" w:hint="cs"/>
          <w:color w:val="000000"/>
          <w:sz w:val="24"/>
          <w:szCs w:val="24"/>
          <w:rtl/>
        </w:rPr>
        <w:t>,</w:t>
      </w:r>
      <w:r>
        <w:rPr>
          <w:rFonts w:ascii="Times New Roman" w:eastAsia="Times New Roman" w:hAnsi="Times New Roman" w:cs="David"/>
          <w:color w:val="000000"/>
          <w:sz w:val="24"/>
          <w:szCs w:val="24"/>
          <w:rtl/>
        </w:rPr>
        <w:t xml:space="preserve"> במקומות שונים</w:t>
      </w:r>
      <w:r>
        <w:rPr>
          <w:rFonts w:ascii="Times New Roman" w:eastAsia="Times New Roman" w:hAnsi="Times New Roman" w:cs="David" w:hint="cs"/>
          <w:color w:val="000000"/>
          <w:sz w:val="24"/>
          <w:szCs w:val="24"/>
          <w:rtl/>
        </w:rPr>
        <w:t>,</w:t>
      </w:r>
      <w:r>
        <w:rPr>
          <w:rFonts w:ascii="Times New Roman" w:eastAsia="Times New Roman" w:hAnsi="Times New Roman" w:cs="David"/>
          <w:color w:val="000000"/>
          <w:sz w:val="24"/>
          <w:szCs w:val="24"/>
          <w:rtl/>
        </w:rPr>
        <w:t xml:space="preserve"> מחולקים </w:t>
      </w:r>
      <w:r>
        <w:rPr>
          <w:rFonts w:ascii="David" w:eastAsia="Times New Roman" w:hAnsi="David" w:cs="David"/>
          <w:color w:val="000000"/>
          <w:sz w:val="24"/>
          <w:szCs w:val="24"/>
          <w:rtl/>
        </w:rPr>
        <w:t xml:space="preserve">לשקיות במשקלים שונים. מדובר בהחזקת כמות </w:t>
      </w:r>
      <w:r>
        <w:rPr>
          <w:rFonts w:ascii="David" w:eastAsia="Times New Roman" w:hAnsi="David" w:cs="David" w:hint="cs"/>
          <w:color w:val="000000"/>
          <w:sz w:val="24"/>
          <w:szCs w:val="24"/>
          <w:rtl/>
        </w:rPr>
        <w:t xml:space="preserve">לא מבוטלת </w:t>
      </w:r>
      <w:r>
        <w:rPr>
          <w:rFonts w:ascii="David" w:eastAsia="Times New Roman" w:hAnsi="David" w:cs="David"/>
          <w:color w:val="000000"/>
          <w:sz w:val="24"/>
          <w:szCs w:val="24"/>
          <w:rtl/>
        </w:rPr>
        <w:t xml:space="preserve">של סם, </w:t>
      </w:r>
      <w:r>
        <w:rPr>
          <w:rFonts w:ascii="David" w:eastAsia="Times New Roman" w:hAnsi="David" w:cs="David" w:hint="cs"/>
          <w:color w:val="000000"/>
          <w:sz w:val="24"/>
          <w:szCs w:val="24"/>
          <w:rtl/>
        </w:rPr>
        <w:t>ה</w:t>
      </w:r>
      <w:r>
        <w:rPr>
          <w:rFonts w:ascii="David" w:eastAsia="Times New Roman" w:hAnsi="David" w:cs="David"/>
          <w:color w:val="000000"/>
          <w:sz w:val="24"/>
          <w:szCs w:val="24"/>
          <w:rtl/>
        </w:rPr>
        <w:t>מגיע</w:t>
      </w:r>
      <w:r>
        <w:rPr>
          <w:rFonts w:ascii="David" w:eastAsia="Times New Roman" w:hAnsi="David" w:cs="David" w:hint="cs"/>
          <w:color w:val="000000"/>
          <w:sz w:val="24"/>
          <w:szCs w:val="24"/>
          <w:rtl/>
        </w:rPr>
        <w:t>ה</w:t>
      </w:r>
      <w:r>
        <w:rPr>
          <w:rFonts w:ascii="David" w:eastAsia="Times New Roman" w:hAnsi="David" w:cs="David"/>
          <w:color w:val="000000"/>
          <w:sz w:val="24"/>
          <w:szCs w:val="24"/>
          <w:rtl/>
        </w:rPr>
        <w:t xml:space="preserve"> למשקל כולל של</w:t>
      </w:r>
      <w:r>
        <w:rPr>
          <w:rFonts w:ascii="David" w:eastAsia="Times New Roman" w:hAnsi="David" w:cs="David" w:hint="cs"/>
          <w:color w:val="000000"/>
          <w:sz w:val="24"/>
          <w:szCs w:val="24"/>
          <w:rtl/>
        </w:rPr>
        <w:t xml:space="preserve"> כ-</w:t>
      </w:r>
      <w:r>
        <w:rPr>
          <w:rFonts w:ascii="David" w:eastAsia="Times New Roman" w:hAnsi="David" w:cs="David"/>
          <w:color w:val="000000"/>
          <w:sz w:val="24"/>
          <w:szCs w:val="24"/>
          <w:rtl/>
        </w:rPr>
        <w:t xml:space="preserve"> 2.66</w:t>
      </w:r>
      <w:r>
        <w:rPr>
          <w:rFonts w:ascii="David" w:eastAsia="Times New Roman" w:hAnsi="David" w:cs="David" w:hint="cs"/>
          <w:color w:val="000000"/>
          <w:sz w:val="24"/>
          <w:szCs w:val="24"/>
          <w:rtl/>
        </w:rPr>
        <w:t>0</w:t>
      </w:r>
      <w:r>
        <w:rPr>
          <w:rFonts w:ascii="David" w:eastAsia="Times New Roman" w:hAnsi="David" w:cs="David"/>
          <w:color w:val="000000"/>
          <w:sz w:val="24"/>
          <w:szCs w:val="24"/>
          <w:rtl/>
        </w:rPr>
        <w:t xml:space="preserve"> קילו</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 xml:space="preserve">כשהוא מחולק למספר משמעותי ביותר של לא פחות </w:t>
      </w:r>
      <w:r>
        <w:rPr>
          <w:rFonts w:ascii="David" w:eastAsia="Times New Roman" w:hAnsi="David" w:cs="David"/>
          <w:color w:val="000000"/>
          <w:sz w:val="24"/>
          <w:szCs w:val="24"/>
          <w:rtl/>
        </w:rPr>
        <w:t>מ- 336 שקיות חלוקה</w:t>
      </w:r>
      <w:r>
        <w:rPr>
          <w:rFonts w:ascii="David" w:eastAsia="Times New Roman" w:hAnsi="David" w:cs="David" w:hint="cs"/>
          <w:color w:val="000000"/>
          <w:sz w:val="24"/>
          <w:szCs w:val="24"/>
          <w:rtl/>
        </w:rPr>
        <w:t xml:space="preserve">. נתונים אלה מעידים על </w:t>
      </w:r>
      <w:r>
        <w:rPr>
          <w:rFonts w:ascii="David" w:eastAsia="Times New Roman" w:hAnsi="David" w:cs="David"/>
          <w:color w:val="000000"/>
          <w:sz w:val="24"/>
          <w:szCs w:val="24"/>
          <w:rtl/>
        </w:rPr>
        <w:t>פוטנציאל נזק משמעותי.</w:t>
      </w:r>
    </w:p>
    <w:p w14:paraId="3F5D02E6" w14:textId="77777777" w:rsidR="006009D3" w:rsidRDefault="006009D3" w:rsidP="006009D3">
      <w:pPr>
        <w:pStyle w:val="a9"/>
        <w:spacing w:line="360" w:lineRule="auto"/>
        <w:ind w:left="1080"/>
        <w:jc w:val="both"/>
        <w:rPr>
          <w:rFonts w:ascii="David" w:hAnsi="David" w:cs="David"/>
          <w:sz w:val="24"/>
          <w:szCs w:val="24"/>
          <w:rtl/>
        </w:rPr>
      </w:pPr>
      <w:r>
        <w:rPr>
          <w:rFonts w:ascii="David" w:eastAsia="Times New Roman" w:hAnsi="David" w:cs="David"/>
          <w:color w:val="000000"/>
          <w:sz w:val="24"/>
          <w:szCs w:val="24"/>
          <w:rtl/>
        </w:rPr>
        <w:t xml:space="preserve"> </w:t>
      </w:r>
    </w:p>
    <w:p w14:paraId="6E45070C" w14:textId="77777777" w:rsidR="006009D3" w:rsidRDefault="006009D3" w:rsidP="006009D3">
      <w:pPr>
        <w:pStyle w:val="a9"/>
        <w:numPr>
          <w:ilvl w:val="0"/>
          <w:numId w:val="1"/>
        </w:numPr>
        <w:spacing w:line="360" w:lineRule="auto"/>
        <w:jc w:val="both"/>
        <w:rPr>
          <w:rFonts w:ascii="David" w:hAnsi="David" w:cs="David"/>
          <w:sz w:val="24"/>
          <w:szCs w:val="24"/>
        </w:rPr>
      </w:pPr>
      <w:r>
        <w:rPr>
          <w:rFonts w:ascii="Times New Roman" w:eastAsia="Times New Roman" w:hAnsi="Times New Roman" w:cs="David"/>
          <w:color w:val="000000"/>
          <w:sz w:val="24"/>
          <w:szCs w:val="24"/>
          <w:rtl/>
        </w:rPr>
        <w:t xml:space="preserve">בחינת מדיניות הענישה </w:t>
      </w:r>
      <w:r>
        <w:rPr>
          <w:rFonts w:ascii="David" w:hAnsi="David" w:cs="David"/>
          <w:sz w:val="24"/>
          <w:szCs w:val="24"/>
          <w:rtl/>
        </w:rPr>
        <w:t>מעלה כי רמת הענישה בעבירת החזקת סם שלא לצריכה עצמית בגין כמויות דומות של סמים</w:t>
      </w:r>
      <w:r>
        <w:rPr>
          <w:rFonts w:ascii="David" w:hAnsi="David" w:cs="David" w:hint="cs"/>
          <w:sz w:val="24"/>
          <w:szCs w:val="24"/>
          <w:rtl/>
        </w:rPr>
        <w:t>,</w:t>
      </w:r>
      <w:r>
        <w:rPr>
          <w:rFonts w:ascii="David" w:hAnsi="David" w:cs="David"/>
          <w:sz w:val="24"/>
          <w:szCs w:val="24"/>
          <w:rtl/>
        </w:rPr>
        <w:t xml:space="preserve"> מסוג דומה</w:t>
      </w:r>
      <w:r>
        <w:rPr>
          <w:rFonts w:ascii="David" w:hAnsi="David" w:cs="David" w:hint="cs"/>
          <w:sz w:val="24"/>
          <w:szCs w:val="24"/>
          <w:rtl/>
        </w:rPr>
        <w:t>,</w:t>
      </w:r>
      <w:r>
        <w:rPr>
          <w:rFonts w:ascii="David" w:hAnsi="David" w:cs="David"/>
          <w:sz w:val="24"/>
          <w:szCs w:val="24"/>
          <w:rtl/>
        </w:rPr>
        <w:t xml:space="preserve"> נעה החל </w:t>
      </w:r>
      <w:r>
        <w:rPr>
          <w:rFonts w:ascii="Times New Roman" w:eastAsia="Times New Roman" w:hAnsi="Times New Roman" w:cs="David"/>
          <w:color w:val="000000"/>
          <w:sz w:val="24"/>
          <w:szCs w:val="24"/>
          <w:rtl/>
        </w:rPr>
        <w:t xml:space="preserve">ממאסר בדרך של עבודות שירות </w:t>
      </w:r>
      <w:r>
        <w:rPr>
          <w:rFonts w:ascii="Times New Roman" w:eastAsia="Times New Roman" w:hAnsi="Times New Roman" w:cs="David" w:hint="cs"/>
          <w:color w:val="000000"/>
          <w:sz w:val="24"/>
          <w:szCs w:val="24"/>
          <w:rtl/>
        </w:rPr>
        <w:t xml:space="preserve"> ועד למאסר בפועל </w:t>
      </w:r>
      <w:r>
        <w:rPr>
          <w:rFonts w:ascii="Times New Roman" w:eastAsia="Times New Roman" w:hAnsi="Times New Roman" w:cs="David"/>
          <w:color w:val="000000"/>
          <w:sz w:val="24"/>
          <w:szCs w:val="24"/>
          <w:rtl/>
        </w:rPr>
        <w:t>(</w:t>
      </w:r>
      <w:r>
        <w:rPr>
          <w:rFonts w:ascii="David" w:hAnsi="David" w:cs="David" w:hint="cs"/>
          <w:sz w:val="24"/>
          <w:szCs w:val="24"/>
          <w:rtl/>
        </w:rPr>
        <w:t xml:space="preserve">ראו את הפסיקה שפורטה על ידי במסגרת </w:t>
      </w:r>
      <w:hyperlink r:id="rId34" w:history="1">
        <w:r w:rsidR="006A482D" w:rsidRPr="006A482D">
          <w:rPr>
            <w:rFonts w:ascii="David" w:hAnsi="David" w:cs="David"/>
            <w:color w:val="0000FF"/>
            <w:sz w:val="24"/>
            <w:szCs w:val="24"/>
            <w:u w:val="single"/>
            <w:rtl/>
          </w:rPr>
          <w:t>ת"פ 43482-11-21</w:t>
        </w:r>
      </w:hyperlink>
      <w:r>
        <w:rPr>
          <w:rFonts w:ascii="David" w:hAnsi="David" w:cs="David" w:hint="cs"/>
          <w:sz w:val="24"/>
          <w:szCs w:val="24"/>
          <w:rtl/>
        </w:rPr>
        <w:t xml:space="preserve">). </w:t>
      </w:r>
      <w:r>
        <w:rPr>
          <w:rFonts w:ascii="David" w:hAnsi="David" w:cs="David"/>
          <w:sz w:val="24"/>
          <w:szCs w:val="24"/>
          <w:rtl/>
        </w:rPr>
        <w:tab/>
      </w:r>
      <w:r>
        <w:rPr>
          <w:rFonts w:ascii="David" w:hAnsi="David" w:cs="David" w:hint="cs"/>
          <w:sz w:val="24"/>
          <w:szCs w:val="24"/>
          <w:rtl/>
        </w:rPr>
        <w:t xml:space="preserve">     </w:t>
      </w:r>
      <w:r w:rsidRPr="004221AA">
        <w:rPr>
          <w:rFonts w:ascii="David" w:hAnsi="David" w:cs="David" w:hint="cs"/>
          <w:sz w:val="24"/>
          <w:szCs w:val="24"/>
          <w:rtl/>
        </w:rPr>
        <w:t xml:space="preserve">ב"כ הנאשם היפנה לפסיקה </w:t>
      </w:r>
      <w:r>
        <w:rPr>
          <w:rFonts w:ascii="David" w:hAnsi="David" w:cs="David" w:hint="cs"/>
          <w:sz w:val="24"/>
          <w:szCs w:val="24"/>
          <w:rtl/>
        </w:rPr>
        <w:t xml:space="preserve">העוסקת </w:t>
      </w:r>
      <w:r w:rsidRPr="004221AA">
        <w:rPr>
          <w:rFonts w:ascii="David" w:hAnsi="David" w:cs="David" w:hint="cs"/>
          <w:sz w:val="24"/>
          <w:szCs w:val="24"/>
          <w:rtl/>
        </w:rPr>
        <w:t xml:space="preserve">כולה בעבירות גידול סם שלא לצריכה עצמית, </w:t>
      </w:r>
      <w:r>
        <w:rPr>
          <w:rFonts w:ascii="David" w:hAnsi="David" w:cs="David" w:hint="cs"/>
          <w:sz w:val="24"/>
          <w:szCs w:val="24"/>
          <w:rtl/>
        </w:rPr>
        <w:t xml:space="preserve">בה </w:t>
      </w:r>
      <w:r w:rsidRPr="004221AA">
        <w:rPr>
          <w:rFonts w:ascii="David" w:hAnsi="David" w:cs="David" w:hint="cs"/>
          <w:sz w:val="24"/>
          <w:szCs w:val="24"/>
          <w:rtl/>
        </w:rPr>
        <w:t xml:space="preserve">הוטלו עונשי מאסר בעבודות שרות בגין </w:t>
      </w:r>
      <w:r>
        <w:rPr>
          <w:rFonts w:ascii="David" w:hAnsi="David" w:cs="David" w:hint="cs"/>
          <w:sz w:val="24"/>
          <w:szCs w:val="24"/>
          <w:rtl/>
        </w:rPr>
        <w:t xml:space="preserve">עבירות </w:t>
      </w:r>
      <w:r w:rsidRPr="004221AA">
        <w:rPr>
          <w:rFonts w:ascii="David" w:hAnsi="David" w:cs="David" w:hint="cs"/>
          <w:sz w:val="24"/>
          <w:szCs w:val="24"/>
          <w:rtl/>
        </w:rPr>
        <w:t xml:space="preserve">גידול סמים במשקל העולה באופן משמעותי על </w:t>
      </w:r>
      <w:r>
        <w:rPr>
          <w:rFonts w:ascii="David" w:hAnsi="David" w:cs="David" w:hint="cs"/>
          <w:sz w:val="24"/>
          <w:szCs w:val="24"/>
          <w:rtl/>
        </w:rPr>
        <w:t>זה בו הורשע הנאשם במקרה הנדון. לצד זאת, ובנוסף לפסיקה שלעיל, ניתן להצביע על קביעת מתחם ענישה המתחיל במאסר בעבודות שרות אף בגין החזקת סם מסוג קנאביס במשקל הנמוך באופן משמעותי מזה בו הורשע הנאשם (</w:t>
      </w:r>
      <w:hyperlink r:id="rId35" w:history="1">
        <w:r w:rsidR="006A482D" w:rsidRPr="006A482D">
          <w:rPr>
            <w:rFonts w:ascii="David" w:hAnsi="David" w:cs="David"/>
            <w:color w:val="0000FF"/>
            <w:sz w:val="24"/>
            <w:szCs w:val="24"/>
            <w:u w:val="single"/>
            <w:rtl/>
          </w:rPr>
          <w:t>רע"פ 5243/23</w:t>
        </w:r>
      </w:hyperlink>
      <w:r>
        <w:rPr>
          <w:rFonts w:ascii="David" w:hAnsi="David" w:cs="David" w:hint="cs"/>
          <w:sz w:val="24"/>
          <w:szCs w:val="24"/>
          <w:rtl/>
        </w:rPr>
        <w:t xml:space="preserve"> </w:t>
      </w:r>
      <w:r>
        <w:rPr>
          <w:rFonts w:ascii="David" w:hAnsi="David" w:cs="David" w:hint="cs"/>
          <w:b/>
          <w:bCs/>
          <w:sz w:val="24"/>
          <w:szCs w:val="24"/>
          <w:rtl/>
        </w:rPr>
        <w:t xml:space="preserve">חנה שמאייב נ' מדינת ישראל </w:t>
      </w:r>
      <w:r>
        <w:rPr>
          <w:rFonts w:ascii="David" w:hAnsi="David" w:cs="David" w:hint="cs"/>
          <w:sz w:val="24"/>
          <w:szCs w:val="24"/>
          <w:rtl/>
        </w:rPr>
        <w:t>(17.7.23)), וכן הטלת מאסר בעבודות שרות בגין החזקת סם מסוג קנאביס במשקל של כ-550 גרם (</w:t>
      </w:r>
      <w:hyperlink r:id="rId36" w:history="1">
        <w:r w:rsidR="006A482D" w:rsidRPr="006A482D">
          <w:rPr>
            <w:rFonts w:ascii="David" w:hAnsi="David" w:cs="David"/>
            <w:color w:val="0000FF"/>
            <w:sz w:val="24"/>
            <w:szCs w:val="24"/>
            <w:u w:val="single"/>
            <w:rtl/>
          </w:rPr>
          <w:t>רע"פ 1267/23</w:t>
        </w:r>
      </w:hyperlink>
      <w:r>
        <w:rPr>
          <w:rFonts w:ascii="David" w:hAnsi="David" w:cs="David" w:hint="cs"/>
          <w:sz w:val="24"/>
          <w:szCs w:val="24"/>
          <w:rtl/>
        </w:rPr>
        <w:t xml:space="preserve"> </w:t>
      </w:r>
      <w:r>
        <w:rPr>
          <w:rFonts w:ascii="David" w:hAnsi="David" w:cs="David" w:hint="cs"/>
          <w:b/>
          <w:bCs/>
          <w:sz w:val="24"/>
          <w:szCs w:val="24"/>
          <w:rtl/>
        </w:rPr>
        <w:t xml:space="preserve">נתנאל בלקר נ' מדינת ישראל </w:t>
      </w:r>
      <w:r>
        <w:rPr>
          <w:rFonts w:ascii="David" w:hAnsi="David" w:cs="David" w:hint="cs"/>
          <w:sz w:val="24"/>
          <w:szCs w:val="24"/>
          <w:rtl/>
        </w:rPr>
        <w:t xml:space="preserve">(6.3.23)).  </w:t>
      </w:r>
    </w:p>
    <w:p w14:paraId="692C3ADD" w14:textId="77777777" w:rsidR="006009D3" w:rsidRDefault="006009D3" w:rsidP="006009D3">
      <w:pPr>
        <w:pStyle w:val="a9"/>
        <w:spacing w:line="360" w:lineRule="auto"/>
        <w:ind w:left="1080"/>
        <w:jc w:val="both"/>
        <w:rPr>
          <w:rFonts w:ascii="David" w:hAnsi="David" w:cs="David"/>
          <w:sz w:val="24"/>
          <w:szCs w:val="24"/>
          <w:rtl/>
        </w:rPr>
      </w:pPr>
      <w:r>
        <w:rPr>
          <w:rFonts w:ascii="David" w:hAnsi="David" w:cs="David" w:hint="cs"/>
          <w:color w:val="000000"/>
          <w:sz w:val="24"/>
          <w:szCs w:val="24"/>
          <w:rtl/>
        </w:rPr>
        <w:t xml:space="preserve">כאמור לעיל, </w:t>
      </w:r>
      <w:r>
        <w:rPr>
          <w:rFonts w:ascii="David" w:hAnsi="David" w:cs="David"/>
          <w:color w:val="000000"/>
          <w:sz w:val="24"/>
          <w:szCs w:val="24"/>
          <w:rtl/>
        </w:rPr>
        <w:t xml:space="preserve">מדיניות הענישה מהווה אך את אחד השיקולים בעת קביעת מתחם העונש ההולם, </w:t>
      </w:r>
      <w:r>
        <w:rPr>
          <w:rFonts w:ascii="David" w:hAnsi="David" w:cs="David"/>
          <w:sz w:val="24"/>
          <w:szCs w:val="24"/>
          <w:rtl/>
        </w:rPr>
        <w:t xml:space="preserve">המגלם הכרעה ערכית המבוססת על שיקולים שונים (ע"פ </w:t>
      </w:r>
      <w:hyperlink r:id="rId37" w:history="1">
        <w:r w:rsidR="00994A34" w:rsidRPr="00994A34">
          <w:rPr>
            <w:rFonts w:ascii="David" w:hAnsi="David" w:cs="David"/>
            <w:color w:val="0000FF"/>
            <w:sz w:val="24"/>
            <w:szCs w:val="24"/>
            <w:u w:val="single"/>
            <w:rtl/>
          </w:rPr>
          <w:t xml:space="preserve">322/16 </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פסקה 5 (9.10.2016)).</w:t>
      </w:r>
    </w:p>
    <w:p w14:paraId="60DB1284" w14:textId="77777777" w:rsidR="006009D3" w:rsidRDefault="006009D3" w:rsidP="006009D3">
      <w:pPr>
        <w:pStyle w:val="a9"/>
        <w:spacing w:line="360" w:lineRule="auto"/>
        <w:ind w:left="1080"/>
        <w:jc w:val="both"/>
        <w:rPr>
          <w:rFonts w:ascii="David" w:hAnsi="David" w:cs="David"/>
          <w:sz w:val="24"/>
          <w:szCs w:val="24"/>
        </w:rPr>
      </w:pPr>
      <w:r>
        <w:rPr>
          <w:rFonts w:ascii="David" w:hAnsi="David" w:cs="David"/>
          <w:sz w:val="24"/>
          <w:szCs w:val="24"/>
          <w:rtl/>
        </w:rPr>
        <w:t xml:space="preserve"> </w:t>
      </w:r>
    </w:p>
    <w:p w14:paraId="4F6230D0" w14:textId="77777777" w:rsidR="006009D3" w:rsidRDefault="006009D3" w:rsidP="006009D3">
      <w:pPr>
        <w:pStyle w:val="a9"/>
        <w:numPr>
          <w:ilvl w:val="0"/>
          <w:numId w:val="1"/>
        </w:numPr>
        <w:spacing w:line="360" w:lineRule="auto"/>
        <w:jc w:val="both"/>
        <w:rPr>
          <w:rFonts w:ascii="David" w:hAnsi="David" w:cs="David"/>
          <w:sz w:val="24"/>
          <w:szCs w:val="24"/>
        </w:rPr>
      </w:pPr>
      <w:r>
        <w:rPr>
          <w:rFonts w:ascii="David" w:hAnsi="David" w:cs="David"/>
          <w:sz w:val="24"/>
          <w:szCs w:val="24"/>
          <w:rtl/>
        </w:rPr>
        <w:t>לאחר ששקלתי את כלל הנסיבות המפורטות בתיקי</w:t>
      </w:r>
      <w:r>
        <w:rPr>
          <w:rFonts w:ascii="David" w:hAnsi="David" w:cs="David" w:hint="cs"/>
          <w:sz w:val="24"/>
          <w:szCs w:val="24"/>
          <w:rtl/>
        </w:rPr>
        <w:t xml:space="preserve"> הצרוף</w:t>
      </w:r>
      <w:r>
        <w:rPr>
          <w:rFonts w:ascii="David" w:hAnsi="David" w:cs="David"/>
          <w:sz w:val="24"/>
          <w:szCs w:val="24"/>
          <w:rtl/>
        </w:rPr>
        <w:t xml:space="preserve">, את מידת הפגיעה בערכים המוגנים, נסיבות ביצוע העבירה והפסיקה הנוהגת, אני קובע כי מתחם העונש ההולם </w:t>
      </w:r>
      <w:r>
        <w:rPr>
          <w:rFonts w:ascii="David" w:hAnsi="David" w:cs="David" w:hint="cs"/>
          <w:sz w:val="24"/>
          <w:szCs w:val="24"/>
          <w:rtl/>
        </w:rPr>
        <w:t>באירוע</w:t>
      </w:r>
      <w:r>
        <w:rPr>
          <w:rFonts w:ascii="David" w:hAnsi="David" w:cs="David"/>
          <w:sz w:val="24"/>
          <w:szCs w:val="24"/>
          <w:rtl/>
        </w:rPr>
        <w:t xml:space="preserve"> זה נע בין מאסר </w:t>
      </w:r>
      <w:r>
        <w:rPr>
          <w:rFonts w:ascii="David" w:hAnsi="David" w:cs="David" w:hint="cs"/>
          <w:sz w:val="24"/>
          <w:szCs w:val="24"/>
          <w:rtl/>
        </w:rPr>
        <w:t xml:space="preserve">למשך 5 חודשים </w:t>
      </w:r>
      <w:r>
        <w:rPr>
          <w:rFonts w:ascii="David" w:hAnsi="David" w:cs="David"/>
          <w:sz w:val="24"/>
          <w:szCs w:val="24"/>
          <w:rtl/>
        </w:rPr>
        <w:t xml:space="preserve">שירוצה בעבודות שירות לבין </w:t>
      </w:r>
      <w:r>
        <w:rPr>
          <w:rFonts w:ascii="David" w:hAnsi="David" w:cs="David" w:hint="cs"/>
          <w:sz w:val="24"/>
          <w:szCs w:val="24"/>
          <w:rtl/>
        </w:rPr>
        <w:t xml:space="preserve">15 </w:t>
      </w:r>
      <w:r>
        <w:rPr>
          <w:rFonts w:ascii="David" w:hAnsi="David" w:cs="David"/>
          <w:sz w:val="24"/>
          <w:szCs w:val="24"/>
          <w:rtl/>
        </w:rPr>
        <w:t>חודשי מאסר בפועל</w:t>
      </w:r>
      <w:r>
        <w:rPr>
          <w:rFonts w:ascii="David" w:hAnsi="David" w:cs="David" w:hint="cs"/>
          <w:sz w:val="24"/>
          <w:szCs w:val="24"/>
          <w:rtl/>
        </w:rPr>
        <w:t>, לצד ענישה נלווית.</w:t>
      </w:r>
    </w:p>
    <w:p w14:paraId="04F773C2" w14:textId="77777777" w:rsidR="006009D3" w:rsidRDefault="006009D3" w:rsidP="006009D3">
      <w:pPr>
        <w:pStyle w:val="a9"/>
        <w:spacing w:line="360" w:lineRule="auto"/>
        <w:ind w:left="1080"/>
        <w:jc w:val="both"/>
        <w:rPr>
          <w:rFonts w:ascii="David" w:hAnsi="David" w:cs="David"/>
          <w:sz w:val="24"/>
          <w:szCs w:val="24"/>
        </w:rPr>
      </w:pPr>
      <w:r>
        <w:rPr>
          <w:rFonts w:ascii="David" w:hAnsi="David" w:cs="David"/>
          <w:sz w:val="24"/>
          <w:szCs w:val="24"/>
          <w:rtl/>
        </w:rPr>
        <w:t xml:space="preserve"> </w:t>
      </w:r>
    </w:p>
    <w:p w14:paraId="242084F0" w14:textId="77777777" w:rsidR="006009D3" w:rsidRPr="00F05172" w:rsidRDefault="006009D3" w:rsidP="006009D3">
      <w:pPr>
        <w:spacing w:line="360" w:lineRule="auto"/>
        <w:jc w:val="both"/>
        <w:rPr>
          <w:rFonts w:ascii="David" w:hAnsi="David"/>
          <w:b/>
          <w:bCs/>
          <w:color w:val="000000"/>
          <w:u w:val="single"/>
        </w:rPr>
      </w:pPr>
      <w:r>
        <w:rPr>
          <w:b/>
          <w:bCs/>
          <w:color w:val="000000"/>
          <w:u w:val="single"/>
          <w:rtl/>
        </w:rPr>
        <w:t>העונש המת</w:t>
      </w:r>
      <w:r w:rsidRPr="00F05172">
        <w:rPr>
          <w:rFonts w:ascii="David" w:hAnsi="David"/>
          <w:b/>
          <w:bCs/>
          <w:color w:val="000000"/>
          <w:u w:val="single"/>
          <w:rtl/>
        </w:rPr>
        <w:t>אים</w:t>
      </w:r>
    </w:p>
    <w:p w14:paraId="0E98AC27" w14:textId="77777777" w:rsidR="006009D3" w:rsidRPr="00F05172" w:rsidRDefault="006009D3" w:rsidP="006009D3">
      <w:pPr>
        <w:pStyle w:val="a9"/>
        <w:numPr>
          <w:ilvl w:val="0"/>
          <w:numId w:val="1"/>
        </w:numPr>
        <w:spacing w:line="360" w:lineRule="auto"/>
        <w:jc w:val="both"/>
        <w:rPr>
          <w:rFonts w:ascii="David" w:hAnsi="David" w:cs="David"/>
          <w:color w:val="000000"/>
          <w:sz w:val="24"/>
          <w:szCs w:val="24"/>
        </w:rPr>
      </w:pPr>
      <w:r w:rsidRPr="00F05172">
        <w:rPr>
          <w:rFonts w:ascii="David" w:hAnsi="David" w:cs="David"/>
          <w:color w:val="000000"/>
          <w:sz w:val="24"/>
          <w:szCs w:val="24"/>
          <w:rtl/>
        </w:rPr>
        <w:t>הנאשם צעיר</w:t>
      </w:r>
      <w:r>
        <w:rPr>
          <w:rFonts w:ascii="David" w:hAnsi="David" w:cs="David" w:hint="cs"/>
          <w:color w:val="000000"/>
          <w:sz w:val="24"/>
          <w:szCs w:val="24"/>
          <w:rtl/>
        </w:rPr>
        <w:t>,</w:t>
      </w:r>
      <w:r w:rsidRPr="00F05172">
        <w:rPr>
          <w:rFonts w:ascii="David" w:hAnsi="David" w:cs="David"/>
          <w:color w:val="000000"/>
          <w:sz w:val="24"/>
          <w:szCs w:val="24"/>
          <w:rtl/>
        </w:rPr>
        <w:t xml:space="preserve"> יליד שנת 2000</w:t>
      </w:r>
      <w:r>
        <w:rPr>
          <w:rFonts w:ascii="David" w:hAnsi="David" w:cs="David" w:hint="cs"/>
          <w:color w:val="000000"/>
          <w:sz w:val="24"/>
          <w:szCs w:val="24"/>
          <w:rtl/>
        </w:rPr>
        <w:t xml:space="preserve">. </w:t>
      </w:r>
      <w:r w:rsidRPr="00F05172">
        <w:rPr>
          <w:rFonts w:ascii="David" w:hAnsi="David" w:cs="David"/>
          <w:color w:val="000000"/>
          <w:sz w:val="24"/>
          <w:szCs w:val="24"/>
          <w:rtl/>
        </w:rPr>
        <w:t xml:space="preserve">שרות המבחן </w:t>
      </w:r>
      <w:r>
        <w:rPr>
          <w:rFonts w:ascii="David" w:hAnsi="David" w:cs="David" w:hint="cs"/>
          <w:color w:val="000000"/>
          <w:sz w:val="24"/>
          <w:szCs w:val="24"/>
          <w:rtl/>
        </w:rPr>
        <w:t xml:space="preserve">הצביע בתסקירו על קושי בקבלת אחריות מלאה על ידי הנאשם, על דפוסי התנהגות בעיתיים הדורשים טיפול, וכן על סירובו להשתלב בטיפול. לצד זאת, שרות המבחן פירט את הרקע המורכב של הנאשם אשר הוביל לקשיים אלה. החל מגיל צעיר, סבל הנאשם מבעיות התנהגות ושולב במסגרות חוץ ביתיות. בלא תמיכה מסביבתו הקרובה, חבר הנאשם לחברה שולית והיה מעורב בפלילים החל מגיל 14. בנוסף, פיתח דפוסי התמכרות כשהחל לצרוך סמים כבר בשלב מוקדם זה של חייו. שרות המבחן לא הצליח לרתום את הנאשם להליכים טיפוליים בהיותו קטין, וכך אף במסגרת ההליך הנדון. ב"כ הנאשם הגיש מסמכים שונים המבססים את הבנת מורכבות מצבו ומאששים את התרשמות שרות המבחן. מראיות אלה עולה כי הנאשם אובחן כבר בגיל הרך כסובל מהפרעות קשב וריכוז, ליקויי למידה, בעיות התנהגות וכן מקשיי שינה. הנאשם טופל נפשית לאורך שנים על ידי פסיכיאטר וקיבל במשך שנים תרופות לשם ייצוב מצבו הנפשי. בנוסף, מהמסמכים הרפואיים עולה כי החל מגיל 15 סובל הנאשם מכאבים בחלקו התחתון של גבו בשל היצרות הנובעת מבלט בדיסק בעמוד השדרה. תחילה טופל הנאשם בזריקות שלא סייעו להקלה על הכאב, בהמשך טופל בתרופות ולבסוף קיבל רישיון לשימוש בקנאביס רפואי. מסמכים נוספים שהוגשו מבססים את מצבו הרפואי הקשה של אחיו של הנאשם, שהיה הנאשם הנוסף בתיק העיקרי, אשר סבל מהתקפים פסיכוטיים וממחלת הסרטן, עד שנפטר.    </w:t>
      </w:r>
    </w:p>
    <w:p w14:paraId="12111A27" w14:textId="77777777" w:rsidR="006009D3" w:rsidRPr="00F05172" w:rsidRDefault="006009D3" w:rsidP="006009D3">
      <w:pPr>
        <w:pStyle w:val="a9"/>
        <w:spacing w:line="360" w:lineRule="auto"/>
        <w:ind w:left="1080"/>
        <w:jc w:val="both"/>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צירוף נתונים אלה מעמיק את ההבנה לגבי הקשיים הנתונים, עימם היה על הנאשם להתמודד החל מגיל צעיר ביותר ועד היום. </w:t>
      </w:r>
    </w:p>
    <w:p w14:paraId="352516AC" w14:textId="77777777" w:rsidR="006009D3" w:rsidRDefault="006009D3" w:rsidP="006009D3">
      <w:pPr>
        <w:pStyle w:val="a9"/>
        <w:spacing w:line="360" w:lineRule="auto"/>
        <w:ind w:left="1080"/>
        <w:jc w:val="both"/>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 xml:space="preserve">בחינת דפוסי התנהגות הנאשם, קשייו בהפנמת חומרת מעשיו וכן הסיכון להישנות המעשים, מציבה את עניינו במרכז כל אחד ממתחמי הענישה. עם זאת, יש לתת משקל משמעותי לנסיבותיו האישיות הסבוכות והמורכבות של הנאשם, לגילו הצעיר, ולעובדה שמעולם לא ריצה מאסר. אני מוצא כי במכלול שיקולים אלה, אין מקום להטלת מאסר לריצוי בפועל, וכי הטלת ענישה משמעותית בדמות מאסר בעבודות שרות לתקופה המרבית תתאים לנסיבותיו המיוחדות של הנאשם ותהלום את חומרת מעשיו. </w:t>
      </w:r>
    </w:p>
    <w:p w14:paraId="6AE3896B" w14:textId="77777777" w:rsidR="006009D3" w:rsidRPr="00F05172" w:rsidRDefault="006009D3" w:rsidP="006009D3">
      <w:pPr>
        <w:pStyle w:val="a9"/>
        <w:spacing w:line="360" w:lineRule="auto"/>
        <w:ind w:left="1080"/>
        <w:jc w:val="both"/>
        <w:rPr>
          <w:rFonts w:ascii="Times New Roman" w:eastAsia="Times New Roman" w:hAnsi="Times New Roman" w:cs="David"/>
          <w:color w:val="000000"/>
          <w:sz w:val="24"/>
          <w:szCs w:val="24"/>
          <w:rtl/>
        </w:rPr>
      </w:pPr>
    </w:p>
    <w:p w14:paraId="361BABE8" w14:textId="77777777" w:rsidR="006009D3" w:rsidRDefault="006009D3" w:rsidP="006009D3">
      <w:pPr>
        <w:pStyle w:val="a9"/>
        <w:numPr>
          <w:ilvl w:val="0"/>
          <w:numId w:val="1"/>
        </w:numPr>
        <w:spacing w:line="360" w:lineRule="auto"/>
        <w:jc w:val="both"/>
        <w:rPr>
          <w:rFonts w:ascii="Times New Roman" w:eastAsia="Times New Roman" w:hAnsi="Times New Roman" w:cs="David"/>
          <w:color w:val="000000"/>
          <w:sz w:val="24"/>
          <w:szCs w:val="24"/>
        </w:rPr>
      </w:pPr>
      <w:r>
        <w:rPr>
          <w:rFonts w:ascii="Times New Roman" w:eastAsia="Times New Roman" w:hAnsi="Times New Roman" w:cs="David"/>
          <w:color w:val="000000"/>
          <w:sz w:val="24"/>
          <w:szCs w:val="24"/>
          <w:rtl/>
        </w:rPr>
        <w:t xml:space="preserve">לאחר ששקלתי את כל האמור לעיל, </w:t>
      </w:r>
      <w:r>
        <w:rPr>
          <w:rFonts w:ascii="Times New Roman" w:eastAsia="Times New Roman" w:hAnsi="Times New Roman" w:cs="David" w:hint="cs"/>
          <w:color w:val="000000"/>
          <w:sz w:val="24"/>
          <w:szCs w:val="24"/>
          <w:rtl/>
        </w:rPr>
        <w:t xml:space="preserve">החלטתי </w:t>
      </w:r>
      <w:r>
        <w:rPr>
          <w:rFonts w:ascii="Times New Roman" w:eastAsia="Times New Roman" w:hAnsi="Times New Roman" w:cs="David"/>
          <w:color w:val="000000"/>
          <w:sz w:val="24"/>
          <w:szCs w:val="24"/>
          <w:rtl/>
        </w:rPr>
        <w:t>כי יש להטיל על הנאשם עונש אחד בגין כל העבירות בהן הורשע</w:t>
      </w:r>
      <w:r>
        <w:rPr>
          <w:rFonts w:ascii="Times New Roman" w:eastAsia="Times New Roman" w:hAnsi="Times New Roman" w:cs="David" w:hint="cs"/>
          <w:color w:val="000000"/>
          <w:sz w:val="24"/>
          <w:szCs w:val="24"/>
          <w:rtl/>
        </w:rPr>
        <w:t>, אשר יתחשב במכלול מעשיו</w:t>
      </w:r>
      <w:r>
        <w:rPr>
          <w:rFonts w:ascii="Times New Roman" w:eastAsia="Times New Roman" w:hAnsi="Times New Roman" w:cs="David"/>
          <w:color w:val="000000"/>
          <w:sz w:val="24"/>
          <w:szCs w:val="24"/>
          <w:rtl/>
        </w:rPr>
        <w:t>.</w:t>
      </w:r>
    </w:p>
    <w:p w14:paraId="5E9EBB9F" w14:textId="77777777" w:rsidR="006009D3" w:rsidRDefault="006009D3" w:rsidP="006009D3">
      <w:pPr>
        <w:pStyle w:val="a9"/>
        <w:spacing w:line="360" w:lineRule="auto"/>
        <w:ind w:left="1080"/>
        <w:jc w:val="both"/>
        <w:rPr>
          <w:rFonts w:ascii="Times New Roman" w:eastAsia="Times New Roman" w:hAnsi="Times New Roman" w:cs="David"/>
          <w:color w:val="000000"/>
          <w:sz w:val="24"/>
          <w:szCs w:val="24"/>
        </w:rPr>
      </w:pPr>
    </w:p>
    <w:p w14:paraId="0A90A286" w14:textId="77777777" w:rsidR="006009D3" w:rsidRDefault="006009D3" w:rsidP="006009D3">
      <w:pPr>
        <w:pStyle w:val="a9"/>
        <w:spacing w:line="360" w:lineRule="auto"/>
        <w:ind w:left="1080"/>
        <w:jc w:val="both"/>
        <w:rPr>
          <w:rFonts w:ascii="Times New Roman" w:eastAsia="Times New Roman" w:hAnsi="Times New Roman" w:cs="David"/>
          <w:color w:val="000000"/>
          <w:sz w:val="24"/>
          <w:szCs w:val="24"/>
          <w:rtl/>
        </w:rPr>
      </w:pPr>
      <w:r>
        <w:rPr>
          <w:rFonts w:ascii="Times New Roman" w:eastAsia="Times New Roman" w:hAnsi="Times New Roman" w:cs="David"/>
          <w:color w:val="000000"/>
          <w:sz w:val="24"/>
          <w:szCs w:val="24"/>
          <w:rtl/>
        </w:rPr>
        <w:t>לפיכך, החלטתי להטיל על הנאשם את העונשים הבאים:</w:t>
      </w:r>
    </w:p>
    <w:p w14:paraId="69B7A766" w14:textId="77777777" w:rsidR="006009D3" w:rsidRDefault="006009D3" w:rsidP="006009D3">
      <w:pPr>
        <w:pStyle w:val="a9"/>
        <w:numPr>
          <w:ilvl w:val="0"/>
          <w:numId w:val="2"/>
        </w:numPr>
        <w:spacing w:line="360" w:lineRule="auto"/>
        <w:jc w:val="both"/>
        <w:rPr>
          <w:rFonts w:ascii="Times New Roman" w:eastAsia="Times New Roman" w:hAnsi="Times New Roman" w:cs="David"/>
          <w:color w:val="000000"/>
          <w:sz w:val="24"/>
          <w:szCs w:val="24"/>
        </w:rPr>
      </w:pPr>
      <w:r>
        <w:rPr>
          <w:rFonts w:ascii="Times New Roman" w:eastAsia="Times New Roman" w:hAnsi="Times New Roman" w:cs="David" w:hint="cs"/>
          <w:color w:val="000000"/>
          <w:sz w:val="24"/>
          <w:szCs w:val="24"/>
          <w:rtl/>
        </w:rPr>
        <w:t xml:space="preserve">מאסר למשך תשעה חודשים אשר ירוצה בעבודות שרות, בהתאם לחוות דעת הממונה. בית המשפט הבהיר לנאשם את משמעות אי עמידה בתנאי ריצוי עבודות השרות. </w:t>
      </w:r>
    </w:p>
    <w:p w14:paraId="459DE126" w14:textId="77777777" w:rsidR="006009D3" w:rsidRDefault="006009D3" w:rsidP="006009D3">
      <w:pPr>
        <w:pStyle w:val="a9"/>
        <w:numPr>
          <w:ilvl w:val="0"/>
          <w:numId w:val="2"/>
        </w:numPr>
        <w:spacing w:line="360" w:lineRule="auto"/>
        <w:jc w:val="both"/>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 xml:space="preserve">מאסר למשך שישה חודשים, אותו לא ירצה אלא אם יעבור עבירת סמים מסוג פשע או עבירת תקיפת שוטר, במשך שלוש שנים. </w:t>
      </w:r>
    </w:p>
    <w:p w14:paraId="54D35AA0" w14:textId="77777777" w:rsidR="006009D3" w:rsidRDefault="006009D3" w:rsidP="006009D3">
      <w:pPr>
        <w:pStyle w:val="a9"/>
        <w:numPr>
          <w:ilvl w:val="0"/>
          <w:numId w:val="2"/>
        </w:numPr>
        <w:spacing w:line="360" w:lineRule="auto"/>
        <w:jc w:val="both"/>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 xml:space="preserve">מאסר למשך שלושה חודשים, אותו לא ירצה אלא אם יעבור עבירת איומים או עבירת שימוש בכח למניעת מעצר, במשך שלוש שנים. </w:t>
      </w:r>
    </w:p>
    <w:p w14:paraId="4B489493" w14:textId="77777777" w:rsidR="006009D3" w:rsidRDefault="006009D3" w:rsidP="006009D3">
      <w:pPr>
        <w:pStyle w:val="a9"/>
        <w:numPr>
          <w:ilvl w:val="0"/>
          <w:numId w:val="2"/>
        </w:numPr>
        <w:spacing w:line="360" w:lineRule="auto"/>
        <w:jc w:val="both"/>
        <w:rPr>
          <w:rFonts w:ascii="Times New Roman" w:eastAsia="Times New Roman" w:hAnsi="Times New Roman" w:cs="David"/>
          <w:color w:val="000000"/>
          <w:sz w:val="24"/>
          <w:szCs w:val="24"/>
        </w:rPr>
      </w:pPr>
      <w:r>
        <w:rPr>
          <w:rFonts w:ascii="Times New Roman" w:eastAsia="Times New Roman" w:hAnsi="Times New Roman" w:cs="David" w:hint="cs"/>
          <w:color w:val="000000"/>
          <w:sz w:val="24"/>
          <w:szCs w:val="24"/>
          <w:rtl/>
        </w:rPr>
        <w:t xml:space="preserve">קנס בסך 1,000 ₪. הקנס ישולם עד ליום 1.8.24. </w:t>
      </w:r>
    </w:p>
    <w:p w14:paraId="3A78AD2F" w14:textId="77777777" w:rsidR="006009D3" w:rsidRDefault="006009D3" w:rsidP="006009D3">
      <w:pPr>
        <w:pStyle w:val="a9"/>
        <w:spacing w:line="360" w:lineRule="auto"/>
        <w:ind w:left="1800"/>
        <w:jc w:val="both"/>
        <w:rPr>
          <w:rFonts w:ascii="Times New Roman" w:eastAsia="Times New Roman" w:hAnsi="Times New Roman" w:cs="David"/>
          <w:color w:val="000000"/>
          <w:sz w:val="24"/>
          <w:szCs w:val="24"/>
        </w:rPr>
      </w:pPr>
      <w:r>
        <w:rPr>
          <w:rFonts w:ascii="Times New Roman" w:eastAsia="Times New Roman" w:hAnsi="Times New Roman" w:cs="David" w:hint="cs"/>
          <w:color w:val="000000"/>
          <w:sz w:val="24"/>
          <w:szCs w:val="24"/>
          <w:rtl/>
        </w:rPr>
        <w:t xml:space="preserve">ככל שהופקד סכום כסף במסגרת הליך זה או הליך מעצר הקשור בו, יקוזז ממנו סכום הקנס והיתרה תושב לידי הנאשם בהיעדר מניעה בדין. </w:t>
      </w:r>
    </w:p>
    <w:p w14:paraId="4298BF7D" w14:textId="77777777" w:rsidR="006009D3" w:rsidRDefault="006009D3" w:rsidP="006009D3">
      <w:pPr>
        <w:pStyle w:val="a9"/>
        <w:numPr>
          <w:ilvl w:val="0"/>
          <w:numId w:val="2"/>
        </w:numPr>
        <w:spacing w:line="360" w:lineRule="auto"/>
        <w:jc w:val="both"/>
        <w:rPr>
          <w:rFonts w:ascii="Times New Roman" w:eastAsia="Times New Roman" w:hAnsi="Times New Roman" w:cs="David"/>
          <w:color w:val="000000"/>
          <w:sz w:val="24"/>
          <w:szCs w:val="24"/>
          <w:rtl/>
        </w:rPr>
      </w:pPr>
      <w:r>
        <w:rPr>
          <w:rFonts w:ascii="Times New Roman" w:eastAsia="Times New Roman" w:hAnsi="Times New Roman" w:cs="David" w:hint="cs"/>
          <w:color w:val="000000"/>
          <w:sz w:val="24"/>
          <w:szCs w:val="24"/>
          <w:rtl/>
        </w:rPr>
        <w:t xml:space="preserve">ניתן צו להשמדת הסמים. </w:t>
      </w:r>
    </w:p>
    <w:p w14:paraId="78F6E8F6" w14:textId="77777777" w:rsidR="006009D3" w:rsidRPr="009D399E" w:rsidRDefault="006009D3" w:rsidP="006009D3">
      <w:pPr>
        <w:spacing w:line="360" w:lineRule="auto"/>
        <w:ind w:firstLine="720"/>
        <w:jc w:val="both"/>
        <w:rPr>
          <w:color w:val="000000"/>
          <w:u w:val="single"/>
          <w:rtl/>
        </w:rPr>
      </w:pPr>
      <w:r w:rsidRPr="009D399E">
        <w:rPr>
          <w:rFonts w:hint="cs"/>
          <w:color w:val="000000"/>
          <w:u w:val="single"/>
          <w:rtl/>
        </w:rPr>
        <w:t>המזכירות תעביר העתק גזר הדין לממונה על עבודות השרות.</w:t>
      </w:r>
    </w:p>
    <w:p w14:paraId="33541B4E" w14:textId="77777777" w:rsidR="006009D3" w:rsidRDefault="006009D3" w:rsidP="006009D3">
      <w:pPr>
        <w:pStyle w:val="a9"/>
        <w:spacing w:line="360" w:lineRule="auto"/>
        <w:jc w:val="both"/>
        <w:rPr>
          <w:rFonts w:ascii="Times New Roman" w:eastAsia="Times New Roman" w:hAnsi="Times New Roman" w:cs="David"/>
          <w:color w:val="000000"/>
          <w:sz w:val="24"/>
          <w:szCs w:val="24"/>
          <w:rtl/>
        </w:rPr>
      </w:pPr>
    </w:p>
    <w:p w14:paraId="3CA85594" w14:textId="77777777" w:rsidR="006009D3" w:rsidRPr="006A482D" w:rsidRDefault="006A482D" w:rsidP="006009D3">
      <w:pPr>
        <w:pStyle w:val="a9"/>
        <w:spacing w:line="360" w:lineRule="auto"/>
        <w:jc w:val="both"/>
        <w:rPr>
          <w:rFonts w:ascii="Times New Roman" w:eastAsia="Times New Roman" w:hAnsi="Times New Roman" w:cs="David"/>
          <w:color w:val="FFFFFF"/>
          <w:sz w:val="2"/>
          <w:szCs w:val="2"/>
          <w:rtl/>
        </w:rPr>
      </w:pPr>
      <w:r w:rsidRPr="006A482D">
        <w:rPr>
          <w:rFonts w:ascii="Times New Roman" w:eastAsia="Times New Roman" w:hAnsi="Times New Roman" w:cs="David"/>
          <w:color w:val="FFFFFF"/>
          <w:sz w:val="2"/>
          <w:szCs w:val="2"/>
          <w:rtl/>
        </w:rPr>
        <w:t>5129371</w:t>
      </w:r>
    </w:p>
    <w:p w14:paraId="20E7EB3B" w14:textId="77777777" w:rsidR="006009D3" w:rsidRDefault="006A482D" w:rsidP="006009D3">
      <w:pPr>
        <w:pStyle w:val="a9"/>
        <w:spacing w:line="360" w:lineRule="auto"/>
        <w:jc w:val="both"/>
        <w:rPr>
          <w:rFonts w:ascii="Times New Roman" w:eastAsia="Times New Roman" w:hAnsi="Times New Roman" w:cs="David"/>
          <w:color w:val="000000"/>
          <w:sz w:val="24"/>
          <w:szCs w:val="24"/>
          <w:rtl/>
        </w:rPr>
      </w:pPr>
      <w:r w:rsidRPr="006A482D">
        <w:rPr>
          <w:rFonts w:ascii="Times New Roman" w:eastAsia="Times New Roman" w:hAnsi="Times New Roman" w:cs="David"/>
          <w:color w:val="FFFFFF"/>
          <w:sz w:val="2"/>
          <w:szCs w:val="2"/>
          <w:rtl/>
        </w:rPr>
        <w:t>54678313</w:t>
      </w:r>
      <w:r w:rsidR="006009D3">
        <w:rPr>
          <w:rFonts w:ascii="Times New Roman" w:eastAsia="Times New Roman" w:hAnsi="Times New Roman" w:cs="David" w:hint="cs"/>
          <w:color w:val="000000"/>
          <w:sz w:val="24"/>
          <w:szCs w:val="24"/>
          <w:rtl/>
        </w:rPr>
        <w:t xml:space="preserve">זכות ערעור לבית המשפט המחוזי תוך 45 ימים מהיום. </w:t>
      </w:r>
    </w:p>
    <w:p w14:paraId="7C37EF73" w14:textId="77777777" w:rsidR="006009D3" w:rsidRDefault="006009D3" w:rsidP="006009D3">
      <w:pPr>
        <w:pStyle w:val="a9"/>
        <w:spacing w:line="360" w:lineRule="auto"/>
        <w:jc w:val="both"/>
        <w:rPr>
          <w:rFonts w:ascii="Times New Roman" w:eastAsia="Times New Roman" w:hAnsi="Times New Roman" w:cs="David"/>
          <w:color w:val="000000"/>
          <w:sz w:val="24"/>
          <w:szCs w:val="24"/>
          <w:rtl/>
        </w:rPr>
      </w:pPr>
    </w:p>
    <w:p w14:paraId="08EA17C0" w14:textId="77777777" w:rsidR="006009D3" w:rsidRPr="000F2247" w:rsidRDefault="006A482D" w:rsidP="006009D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סיוון תשפ"ד, 02 יולי 2024, במעמד הצדדים. </w:t>
      </w:r>
      <w:bookmarkEnd w:id="8"/>
      <w:r w:rsidR="006009D3">
        <w:rPr>
          <w:rFonts w:ascii="Arial" w:hAnsi="Arial"/>
          <w:b/>
          <w:bCs/>
          <w:sz w:val="26"/>
          <w:szCs w:val="26"/>
          <w:rtl/>
        </w:rPr>
        <w:tab/>
      </w:r>
      <w:r w:rsidR="006009D3">
        <w:rPr>
          <w:rFonts w:ascii="Arial" w:hAnsi="Arial"/>
          <w:b/>
          <w:bCs/>
          <w:sz w:val="26"/>
          <w:szCs w:val="26"/>
          <w:rtl/>
        </w:rPr>
        <w:tab/>
      </w:r>
      <w:r w:rsidR="006009D3">
        <w:rPr>
          <w:rFonts w:ascii="Arial" w:hAnsi="Arial"/>
          <w:b/>
          <w:bCs/>
          <w:sz w:val="26"/>
          <w:szCs w:val="26"/>
          <w:rtl/>
        </w:rPr>
        <w:tab/>
      </w:r>
      <w:r w:rsidR="006009D3">
        <w:rPr>
          <w:rFonts w:ascii="Arial" w:hAnsi="Arial"/>
          <w:b/>
          <w:bCs/>
          <w:sz w:val="26"/>
          <w:szCs w:val="26"/>
          <w:rtl/>
        </w:rPr>
        <w:tab/>
      </w:r>
      <w:r w:rsidR="006009D3">
        <w:rPr>
          <w:rFonts w:ascii="Arial" w:hAnsi="Arial"/>
          <w:b/>
          <w:bCs/>
          <w:sz w:val="26"/>
          <w:szCs w:val="26"/>
          <w:rtl/>
        </w:rPr>
        <w:tab/>
      </w:r>
      <w:r w:rsidR="006009D3">
        <w:rPr>
          <w:rFonts w:ascii="Arial" w:hAnsi="Arial"/>
          <w:b/>
          <w:bCs/>
          <w:sz w:val="26"/>
          <w:szCs w:val="26"/>
          <w:rtl/>
        </w:rPr>
        <w:tab/>
      </w:r>
      <w:r w:rsidR="006009D3">
        <w:rPr>
          <w:rFonts w:ascii="Arial" w:hAnsi="Arial"/>
          <w:b/>
          <w:bCs/>
          <w:sz w:val="26"/>
          <w:szCs w:val="26"/>
          <w:rtl/>
        </w:rPr>
        <w:tab/>
      </w:r>
      <w:r w:rsidR="006009D3">
        <w:rPr>
          <w:rFonts w:ascii="Arial" w:hAnsi="Arial" w:hint="cs"/>
          <w:b/>
          <w:bCs/>
          <w:sz w:val="26"/>
          <w:szCs w:val="26"/>
          <w:rtl/>
        </w:rPr>
        <w:t xml:space="preserve">         </w:t>
      </w:r>
    </w:p>
    <w:p w14:paraId="179DD5BA" w14:textId="77777777" w:rsidR="006009D3" w:rsidRPr="000F2247" w:rsidRDefault="006009D3" w:rsidP="006A482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D1D0428" w14:textId="77777777" w:rsidR="006009D3" w:rsidRPr="000F2247" w:rsidRDefault="006009D3" w:rsidP="006009D3">
      <w:pPr>
        <w:jc w:val="center"/>
        <w:rPr>
          <w:rFonts w:ascii="Arial" w:hAnsi="Arial"/>
          <w:b/>
          <w:bCs/>
          <w:sz w:val="26"/>
          <w:szCs w:val="26"/>
          <w:rtl/>
        </w:rPr>
      </w:pPr>
    </w:p>
    <w:p w14:paraId="7D354639" w14:textId="77777777" w:rsidR="00EC1B39" w:rsidRPr="006A482D" w:rsidRDefault="00EC1B39" w:rsidP="006A482D">
      <w:pPr>
        <w:keepNext/>
        <w:rPr>
          <w:rFonts w:ascii="David" w:hAnsi="David"/>
          <w:color w:val="000000"/>
          <w:sz w:val="22"/>
          <w:szCs w:val="22"/>
          <w:rtl/>
        </w:rPr>
      </w:pPr>
    </w:p>
    <w:p w14:paraId="7FD3F4C9" w14:textId="77777777" w:rsidR="006A482D" w:rsidRPr="006A482D" w:rsidRDefault="006A482D" w:rsidP="006A482D">
      <w:pPr>
        <w:keepNext/>
        <w:rPr>
          <w:rFonts w:ascii="David" w:hAnsi="David"/>
          <w:color w:val="000000"/>
          <w:sz w:val="22"/>
          <w:szCs w:val="22"/>
          <w:rtl/>
        </w:rPr>
      </w:pPr>
      <w:r w:rsidRPr="006A482D">
        <w:rPr>
          <w:rFonts w:ascii="David" w:hAnsi="David"/>
          <w:color w:val="000000"/>
          <w:sz w:val="22"/>
          <w:szCs w:val="22"/>
          <w:rtl/>
        </w:rPr>
        <w:t>איתן קורנהאוזר 54678313</w:t>
      </w:r>
    </w:p>
    <w:p w14:paraId="0162BB6F" w14:textId="77777777" w:rsidR="006A482D" w:rsidRDefault="006A482D" w:rsidP="006A482D">
      <w:r w:rsidRPr="006A482D">
        <w:rPr>
          <w:color w:val="000000"/>
          <w:rtl/>
        </w:rPr>
        <w:t>נוסח מסמך זה כפוף לשינויי ניסוח ועריכה</w:t>
      </w:r>
    </w:p>
    <w:p w14:paraId="43BD40E7" w14:textId="77777777" w:rsidR="006A482D" w:rsidRDefault="006A482D" w:rsidP="006A482D">
      <w:pPr>
        <w:rPr>
          <w:rtl/>
        </w:rPr>
      </w:pPr>
    </w:p>
    <w:p w14:paraId="4E6FC4DF" w14:textId="77777777" w:rsidR="006A482D" w:rsidRDefault="006A482D" w:rsidP="006A482D">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0E073FB" w14:textId="77777777" w:rsidR="006A482D" w:rsidRPr="006A482D" w:rsidRDefault="006A482D" w:rsidP="006A482D">
      <w:pPr>
        <w:jc w:val="center"/>
        <w:rPr>
          <w:color w:val="0000FF"/>
          <w:u w:val="single"/>
        </w:rPr>
      </w:pPr>
    </w:p>
    <w:sectPr w:rsidR="006A482D" w:rsidRPr="006A482D" w:rsidSect="006A482D">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D2B7F" w14:textId="77777777" w:rsidR="001313BB" w:rsidRDefault="001313BB" w:rsidP="00523648">
      <w:r>
        <w:separator/>
      </w:r>
    </w:p>
  </w:endnote>
  <w:endnote w:type="continuationSeparator" w:id="0">
    <w:p w14:paraId="4B625CAB" w14:textId="77777777" w:rsidR="001313BB" w:rsidRDefault="001313BB" w:rsidP="0052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C9385" w14:textId="77777777" w:rsidR="006A482D" w:rsidRDefault="006A482D" w:rsidP="006A48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245526" w14:textId="77777777" w:rsidR="005D78A0" w:rsidRPr="006A482D" w:rsidRDefault="006A482D" w:rsidP="006A48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F9196" w14:textId="77777777" w:rsidR="006A482D" w:rsidRDefault="006A482D" w:rsidP="006A48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505A">
      <w:rPr>
        <w:rFonts w:ascii="FrankRuehl" w:hAnsi="FrankRuehl" w:cs="FrankRuehl"/>
        <w:noProof/>
        <w:rtl/>
      </w:rPr>
      <w:t>1</w:t>
    </w:r>
    <w:r>
      <w:rPr>
        <w:rFonts w:ascii="FrankRuehl" w:hAnsi="FrankRuehl" w:cs="FrankRuehl"/>
        <w:rtl/>
      </w:rPr>
      <w:fldChar w:fldCharType="end"/>
    </w:r>
  </w:p>
  <w:p w14:paraId="576111F7" w14:textId="77777777" w:rsidR="005D78A0" w:rsidRPr="006A482D" w:rsidRDefault="006A482D" w:rsidP="006A48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39FA1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17F25" w14:textId="77777777" w:rsidR="001313BB" w:rsidRDefault="001313BB" w:rsidP="00523648">
      <w:r>
        <w:separator/>
      </w:r>
    </w:p>
  </w:footnote>
  <w:footnote w:type="continuationSeparator" w:id="0">
    <w:p w14:paraId="219FFFB1" w14:textId="77777777" w:rsidR="001313BB" w:rsidRDefault="001313BB" w:rsidP="00523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230DB" w14:textId="77777777" w:rsidR="006A482D" w:rsidRPr="006A482D" w:rsidRDefault="006A482D" w:rsidP="006A482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60753-08-22</w:t>
    </w:r>
    <w:r>
      <w:rPr>
        <w:rFonts w:ascii="David" w:hAnsi="David"/>
        <w:color w:val="000000"/>
        <w:sz w:val="22"/>
        <w:szCs w:val="22"/>
        <w:rtl/>
      </w:rPr>
      <w:tab/>
      <w:t xml:space="preserve"> מדינת ישראל נ' חיים אליהו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82F0B" w14:textId="77777777" w:rsidR="006A482D" w:rsidRPr="006A482D" w:rsidRDefault="006A482D" w:rsidP="006A482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60753-08-22</w:t>
    </w:r>
    <w:r>
      <w:rPr>
        <w:rFonts w:ascii="David" w:hAnsi="David"/>
        <w:color w:val="000000"/>
        <w:sz w:val="22"/>
        <w:szCs w:val="22"/>
        <w:rtl/>
      </w:rPr>
      <w:tab/>
      <w:t xml:space="preserve"> מדינת ישראל נ' חיים אליהו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50DCA"/>
    <w:multiLevelType w:val="hybridMultilevel"/>
    <w:tmpl w:val="5498B13C"/>
    <w:lvl w:ilvl="0" w:tplc="6DAA98AA">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2B26111D"/>
    <w:multiLevelType w:val="hybridMultilevel"/>
    <w:tmpl w:val="B2C83536"/>
    <w:lvl w:ilvl="0" w:tplc="A8BE01D6">
      <w:start w:val="1"/>
      <w:numFmt w:val="decimal"/>
      <w:lvlText w:val="%1."/>
      <w:lvlJc w:val="left"/>
      <w:pPr>
        <w:ind w:left="1080" w:hanging="360"/>
      </w:pPr>
      <w:rPr>
        <w:rFonts w:ascii="David" w:hAnsi="David" w:cs="David" w:hint="default"/>
        <w:b w:val="0"/>
        <w:bCs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002968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07838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09D3"/>
    <w:rsid w:val="000953D1"/>
    <w:rsid w:val="001313BB"/>
    <w:rsid w:val="001B5A3B"/>
    <w:rsid w:val="00394ADC"/>
    <w:rsid w:val="004B505A"/>
    <w:rsid w:val="00523648"/>
    <w:rsid w:val="005D78A0"/>
    <w:rsid w:val="006009D3"/>
    <w:rsid w:val="00623927"/>
    <w:rsid w:val="006A482D"/>
    <w:rsid w:val="00994A34"/>
    <w:rsid w:val="00C92871"/>
    <w:rsid w:val="00E836AC"/>
    <w:rsid w:val="00EC1B39"/>
    <w:rsid w:val="00F10B7B"/>
    <w:rsid w:val="00F23D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39794B"/>
  <w15:chartTrackingRefBased/>
  <w15:docId w15:val="{EDBC6277-B202-439E-81F4-F3E6F3A7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09D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09D3"/>
    <w:pPr>
      <w:tabs>
        <w:tab w:val="center" w:pos="4153"/>
        <w:tab w:val="right" w:pos="8306"/>
      </w:tabs>
    </w:pPr>
  </w:style>
  <w:style w:type="character" w:customStyle="1" w:styleId="a4">
    <w:name w:val="כותרת עליונה תו"/>
    <w:link w:val="a3"/>
    <w:rsid w:val="006009D3"/>
    <w:rPr>
      <w:rFonts w:ascii="Times New Roman" w:eastAsia="Times New Roman" w:hAnsi="Times New Roman" w:cs="David"/>
      <w:sz w:val="24"/>
      <w:szCs w:val="24"/>
    </w:rPr>
  </w:style>
  <w:style w:type="paragraph" w:styleId="a5">
    <w:name w:val="footer"/>
    <w:basedOn w:val="a"/>
    <w:link w:val="a6"/>
    <w:rsid w:val="006009D3"/>
    <w:pPr>
      <w:tabs>
        <w:tab w:val="center" w:pos="4153"/>
        <w:tab w:val="right" w:pos="8306"/>
      </w:tabs>
    </w:pPr>
  </w:style>
  <w:style w:type="character" w:customStyle="1" w:styleId="a6">
    <w:name w:val="כותרת תחתונה תו"/>
    <w:link w:val="a5"/>
    <w:rsid w:val="006009D3"/>
    <w:rPr>
      <w:rFonts w:ascii="Times New Roman" w:eastAsia="Times New Roman" w:hAnsi="Times New Roman" w:cs="David"/>
      <w:sz w:val="24"/>
      <w:szCs w:val="24"/>
    </w:rPr>
  </w:style>
  <w:style w:type="table" w:styleId="a7">
    <w:name w:val="Table Grid"/>
    <w:basedOn w:val="a1"/>
    <w:rsid w:val="006009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09D3"/>
  </w:style>
  <w:style w:type="paragraph" w:styleId="a9">
    <w:name w:val="List Paragraph"/>
    <w:basedOn w:val="a"/>
    <w:qFormat/>
    <w:rsid w:val="006009D3"/>
    <w:pPr>
      <w:spacing w:after="160" w:line="256" w:lineRule="auto"/>
      <w:ind w:left="720"/>
      <w:contextualSpacing/>
    </w:pPr>
    <w:rPr>
      <w:rFonts w:ascii="Calibri" w:eastAsia="Calibri" w:hAnsi="Calibri" w:cs="Arial"/>
      <w:sz w:val="22"/>
      <w:szCs w:val="22"/>
    </w:rPr>
  </w:style>
  <w:style w:type="character" w:styleId="Hyperlink">
    <w:name w:val="Hyperlink"/>
    <w:rsid w:val="006A48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273" TargetMode="External"/><Relationship Id="rId26" Type="http://schemas.openxmlformats.org/officeDocument/2006/relationships/hyperlink" Target="http://www.nevo.co.il/case/13093721" TargetMode="External"/><Relationship Id="rId39" Type="http://schemas.openxmlformats.org/officeDocument/2006/relationships/header" Target="header1.xml"/><Relationship Id="rId21" Type="http://schemas.openxmlformats.org/officeDocument/2006/relationships/hyperlink" Target="http://www.nevo.co.il/case/29805635" TargetMode="External"/><Relationship Id="rId34" Type="http://schemas.openxmlformats.org/officeDocument/2006/relationships/hyperlink" Target="http://www.nevo.co.il/case/28105172"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0" Type="http://schemas.openxmlformats.org/officeDocument/2006/relationships/hyperlink" Target="http://www.nevo.co.il/law/74918" TargetMode="External"/><Relationship Id="rId29" Type="http://schemas.openxmlformats.org/officeDocument/2006/relationships/hyperlink" Target="http://www.nevo.co.il/case/1795444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47.a"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7750176" TargetMode="External"/><Relationship Id="rId37" Type="http://schemas.openxmlformats.org/officeDocument/2006/relationships/hyperlink" Target="http://www.nevo.co.il/case/21477237"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8897579"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7807298" TargetMode="External"/><Relationship Id="rId36" Type="http://schemas.openxmlformats.org/officeDocument/2006/relationships/hyperlink" Target="http://www.nevo.co.il/case/29396498" TargetMode="External"/><Relationship Id="rId10" Type="http://schemas.openxmlformats.org/officeDocument/2006/relationships/hyperlink" Target="http://www.nevo.co.il/law/74918" TargetMode="External"/><Relationship Id="rId19" Type="http://schemas.openxmlformats.org/officeDocument/2006/relationships/hyperlink" Target="http://www.nevo.co.il/law/74918/47.a" TargetMode="External"/><Relationship Id="rId31" Type="http://schemas.openxmlformats.org/officeDocument/2006/relationships/hyperlink" Target="http://www.nevo.co.il/case/1877794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73"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9391223" TargetMode="External"/><Relationship Id="rId27" Type="http://schemas.openxmlformats.org/officeDocument/2006/relationships/hyperlink" Target="http://www.nevo.co.il/case/16904503" TargetMode="External"/><Relationship Id="rId30" Type="http://schemas.openxmlformats.org/officeDocument/2006/relationships/hyperlink" Target="http://www.nevo.co.il/case/29755507" TargetMode="External"/><Relationship Id="rId35" Type="http://schemas.openxmlformats.org/officeDocument/2006/relationships/hyperlink" Target="http://www.nevo.co.il/case/29823684" TargetMode="External"/><Relationship Id="rId43" Type="http://schemas.openxmlformats.org/officeDocument/2006/relationships/fontTable" Target="fontTable.xml"/><Relationship Id="rId8" Type="http://schemas.openxmlformats.org/officeDocument/2006/relationships/hyperlink" Target="http://www.nevo.co.il/law/70301/192"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7000398"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3198</Words>
  <Characters>15992</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19152</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3276912</vt:i4>
      </vt:variant>
      <vt:variant>
        <vt:i4>90</vt:i4>
      </vt:variant>
      <vt:variant>
        <vt:i4>0</vt:i4>
      </vt:variant>
      <vt:variant>
        <vt:i4>5</vt:i4>
      </vt:variant>
      <vt:variant>
        <vt:lpwstr>http://www.nevo.co.il/case/21477237</vt:lpwstr>
      </vt:variant>
      <vt:variant>
        <vt:lpwstr/>
      </vt:variant>
      <vt:variant>
        <vt:i4>4063344</vt:i4>
      </vt:variant>
      <vt:variant>
        <vt:i4>87</vt:i4>
      </vt:variant>
      <vt:variant>
        <vt:i4>0</vt:i4>
      </vt:variant>
      <vt:variant>
        <vt:i4>5</vt:i4>
      </vt:variant>
      <vt:variant>
        <vt:lpwstr>http://www.nevo.co.il/case/29396498</vt:lpwstr>
      </vt:variant>
      <vt:variant>
        <vt:lpwstr/>
      </vt:variant>
      <vt:variant>
        <vt:i4>3211385</vt:i4>
      </vt:variant>
      <vt:variant>
        <vt:i4>84</vt:i4>
      </vt:variant>
      <vt:variant>
        <vt:i4>0</vt:i4>
      </vt:variant>
      <vt:variant>
        <vt:i4>5</vt:i4>
      </vt:variant>
      <vt:variant>
        <vt:lpwstr>http://www.nevo.co.il/case/29823684</vt:lpwstr>
      </vt:variant>
      <vt:variant>
        <vt:lpwstr/>
      </vt:variant>
      <vt:variant>
        <vt:i4>3211389</vt:i4>
      </vt:variant>
      <vt:variant>
        <vt:i4>81</vt:i4>
      </vt:variant>
      <vt:variant>
        <vt:i4>0</vt:i4>
      </vt:variant>
      <vt:variant>
        <vt:i4>5</vt:i4>
      </vt:variant>
      <vt:variant>
        <vt:lpwstr>http://www.nevo.co.il/case/28105172</vt:lpwstr>
      </vt:variant>
      <vt:variant>
        <vt:lpwstr/>
      </vt:variant>
      <vt:variant>
        <vt:i4>3866736</vt:i4>
      </vt:variant>
      <vt:variant>
        <vt:i4>78</vt:i4>
      </vt:variant>
      <vt:variant>
        <vt:i4>0</vt:i4>
      </vt:variant>
      <vt:variant>
        <vt:i4>5</vt:i4>
      </vt:variant>
      <vt:variant>
        <vt:lpwstr>http://www.nevo.co.il/case/27000398</vt:lpwstr>
      </vt:variant>
      <vt:variant>
        <vt:lpwstr/>
      </vt:variant>
      <vt:variant>
        <vt:i4>3276919</vt:i4>
      </vt:variant>
      <vt:variant>
        <vt:i4>75</vt:i4>
      </vt:variant>
      <vt:variant>
        <vt:i4>0</vt:i4>
      </vt:variant>
      <vt:variant>
        <vt:i4>5</vt:i4>
      </vt:variant>
      <vt:variant>
        <vt:lpwstr>http://www.nevo.co.il/case/27750176</vt:lpwstr>
      </vt:variant>
      <vt:variant>
        <vt:lpwstr/>
      </vt:variant>
      <vt:variant>
        <vt:i4>3473522</vt:i4>
      </vt:variant>
      <vt:variant>
        <vt:i4>72</vt:i4>
      </vt:variant>
      <vt:variant>
        <vt:i4>0</vt:i4>
      </vt:variant>
      <vt:variant>
        <vt:i4>5</vt:i4>
      </vt:variant>
      <vt:variant>
        <vt:lpwstr>http://www.nevo.co.il/case/18777945</vt:lpwstr>
      </vt:variant>
      <vt:variant>
        <vt:lpwstr/>
      </vt:variant>
      <vt:variant>
        <vt:i4>3145853</vt:i4>
      </vt:variant>
      <vt:variant>
        <vt:i4>69</vt:i4>
      </vt:variant>
      <vt:variant>
        <vt:i4>0</vt:i4>
      </vt:variant>
      <vt:variant>
        <vt:i4>5</vt:i4>
      </vt:variant>
      <vt:variant>
        <vt:lpwstr>http://www.nevo.co.il/case/29755507</vt:lpwstr>
      </vt:variant>
      <vt:variant>
        <vt:lpwstr/>
      </vt:variant>
      <vt:variant>
        <vt:i4>3670130</vt:i4>
      </vt:variant>
      <vt:variant>
        <vt:i4>66</vt:i4>
      </vt:variant>
      <vt:variant>
        <vt:i4>0</vt:i4>
      </vt:variant>
      <vt:variant>
        <vt:i4>5</vt:i4>
      </vt:variant>
      <vt:variant>
        <vt:lpwstr>http://www.nevo.co.il/case/17954445</vt:lpwstr>
      </vt:variant>
      <vt:variant>
        <vt:lpwstr/>
      </vt:variant>
      <vt:variant>
        <vt:i4>3997810</vt:i4>
      </vt:variant>
      <vt:variant>
        <vt:i4>63</vt:i4>
      </vt:variant>
      <vt:variant>
        <vt:i4>0</vt:i4>
      </vt:variant>
      <vt:variant>
        <vt:i4>5</vt:i4>
      </vt:variant>
      <vt:variant>
        <vt:lpwstr>http://www.nevo.co.il/case/7807298</vt:lpwstr>
      </vt:variant>
      <vt:variant>
        <vt:lpwstr/>
      </vt:variant>
      <vt:variant>
        <vt:i4>3932279</vt:i4>
      </vt:variant>
      <vt:variant>
        <vt:i4>60</vt:i4>
      </vt:variant>
      <vt:variant>
        <vt:i4>0</vt:i4>
      </vt:variant>
      <vt:variant>
        <vt:i4>5</vt:i4>
      </vt:variant>
      <vt:variant>
        <vt:lpwstr>http://www.nevo.co.il/case/16904503</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3276918</vt:i4>
      </vt:variant>
      <vt:variant>
        <vt:i4>45</vt:i4>
      </vt:variant>
      <vt:variant>
        <vt:i4>0</vt:i4>
      </vt:variant>
      <vt:variant>
        <vt:i4>5</vt:i4>
      </vt:variant>
      <vt:variant>
        <vt:lpwstr>http://www.nevo.co.il/case/29391223</vt:lpwstr>
      </vt:variant>
      <vt:variant>
        <vt:lpwstr/>
      </vt:variant>
      <vt:variant>
        <vt:i4>3932283</vt:i4>
      </vt:variant>
      <vt:variant>
        <vt:i4>42</vt:i4>
      </vt:variant>
      <vt:variant>
        <vt:i4>0</vt:i4>
      </vt:variant>
      <vt:variant>
        <vt:i4>5</vt:i4>
      </vt:variant>
      <vt:variant>
        <vt:lpwstr>http://www.nevo.co.il/case/29805635</vt:lpwstr>
      </vt:variant>
      <vt:variant>
        <vt:lpwstr/>
      </vt:variant>
      <vt:variant>
        <vt:i4>8323182</vt:i4>
      </vt:variant>
      <vt:variant>
        <vt:i4>39</vt:i4>
      </vt:variant>
      <vt:variant>
        <vt:i4>0</vt:i4>
      </vt:variant>
      <vt:variant>
        <vt:i4>5</vt:i4>
      </vt:variant>
      <vt:variant>
        <vt:lpwstr>http://www.nevo.co.il/law/74918</vt:lpwstr>
      </vt:variant>
      <vt:variant>
        <vt:lpwstr/>
      </vt:variant>
      <vt:variant>
        <vt:i4>393292</vt:i4>
      </vt:variant>
      <vt:variant>
        <vt:i4>36</vt:i4>
      </vt:variant>
      <vt:variant>
        <vt:i4>0</vt:i4>
      </vt:variant>
      <vt:variant>
        <vt:i4>5</vt:i4>
      </vt:variant>
      <vt:variant>
        <vt:lpwstr>http://www.nevo.co.il/law/74918/47.a</vt:lpwstr>
      </vt:variant>
      <vt:variant>
        <vt:lpwstr/>
      </vt:variant>
      <vt:variant>
        <vt:i4>6422631</vt:i4>
      </vt:variant>
      <vt:variant>
        <vt:i4>33</vt:i4>
      </vt:variant>
      <vt:variant>
        <vt:i4>0</vt:i4>
      </vt:variant>
      <vt:variant>
        <vt:i4>5</vt:i4>
      </vt:variant>
      <vt:variant>
        <vt:lpwstr>http://www.nevo.co.il/law/70301/273</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3801200</vt:i4>
      </vt:variant>
      <vt:variant>
        <vt:i4>24</vt:i4>
      </vt:variant>
      <vt:variant>
        <vt:i4>0</vt:i4>
      </vt:variant>
      <vt:variant>
        <vt:i4>5</vt:i4>
      </vt:variant>
      <vt:variant>
        <vt:lpwstr>http://www.nevo.co.il/case/28897579</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393292</vt:i4>
      </vt:variant>
      <vt:variant>
        <vt:i4>12</vt:i4>
      </vt:variant>
      <vt:variant>
        <vt:i4>0</vt:i4>
      </vt:variant>
      <vt:variant>
        <vt:i4>5</vt:i4>
      </vt:variant>
      <vt:variant>
        <vt:lpwstr>http://www.nevo.co.il/law/74918/47.a</vt:lpwstr>
      </vt:variant>
      <vt:variant>
        <vt:lpwstr/>
      </vt:variant>
      <vt:variant>
        <vt:i4>8323182</vt:i4>
      </vt:variant>
      <vt:variant>
        <vt:i4>9</vt:i4>
      </vt:variant>
      <vt:variant>
        <vt:i4>0</vt:i4>
      </vt:variant>
      <vt:variant>
        <vt:i4>5</vt:i4>
      </vt:variant>
      <vt:variant>
        <vt:lpwstr>http://www.nevo.co.il/law/74918</vt:lpwstr>
      </vt:variant>
      <vt:variant>
        <vt:lpwstr/>
      </vt:variant>
      <vt:variant>
        <vt:i4>6422631</vt:i4>
      </vt:variant>
      <vt:variant>
        <vt:i4>6</vt:i4>
      </vt:variant>
      <vt:variant>
        <vt:i4>0</vt:i4>
      </vt:variant>
      <vt:variant>
        <vt:i4>5</vt:i4>
      </vt:variant>
      <vt:variant>
        <vt:lpwstr>http://www.nevo.co.il/law/70301/273</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2025-04-23T01:34:00Z</dcterms:created>
  <dcterms:modified xsi:type="dcterms:W3CDTF">2025-04-23T01:34:00Z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60753</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חיים אליהו כהן</vt:lpwstr>
  </property>
  <property fmtid="{D5CDD505-2E9C-101B-9397-08002B2CF9AE}" pid="10" name="LAWYER">
    <vt:lpwstr>עדי עובדיה;רועי כהן</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20240702</vt:lpwstr>
  </property>
  <property fmtid="{D5CDD505-2E9C-101B-9397-08002B2CF9AE}" pid="14" name="TYPE_N_DATE">
    <vt:lpwstr>38020240702</vt:lpwstr>
  </property>
  <property fmtid="{D5CDD505-2E9C-101B-9397-08002B2CF9AE}" pid="15" name="WORDNUMPAGES">
    <vt:lpwstr>10</vt:lpwstr>
  </property>
  <property fmtid="{D5CDD505-2E9C-101B-9397-08002B2CF9AE}" pid="16" name="TYPE_ABS_DATE">
    <vt:lpwstr>380020240702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28897579;29805635;29391223;13093721;16904503;7807298;17954445;29755507;18777945;27750176;27000398;28105172;29823684;29396498;21477237</vt:lpwstr>
  </property>
  <property fmtid="{D5CDD505-2E9C-101B-9397-08002B2CF9AE}" pid="36" name="LAWLISTTMP1">
    <vt:lpwstr>70301/192;273</vt:lpwstr>
  </property>
  <property fmtid="{D5CDD505-2E9C-101B-9397-08002B2CF9AE}" pid="37" name="LAWLISTTMP2">
    <vt:lpwstr>74918/047.a</vt:lpwstr>
  </property>
  <property fmtid="{D5CDD505-2E9C-101B-9397-08002B2CF9AE}" pid="38" name="LAWLISTTMP3">
    <vt:lpwstr>4216/007.a;007.c</vt:lpwstr>
  </property>
</Properties>
</file>