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AD7ECC" w:rsidRPr="00286E41" w14:paraId="499268FD" w14:textId="77777777" w:rsidTr="005929F8">
        <w:trPr>
          <w:gridAfter w:val="1"/>
          <w:wAfter w:w="99" w:type="dxa"/>
          <w:trHeight w:hRule="exact" w:val="418"/>
          <w:jc w:val="center"/>
        </w:trPr>
        <w:tc>
          <w:tcPr>
            <w:tcW w:w="8721" w:type="dxa"/>
            <w:gridSpan w:val="4"/>
          </w:tcPr>
          <w:p w14:paraId="0458466D" w14:textId="77777777" w:rsidR="00AD7ECC" w:rsidRPr="00286E41" w:rsidRDefault="00AD7ECC" w:rsidP="00EE18A6">
            <w:pPr>
              <w:pStyle w:val="a4"/>
              <w:jc w:val="center"/>
              <w:rPr>
                <w:rFonts w:ascii="Tahoma" w:hAnsi="Tahoma" w:cs="Tahoma"/>
                <w:color w:val="000080"/>
                <w:rtl/>
              </w:rPr>
            </w:pPr>
            <w:bookmarkStart w:id="0" w:name="LastJudge"/>
            <w:r w:rsidRPr="00286E41">
              <w:rPr>
                <w:rFonts w:ascii="Tahoma" w:hAnsi="Tahoma" w:cs="Tahoma"/>
                <w:b/>
                <w:bCs/>
                <w:color w:val="000080"/>
                <w:rtl/>
              </w:rPr>
              <w:t>בית משפט השלום בבאר שבע</w:t>
            </w:r>
          </w:p>
        </w:tc>
      </w:tr>
      <w:tr w:rsidR="00AD7ECC" w:rsidRPr="00286E41" w14:paraId="749200D6" w14:textId="77777777" w:rsidTr="005929F8">
        <w:trPr>
          <w:gridAfter w:val="1"/>
          <w:wAfter w:w="99" w:type="dxa"/>
          <w:trHeight w:val="337"/>
          <w:jc w:val="center"/>
        </w:trPr>
        <w:tc>
          <w:tcPr>
            <w:tcW w:w="5056" w:type="dxa"/>
            <w:gridSpan w:val="3"/>
          </w:tcPr>
          <w:p w14:paraId="10D27DE4" w14:textId="77777777" w:rsidR="00AD7ECC" w:rsidRPr="00286E41" w:rsidRDefault="00AD7ECC" w:rsidP="00EE18A6">
            <w:pPr>
              <w:rPr>
                <w:rFonts w:cs="FrankRuehl"/>
                <w:sz w:val="28"/>
                <w:szCs w:val="28"/>
                <w:rtl/>
              </w:rPr>
            </w:pPr>
            <w:r w:rsidRPr="00286E41">
              <w:rPr>
                <w:rFonts w:cs="FrankRuehl"/>
                <w:sz w:val="28"/>
                <w:szCs w:val="28"/>
                <w:rtl/>
              </w:rPr>
              <w:t>ת"פ</w:t>
            </w:r>
            <w:r w:rsidRPr="00286E41">
              <w:rPr>
                <w:rFonts w:cs="FrankRuehl" w:hint="cs"/>
                <w:sz w:val="28"/>
                <w:szCs w:val="28"/>
                <w:rtl/>
              </w:rPr>
              <w:t xml:space="preserve"> </w:t>
            </w:r>
            <w:r w:rsidRPr="00286E41">
              <w:rPr>
                <w:rFonts w:cs="FrankRuehl"/>
                <w:sz w:val="28"/>
                <w:szCs w:val="28"/>
                <w:rtl/>
              </w:rPr>
              <w:t>6988-08-22</w:t>
            </w:r>
            <w:r w:rsidRPr="00286E41">
              <w:rPr>
                <w:rFonts w:cs="FrankRuehl" w:hint="cs"/>
                <w:sz w:val="28"/>
                <w:szCs w:val="28"/>
                <w:rtl/>
              </w:rPr>
              <w:t xml:space="preserve"> </w:t>
            </w:r>
            <w:r w:rsidRPr="00286E41">
              <w:rPr>
                <w:rFonts w:cs="FrankRuehl"/>
                <w:sz w:val="28"/>
                <w:szCs w:val="28"/>
                <w:rtl/>
              </w:rPr>
              <w:t>מדינת ישראל נ' שבשביץ'</w:t>
            </w:r>
          </w:p>
          <w:p w14:paraId="76344E58" w14:textId="77777777" w:rsidR="00AD7ECC" w:rsidRPr="00286E41" w:rsidRDefault="00AD7ECC" w:rsidP="00EE18A6">
            <w:pPr>
              <w:pStyle w:val="a4"/>
              <w:rPr>
                <w:rFonts w:cs="FrankRuehl"/>
                <w:sz w:val="28"/>
                <w:szCs w:val="28"/>
                <w:rtl/>
              </w:rPr>
            </w:pPr>
          </w:p>
        </w:tc>
        <w:tc>
          <w:tcPr>
            <w:tcW w:w="3665" w:type="dxa"/>
          </w:tcPr>
          <w:p w14:paraId="4FAE80DA" w14:textId="77777777" w:rsidR="00AD7ECC" w:rsidRPr="00286E41" w:rsidRDefault="00AD7ECC" w:rsidP="00EE18A6">
            <w:pPr>
              <w:pStyle w:val="a4"/>
              <w:jc w:val="right"/>
              <w:rPr>
                <w:rFonts w:cs="FrankRuehl"/>
                <w:sz w:val="28"/>
                <w:szCs w:val="28"/>
                <w:rtl/>
              </w:rPr>
            </w:pPr>
          </w:p>
        </w:tc>
      </w:tr>
      <w:tr w:rsidR="00AD7ECC" w:rsidRPr="00286E41" w14:paraId="699AF7B8" w14:textId="77777777" w:rsidTr="005929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0370330" w14:textId="77777777" w:rsidR="00AD7ECC" w:rsidRPr="00286E41" w:rsidRDefault="00AD7ECC" w:rsidP="00AD7ECC">
            <w:pPr>
              <w:jc w:val="both"/>
              <w:rPr>
                <w:rFonts w:ascii="David" w:hAnsi="David"/>
                <w:sz w:val="26"/>
                <w:szCs w:val="26"/>
              </w:rPr>
            </w:pPr>
            <w:r w:rsidRPr="00286E41">
              <w:rPr>
                <w:rFonts w:hint="cs"/>
                <w:rtl/>
              </w:rPr>
              <w:t xml:space="preserve"> </w:t>
            </w:r>
            <w:r w:rsidRPr="00286E41">
              <w:rPr>
                <w:rFonts w:ascii="David" w:hAnsi="David" w:hint="cs"/>
                <w:sz w:val="26"/>
                <w:szCs w:val="26"/>
                <w:rtl/>
              </w:rPr>
              <w:t>ל</w:t>
            </w:r>
            <w:r w:rsidRPr="00286E4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981FC36" w14:textId="77777777" w:rsidR="00AD7ECC" w:rsidRPr="00286E41" w:rsidRDefault="00AD7ECC" w:rsidP="00EE18A6">
            <w:pPr>
              <w:rPr>
                <w:rFonts w:ascii="David" w:hAnsi="David"/>
                <w:b/>
                <w:bCs/>
                <w:sz w:val="26"/>
                <w:szCs w:val="26"/>
                <w:rtl/>
              </w:rPr>
            </w:pPr>
            <w:r w:rsidRPr="00286E41">
              <w:rPr>
                <w:rFonts w:ascii="David" w:hAnsi="David"/>
                <w:b/>
                <w:bCs/>
                <w:sz w:val="26"/>
                <w:szCs w:val="26"/>
                <w:rtl/>
              </w:rPr>
              <w:t>כבוד השופטת  אורית קרץ</w:t>
            </w:r>
          </w:p>
          <w:p w14:paraId="0AB5912A" w14:textId="77777777" w:rsidR="00AD7ECC" w:rsidRPr="00286E41" w:rsidRDefault="00AD7ECC" w:rsidP="00EE18A6">
            <w:pPr>
              <w:rPr>
                <w:rFonts w:ascii="David" w:hAnsi="David"/>
                <w:sz w:val="26"/>
                <w:szCs w:val="26"/>
                <w:rtl/>
              </w:rPr>
            </w:pPr>
          </w:p>
          <w:p w14:paraId="728EC14F" w14:textId="77777777" w:rsidR="00AD7ECC" w:rsidRPr="00286E41" w:rsidRDefault="00AD7ECC" w:rsidP="00AD7ECC">
            <w:pPr>
              <w:jc w:val="both"/>
              <w:rPr>
                <w:rFonts w:ascii="David" w:hAnsi="David"/>
                <w:sz w:val="26"/>
                <w:szCs w:val="26"/>
              </w:rPr>
            </w:pPr>
          </w:p>
        </w:tc>
      </w:tr>
      <w:tr w:rsidR="00AD7ECC" w:rsidRPr="00286E41" w14:paraId="3EF51A7B" w14:textId="77777777" w:rsidTr="005929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91E5024" w14:textId="77777777" w:rsidR="00AD7ECC" w:rsidRPr="00286E41" w:rsidRDefault="00AD7ECC" w:rsidP="00AD7ECC">
            <w:pPr>
              <w:jc w:val="both"/>
              <w:rPr>
                <w:rFonts w:ascii="David" w:hAnsi="David"/>
                <w:sz w:val="26"/>
                <w:szCs w:val="26"/>
              </w:rPr>
            </w:pPr>
            <w:bookmarkStart w:id="1" w:name="FirstAppellant"/>
            <w:r w:rsidRPr="00286E41">
              <w:rPr>
                <w:rFonts w:ascii="David" w:hAnsi="David"/>
                <w:sz w:val="26"/>
                <w:szCs w:val="26"/>
                <w:rtl/>
              </w:rPr>
              <w:t>בעניין:</w:t>
            </w:r>
          </w:p>
        </w:tc>
        <w:tc>
          <w:tcPr>
            <w:tcW w:w="3219" w:type="dxa"/>
            <w:tcBorders>
              <w:top w:val="nil"/>
              <w:left w:val="nil"/>
              <w:bottom w:val="nil"/>
              <w:right w:val="nil"/>
            </w:tcBorders>
            <w:shd w:val="clear" w:color="auto" w:fill="auto"/>
          </w:tcPr>
          <w:p w14:paraId="1AF5706A" w14:textId="77777777" w:rsidR="00AD7ECC" w:rsidRPr="00286E41" w:rsidRDefault="00AD7ECC" w:rsidP="00AD7ECC">
            <w:pPr>
              <w:suppressLineNumbers/>
            </w:pPr>
            <w:r w:rsidRPr="00286E41">
              <w:rPr>
                <w:rFonts w:ascii="Arial" w:hAnsi="Arial" w:hint="cs"/>
                <w:b/>
                <w:bCs/>
                <w:sz w:val="26"/>
                <w:szCs w:val="26"/>
                <w:rtl/>
              </w:rPr>
              <w:t>ה</w:t>
            </w:r>
            <w:r w:rsidRPr="00286E41">
              <w:rPr>
                <w:rFonts w:ascii="Arial" w:hAnsi="Arial"/>
                <w:b/>
                <w:bCs/>
                <w:sz w:val="26"/>
                <w:szCs w:val="26"/>
                <w:rtl/>
              </w:rPr>
              <w:t>מאשימה</w:t>
            </w:r>
          </w:p>
          <w:p w14:paraId="54E64562" w14:textId="77777777" w:rsidR="00AD7ECC" w:rsidRPr="00286E41" w:rsidRDefault="00AD7ECC" w:rsidP="00EE18A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100A741" w14:textId="77777777" w:rsidR="00AD7ECC" w:rsidRPr="00286E41" w:rsidRDefault="00AD7ECC" w:rsidP="00AD7ECC">
            <w:pPr>
              <w:suppressLineNumbers/>
              <w:rPr>
                <w:rFonts w:ascii="Arial" w:hAnsi="Arial"/>
                <w:b/>
                <w:bCs/>
                <w:sz w:val="26"/>
                <w:szCs w:val="26"/>
                <w:rtl/>
              </w:rPr>
            </w:pPr>
            <w:r w:rsidRPr="00286E41">
              <w:rPr>
                <w:rFonts w:ascii="Arial" w:hAnsi="Arial"/>
                <w:b/>
                <w:bCs/>
                <w:sz w:val="26"/>
                <w:szCs w:val="26"/>
                <w:rtl/>
              </w:rPr>
              <w:t>מדינת ישראל</w:t>
            </w:r>
            <w:r w:rsidRPr="00286E41">
              <w:rPr>
                <w:rFonts w:ascii="Arial" w:hAnsi="Arial" w:hint="cs"/>
                <w:b/>
                <w:bCs/>
                <w:sz w:val="26"/>
                <w:szCs w:val="26"/>
                <w:rtl/>
              </w:rPr>
              <w:t xml:space="preserve"> </w:t>
            </w:r>
          </w:p>
          <w:p w14:paraId="311D3C9C" w14:textId="77777777" w:rsidR="00AD7ECC" w:rsidRPr="00286E41" w:rsidRDefault="00AD7ECC" w:rsidP="00AD7ECC">
            <w:pPr>
              <w:suppressLineNumbers/>
            </w:pPr>
            <w:r w:rsidRPr="00286E41">
              <w:rPr>
                <w:rFonts w:ascii="Arial" w:hAnsi="Arial"/>
                <w:b/>
                <w:bCs/>
                <w:sz w:val="26"/>
                <w:szCs w:val="26"/>
                <w:rtl/>
              </w:rPr>
              <w:t xml:space="preserve">ע"י </w:t>
            </w:r>
            <w:r w:rsidRPr="00286E41">
              <w:rPr>
                <w:rFonts w:ascii="Arial" w:hAnsi="Arial" w:hint="cs"/>
                <w:b/>
                <w:bCs/>
                <w:sz w:val="26"/>
                <w:szCs w:val="26"/>
                <w:rtl/>
              </w:rPr>
              <w:t>משטרת ישראל, לשכת תביעות נגב</w:t>
            </w:r>
          </w:p>
          <w:p w14:paraId="49AAF7E6" w14:textId="77777777" w:rsidR="00AD7ECC" w:rsidRPr="00286E41" w:rsidRDefault="00AD7ECC" w:rsidP="00EE18A6">
            <w:pPr>
              <w:rPr>
                <w:rFonts w:ascii="David" w:hAnsi="David"/>
                <w:sz w:val="26"/>
                <w:szCs w:val="26"/>
              </w:rPr>
            </w:pPr>
          </w:p>
        </w:tc>
      </w:tr>
      <w:bookmarkEnd w:id="1"/>
      <w:tr w:rsidR="00AD7ECC" w:rsidRPr="00286E41" w14:paraId="5811BCEB" w14:textId="77777777" w:rsidTr="005929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05B80C" w14:textId="77777777" w:rsidR="00AD7ECC" w:rsidRPr="00286E41" w:rsidRDefault="00AD7ECC" w:rsidP="00AD7EC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2729C9E" w14:textId="77777777" w:rsidR="00AD7ECC" w:rsidRPr="00286E41" w:rsidRDefault="00AD7ECC" w:rsidP="00AD7ECC">
            <w:pPr>
              <w:jc w:val="center"/>
              <w:rPr>
                <w:rFonts w:ascii="David" w:hAnsi="David"/>
                <w:b/>
                <w:bCs/>
                <w:sz w:val="26"/>
                <w:szCs w:val="26"/>
                <w:rtl/>
              </w:rPr>
            </w:pPr>
          </w:p>
          <w:p w14:paraId="61EF47B1" w14:textId="77777777" w:rsidR="00AD7ECC" w:rsidRPr="00286E41" w:rsidRDefault="00AD7ECC" w:rsidP="00AD7ECC">
            <w:pPr>
              <w:jc w:val="center"/>
              <w:rPr>
                <w:rFonts w:ascii="David" w:hAnsi="David"/>
                <w:b/>
                <w:bCs/>
                <w:sz w:val="26"/>
                <w:szCs w:val="26"/>
                <w:rtl/>
              </w:rPr>
            </w:pPr>
            <w:r w:rsidRPr="00286E41">
              <w:rPr>
                <w:rFonts w:ascii="David" w:hAnsi="David"/>
                <w:b/>
                <w:bCs/>
                <w:sz w:val="26"/>
                <w:szCs w:val="26"/>
                <w:rtl/>
              </w:rPr>
              <w:t>נגד</w:t>
            </w:r>
          </w:p>
          <w:p w14:paraId="339E3987" w14:textId="77777777" w:rsidR="00AD7ECC" w:rsidRPr="00286E41" w:rsidRDefault="00AD7ECC" w:rsidP="00AD7ECC">
            <w:pPr>
              <w:jc w:val="both"/>
              <w:rPr>
                <w:rFonts w:ascii="David" w:hAnsi="David"/>
                <w:sz w:val="26"/>
                <w:szCs w:val="26"/>
              </w:rPr>
            </w:pPr>
          </w:p>
        </w:tc>
      </w:tr>
      <w:tr w:rsidR="00AD7ECC" w:rsidRPr="00286E41" w14:paraId="06FB8499" w14:textId="77777777" w:rsidTr="005929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B896B26" w14:textId="77777777" w:rsidR="00AD7ECC" w:rsidRPr="00286E41" w:rsidRDefault="00AD7ECC" w:rsidP="00EE18A6">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1E05A3D" w14:textId="77777777" w:rsidR="00AD7ECC" w:rsidRPr="00286E41" w:rsidRDefault="00AD7ECC" w:rsidP="00EE18A6">
            <w:pPr>
              <w:rPr>
                <w:rFonts w:ascii="Arial" w:hAnsi="Arial"/>
                <w:b/>
                <w:bCs/>
                <w:sz w:val="26"/>
                <w:szCs w:val="26"/>
                <w:rtl/>
              </w:rPr>
            </w:pPr>
            <w:r w:rsidRPr="00286E4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6F289F0" w14:textId="77777777" w:rsidR="00AD7ECC" w:rsidRPr="00286E41" w:rsidRDefault="00AD7ECC" w:rsidP="00AD7ECC">
            <w:pPr>
              <w:suppressLineNumbers/>
              <w:rPr>
                <w:rFonts w:ascii="Arial" w:hAnsi="Arial"/>
                <w:b/>
                <w:bCs/>
                <w:sz w:val="26"/>
                <w:szCs w:val="26"/>
                <w:rtl/>
              </w:rPr>
            </w:pPr>
            <w:r w:rsidRPr="00286E41">
              <w:rPr>
                <w:rFonts w:ascii="Arial" w:hAnsi="Arial"/>
                <w:b/>
                <w:bCs/>
                <w:sz w:val="26"/>
                <w:szCs w:val="26"/>
                <w:rtl/>
              </w:rPr>
              <w:t>ולדימיר שבשביץ</w:t>
            </w:r>
            <w:r w:rsidRPr="00286E41">
              <w:rPr>
                <w:rFonts w:ascii="Arial" w:hAnsi="Arial" w:hint="cs"/>
                <w:b/>
                <w:bCs/>
                <w:sz w:val="26"/>
                <w:szCs w:val="26"/>
                <w:rtl/>
              </w:rPr>
              <w:t xml:space="preserve"> </w:t>
            </w:r>
          </w:p>
          <w:p w14:paraId="11A2835F" w14:textId="77777777" w:rsidR="00AD7ECC" w:rsidRPr="00286E41" w:rsidRDefault="00AD7ECC" w:rsidP="00AD7ECC">
            <w:pPr>
              <w:suppressLineNumbers/>
            </w:pPr>
            <w:r w:rsidRPr="00286E41">
              <w:rPr>
                <w:rFonts w:ascii="Arial" w:hAnsi="Arial"/>
                <w:b/>
                <w:bCs/>
                <w:sz w:val="26"/>
                <w:szCs w:val="26"/>
                <w:rtl/>
              </w:rPr>
              <w:t>ע"י ב"כ עוה"</w:t>
            </w:r>
            <w:r w:rsidRPr="00286E41">
              <w:rPr>
                <w:rFonts w:ascii="Arial" w:hAnsi="Arial" w:hint="cs"/>
                <w:b/>
                <w:bCs/>
                <w:sz w:val="26"/>
                <w:szCs w:val="26"/>
                <w:rtl/>
              </w:rPr>
              <w:t>ד אלכס גאוסקין</w:t>
            </w:r>
          </w:p>
          <w:p w14:paraId="22969C6B" w14:textId="77777777" w:rsidR="00AD7ECC" w:rsidRPr="00286E41" w:rsidRDefault="00AD7ECC" w:rsidP="00EE18A6">
            <w:pPr>
              <w:rPr>
                <w:rFonts w:ascii="David" w:hAnsi="David"/>
                <w:sz w:val="26"/>
                <w:szCs w:val="26"/>
              </w:rPr>
            </w:pPr>
          </w:p>
        </w:tc>
      </w:tr>
      <w:bookmarkEnd w:id="2"/>
    </w:tbl>
    <w:p w14:paraId="7A1A9F3F" w14:textId="77777777" w:rsidR="00286E41" w:rsidRPr="00286E41" w:rsidRDefault="00286E41" w:rsidP="00286E41">
      <w:pPr>
        <w:spacing w:before="120" w:after="120" w:line="240" w:lineRule="exact"/>
        <w:ind w:left="283" w:hanging="283"/>
        <w:jc w:val="both"/>
        <w:rPr>
          <w:rFonts w:ascii="FrankRuehl" w:hAnsi="FrankRuehl" w:cs="FrankRuehl"/>
          <w:rtl/>
        </w:rPr>
      </w:pPr>
    </w:p>
    <w:p w14:paraId="6A5C2088" w14:textId="77777777" w:rsidR="00286E41" w:rsidRPr="00286E41" w:rsidRDefault="00286E41" w:rsidP="00286E41">
      <w:pPr>
        <w:rPr>
          <w:sz w:val="26"/>
          <w:szCs w:val="26"/>
          <w:rtl/>
        </w:rPr>
      </w:pPr>
    </w:p>
    <w:p w14:paraId="6B58E9EE" w14:textId="77777777" w:rsidR="005929F8" w:rsidRPr="005929F8" w:rsidRDefault="005929F8" w:rsidP="005929F8">
      <w:pPr>
        <w:spacing w:before="120" w:after="120" w:line="240" w:lineRule="exact"/>
        <w:ind w:left="283" w:hanging="283"/>
        <w:jc w:val="both"/>
        <w:rPr>
          <w:rFonts w:ascii="FrankRuehl" w:hAnsi="FrankRuehl" w:cs="FrankRuehl"/>
          <w:rtl/>
        </w:rPr>
      </w:pPr>
    </w:p>
    <w:p w14:paraId="4D133836" w14:textId="77777777" w:rsidR="00DF2C6A" w:rsidRPr="00DF2C6A" w:rsidRDefault="00DF2C6A" w:rsidP="00DF2C6A">
      <w:pPr>
        <w:spacing w:before="120" w:after="120" w:line="240" w:lineRule="exact"/>
        <w:ind w:left="283" w:hanging="283"/>
        <w:jc w:val="both"/>
        <w:rPr>
          <w:rFonts w:ascii="FrankRuehl" w:hAnsi="FrankRuehl" w:cs="FrankRuehl"/>
          <w:rtl/>
        </w:rPr>
      </w:pPr>
    </w:p>
    <w:p w14:paraId="7560470E" w14:textId="77777777" w:rsidR="00840DF4" w:rsidRDefault="00840DF4" w:rsidP="00840DF4">
      <w:pPr>
        <w:rPr>
          <w:sz w:val="26"/>
          <w:szCs w:val="26"/>
          <w:rtl/>
        </w:rPr>
      </w:pPr>
      <w:bookmarkStart w:id="3" w:name="LawTable"/>
      <w:bookmarkEnd w:id="3"/>
    </w:p>
    <w:p w14:paraId="0992E351" w14:textId="77777777" w:rsidR="00840DF4" w:rsidRPr="00840DF4" w:rsidRDefault="00840DF4" w:rsidP="00840DF4">
      <w:pPr>
        <w:spacing w:before="120" w:after="120" w:line="240" w:lineRule="exact"/>
        <w:ind w:left="283" w:hanging="283"/>
        <w:jc w:val="both"/>
        <w:rPr>
          <w:rFonts w:ascii="FrankRuehl" w:hAnsi="FrankRuehl" w:cs="FrankRuehl"/>
          <w:rtl/>
        </w:rPr>
      </w:pPr>
    </w:p>
    <w:p w14:paraId="63275E62" w14:textId="77777777" w:rsidR="00840DF4" w:rsidRPr="00840DF4" w:rsidRDefault="00840DF4" w:rsidP="00840DF4">
      <w:pPr>
        <w:spacing w:before="120" w:after="120" w:line="240" w:lineRule="exact"/>
        <w:ind w:left="283" w:hanging="283"/>
        <w:jc w:val="both"/>
        <w:rPr>
          <w:rFonts w:ascii="FrankRuehl" w:hAnsi="FrankRuehl" w:cs="FrankRuehl"/>
          <w:rtl/>
        </w:rPr>
      </w:pPr>
    </w:p>
    <w:p w14:paraId="785CCC23" w14:textId="77777777" w:rsidR="00840DF4" w:rsidRPr="00840DF4" w:rsidRDefault="00840DF4" w:rsidP="00840DF4">
      <w:pPr>
        <w:spacing w:before="120" w:after="120" w:line="240" w:lineRule="exact"/>
        <w:ind w:left="283" w:hanging="283"/>
        <w:jc w:val="both"/>
        <w:rPr>
          <w:rFonts w:ascii="FrankRuehl" w:hAnsi="FrankRuehl" w:cs="FrankRuehl"/>
          <w:rtl/>
        </w:rPr>
      </w:pPr>
      <w:r w:rsidRPr="00840DF4">
        <w:rPr>
          <w:rFonts w:ascii="FrankRuehl" w:hAnsi="FrankRuehl" w:cs="FrankRuehl"/>
          <w:rtl/>
        </w:rPr>
        <w:t xml:space="preserve">חקיקה שאוזכרה: </w:t>
      </w:r>
    </w:p>
    <w:p w14:paraId="1B104232" w14:textId="77777777" w:rsidR="00840DF4" w:rsidRPr="00840DF4" w:rsidRDefault="00840DF4" w:rsidP="00840DF4">
      <w:pPr>
        <w:spacing w:before="120" w:after="120" w:line="240" w:lineRule="exact"/>
        <w:ind w:left="283" w:hanging="283"/>
        <w:jc w:val="both"/>
        <w:rPr>
          <w:rFonts w:ascii="FrankRuehl" w:hAnsi="FrankRuehl" w:cs="FrankRuehl"/>
          <w:rtl/>
        </w:rPr>
      </w:pPr>
      <w:hyperlink r:id="rId7" w:history="1">
        <w:r w:rsidRPr="00840DF4">
          <w:rPr>
            <w:rFonts w:ascii="FrankRuehl" w:hAnsi="FrankRuehl" w:cs="FrankRuehl"/>
            <w:color w:val="0000FF"/>
            <w:rtl/>
          </w:rPr>
          <w:t>פקודת הסמים המסוכנים [נוסח חדש], תשל"ג-1973</w:t>
        </w:r>
      </w:hyperlink>
      <w:r w:rsidRPr="00840DF4">
        <w:rPr>
          <w:rFonts w:ascii="FrankRuehl" w:hAnsi="FrankRuehl" w:cs="FrankRuehl"/>
          <w:rtl/>
        </w:rPr>
        <w:t xml:space="preserve">: סע'  </w:t>
      </w:r>
      <w:hyperlink r:id="rId8" w:history="1">
        <w:r w:rsidRPr="00840DF4">
          <w:rPr>
            <w:rFonts w:ascii="FrankRuehl" w:hAnsi="FrankRuehl" w:cs="FrankRuehl"/>
            <w:color w:val="0000FF"/>
            <w:rtl/>
          </w:rPr>
          <w:t>6</w:t>
        </w:r>
      </w:hyperlink>
    </w:p>
    <w:p w14:paraId="59C825CB" w14:textId="77777777" w:rsidR="00840DF4" w:rsidRPr="00840DF4" w:rsidRDefault="00840DF4" w:rsidP="00840DF4">
      <w:pPr>
        <w:spacing w:before="120" w:after="120" w:line="240" w:lineRule="exact"/>
        <w:ind w:left="283" w:hanging="283"/>
        <w:jc w:val="both"/>
        <w:rPr>
          <w:rFonts w:ascii="FrankRuehl" w:hAnsi="FrankRuehl" w:cs="FrankRuehl"/>
          <w:rtl/>
        </w:rPr>
      </w:pPr>
      <w:hyperlink r:id="rId9" w:history="1">
        <w:r w:rsidRPr="00840DF4">
          <w:rPr>
            <w:rFonts w:ascii="FrankRuehl" w:hAnsi="FrankRuehl" w:cs="FrankRuehl"/>
            <w:color w:val="0000FF"/>
            <w:rtl/>
          </w:rPr>
          <w:t>חוק העונשין, תשל"ז-1977</w:t>
        </w:r>
      </w:hyperlink>
      <w:r w:rsidRPr="00840DF4">
        <w:rPr>
          <w:rFonts w:ascii="FrankRuehl" w:hAnsi="FrankRuehl" w:cs="FrankRuehl"/>
          <w:rtl/>
        </w:rPr>
        <w:t xml:space="preserve">: סע'  </w:t>
      </w:r>
      <w:hyperlink r:id="rId10" w:history="1">
        <w:r w:rsidRPr="00840DF4">
          <w:rPr>
            <w:rFonts w:ascii="FrankRuehl" w:hAnsi="FrankRuehl" w:cs="FrankRuehl"/>
            <w:color w:val="0000FF"/>
            <w:rtl/>
          </w:rPr>
          <w:t>40ב</w:t>
        </w:r>
      </w:hyperlink>
      <w:r w:rsidRPr="00840DF4">
        <w:rPr>
          <w:rFonts w:ascii="FrankRuehl" w:hAnsi="FrankRuehl" w:cs="FrankRuehl"/>
          <w:rtl/>
        </w:rPr>
        <w:t xml:space="preserve">, </w:t>
      </w:r>
      <w:hyperlink r:id="rId11" w:history="1">
        <w:r w:rsidRPr="00840DF4">
          <w:rPr>
            <w:rFonts w:ascii="FrankRuehl" w:hAnsi="FrankRuehl" w:cs="FrankRuehl"/>
            <w:color w:val="0000FF"/>
            <w:rtl/>
          </w:rPr>
          <w:t>40ג</w:t>
        </w:r>
      </w:hyperlink>
      <w:r w:rsidRPr="00840DF4">
        <w:rPr>
          <w:rFonts w:ascii="FrankRuehl" w:hAnsi="FrankRuehl" w:cs="FrankRuehl"/>
          <w:rtl/>
        </w:rPr>
        <w:t xml:space="preserve">, </w:t>
      </w:r>
      <w:hyperlink r:id="rId12" w:history="1">
        <w:r w:rsidRPr="00840DF4">
          <w:rPr>
            <w:rFonts w:ascii="FrankRuehl" w:hAnsi="FrankRuehl" w:cs="FrankRuehl"/>
            <w:color w:val="0000FF"/>
            <w:rtl/>
          </w:rPr>
          <w:t>40ג(ב)</w:t>
        </w:r>
      </w:hyperlink>
      <w:r w:rsidRPr="00840DF4">
        <w:rPr>
          <w:rFonts w:ascii="FrankRuehl" w:hAnsi="FrankRuehl" w:cs="FrankRuehl"/>
          <w:rtl/>
        </w:rPr>
        <w:t xml:space="preserve">, </w:t>
      </w:r>
      <w:hyperlink r:id="rId13" w:history="1">
        <w:r w:rsidRPr="00840DF4">
          <w:rPr>
            <w:rFonts w:ascii="FrankRuehl" w:hAnsi="FrankRuehl" w:cs="FrankRuehl"/>
            <w:color w:val="0000FF"/>
            <w:rtl/>
          </w:rPr>
          <w:t>40 ד(א)</w:t>
        </w:r>
      </w:hyperlink>
    </w:p>
    <w:p w14:paraId="6E5ECE56" w14:textId="77777777" w:rsidR="00840DF4" w:rsidRPr="00840DF4" w:rsidRDefault="00840DF4" w:rsidP="00840DF4">
      <w:pPr>
        <w:rPr>
          <w:sz w:val="26"/>
          <w:szCs w:val="26"/>
          <w:rtl/>
        </w:rPr>
      </w:pPr>
      <w:bookmarkStart w:id="4" w:name="LawTable_End"/>
      <w:bookmarkEnd w:id="4"/>
    </w:p>
    <w:p w14:paraId="461EA12B" w14:textId="77777777" w:rsidR="005929F8" w:rsidRPr="00DF2C6A" w:rsidRDefault="005929F8" w:rsidP="00DF2C6A">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D7ECC" w14:paraId="284ED306" w14:textId="77777777" w:rsidTr="00AD7ECC">
        <w:trPr>
          <w:trHeight w:val="355"/>
          <w:jc w:val="center"/>
        </w:trPr>
        <w:tc>
          <w:tcPr>
            <w:tcW w:w="8820" w:type="dxa"/>
            <w:tcBorders>
              <w:top w:val="nil"/>
              <w:left w:val="nil"/>
              <w:bottom w:val="nil"/>
              <w:right w:val="nil"/>
            </w:tcBorders>
            <w:shd w:val="clear" w:color="auto" w:fill="auto"/>
          </w:tcPr>
          <w:p w14:paraId="2019C611" w14:textId="77777777" w:rsidR="00286E41" w:rsidRPr="00286E41" w:rsidRDefault="00286E41" w:rsidP="00286E41">
            <w:pPr>
              <w:jc w:val="center"/>
              <w:rPr>
                <w:rFonts w:ascii="David" w:hAnsi="David"/>
                <w:b/>
                <w:bCs/>
                <w:sz w:val="32"/>
                <w:szCs w:val="32"/>
                <w:u w:val="single"/>
                <w:rtl/>
              </w:rPr>
            </w:pPr>
            <w:bookmarkStart w:id="5" w:name="PsakDin" w:colFirst="0" w:colLast="0"/>
            <w:bookmarkEnd w:id="0"/>
            <w:r w:rsidRPr="00286E41">
              <w:rPr>
                <w:rFonts w:ascii="David" w:hAnsi="David"/>
                <w:b/>
                <w:bCs/>
                <w:sz w:val="32"/>
                <w:szCs w:val="32"/>
                <w:u w:val="single"/>
                <w:rtl/>
              </w:rPr>
              <w:t>גזר דין</w:t>
            </w:r>
          </w:p>
          <w:p w14:paraId="17D02CAE" w14:textId="77777777" w:rsidR="00AD7ECC" w:rsidRPr="00286E41" w:rsidRDefault="00AD7ECC" w:rsidP="00286E41">
            <w:pPr>
              <w:jc w:val="center"/>
              <w:rPr>
                <w:rFonts w:ascii="David" w:hAnsi="David"/>
                <w:bCs/>
                <w:sz w:val="32"/>
                <w:szCs w:val="32"/>
                <w:u w:val="single"/>
                <w:rtl/>
              </w:rPr>
            </w:pPr>
          </w:p>
        </w:tc>
      </w:tr>
      <w:bookmarkEnd w:id="5"/>
    </w:tbl>
    <w:p w14:paraId="73024F6A" w14:textId="77777777" w:rsidR="00AD7ECC" w:rsidRPr="000F2247" w:rsidRDefault="00AD7ECC" w:rsidP="00AD7ECC">
      <w:pPr>
        <w:rPr>
          <w:rFonts w:ascii="Arial" w:hAnsi="Arial"/>
          <w:b/>
          <w:bCs/>
          <w:sz w:val="26"/>
          <w:szCs w:val="26"/>
          <w:rtl/>
        </w:rPr>
      </w:pPr>
    </w:p>
    <w:p w14:paraId="3AAD853A"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Pr>
      </w:pPr>
      <w:bookmarkStart w:id="6" w:name="ABSTRACT_START"/>
      <w:bookmarkEnd w:id="6"/>
      <w:r>
        <w:rPr>
          <w:rFonts w:ascii="David" w:hAnsi="David" w:cs="David"/>
          <w:sz w:val="24"/>
          <w:szCs w:val="24"/>
          <w:rtl/>
        </w:rPr>
        <w:t>הנאשם הורשע בהתאם להודאתו בעובדות כתב האישום המתוקן בעבירת גידול סמים</w:t>
      </w:r>
      <w:r>
        <w:rPr>
          <w:rFonts w:ascii="David" w:hAnsi="David" w:cs="David"/>
          <w:b/>
          <w:bCs/>
          <w:sz w:val="24"/>
          <w:szCs w:val="24"/>
          <w:rtl/>
        </w:rPr>
        <w:t xml:space="preserve"> </w:t>
      </w:r>
      <w:r>
        <w:rPr>
          <w:rFonts w:ascii="David" w:hAnsi="David" w:cs="David"/>
          <w:sz w:val="24"/>
          <w:szCs w:val="24"/>
          <w:rtl/>
        </w:rPr>
        <w:t xml:space="preserve">לפי </w:t>
      </w:r>
      <w:hyperlink r:id="rId14" w:history="1">
        <w:r w:rsidR="005929F8" w:rsidRPr="005929F8">
          <w:rPr>
            <w:rStyle w:val="Hyperlink"/>
            <w:rFonts w:ascii="David" w:hAnsi="David" w:cs="David"/>
            <w:sz w:val="24"/>
            <w:szCs w:val="24"/>
            <w:rtl/>
          </w:rPr>
          <w:t>סעיף 6</w:t>
        </w:r>
      </w:hyperlink>
      <w:r>
        <w:rPr>
          <w:rFonts w:ascii="David" w:hAnsi="David" w:cs="David"/>
          <w:sz w:val="24"/>
          <w:szCs w:val="24"/>
          <w:rtl/>
        </w:rPr>
        <w:t xml:space="preserve"> ל</w:t>
      </w:r>
      <w:hyperlink r:id="rId15" w:history="1">
        <w:r w:rsidR="00286E41" w:rsidRPr="00286E4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w:t>
      </w:r>
      <w:r>
        <w:rPr>
          <w:rFonts w:ascii="David" w:hAnsi="David" w:cs="David"/>
          <w:b/>
          <w:bCs/>
          <w:sz w:val="24"/>
          <w:szCs w:val="24"/>
          <w:rtl/>
        </w:rPr>
        <w:t>פקודת הסמים</w:t>
      </w:r>
      <w:r>
        <w:rPr>
          <w:rFonts w:ascii="David" w:hAnsi="David" w:cs="David"/>
          <w:sz w:val="24"/>
          <w:szCs w:val="24"/>
          <w:rtl/>
        </w:rPr>
        <w:t>).</w:t>
      </w:r>
    </w:p>
    <w:p w14:paraId="2DDCD551"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tl/>
        </w:rPr>
      </w:pPr>
      <w:bookmarkStart w:id="7" w:name="ABSTRACT_END"/>
      <w:bookmarkEnd w:id="7"/>
      <w:r>
        <w:rPr>
          <w:rFonts w:ascii="David" w:hAnsi="David" w:cs="David"/>
          <w:sz w:val="24"/>
          <w:szCs w:val="24"/>
          <w:rtl/>
        </w:rPr>
        <w:t>מעובדות כתב האישום המתוקן עולה כי בתאריך 22.09.20, הנאשם גידל בגג ביתו שתיל של סם מסוכן מסוג קנבוס במשקל 450 גרם ללא היתר כדין והחזיק במטבח הבית כלי עישון מסוג "באנג", משקל אלקטרוני וסם מסוכן מסוג חשיש במשקל 2.5 גרם נטו לצריכה עצמית.</w:t>
      </w:r>
    </w:p>
    <w:p w14:paraId="0BF056B3"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lastRenderedPageBreak/>
        <w:t>ביום 21.09.23 הצדדים הודיעו כי הגיעו להסדר טיעון לפיו הנאשם יודה ויורשע בעובדות כתב האישום המתוקן, יופנה לקבלת תסקיר שירות המבחן ולאחר קבלת התסקיר הצדדים יטענו לעונש באופן חופשי.</w:t>
      </w:r>
    </w:p>
    <w:p w14:paraId="1E3AD570" w14:textId="77777777" w:rsidR="00AD7ECC" w:rsidRDefault="00AD7ECC" w:rsidP="00AD7ECC">
      <w:pPr>
        <w:spacing w:before="120" w:after="120" w:line="360" w:lineRule="auto"/>
        <w:ind w:left="720"/>
        <w:rPr>
          <w:rFonts w:ascii="David" w:hAnsi="David"/>
        </w:rPr>
      </w:pPr>
      <w:r>
        <w:rPr>
          <w:rFonts w:ascii="David" w:hAnsi="David"/>
          <w:b/>
          <w:bCs/>
          <w:u w:val="single"/>
          <w:rtl/>
        </w:rPr>
        <w:t>תסקיר שירות המבחן</w:t>
      </w:r>
    </w:p>
    <w:p w14:paraId="521AFD4F" w14:textId="77777777" w:rsidR="00AD7ECC" w:rsidRDefault="00AD7ECC" w:rsidP="00AD7ECC">
      <w:pPr>
        <w:pStyle w:val="ab"/>
        <w:numPr>
          <w:ilvl w:val="0"/>
          <w:numId w:val="2"/>
        </w:numPr>
        <w:spacing w:before="120" w:after="120" w:line="360" w:lineRule="auto"/>
        <w:contextualSpacing w:val="0"/>
        <w:jc w:val="both"/>
        <w:rPr>
          <w:rFonts w:ascii="David" w:hAnsi="David" w:cs="David"/>
          <w:b/>
          <w:bCs/>
          <w:sz w:val="24"/>
          <w:szCs w:val="24"/>
          <w:rtl/>
        </w:rPr>
      </w:pPr>
      <w:r>
        <w:rPr>
          <w:rFonts w:ascii="David" w:hAnsi="David" w:cs="David"/>
          <w:b/>
          <w:bCs/>
          <w:sz w:val="24"/>
          <w:szCs w:val="24"/>
          <w:rtl/>
        </w:rPr>
        <w:t>ביום 05.03.24 הוגש תסקיר שירות מבחן שהמליץ להטיל על הנאשם מאסר בפועל שירוצה בעבודות שירות.</w:t>
      </w:r>
    </w:p>
    <w:p w14:paraId="70748E72"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מהתסקיר עולה כי הנאשם בן 29, רווק ואב לילד בן 9, מתגורר בבאר שבע ועובד מזה כשלושה חודשים בתחום השיפוצים. שירות המבחן סקר את נסיבות חייו של הנאשם, המסגרת המשפחתית בה גדל, התבגרותו וקשיים שהתמודד עימם במהלך חייו, שירותו הצבאי ועברו התעסוקתי.</w:t>
      </w:r>
    </w:p>
    <w:p w14:paraId="4289A7F2"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בסקירת ההיסטוריה העבריינית של הנאשם צוין כי הנאשם נעדר עבר פלילי (לחובתו הרשעות שהתיישנו). הנאשם שלל שימוש באלכוהול ומסר כי מגיל 15 החל להשתמש בסמים מסוג קנאביס, מעשן בממוצע אחת ליומיים-שלושה ולעיתים לא צורך את הסם לתקופה של מס' חודשים. </w:t>
      </w:r>
    </w:p>
    <w:p w14:paraId="35FCC48F"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בהתייחס לנסיבות ביצוע העבירה, צוין כי הנאשם הודה בביצוע העבירה ותלה סיבת גידול הסם בחיסכון כלכלי. שירות המבחן התרשם כי הנאשם מתקשה לגלות הבנה ומודעות לחומרת העבירה מבחינה אישית ומשפטית ונוטה להתייחס בקלות ראש כלפי שימושו בסמים. הנאשם לא התייצב לבדיקות לגילוי שרידי סם.</w:t>
      </w:r>
    </w:p>
    <w:p w14:paraId="3D0D6D07"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שירות המבחן התרשם כי הנאשם גילה יכולות הסתגלותיים במהלך חייו חרף הקשיים אותם חווה, שמר על רצף תעסוקתי ועל תפקודו כאב ובן משפחה. מאידך, שירות המבחן הצביע על קושי לתת אמון בגורמים טיפוליים, על אי מודעות הנאשם לחומרה ולבעייתיות של מעשיו ועל דפוסי שימושו בסמים בעבר ובהווה. להערכת שירות המבחן קיים סיכון לביצוע עבירות חוזרות בתחום הסמים.   שירות המבחן ציין כי הנאשם שלל צורך או נזקקות טיפולית וכי הנאשם מסכים להשתלב בהליך טיפולי ממניעים משפטיים בלבד. שירות המבחן התרשם שהנאשם אינו בשל ומתאים להליך טיפולי  ולא בא בהמלצה שיקומית. לאור סיכון להתנהגות עוברת חוק בעתיד בתחום הסמים הומלץ על ענישה מוחשית והרתעתית בדמות מאסר שיכול וירוצה בעבודות שירות.</w:t>
      </w:r>
    </w:p>
    <w:p w14:paraId="471C7F88" w14:textId="77777777" w:rsidR="00AD7ECC" w:rsidRPr="00AD7ECC" w:rsidRDefault="00AD7ECC" w:rsidP="00AD7ECC">
      <w:pPr>
        <w:spacing w:before="120" w:after="120" w:line="360" w:lineRule="auto"/>
        <w:ind w:left="720"/>
        <w:jc w:val="both"/>
        <w:rPr>
          <w:rFonts w:ascii="Calibri" w:eastAsia="Calibri" w:hAnsi="Calibri"/>
          <w:rtl/>
        </w:rPr>
      </w:pPr>
      <w:r>
        <w:rPr>
          <w:b/>
          <w:bCs/>
          <w:u w:val="single"/>
          <w:rtl/>
        </w:rPr>
        <w:t>טענות הצדדים לעניין העונש:</w:t>
      </w:r>
      <w:r>
        <w:rPr>
          <w:rtl/>
        </w:rPr>
        <w:t xml:space="preserve">   </w:t>
      </w:r>
    </w:p>
    <w:p w14:paraId="2B556404" w14:textId="77777777" w:rsidR="00AD7ECC" w:rsidRDefault="00AD7ECC" w:rsidP="00AD7ECC">
      <w:pPr>
        <w:pStyle w:val="ab"/>
        <w:numPr>
          <w:ilvl w:val="0"/>
          <w:numId w:val="2"/>
        </w:numPr>
        <w:spacing w:before="120" w:after="120" w:line="360" w:lineRule="auto"/>
        <w:contextualSpacing w:val="0"/>
        <w:jc w:val="both"/>
        <w:rPr>
          <w:rFonts w:cs="David"/>
          <w:sz w:val="24"/>
          <w:szCs w:val="24"/>
        </w:rPr>
      </w:pPr>
      <w:r>
        <w:rPr>
          <w:rFonts w:ascii="David" w:hAnsi="David" w:cs="David"/>
          <w:b/>
          <w:bCs/>
          <w:sz w:val="24"/>
          <w:szCs w:val="24"/>
          <w:rtl/>
        </w:rPr>
        <w:t>ב"כ המאשימה</w:t>
      </w:r>
      <w:r>
        <w:rPr>
          <w:rFonts w:ascii="David" w:hAnsi="David" w:cs="David"/>
          <w:sz w:val="24"/>
          <w:szCs w:val="24"/>
          <w:rtl/>
        </w:rPr>
        <w:t xml:space="preserve"> עמדה על הערכים המוגנים שנפגעים בעבירות סמים, על התוצאות הקשות הנובעות מביצוע העבירות ועל הצורך בהתמודדות עם עבירות אלו בצורה אפקטיבית כדי למנוע התפשטותן. בנסיבות הקשורות לביצוע העבירה המאשימה ביקשה  להתחשב בעובדה שמדובר בעבירה נמשכת הכוללת תחכום, רכישת ידע, השגת חומרים וכלים יעודיים ותכנון </w:t>
      </w:r>
      <w:r>
        <w:rPr>
          <w:rFonts w:ascii="David" w:hAnsi="David" w:cs="David"/>
          <w:sz w:val="24"/>
          <w:szCs w:val="24"/>
          <w:rtl/>
        </w:rPr>
        <w:lastRenderedPageBreak/>
        <w:t xml:space="preserve">מוקדם וקפדני. לטענת המאשימה, לא ניתן בשום אופן לטעון כי הנאשם גידל את הסם לשימושו העצמי או לשימוש מצומצם. </w:t>
      </w:r>
    </w:p>
    <w:p w14:paraId="05EABE9B" w14:textId="77777777" w:rsidR="00AD7ECC" w:rsidRDefault="00AD7ECC" w:rsidP="00AD7ECC">
      <w:pPr>
        <w:pStyle w:val="ab"/>
        <w:spacing w:before="120" w:after="120" w:line="360" w:lineRule="auto"/>
        <w:contextualSpacing w:val="0"/>
        <w:jc w:val="both"/>
        <w:rPr>
          <w:rFonts w:cs="David"/>
          <w:sz w:val="24"/>
          <w:szCs w:val="24"/>
        </w:rPr>
      </w:pPr>
      <w:r>
        <w:rPr>
          <w:rFonts w:ascii="David" w:hAnsi="David" w:cs="David"/>
          <w:sz w:val="24"/>
          <w:szCs w:val="24"/>
          <w:rtl/>
        </w:rPr>
        <w:t>לאור הערכים המוגנים שנפגעו, מידת הפגיעה בהם והנסיבות שקשורות לביצוע העבירה ב"כ המאשימה עתרה למתחם ענישה הנע בין 6 חודשי מאסר שיכול וירוצו בעבודות שירות ל-12 חודשי מאסר בפועל.</w:t>
      </w:r>
      <w:r>
        <w:rPr>
          <w:rFonts w:cs="David"/>
          <w:sz w:val="24"/>
          <w:szCs w:val="24"/>
          <w:rtl/>
        </w:rPr>
        <w:t xml:space="preserve"> </w:t>
      </w:r>
    </w:p>
    <w:p w14:paraId="199EE8EC" w14:textId="77777777" w:rsidR="00AD7ECC" w:rsidRDefault="00AD7ECC" w:rsidP="00AD7ECC">
      <w:pPr>
        <w:pStyle w:val="ab"/>
        <w:numPr>
          <w:ilvl w:val="0"/>
          <w:numId w:val="2"/>
        </w:numPr>
        <w:spacing w:before="120" w:after="120" w:line="360" w:lineRule="auto"/>
        <w:contextualSpacing w:val="0"/>
        <w:jc w:val="both"/>
        <w:rPr>
          <w:rFonts w:cs="David"/>
          <w:sz w:val="24"/>
          <w:szCs w:val="24"/>
        </w:rPr>
      </w:pPr>
      <w:r>
        <w:rPr>
          <w:rFonts w:cs="David"/>
          <w:sz w:val="24"/>
          <w:szCs w:val="24"/>
          <w:rtl/>
        </w:rPr>
        <w:t xml:space="preserve">בגזירת העונש בתוך המתחם ב"כ המאשימה עתרה להשתת עונש בחלקו הנמוך של המתחם לצד מאסר מותנה, פסילת רישיון נהיגה בפועל ועל תנאי, קנס כספי והתחייבות להימנע מעבירה. בגזירת הענש בתוך המתחם ב"כ המאשימה התחשבה מחד בעברו הפלילי של הנאשם, הכולל עבירות שהתיישנו ושאינן ממין העניין, ומאידך בסירוב הנאשם לעבור הליך טיפולי  ובסיכון הקיים מצידו להישנות עבירות בתחום הסמים.  </w:t>
      </w:r>
    </w:p>
    <w:p w14:paraId="005A6A73" w14:textId="77777777" w:rsidR="00AD7ECC" w:rsidRDefault="00AD7ECC" w:rsidP="00AD7ECC">
      <w:pPr>
        <w:pStyle w:val="ab"/>
        <w:numPr>
          <w:ilvl w:val="0"/>
          <w:numId w:val="2"/>
        </w:numPr>
        <w:spacing w:before="120" w:after="120" w:line="360" w:lineRule="auto"/>
        <w:contextualSpacing w:val="0"/>
        <w:jc w:val="both"/>
        <w:rPr>
          <w:rFonts w:cs="David"/>
          <w:sz w:val="24"/>
          <w:szCs w:val="24"/>
        </w:rPr>
      </w:pPr>
      <w:r>
        <w:rPr>
          <w:rFonts w:cs="David"/>
          <w:b/>
          <w:bCs/>
          <w:sz w:val="24"/>
          <w:szCs w:val="24"/>
          <w:rtl/>
        </w:rPr>
        <w:t xml:space="preserve">ב"כ הנאשם </w:t>
      </w:r>
      <w:r>
        <w:rPr>
          <w:rFonts w:cs="David"/>
          <w:sz w:val="24"/>
          <w:szCs w:val="24"/>
          <w:rtl/>
        </w:rPr>
        <w:t xml:space="preserve">טען לשינוי מגמה בהתייחסות לסם הקאנביס והפנה למדיניות בנוגע לאיסור על צריכת קנאביס ולמדיניות העמדה לדין בעבירה של גידול סם מסוכן מיום 30.11.2017, שבוטלה. לטענתו, יש להתייחס לאדם שגידל עציץ אחד שהחומר הפעיל שניתן למצות ממנו הוא מוגבל כמי שמחזיק את הסם לצריכה עצמית, כפי שנרשם בהנחיה שבוטלה. </w:t>
      </w:r>
    </w:p>
    <w:p w14:paraId="27B2608C" w14:textId="77777777" w:rsidR="00AD7ECC" w:rsidRDefault="00AD7ECC" w:rsidP="00AD7ECC">
      <w:pPr>
        <w:pStyle w:val="ab"/>
        <w:numPr>
          <w:ilvl w:val="0"/>
          <w:numId w:val="2"/>
        </w:numPr>
        <w:spacing w:before="120" w:after="120" w:line="360" w:lineRule="auto"/>
        <w:contextualSpacing w:val="0"/>
        <w:jc w:val="both"/>
        <w:rPr>
          <w:rFonts w:cs="David"/>
          <w:sz w:val="24"/>
          <w:szCs w:val="24"/>
        </w:rPr>
      </w:pPr>
      <w:r>
        <w:rPr>
          <w:rFonts w:cs="David"/>
          <w:sz w:val="24"/>
          <w:szCs w:val="24"/>
          <w:rtl/>
        </w:rPr>
        <w:t>ב"כ הנאשם טען כי יש להתייחס לנאשם כנעדר עבר פלילי לאור התיישנות כל העבירות והפנה לתסקיר שירות המבחן ממנו עולה כי מדובר בבחור צעיר שמתפקד באופן נורמטיבי, מפרנס את עצמו ואת בנו בן ה-9, מנהל יחסים תקינים עם אם בנו ומשלם מזונות באופן סדיר. עוד נטען כי  הנאשם משתמש בקנאביס באופן מזדמן מבלי שהדבר פוגע בתפקודו היומיומי וכי ממועד ביצוע העבירה חלפו 4 שנים בהן הנאשם המשיך לתפקד באופן נורמטיבי ולא הסתבך בפלילים. בנסיבות האמורות טען כי אין לאמץ את המלצת שירות המבחן ששם דגש על עניין הטיפול ועתר למתחם המתחיל ממאסר על תנאי ושל"צ. לחילופין, ככל שבית המשפט יקבע מתחם שמתחיל במאסר קצר בעבודות שירות, ב"כ הנאשם ביקש לחרוג מהמתחם משיקולי צדק.</w:t>
      </w:r>
    </w:p>
    <w:p w14:paraId="012E9921" w14:textId="77777777" w:rsidR="00AD7ECC" w:rsidRDefault="00AD7ECC" w:rsidP="00AD7ECC">
      <w:pPr>
        <w:pStyle w:val="ab"/>
        <w:numPr>
          <w:ilvl w:val="0"/>
          <w:numId w:val="2"/>
        </w:numPr>
        <w:spacing w:before="120" w:after="120" w:line="360" w:lineRule="auto"/>
        <w:contextualSpacing w:val="0"/>
        <w:jc w:val="both"/>
        <w:rPr>
          <w:rFonts w:ascii="David" w:hAnsi="David" w:cs="David"/>
          <w:b/>
          <w:bCs/>
          <w:sz w:val="24"/>
          <w:szCs w:val="24"/>
          <w:u w:val="single"/>
        </w:rPr>
      </w:pPr>
      <w:r>
        <w:rPr>
          <w:rFonts w:cs="David"/>
          <w:b/>
          <w:bCs/>
          <w:sz w:val="24"/>
          <w:szCs w:val="24"/>
          <w:rtl/>
        </w:rPr>
        <w:t>הנאשם בדבריו לעונש</w:t>
      </w:r>
      <w:r>
        <w:rPr>
          <w:rFonts w:cs="David"/>
          <w:sz w:val="24"/>
          <w:szCs w:val="24"/>
          <w:rtl/>
        </w:rPr>
        <w:t>, הביע צער וחרטה על מעשיו</w:t>
      </w:r>
      <w:r>
        <w:rPr>
          <w:rFonts w:ascii="David" w:hAnsi="David" w:cs="David"/>
          <w:sz w:val="24"/>
          <w:szCs w:val="24"/>
          <w:rtl/>
        </w:rPr>
        <w:t xml:space="preserve"> וטען כי הוא עובד בשיפוצים, מפרנס את בנו ומשלם מזונות. לטענתו, ביצוע עבודות שירות יקשו עליו מאוד. </w:t>
      </w:r>
    </w:p>
    <w:p w14:paraId="73B546AD" w14:textId="77777777" w:rsidR="00AD7ECC" w:rsidRDefault="00AD7ECC" w:rsidP="00AD7ECC">
      <w:pPr>
        <w:spacing w:before="120" w:after="120" w:line="360" w:lineRule="auto"/>
        <w:ind w:left="720"/>
        <w:rPr>
          <w:rFonts w:ascii="David" w:hAnsi="David"/>
          <w:b/>
          <w:bCs/>
          <w:u w:val="single"/>
        </w:rPr>
      </w:pPr>
      <w:r>
        <w:rPr>
          <w:rFonts w:ascii="David" w:hAnsi="David"/>
          <w:b/>
          <w:bCs/>
          <w:u w:val="single"/>
          <w:rtl/>
        </w:rPr>
        <w:t>ראיות לעונש</w:t>
      </w:r>
    </w:p>
    <w:p w14:paraId="0C6543D4"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המאשימה הגישה גיליון רישום פלילי של הנאשם (ת/1) – לחובת הנאשם הרשעות שאינן ממין העניין בעבירות היעדרות משירות צבאי שהתיישנו והליך שהסתיים ללא הרשעה בעבירות הסגת גבול וגניבה.  </w:t>
      </w:r>
    </w:p>
    <w:p w14:paraId="23E7C71A"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ב"כ הנאשם הגיש עמודים מתוך מסמך של הצוות הבינמשרדי לבחינת המדיניות בנוגע לאיסור על צריכת קנאביס בישראל מנובמבר 2020 (נ/1) וכן מדיניות העמדה לדין בעבירה של גידול סם מסוכן מיום 30.11.17 שבוטלה ואינה בתוקף כיום (נ/2).</w:t>
      </w:r>
    </w:p>
    <w:p w14:paraId="0DCDF4EF" w14:textId="77777777" w:rsidR="00AD7ECC" w:rsidRDefault="00AD7ECC" w:rsidP="00AD7ECC">
      <w:pPr>
        <w:spacing w:before="120" w:after="120" w:line="360" w:lineRule="auto"/>
        <w:ind w:left="720"/>
        <w:jc w:val="both"/>
        <w:rPr>
          <w:rFonts w:ascii="David" w:hAnsi="David"/>
          <w:b/>
          <w:bCs/>
          <w:u w:val="single"/>
        </w:rPr>
      </w:pPr>
      <w:r>
        <w:rPr>
          <w:rFonts w:ascii="David" w:hAnsi="David"/>
          <w:b/>
          <w:bCs/>
          <w:u w:val="single"/>
          <w:rtl/>
        </w:rPr>
        <w:t>דיון והכרעה:</w:t>
      </w:r>
    </w:p>
    <w:p w14:paraId="313A290D" w14:textId="77777777" w:rsidR="00AD7ECC" w:rsidRPr="00AD7ECC" w:rsidRDefault="00AD7ECC" w:rsidP="00AD7ECC">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בהתאם לתיקון 113 ל</w:t>
      </w:r>
      <w:hyperlink r:id="rId16" w:history="1">
        <w:r w:rsidR="00286E41" w:rsidRPr="00286E41">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w:t>
      </w:r>
      <w:r>
        <w:rPr>
          <w:rFonts w:ascii="David" w:hAnsi="David" w:cs="David"/>
          <w:b/>
          <w:bCs/>
          <w:sz w:val="24"/>
          <w:szCs w:val="24"/>
          <w:rtl/>
        </w:rPr>
        <w:t>חוק העונשין</w:t>
      </w:r>
      <w:r>
        <w:rPr>
          <w:rFonts w:ascii="David" w:hAnsi="David" w:cs="David"/>
          <w:sz w:val="24"/>
          <w:szCs w:val="24"/>
          <w:rtl/>
        </w:rPr>
        <w:t xml:space="preserve">), גזירת דין מורכבת משלושה שלבים עיקריים: </w:t>
      </w:r>
    </w:p>
    <w:p w14:paraId="1F45A25B" w14:textId="77777777" w:rsidR="00AD7ECC" w:rsidRDefault="00AD7ECC" w:rsidP="00AD7ECC">
      <w:pPr>
        <w:pStyle w:val="ab"/>
        <w:numPr>
          <w:ilvl w:val="0"/>
          <w:numId w:val="3"/>
        </w:numPr>
        <w:spacing w:before="120" w:after="120" w:line="360" w:lineRule="auto"/>
        <w:ind w:hanging="357"/>
        <w:contextualSpacing w:val="0"/>
        <w:jc w:val="both"/>
        <w:rPr>
          <w:rFonts w:ascii="David" w:hAnsi="David" w:cs="David"/>
          <w:sz w:val="24"/>
          <w:szCs w:val="24"/>
        </w:rPr>
      </w:pPr>
      <w:r>
        <w:rPr>
          <w:rFonts w:ascii="David" w:hAnsi="David" w:cs="David"/>
          <w:sz w:val="24"/>
          <w:szCs w:val="24"/>
          <w:rtl/>
        </w:rPr>
        <w:t xml:space="preserve">קביעת מתחם העונש ההולם בהתאם </w:t>
      </w:r>
      <w:hyperlink r:id="rId17" w:history="1">
        <w:r w:rsidR="005929F8" w:rsidRPr="005929F8">
          <w:rPr>
            <w:rStyle w:val="Hyperlink"/>
            <w:rFonts w:ascii="David" w:hAnsi="David" w:cs="David"/>
            <w:sz w:val="24"/>
            <w:szCs w:val="24"/>
            <w:rtl/>
          </w:rPr>
          <w:t>לסעיף 40ג</w:t>
        </w:r>
      </w:hyperlink>
      <w:r>
        <w:rPr>
          <w:rFonts w:ascii="David" w:hAnsi="David" w:cs="David"/>
          <w:sz w:val="24"/>
          <w:szCs w:val="24"/>
          <w:rtl/>
        </w:rPr>
        <w:t xml:space="preserve"> ל</w:t>
      </w:r>
      <w:hyperlink r:id="rId18" w:history="1">
        <w:r w:rsidR="00286E41" w:rsidRPr="00286E41">
          <w:rPr>
            <w:rFonts w:ascii="David" w:hAnsi="David" w:cs="David"/>
            <w:color w:val="0000FF"/>
            <w:sz w:val="24"/>
            <w:szCs w:val="24"/>
            <w:u w:val="single"/>
            <w:rtl/>
          </w:rPr>
          <w:t>חוק העונשין</w:t>
        </w:r>
      </w:hyperlink>
      <w:r>
        <w:rPr>
          <w:rFonts w:ascii="David" w:hAnsi="David" w:cs="David"/>
          <w:sz w:val="24"/>
          <w:szCs w:val="24"/>
          <w:rtl/>
        </w:rPr>
        <w:t>.</w:t>
      </w:r>
    </w:p>
    <w:p w14:paraId="4D722D3D" w14:textId="77777777" w:rsidR="00AD7ECC" w:rsidRDefault="00AD7ECC" w:rsidP="00AD7ECC">
      <w:pPr>
        <w:pStyle w:val="ab"/>
        <w:numPr>
          <w:ilvl w:val="0"/>
          <w:numId w:val="3"/>
        </w:numPr>
        <w:spacing w:before="120" w:after="120" w:line="360" w:lineRule="auto"/>
        <w:contextualSpacing w:val="0"/>
        <w:jc w:val="both"/>
        <w:rPr>
          <w:rFonts w:ascii="David" w:hAnsi="David" w:cs="David"/>
          <w:sz w:val="24"/>
          <w:szCs w:val="24"/>
        </w:rPr>
      </w:pPr>
      <w:r>
        <w:rPr>
          <w:rFonts w:ascii="David" w:hAnsi="David" w:cs="David"/>
          <w:sz w:val="24"/>
          <w:szCs w:val="24"/>
          <w:rtl/>
        </w:rPr>
        <w:t>בחינת חריגה ממתחם העונש ההולם בין לקולא בין לחומרא.</w:t>
      </w:r>
    </w:p>
    <w:p w14:paraId="303E4F22" w14:textId="77777777" w:rsidR="00AD7ECC" w:rsidRDefault="00AD7ECC" w:rsidP="00AD7ECC">
      <w:pPr>
        <w:pStyle w:val="ab"/>
        <w:numPr>
          <w:ilvl w:val="0"/>
          <w:numId w:val="3"/>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קביעת העונש המתאים בתוך מתחם העונש ההולם בהתאם </w:t>
      </w:r>
      <w:hyperlink r:id="rId19" w:history="1">
        <w:r w:rsidR="005929F8" w:rsidRPr="005929F8">
          <w:rPr>
            <w:rStyle w:val="Hyperlink"/>
            <w:rFonts w:ascii="David" w:hAnsi="David" w:cs="David"/>
            <w:sz w:val="24"/>
            <w:szCs w:val="24"/>
            <w:rtl/>
          </w:rPr>
          <w:t>לסעיף 40ג(ב)</w:t>
        </w:r>
      </w:hyperlink>
      <w:r>
        <w:rPr>
          <w:rFonts w:ascii="David" w:hAnsi="David" w:cs="David"/>
          <w:sz w:val="24"/>
          <w:szCs w:val="24"/>
          <w:rtl/>
        </w:rPr>
        <w:t xml:space="preserve"> ל</w:t>
      </w:r>
      <w:hyperlink r:id="rId20" w:history="1">
        <w:r w:rsidR="00286E41" w:rsidRPr="00286E41">
          <w:rPr>
            <w:rFonts w:ascii="David" w:hAnsi="David" w:cs="David"/>
            <w:color w:val="0000FF"/>
            <w:sz w:val="24"/>
            <w:szCs w:val="24"/>
            <w:u w:val="single"/>
            <w:rtl/>
          </w:rPr>
          <w:t>חוק העונשין</w:t>
        </w:r>
      </w:hyperlink>
      <w:r>
        <w:rPr>
          <w:rFonts w:ascii="David" w:hAnsi="David" w:cs="David"/>
          <w:sz w:val="24"/>
          <w:szCs w:val="24"/>
          <w:rtl/>
        </w:rPr>
        <w:t>.</w:t>
      </w:r>
    </w:p>
    <w:p w14:paraId="616E9A40" w14:textId="77777777" w:rsidR="00AD7ECC" w:rsidRDefault="00AD7ECC" w:rsidP="00AD7ECC">
      <w:pPr>
        <w:spacing w:before="120" w:after="120" w:line="360" w:lineRule="auto"/>
        <w:ind w:left="720"/>
        <w:jc w:val="both"/>
        <w:rPr>
          <w:rFonts w:ascii="David" w:hAnsi="David"/>
        </w:rPr>
      </w:pPr>
      <w:r>
        <w:rPr>
          <w:rFonts w:ascii="David" w:hAnsi="David"/>
          <w:u w:val="single"/>
          <w:rtl/>
        </w:rPr>
        <w:t>קביעת מתחם העונש ההולם</w:t>
      </w:r>
      <w:r>
        <w:rPr>
          <w:rFonts w:ascii="David" w:hAnsi="David"/>
          <w:rtl/>
        </w:rPr>
        <w:t xml:space="preserve"> -</w:t>
      </w:r>
    </w:p>
    <w:p w14:paraId="6B206D5A"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21" w:history="1">
        <w:r w:rsidR="005929F8" w:rsidRPr="005929F8">
          <w:rPr>
            <w:rStyle w:val="Hyperlink"/>
            <w:rFonts w:ascii="David" w:hAnsi="David" w:cs="David"/>
            <w:sz w:val="24"/>
            <w:szCs w:val="24"/>
            <w:rtl/>
          </w:rPr>
          <w:t>סעיף 40ב</w:t>
        </w:r>
      </w:hyperlink>
      <w:r>
        <w:rPr>
          <w:rFonts w:ascii="David" w:hAnsi="David" w:cs="David"/>
          <w:sz w:val="24"/>
          <w:szCs w:val="24"/>
          <w:rtl/>
        </w:rPr>
        <w:t xml:space="preserve"> ל</w:t>
      </w:r>
      <w:hyperlink r:id="rId22" w:history="1">
        <w:r w:rsidR="00286E41" w:rsidRPr="00286E41">
          <w:rPr>
            <w:rFonts w:ascii="David" w:hAnsi="David" w:cs="David"/>
            <w:color w:val="0000FF"/>
            <w:sz w:val="24"/>
            <w:szCs w:val="24"/>
            <w:u w:val="single"/>
            <w:rtl/>
          </w:rPr>
          <w:t>חוק העונשין</w:t>
        </w:r>
      </w:hyperlink>
      <w:r>
        <w:rPr>
          <w:rFonts w:ascii="David" w:hAnsi="David" w:cs="David"/>
          <w:sz w:val="24"/>
          <w:szCs w:val="24"/>
          <w:rtl/>
        </w:rPr>
        <w:t>, העיקרון המנחה את בית המשפט בקביעת מתחם העונש ההולם למעשה עבירה הוא יחס הולם בין חומרת המעשה בנסיבות המקרה ומידת אשמו של הנאשם לבין סוג העונש המוטל עליו ומידתו.</w:t>
      </w:r>
    </w:p>
    <w:p w14:paraId="5610094F"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23" w:history="1">
        <w:r w:rsidR="005929F8" w:rsidRPr="005929F8">
          <w:rPr>
            <w:rStyle w:val="Hyperlink"/>
            <w:rFonts w:ascii="David" w:hAnsi="David" w:cs="David"/>
            <w:sz w:val="24"/>
            <w:szCs w:val="24"/>
            <w:rtl/>
          </w:rPr>
          <w:t>סעיף 40ג(ב)</w:t>
        </w:r>
      </w:hyperlink>
      <w:r>
        <w:rPr>
          <w:rFonts w:ascii="David" w:hAnsi="David" w:cs="David"/>
          <w:sz w:val="24"/>
          <w:szCs w:val="24"/>
          <w:rtl/>
        </w:rPr>
        <w:t xml:space="preserve"> ל</w:t>
      </w:r>
      <w:hyperlink r:id="rId24" w:history="1">
        <w:r w:rsidR="00286E41" w:rsidRPr="00286E41">
          <w:rPr>
            <w:rFonts w:ascii="David" w:hAnsi="David" w:cs="David"/>
            <w:color w:val="0000FF"/>
            <w:sz w:val="24"/>
            <w:szCs w:val="24"/>
            <w:u w:val="single"/>
            <w:rtl/>
          </w:rPr>
          <w:t>חוק העונשין</w:t>
        </w:r>
      </w:hyperlink>
      <w:r>
        <w:rPr>
          <w:rFonts w:ascii="David" w:hAnsi="David" w:cs="David"/>
          <w:sz w:val="24"/>
          <w:szCs w:val="24"/>
          <w:rtl/>
        </w:rPr>
        <w:t xml:space="preserve"> בקביעת מתחם העונש ההולם יתחשב בית המשפט בערכים החברתיים שנפגעו מביצוע העבירה, במידת הפגיעה בהם, במדיניות הענישה הנוהגת ובנסיבות הקשורות בביצוע העבירה.</w:t>
      </w:r>
    </w:p>
    <w:p w14:paraId="40420007" w14:textId="77777777" w:rsidR="00AD7ECC" w:rsidRDefault="00AD7ECC" w:rsidP="00AD7ECC">
      <w:pPr>
        <w:pStyle w:val="ab"/>
        <w:numPr>
          <w:ilvl w:val="0"/>
          <w:numId w:val="2"/>
        </w:numPr>
        <w:spacing w:before="120" w:after="120" w:line="360" w:lineRule="auto"/>
        <w:contextualSpacing w:val="0"/>
        <w:jc w:val="both"/>
        <w:rPr>
          <w:rFonts w:ascii="David" w:hAnsi="David" w:cs="David"/>
          <w:b/>
          <w:bCs/>
          <w:sz w:val="24"/>
          <w:szCs w:val="24"/>
          <w:u w:val="single"/>
        </w:rPr>
      </w:pPr>
      <w:r>
        <w:rPr>
          <w:rFonts w:ascii="David" w:hAnsi="David" w:cs="David"/>
          <w:b/>
          <w:bCs/>
          <w:sz w:val="24"/>
          <w:szCs w:val="24"/>
          <w:u w:val="single"/>
          <w:rtl/>
        </w:rPr>
        <w:t xml:space="preserve">עבירות על פי </w:t>
      </w:r>
      <w:hyperlink r:id="rId25" w:history="1">
        <w:r w:rsidR="00286E41" w:rsidRPr="00286E41">
          <w:rPr>
            <w:rFonts w:ascii="David" w:hAnsi="David" w:cs="David"/>
            <w:b/>
            <w:bCs/>
            <w:color w:val="0000FF"/>
            <w:sz w:val="24"/>
            <w:szCs w:val="24"/>
            <w:u w:val="single"/>
            <w:rtl/>
          </w:rPr>
          <w:t>פקודת הסמים המסוכנים</w:t>
        </w:r>
      </w:hyperlink>
      <w:r>
        <w:rPr>
          <w:rFonts w:ascii="David" w:hAnsi="David" w:cs="David"/>
          <w:b/>
          <w:bCs/>
          <w:sz w:val="24"/>
          <w:szCs w:val="24"/>
          <w:u w:val="single"/>
          <w:rtl/>
        </w:rPr>
        <w:t xml:space="preserve"> פוגעות בערכים החברתיים הבאים:</w:t>
      </w:r>
    </w:p>
    <w:p w14:paraId="3F07EEB3" w14:textId="77777777" w:rsidR="00AD7ECC" w:rsidRDefault="00AD7ECC" w:rsidP="00AD7ECC">
      <w:pPr>
        <w:pStyle w:val="ab"/>
        <w:numPr>
          <w:ilvl w:val="0"/>
          <w:numId w:val="4"/>
        </w:numPr>
        <w:spacing w:before="120" w:after="120" w:line="360" w:lineRule="auto"/>
        <w:contextualSpacing w:val="0"/>
        <w:jc w:val="both"/>
        <w:rPr>
          <w:rFonts w:ascii="David" w:hAnsi="David" w:cs="David"/>
          <w:sz w:val="24"/>
          <w:szCs w:val="24"/>
          <w:rtl/>
        </w:rPr>
      </w:pPr>
      <w:r>
        <w:rPr>
          <w:rFonts w:ascii="David" w:hAnsi="David" w:cs="David"/>
          <w:b/>
          <w:bCs/>
          <w:sz w:val="24"/>
          <w:szCs w:val="24"/>
          <w:rtl/>
        </w:rPr>
        <w:t xml:space="preserve">הגנה על בריאות הציבור </w:t>
      </w:r>
      <w:r>
        <w:rPr>
          <w:rFonts w:ascii="David" w:hAnsi="David" w:cs="David"/>
          <w:sz w:val="24"/>
          <w:szCs w:val="24"/>
          <w:rtl/>
        </w:rPr>
        <w:t>– פקודת הסמים מבקשת להגן על בריאות הציבור ולמנוע נזקים גופניים ונפשיים ישירים למשתמשים, אשר יכול ויצריכו טיפול רפואי שעלותו נופלת על החברה.</w:t>
      </w:r>
    </w:p>
    <w:p w14:paraId="2E5D20EB" w14:textId="77777777" w:rsidR="00AD7ECC" w:rsidRDefault="00AD7ECC" w:rsidP="00AD7ECC">
      <w:pPr>
        <w:pStyle w:val="ab"/>
        <w:numPr>
          <w:ilvl w:val="0"/>
          <w:numId w:val="4"/>
        </w:numPr>
        <w:spacing w:before="120" w:after="120" w:line="360" w:lineRule="auto"/>
        <w:contextualSpacing w:val="0"/>
        <w:jc w:val="both"/>
        <w:rPr>
          <w:rFonts w:ascii="David" w:hAnsi="David" w:cs="David"/>
          <w:sz w:val="24"/>
          <w:szCs w:val="24"/>
        </w:rPr>
      </w:pPr>
      <w:r>
        <w:rPr>
          <w:rFonts w:ascii="David" w:hAnsi="David" w:cs="David"/>
          <w:b/>
          <w:bCs/>
          <w:sz w:val="24"/>
          <w:szCs w:val="24"/>
          <w:rtl/>
        </w:rPr>
        <w:t>הגנה על ביטחון הציבור</w:t>
      </w:r>
      <w:r>
        <w:rPr>
          <w:rFonts w:ascii="David" w:hAnsi="David" w:cs="David"/>
          <w:sz w:val="24"/>
          <w:szCs w:val="24"/>
          <w:rtl/>
        </w:rPr>
        <w:t xml:space="preserve"> – עבירות סמים הן עבירות מחוללות פשיעה בהיותן מהוות תמריץ לביצוע עבירות אחרות, כגון עבירות רכוש ואלימות לשם רכישת הסמים והפצתם. </w:t>
      </w:r>
    </w:p>
    <w:p w14:paraId="45C4B3AF" w14:textId="77777777" w:rsidR="00AD7ECC" w:rsidRDefault="00AD7ECC" w:rsidP="00AD7ECC">
      <w:pPr>
        <w:pStyle w:val="ab"/>
        <w:numPr>
          <w:ilvl w:val="0"/>
          <w:numId w:val="4"/>
        </w:numPr>
        <w:spacing w:before="120" w:after="120" w:line="360" w:lineRule="auto"/>
        <w:contextualSpacing w:val="0"/>
        <w:jc w:val="both"/>
        <w:rPr>
          <w:rFonts w:ascii="David" w:hAnsi="David" w:cs="David"/>
          <w:sz w:val="24"/>
          <w:szCs w:val="24"/>
        </w:rPr>
      </w:pPr>
      <w:r>
        <w:rPr>
          <w:rFonts w:ascii="David" w:hAnsi="David" w:cs="David"/>
          <w:b/>
          <w:bCs/>
          <w:sz w:val="24"/>
          <w:szCs w:val="24"/>
          <w:rtl/>
        </w:rPr>
        <w:t>שמירה על שלטון החוק והרתעת הציבור</w:t>
      </w:r>
      <w:r>
        <w:rPr>
          <w:rFonts w:ascii="David" w:hAnsi="David" w:cs="David"/>
          <w:sz w:val="24"/>
          <w:szCs w:val="24"/>
          <w:rtl/>
        </w:rPr>
        <w:t>.</w:t>
      </w:r>
    </w:p>
    <w:p w14:paraId="262E1206" w14:textId="77777777" w:rsidR="00AD7ECC" w:rsidRDefault="00AD7ECC" w:rsidP="00AD7ECC">
      <w:pPr>
        <w:pStyle w:val="ab"/>
        <w:numPr>
          <w:ilvl w:val="0"/>
          <w:numId w:val="2"/>
        </w:numPr>
        <w:spacing w:before="120" w:after="120" w:line="360" w:lineRule="auto"/>
        <w:contextualSpacing w:val="0"/>
        <w:jc w:val="both"/>
        <w:rPr>
          <w:rFonts w:ascii="David" w:hAnsi="David" w:cs="David"/>
          <w:b/>
          <w:bCs/>
          <w:sz w:val="24"/>
          <w:szCs w:val="24"/>
        </w:rPr>
      </w:pPr>
      <w:r>
        <w:rPr>
          <w:rFonts w:ascii="David" w:hAnsi="David" w:cs="David"/>
          <w:sz w:val="24"/>
          <w:szCs w:val="24"/>
          <w:rtl/>
        </w:rPr>
        <w:t>ב</w:t>
      </w:r>
      <w:hyperlink r:id="rId26" w:history="1">
        <w:r w:rsidR="00286E41" w:rsidRPr="00286E41">
          <w:rPr>
            <w:rFonts w:ascii="David" w:hAnsi="David" w:cs="David"/>
            <w:color w:val="0000FF"/>
            <w:sz w:val="24"/>
            <w:szCs w:val="24"/>
            <w:u w:val="single"/>
            <w:rtl/>
          </w:rPr>
          <w:t>עפ"ג 46738-09-14</w:t>
        </w:r>
      </w:hyperlink>
      <w:r>
        <w:rPr>
          <w:rFonts w:ascii="David" w:hAnsi="David" w:cs="David"/>
          <w:sz w:val="24"/>
          <w:szCs w:val="24"/>
          <w:rtl/>
        </w:rPr>
        <w:t xml:space="preserve"> </w:t>
      </w:r>
      <w:r>
        <w:rPr>
          <w:rFonts w:ascii="David" w:hAnsi="David" w:cs="David"/>
          <w:b/>
          <w:bCs/>
          <w:sz w:val="24"/>
          <w:szCs w:val="24"/>
          <w:rtl/>
        </w:rPr>
        <w:t>מדינת ישראל נ' צ'קבאשווילי ואח'</w:t>
      </w:r>
      <w:r>
        <w:rPr>
          <w:rFonts w:ascii="David" w:hAnsi="David" w:cs="David"/>
          <w:sz w:val="24"/>
          <w:szCs w:val="24"/>
          <w:rtl/>
        </w:rPr>
        <w:t xml:space="preserve"> (31.12.2014), בית המשפט עליון עמד על כך כי עבירות גידול סמים הפכו ל"מכת מדינה" ומחייבות החמרת הענישה:</w:t>
      </w:r>
    </w:p>
    <w:p w14:paraId="507634AA" w14:textId="77777777" w:rsidR="00AD7ECC" w:rsidRDefault="00AD7ECC" w:rsidP="00AD7ECC">
      <w:pPr>
        <w:pStyle w:val="ab"/>
        <w:spacing w:before="120" w:after="120" w:line="360" w:lineRule="auto"/>
        <w:ind w:left="990" w:right="454" w:hanging="270"/>
        <w:contextualSpacing w:val="0"/>
        <w:jc w:val="both"/>
        <w:rPr>
          <w:rFonts w:ascii="David" w:hAnsi="David" w:cs="David"/>
          <w:b/>
          <w:bCs/>
          <w:sz w:val="24"/>
          <w:szCs w:val="24"/>
        </w:rPr>
      </w:pPr>
      <w:r>
        <w:rPr>
          <w:rFonts w:ascii="David" w:hAnsi="David" w:cs="David"/>
          <w:b/>
          <w:bCs/>
          <w:sz w:val="24"/>
          <w:szCs w:val="24"/>
          <w:rtl/>
        </w:rPr>
        <w:t xml:space="preserve"> " גידול סמים לשיטתנו כמוהו, מבחינת החומרה, כסחר והפצת סמים. לא זו בלבד, אלא שבהינתן המציאות הנוכחית שבה גידול הסמים הפך להיות למכת מדינה יש להילחם בו בחומרה כאשר הביטוי לכך יהיה בהרמת רף הענישה. המגדלים והמפיצים מצויים באותו מקום עצמו מבחינה ערכית ומעשית גם יחד. שניהם גורמים לכך שכמות סם מוצאת דרכה לשוק הסמים הרווי ממילא. הגידול, הסחר והיבוא, תהא הדרך לכניסתו לשוק של הסם אשר תהא - המכורים לסמים עושים בעזרתו צעד נוסף במדרון הסמים ומי שאינו מכור עדיין, יכול ויעשה את הצעד הראשון והקריטי בדרך להתמכרות לסם. הפגיעה בערך המוגן היא אותה פגיעה..".</w:t>
      </w:r>
    </w:p>
    <w:p w14:paraId="61CF3858" w14:textId="77777777" w:rsidR="00AD7ECC" w:rsidRDefault="00AD7ECC" w:rsidP="00AD7ECC">
      <w:pPr>
        <w:pStyle w:val="ab"/>
        <w:numPr>
          <w:ilvl w:val="0"/>
          <w:numId w:val="2"/>
        </w:numPr>
        <w:spacing w:before="120" w:after="120" w:line="360" w:lineRule="auto"/>
        <w:contextualSpacing w:val="0"/>
        <w:jc w:val="both"/>
        <w:rPr>
          <w:rFonts w:ascii="David" w:hAnsi="David" w:cs="David"/>
          <w:b/>
          <w:bCs/>
          <w:sz w:val="24"/>
          <w:szCs w:val="24"/>
        </w:rPr>
      </w:pPr>
      <w:r>
        <w:rPr>
          <w:rFonts w:ascii="David" w:hAnsi="David" w:cs="David"/>
          <w:sz w:val="24"/>
          <w:szCs w:val="24"/>
          <w:rtl/>
        </w:rPr>
        <w:t>ב</w:t>
      </w:r>
      <w:hyperlink r:id="rId27" w:history="1">
        <w:r w:rsidR="00286E41" w:rsidRPr="00286E41">
          <w:rPr>
            <w:rFonts w:ascii="David" w:hAnsi="David" w:cs="David"/>
            <w:color w:val="0000FF"/>
            <w:sz w:val="24"/>
            <w:szCs w:val="24"/>
            <w:u w:val="single"/>
            <w:rtl/>
          </w:rPr>
          <w:t>ע"פ 2596/18</w:t>
        </w:r>
      </w:hyperlink>
      <w:r>
        <w:rPr>
          <w:rFonts w:ascii="David" w:hAnsi="David" w:cs="David"/>
          <w:sz w:val="24"/>
          <w:szCs w:val="24"/>
          <w:rtl/>
        </w:rPr>
        <w:t xml:space="preserve"> </w:t>
      </w:r>
      <w:r>
        <w:rPr>
          <w:rFonts w:ascii="David" w:hAnsi="David" w:cs="David"/>
          <w:b/>
          <w:bCs/>
          <w:sz w:val="24"/>
          <w:szCs w:val="24"/>
          <w:rtl/>
        </w:rPr>
        <w:t xml:space="preserve">זנזורי נ' מדינת ישראל </w:t>
      </w:r>
      <w:r>
        <w:rPr>
          <w:rFonts w:ascii="David" w:hAnsi="David" w:cs="David"/>
          <w:sz w:val="24"/>
          <w:szCs w:val="24"/>
          <w:rtl/>
        </w:rPr>
        <w:t>(12.8.18),</w:t>
      </w:r>
      <w:r>
        <w:rPr>
          <w:rFonts w:ascii="David" w:hAnsi="David" w:cs="David"/>
          <w:b/>
          <w:bCs/>
          <w:sz w:val="24"/>
          <w:szCs w:val="24"/>
          <w:rtl/>
        </w:rPr>
        <w:t xml:space="preserve"> </w:t>
      </w:r>
      <w:r>
        <w:rPr>
          <w:rFonts w:ascii="Arial" w:hAnsi="Arial" w:cs="David"/>
          <w:sz w:val="24"/>
          <w:szCs w:val="24"/>
          <w:rtl/>
        </w:rPr>
        <w:t xml:space="preserve">בית המשפט העליון עמד על הצורך בהחמרת הענישה </w:t>
      </w:r>
      <w:r>
        <w:rPr>
          <w:rFonts w:ascii="David" w:hAnsi="David" w:cs="David"/>
          <w:sz w:val="24"/>
          <w:szCs w:val="24"/>
          <w:rtl/>
        </w:rPr>
        <w:t>ביחס לעבירות של גידול סמים נוכח התגברות התופעה של גידול סמים מסוג קנבוס:</w:t>
      </w:r>
    </w:p>
    <w:p w14:paraId="65B178F5" w14:textId="77777777" w:rsidR="00AD7ECC" w:rsidRPr="00AD7ECC" w:rsidRDefault="00AD7ECC" w:rsidP="00AD7ECC">
      <w:pPr>
        <w:pStyle w:val="ab"/>
        <w:spacing w:before="120" w:after="120" w:line="360" w:lineRule="auto"/>
        <w:ind w:right="454"/>
        <w:contextualSpacing w:val="0"/>
        <w:jc w:val="both"/>
        <w:rPr>
          <w:rFonts w:ascii="Arial TUR" w:cs="Arial TUR"/>
          <w:color w:val="000000"/>
          <w:spacing w:val="10"/>
        </w:rPr>
      </w:pPr>
      <w:r>
        <w:rPr>
          <w:rFonts w:ascii="David" w:hAnsi="David" w:cs="David"/>
          <w:b/>
          <w:bCs/>
          <w:sz w:val="24"/>
          <w:szCs w:val="24"/>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w:t>
      </w:r>
      <w:r w:rsidR="00286E41">
        <w:rPr>
          <w:rFonts w:ascii="David" w:hAnsi="David" w:cs="David"/>
          <w:b/>
          <w:bCs/>
          <w:sz w:val="24"/>
          <w:szCs w:val="24"/>
          <w:rtl/>
        </w:rPr>
        <w:t xml:space="preserve"> </w:t>
      </w:r>
      <w:r>
        <w:rPr>
          <w:rFonts w:ascii="David" w:hAnsi="David" w:cs="David"/>
          <w:b/>
          <w:bCs/>
          <w:sz w:val="24"/>
          <w:szCs w:val="24"/>
          <w:rtl/>
        </w:rPr>
        <w:t>צרכנים ומשתמשים ואנשים נורמטיביים, שבעבר לא היו נכונים ליטול על עצמם סיכון להסתבך בעולם הפלילי,</w:t>
      </w:r>
      <w:r w:rsidR="00286E41">
        <w:rPr>
          <w:rFonts w:ascii="David" w:hAnsi="David" w:cs="David"/>
          <w:b/>
          <w:bCs/>
          <w:sz w:val="24"/>
          <w:szCs w:val="24"/>
          <w:rtl/>
        </w:rPr>
        <w:t xml:space="preserve"> </w:t>
      </w:r>
      <w:r>
        <w:rPr>
          <w:rFonts w:ascii="David" w:hAnsi="David" w:cs="David"/>
          <w:b/>
          <w:bCs/>
          <w:sz w:val="24"/>
          <w:szCs w:val="24"/>
          <w:rtl/>
        </w:rPr>
        <w:t>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00286E41">
        <w:rPr>
          <w:rFonts w:ascii="FrankRuehl" w:hAnsi="FrankRuehl" w:cs="FrankRuehl"/>
          <w:color w:val="000000"/>
          <w:spacing w:val="10"/>
          <w:sz w:val="28"/>
          <w:szCs w:val="28"/>
          <w:rtl/>
        </w:rPr>
        <w:t xml:space="preserve">          </w:t>
      </w:r>
    </w:p>
    <w:p w14:paraId="647A4BE8"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ב"כ הנאשם טען לשינוי שחל בפסיקה בהתייחסות לסם הקנבוס. נקבע לעניין זה ב</w:t>
      </w:r>
      <w:hyperlink r:id="rId28" w:history="1">
        <w:r w:rsidR="00286E41" w:rsidRPr="00286E41">
          <w:rPr>
            <w:rFonts w:ascii="David" w:hAnsi="David" w:cs="David"/>
            <w:color w:val="0000FF"/>
            <w:sz w:val="24"/>
            <w:szCs w:val="24"/>
            <w:u w:val="single"/>
            <w:rtl/>
          </w:rPr>
          <w:t>רע"פ 2277/21</w:t>
        </w:r>
      </w:hyperlink>
      <w:r>
        <w:rPr>
          <w:rFonts w:ascii="David" w:hAnsi="David" w:cs="David"/>
          <w:sz w:val="24"/>
          <w:szCs w:val="24"/>
          <w:rtl/>
        </w:rPr>
        <w:t xml:space="preserve"> </w:t>
      </w:r>
      <w:r>
        <w:rPr>
          <w:rFonts w:ascii="David" w:hAnsi="David" w:cs="David"/>
          <w:b/>
          <w:bCs/>
          <w:sz w:val="24"/>
          <w:szCs w:val="24"/>
          <w:u w:val="single"/>
          <w:rtl/>
        </w:rPr>
        <w:t>אברהם יוחננוב נ' מדינת ישראל</w:t>
      </w:r>
      <w:r>
        <w:rPr>
          <w:rFonts w:ascii="David" w:hAnsi="David" w:cs="David"/>
          <w:b/>
          <w:bCs/>
          <w:sz w:val="24"/>
          <w:szCs w:val="24"/>
          <w:rtl/>
        </w:rPr>
        <w:t xml:space="preserve"> </w:t>
      </w:r>
      <w:r>
        <w:rPr>
          <w:rFonts w:ascii="David" w:hAnsi="David" w:cs="David"/>
          <w:sz w:val="24"/>
          <w:szCs w:val="24"/>
          <w:rtl/>
        </w:rPr>
        <w:t>(נבו, 8.4.21): "</w:t>
      </w:r>
      <w:r>
        <w:rPr>
          <w:rFonts w:ascii="David" w:hAnsi="David" w:cs="David"/>
          <w:b/>
          <w:bCs/>
          <w:sz w:val="24"/>
          <w:szCs w:val="24"/>
          <w:rtl/>
        </w:rPr>
        <w:t>אין ממש בטענה לשינוי הגישה העונשית לעבירות שעניינן סם מסוג קנבוס. אך בעת האחרונה קבע בית משפט זה כי הדין הנוהג והמחייב הוא הקבוע בפקודה לפיה קנבוס הוא סם מסוכן (</w:t>
      </w:r>
      <w:hyperlink r:id="rId29" w:history="1">
        <w:r w:rsidR="00286E41" w:rsidRPr="00286E41">
          <w:rPr>
            <w:rFonts w:ascii="David" w:hAnsi="David" w:cs="David"/>
            <w:b/>
            <w:bCs/>
            <w:color w:val="0000FF"/>
            <w:sz w:val="24"/>
            <w:szCs w:val="24"/>
            <w:u w:val="single"/>
            <w:rtl/>
          </w:rPr>
          <w:t>ע"פ 6299/20</w:t>
        </w:r>
      </w:hyperlink>
      <w:r>
        <w:rPr>
          <w:rFonts w:ascii="David" w:hAnsi="David" w:cs="David"/>
          <w:b/>
          <w:bCs/>
          <w:sz w:val="24"/>
          <w:szCs w:val="24"/>
          <w:rtl/>
        </w:rPr>
        <w:t xml:space="preserve"> חן נ' מדינת ישראל (4.2.21)".</w:t>
      </w:r>
      <w:r>
        <w:rPr>
          <w:rFonts w:ascii="David" w:hAnsi="David" w:cs="David"/>
          <w:sz w:val="24"/>
          <w:szCs w:val="24"/>
          <w:rtl/>
        </w:rPr>
        <w:t xml:space="preserve"> </w:t>
      </w:r>
    </w:p>
    <w:p w14:paraId="42BEFB9E" w14:textId="77777777" w:rsidR="00AD7ECC" w:rsidRDefault="00AD7ECC" w:rsidP="00AD7ECC">
      <w:pPr>
        <w:pStyle w:val="ab"/>
        <w:numPr>
          <w:ilvl w:val="0"/>
          <w:numId w:val="2"/>
        </w:numPr>
        <w:spacing w:before="120" w:after="120" w:line="360" w:lineRule="auto"/>
        <w:contextualSpacing w:val="0"/>
        <w:jc w:val="both"/>
        <w:rPr>
          <w:rFonts w:ascii="David" w:hAnsi="David" w:cs="David"/>
          <w:b/>
          <w:bCs/>
          <w:sz w:val="24"/>
          <w:szCs w:val="24"/>
          <w:u w:val="single"/>
        </w:rPr>
      </w:pPr>
      <w:r>
        <w:rPr>
          <w:rFonts w:ascii="David" w:hAnsi="David" w:cs="David"/>
          <w:b/>
          <w:bCs/>
          <w:sz w:val="24"/>
          <w:szCs w:val="24"/>
          <w:u w:val="single"/>
          <w:rtl/>
        </w:rPr>
        <w:t>מידת הפגיעה בערכים החברתיים המוגנים בענייננו:</w:t>
      </w:r>
      <w:r>
        <w:rPr>
          <w:rFonts w:ascii="David" w:hAnsi="David" w:cs="David"/>
          <w:sz w:val="24"/>
          <w:szCs w:val="24"/>
          <w:rtl/>
        </w:rPr>
        <w:t xml:space="preserve"> הנאשם גידל סמים מסוג קנבוס במשקל גדול של 450 גרם, מאידך מדובר בשתיל אחד בלבד בגידול ביתי שאינו במעבדה עם ציוד משוכלל ואין אינדיקציה לגידול למטרה מסחרית. בנסיבות אלה, מידת הפגיעה בערכים המוגנים היא בינונית.</w:t>
      </w:r>
    </w:p>
    <w:p w14:paraId="33C7AB4D" w14:textId="77777777" w:rsidR="00AD7ECC" w:rsidRDefault="00AD7ECC" w:rsidP="00AD7ECC">
      <w:pPr>
        <w:pStyle w:val="ab"/>
        <w:numPr>
          <w:ilvl w:val="0"/>
          <w:numId w:val="2"/>
        </w:numPr>
        <w:spacing w:before="120" w:after="120" w:line="360" w:lineRule="auto"/>
        <w:ind w:left="714" w:hanging="357"/>
        <w:contextualSpacing w:val="0"/>
        <w:jc w:val="both"/>
        <w:rPr>
          <w:rFonts w:ascii="David" w:hAnsi="David" w:cs="David"/>
          <w:sz w:val="24"/>
          <w:szCs w:val="24"/>
        </w:rPr>
      </w:pPr>
      <w:r>
        <w:rPr>
          <w:rFonts w:ascii="David" w:hAnsi="David" w:cs="David"/>
          <w:b/>
          <w:bCs/>
          <w:sz w:val="24"/>
          <w:szCs w:val="24"/>
          <w:u w:val="single"/>
          <w:rtl/>
        </w:rPr>
        <w:t>מדיניות הענישה הנוהגת</w:t>
      </w:r>
      <w:r>
        <w:rPr>
          <w:rFonts w:ascii="David" w:hAnsi="David" w:cs="David"/>
          <w:sz w:val="24"/>
          <w:szCs w:val="24"/>
          <w:rtl/>
        </w:rPr>
        <w:t xml:space="preserve"> - מנעד הענישה בעבירות של גידול סמים הוא רחב ותלוי בסוג הסם, כמות הסם, מספר השתילים, אופן הגידול ואם נעשה שימוש בציוד מיוחד, מקום הגידול ועוד. בחינת מדיניות הענישה הנוהגת בעבירות של גידול סמים מעלה כי בעבירות</w:t>
      </w:r>
      <w:r>
        <w:rPr>
          <w:rFonts w:ascii="David" w:hAnsi="David" w:cs="David" w:hint="cs"/>
          <w:sz w:val="24"/>
          <w:szCs w:val="24"/>
          <w:rtl/>
        </w:rPr>
        <w:t xml:space="preserve"> שבוצעו בנסיבות </w:t>
      </w:r>
      <w:r>
        <w:rPr>
          <w:rFonts w:ascii="David" w:hAnsi="David" w:cs="David"/>
          <w:sz w:val="24"/>
          <w:szCs w:val="24"/>
          <w:rtl/>
        </w:rPr>
        <w:t>דומות</w:t>
      </w:r>
      <w:r>
        <w:rPr>
          <w:rFonts w:ascii="David" w:hAnsi="David" w:cs="David" w:hint="cs"/>
          <w:sz w:val="24"/>
          <w:szCs w:val="24"/>
          <w:rtl/>
        </w:rPr>
        <w:t xml:space="preserve"> לענייננו</w:t>
      </w:r>
      <w:r>
        <w:rPr>
          <w:rFonts w:ascii="David" w:hAnsi="David" w:cs="David"/>
          <w:sz w:val="24"/>
          <w:szCs w:val="24"/>
          <w:rtl/>
        </w:rPr>
        <w:t xml:space="preserve"> הוטלו על נאשמים עונשים כמפורט להלן:</w:t>
      </w:r>
    </w:p>
    <w:p w14:paraId="0E0366B8" w14:textId="77777777" w:rsidR="00AD7ECC" w:rsidRPr="00AD7ECC" w:rsidRDefault="00286E41" w:rsidP="00AD7ECC">
      <w:pPr>
        <w:pStyle w:val="ab"/>
        <w:numPr>
          <w:ilvl w:val="0"/>
          <w:numId w:val="5"/>
        </w:numPr>
        <w:spacing w:before="120" w:after="120" w:line="360" w:lineRule="auto"/>
        <w:ind w:left="992" w:hanging="425"/>
        <w:contextualSpacing w:val="0"/>
        <w:jc w:val="both"/>
        <w:rPr>
          <w:rFonts w:ascii="David" w:hAnsi="David" w:cs="David"/>
          <w:sz w:val="24"/>
          <w:szCs w:val="24"/>
        </w:rPr>
      </w:pPr>
      <w:hyperlink r:id="rId30" w:history="1">
        <w:r w:rsidRPr="00286E41">
          <w:rPr>
            <w:rFonts w:ascii="David" w:hAnsi="David" w:cs="David"/>
            <w:color w:val="0000FF"/>
            <w:sz w:val="24"/>
            <w:szCs w:val="24"/>
            <w:u w:val="single"/>
            <w:rtl/>
          </w:rPr>
          <w:t>רע"פ 2277/21</w:t>
        </w:r>
      </w:hyperlink>
      <w:r w:rsidR="00AD7ECC">
        <w:rPr>
          <w:rFonts w:ascii="David" w:hAnsi="David" w:cs="David"/>
          <w:sz w:val="24"/>
          <w:szCs w:val="24"/>
          <w:rtl/>
        </w:rPr>
        <w:t xml:space="preserve"> </w:t>
      </w:r>
      <w:r w:rsidR="00AD7ECC">
        <w:rPr>
          <w:rFonts w:ascii="David" w:hAnsi="David" w:cs="David"/>
          <w:b/>
          <w:bCs/>
          <w:sz w:val="24"/>
          <w:szCs w:val="24"/>
          <w:u w:val="single"/>
          <w:rtl/>
        </w:rPr>
        <w:t>אברהם יוחננוב נ' מדינת ישראל</w:t>
      </w:r>
      <w:r w:rsidR="00AD7ECC">
        <w:rPr>
          <w:rFonts w:ascii="David" w:hAnsi="David" w:cs="David"/>
          <w:sz w:val="24"/>
          <w:szCs w:val="24"/>
          <w:rtl/>
        </w:rPr>
        <w:t xml:space="preserve"> (נבו, 8.4.21) – נדחתה בקשת רשות ערעור על גזר דין במסגרתו נקבע בגין גידול סם מסוג קנבוס במשקל קילוגרם והחזקת סם קנבוס במשקל 42.89 גרם מתחם ענישה הנע בין תקופת מאסר קצרה, שיכול ותרוצה בעבודות שירות, ועד 12 חודשי מאסר. על הנאשם נגזרו 6 חודשי עבודות שירות, מאסר מותנה, קנס בסך 1,000 ₪ ופסילה מותנית של רישיון הנהיגה.</w:t>
      </w:r>
    </w:p>
    <w:p w14:paraId="338847BC" w14:textId="77777777" w:rsidR="00AD7ECC" w:rsidRDefault="00286E41" w:rsidP="00AD7ECC">
      <w:pPr>
        <w:pStyle w:val="ab"/>
        <w:numPr>
          <w:ilvl w:val="0"/>
          <w:numId w:val="5"/>
        </w:numPr>
        <w:spacing w:before="120" w:after="120" w:line="360" w:lineRule="auto"/>
        <w:ind w:left="992" w:hanging="425"/>
        <w:contextualSpacing w:val="0"/>
        <w:jc w:val="both"/>
        <w:rPr>
          <w:rFonts w:ascii="David" w:hAnsi="David" w:cs="David"/>
          <w:sz w:val="24"/>
          <w:szCs w:val="24"/>
        </w:rPr>
      </w:pPr>
      <w:hyperlink r:id="rId31" w:history="1">
        <w:r w:rsidRPr="00286E41">
          <w:rPr>
            <w:rFonts w:ascii="David" w:hAnsi="David" w:cs="David"/>
            <w:color w:val="0000FF"/>
            <w:sz w:val="24"/>
            <w:szCs w:val="24"/>
            <w:u w:val="single"/>
            <w:rtl/>
          </w:rPr>
          <w:t>עפ"ג (באר-שבע) 47987-06-13</w:t>
        </w:r>
      </w:hyperlink>
      <w:r w:rsidR="00AD7ECC">
        <w:rPr>
          <w:rFonts w:ascii="David" w:hAnsi="David" w:cs="David"/>
          <w:sz w:val="24"/>
          <w:szCs w:val="24"/>
          <w:rtl/>
        </w:rPr>
        <w:t xml:space="preserve"> </w:t>
      </w:r>
      <w:r w:rsidR="00AD7ECC">
        <w:rPr>
          <w:rFonts w:ascii="David" w:hAnsi="David" w:cs="David"/>
          <w:b/>
          <w:bCs/>
          <w:sz w:val="24"/>
          <w:szCs w:val="24"/>
          <w:u w:val="single"/>
          <w:rtl/>
        </w:rPr>
        <w:t>מולטיסנטי נ' מדינת ישראל</w:t>
      </w:r>
      <w:r w:rsidR="00AD7ECC">
        <w:rPr>
          <w:rFonts w:ascii="David" w:hAnsi="David" w:cs="David"/>
          <w:sz w:val="24"/>
          <w:szCs w:val="24"/>
          <w:rtl/>
        </w:rPr>
        <w:t xml:space="preserve"> (פורסם בנבו, 16.10.13) – בגין גידול שתיל קנביס בחדר והחזקת קנביס שלא לצריכה עצמית במשקל כולל של כ-40 גרם בית משפט שלום התחשב בהעדר עבר פלילי לנאשם ולקיחת אחריות על מעשיו והשית על הנאשם חודשיים מאסר בפועל שירוצו בעבודות שירות ופסילת רישיון נהיגה על תנאי.  לאור התקדמות הנאשם בהליך הטיפולי גם לאחר שניתן גזר הדין בבית משפט שלום והפסקת השימוש בסם הצדדים הסכימו במסגרת ערעור על המרת  רכיב המאסר ב-250 שעות של"צ.</w:t>
      </w:r>
    </w:p>
    <w:p w14:paraId="0E34B531" w14:textId="77777777" w:rsidR="00AD7ECC" w:rsidRDefault="00286E41" w:rsidP="00AD7ECC">
      <w:pPr>
        <w:pStyle w:val="ab"/>
        <w:numPr>
          <w:ilvl w:val="0"/>
          <w:numId w:val="6"/>
        </w:numPr>
        <w:spacing w:before="120" w:after="120" w:line="360" w:lineRule="auto"/>
        <w:ind w:left="992" w:hanging="425"/>
        <w:contextualSpacing w:val="0"/>
        <w:jc w:val="both"/>
        <w:rPr>
          <w:rFonts w:ascii="David" w:hAnsi="David" w:cs="David"/>
          <w:sz w:val="24"/>
          <w:szCs w:val="24"/>
          <w:rtl/>
        </w:rPr>
      </w:pPr>
      <w:hyperlink r:id="rId32" w:history="1">
        <w:r w:rsidRPr="00286E41">
          <w:rPr>
            <w:rFonts w:ascii="David" w:hAnsi="David" w:cs="David"/>
            <w:color w:val="0000FF"/>
            <w:sz w:val="24"/>
            <w:szCs w:val="24"/>
            <w:u w:val="single"/>
            <w:rtl/>
          </w:rPr>
          <w:t>עפ"ג (תל אביב-יפו) 2135-09-14</w:t>
        </w:r>
      </w:hyperlink>
      <w:r>
        <w:rPr>
          <w:rFonts w:ascii="David" w:hAnsi="David" w:cs="David"/>
          <w:sz w:val="24"/>
          <w:szCs w:val="24"/>
          <w:rtl/>
        </w:rPr>
        <w:t xml:space="preserve"> </w:t>
      </w:r>
      <w:r w:rsidR="00AD7ECC">
        <w:rPr>
          <w:rFonts w:ascii="David" w:hAnsi="David" w:cs="David"/>
          <w:b/>
          <w:bCs/>
          <w:sz w:val="24"/>
          <w:szCs w:val="24"/>
          <w:u w:val="single"/>
          <w:rtl/>
        </w:rPr>
        <w:t>שחר אפשטיין</w:t>
      </w:r>
      <w:r>
        <w:rPr>
          <w:rFonts w:ascii="David" w:hAnsi="David" w:cs="David"/>
          <w:b/>
          <w:bCs/>
          <w:sz w:val="24"/>
          <w:szCs w:val="24"/>
          <w:u w:val="single"/>
          <w:rtl/>
        </w:rPr>
        <w:t xml:space="preserve"> </w:t>
      </w:r>
      <w:r w:rsidR="00AD7ECC">
        <w:rPr>
          <w:rFonts w:ascii="David" w:hAnsi="David" w:cs="David"/>
          <w:b/>
          <w:bCs/>
          <w:sz w:val="24"/>
          <w:szCs w:val="24"/>
          <w:u w:val="single"/>
          <w:rtl/>
        </w:rPr>
        <w:t>נ'</w:t>
      </w:r>
      <w:r>
        <w:rPr>
          <w:rFonts w:ascii="David" w:hAnsi="David" w:cs="David"/>
          <w:b/>
          <w:bCs/>
          <w:sz w:val="24"/>
          <w:szCs w:val="24"/>
          <w:u w:val="single"/>
        </w:rPr>
        <w:t xml:space="preserve"> </w:t>
      </w:r>
      <w:r w:rsidR="00AD7ECC">
        <w:rPr>
          <w:rFonts w:ascii="David" w:hAnsi="David" w:cs="David"/>
          <w:b/>
          <w:bCs/>
          <w:sz w:val="24"/>
          <w:szCs w:val="24"/>
          <w:u w:val="single"/>
          <w:rtl/>
        </w:rPr>
        <w:t>מדינת ישראל</w:t>
      </w:r>
      <w:r w:rsidR="00AD7ECC">
        <w:rPr>
          <w:rFonts w:ascii="David" w:hAnsi="David" w:cs="David"/>
          <w:sz w:val="24"/>
          <w:szCs w:val="24"/>
          <w:rtl/>
        </w:rPr>
        <w:t xml:space="preserve"> (פורסם בנבו, 31.12.14): בגין החזקת סם מסוג קנבוס במשקל כולל של כ - 33 גרם וגידול 4 שתילי סמים מסוג קנבוס במשקל כולל של 289.95 גרם תוך החזקת כלים כדי למנף את תהליך הגידול, נקבע  מתחם ענישה הנע בין 6-18 חודשי מאסר. בית המשפט התחשב  בהפסקת השימוש בסם, מצב רפואי של הנאשם על רקע אוטם בשריר הלב והליך טיפולי שהוא עבר והשית על הנאשם בסטייה ממתחם העונש ענישה הכוללת  של"צ בהיקף 250 שעות וענישה נלווית.</w:t>
      </w:r>
    </w:p>
    <w:p w14:paraId="1717CDA1" w14:textId="77777777" w:rsidR="00AD7ECC" w:rsidRDefault="00286E41" w:rsidP="00AD7ECC">
      <w:pPr>
        <w:pStyle w:val="ab"/>
        <w:numPr>
          <w:ilvl w:val="0"/>
          <w:numId w:val="5"/>
        </w:numPr>
        <w:spacing w:before="120" w:after="120" w:line="360" w:lineRule="auto"/>
        <w:ind w:left="992" w:hanging="425"/>
        <w:contextualSpacing w:val="0"/>
        <w:jc w:val="both"/>
        <w:rPr>
          <w:rFonts w:ascii="David" w:hAnsi="David" w:cs="David"/>
          <w:sz w:val="24"/>
          <w:szCs w:val="24"/>
        </w:rPr>
      </w:pPr>
      <w:hyperlink r:id="rId33" w:history="1">
        <w:r w:rsidRPr="00286E41">
          <w:rPr>
            <w:rFonts w:ascii="David" w:hAnsi="David" w:cs="David"/>
            <w:color w:val="0000FF"/>
            <w:sz w:val="24"/>
            <w:szCs w:val="24"/>
            <w:u w:val="single"/>
            <w:rtl/>
          </w:rPr>
          <w:t>עפ"ג 32398-04-16</w:t>
        </w:r>
      </w:hyperlink>
      <w:r w:rsidR="00AD7ECC">
        <w:rPr>
          <w:rFonts w:ascii="David" w:hAnsi="David" w:cs="David"/>
          <w:sz w:val="24"/>
          <w:szCs w:val="24"/>
          <w:rtl/>
        </w:rPr>
        <w:t xml:space="preserve"> </w:t>
      </w:r>
      <w:r w:rsidR="00AD7ECC" w:rsidRPr="00231876">
        <w:rPr>
          <w:rFonts w:ascii="David" w:hAnsi="David" w:cs="David"/>
          <w:b/>
          <w:bCs/>
          <w:sz w:val="24"/>
          <w:szCs w:val="24"/>
          <w:u w:val="single"/>
          <w:rtl/>
        </w:rPr>
        <w:t>חביב בן חי נ' מדינת ישראל</w:t>
      </w:r>
      <w:r w:rsidR="00AD7ECC" w:rsidRPr="00FE4ADA">
        <w:rPr>
          <w:rFonts w:ascii="David" w:hAnsi="David" w:cs="David"/>
          <w:sz w:val="24"/>
          <w:szCs w:val="24"/>
          <w:rtl/>
        </w:rPr>
        <w:t xml:space="preserve"> </w:t>
      </w:r>
      <w:r w:rsidR="00AD7ECC">
        <w:rPr>
          <w:rFonts w:ascii="David" w:hAnsi="David" w:cs="David"/>
          <w:sz w:val="24"/>
          <w:szCs w:val="24"/>
          <w:rtl/>
        </w:rPr>
        <w:t>(נבו, 9.4.17) – בגין גידול סם קנבוס ביחידת דיור במשקל כולל של כ – 60.10 גרם נטו (לא צוין מספר שתילים) תוך החזקת כלים לגידול והכנת סמים בית המשפט קבע מתחם ענישה שנע בין מאסר קצר שיכול וירוצה בעבודות שירות ועד 6 חודשי מאסר. לאור העדר עבר פלילי לנאשם והפסקת השימוש בסם הושתו על הנאשם 30 ימי מאסר בעבודות שירות. ערעור שהוגש לבית המשפט המחוזי נדחה.</w:t>
      </w:r>
    </w:p>
    <w:p w14:paraId="07384F24" w14:textId="77777777" w:rsidR="00AD7ECC" w:rsidRPr="00231876" w:rsidRDefault="00286E41" w:rsidP="00AD7ECC">
      <w:pPr>
        <w:pStyle w:val="ab"/>
        <w:numPr>
          <w:ilvl w:val="0"/>
          <w:numId w:val="5"/>
        </w:numPr>
        <w:spacing w:before="120" w:after="120" w:line="360" w:lineRule="auto"/>
        <w:ind w:left="992" w:hanging="425"/>
        <w:contextualSpacing w:val="0"/>
        <w:jc w:val="both"/>
        <w:rPr>
          <w:rFonts w:ascii="David" w:hAnsi="David" w:cs="David"/>
          <w:sz w:val="24"/>
          <w:szCs w:val="24"/>
        </w:rPr>
      </w:pPr>
      <w:hyperlink r:id="rId34" w:history="1">
        <w:r w:rsidRPr="00286E41">
          <w:rPr>
            <w:rFonts w:ascii="David" w:hAnsi="David" w:cs="David"/>
            <w:color w:val="0000FF"/>
            <w:sz w:val="24"/>
            <w:szCs w:val="24"/>
            <w:u w:val="single"/>
            <w:rtl/>
          </w:rPr>
          <w:t>ת"פ 13810-10-14</w:t>
        </w:r>
      </w:hyperlink>
      <w:r w:rsidR="00AD7ECC">
        <w:rPr>
          <w:rFonts w:ascii="David" w:hAnsi="David" w:cs="David"/>
          <w:sz w:val="24"/>
          <w:szCs w:val="24"/>
          <w:rtl/>
        </w:rPr>
        <w:t xml:space="preserve"> </w:t>
      </w:r>
      <w:r w:rsidR="00AD7ECC" w:rsidRPr="00231876">
        <w:rPr>
          <w:rFonts w:ascii="David" w:hAnsi="David" w:cs="David"/>
          <w:b/>
          <w:bCs/>
          <w:sz w:val="24"/>
          <w:szCs w:val="24"/>
          <w:u w:val="single"/>
          <w:rtl/>
        </w:rPr>
        <w:t>מדינת ישראל נ' עופר איסקוב ואח'</w:t>
      </w:r>
      <w:r w:rsidR="00AD7ECC" w:rsidRPr="00FE4ADA">
        <w:rPr>
          <w:rFonts w:ascii="David" w:hAnsi="David" w:cs="David"/>
          <w:sz w:val="24"/>
          <w:szCs w:val="24"/>
          <w:rtl/>
        </w:rPr>
        <w:t xml:space="preserve"> </w:t>
      </w:r>
      <w:r w:rsidR="00AD7ECC">
        <w:rPr>
          <w:rFonts w:ascii="David" w:hAnsi="David" w:cs="David"/>
          <w:sz w:val="24"/>
          <w:szCs w:val="24"/>
          <w:rtl/>
        </w:rPr>
        <w:t xml:space="preserve">(נבו, 5.6.16), אליו הפנה ב"כ הנאשם – בגין גידול 4 שתילים, שניים מהם במשקל 600 גרם כל אחד, אחד במשקל של 3 גרם ואחד במשקל של 0.98 גרם ועבירה של החזקת כלים להכנת סם שלא לצריכה עצמית נקבע מתחם ענישה הכולל מאסר שנע בין 6-24 חודשי מאסר. </w:t>
      </w:r>
      <w:r w:rsidR="00AD7ECC" w:rsidRPr="00231876">
        <w:rPr>
          <w:rFonts w:ascii="David" w:hAnsi="David" w:cs="David"/>
          <w:sz w:val="24"/>
          <w:szCs w:val="24"/>
          <w:rtl/>
        </w:rPr>
        <w:t xml:space="preserve">לאור הליך טיפולי מוצלח שהנאשם עבר ושיקולי שיקום בית המשפט סטה לקולא ממתחם הענישה וגזר על הנאשם עונש הכולל 45 ימי מאסר שירוצה בעבודות שירות. נאשם 2 הורשע בעבירה נוספת של גידול 9 שתילים במשקל כולל של 90.9 גרם, החזקת סמים שלא לצריכה עצמית במשקל 108.44 גרם והחזקת כלים להכנת סם שלא לצריכה עצמית ונגזרו עליו 2 חודשי מאסר בעבודות שירות לצד ענישה נלווית. </w:t>
      </w:r>
    </w:p>
    <w:p w14:paraId="1640CDA8" w14:textId="77777777" w:rsidR="00AD7ECC" w:rsidRDefault="00286E41" w:rsidP="00AD7ECC">
      <w:pPr>
        <w:pStyle w:val="ab"/>
        <w:numPr>
          <w:ilvl w:val="0"/>
          <w:numId w:val="5"/>
        </w:numPr>
        <w:spacing w:before="120" w:after="120" w:line="360" w:lineRule="auto"/>
        <w:ind w:left="992" w:hanging="425"/>
        <w:contextualSpacing w:val="0"/>
        <w:jc w:val="both"/>
        <w:rPr>
          <w:rFonts w:ascii="David" w:hAnsi="David" w:cs="David"/>
          <w:sz w:val="24"/>
          <w:szCs w:val="24"/>
        </w:rPr>
      </w:pPr>
      <w:hyperlink r:id="rId35" w:history="1">
        <w:r w:rsidRPr="00286E41">
          <w:rPr>
            <w:rFonts w:ascii="David" w:hAnsi="David" w:cs="David"/>
            <w:color w:val="0000FF"/>
            <w:sz w:val="24"/>
            <w:szCs w:val="24"/>
            <w:u w:val="single"/>
            <w:rtl/>
          </w:rPr>
          <w:t>ת"פ 29879-10-16</w:t>
        </w:r>
      </w:hyperlink>
      <w:r w:rsidR="00AD7ECC">
        <w:rPr>
          <w:rFonts w:ascii="David" w:hAnsi="David" w:cs="David"/>
          <w:sz w:val="24"/>
          <w:szCs w:val="24"/>
          <w:rtl/>
        </w:rPr>
        <w:t xml:space="preserve"> </w:t>
      </w:r>
      <w:r w:rsidR="00AD7ECC" w:rsidRPr="00231876">
        <w:rPr>
          <w:rFonts w:ascii="David" w:hAnsi="David" w:cs="David"/>
          <w:b/>
          <w:bCs/>
          <w:sz w:val="24"/>
          <w:szCs w:val="24"/>
          <w:u w:val="single"/>
          <w:rtl/>
        </w:rPr>
        <w:t>מדינת ישראל נ' תוצר בנין</w:t>
      </w:r>
      <w:r w:rsidR="00AD7ECC">
        <w:rPr>
          <w:rFonts w:ascii="David" w:hAnsi="David" w:cs="David"/>
          <w:sz w:val="24"/>
          <w:szCs w:val="24"/>
          <w:rtl/>
        </w:rPr>
        <w:t xml:space="preserve"> (נבו, 11.9.17) – בגין 2 שתילי קנביס, אחד במשקל 1,206 והשני במשקל 27.42 גרם נטו אותם גידל הנאשם באוהל ובו מנורות ומאוורר בית המשפט גזר על הנאשם 5 חודשי מאסר שירוצה בעבודות שירות, מאסר על תנאי, קנס בסך 1,000 ₪, התחייבות, פסילה מלקבל רישיון נהיגה למשך 6 חודשים ו – 3 חודשים פסילה מותנית. </w:t>
      </w:r>
    </w:p>
    <w:p w14:paraId="4F1E54A3" w14:textId="77777777" w:rsidR="00AD7ECC" w:rsidRDefault="00286E41" w:rsidP="00AD7ECC">
      <w:pPr>
        <w:pStyle w:val="ab"/>
        <w:numPr>
          <w:ilvl w:val="0"/>
          <w:numId w:val="5"/>
        </w:numPr>
        <w:spacing w:before="120" w:after="120" w:line="360" w:lineRule="auto"/>
        <w:ind w:left="992" w:hanging="425"/>
        <w:contextualSpacing w:val="0"/>
        <w:jc w:val="both"/>
        <w:rPr>
          <w:rFonts w:ascii="David" w:hAnsi="David" w:cs="David"/>
          <w:sz w:val="24"/>
          <w:szCs w:val="24"/>
        </w:rPr>
      </w:pPr>
      <w:hyperlink r:id="rId36" w:history="1">
        <w:r w:rsidRPr="00286E41">
          <w:rPr>
            <w:rFonts w:ascii="David" w:hAnsi="David" w:cs="David"/>
            <w:color w:val="0000FF"/>
            <w:sz w:val="24"/>
            <w:szCs w:val="24"/>
            <w:u w:val="single"/>
            <w:rtl/>
          </w:rPr>
          <w:t>ת"פ 47208-03-19</w:t>
        </w:r>
      </w:hyperlink>
      <w:r w:rsidR="00AD7ECC">
        <w:rPr>
          <w:rFonts w:ascii="David" w:hAnsi="David" w:cs="David"/>
          <w:sz w:val="24"/>
          <w:szCs w:val="24"/>
          <w:rtl/>
        </w:rPr>
        <w:t xml:space="preserve"> </w:t>
      </w:r>
      <w:r w:rsidR="00AD7ECC" w:rsidRPr="00231876">
        <w:rPr>
          <w:rFonts w:ascii="David" w:hAnsi="David" w:cs="David"/>
          <w:b/>
          <w:bCs/>
          <w:sz w:val="24"/>
          <w:szCs w:val="24"/>
          <w:u w:val="single"/>
          <w:rtl/>
        </w:rPr>
        <w:t>מדינת ישראל נ' אריאל</w:t>
      </w:r>
      <w:r w:rsidR="00AD7ECC" w:rsidRPr="00FE4ADA">
        <w:rPr>
          <w:rFonts w:ascii="David" w:hAnsi="David" w:cs="David"/>
          <w:sz w:val="24"/>
          <w:szCs w:val="24"/>
          <w:rtl/>
        </w:rPr>
        <w:t xml:space="preserve"> </w:t>
      </w:r>
      <w:r w:rsidR="00AD7ECC">
        <w:rPr>
          <w:rFonts w:ascii="David" w:hAnsi="David" w:cs="David"/>
          <w:sz w:val="24"/>
          <w:szCs w:val="24"/>
          <w:rtl/>
        </w:rPr>
        <w:t>(נבו, 21.9.20), אליו הפנה ב"כ הנאשם – הנאשם הורשע בעבירה של גידול סם מסוג קנבוס במשקל 138.1 גרם והחזקת סם במשקל 36.9 גרם לצריכה עצמית ובאישום נוסף הכולל הרשעה בעבירה גידול סם מסוג קנבוס במשקל 6.6 גרם ועבירת החזקת סם לצריכה עצמית במשקל 27.5 גרם. בית המשפט קבע לכל אירוע מתחם עונש הנע בין מאסר קצר לביצוע בעבודות שירות ל – 9 חודשי מאסר בפועל והשית על הנאשם בגין שני כתבי האישום משיקולי צדק (מצב רפואי מורכב, התרשמות שירות המבחן וחשש שריצוי עונש של מאסר לרבות בעבודות שירות עשוי להביא להידרדרות במצב הרפואי והנפשי) אסר על תנאי וקנס.</w:t>
      </w:r>
    </w:p>
    <w:p w14:paraId="59A1CA4E" w14:textId="77777777" w:rsidR="00AD7ECC" w:rsidRDefault="00286E41" w:rsidP="00AD7ECC">
      <w:pPr>
        <w:pStyle w:val="ab"/>
        <w:numPr>
          <w:ilvl w:val="0"/>
          <w:numId w:val="5"/>
        </w:numPr>
        <w:spacing w:before="120" w:after="120" w:line="360" w:lineRule="auto"/>
        <w:ind w:left="992" w:hanging="425"/>
        <w:contextualSpacing w:val="0"/>
        <w:jc w:val="both"/>
        <w:rPr>
          <w:rFonts w:ascii="David" w:hAnsi="David" w:cs="David"/>
          <w:sz w:val="24"/>
          <w:szCs w:val="24"/>
        </w:rPr>
      </w:pPr>
      <w:hyperlink r:id="rId37" w:history="1">
        <w:r w:rsidRPr="00286E41">
          <w:rPr>
            <w:rFonts w:ascii="David" w:hAnsi="David" w:cs="David"/>
            <w:color w:val="0000FF"/>
            <w:sz w:val="24"/>
            <w:szCs w:val="24"/>
            <w:u w:val="single"/>
            <w:rtl/>
          </w:rPr>
          <w:t>ת"פ (באר שבע) 68456-11-20</w:t>
        </w:r>
      </w:hyperlink>
      <w:r w:rsidR="00AD7ECC" w:rsidRPr="00FE4ADA">
        <w:rPr>
          <w:rFonts w:ascii="David" w:hAnsi="David" w:cs="David"/>
          <w:sz w:val="24"/>
          <w:szCs w:val="24"/>
          <w:rtl/>
        </w:rPr>
        <w:t xml:space="preserve"> </w:t>
      </w:r>
      <w:r w:rsidR="00AD7ECC" w:rsidRPr="00231876">
        <w:rPr>
          <w:rFonts w:ascii="David" w:hAnsi="David" w:cs="David"/>
          <w:b/>
          <w:bCs/>
          <w:sz w:val="24"/>
          <w:szCs w:val="24"/>
          <w:u w:val="single"/>
          <w:rtl/>
        </w:rPr>
        <w:t>מדינת ישראל נ' יוחננוב</w:t>
      </w:r>
      <w:r w:rsidR="00AD7ECC" w:rsidRPr="00FE4ADA">
        <w:rPr>
          <w:rFonts w:ascii="David" w:hAnsi="David" w:cs="David"/>
          <w:sz w:val="24"/>
          <w:szCs w:val="24"/>
          <w:rtl/>
        </w:rPr>
        <w:t xml:space="preserve"> (פורסם בנבו, 21.11.22): </w:t>
      </w:r>
      <w:r w:rsidR="00AD7ECC">
        <w:rPr>
          <w:rFonts w:ascii="David" w:hAnsi="David" w:cs="David"/>
          <w:sz w:val="24"/>
          <w:szCs w:val="24"/>
          <w:rtl/>
        </w:rPr>
        <w:t xml:space="preserve">בגין גידול שלושה שתילי סם מסוכן מסוג קנבוס במשקל כולל של 100 גרם ועבירה של החזקת סם מסוג קנבוס שלא לצריכה עצמית במשקל של 200 גרם נקבע מתחם הנע בין מאסר על תנאי למספר חודשי מאסר בפועל. הנאשם הסדיר במהלך ההליך רישיון לנטילת קנאביס ועד להסדרת הרישיון הפסיק את השימוש בסם. בית המשפט השית עליו ענישה ברף התחתון (של"צ ומאסר על תנאי).  </w:t>
      </w:r>
    </w:p>
    <w:p w14:paraId="2EDAEB0D" w14:textId="77777777" w:rsidR="00AD7ECC" w:rsidRDefault="00286E41" w:rsidP="00AD7ECC">
      <w:pPr>
        <w:pStyle w:val="ab"/>
        <w:numPr>
          <w:ilvl w:val="0"/>
          <w:numId w:val="5"/>
        </w:numPr>
        <w:spacing w:before="120" w:after="120" w:line="360" w:lineRule="auto"/>
        <w:ind w:left="992" w:hanging="425"/>
        <w:contextualSpacing w:val="0"/>
        <w:jc w:val="both"/>
        <w:rPr>
          <w:rFonts w:ascii="David" w:hAnsi="David" w:cs="David"/>
          <w:sz w:val="24"/>
          <w:szCs w:val="24"/>
        </w:rPr>
      </w:pPr>
      <w:hyperlink r:id="rId38" w:history="1">
        <w:r w:rsidRPr="00286E41">
          <w:rPr>
            <w:rFonts w:ascii="David" w:hAnsi="David" w:cs="David"/>
            <w:color w:val="0000FF"/>
            <w:sz w:val="24"/>
            <w:szCs w:val="24"/>
            <w:u w:val="single"/>
            <w:rtl/>
          </w:rPr>
          <w:t>ת"פ 8127-05-22</w:t>
        </w:r>
      </w:hyperlink>
      <w:r w:rsidR="00AD7ECC" w:rsidRPr="00FE4ADA">
        <w:rPr>
          <w:rFonts w:ascii="David" w:hAnsi="David" w:cs="David"/>
          <w:sz w:val="24"/>
          <w:szCs w:val="24"/>
          <w:rtl/>
        </w:rPr>
        <w:t xml:space="preserve"> </w:t>
      </w:r>
      <w:r w:rsidR="00AD7ECC" w:rsidRPr="00231876">
        <w:rPr>
          <w:rFonts w:ascii="David" w:hAnsi="David" w:cs="David"/>
          <w:b/>
          <w:bCs/>
          <w:sz w:val="24"/>
          <w:szCs w:val="24"/>
          <w:u w:val="single"/>
          <w:rtl/>
        </w:rPr>
        <w:t>מדינת ישראל נ' סלהוב</w:t>
      </w:r>
      <w:r w:rsidR="00AD7ECC" w:rsidRPr="00FE4ADA">
        <w:rPr>
          <w:rFonts w:ascii="David" w:hAnsi="David" w:cs="David"/>
          <w:sz w:val="24"/>
          <w:szCs w:val="24"/>
          <w:rtl/>
        </w:rPr>
        <w:t xml:space="preserve"> (פורסם בנבו, 19.03.23): </w:t>
      </w:r>
      <w:r w:rsidR="00AD7ECC">
        <w:rPr>
          <w:rFonts w:ascii="David" w:hAnsi="David" w:cs="David"/>
          <w:sz w:val="24"/>
          <w:szCs w:val="24"/>
          <w:rtl/>
        </w:rPr>
        <w:t>בגין גידול שני שתילי סם מסוכן מסוג קנבוס במשקל כולל של 400 גרם נטו נקבע מתחם ענישה שנע בין מאסר קצר שיכול ויבוצע בעבודות שירות ל-12 חודשי מאסר בפועל. מטעמי שיקום בית המשפט סטה לקולא ממתחם העונש ההולם וגזר על הנאשם צו של"צ לצד מאסר על תנאי, התחייבות ופסילת רישיון נהיגה מותנית.</w:t>
      </w:r>
    </w:p>
    <w:p w14:paraId="1F782DF6" w14:textId="77777777" w:rsidR="00AD7ECC" w:rsidRDefault="00AD7ECC" w:rsidP="00AD7ECC">
      <w:pPr>
        <w:pStyle w:val="ab"/>
        <w:numPr>
          <w:ilvl w:val="0"/>
          <w:numId w:val="2"/>
        </w:numPr>
        <w:spacing w:before="120" w:after="120" w:line="360" w:lineRule="auto"/>
        <w:ind w:left="714" w:hanging="357"/>
        <w:contextualSpacing w:val="0"/>
        <w:jc w:val="both"/>
        <w:rPr>
          <w:rFonts w:ascii="David" w:hAnsi="David" w:cs="David"/>
          <w:sz w:val="24"/>
          <w:szCs w:val="24"/>
          <w:rtl/>
        </w:rPr>
      </w:pPr>
      <w:r>
        <w:rPr>
          <w:rFonts w:ascii="David" w:hAnsi="David" w:cs="David"/>
          <w:sz w:val="24"/>
          <w:szCs w:val="24"/>
          <w:rtl/>
        </w:rPr>
        <w:t>הפסיקה אליה הפנתה המאשימה מתייחסת למקרים חמורים בהרבה מהמקרה בענייננו – גידול 116 שתילי קנבוס  (</w:t>
      </w:r>
      <w:hyperlink r:id="rId39" w:history="1">
        <w:r w:rsidR="00286E41" w:rsidRPr="00286E41">
          <w:rPr>
            <w:rFonts w:ascii="David" w:hAnsi="David" w:cs="David"/>
            <w:color w:val="0000FF"/>
            <w:sz w:val="24"/>
            <w:szCs w:val="24"/>
            <w:u w:val="single"/>
            <w:rtl/>
          </w:rPr>
          <w:t>ת"פ 33027-01-17</w:t>
        </w:r>
      </w:hyperlink>
      <w:r>
        <w:rPr>
          <w:rFonts w:ascii="David" w:hAnsi="David" w:cs="David"/>
          <w:sz w:val="24"/>
          <w:szCs w:val="24"/>
          <w:rtl/>
        </w:rPr>
        <w:t>), גידול 900 שתילי קנבוס (</w:t>
      </w:r>
      <w:hyperlink r:id="rId40" w:history="1">
        <w:r w:rsidR="00286E41" w:rsidRPr="00286E41">
          <w:rPr>
            <w:rFonts w:ascii="David" w:hAnsi="David" w:cs="David"/>
            <w:color w:val="0000FF"/>
            <w:sz w:val="24"/>
            <w:szCs w:val="24"/>
            <w:u w:val="single"/>
            <w:rtl/>
          </w:rPr>
          <w:t>עפ"ג 33215-12-18</w:t>
        </w:r>
      </w:hyperlink>
      <w:r>
        <w:rPr>
          <w:rFonts w:ascii="David" w:hAnsi="David" w:cs="David"/>
          <w:sz w:val="24"/>
          <w:szCs w:val="24"/>
          <w:rtl/>
        </w:rPr>
        <w:t>) וגידול 122 שתילי קנבוס (</w:t>
      </w:r>
      <w:hyperlink r:id="rId41" w:history="1">
        <w:r w:rsidR="00286E41" w:rsidRPr="00286E41">
          <w:rPr>
            <w:rFonts w:ascii="David" w:hAnsi="David" w:cs="David"/>
            <w:color w:val="0000FF"/>
            <w:sz w:val="24"/>
            <w:szCs w:val="24"/>
            <w:u w:val="single"/>
            <w:rtl/>
          </w:rPr>
          <w:t>עפ"ג 13969-01-20</w:t>
        </w:r>
      </w:hyperlink>
      <w:r>
        <w:rPr>
          <w:rFonts w:ascii="David" w:hAnsi="David" w:cs="David"/>
          <w:sz w:val="24"/>
          <w:szCs w:val="24"/>
          <w:rtl/>
        </w:rPr>
        <w:t>) והיא לא רלבנטית.</w:t>
      </w:r>
    </w:p>
    <w:p w14:paraId="608800D8" w14:textId="77777777" w:rsidR="00AD7ECC" w:rsidRDefault="00AD7ECC" w:rsidP="00AD7ECC">
      <w:pPr>
        <w:pStyle w:val="ab"/>
        <w:numPr>
          <w:ilvl w:val="0"/>
          <w:numId w:val="2"/>
        </w:numPr>
        <w:spacing w:before="120" w:after="120" w:line="360" w:lineRule="auto"/>
        <w:ind w:left="714" w:hanging="357"/>
        <w:contextualSpacing w:val="0"/>
        <w:jc w:val="both"/>
        <w:rPr>
          <w:rFonts w:ascii="David" w:hAnsi="David" w:cs="David"/>
          <w:sz w:val="24"/>
          <w:szCs w:val="24"/>
        </w:rPr>
      </w:pPr>
      <w:r>
        <w:rPr>
          <w:rFonts w:ascii="David" w:hAnsi="David" w:cs="David"/>
          <w:b/>
          <w:bCs/>
          <w:sz w:val="24"/>
          <w:szCs w:val="24"/>
          <w:u w:val="single"/>
          <w:rtl/>
        </w:rPr>
        <w:t>נסיבות הקשורות בביצוע העבירה</w:t>
      </w:r>
      <w:r>
        <w:rPr>
          <w:rFonts w:ascii="David" w:hAnsi="David" w:cs="David"/>
          <w:sz w:val="24"/>
          <w:szCs w:val="24"/>
          <w:rtl/>
        </w:rPr>
        <w:t xml:space="preserve"> – במסגרת הנסיבות הקשורות בביצוע העבירה התחשבתי מחד בסוג הסם, בעובדה שמדובר בשתיל אחד על גג הבית שאינו במעבדה עם ציוד משוכלל ובהעדר נסיבות המעידות על כוונה להפצה מסחרית.  מאידך התחשבתי במשקל הסם (450 גרם), הגדול פי 30 מהכמות המוגדרת בחוק ככמות לצריכה עצמית, לצד החזקת באנג, משקל אלקטרוני וחשיש במשקל 2.50 גרם לצריכה עצמית ובעובדה שמדובר בעבירה נמשכת הכרוכה בתכנון ורכישת ידע. </w:t>
      </w:r>
    </w:p>
    <w:p w14:paraId="5C954D70" w14:textId="77777777" w:rsidR="00AD7ECC" w:rsidRDefault="00AD7ECC" w:rsidP="00AD7ECC">
      <w:pPr>
        <w:pStyle w:val="ab"/>
        <w:numPr>
          <w:ilvl w:val="0"/>
          <w:numId w:val="2"/>
        </w:numPr>
        <w:spacing w:before="120" w:after="120" w:line="360" w:lineRule="auto"/>
        <w:ind w:left="714" w:hanging="357"/>
        <w:contextualSpacing w:val="0"/>
        <w:jc w:val="both"/>
        <w:rPr>
          <w:rFonts w:ascii="David" w:hAnsi="David" w:cs="David"/>
          <w:sz w:val="24"/>
          <w:szCs w:val="24"/>
        </w:rPr>
      </w:pPr>
      <w:r>
        <w:rPr>
          <w:rFonts w:ascii="David" w:hAnsi="David" w:cs="David"/>
          <w:sz w:val="24"/>
          <w:szCs w:val="24"/>
          <w:rtl/>
        </w:rPr>
        <w:t>ב"כ הנאשם טען כי יש להתייחס לעבירה כאל עבירה של ייצור סמים לצריכה עצמית והפנה להמלצות צוות בינמשרדי לבחינת המדיניות בנוגע לאיסור על צריכת קנאביס בישראל ולמדיניות העמדה לדין בעבירה של גידול סם מסוכן מיום 11.7.17.</w:t>
      </w:r>
    </w:p>
    <w:p w14:paraId="66C89BE6" w14:textId="77777777" w:rsidR="00AD7ECC" w:rsidRPr="00AD7ECC" w:rsidRDefault="00AD7ECC" w:rsidP="00AD7ECC">
      <w:pPr>
        <w:pStyle w:val="ab"/>
        <w:spacing w:before="120" w:after="120" w:line="360" w:lineRule="auto"/>
        <w:ind w:left="714"/>
        <w:contextualSpacing w:val="0"/>
        <w:jc w:val="both"/>
        <w:rPr>
          <w:rFonts w:cs="Calibri"/>
          <w:color w:val="000000"/>
        </w:rPr>
      </w:pPr>
      <w:r>
        <w:rPr>
          <w:rFonts w:ascii="David" w:hAnsi="David" w:cs="David"/>
          <w:sz w:val="24"/>
          <w:szCs w:val="24"/>
          <w:rtl/>
        </w:rPr>
        <w:t>מדיניות ההעמדה לדיון מיום 11.7.17- בוטלה ואינה מיושמת כיום והמלצות הצוות הבינמשרדי לא אומצו. כך או כך, מדובר בענייננו בשתיל שהניב כמות גדולה מאד של סם במשקל 450 גרם, שספק אם היה נחשב לצריכה עצמית גם על פי המדיניות הישנה שבוטלה (ומתייחסת בין היתר למשקל הסם) או על פי המלצות הוועדה, שמתייחסות לא רק למספר השתילים, גם לגובה מקסימלי.</w:t>
      </w:r>
    </w:p>
    <w:p w14:paraId="3911BB12" w14:textId="77777777" w:rsidR="00AD7ECC" w:rsidRDefault="00AD7ECC" w:rsidP="00AD7ECC">
      <w:pPr>
        <w:pStyle w:val="ab"/>
        <w:numPr>
          <w:ilvl w:val="0"/>
          <w:numId w:val="2"/>
        </w:numPr>
        <w:spacing w:before="120" w:after="120" w:line="360" w:lineRule="auto"/>
        <w:ind w:left="714" w:hanging="357"/>
        <w:contextualSpacing w:val="0"/>
        <w:jc w:val="both"/>
        <w:rPr>
          <w:rFonts w:cs="Calibri"/>
          <w:color w:val="000000"/>
        </w:rPr>
      </w:pPr>
      <w:r>
        <w:rPr>
          <w:rFonts w:ascii="David" w:hAnsi="David" w:cs="David"/>
          <w:sz w:val="24"/>
          <w:szCs w:val="24"/>
          <w:rtl/>
        </w:rPr>
        <w:t>בנסיבות העניין, בהתחשב בפגיעה בערכים המוגנים, בהתחשב במדיניות הענישה הנוהגת ובנסיבות הקשורות בביצוע העבירה, מצאתי לקבוע כי מתחם העונש ההולם בעניינו של הנאשם נע בין מאסר קצר ל – 8 חודשי מאסר בפועל, שיכול וירוצה בעבודות שירות.</w:t>
      </w:r>
    </w:p>
    <w:p w14:paraId="78426652" w14:textId="77777777" w:rsidR="00AD7ECC" w:rsidRDefault="00AD7ECC" w:rsidP="00AD7ECC">
      <w:pPr>
        <w:pStyle w:val="ab"/>
        <w:numPr>
          <w:ilvl w:val="0"/>
          <w:numId w:val="2"/>
        </w:numPr>
        <w:spacing w:before="120" w:after="120" w:line="360" w:lineRule="auto"/>
        <w:ind w:left="714" w:hanging="357"/>
        <w:contextualSpacing w:val="0"/>
        <w:jc w:val="both"/>
        <w:rPr>
          <w:rFonts w:ascii="David" w:hAnsi="David" w:cs="David"/>
          <w:sz w:val="24"/>
          <w:szCs w:val="24"/>
        </w:rPr>
      </w:pPr>
      <w:r>
        <w:rPr>
          <w:rFonts w:ascii="David" w:hAnsi="David" w:cs="David"/>
          <w:b/>
          <w:bCs/>
          <w:sz w:val="24"/>
          <w:szCs w:val="24"/>
          <w:u w:val="single"/>
          <w:rtl/>
        </w:rPr>
        <w:t>נסיבות שאינן קשורות לביצוע העבירה</w:t>
      </w:r>
      <w:r>
        <w:rPr>
          <w:rFonts w:ascii="David" w:hAnsi="David" w:cs="David"/>
          <w:sz w:val="24"/>
          <w:szCs w:val="24"/>
          <w:rtl/>
        </w:rPr>
        <w:t xml:space="preserve"> – במסגרת הנסיבות שאינן קשורות לביצוע העבירה התחשבתי בגילו של הנאשם, בעברו הפלילי (עבירות שהתיישנו ואינן ממין העניין), בהודאת הנאשם, שחסכה זמן שיפוטי, בזמן שחלף ממועד ביצוע העבירה עד היום שבמהלכ</w:t>
      </w:r>
      <w:r>
        <w:rPr>
          <w:rFonts w:ascii="David" w:hAnsi="David" w:cs="David" w:hint="cs"/>
          <w:sz w:val="24"/>
          <w:szCs w:val="24"/>
          <w:rtl/>
        </w:rPr>
        <w:t>ו</w:t>
      </w:r>
      <w:r>
        <w:rPr>
          <w:rFonts w:ascii="David" w:hAnsi="David" w:cs="David"/>
          <w:sz w:val="24"/>
          <w:szCs w:val="24"/>
          <w:rtl/>
        </w:rPr>
        <w:t xml:space="preserve"> הנאשם לא ביצע עבירות נוספות ובהתרשמות שירות המבחן שהנאשם מתפקד באופן נורמטיבי</w:t>
      </w:r>
      <w:r>
        <w:rPr>
          <w:rFonts w:ascii="David" w:hAnsi="David" w:cs="David" w:hint="cs"/>
          <w:sz w:val="24"/>
          <w:szCs w:val="24"/>
          <w:rtl/>
        </w:rPr>
        <w:t xml:space="preserve"> ובטענות הנאשם ביחס להשלכות עונש מאסר על פרנסתו</w:t>
      </w:r>
      <w:r>
        <w:rPr>
          <w:rFonts w:ascii="David" w:hAnsi="David" w:cs="David"/>
          <w:sz w:val="24"/>
          <w:szCs w:val="24"/>
          <w:rtl/>
        </w:rPr>
        <w:t>.</w:t>
      </w:r>
    </w:p>
    <w:p w14:paraId="265C4E41" w14:textId="77777777" w:rsidR="00AD7ECC" w:rsidRDefault="00AD7ECC" w:rsidP="00AD7ECC">
      <w:pPr>
        <w:pStyle w:val="ab"/>
        <w:spacing w:before="120" w:after="120" w:line="360" w:lineRule="auto"/>
        <w:ind w:left="714"/>
        <w:contextualSpacing w:val="0"/>
        <w:jc w:val="both"/>
        <w:rPr>
          <w:rFonts w:ascii="David" w:hAnsi="David" w:cs="David"/>
          <w:color w:val="FF0000"/>
          <w:sz w:val="24"/>
          <w:szCs w:val="24"/>
        </w:rPr>
      </w:pPr>
      <w:r>
        <w:rPr>
          <w:rFonts w:ascii="David" w:hAnsi="David" w:cs="David"/>
          <w:sz w:val="24"/>
          <w:szCs w:val="24"/>
          <w:rtl/>
        </w:rPr>
        <w:t xml:space="preserve">מנגד התחשבתי בהתרשמות שירות המבחן כי הנאשם אינו מודע לחומרה ולבעייתיות של מעשיו, בהתרשמות שירות המבחן מסיכון להתנהגות עוברת חוק בעתיד בתחום הסמים וכן בעובדה שהנאשם סירב להשתלב בהליך טיפולי, הודה בהמשך שימוש בסם וסירב להתייצב לבדיקות לגילוי שרידי סם. </w:t>
      </w:r>
    </w:p>
    <w:p w14:paraId="3E32CDD5" w14:textId="77777777" w:rsidR="00AD7ECC" w:rsidRPr="00AD7ECC" w:rsidRDefault="00AD7ECC" w:rsidP="00AD7ECC">
      <w:pPr>
        <w:pStyle w:val="ab"/>
        <w:numPr>
          <w:ilvl w:val="0"/>
          <w:numId w:val="2"/>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במקרים המתאימים ניתן לחרוג ממתחם העונש בין אם לקולא מטעמי שיקום ובין אם לחומרא מטעמי הגנה על שלום הציבור (סעיפים </w:t>
      </w:r>
      <w:hyperlink r:id="rId42" w:history="1">
        <w:r w:rsidR="005929F8" w:rsidRPr="005929F8">
          <w:rPr>
            <w:rStyle w:val="Hyperlink"/>
            <w:rFonts w:ascii="David" w:hAnsi="David" w:cs="David"/>
            <w:sz w:val="24"/>
            <w:szCs w:val="24"/>
            <w:rtl/>
          </w:rPr>
          <w:t>40 ד(א)</w:t>
        </w:r>
      </w:hyperlink>
      <w:r>
        <w:rPr>
          <w:rFonts w:ascii="David" w:hAnsi="David" w:cs="David"/>
          <w:sz w:val="24"/>
          <w:szCs w:val="24"/>
          <w:rtl/>
        </w:rPr>
        <w:t xml:space="preserve"> ו- </w:t>
      </w:r>
      <w:hyperlink r:id="rId43" w:history="1">
        <w:r w:rsidR="005929F8" w:rsidRPr="005929F8">
          <w:rPr>
            <w:rStyle w:val="Hyperlink"/>
            <w:rFonts w:ascii="David" w:hAnsi="David" w:cs="David"/>
            <w:sz w:val="24"/>
            <w:szCs w:val="24"/>
            <w:rtl/>
          </w:rPr>
          <w:t>40 ג(ב)</w:t>
        </w:r>
      </w:hyperlink>
      <w:r>
        <w:rPr>
          <w:rFonts w:ascii="David" w:hAnsi="David" w:cs="David"/>
          <w:sz w:val="24"/>
          <w:szCs w:val="24"/>
          <w:rtl/>
        </w:rPr>
        <w:t xml:space="preserve"> ל</w:t>
      </w:r>
      <w:hyperlink r:id="rId44" w:history="1">
        <w:r w:rsidR="00286E41" w:rsidRPr="00286E41">
          <w:rPr>
            <w:rFonts w:ascii="David" w:hAnsi="David" w:cs="David"/>
            <w:color w:val="0000FF"/>
            <w:sz w:val="24"/>
            <w:szCs w:val="24"/>
            <w:u w:val="single"/>
            <w:rtl/>
          </w:rPr>
          <w:t>חוק העונשין</w:t>
        </w:r>
      </w:hyperlink>
      <w:r>
        <w:rPr>
          <w:rFonts w:ascii="David" w:hAnsi="David" w:cs="David"/>
          <w:sz w:val="24"/>
          <w:szCs w:val="24"/>
          <w:rtl/>
        </w:rPr>
        <w:t xml:space="preserve">). </w:t>
      </w:r>
    </w:p>
    <w:p w14:paraId="3E0F4363" w14:textId="77777777" w:rsidR="00AD7ECC" w:rsidRDefault="00AD7ECC" w:rsidP="00AD7ECC">
      <w:pPr>
        <w:pStyle w:val="ab"/>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הנאשם כאמור סירב לעבור הליך טיפול ולפיכך לא מצאתי לסטות ממתחם העונש ההולם.</w:t>
      </w:r>
    </w:p>
    <w:p w14:paraId="6A991317" w14:textId="77777777" w:rsidR="00AD7ECC" w:rsidRDefault="00AD7ECC" w:rsidP="00AD7ECC">
      <w:pPr>
        <w:pStyle w:val="ab"/>
        <w:spacing w:before="120" w:after="120" w:line="360" w:lineRule="auto"/>
        <w:ind w:left="714"/>
        <w:contextualSpacing w:val="0"/>
        <w:jc w:val="both"/>
        <w:rPr>
          <w:rFonts w:ascii="David" w:hAnsi="David" w:cs="David"/>
          <w:sz w:val="24"/>
          <w:szCs w:val="24"/>
        </w:rPr>
      </w:pPr>
      <w:r>
        <w:rPr>
          <w:rFonts w:ascii="David" w:hAnsi="David" w:cs="David"/>
          <w:b/>
          <w:bCs/>
          <w:sz w:val="24"/>
          <w:szCs w:val="24"/>
          <w:u w:val="single"/>
          <w:rtl/>
        </w:rPr>
        <w:t xml:space="preserve">התוצאה </w:t>
      </w:r>
    </w:p>
    <w:p w14:paraId="0D7E494D" w14:textId="77777777" w:rsidR="00AD7ECC" w:rsidRDefault="00AD7ECC" w:rsidP="00AD7ECC">
      <w:pPr>
        <w:pStyle w:val="ab"/>
        <w:numPr>
          <w:ilvl w:val="0"/>
          <w:numId w:val="2"/>
        </w:numPr>
        <w:spacing w:before="120" w:after="120" w:line="360" w:lineRule="auto"/>
        <w:contextualSpacing w:val="0"/>
        <w:jc w:val="both"/>
        <w:rPr>
          <w:rFonts w:ascii="David" w:hAnsi="David" w:cs="David"/>
          <w:b/>
          <w:bCs/>
          <w:sz w:val="24"/>
          <w:szCs w:val="24"/>
        </w:rPr>
      </w:pPr>
      <w:r>
        <w:rPr>
          <w:rFonts w:ascii="David" w:hAnsi="David" w:cs="David"/>
          <w:b/>
          <w:bCs/>
          <w:sz w:val="24"/>
          <w:szCs w:val="24"/>
          <w:rtl/>
        </w:rPr>
        <w:t>בשים לב למתחם העונש ההולם ולנסיבות לקולא ולחומרא שפירטתי לעיל, שנוגעות ואינן נוגעות לביצוע העבירה, מצאתי לגזור על הנאשם את העונשים הבאים:</w:t>
      </w:r>
    </w:p>
    <w:p w14:paraId="40CED0AF" w14:textId="77777777" w:rsidR="00AD7ECC" w:rsidRDefault="00AD7ECC" w:rsidP="00AD7ECC">
      <w:pPr>
        <w:pStyle w:val="ab"/>
        <w:numPr>
          <w:ilvl w:val="0"/>
          <w:numId w:val="1"/>
        </w:numPr>
        <w:snapToGrid w:val="0"/>
        <w:spacing w:before="120" w:after="120" w:line="360" w:lineRule="auto"/>
        <w:ind w:left="864"/>
        <w:contextualSpacing w:val="0"/>
        <w:jc w:val="both"/>
        <w:rPr>
          <w:rFonts w:ascii="David" w:hAnsi="David" w:cs="David"/>
          <w:sz w:val="24"/>
          <w:szCs w:val="24"/>
        </w:rPr>
      </w:pPr>
      <w:r>
        <w:rPr>
          <w:rFonts w:ascii="David" w:hAnsi="David" w:cs="David"/>
          <w:sz w:val="24"/>
          <w:szCs w:val="24"/>
          <w:rtl/>
        </w:rPr>
        <w:t>3 חודשי מאסר בפועל אותם יישא בעבודות שירות על פי המלצת הממונה בבאר שובע.</w:t>
      </w:r>
    </w:p>
    <w:p w14:paraId="5928AEE0" w14:textId="77777777" w:rsidR="00AD7ECC" w:rsidRDefault="00AD7ECC" w:rsidP="00AD7ECC">
      <w:pPr>
        <w:pStyle w:val="a"/>
        <w:numPr>
          <w:ilvl w:val="0"/>
          <w:numId w:val="0"/>
        </w:numPr>
        <w:spacing w:before="120"/>
        <w:ind w:left="653" w:firstLine="211"/>
      </w:pPr>
      <w:r>
        <w:rPr>
          <w:rFonts w:hint="cs"/>
          <w:rtl/>
        </w:rPr>
        <w:t xml:space="preserve">הנאשם יבצע את עבודות השירות - </w:t>
      </w:r>
      <w:r>
        <w:rPr>
          <w:rFonts w:hint="cs"/>
          <w:u w:val="single"/>
          <w:rtl/>
        </w:rPr>
        <w:t>5 ימים בשבוע, 8.5 שעות ביום</w:t>
      </w:r>
      <w:r>
        <w:rPr>
          <w:rFonts w:hint="cs"/>
          <w:rtl/>
        </w:rPr>
        <w:t>.</w:t>
      </w:r>
    </w:p>
    <w:p w14:paraId="08C9B766" w14:textId="77777777" w:rsidR="00AD7ECC" w:rsidRDefault="00AD7ECC" w:rsidP="00AD7ECC">
      <w:pPr>
        <w:pStyle w:val="a"/>
        <w:numPr>
          <w:ilvl w:val="0"/>
          <w:numId w:val="0"/>
        </w:numPr>
        <w:spacing w:before="120"/>
        <w:ind w:left="653" w:firstLine="211"/>
      </w:pPr>
      <w:r>
        <w:rPr>
          <w:rFonts w:hint="cs"/>
          <w:rtl/>
        </w:rPr>
        <w:t>תחילת בצוע עבודות השירות ביום  28.10.24.</w:t>
      </w:r>
    </w:p>
    <w:p w14:paraId="3D8D665F" w14:textId="77777777" w:rsidR="00AD7ECC" w:rsidRDefault="00AD7ECC" w:rsidP="00AD7ECC">
      <w:pPr>
        <w:pStyle w:val="a"/>
        <w:numPr>
          <w:ilvl w:val="0"/>
          <w:numId w:val="0"/>
        </w:numPr>
        <w:spacing w:before="120"/>
        <w:ind w:left="848" w:firstLine="16"/>
        <w:rPr>
          <w:rtl/>
        </w:rPr>
      </w:pPr>
      <w:r>
        <w:rPr>
          <w:rFonts w:hint="cs"/>
          <w:b/>
          <w:bCs/>
          <w:rtl/>
        </w:rPr>
        <w:t>ביום 28.10.24, בשעה 08:00</w:t>
      </w:r>
      <w:r>
        <w:rPr>
          <w:rFonts w:hint="cs"/>
          <w:rtl/>
        </w:rPr>
        <w:t xml:space="preserve"> יתייצב הנאשם לצורך קליטה והצבה ב-יחידת ברקאי - עבודות שירות - שלוחת דרום - סמוך לכלא באר שבע. </w:t>
      </w:r>
    </w:p>
    <w:p w14:paraId="749D2BB1" w14:textId="77777777" w:rsidR="00AD7ECC" w:rsidRDefault="00AD7ECC" w:rsidP="00AD7ECC">
      <w:pPr>
        <w:pStyle w:val="a"/>
        <w:numPr>
          <w:ilvl w:val="0"/>
          <w:numId w:val="0"/>
        </w:numPr>
        <w:spacing w:before="120"/>
        <w:ind w:left="850"/>
      </w:pPr>
      <w:r>
        <w:rPr>
          <w:rFonts w:hint="cs"/>
          <w:rtl/>
        </w:rPr>
        <w:t xml:space="preserve">הנאשם מוזהר כי עליו לעדכן את משרד הממונה בכל שינוי, אם יחול, בכתובת מגוריו ובטלפון הנייד שלו. </w:t>
      </w:r>
    </w:p>
    <w:p w14:paraId="4CA215B1" w14:textId="77777777" w:rsidR="00AD7ECC" w:rsidRDefault="00AD7ECC" w:rsidP="00AD7ECC">
      <w:pPr>
        <w:pStyle w:val="a"/>
        <w:numPr>
          <w:ilvl w:val="0"/>
          <w:numId w:val="0"/>
        </w:numPr>
        <w:spacing w:before="120"/>
        <w:ind w:left="850"/>
        <w:rPr>
          <w:rtl/>
        </w:rPr>
      </w:pPr>
      <w:r>
        <w:rPr>
          <w:rFonts w:hint="cs"/>
          <w:rtl/>
        </w:rPr>
        <w:t>הנאשם מוזהר,</w:t>
      </w:r>
      <w:r w:rsidR="00286E41">
        <w:t xml:space="preserve"> </w:t>
      </w:r>
      <w:r>
        <w:rPr>
          <w:rFonts w:hint="cs"/>
          <w:rtl/>
        </w:rPr>
        <w:t xml:space="preserve">כי עליו לעמוד בתנאי הפיקוח, שכן כל הפרה או אי מילוי עבודות השירות על פי הנחיות המפקח, עלולים להביא להפסקתן ולהמרתן בריצוי יתרת המאסר בפועל. </w:t>
      </w:r>
    </w:p>
    <w:p w14:paraId="012712D4" w14:textId="77777777" w:rsidR="00AD7ECC" w:rsidRDefault="00AD7ECC" w:rsidP="00AD7ECC">
      <w:pPr>
        <w:pStyle w:val="a"/>
        <w:spacing w:before="120"/>
        <w:ind w:left="848" w:hanging="283"/>
        <w:jc w:val="both"/>
        <w:rPr>
          <w:rtl/>
        </w:rPr>
      </w:pPr>
      <w:r>
        <w:rPr>
          <w:rFonts w:eastAsia="Times New Roman" w:hint="cs"/>
          <w:rtl/>
        </w:rPr>
        <w:t xml:space="preserve">3 חודשי מאסר על תנאי שלא יעבור משך שלוש שנים מהיום עבירה מסוג פשע לפי </w:t>
      </w:r>
      <w:hyperlink r:id="rId45" w:history="1">
        <w:r w:rsidR="00286E41" w:rsidRPr="00286E41">
          <w:rPr>
            <w:rFonts w:eastAsia="Times New Roman"/>
            <w:color w:val="0000FF"/>
            <w:u w:val="single"/>
            <w:rtl/>
          </w:rPr>
          <w:t>פקודת הסמים המסוכנים</w:t>
        </w:r>
      </w:hyperlink>
      <w:r>
        <w:rPr>
          <w:rFonts w:eastAsia="Times New Roman" w:hint="cs"/>
          <w:rtl/>
        </w:rPr>
        <w:t>.</w:t>
      </w:r>
    </w:p>
    <w:p w14:paraId="5309F53A" w14:textId="77777777" w:rsidR="00AD7ECC" w:rsidRDefault="00AD7ECC" w:rsidP="00AD7ECC">
      <w:pPr>
        <w:pStyle w:val="ab"/>
        <w:snapToGrid w:val="0"/>
        <w:spacing w:before="120" w:after="120" w:line="360" w:lineRule="auto"/>
        <w:ind w:left="864"/>
        <w:contextualSpacing w:val="0"/>
        <w:jc w:val="both"/>
        <w:rPr>
          <w:rFonts w:ascii="David" w:hAnsi="David" w:cs="David"/>
          <w:sz w:val="24"/>
          <w:szCs w:val="24"/>
        </w:rPr>
      </w:pPr>
      <w:r>
        <w:rPr>
          <w:rFonts w:ascii="David" w:hAnsi="David" w:cs="David"/>
          <w:sz w:val="24"/>
          <w:szCs w:val="24"/>
          <w:rtl/>
        </w:rPr>
        <w:t>חודש מאסר וזאת על תנאי שלא יעבור משך שלוש שנים מהיום עבירה מסוג עוון</w:t>
      </w:r>
      <w:r>
        <w:rPr>
          <w:rFonts w:ascii="David" w:hAnsi="David" w:cs="David" w:hint="cs"/>
          <w:sz w:val="24"/>
          <w:szCs w:val="24"/>
          <w:rtl/>
        </w:rPr>
        <w:t xml:space="preserve"> לפי</w:t>
      </w:r>
      <w:r>
        <w:rPr>
          <w:rFonts w:ascii="David" w:hAnsi="David" w:cs="David"/>
          <w:sz w:val="24"/>
          <w:szCs w:val="24"/>
          <w:rtl/>
        </w:rPr>
        <w:t xml:space="preserve"> </w:t>
      </w:r>
      <w:hyperlink r:id="rId46" w:history="1">
        <w:r w:rsidR="00286E41" w:rsidRPr="00286E41">
          <w:rPr>
            <w:rFonts w:ascii="David" w:hAnsi="David" w:cs="David"/>
            <w:color w:val="0000FF"/>
            <w:sz w:val="24"/>
            <w:szCs w:val="24"/>
            <w:u w:val="single"/>
            <w:rtl/>
          </w:rPr>
          <w:t>פקודת הסמים המסוכנים</w:t>
        </w:r>
      </w:hyperlink>
      <w:r>
        <w:rPr>
          <w:rFonts w:ascii="David" w:hAnsi="David" w:cs="David"/>
          <w:sz w:val="24"/>
          <w:szCs w:val="24"/>
          <w:rtl/>
        </w:rPr>
        <w:t>.</w:t>
      </w:r>
    </w:p>
    <w:p w14:paraId="4011A456" w14:textId="77777777" w:rsidR="00AD7ECC" w:rsidRDefault="00AD7ECC" w:rsidP="00AD7ECC">
      <w:pPr>
        <w:pStyle w:val="ab"/>
        <w:numPr>
          <w:ilvl w:val="0"/>
          <w:numId w:val="1"/>
        </w:numPr>
        <w:snapToGrid w:val="0"/>
        <w:spacing w:before="120" w:after="120" w:line="360" w:lineRule="auto"/>
        <w:ind w:left="864"/>
        <w:contextualSpacing w:val="0"/>
        <w:jc w:val="both"/>
        <w:rPr>
          <w:rFonts w:ascii="David" w:hAnsi="David" w:cs="David"/>
          <w:sz w:val="24"/>
          <w:szCs w:val="24"/>
        </w:rPr>
      </w:pPr>
      <w:r>
        <w:rPr>
          <w:rFonts w:ascii="David" w:hAnsi="David" w:cs="David"/>
          <w:sz w:val="24"/>
          <w:szCs w:val="24"/>
          <w:rtl/>
        </w:rPr>
        <w:t xml:space="preserve">3 חודשי פסילת רישיון נהיגה על תנאי, שלא יעבור עבירה </w:t>
      </w:r>
      <w:r>
        <w:rPr>
          <w:rFonts w:ascii="David" w:hAnsi="David" w:cs="David" w:hint="cs"/>
          <w:sz w:val="24"/>
          <w:szCs w:val="24"/>
          <w:rtl/>
        </w:rPr>
        <w:t xml:space="preserve">מסוג פשע </w:t>
      </w:r>
      <w:r>
        <w:rPr>
          <w:rFonts w:ascii="David" w:hAnsi="David" w:cs="David"/>
          <w:sz w:val="24"/>
          <w:szCs w:val="24"/>
          <w:rtl/>
        </w:rPr>
        <w:t xml:space="preserve">על </w:t>
      </w:r>
      <w:hyperlink r:id="rId47" w:history="1">
        <w:r w:rsidR="00286E41" w:rsidRPr="00286E41">
          <w:rPr>
            <w:rFonts w:ascii="David" w:hAnsi="David" w:cs="David"/>
            <w:color w:val="0000FF"/>
            <w:sz w:val="24"/>
            <w:szCs w:val="24"/>
            <w:u w:val="single"/>
            <w:rtl/>
          </w:rPr>
          <w:t>פקודת הסמים המסוכנים</w:t>
        </w:r>
      </w:hyperlink>
      <w:r>
        <w:rPr>
          <w:rFonts w:ascii="David" w:hAnsi="David" w:cs="David"/>
          <w:sz w:val="24"/>
          <w:szCs w:val="24"/>
          <w:rtl/>
        </w:rPr>
        <w:t xml:space="preserve"> למשך </w:t>
      </w:r>
      <w:r>
        <w:rPr>
          <w:rFonts w:ascii="David" w:hAnsi="David" w:cs="David" w:hint="cs"/>
          <w:sz w:val="24"/>
          <w:szCs w:val="24"/>
          <w:rtl/>
        </w:rPr>
        <w:t>3 שנים</w:t>
      </w:r>
      <w:r>
        <w:rPr>
          <w:rFonts w:ascii="David" w:hAnsi="David" w:cs="David"/>
          <w:sz w:val="24"/>
          <w:szCs w:val="24"/>
          <w:rtl/>
        </w:rPr>
        <w:t xml:space="preserve"> מהיום.</w:t>
      </w:r>
    </w:p>
    <w:p w14:paraId="7FDA5C9E" w14:textId="77777777" w:rsidR="00AD7ECC" w:rsidRPr="00AD7ECC" w:rsidRDefault="00AD7ECC" w:rsidP="00AD7ECC">
      <w:pPr>
        <w:pStyle w:val="ab"/>
        <w:numPr>
          <w:ilvl w:val="0"/>
          <w:numId w:val="1"/>
        </w:numPr>
        <w:snapToGrid w:val="0"/>
        <w:spacing w:before="120" w:after="120" w:line="360" w:lineRule="auto"/>
        <w:ind w:left="864"/>
        <w:contextualSpacing w:val="0"/>
        <w:jc w:val="both"/>
        <w:rPr>
          <w:rFonts w:ascii="David" w:hAnsi="David" w:cs="David"/>
          <w:sz w:val="24"/>
          <w:szCs w:val="24"/>
        </w:rPr>
      </w:pPr>
      <w:r>
        <w:rPr>
          <w:rFonts w:ascii="David" w:hAnsi="David" w:cs="David"/>
          <w:sz w:val="24"/>
          <w:szCs w:val="24"/>
          <w:rtl/>
        </w:rPr>
        <w:t xml:space="preserve">קנס כספי בסך 1,500 ₪ או </w:t>
      </w:r>
      <w:r>
        <w:rPr>
          <w:rFonts w:ascii="David" w:hAnsi="David" w:cs="David" w:hint="cs"/>
          <w:sz w:val="24"/>
          <w:szCs w:val="24"/>
          <w:rtl/>
        </w:rPr>
        <w:t>15</w:t>
      </w:r>
      <w:r>
        <w:rPr>
          <w:rFonts w:ascii="David" w:hAnsi="David" w:cs="David"/>
          <w:sz w:val="24"/>
          <w:szCs w:val="24"/>
          <w:rtl/>
        </w:rPr>
        <w:t xml:space="preserve"> ימי מאסר תמורתו. הקנס ישולם ב – 3 תשלומים שווים ורצופים. תשלום ראשון עד ליום </w:t>
      </w:r>
      <w:r>
        <w:rPr>
          <w:rFonts w:ascii="David" w:hAnsi="David" w:cs="David" w:hint="cs"/>
          <w:sz w:val="24"/>
          <w:szCs w:val="24"/>
          <w:rtl/>
        </w:rPr>
        <w:t xml:space="preserve">10.10.24 </w:t>
      </w:r>
      <w:r>
        <w:rPr>
          <w:rFonts w:ascii="David" w:hAnsi="David" w:cs="David"/>
          <w:sz w:val="24"/>
          <w:szCs w:val="24"/>
          <w:rtl/>
        </w:rPr>
        <w:t xml:space="preserve">ובכל </w:t>
      </w:r>
      <w:r>
        <w:rPr>
          <w:rFonts w:ascii="David" w:hAnsi="David" w:cs="David" w:hint="cs"/>
          <w:sz w:val="24"/>
          <w:szCs w:val="24"/>
          <w:rtl/>
        </w:rPr>
        <w:t xml:space="preserve"> 10 </w:t>
      </w:r>
      <w:r>
        <w:rPr>
          <w:rFonts w:ascii="David" w:hAnsi="David" w:cs="David"/>
          <w:sz w:val="24"/>
          <w:szCs w:val="24"/>
          <w:rtl/>
        </w:rPr>
        <w:t xml:space="preserve">לחודש שלאחריו. </w:t>
      </w:r>
    </w:p>
    <w:p w14:paraId="77201062" w14:textId="77777777" w:rsidR="00AD7ECC" w:rsidRDefault="00AD7ECC" w:rsidP="00AD7ECC">
      <w:pPr>
        <w:snapToGrid w:val="0"/>
        <w:spacing w:before="120" w:after="120" w:line="360" w:lineRule="auto"/>
        <w:ind w:left="366" w:firstLine="482"/>
        <w:jc w:val="both"/>
        <w:rPr>
          <w:rFonts w:ascii="David" w:hAnsi="David"/>
        </w:rPr>
      </w:pPr>
      <w:r>
        <w:rPr>
          <w:rFonts w:ascii="David" w:hAnsi="David"/>
          <w:b/>
          <w:bCs/>
          <w:rtl/>
        </w:rPr>
        <w:t>את הקנס ניתן לשלם כעבור 3 ימים מהיום באחת מהדרכים הבאות:</w:t>
      </w:r>
    </w:p>
    <w:p w14:paraId="24216A87" w14:textId="77777777" w:rsidR="00AD7ECC" w:rsidRDefault="00AD7ECC" w:rsidP="00AD7ECC">
      <w:pPr>
        <w:numPr>
          <w:ilvl w:val="0"/>
          <w:numId w:val="7"/>
        </w:numPr>
        <w:spacing w:before="120" w:after="120" w:line="360" w:lineRule="auto"/>
        <w:ind w:left="990" w:hanging="284"/>
        <w:jc w:val="both"/>
        <w:rPr>
          <w:rFonts w:ascii="David" w:hAnsi="David"/>
          <w:b/>
          <w:bCs/>
        </w:rPr>
      </w:pPr>
      <w:r>
        <w:rPr>
          <w:rFonts w:ascii="David" w:hAnsi="David"/>
          <w:b/>
          <w:bCs/>
          <w:rtl/>
        </w:rPr>
        <w:t xml:space="preserve">תשלום בכרטיס אשראי באמצעות האתר המקוון של רשות האכיפה והגבייה בכתובת: </w:t>
      </w:r>
      <w:hyperlink w:history="1">
        <w:r w:rsidRPr="00286E41">
          <w:rPr>
            <w:rStyle w:val="Hyperlink"/>
            <w:rFonts w:ascii="David" w:hAnsi="David"/>
            <w:color w:val="000000"/>
            <w:u w:val="none"/>
          </w:rPr>
          <w:t>-Hyperlink Removed-</w:t>
        </w:r>
      </w:hyperlink>
      <w:r>
        <w:rPr>
          <w:rFonts w:ascii="David" w:hAnsi="David"/>
          <w:b/>
          <w:bCs/>
          <w:rtl/>
        </w:rPr>
        <w:t>.</w:t>
      </w:r>
    </w:p>
    <w:p w14:paraId="31007850" w14:textId="77777777" w:rsidR="00AD7ECC" w:rsidRDefault="00AD7ECC" w:rsidP="00AD7ECC">
      <w:pPr>
        <w:numPr>
          <w:ilvl w:val="0"/>
          <w:numId w:val="7"/>
        </w:numPr>
        <w:spacing w:before="120" w:after="120" w:line="360" w:lineRule="auto"/>
        <w:ind w:left="990" w:hanging="284"/>
        <w:jc w:val="both"/>
        <w:rPr>
          <w:rFonts w:ascii="David" w:hAnsi="David"/>
          <w:b/>
          <w:bCs/>
        </w:rPr>
      </w:pPr>
      <w:r>
        <w:rPr>
          <w:rFonts w:ascii="David" w:hAnsi="David"/>
          <w:b/>
          <w:bCs/>
          <w:rtl/>
        </w:rPr>
        <w:t>תשלום בשירות עצמי באמצעות מוקד שירות טלפוני של מרכז הגבייה, בטלפון שמספרו 35592* או, 073-205-5000.</w:t>
      </w:r>
    </w:p>
    <w:p w14:paraId="7A146289" w14:textId="77777777" w:rsidR="00AD7ECC" w:rsidRDefault="00AD7ECC" w:rsidP="00AD7ECC">
      <w:pPr>
        <w:numPr>
          <w:ilvl w:val="0"/>
          <w:numId w:val="7"/>
        </w:numPr>
        <w:spacing w:before="120" w:after="120" w:line="360" w:lineRule="auto"/>
        <w:ind w:left="990" w:hanging="284"/>
        <w:jc w:val="both"/>
        <w:rPr>
          <w:rFonts w:ascii="David" w:hAnsi="David"/>
          <w:b/>
          <w:bCs/>
          <w:rtl/>
        </w:rPr>
      </w:pPr>
      <w:r>
        <w:rPr>
          <w:rFonts w:ascii="David" w:hAnsi="David"/>
          <w:b/>
          <w:bCs/>
          <w:rtl/>
        </w:rPr>
        <w:t>תשלום במזומן בכל סניף של בנק הדואר, בהצגת תעודת זהות בלבד (אין צורך בהצגת שוברי תשלום)</w:t>
      </w:r>
    </w:p>
    <w:p w14:paraId="7B151AED" w14:textId="77777777" w:rsidR="00AD7ECC" w:rsidRPr="00A37D0E" w:rsidRDefault="00AD7ECC" w:rsidP="00AD7ECC">
      <w:pPr>
        <w:pStyle w:val="a"/>
        <w:spacing w:before="120"/>
        <w:ind w:left="850" w:hanging="425"/>
        <w:jc w:val="both"/>
        <w:rPr>
          <w:rtl/>
        </w:rPr>
      </w:pPr>
      <w:r>
        <w:rPr>
          <w:rFonts w:hint="cs"/>
          <w:rtl/>
        </w:rPr>
        <w:t xml:space="preserve">התחייבות בסך 2,000 ₪ להימנע מביצוע עבירה לפי </w:t>
      </w:r>
      <w:hyperlink r:id="rId48" w:history="1">
        <w:r w:rsidR="00286E41" w:rsidRPr="00286E41">
          <w:rPr>
            <w:color w:val="0000FF"/>
            <w:u w:val="single"/>
            <w:rtl/>
          </w:rPr>
          <w:t>פקודת הסמים המסוכנים</w:t>
        </w:r>
      </w:hyperlink>
      <w:r>
        <w:rPr>
          <w:rFonts w:hint="cs"/>
          <w:rtl/>
        </w:rPr>
        <w:t xml:space="preserve"> למשך 3 שנים מהיום.</w:t>
      </w:r>
    </w:p>
    <w:p w14:paraId="73B6EB5C" w14:textId="77777777" w:rsidR="00AD7ECC" w:rsidRPr="00A37D0E" w:rsidRDefault="00AD7ECC" w:rsidP="00AD7ECC">
      <w:pPr>
        <w:spacing w:before="120" w:after="120" w:line="360" w:lineRule="auto"/>
        <w:ind w:left="366"/>
        <w:jc w:val="both"/>
        <w:rPr>
          <w:rFonts w:ascii="David" w:hAnsi="David"/>
          <w:rtl/>
        </w:rPr>
      </w:pPr>
      <w:r>
        <w:rPr>
          <w:rFonts w:ascii="David" w:hAnsi="David"/>
          <w:rtl/>
        </w:rPr>
        <w:t>ניתן צו להשמדת הסמים.</w:t>
      </w:r>
    </w:p>
    <w:p w14:paraId="4B700C9A" w14:textId="77777777" w:rsidR="00AD7ECC" w:rsidRPr="00AD7ECC" w:rsidRDefault="00286E41" w:rsidP="00AD7ECC">
      <w:pPr>
        <w:spacing w:before="120" w:after="120" w:line="360" w:lineRule="auto"/>
        <w:ind w:left="366"/>
        <w:jc w:val="both"/>
        <w:rPr>
          <w:rFonts w:ascii="David" w:eastAsia="Calibri" w:hAnsi="David"/>
        </w:rPr>
      </w:pPr>
      <w:r w:rsidRPr="00286E41">
        <w:rPr>
          <w:rFonts w:ascii="David" w:eastAsia="Calibri" w:hAnsi="David"/>
          <w:b/>
          <w:bCs/>
          <w:color w:val="FFFFFF"/>
          <w:sz w:val="2"/>
          <w:szCs w:val="2"/>
          <w:u w:val="single"/>
          <w:rtl/>
        </w:rPr>
        <w:t>5129371</w:t>
      </w:r>
      <w:r w:rsidR="00AD7ECC">
        <w:rPr>
          <w:rFonts w:ascii="David" w:eastAsia="Calibri" w:hAnsi="David"/>
          <w:b/>
          <w:bCs/>
          <w:u w:val="single"/>
          <w:rtl/>
        </w:rPr>
        <w:t>המזכירות תשלח העתק גזר הדין לשירות המבחן ולממונה על עבודות השירות.</w:t>
      </w:r>
    </w:p>
    <w:p w14:paraId="24A0443E" w14:textId="77777777" w:rsidR="00AD7ECC" w:rsidRDefault="00286E41" w:rsidP="00AD7ECC">
      <w:pPr>
        <w:spacing w:before="120" w:after="120" w:line="360" w:lineRule="auto"/>
        <w:ind w:left="366"/>
        <w:jc w:val="both"/>
        <w:rPr>
          <w:rFonts w:ascii="David" w:hAnsi="David"/>
          <w:b/>
          <w:bCs/>
          <w:u w:val="single"/>
          <w:rtl/>
        </w:rPr>
      </w:pPr>
      <w:r w:rsidRPr="00286E41">
        <w:rPr>
          <w:rFonts w:ascii="David" w:hAnsi="David"/>
          <w:b/>
          <w:bCs/>
          <w:color w:val="FFFFFF"/>
          <w:sz w:val="2"/>
          <w:szCs w:val="2"/>
          <w:u w:val="single"/>
          <w:rtl/>
        </w:rPr>
        <w:t>54678313</w:t>
      </w:r>
      <w:r w:rsidR="00AD7ECC">
        <w:rPr>
          <w:rFonts w:ascii="David" w:hAnsi="David"/>
          <w:b/>
          <w:bCs/>
          <w:u w:val="single"/>
          <w:rtl/>
        </w:rPr>
        <w:t>זכות ערעור תוך 45 יום מהיום לבית-המשפט המחוזי בבאר-שבע.</w:t>
      </w:r>
    </w:p>
    <w:p w14:paraId="3366BF43" w14:textId="77777777" w:rsidR="00AD7ECC" w:rsidRPr="000F2247" w:rsidRDefault="00AD7ECC" w:rsidP="00AD7ECC">
      <w:pPr>
        <w:spacing w:before="120" w:after="120" w:line="360" w:lineRule="auto"/>
        <w:rPr>
          <w:rFonts w:ascii="Arial" w:hAnsi="Arial"/>
          <w:b/>
          <w:bCs/>
          <w:sz w:val="26"/>
          <w:szCs w:val="26"/>
          <w:rtl/>
        </w:rPr>
      </w:pPr>
    </w:p>
    <w:p w14:paraId="07C444C9" w14:textId="77777777" w:rsidR="00AD7ECC" w:rsidRPr="000F2247" w:rsidRDefault="00286E41" w:rsidP="00AD7EC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אלול תשפ"ד, 09 ספטמבר 2024, בהעדר הצדדים. </w:t>
      </w:r>
      <w:bookmarkEnd w:id="8"/>
      <w:r w:rsidR="00AD7ECC">
        <w:rPr>
          <w:rFonts w:ascii="Arial" w:hAnsi="Arial"/>
          <w:b/>
          <w:bCs/>
          <w:sz w:val="26"/>
          <w:szCs w:val="26"/>
          <w:rtl/>
        </w:rPr>
        <w:tab/>
      </w:r>
      <w:r w:rsidR="00AD7ECC">
        <w:rPr>
          <w:rFonts w:ascii="Arial" w:hAnsi="Arial"/>
          <w:b/>
          <w:bCs/>
          <w:sz w:val="26"/>
          <w:szCs w:val="26"/>
          <w:rtl/>
        </w:rPr>
        <w:tab/>
      </w:r>
      <w:r w:rsidR="00AD7ECC">
        <w:rPr>
          <w:rFonts w:ascii="Arial" w:hAnsi="Arial"/>
          <w:b/>
          <w:bCs/>
          <w:sz w:val="26"/>
          <w:szCs w:val="26"/>
          <w:rtl/>
        </w:rPr>
        <w:tab/>
      </w:r>
      <w:r w:rsidR="00AD7ECC">
        <w:rPr>
          <w:rFonts w:ascii="Arial" w:hAnsi="Arial"/>
          <w:b/>
          <w:bCs/>
          <w:sz w:val="26"/>
          <w:szCs w:val="26"/>
          <w:rtl/>
        </w:rPr>
        <w:tab/>
      </w:r>
      <w:r w:rsidR="00AD7ECC">
        <w:rPr>
          <w:rFonts w:ascii="Arial" w:hAnsi="Arial"/>
          <w:b/>
          <w:bCs/>
          <w:sz w:val="26"/>
          <w:szCs w:val="26"/>
          <w:rtl/>
        </w:rPr>
        <w:tab/>
      </w:r>
      <w:r w:rsidR="00AD7ECC">
        <w:rPr>
          <w:rFonts w:ascii="Arial" w:hAnsi="Arial"/>
          <w:b/>
          <w:bCs/>
          <w:sz w:val="26"/>
          <w:szCs w:val="26"/>
          <w:rtl/>
        </w:rPr>
        <w:tab/>
      </w:r>
      <w:r w:rsidR="00AD7ECC">
        <w:rPr>
          <w:rFonts w:ascii="Arial" w:hAnsi="Arial"/>
          <w:b/>
          <w:bCs/>
          <w:sz w:val="26"/>
          <w:szCs w:val="26"/>
          <w:rtl/>
        </w:rPr>
        <w:tab/>
      </w:r>
      <w:r w:rsidR="00AD7ECC">
        <w:rPr>
          <w:rFonts w:ascii="Arial" w:hAnsi="Arial" w:hint="cs"/>
          <w:b/>
          <w:bCs/>
          <w:sz w:val="26"/>
          <w:szCs w:val="26"/>
          <w:rtl/>
        </w:rPr>
        <w:t xml:space="preserve">         </w:t>
      </w:r>
    </w:p>
    <w:p w14:paraId="0F8F8586" w14:textId="77777777" w:rsidR="00AD7ECC" w:rsidRPr="000F2247" w:rsidRDefault="00AD7ECC" w:rsidP="00286E4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002297E" w14:textId="77777777" w:rsidR="00AD7ECC" w:rsidRPr="005929F8" w:rsidRDefault="005929F8" w:rsidP="00AD7ECC">
      <w:pPr>
        <w:jc w:val="center"/>
        <w:rPr>
          <w:rFonts w:ascii="Arial" w:hAnsi="Arial"/>
          <w:b/>
          <w:bCs/>
          <w:color w:val="FFFFFF"/>
          <w:sz w:val="2"/>
          <w:szCs w:val="2"/>
          <w:rtl/>
        </w:rPr>
      </w:pPr>
      <w:r w:rsidRPr="005929F8">
        <w:rPr>
          <w:rFonts w:ascii="Arial" w:hAnsi="Arial"/>
          <w:b/>
          <w:bCs/>
          <w:color w:val="FFFFFF"/>
          <w:sz w:val="2"/>
          <w:szCs w:val="2"/>
          <w:rtl/>
        </w:rPr>
        <w:t>5129371</w:t>
      </w:r>
    </w:p>
    <w:p w14:paraId="3DFE8903" w14:textId="77777777" w:rsidR="00B628B5" w:rsidRPr="005929F8" w:rsidRDefault="005929F8" w:rsidP="00286E41">
      <w:pPr>
        <w:keepNext/>
        <w:rPr>
          <w:rFonts w:ascii="David" w:hAnsi="David"/>
          <w:color w:val="FFFFFF"/>
          <w:sz w:val="2"/>
          <w:szCs w:val="2"/>
          <w:rtl/>
        </w:rPr>
      </w:pPr>
      <w:r w:rsidRPr="005929F8">
        <w:rPr>
          <w:rFonts w:ascii="David" w:hAnsi="David"/>
          <w:color w:val="FFFFFF"/>
          <w:sz w:val="2"/>
          <w:szCs w:val="2"/>
          <w:rtl/>
        </w:rPr>
        <w:t>54678313</w:t>
      </w:r>
    </w:p>
    <w:p w14:paraId="68DB0171" w14:textId="77777777" w:rsidR="00286E41" w:rsidRDefault="00286E41" w:rsidP="00286E41">
      <w:pPr>
        <w:rPr>
          <w:rtl/>
        </w:rPr>
      </w:pPr>
    </w:p>
    <w:p w14:paraId="34D34596" w14:textId="77777777" w:rsidR="00286E41" w:rsidRDefault="00286E41" w:rsidP="00286E41">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282156CC" w14:textId="77777777" w:rsidR="005929F8" w:rsidRPr="005929F8" w:rsidRDefault="005929F8" w:rsidP="005929F8">
      <w:pPr>
        <w:keepNext/>
        <w:rPr>
          <w:rFonts w:ascii="David" w:hAnsi="David"/>
          <w:color w:val="000000"/>
          <w:sz w:val="22"/>
          <w:szCs w:val="22"/>
          <w:rtl/>
        </w:rPr>
      </w:pPr>
    </w:p>
    <w:p w14:paraId="220B98A4" w14:textId="77777777" w:rsidR="005929F8" w:rsidRPr="005929F8" w:rsidRDefault="005929F8" w:rsidP="005929F8">
      <w:pPr>
        <w:keepNext/>
        <w:rPr>
          <w:rFonts w:ascii="David" w:hAnsi="David"/>
          <w:color w:val="000000"/>
          <w:sz w:val="22"/>
          <w:szCs w:val="22"/>
          <w:rtl/>
        </w:rPr>
      </w:pPr>
      <w:r w:rsidRPr="005929F8">
        <w:rPr>
          <w:rFonts w:ascii="David" w:hAnsi="David"/>
          <w:color w:val="000000"/>
          <w:sz w:val="22"/>
          <w:szCs w:val="22"/>
          <w:rtl/>
        </w:rPr>
        <w:t>אורית קרץ 54678313-/</w:t>
      </w:r>
    </w:p>
    <w:p w14:paraId="31EB9ED3" w14:textId="77777777" w:rsidR="00286E41" w:rsidRPr="00286E41" w:rsidRDefault="005929F8" w:rsidP="005929F8">
      <w:pPr>
        <w:rPr>
          <w:color w:val="0000FF"/>
          <w:u w:val="single"/>
        </w:rPr>
      </w:pPr>
      <w:r w:rsidRPr="005929F8">
        <w:rPr>
          <w:color w:val="000000"/>
          <w:u w:val="single"/>
          <w:rtl/>
        </w:rPr>
        <w:t>נוסח מסמך זה כפוף לשינויי ניסוח ועריכה</w:t>
      </w:r>
    </w:p>
    <w:sectPr w:rsidR="00286E41" w:rsidRPr="00286E41" w:rsidSect="005929F8">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2121A" w14:textId="77777777" w:rsidR="00F20040" w:rsidRDefault="00F20040" w:rsidP="00913720">
      <w:r>
        <w:separator/>
      </w:r>
    </w:p>
  </w:endnote>
  <w:endnote w:type="continuationSeparator" w:id="0">
    <w:p w14:paraId="3E141682" w14:textId="77777777" w:rsidR="00F20040" w:rsidRDefault="00F20040" w:rsidP="00913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ADA7A" w14:textId="77777777" w:rsidR="005929F8" w:rsidRDefault="005929F8" w:rsidP="005929F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CC3F54" w14:textId="77777777" w:rsidR="00EE18A6" w:rsidRPr="005929F8" w:rsidRDefault="005929F8" w:rsidP="005929F8">
    <w:pPr>
      <w:pStyle w:val="a6"/>
      <w:pBdr>
        <w:top w:val="single" w:sz="4" w:space="1" w:color="auto"/>
        <w:between w:val="single" w:sz="4" w:space="0" w:color="auto"/>
      </w:pBdr>
      <w:spacing w:after="60"/>
      <w:jc w:val="center"/>
      <w:rPr>
        <w:rFonts w:ascii="FrankRuehl" w:hAnsi="FrankRuehl" w:cs="FrankRuehl"/>
        <w:color w:val="000000"/>
      </w:rPr>
    </w:pPr>
    <w:r w:rsidRPr="005929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4E875" w14:textId="77777777" w:rsidR="005929F8" w:rsidRDefault="005929F8" w:rsidP="005929F8">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460F">
      <w:rPr>
        <w:rFonts w:ascii="FrankRuehl" w:hAnsi="FrankRuehl" w:cs="FrankRuehl"/>
        <w:noProof/>
        <w:rtl/>
      </w:rPr>
      <w:t>1</w:t>
    </w:r>
    <w:r>
      <w:rPr>
        <w:rFonts w:ascii="FrankRuehl" w:hAnsi="FrankRuehl" w:cs="FrankRuehl"/>
        <w:rtl/>
      </w:rPr>
      <w:fldChar w:fldCharType="end"/>
    </w:r>
  </w:p>
  <w:p w14:paraId="59D6D008" w14:textId="77777777" w:rsidR="00EE18A6" w:rsidRPr="005929F8" w:rsidRDefault="005929F8" w:rsidP="005929F8">
    <w:pPr>
      <w:pStyle w:val="a6"/>
      <w:pBdr>
        <w:top w:val="single" w:sz="4" w:space="1" w:color="auto"/>
        <w:between w:val="single" w:sz="4" w:space="0" w:color="auto"/>
      </w:pBdr>
      <w:spacing w:after="60"/>
      <w:jc w:val="center"/>
      <w:rPr>
        <w:rFonts w:ascii="FrankRuehl" w:hAnsi="FrankRuehl" w:cs="FrankRuehl"/>
        <w:color w:val="000000"/>
      </w:rPr>
    </w:pPr>
    <w:r w:rsidRPr="005929F8">
      <w:rPr>
        <w:rFonts w:ascii="FrankRuehl" w:hAnsi="FrankRuehl" w:cs="FrankRuehl"/>
        <w:color w:val="000000"/>
      </w:rPr>
      <w:pict w14:anchorId="4DECE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A0683" w14:textId="77777777" w:rsidR="00F20040" w:rsidRDefault="00F20040" w:rsidP="00913720">
      <w:r>
        <w:separator/>
      </w:r>
    </w:p>
  </w:footnote>
  <w:footnote w:type="continuationSeparator" w:id="0">
    <w:p w14:paraId="54DA5F95" w14:textId="77777777" w:rsidR="00F20040" w:rsidRDefault="00F20040" w:rsidP="00913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01C2F" w14:textId="77777777" w:rsidR="00286E41" w:rsidRPr="005929F8" w:rsidRDefault="005929F8" w:rsidP="005929F8">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6988-08-22</w:t>
    </w:r>
    <w:r>
      <w:rPr>
        <w:rFonts w:ascii="David" w:hAnsi="David"/>
        <w:color w:val="000000"/>
        <w:sz w:val="22"/>
        <w:szCs w:val="22"/>
        <w:rtl/>
      </w:rPr>
      <w:tab/>
      <w:t xml:space="preserve"> מדינת ישראל נ' ולדימיר שבשביץ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02084" w14:textId="77777777" w:rsidR="00286E41" w:rsidRPr="005929F8" w:rsidRDefault="005929F8" w:rsidP="005929F8">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6988-08-22</w:t>
    </w:r>
    <w:r>
      <w:rPr>
        <w:rFonts w:ascii="David" w:hAnsi="David"/>
        <w:color w:val="000000"/>
        <w:sz w:val="22"/>
        <w:szCs w:val="22"/>
        <w:rtl/>
      </w:rPr>
      <w:tab/>
      <w:t xml:space="preserve"> מדינת ישראל נ' ולדימיר שבשביץ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F1692"/>
    <w:multiLevelType w:val="hybridMultilevel"/>
    <w:tmpl w:val="11D0CC14"/>
    <w:lvl w:ilvl="0" w:tplc="4E58E962">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599145A3"/>
    <w:multiLevelType w:val="hybridMultilevel"/>
    <w:tmpl w:val="548A8DCE"/>
    <w:lvl w:ilvl="0" w:tplc="BFCC6DCA">
      <w:start w:val="1"/>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BFD4701"/>
    <w:multiLevelType w:val="hybridMultilevel"/>
    <w:tmpl w:val="45320168"/>
    <w:lvl w:ilvl="0" w:tplc="0D0E1998">
      <w:start w:val="1"/>
      <w:numFmt w:val="bullet"/>
      <w:lvlText w:val=""/>
      <w:lvlJc w:val="left"/>
      <w:pPr>
        <w:ind w:left="720" w:hanging="360"/>
      </w:pPr>
      <w:rPr>
        <w:rFonts w:ascii="Symbol" w:hAnsi="Symbol" w:hint="default"/>
      </w:rPr>
    </w:lvl>
    <w:lvl w:ilvl="1" w:tplc="63901912">
      <w:start w:val="1"/>
      <w:numFmt w:val="bullet"/>
      <w:lvlText w:val="o"/>
      <w:lvlJc w:val="left"/>
      <w:pPr>
        <w:ind w:left="1440" w:hanging="360"/>
      </w:pPr>
      <w:rPr>
        <w:rFonts w:ascii="Courier New" w:hAnsi="Courier New" w:cs="Times New Roman" w:hint="default"/>
      </w:rPr>
    </w:lvl>
    <w:lvl w:ilvl="2" w:tplc="4B8EFB68">
      <w:start w:val="1"/>
      <w:numFmt w:val="bullet"/>
      <w:lvlText w:val=""/>
      <w:lvlJc w:val="left"/>
      <w:pPr>
        <w:ind w:left="2160" w:hanging="360"/>
      </w:pPr>
      <w:rPr>
        <w:rFonts w:ascii="Wingdings" w:hAnsi="Wingdings" w:hint="default"/>
      </w:rPr>
    </w:lvl>
    <w:lvl w:ilvl="3" w:tplc="75ACC554">
      <w:start w:val="1"/>
      <w:numFmt w:val="bullet"/>
      <w:lvlText w:val=""/>
      <w:lvlJc w:val="left"/>
      <w:pPr>
        <w:ind w:left="2880" w:hanging="360"/>
      </w:pPr>
      <w:rPr>
        <w:rFonts w:ascii="Symbol" w:hAnsi="Symbol" w:hint="default"/>
      </w:rPr>
    </w:lvl>
    <w:lvl w:ilvl="4" w:tplc="ACB2ACEE">
      <w:start w:val="1"/>
      <w:numFmt w:val="bullet"/>
      <w:lvlText w:val="o"/>
      <w:lvlJc w:val="left"/>
      <w:pPr>
        <w:ind w:left="3600" w:hanging="360"/>
      </w:pPr>
      <w:rPr>
        <w:rFonts w:ascii="Courier New" w:hAnsi="Courier New" w:cs="Times New Roman" w:hint="default"/>
      </w:rPr>
    </w:lvl>
    <w:lvl w:ilvl="5" w:tplc="A5D0A97E">
      <w:start w:val="1"/>
      <w:numFmt w:val="bullet"/>
      <w:lvlText w:val=""/>
      <w:lvlJc w:val="left"/>
      <w:pPr>
        <w:ind w:left="4320" w:hanging="360"/>
      </w:pPr>
      <w:rPr>
        <w:rFonts w:ascii="Wingdings" w:hAnsi="Wingdings" w:hint="default"/>
      </w:rPr>
    </w:lvl>
    <w:lvl w:ilvl="6" w:tplc="D172AB76">
      <w:start w:val="1"/>
      <w:numFmt w:val="bullet"/>
      <w:lvlText w:val=""/>
      <w:lvlJc w:val="left"/>
      <w:pPr>
        <w:ind w:left="5040" w:hanging="360"/>
      </w:pPr>
      <w:rPr>
        <w:rFonts w:ascii="Symbol" w:hAnsi="Symbol" w:hint="default"/>
      </w:rPr>
    </w:lvl>
    <w:lvl w:ilvl="7" w:tplc="64129378">
      <w:start w:val="1"/>
      <w:numFmt w:val="bullet"/>
      <w:lvlText w:val="o"/>
      <w:lvlJc w:val="left"/>
      <w:pPr>
        <w:ind w:left="5760" w:hanging="360"/>
      </w:pPr>
      <w:rPr>
        <w:rFonts w:ascii="Courier New" w:hAnsi="Courier New" w:cs="Times New Roman" w:hint="default"/>
      </w:rPr>
    </w:lvl>
    <w:lvl w:ilvl="8" w:tplc="EA7C1E8A">
      <w:start w:val="1"/>
      <w:numFmt w:val="bullet"/>
      <w:lvlText w:val=""/>
      <w:lvlJc w:val="left"/>
      <w:pPr>
        <w:ind w:left="6480" w:hanging="360"/>
      </w:pPr>
      <w:rPr>
        <w:rFonts w:ascii="Wingdings" w:hAnsi="Wingdings" w:hint="default"/>
      </w:rPr>
    </w:lvl>
  </w:abstractNum>
  <w:abstractNum w:abstractNumId="3" w15:restartNumberingAfterBreak="0">
    <w:nsid w:val="661B67B0"/>
    <w:multiLevelType w:val="hybridMultilevel"/>
    <w:tmpl w:val="71344D04"/>
    <w:lvl w:ilvl="0" w:tplc="68829CC8">
      <w:start w:val="1"/>
      <w:numFmt w:val="decimal"/>
      <w:lvlText w:val="%1."/>
      <w:lvlJc w:val="left"/>
      <w:pPr>
        <w:ind w:left="720" w:hanging="360"/>
      </w:pPr>
      <w:rPr>
        <w:rFonts w:ascii="David" w:hAnsi="David" w:cs="David" w:hint="default"/>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EFE61FE"/>
    <w:multiLevelType w:val="hybridMultilevel"/>
    <w:tmpl w:val="4B8A52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2685967"/>
    <w:multiLevelType w:val="hybridMultilevel"/>
    <w:tmpl w:val="F366492A"/>
    <w:lvl w:ilvl="0" w:tplc="EF36B2FE">
      <w:start w:val="1"/>
      <w:numFmt w:val="hebrew1"/>
      <w:pStyle w:val="a"/>
      <w:lvlText w:val="%1."/>
      <w:lvlJc w:val="center"/>
      <w:pPr>
        <w:ind w:left="509" w:hanging="360"/>
      </w:pPr>
      <w:rPr>
        <w:b w:val="0"/>
        <w:bCs w:val="0"/>
      </w:rPr>
    </w:lvl>
    <w:lvl w:ilvl="1" w:tplc="4E604C6C">
      <w:start w:val="1"/>
      <w:numFmt w:val="lowerLetter"/>
      <w:lvlText w:val="%2."/>
      <w:lvlJc w:val="left"/>
      <w:pPr>
        <w:ind w:left="1229" w:hanging="360"/>
      </w:pPr>
    </w:lvl>
    <w:lvl w:ilvl="2" w:tplc="24705FF0">
      <w:start w:val="1"/>
      <w:numFmt w:val="lowerRoman"/>
      <w:lvlText w:val="%3."/>
      <w:lvlJc w:val="right"/>
      <w:pPr>
        <w:ind w:left="1949" w:hanging="180"/>
      </w:pPr>
    </w:lvl>
    <w:lvl w:ilvl="3" w:tplc="09E27C32">
      <w:start w:val="1"/>
      <w:numFmt w:val="decimal"/>
      <w:lvlText w:val="%4."/>
      <w:lvlJc w:val="left"/>
      <w:pPr>
        <w:ind w:left="2669" w:hanging="360"/>
      </w:pPr>
    </w:lvl>
    <w:lvl w:ilvl="4" w:tplc="EA5EADC6">
      <w:start w:val="1"/>
      <w:numFmt w:val="lowerLetter"/>
      <w:lvlText w:val="%5."/>
      <w:lvlJc w:val="left"/>
      <w:pPr>
        <w:ind w:left="3389" w:hanging="360"/>
      </w:pPr>
    </w:lvl>
    <w:lvl w:ilvl="5" w:tplc="F586CC7E">
      <w:start w:val="1"/>
      <w:numFmt w:val="lowerRoman"/>
      <w:lvlText w:val="%6."/>
      <w:lvlJc w:val="right"/>
      <w:pPr>
        <w:ind w:left="4109" w:hanging="180"/>
      </w:pPr>
    </w:lvl>
    <w:lvl w:ilvl="6" w:tplc="8F321388">
      <w:start w:val="1"/>
      <w:numFmt w:val="decimal"/>
      <w:lvlText w:val="%7."/>
      <w:lvlJc w:val="left"/>
      <w:pPr>
        <w:ind w:left="4829" w:hanging="360"/>
      </w:pPr>
    </w:lvl>
    <w:lvl w:ilvl="7" w:tplc="A640681E">
      <w:start w:val="1"/>
      <w:numFmt w:val="lowerLetter"/>
      <w:lvlText w:val="%8."/>
      <w:lvlJc w:val="left"/>
      <w:pPr>
        <w:ind w:left="5549" w:hanging="360"/>
      </w:pPr>
    </w:lvl>
    <w:lvl w:ilvl="8" w:tplc="C98A4062">
      <w:start w:val="1"/>
      <w:numFmt w:val="lowerRoman"/>
      <w:lvlText w:val="%9."/>
      <w:lvlJc w:val="right"/>
      <w:pPr>
        <w:ind w:left="6269" w:hanging="180"/>
      </w:pPr>
    </w:lvl>
  </w:abstractNum>
  <w:abstractNum w:abstractNumId="6" w15:restartNumberingAfterBreak="0">
    <w:nsid w:val="7E486CFE"/>
    <w:multiLevelType w:val="hybridMultilevel"/>
    <w:tmpl w:val="271CA752"/>
    <w:lvl w:ilvl="0" w:tplc="0409000B">
      <w:start w:val="1"/>
      <w:numFmt w:val="bullet"/>
      <w:lvlText w:val=""/>
      <w:lvlJc w:val="left"/>
      <w:pPr>
        <w:ind w:left="717" w:hanging="360"/>
      </w:pPr>
      <w:rPr>
        <w:rFonts w:ascii="Wingdings" w:hAnsi="Wingdings"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start w:val="1"/>
      <w:numFmt w:val="bullet"/>
      <w:lvlText w:val=""/>
      <w:lvlJc w:val="left"/>
      <w:pPr>
        <w:ind w:left="2877" w:hanging="360"/>
      </w:pPr>
      <w:rPr>
        <w:rFonts w:ascii="Symbol" w:hAnsi="Symbol" w:hint="default"/>
      </w:rPr>
    </w:lvl>
    <w:lvl w:ilvl="4" w:tplc="04090003">
      <w:start w:val="1"/>
      <w:numFmt w:val="bullet"/>
      <w:lvlText w:val="o"/>
      <w:lvlJc w:val="left"/>
      <w:pPr>
        <w:ind w:left="3597" w:hanging="360"/>
      </w:pPr>
      <w:rPr>
        <w:rFonts w:ascii="Courier New" w:hAnsi="Courier New" w:cs="Courier New" w:hint="default"/>
      </w:rPr>
    </w:lvl>
    <w:lvl w:ilvl="5" w:tplc="04090005">
      <w:start w:val="1"/>
      <w:numFmt w:val="bullet"/>
      <w:lvlText w:val=""/>
      <w:lvlJc w:val="left"/>
      <w:pPr>
        <w:ind w:left="4317" w:hanging="360"/>
      </w:pPr>
      <w:rPr>
        <w:rFonts w:ascii="Wingdings" w:hAnsi="Wingdings" w:hint="default"/>
      </w:rPr>
    </w:lvl>
    <w:lvl w:ilvl="6" w:tplc="04090001">
      <w:start w:val="1"/>
      <w:numFmt w:val="bullet"/>
      <w:lvlText w:val=""/>
      <w:lvlJc w:val="left"/>
      <w:pPr>
        <w:ind w:left="5037" w:hanging="360"/>
      </w:pPr>
      <w:rPr>
        <w:rFonts w:ascii="Symbol" w:hAnsi="Symbol" w:hint="default"/>
      </w:rPr>
    </w:lvl>
    <w:lvl w:ilvl="7" w:tplc="04090003">
      <w:start w:val="1"/>
      <w:numFmt w:val="bullet"/>
      <w:lvlText w:val="o"/>
      <w:lvlJc w:val="left"/>
      <w:pPr>
        <w:ind w:left="5757" w:hanging="360"/>
      </w:pPr>
      <w:rPr>
        <w:rFonts w:ascii="Courier New" w:hAnsi="Courier New" w:cs="Courier New" w:hint="default"/>
      </w:rPr>
    </w:lvl>
    <w:lvl w:ilvl="8" w:tplc="04090005">
      <w:start w:val="1"/>
      <w:numFmt w:val="bullet"/>
      <w:lvlText w:val=""/>
      <w:lvlJc w:val="left"/>
      <w:pPr>
        <w:ind w:left="6477" w:hanging="360"/>
      </w:pPr>
      <w:rPr>
        <w:rFonts w:ascii="Wingdings" w:hAnsi="Wingdings" w:hint="default"/>
      </w:rPr>
    </w:lvl>
  </w:abstractNum>
  <w:num w:numId="1" w16cid:durableId="17082125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251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7586639">
    <w:abstractNumId w:val="0"/>
  </w:num>
  <w:num w:numId="4" w16cid:durableId="763764693">
    <w:abstractNumId w:val="1"/>
  </w:num>
  <w:num w:numId="5" w16cid:durableId="1857887777">
    <w:abstractNumId w:val="6"/>
  </w:num>
  <w:num w:numId="6" w16cid:durableId="2092970367">
    <w:abstractNumId w:val="4"/>
  </w:num>
  <w:num w:numId="7" w16cid:durableId="183789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7ECC"/>
    <w:rsid w:val="00094466"/>
    <w:rsid w:val="00160194"/>
    <w:rsid w:val="001B5A3B"/>
    <w:rsid w:val="00286E41"/>
    <w:rsid w:val="003541EA"/>
    <w:rsid w:val="005929F8"/>
    <w:rsid w:val="00840DF4"/>
    <w:rsid w:val="00913720"/>
    <w:rsid w:val="00AD7ECC"/>
    <w:rsid w:val="00B11139"/>
    <w:rsid w:val="00B628B5"/>
    <w:rsid w:val="00D17047"/>
    <w:rsid w:val="00DF2C6A"/>
    <w:rsid w:val="00EA460F"/>
    <w:rsid w:val="00EE18A6"/>
    <w:rsid w:val="00F20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EDBE6B"/>
  <w15:chartTrackingRefBased/>
  <w15:docId w15:val="{091CB479-54E3-4C67-8081-FE7878C2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D7ECC"/>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AD7ECC"/>
    <w:pPr>
      <w:tabs>
        <w:tab w:val="center" w:pos="4153"/>
        <w:tab w:val="right" w:pos="8306"/>
      </w:tabs>
    </w:pPr>
  </w:style>
  <w:style w:type="character" w:customStyle="1" w:styleId="a5">
    <w:name w:val="כותרת עליונה תו"/>
    <w:link w:val="a4"/>
    <w:rsid w:val="00AD7ECC"/>
    <w:rPr>
      <w:rFonts w:ascii="Times New Roman" w:eastAsia="Times New Roman" w:hAnsi="Times New Roman" w:cs="David"/>
      <w:sz w:val="24"/>
      <w:szCs w:val="24"/>
    </w:rPr>
  </w:style>
  <w:style w:type="paragraph" w:styleId="a6">
    <w:name w:val="footer"/>
    <w:basedOn w:val="a0"/>
    <w:link w:val="a7"/>
    <w:rsid w:val="00AD7ECC"/>
    <w:pPr>
      <w:tabs>
        <w:tab w:val="center" w:pos="4153"/>
        <w:tab w:val="right" w:pos="8306"/>
      </w:tabs>
    </w:pPr>
  </w:style>
  <w:style w:type="character" w:customStyle="1" w:styleId="a7">
    <w:name w:val="כותרת תחתונה תו"/>
    <w:link w:val="a6"/>
    <w:rsid w:val="00AD7ECC"/>
    <w:rPr>
      <w:rFonts w:ascii="Times New Roman" w:eastAsia="Times New Roman" w:hAnsi="Times New Roman" w:cs="David"/>
      <w:sz w:val="24"/>
      <w:szCs w:val="24"/>
    </w:rPr>
  </w:style>
  <w:style w:type="table" w:styleId="a8">
    <w:name w:val="Table Grid"/>
    <w:basedOn w:val="a2"/>
    <w:rsid w:val="00AD7E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AD7ECC"/>
  </w:style>
  <w:style w:type="character" w:styleId="Hyperlink">
    <w:name w:val="Hyperlink"/>
    <w:rsid w:val="00AD7ECC"/>
    <w:rPr>
      <w:color w:val="0000FF"/>
      <w:u w:val="single"/>
    </w:rPr>
  </w:style>
  <w:style w:type="character" w:customStyle="1" w:styleId="aa">
    <w:name w:val="פיסקת רשימה תו"/>
    <w:link w:val="ab"/>
    <w:locked/>
    <w:rsid w:val="00AD7ECC"/>
  </w:style>
  <w:style w:type="paragraph" w:styleId="ab">
    <w:name w:val="List Paragraph"/>
    <w:basedOn w:val="a0"/>
    <w:link w:val="aa"/>
    <w:qFormat/>
    <w:rsid w:val="00AD7ECC"/>
    <w:pPr>
      <w:spacing w:after="160" w:line="256" w:lineRule="auto"/>
      <w:ind w:left="720"/>
      <w:contextualSpacing/>
    </w:pPr>
    <w:rPr>
      <w:rFonts w:ascii="Calibri" w:eastAsia="Calibri" w:hAnsi="Calibri" w:cs="Arial"/>
      <w:sz w:val="22"/>
      <w:szCs w:val="22"/>
    </w:rPr>
  </w:style>
  <w:style w:type="paragraph" w:customStyle="1" w:styleId="a">
    <w:name w:val="מספור אות"/>
    <w:next w:val="a0"/>
    <w:rsid w:val="00AD7ECC"/>
    <w:pPr>
      <w:numPr>
        <w:numId w:val="1"/>
      </w:numPr>
      <w:bidi/>
      <w:spacing w:before="240" w:after="120" w:line="360" w:lineRule="auto"/>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8045843" TargetMode="External"/><Relationship Id="rId39" Type="http://schemas.openxmlformats.org/officeDocument/2006/relationships/hyperlink" Target="http://www.nevo.co.il/case/22143636" TargetMode="External"/><Relationship Id="rId21" Type="http://schemas.openxmlformats.org/officeDocument/2006/relationships/hyperlink" Target="http://www.nevo.co.il/law/70301/40b" TargetMode="External"/><Relationship Id="rId34" Type="http://schemas.openxmlformats.org/officeDocument/2006/relationships/hyperlink" Target="http://www.nevo.co.il/case/18084498" TargetMode="External"/><Relationship Id="rId42" Type="http://schemas.openxmlformats.org/officeDocument/2006/relationships/hyperlink" Target="http://www.nevo.co.il/law/70301/40d.a" TargetMode="External"/><Relationship Id="rId47" Type="http://schemas.openxmlformats.org/officeDocument/2006/relationships/hyperlink" Target="http://www.nevo.co.il/law/4216"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6991436" TargetMode="External"/><Relationship Id="rId11" Type="http://schemas.openxmlformats.org/officeDocument/2006/relationships/hyperlink" Target="http://www.nevo.co.il/law/70301/40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7995021" TargetMode="External"/><Relationship Id="rId37" Type="http://schemas.openxmlformats.org/officeDocument/2006/relationships/hyperlink" Target="http://www.nevo.co.il/case/27195285" TargetMode="External"/><Relationship Id="rId40" Type="http://schemas.openxmlformats.org/officeDocument/2006/relationships/hyperlink" Target="http://www.nevo.co.il/case/25231460" TargetMode="External"/><Relationship Id="rId45" Type="http://schemas.openxmlformats.org/officeDocument/2006/relationships/hyperlink" Target="http://www.nevo.co.il/law/4216"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40b" TargetMode="External"/><Relationship Id="rId19" Type="http://schemas.openxmlformats.org/officeDocument/2006/relationships/hyperlink" Target="http://www.nevo.co.il/law/70301/40c.b" TargetMode="External"/><Relationship Id="rId31" Type="http://schemas.openxmlformats.org/officeDocument/2006/relationships/hyperlink" Target="http://www.nevo.co.il/case/7691223" TargetMode="External"/><Relationship Id="rId44" Type="http://schemas.openxmlformats.org/officeDocument/2006/relationships/hyperlink" Target="http://www.nevo.co.il/law/70301"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3827604" TargetMode="External"/><Relationship Id="rId30" Type="http://schemas.openxmlformats.org/officeDocument/2006/relationships/hyperlink" Target="http://www.nevo.co.il/case/27517511" TargetMode="External"/><Relationship Id="rId35" Type="http://schemas.openxmlformats.org/officeDocument/2006/relationships/hyperlink" Target="http://www.nevo.co.il/case/21939622" TargetMode="External"/><Relationship Id="rId43" Type="http://schemas.openxmlformats.org/officeDocument/2006/relationships/hyperlink" Target="http://www.nevo.co.il/law/70301/40c.b" TargetMode="External"/><Relationship Id="rId48"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40c.b" TargetMode="External"/><Relationship Id="rId17" Type="http://schemas.openxmlformats.org/officeDocument/2006/relationships/hyperlink" Target="http://www.nevo.co.il/law/70301/40c"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1305839" TargetMode="External"/><Relationship Id="rId38" Type="http://schemas.openxmlformats.org/officeDocument/2006/relationships/hyperlink" Target="http://www.nevo.co.il/case/28575972"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633863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70301/40c.b" TargetMode="External"/><Relationship Id="rId28" Type="http://schemas.openxmlformats.org/officeDocument/2006/relationships/hyperlink" Target="http://www.nevo.co.il/case/27517511" TargetMode="External"/><Relationship Id="rId36" Type="http://schemas.openxmlformats.org/officeDocument/2006/relationships/hyperlink" Target="http://www.nevo.co.il/case/25555641"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3150</Words>
  <Characters>15754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18867</CharactersWithSpaces>
  <SharedDoc>false</SharedDoc>
  <HLinks>
    <vt:vector size="258"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4915202</vt:i4>
      </vt:variant>
      <vt:variant>
        <vt:i4>108</vt:i4>
      </vt:variant>
      <vt:variant>
        <vt:i4>0</vt:i4>
      </vt:variant>
      <vt:variant>
        <vt:i4>5</vt:i4>
      </vt:variant>
      <vt:variant>
        <vt:lpwstr>http://www.nevo.co.il/law/70301/40c.b</vt:lpwstr>
      </vt:variant>
      <vt:variant>
        <vt:lpwstr/>
      </vt:variant>
      <vt:variant>
        <vt:i4>4915205</vt:i4>
      </vt:variant>
      <vt:variant>
        <vt:i4>105</vt:i4>
      </vt:variant>
      <vt:variant>
        <vt:i4>0</vt:i4>
      </vt:variant>
      <vt:variant>
        <vt:i4>5</vt:i4>
      </vt:variant>
      <vt:variant>
        <vt:lpwstr>http://www.nevo.co.il/law/70301/40d.a</vt:lpwstr>
      </vt:variant>
      <vt:variant>
        <vt:lpwstr/>
      </vt:variant>
      <vt:variant>
        <vt:i4>3801207</vt:i4>
      </vt:variant>
      <vt:variant>
        <vt:i4>102</vt:i4>
      </vt:variant>
      <vt:variant>
        <vt:i4>0</vt:i4>
      </vt:variant>
      <vt:variant>
        <vt:i4>5</vt:i4>
      </vt:variant>
      <vt:variant>
        <vt:lpwstr>http://www.nevo.co.il/case/26338638</vt:lpwstr>
      </vt:variant>
      <vt:variant>
        <vt:lpwstr/>
      </vt:variant>
      <vt:variant>
        <vt:i4>3604598</vt:i4>
      </vt:variant>
      <vt:variant>
        <vt:i4>99</vt:i4>
      </vt:variant>
      <vt:variant>
        <vt:i4>0</vt:i4>
      </vt:variant>
      <vt:variant>
        <vt:i4>5</vt:i4>
      </vt:variant>
      <vt:variant>
        <vt:lpwstr>http://www.nevo.co.il/case/25231460</vt:lpwstr>
      </vt:variant>
      <vt:variant>
        <vt:lpwstr/>
      </vt:variant>
      <vt:variant>
        <vt:i4>3342452</vt:i4>
      </vt:variant>
      <vt:variant>
        <vt:i4>96</vt:i4>
      </vt:variant>
      <vt:variant>
        <vt:i4>0</vt:i4>
      </vt:variant>
      <vt:variant>
        <vt:i4>5</vt:i4>
      </vt:variant>
      <vt:variant>
        <vt:lpwstr>http://www.nevo.co.il/case/22143636</vt:lpwstr>
      </vt:variant>
      <vt:variant>
        <vt:lpwstr/>
      </vt:variant>
      <vt:variant>
        <vt:i4>3473522</vt:i4>
      </vt:variant>
      <vt:variant>
        <vt:i4>93</vt:i4>
      </vt:variant>
      <vt:variant>
        <vt:i4>0</vt:i4>
      </vt:variant>
      <vt:variant>
        <vt:i4>5</vt:i4>
      </vt:variant>
      <vt:variant>
        <vt:lpwstr>http://www.nevo.co.il/case/28575972</vt:lpwstr>
      </vt:variant>
      <vt:variant>
        <vt:lpwstr/>
      </vt:variant>
      <vt:variant>
        <vt:i4>4063352</vt:i4>
      </vt:variant>
      <vt:variant>
        <vt:i4>90</vt:i4>
      </vt:variant>
      <vt:variant>
        <vt:i4>0</vt:i4>
      </vt:variant>
      <vt:variant>
        <vt:i4>5</vt:i4>
      </vt:variant>
      <vt:variant>
        <vt:lpwstr>http://www.nevo.co.il/case/27195285</vt:lpwstr>
      </vt:variant>
      <vt:variant>
        <vt:lpwstr/>
      </vt:variant>
      <vt:variant>
        <vt:i4>3539058</vt:i4>
      </vt:variant>
      <vt:variant>
        <vt:i4>87</vt:i4>
      </vt:variant>
      <vt:variant>
        <vt:i4>0</vt:i4>
      </vt:variant>
      <vt:variant>
        <vt:i4>5</vt:i4>
      </vt:variant>
      <vt:variant>
        <vt:lpwstr>http://www.nevo.co.il/case/25555641</vt:lpwstr>
      </vt:variant>
      <vt:variant>
        <vt:lpwstr/>
      </vt:variant>
      <vt:variant>
        <vt:i4>3145840</vt:i4>
      </vt:variant>
      <vt:variant>
        <vt:i4>84</vt:i4>
      </vt:variant>
      <vt:variant>
        <vt:i4>0</vt:i4>
      </vt:variant>
      <vt:variant>
        <vt:i4>5</vt:i4>
      </vt:variant>
      <vt:variant>
        <vt:lpwstr>http://www.nevo.co.il/case/21939622</vt:lpwstr>
      </vt:variant>
      <vt:variant>
        <vt:lpwstr/>
      </vt:variant>
      <vt:variant>
        <vt:i4>3932272</vt:i4>
      </vt:variant>
      <vt:variant>
        <vt:i4>81</vt:i4>
      </vt:variant>
      <vt:variant>
        <vt:i4>0</vt:i4>
      </vt:variant>
      <vt:variant>
        <vt:i4>5</vt:i4>
      </vt:variant>
      <vt:variant>
        <vt:lpwstr>http://www.nevo.co.il/case/18084498</vt:lpwstr>
      </vt:variant>
      <vt:variant>
        <vt:lpwstr/>
      </vt:variant>
      <vt:variant>
        <vt:i4>3604605</vt:i4>
      </vt:variant>
      <vt:variant>
        <vt:i4>78</vt:i4>
      </vt:variant>
      <vt:variant>
        <vt:i4>0</vt:i4>
      </vt:variant>
      <vt:variant>
        <vt:i4>5</vt:i4>
      </vt:variant>
      <vt:variant>
        <vt:lpwstr>http://www.nevo.co.il/case/21305839</vt:lpwstr>
      </vt:variant>
      <vt:variant>
        <vt:lpwstr/>
      </vt:variant>
      <vt:variant>
        <vt:i4>4128890</vt:i4>
      </vt:variant>
      <vt:variant>
        <vt:i4>75</vt:i4>
      </vt:variant>
      <vt:variant>
        <vt:i4>0</vt:i4>
      </vt:variant>
      <vt:variant>
        <vt:i4>5</vt:i4>
      </vt:variant>
      <vt:variant>
        <vt:lpwstr>http://www.nevo.co.il/case/17995021</vt:lpwstr>
      </vt:variant>
      <vt:variant>
        <vt:lpwstr/>
      </vt:variant>
      <vt:variant>
        <vt:i4>4128881</vt:i4>
      </vt:variant>
      <vt:variant>
        <vt:i4>72</vt:i4>
      </vt:variant>
      <vt:variant>
        <vt:i4>0</vt:i4>
      </vt:variant>
      <vt:variant>
        <vt:i4>5</vt:i4>
      </vt:variant>
      <vt:variant>
        <vt:lpwstr>http://www.nevo.co.il/case/7691223</vt:lpwstr>
      </vt:variant>
      <vt:variant>
        <vt:lpwstr/>
      </vt:variant>
      <vt:variant>
        <vt:i4>3211383</vt:i4>
      </vt:variant>
      <vt:variant>
        <vt:i4>69</vt:i4>
      </vt:variant>
      <vt:variant>
        <vt:i4>0</vt:i4>
      </vt:variant>
      <vt:variant>
        <vt:i4>5</vt:i4>
      </vt:variant>
      <vt:variant>
        <vt:lpwstr>http://www.nevo.co.il/case/27517511</vt:lpwstr>
      </vt:variant>
      <vt:variant>
        <vt:lpwstr/>
      </vt:variant>
      <vt:variant>
        <vt:i4>3735679</vt:i4>
      </vt:variant>
      <vt:variant>
        <vt:i4>66</vt:i4>
      </vt:variant>
      <vt:variant>
        <vt:i4>0</vt:i4>
      </vt:variant>
      <vt:variant>
        <vt:i4>5</vt:i4>
      </vt:variant>
      <vt:variant>
        <vt:lpwstr>http://www.nevo.co.il/case/26991436</vt:lpwstr>
      </vt:variant>
      <vt:variant>
        <vt:lpwstr/>
      </vt:variant>
      <vt:variant>
        <vt:i4>3211383</vt:i4>
      </vt:variant>
      <vt:variant>
        <vt:i4>63</vt:i4>
      </vt:variant>
      <vt:variant>
        <vt:i4>0</vt:i4>
      </vt:variant>
      <vt:variant>
        <vt:i4>5</vt:i4>
      </vt:variant>
      <vt:variant>
        <vt:lpwstr>http://www.nevo.co.il/case/27517511</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3145840</vt:i4>
      </vt:variant>
      <vt:variant>
        <vt:i4>57</vt:i4>
      </vt:variant>
      <vt:variant>
        <vt:i4>0</vt:i4>
      </vt:variant>
      <vt:variant>
        <vt:i4>5</vt:i4>
      </vt:variant>
      <vt:variant>
        <vt:lpwstr>http://www.nevo.co.il/case/18045843</vt:lpwstr>
      </vt:variant>
      <vt:variant>
        <vt:lpwstr/>
      </vt:variant>
      <vt:variant>
        <vt:i4>8257637</vt:i4>
      </vt:variant>
      <vt:variant>
        <vt:i4>54</vt:i4>
      </vt:variant>
      <vt:variant>
        <vt:i4>0</vt:i4>
      </vt:variant>
      <vt:variant>
        <vt:i4>5</vt:i4>
      </vt:variant>
      <vt:variant>
        <vt:lpwstr>http://www.nevo.co.il/law/4216</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http://www.nevo.co.il/law/70301/40c.b</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http://www.nevo.co.il/law/70301/40b</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http://www.nevo.co.il/law/70301/40c.b</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2025-04-23T01:34:00Z</dcterms:created>
  <dcterms:modified xsi:type="dcterms:W3CDTF">2025-04-23T01:34:00Z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6988</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ולדימיר שבשביץ</vt:lpwstr>
  </property>
  <property fmtid="{D5CDD505-2E9C-101B-9397-08002B2CF9AE}" pid="10" name="LAWYER">
    <vt:lpwstr>אלכס גאוסקין</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20240909</vt:lpwstr>
  </property>
  <property fmtid="{D5CDD505-2E9C-101B-9397-08002B2CF9AE}" pid="14" name="TYPE_N_DATE">
    <vt:lpwstr>38020240909</vt:lpwstr>
  </property>
  <property fmtid="{D5CDD505-2E9C-101B-9397-08002B2CF9AE}" pid="15" name="WORDNUMPAGES">
    <vt:lpwstr>9</vt:lpwstr>
  </property>
  <property fmtid="{D5CDD505-2E9C-101B-9397-08002B2CF9AE}" pid="16" name="TYPE_ABS_DATE">
    <vt:lpwstr>380020240909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18045843;23827604;27517511:2;26991436;7691223;17995021;21305839;18084498;21939622;25555641;27195285;28575972;22143636;25231460;26338638</vt:lpwstr>
  </property>
  <property fmtid="{D5CDD505-2E9C-101B-9397-08002B2CF9AE}" pid="36" name="LAWLISTTMP1">
    <vt:lpwstr>4216/006</vt:lpwstr>
  </property>
  <property fmtid="{D5CDD505-2E9C-101B-9397-08002B2CF9AE}" pid="37" name="LAWLISTTMP2">
    <vt:lpwstr>70301/040c;040c.b:3;040b;040d.a</vt:lpwstr>
  </property>
</Properties>
</file>