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245EC" w:rsidRPr="006607D8" w14:paraId="11FC7F8F" w14:textId="77777777" w:rsidTr="003B1BB9">
        <w:trPr>
          <w:trHeight w:hRule="exact" w:val="418"/>
          <w:jc w:val="center"/>
        </w:trPr>
        <w:tc>
          <w:tcPr>
            <w:tcW w:w="8721" w:type="dxa"/>
            <w:gridSpan w:val="2"/>
          </w:tcPr>
          <w:p w14:paraId="293283F1" w14:textId="77777777" w:rsidR="006245EC" w:rsidRPr="006607D8" w:rsidRDefault="006245EC" w:rsidP="00C008AC">
            <w:pPr>
              <w:pStyle w:val="a3"/>
              <w:jc w:val="center"/>
              <w:rPr>
                <w:rFonts w:ascii="Tahoma" w:hAnsi="Tahoma" w:cs="Tahoma"/>
                <w:color w:val="000080"/>
                <w:rtl/>
              </w:rPr>
            </w:pPr>
            <w:bookmarkStart w:id="0" w:name="LastJudge"/>
            <w:r w:rsidRPr="006607D8">
              <w:rPr>
                <w:rFonts w:ascii="Tahoma" w:hAnsi="Tahoma" w:cs="Tahoma"/>
                <w:b/>
                <w:bCs/>
                <w:color w:val="000080"/>
                <w:rtl/>
              </w:rPr>
              <w:t>בית משפט השלום ברמלה</w:t>
            </w:r>
          </w:p>
        </w:tc>
      </w:tr>
      <w:tr w:rsidR="006245EC" w:rsidRPr="006607D8" w14:paraId="2AE83747" w14:textId="77777777" w:rsidTr="003B1BB9">
        <w:trPr>
          <w:trHeight w:val="337"/>
          <w:jc w:val="center"/>
        </w:trPr>
        <w:tc>
          <w:tcPr>
            <w:tcW w:w="5054" w:type="dxa"/>
          </w:tcPr>
          <w:p w14:paraId="1EB63D9C" w14:textId="77777777" w:rsidR="006245EC" w:rsidRPr="006607D8" w:rsidRDefault="006245EC" w:rsidP="00C008AC">
            <w:pPr>
              <w:rPr>
                <w:rFonts w:cs="FrankRuehl"/>
                <w:sz w:val="28"/>
                <w:szCs w:val="28"/>
                <w:rtl/>
              </w:rPr>
            </w:pPr>
            <w:r w:rsidRPr="006607D8">
              <w:rPr>
                <w:rFonts w:cs="FrankRuehl"/>
                <w:sz w:val="28"/>
                <w:szCs w:val="28"/>
                <w:rtl/>
              </w:rPr>
              <w:t>ת"פ</w:t>
            </w:r>
            <w:r w:rsidRPr="006607D8">
              <w:rPr>
                <w:rFonts w:cs="FrankRuehl" w:hint="cs"/>
                <w:sz w:val="28"/>
                <w:szCs w:val="28"/>
                <w:rtl/>
              </w:rPr>
              <w:t xml:space="preserve"> </w:t>
            </w:r>
            <w:r w:rsidRPr="006607D8">
              <w:rPr>
                <w:rFonts w:cs="FrankRuehl"/>
                <w:sz w:val="28"/>
                <w:szCs w:val="28"/>
                <w:rtl/>
              </w:rPr>
              <w:t>13836-09-22</w:t>
            </w:r>
            <w:r w:rsidRPr="006607D8">
              <w:rPr>
                <w:rFonts w:cs="FrankRuehl" w:hint="cs"/>
                <w:sz w:val="28"/>
                <w:szCs w:val="28"/>
                <w:rtl/>
              </w:rPr>
              <w:t xml:space="preserve"> </w:t>
            </w:r>
            <w:r w:rsidRPr="006607D8">
              <w:rPr>
                <w:rFonts w:cs="FrankRuehl"/>
                <w:sz w:val="28"/>
                <w:szCs w:val="28"/>
                <w:rtl/>
              </w:rPr>
              <w:t>מדינת ישראל נ' בן סלמון</w:t>
            </w:r>
          </w:p>
          <w:p w14:paraId="5066470A" w14:textId="77777777" w:rsidR="006245EC" w:rsidRPr="006607D8" w:rsidRDefault="006245EC" w:rsidP="00C008AC">
            <w:pPr>
              <w:pStyle w:val="a3"/>
              <w:rPr>
                <w:rFonts w:cs="FrankRuehl"/>
                <w:sz w:val="28"/>
                <w:szCs w:val="28"/>
                <w:rtl/>
              </w:rPr>
            </w:pPr>
          </w:p>
        </w:tc>
        <w:tc>
          <w:tcPr>
            <w:tcW w:w="3667" w:type="dxa"/>
          </w:tcPr>
          <w:p w14:paraId="7EC01B67" w14:textId="77777777" w:rsidR="006245EC" w:rsidRPr="006607D8" w:rsidRDefault="006245EC" w:rsidP="00C008AC">
            <w:pPr>
              <w:pStyle w:val="a3"/>
              <w:jc w:val="right"/>
              <w:rPr>
                <w:rFonts w:cs="FrankRuehl"/>
                <w:sz w:val="28"/>
                <w:szCs w:val="28"/>
                <w:rtl/>
              </w:rPr>
            </w:pPr>
          </w:p>
        </w:tc>
      </w:tr>
    </w:tbl>
    <w:p w14:paraId="299D782F" w14:textId="77777777" w:rsidR="006245EC" w:rsidRPr="006607D8" w:rsidRDefault="006245EC" w:rsidP="006245EC">
      <w:pPr>
        <w:pStyle w:val="a3"/>
        <w:rPr>
          <w:rtl/>
        </w:rPr>
      </w:pPr>
      <w:r w:rsidRPr="006607D8">
        <w:rPr>
          <w:rFonts w:hint="cs"/>
          <w:rtl/>
        </w:rPr>
        <w:t xml:space="preserve"> </w:t>
      </w:r>
    </w:p>
    <w:p w14:paraId="1918714D" w14:textId="77777777" w:rsidR="006245EC" w:rsidRPr="006607D8" w:rsidRDefault="006245EC" w:rsidP="006245EC">
      <w:pPr>
        <w:rPr>
          <w:rtl/>
        </w:rPr>
      </w:pPr>
    </w:p>
    <w:p w14:paraId="59BF62B9" w14:textId="77777777" w:rsidR="006245EC" w:rsidRPr="006607D8" w:rsidRDefault="006245EC" w:rsidP="006245E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245EC" w:rsidRPr="006607D8" w14:paraId="5CB7033B" w14:textId="77777777" w:rsidTr="006245EC">
        <w:trPr>
          <w:trHeight w:val="295"/>
          <w:jc w:val="center"/>
        </w:trPr>
        <w:tc>
          <w:tcPr>
            <w:tcW w:w="923" w:type="dxa"/>
            <w:tcBorders>
              <w:top w:val="nil"/>
              <w:left w:val="nil"/>
              <w:bottom w:val="nil"/>
              <w:right w:val="nil"/>
            </w:tcBorders>
            <w:shd w:val="clear" w:color="auto" w:fill="auto"/>
          </w:tcPr>
          <w:p w14:paraId="1E3B458D" w14:textId="77777777" w:rsidR="006245EC" w:rsidRPr="006607D8" w:rsidRDefault="006245EC" w:rsidP="006245EC">
            <w:pPr>
              <w:jc w:val="both"/>
              <w:rPr>
                <w:rFonts w:ascii="David" w:hAnsi="David"/>
                <w:sz w:val="26"/>
                <w:szCs w:val="26"/>
              </w:rPr>
            </w:pPr>
            <w:r w:rsidRPr="006607D8">
              <w:rPr>
                <w:rFonts w:ascii="David" w:hAnsi="David" w:hint="cs"/>
                <w:sz w:val="26"/>
                <w:szCs w:val="26"/>
                <w:rtl/>
              </w:rPr>
              <w:t>ל</w:t>
            </w:r>
            <w:r w:rsidRPr="006607D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2E7ECBD" w14:textId="77777777" w:rsidR="006245EC" w:rsidRPr="006607D8" w:rsidRDefault="006245EC" w:rsidP="00C008AC">
            <w:pPr>
              <w:rPr>
                <w:rFonts w:ascii="David" w:hAnsi="David"/>
                <w:b/>
                <w:bCs/>
                <w:sz w:val="26"/>
                <w:szCs w:val="26"/>
                <w:rtl/>
              </w:rPr>
            </w:pPr>
            <w:r w:rsidRPr="006607D8">
              <w:rPr>
                <w:rFonts w:ascii="David" w:hAnsi="David"/>
                <w:b/>
                <w:bCs/>
                <w:sz w:val="26"/>
                <w:szCs w:val="26"/>
                <w:rtl/>
              </w:rPr>
              <w:t>כבוד השופט  טל ענר</w:t>
            </w:r>
          </w:p>
          <w:p w14:paraId="7672098A" w14:textId="77777777" w:rsidR="006245EC" w:rsidRPr="006607D8" w:rsidRDefault="006245EC" w:rsidP="00C008AC">
            <w:pPr>
              <w:rPr>
                <w:rFonts w:ascii="David" w:hAnsi="David"/>
                <w:sz w:val="26"/>
                <w:szCs w:val="26"/>
                <w:rtl/>
              </w:rPr>
            </w:pPr>
          </w:p>
          <w:p w14:paraId="0FE4EF24" w14:textId="77777777" w:rsidR="006245EC" w:rsidRPr="006607D8" w:rsidRDefault="006245EC" w:rsidP="006245EC">
            <w:pPr>
              <w:jc w:val="both"/>
              <w:rPr>
                <w:rFonts w:ascii="David" w:hAnsi="David"/>
                <w:sz w:val="26"/>
                <w:szCs w:val="26"/>
              </w:rPr>
            </w:pPr>
          </w:p>
        </w:tc>
      </w:tr>
      <w:tr w:rsidR="006245EC" w:rsidRPr="006607D8" w14:paraId="52C2EA20" w14:textId="77777777" w:rsidTr="006245EC">
        <w:trPr>
          <w:trHeight w:val="355"/>
          <w:jc w:val="center"/>
        </w:trPr>
        <w:tc>
          <w:tcPr>
            <w:tcW w:w="923" w:type="dxa"/>
            <w:tcBorders>
              <w:top w:val="nil"/>
              <w:left w:val="nil"/>
              <w:bottom w:val="nil"/>
              <w:right w:val="nil"/>
            </w:tcBorders>
            <w:shd w:val="clear" w:color="auto" w:fill="auto"/>
          </w:tcPr>
          <w:p w14:paraId="7403CF63" w14:textId="77777777" w:rsidR="006245EC" w:rsidRPr="006607D8" w:rsidRDefault="006245EC" w:rsidP="006245EC">
            <w:pPr>
              <w:jc w:val="both"/>
              <w:rPr>
                <w:rFonts w:ascii="David" w:hAnsi="David"/>
                <w:sz w:val="26"/>
                <w:szCs w:val="26"/>
              </w:rPr>
            </w:pPr>
            <w:bookmarkStart w:id="1" w:name="FirstAppellant"/>
            <w:r w:rsidRPr="006607D8">
              <w:rPr>
                <w:rFonts w:ascii="David" w:hAnsi="David"/>
                <w:sz w:val="26"/>
                <w:szCs w:val="26"/>
                <w:rtl/>
              </w:rPr>
              <w:t>בעניין:</w:t>
            </w:r>
          </w:p>
        </w:tc>
        <w:tc>
          <w:tcPr>
            <w:tcW w:w="3219" w:type="dxa"/>
            <w:tcBorders>
              <w:top w:val="nil"/>
              <w:left w:val="nil"/>
              <w:bottom w:val="nil"/>
              <w:right w:val="nil"/>
            </w:tcBorders>
            <w:shd w:val="clear" w:color="auto" w:fill="auto"/>
          </w:tcPr>
          <w:p w14:paraId="51380AD1" w14:textId="77777777" w:rsidR="006245EC" w:rsidRPr="006607D8" w:rsidRDefault="006245EC" w:rsidP="006245EC">
            <w:pPr>
              <w:suppressLineNumbers/>
            </w:pPr>
            <w:r w:rsidRPr="006607D8">
              <w:rPr>
                <w:rFonts w:ascii="Arial" w:hAnsi="Arial" w:hint="cs"/>
                <w:b/>
                <w:bCs/>
                <w:sz w:val="26"/>
                <w:szCs w:val="26"/>
                <w:rtl/>
              </w:rPr>
              <w:t>ה</w:t>
            </w:r>
            <w:r w:rsidRPr="006607D8">
              <w:rPr>
                <w:rFonts w:ascii="Arial" w:hAnsi="Arial"/>
                <w:b/>
                <w:bCs/>
                <w:sz w:val="26"/>
                <w:szCs w:val="26"/>
                <w:rtl/>
              </w:rPr>
              <w:t>מאשימה</w:t>
            </w:r>
          </w:p>
          <w:p w14:paraId="6E03C585" w14:textId="77777777" w:rsidR="006245EC" w:rsidRPr="006607D8" w:rsidRDefault="006245EC" w:rsidP="00C008AC">
            <w:pPr>
              <w:rPr>
                <w:rFonts w:ascii="David" w:hAnsi="David"/>
                <w:sz w:val="26"/>
                <w:szCs w:val="26"/>
              </w:rPr>
            </w:pPr>
          </w:p>
        </w:tc>
        <w:tc>
          <w:tcPr>
            <w:tcW w:w="4678" w:type="dxa"/>
            <w:tcBorders>
              <w:top w:val="nil"/>
              <w:left w:val="nil"/>
              <w:bottom w:val="nil"/>
              <w:right w:val="nil"/>
            </w:tcBorders>
            <w:shd w:val="clear" w:color="auto" w:fill="auto"/>
            <w:vAlign w:val="center"/>
          </w:tcPr>
          <w:p w14:paraId="21BD781A" w14:textId="77777777" w:rsidR="006245EC" w:rsidRPr="006607D8" w:rsidRDefault="006245EC" w:rsidP="006245EC">
            <w:pPr>
              <w:suppressLineNumbers/>
            </w:pPr>
            <w:r w:rsidRPr="006607D8">
              <w:rPr>
                <w:rFonts w:ascii="Arial" w:hAnsi="Arial"/>
                <w:b/>
                <w:bCs/>
                <w:sz w:val="26"/>
                <w:szCs w:val="26"/>
                <w:rtl/>
              </w:rPr>
              <w:t>מדינת ישראל</w:t>
            </w:r>
            <w:r w:rsidRPr="006607D8">
              <w:rPr>
                <w:rFonts w:ascii="Arial" w:hAnsi="Arial" w:hint="cs"/>
                <w:b/>
                <w:bCs/>
                <w:sz w:val="26"/>
                <w:szCs w:val="26"/>
                <w:rtl/>
              </w:rPr>
              <w:t xml:space="preserve"> </w:t>
            </w:r>
          </w:p>
          <w:p w14:paraId="7CB54FCA" w14:textId="77777777" w:rsidR="006245EC" w:rsidRPr="006607D8" w:rsidRDefault="006245EC" w:rsidP="00C008AC">
            <w:pPr>
              <w:rPr>
                <w:rFonts w:ascii="David" w:hAnsi="David"/>
                <w:sz w:val="26"/>
                <w:szCs w:val="26"/>
              </w:rPr>
            </w:pPr>
          </w:p>
        </w:tc>
      </w:tr>
      <w:bookmarkEnd w:id="1"/>
      <w:tr w:rsidR="006245EC" w:rsidRPr="006607D8" w14:paraId="2E877DAB" w14:textId="77777777" w:rsidTr="006245EC">
        <w:trPr>
          <w:trHeight w:val="355"/>
          <w:jc w:val="center"/>
        </w:trPr>
        <w:tc>
          <w:tcPr>
            <w:tcW w:w="923" w:type="dxa"/>
            <w:tcBorders>
              <w:top w:val="nil"/>
              <w:left w:val="nil"/>
              <w:bottom w:val="nil"/>
              <w:right w:val="nil"/>
            </w:tcBorders>
            <w:shd w:val="clear" w:color="auto" w:fill="auto"/>
          </w:tcPr>
          <w:p w14:paraId="1A9C9D47" w14:textId="77777777" w:rsidR="006245EC" w:rsidRPr="006607D8" w:rsidRDefault="006245EC" w:rsidP="006245E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54A637F" w14:textId="77777777" w:rsidR="006245EC" w:rsidRPr="006607D8" w:rsidRDefault="006245EC" w:rsidP="006245EC">
            <w:pPr>
              <w:jc w:val="center"/>
              <w:rPr>
                <w:rFonts w:ascii="David" w:hAnsi="David"/>
                <w:b/>
                <w:bCs/>
                <w:sz w:val="26"/>
                <w:szCs w:val="26"/>
                <w:rtl/>
              </w:rPr>
            </w:pPr>
          </w:p>
          <w:p w14:paraId="11D7A32E" w14:textId="77777777" w:rsidR="006245EC" w:rsidRPr="006607D8" w:rsidRDefault="006245EC" w:rsidP="006245EC">
            <w:pPr>
              <w:jc w:val="center"/>
              <w:rPr>
                <w:rFonts w:ascii="David" w:hAnsi="David"/>
                <w:b/>
                <w:bCs/>
                <w:sz w:val="26"/>
                <w:szCs w:val="26"/>
                <w:rtl/>
              </w:rPr>
            </w:pPr>
            <w:r w:rsidRPr="006607D8">
              <w:rPr>
                <w:rFonts w:ascii="David" w:hAnsi="David"/>
                <w:b/>
                <w:bCs/>
                <w:sz w:val="26"/>
                <w:szCs w:val="26"/>
                <w:rtl/>
              </w:rPr>
              <w:t>נגד</w:t>
            </w:r>
          </w:p>
          <w:p w14:paraId="189BDD5A" w14:textId="77777777" w:rsidR="006245EC" w:rsidRPr="006607D8" w:rsidRDefault="006245EC" w:rsidP="006245EC">
            <w:pPr>
              <w:jc w:val="both"/>
              <w:rPr>
                <w:rFonts w:ascii="David" w:hAnsi="David"/>
                <w:sz w:val="26"/>
                <w:szCs w:val="26"/>
              </w:rPr>
            </w:pPr>
          </w:p>
        </w:tc>
      </w:tr>
      <w:tr w:rsidR="006245EC" w:rsidRPr="006607D8" w14:paraId="6DA3211F" w14:textId="77777777" w:rsidTr="006245EC">
        <w:trPr>
          <w:trHeight w:val="355"/>
          <w:jc w:val="center"/>
        </w:trPr>
        <w:tc>
          <w:tcPr>
            <w:tcW w:w="923" w:type="dxa"/>
            <w:tcBorders>
              <w:top w:val="nil"/>
              <w:left w:val="nil"/>
              <w:bottom w:val="nil"/>
              <w:right w:val="nil"/>
            </w:tcBorders>
            <w:shd w:val="clear" w:color="auto" w:fill="auto"/>
          </w:tcPr>
          <w:p w14:paraId="1EECD6E6" w14:textId="77777777" w:rsidR="006245EC" w:rsidRPr="006607D8" w:rsidRDefault="006245EC" w:rsidP="00C008AC">
            <w:pPr>
              <w:rPr>
                <w:rFonts w:ascii="David" w:hAnsi="David"/>
                <w:sz w:val="26"/>
                <w:szCs w:val="26"/>
                <w:rtl/>
              </w:rPr>
            </w:pPr>
          </w:p>
        </w:tc>
        <w:tc>
          <w:tcPr>
            <w:tcW w:w="3219" w:type="dxa"/>
            <w:tcBorders>
              <w:top w:val="nil"/>
              <w:left w:val="nil"/>
              <w:bottom w:val="nil"/>
              <w:right w:val="nil"/>
            </w:tcBorders>
            <w:shd w:val="clear" w:color="auto" w:fill="auto"/>
          </w:tcPr>
          <w:p w14:paraId="7EFCFDDB" w14:textId="77777777" w:rsidR="006245EC" w:rsidRPr="006607D8" w:rsidRDefault="006245EC" w:rsidP="00C008AC">
            <w:pPr>
              <w:rPr>
                <w:rFonts w:ascii="Arial" w:hAnsi="Arial"/>
                <w:b/>
                <w:bCs/>
                <w:sz w:val="26"/>
                <w:szCs w:val="26"/>
                <w:rtl/>
              </w:rPr>
            </w:pPr>
            <w:r w:rsidRPr="006607D8">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4AA3C5A0" w14:textId="77777777" w:rsidR="006245EC" w:rsidRPr="006607D8" w:rsidRDefault="006245EC" w:rsidP="006245EC">
            <w:pPr>
              <w:suppressLineNumbers/>
            </w:pPr>
            <w:r w:rsidRPr="006607D8">
              <w:rPr>
                <w:rFonts w:ascii="Arial" w:hAnsi="Arial"/>
                <w:b/>
                <w:bCs/>
                <w:sz w:val="26"/>
                <w:szCs w:val="26"/>
                <w:rtl/>
              </w:rPr>
              <w:t>יצחק בן סלמון</w:t>
            </w:r>
            <w:r w:rsidRPr="006607D8">
              <w:rPr>
                <w:rFonts w:ascii="Arial" w:hAnsi="Arial" w:hint="cs"/>
                <w:b/>
                <w:bCs/>
                <w:sz w:val="26"/>
                <w:szCs w:val="26"/>
                <w:rtl/>
              </w:rPr>
              <w:t xml:space="preserve"> </w:t>
            </w:r>
          </w:p>
          <w:p w14:paraId="07E169C3" w14:textId="77777777" w:rsidR="006245EC" w:rsidRPr="006607D8" w:rsidRDefault="006245EC" w:rsidP="00C008AC">
            <w:pPr>
              <w:rPr>
                <w:rFonts w:ascii="David" w:hAnsi="David"/>
                <w:sz w:val="26"/>
                <w:szCs w:val="26"/>
              </w:rPr>
            </w:pPr>
          </w:p>
        </w:tc>
      </w:tr>
    </w:tbl>
    <w:p w14:paraId="263AA6D0" w14:textId="77777777" w:rsidR="006607D8" w:rsidRPr="006607D8" w:rsidRDefault="006607D8" w:rsidP="006607D8">
      <w:pPr>
        <w:spacing w:before="120" w:after="120" w:line="240" w:lineRule="exact"/>
        <w:ind w:left="283" w:hanging="283"/>
        <w:jc w:val="both"/>
        <w:rPr>
          <w:rFonts w:ascii="FrankRuehl" w:hAnsi="FrankRuehl" w:cs="FrankRuehl"/>
          <w:rtl/>
        </w:rPr>
      </w:pPr>
    </w:p>
    <w:p w14:paraId="331E397A" w14:textId="77777777" w:rsidR="003B1BB9" w:rsidRPr="003B1BB9" w:rsidRDefault="003B1BB9" w:rsidP="003B1BB9">
      <w:pPr>
        <w:spacing w:before="120" w:after="120" w:line="240" w:lineRule="exact"/>
        <w:ind w:left="283" w:hanging="283"/>
        <w:jc w:val="both"/>
        <w:rPr>
          <w:rFonts w:ascii="FrankRuehl" w:hAnsi="FrankRuehl" w:cs="FrankRuehl"/>
          <w:rtl/>
        </w:rPr>
      </w:pPr>
      <w:bookmarkStart w:id="2" w:name="LawTable"/>
      <w:bookmarkEnd w:id="2"/>
      <w:r w:rsidRPr="003B1BB9">
        <w:rPr>
          <w:rFonts w:ascii="FrankRuehl" w:hAnsi="FrankRuehl" w:cs="FrankRuehl"/>
          <w:rtl/>
        </w:rPr>
        <w:t xml:space="preserve">חקיקה שאוזכרה: </w:t>
      </w:r>
    </w:p>
    <w:p w14:paraId="298FD4D7" w14:textId="77777777" w:rsidR="003B1BB9" w:rsidRPr="003B1BB9" w:rsidRDefault="003B1BB9" w:rsidP="003B1BB9">
      <w:pPr>
        <w:spacing w:before="120" w:after="120" w:line="240" w:lineRule="exact"/>
        <w:ind w:left="283" w:hanging="283"/>
        <w:jc w:val="both"/>
        <w:rPr>
          <w:rFonts w:ascii="FrankRuehl" w:hAnsi="FrankRuehl" w:cs="FrankRuehl"/>
          <w:color w:val="0000FF"/>
          <w:rtl/>
        </w:rPr>
      </w:pPr>
      <w:hyperlink r:id="rId7" w:history="1">
        <w:r w:rsidRPr="003B1BB9">
          <w:rPr>
            <w:rStyle w:val="Hyperlink"/>
            <w:rFonts w:ascii="FrankRuehl" w:hAnsi="FrankRuehl" w:cs="FrankRuehl"/>
            <w:u w:val="none"/>
            <w:rtl/>
          </w:rPr>
          <w:t>פקודת הסמים המסוכנים [נוסח חדש], תשל"ג-1973</w:t>
        </w:r>
      </w:hyperlink>
      <w:r w:rsidRPr="003B1BB9">
        <w:rPr>
          <w:rFonts w:ascii="FrankRuehl" w:hAnsi="FrankRuehl" w:cs="FrankRuehl"/>
          <w:color w:val="0000FF"/>
          <w:rtl/>
        </w:rPr>
        <w:t xml:space="preserve">: סע'  </w:t>
      </w:r>
      <w:hyperlink r:id="rId8" w:history="1">
        <w:r w:rsidRPr="003B1BB9">
          <w:rPr>
            <w:rStyle w:val="Hyperlink"/>
            <w:rFonts w:ascii="FrankRuehl" w:hAnsi="FrankRuehl" w:cs="FrankRuehl"/>
            <w:u w:val="none"/>
          </w:rPr>
          <w:t>7</w:t>
        </w:r>
      </w:hyperlink>
      <w:r w:rsidRPr="003B1BB9">
        <w:rPr>
          <w:rFonts w:ascii="FrankRuehl" w:hAnsi="FrankRuehl" w:cs="FrankRuehl"/>
          <w:color w:val="0000FF"/>
          <w:rtl/>
        </w:rPr>
        <w:t xml:space="preserve">(א), </w:t>
      </w:r>
      <w:hyperlink r:id="rId9" w:history="1">
        <w:r w:rsidRPr="003B1BB9">
          <w:rPr>
            <w:rStyle w:val="Hyperlink"/>
            <w:rFonts w:ascii="FrankRuehl" w:hAnsi="FrankRuehl" w:cs="FrankRuehl"/>
            <w:u w:val="none"/>
          </w:rPr>
          <w:t>(</w:t>
        </w:r>
        <w:r w:rsidRPr="003B1BB9">
          <w:rPr>
            <w:rStyle w:val="Hyperlink"/>
            <w:rFonts w:ascii="FrankRuehl" w:hAnsi="FrankRuehl" w:cs="FrankRuehl"/>
            <w:u w:val="none"/>
            <w:rtl/>
          </w:rPr>
          <w:t>ג</w:t>
        </w:r>
        <w:r w:rsidRPr="003B1BB9">
          <w:rPr>
            <w:rStyle w:val="Hyperlink"/>
            <w:rFonts w:ascii="FrankRuehl" w:hAnsi="FrankRuehl" w:cs="FrankRuehl"/>
            <w:u w:val="none"/>
          </w:rPr>
          <w:t>)</w:t>
        </w:r>
      </w:hyperlink>
    </w:p>
    <w:p w14:paraId="0DE4F594" w14:textId="77777777" w:rsidR="006245EC" w:rsidRPr="003B1BB9" w:rsidRDefault="006245EC" w:rsidP="003B1BB9">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45EC" w14:paraId="727A61BB" w14:textId="77777777" w:rsidTr="006245EC">
        <w:trPr>
          <w:trHeight w:val="355"/>
          <w:jc w:val="center"/>
        </w:trPr>
        <w:tc>
          <w:tcPr>
            <w:tcW w:w="8820" w:type="dxa"/>
            <w:tcBorders>
              <w:top w:val="nil"/>
              <w:left w:val="nil"/>
              <w:bottom w:val="nil"/>
              <w:right w:val="nil"/>
            </w:tcBorders>
            <w:shd w:val="clear" w:color="auto" w:fill="auto"/>
          </w:tcPr>
          <w:p w14:paraId="23ADEE75" w14:textId="77777777" w:rsidR="006607D8" w:rsidRPr="006607D8" w:rsidRDefault="006607D8" w:rsidP="006607D8">
            <w:pPr>
              <w:jc w:val="center"/>
              <w:rPr>
                <w:rFonts w:ascii="David" w:hAnsi="David"/>
                <w:b/>
                <w:bCs/>
                <w:sz w:val="32"/>
                <w:szCs w:val="32"/>
                <w:u w:val="single"/>
                <w:rtl/>
              </w:rPr>
            </w:pPr>
            <w:bookmarkStart w:id="4" w:name="PsakDin" w:colFirst="0" w:colLast="0"/>
            <w:bookmarkEnd w:id="0"/>
            <w:r w:rsidRPr="006607D8">
              <w:rPr>
                <w:rFonts w:ascii="David" w:hAnsi="David"/>
                <w:b/>
                <w:bCs/>
                <w:sz w:val="32"/>
                <w:szCs w:val="32"/>
                <w:u w:val="single"/>
                <w:rtl/>
              </w:rPr>
              <w:t>גזר דין</w:t>
            </w:r>
          </w:p>
          <w:p w14:paraId="62A1C11D" w14:textId="77777777" w:rsidR="006245EC" w:rsidRPr="006607D8" w:rsidRDefault="006245EC" w:rsidP="006607D8">
            <w:pPr>
              <w:jc w:val="center"/>
              <w:rPr>
                <w:rFonts w:ascii="David" w:hAnsi="David"/>
                <w:bCs/>
                <w:sz w:val="32"/>
                <w:szCs w:val="32"/>
                <w:u w:val="single"/>
                <w:rtl/>
              </w:rPr>
            </w:pPr>
          </w:p>
        </w:tc>
      </w:tr>
      <w:bookmarkEnd w:id="4"/>
    </w:tbl>
    <w:p w14:paraId="5C0427DC" w14:textId="77777777" w:rsidR="006245EC" w:rsidRPr="000F2247" w:rsidRDefault="006245EC" w:rsidP="006245EC">
      <w:pPr>
        <w:rPr>
          <w:rFonts w:ascii="Arial" w:hAnsi="Arial"/>
          <w:b/>
          <w:bCs/>
          <w:sz w:val="26"/>
          <w:szCs w:val="26"/>
          <w:rtl/>
        </w:rPr>
      </w:pPr>
    </w:p>
    <w:p w14:paraId="267A168A" w14:textId="77777777" w:rsidR="006245EC" w:rsidRDefault="006245EC" w:rsidP="006245EC">
      <w:pPr>
        <w:spacing w:line="360" w:lineRule="auto"/>
        <w:jc w:val="both"/>
        <w:rPr>
          <w:rFonts w:ascii="David" w:hAnsi="David"/>
        </w:rPr>
      </w:pPr>
    </w:p>
    <w:p w14:paraId="34BF6A06" w14:textId="77777777" w:rsidR="006245EC" w:rsidRPr="00532D05" w:rsidRDefault="006245EC" w:rsidP="006245EC">
      <w:pPr>
        <w:pStyle w:val="a9"/>
        <w:numPr>
          <w:ilvl w:val="0"/>
          <w:numId w:val="1"/>
        </w:numPr>
        <w:spacing w:line="360" w:lineRule="auto"/>
        <w:ind w:left="0"/>
        <w:jc w:val="both"/>
        <w:rPr>
          <w:rFonts w:ascii="David" w:hAnsi="David"/>
        </w:rPr>
      </w:pPr>
      <w:bookmarkStart w:id="5" w:name="ABSTRACT_START"/>
      <w:bookmarkEnd w:id="5"/>
      <w:r>
        <w:rPr>
          <w:rFonts w:ascii="David" w:hAnsi="David"/>
          <w:rtl/>
        </w:rPr>
        <w:t xml:space="preserve">הנאשם הורשע </w:t>
      </w:r>
      <w:r>
        <w:rPr>
          <w:rFonts w:ascii="David" w:hAnsi="David" w:hint="cs"/>
          <w:rtl/>
        </w:rPr>
        <w:t xml:space="preserve">לפי </w:t>
      </w:r>
      <w:r>
        <w:rPr>
          <w:rFonts w:ascii="David" w:hAnsi="David"/>
          <w:rtl/>
        </w:rPr>
        <w:t>הודאתו בהחזקת סם שלא לצריכה עצמית</w:t>
      </w:r>
      <w:r>
        <w:rPr>
          <w:rFonts w:ascii="David" w:hAnsi="David" w:hint="cs"/>
          <w:rtl/>
        </w:rPr>
        <w:t>, עבירה</w:t>
      </w:r>
      <w:r>
        <w:rPr>
          <w:rFonts w:ascii="David" w:hAnsi="David"/>
          <w:rtl/>
        </w:rPr>
        <w:t xml:space="preserve"> לפי </w:t>
      </w:r>
      <w:hyperlink r:id="rId10" w:history="1">
        <w:r w:rsidR="003B1BB9" w:rsidRPr="003B1BB9">
          <w:rPr>
            <w:rStyle w:val="Hyperlink"/>
            <w:rFonts w:ascii="David" w:hAnsi="David"/>
            <w:rtl/>
          </w:rPr>
          <w:t>סעיף 7(א)</w:t>
        </w:r>
      </w:hyperlink>
      <w:r>
        <w:rPr>
          <w:rFonts w:ascii="David" w:hAnsi="David"/>
          <w:rtl/>
        </w:rPr>
        <w:t xml:space="preserve"> ו-</w:t>
      </w:r>
      <w:hyperlink r:id="rId11" w:history="1">
        <w:r w:rsidR="003B1BB9" w:rsidRPr="003B1BB9">
          <w:rPr>
            <w:rStyle w:val="Hyperlink"/>
            <w:rFonts w:ascii="David" w:hAnsi="David"/>
            <w:rtl/>
          </w:rPr>
          <w:t>(ג)</w:t>
        </w:r>
      </w:hyperlink>
      <w:r>
        <w:rPr>
          <w:rFonts w:ascii="David" w:hAnsi="David"/>
          <w:rtl/>
        </w:rPr>
        <w:t xml:space="preserve"> רישא </w:t>
      </w:r>
      <w:r w:rsidRPr="00532D05">
        <w:rPr>
          <w:rFonts w:ascii="David" w:hAnsi="David"/>
          <w:rtl/>
        </w:rPr>
        <w:t>ל</w:t>
      </w:r>
      <w:hyperlink r:id="rId12" w:history="1">
        <w:r w:rsidR="006607D8" w:rsidRPr="006607D8">
          <w:rPr>
            <w:rFonts w:ascii="David" w:hAnsi="David"/>
            <w:color w:val="0000FF"/>
            <w:u w:val="single"/>
            <w:rtl/>
          </w:rPr>
          <w:t>פקודת הסמים המסוכנים</w:t>
        </w:r>
      </w:hyperlink>
      <w:r w:rsidRPr="00532D05">
        <w:rPr>
          <w:rFonts w:ascii="David" w:hAnsi="David" w:hint="cs"/>
          <w:rtl/>
        </w:rPr>
        <w:t xml:space="preserve"> [נוסח חדש], תשל"ג-1973</w:t>
      </w:r>
      <w:bookmarkStart w:id="6" w:name="ABSTRACT_END"/>
      <w:bookmarkEnd w:id="6"/>
      <w:r w:rsidRPr="00B84910">
        <w:rPr>
          <w:rFonts w:ascii="David" w:hAnsi="David" w:hint="cs"/>
          <w:rtl/>
        </w:rPr>
        <w:t>.</w:t>
      </w:r>
    </w:p>
    <w:p w14:paraId="2E53435E" w14:textId="77777777" w:rsidR="006245EC" w:rsidRPr="00532D05" w:rsidRDefault="006245EC" w:rsidP="006245EC">
      <w:pPr>
        <w:pStyle w:val="a9"/>
        <w:spacing w:line="360" w:lineRule="auto"/>
        <w:ind w:left="0"/>
        <w:jc w:val="both"/>
        <w:rPr>
          <w:rFonts w:ascii="David" w:hAnsi="David"/>
        </w:rPr>
      </w:pPr>
    </w:p>
    <w:p w14:paraId="4B4C4929"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 xml:space="preserve">כאמור בכתב האישום המתוקן, </w:t>
      </w:r>
      <w:r>
        <w:rPr>
          <w:rFonts w:ascii="David" w:hAnsi="David"/>
          <w:rtl/>
        </w:rPr>
        <w:t>ביום 4.9.</w:t>
      </w:r>
      <w:r>
        <w:rPr>
          <w:rFonts w:ascii="David" w:hAnsi="David" w:hint="cs"/>
          <w:rtl/>
        </w:rPr>
        <w:t>2022</w:t>
      </w:r>
      <w:r>
        <w:rPr>
          <w:rFonts w:ascii="David" w:hAnsi="David"/>
          <w:rtl/>
        </w:rPr>
        <w:t xml:space="preserve"> החזיק הנאשם בביתו בבאר יעקב</w:t>
      </w:r>
      <w:r>
        <w:rPr>
          <w:rFonts w:ascii="David" w:hAnsi="David" w:hint="cs"/>
          <w:rtl/>
        </w:rPr>
        <w:t xml:space="preserve"> כמות מצטברת של כ-2,312 גרם סמים מסוכנים מסוג קנביס, מחולקים לעשרות שקיות במשקלים שונים, והכל </w:t>
      </w:r>
      <w:r>
        <w:rPr>
          <w:rFonts w:ascii="David" w:hAnsi="David"/>
          <w:rtl/>
        </w:rPr>
        <w:t>–</w:t>
      </w:r>
      <w:r>
        <w:rPr>
          <w:rFonts w:ascii="David" w:hAnsi="David" w:hint="cs"/>
          <w:rtl/>
        </w:rPr>
        <w:t xml:space="preserve"> שלא לצריכתו העצמית.</w:t>
      </w:r>
    </w:p>
    <w:p w14:paraId="489F85D5" w14:textId="77777777" w:rsidR="006245EC" w:rsidRPr="00B84910" w:rsidRDefault="006245EC" w:rsidP="006245EC">
      <w:pPr>
        <w:pStyle w:val="a9"/>
        <w:rPr>
          <w:rFonts w:ascii="David" w:hAnsi="David"/>
          <w:rtl/>
        </w:rPr>
      </w:pPr>
    </w:p>
    <w:p w14:paraId="2ADE1159"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שירות המבחן הגיש שלושה תסקירים בעניינו של הנאשם.</w:t>
      </w:r>
    </w:p>
    <w:p w14:paraId="244C5C6C" w14:textId="77777777" w:rsidR="006245EC" w:rsidRPr="00B84910" w:rsidRDefault="006245EC" w:rsidP="006245EC">
      <w:pPr>
        <w:pStyle w:val="a9"/>
        <w:rPr>
          <w:rFonts w:ascii="David" w:hAnsi="David"/>
          <w:rtl/>
        </w:rPr>
      </w:pPr>
    </w:p>
    <w:p w14:paraId="208273F4"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לפי הת</w:t>
      </w:r>
      <w:r w:rsidRPr="00560FF1">
        <w:rPr>
          <w:rFonts w:ascii="David" w:hAnsi="David"/>
          <w:rtl/>
        </w:rPr>
        <w:t>סקיר מיום 24.12.23, הנאשם כבן 51, נשוי</w:t>
      </w:r>
      <w:r>
        <w:rPr>
          <w:rFonts w:ascii="David" w:hAnsi="David" w:hint="cs"/>
          <w:rtl/>
        </w:rPr>
        <w:t xml:space="preserve"> כ-25 שנה</w:t>
      </w:r>
      <w:r w:rsidRPr="00560FF1">
        <w:rPr>
          <w:rFonts w:ascii="David" w:hAnsi="David"/>
          <w:rtl/>
        </w:rPr>
        <w:t xml:space="preserve"> ואב לשניים</w:t>
      </w:r>
      <w:r>
        <w:rPr>
          <w:rFonts w:ascii="David" w:hAnsi="David" w:hint="cs"/>
          <w:rtl/>
        </w:rPr>
        <w:t>.</w:t>
      </w:r>
      <w:r w:rsidRPr="00560FF1">
        <w:rPr>
          <w:rFonts w:ascii="David" w:hAnsi="David"/>
          <w:rtl/>
        </w:rPr>
        <w:t xml:space="preserve"> שוחרר ממאסר שנתיים קודם לכן ומאז לא מוצא עבודה. הנאשם תיאר התמכרות להימורים לאורך שנים, ממנה נגמל בכוחות עצמו </w:t>
      </w:r>
      <w:r>
        <w:rPr>
          <w:rFonts w:ascii="David" w:hAnsi="David" w:hint="cs"/>
          <w:rtl/>
        </w:rPr>
        <w:t xml:space="preserve">כמה </w:t>
      </w:r>
      <w:r w:rsidRPr="00560FF1">
        <w:rPr>
          <w:rFonts w:ascii="David" w:hAnsi="David"/>
          <w:rtl/>
        </w:rPr>
        <w:t xml:space="preserve">שנים קודם לכן. סיים 12 שנות לימוד, שוחרר מהצבא </w:t>
      </w:r>
      <w:r>
        <w:rPr>
          <w:rFonts w:ascii="David" w:hAnsi="David" w:hint="cs"/>
          <w:rtl/>
        </w:rPr>
        <w:t>בתחילת השירות</w:t>
      </w:r>
      <w:r w:rsidRPr="00560FF1">
        <w:rPr>
          <w:rFonts w:ascii="David" w:hAnsi="David"/>
          <w:rtl/>
        </w:rPr>
        <w:t xml:space="preserve"> בשל אי התאמה. גדל בסביבה בה היה חשוף לחברה שולית, אך כיום אינו בקשר עמה. לנאשם מערכת </w:t>
      </w:r>
      <w:r>
        <w:rPr>
          <w:rFonts w:ascii="David" w:hAnsi="David" w:hint="cs"/>
          <w:rtl/>
        </w:rPr>
        <w:t>משפחתית תומכת.</w:t>
      </w:r>
      <w:r>
        <w:rPr>
          <w:rFonts w:ascii="David" w:hAnsi="David"/>
          <w:rtl/>
        </w:rPr>
        <w:t xml:space="preserve"> </w:t>
      </w:r>
    </w:p>
    <w:p w14:paraId="47A70D84" w14:textId="77777777" w:rsidR="006245EC" w:rsidRPr="00560FF1" w:rsidRDefault="006245EC" w:rsidP="006245EC">
      <w:pPr>
        <w:pStyle w:val="a9"/>
        <w:rPr>
          <w:rFonts w:ascii="David" w:hAnsi="David"/>
          <w:rtl/>
        </w:rPr>
      </w:pPr>
    </w:p>
    <w:p w14:paraId="6EBE4B6E"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 xml:space="preserve">הנאשם </w:t>
      </w:r>
      <w:r>
        <w:rPr>
          <w:rFonts w:ascii="David" w:hAnsi="David"/>
          <w:rtl/>
        </w:rPr>
        <w:t xml:space="preserve">בעל עבר פלילי, לחובתו 8 הרשעות מתחום רכוש, אלימות, סמים, מרמה ואיומים, שהאחרונה משנת 2016. בגין עבירות אלו נשפט לארבעה מאסרים בפועל, את האחרון סיים לרצות </w:t>
      </w:r>
      <w:r>
        <w:rPr>
          <w:rFonts w:ascii="David" w:hAnsi="David"/>
          <w:rtl/>
        </w:rPr>
        <w:lastRenderedPageBreak/>
        <w:t xml:space="preserve">שנתיים קודם לכן. ביחס לעבירה הנוכחית </w:t>
      </w:r>
      <w:r>
        <w:rPr>
          <w:rFonts w:ascii="David" w:hAnsi="David" w:hint="cs"/>
          <w:rtl/>
        </w:rPr>
        <w:t xml:space="preserve">סיפר לשירות המבחן </w:t>
      </w:r>
      <w:r>
        <w:rPr>
          <w:rFonts w:ascii="David" w:hAnsi="David"/>
          <w:rtl/>
        </w:rPr>
        <w:t>כי היה במצב נפשי ירוד, עם חובות רבים לגורמים עברייניים, במצב של חוסר תעסוקה והתקפי חרדה, שכדי להתמודד, צרך קנאביס על בסיס יומי. לכן, כשחברו הציע לו כמות גדולה של קנאביס לצריכה עצמית, קיבל אותה לשימוש עצמי.</w:t>
      </w:r>
    </w:p>
    <w:p w14:paraId="1560A9EF" w14:textId="77777777" w:rsidR="006245EC" w:rsidRPr="003A633A" w:rsidRDefault="006245EC" w:rsidP="006245EC">
      <w:pPr>
        <w:pStyle w:val="a9"/>
        <w:rPr>
          <w:rFonts w:ascii="David" w:hAnsi="David"/>
          <w:rtl/>
        </w:rPr>
      </w:pPr>
    </w:p>
    <w:p w14:paraId="3863E9C0" w14:textId="77777777" w:rsidR="006245EC" w:rsidRDefault="006245EC" w:rsidP="006245EC">
      <w:pPr>
        <w:pStyle w:val="a9"/>
        <w:numPr>
          <w:ilvl w:val="0"/>
          <w:numId w:val="1"/>
        </w:numPr>
        <w:spacing w:line="360" w:lineRule="auto"/>
        <w:ind w:left="0"/>
        <w:jc w:val="both"/>
        <w:rPr>
          <w:rFonts w:ascii="David" w:hAnsi="David"/>
        </w:rPr>
      </w:pPr>
      <w:r w:rsidRPr="003A633A">
        <w:rPr>
          <w:rFonts w:ascii="David" w:hAnsi="David" w:hint="cs"/>
          <w:rtl/>
        </w:rPr>
        <w:t xml:space="preserve">שירות המבחן סיכם, כי הנאשם </w:t>
      </w:r>
      <w:r w:rsidRPr="003A633A">
        <w:rPr>
          <w:rFonts w:ascii="David" w:hAnsi="David"/>
          <w:rtl/>
        </w:rPr>
        <w:t>לאורך חייו ניהל אורח חיים שולי והתמכרותי, והפנים דפוסי התמודדות שוליים. לאורך חייו התקשה לשמור על יציבות תעסוקתית והסתבך תדיר עם החוק. ש</w:t>
      </w:r>
      <w:r>
        <w:rPr>
          <w:rFonts w:ascii="David" w:hAnsi="David" w:hint="cs"/>
          <w:rtl/>
        </w:rPr>
        <w:t xml:space="preserve">ירות המבחן </w:t>
      </w:r>
      <w:r w:rsidRPr="003A633A">
        <w:rPr>
          <w:rFonts w:ascii="David" w:hAnsi="David"/>
          <w:rtl/>
        </w:rPr>
        <w:t>התרשם כי הנאשם מתקשה להציב לעצמו גבולות ולעמוד בגבולות חיצוניים. נוטה להציג פסאדה של תפקוד חיובי ומסודר, מצמצם את מעורבותו הנוכחית בפלילים, מתקשה בבחינה עצמית ביקורתית ובהעמקה לגבי גורמי הסיכון במצבו ומשמעות מעורבותו בפלילים.</w:t>
      </w:r>
      <w:r>
        <w:rPr>
          <w:rFonts w:ascii="David" w:hAnsi="David" w:hint="cs"/>
          <w:rtl/>
        </w:rPr>
        <w:t xml:space="preserve"> לאחר סקירת גורמי הסיכון והסיכוי, העריך שירות המבחן ש</w:t>
      </w:r>
      <w:r>
        <w:rPr>
          <w:rFonts w:ascii="David" w:hAnsi="David"/>
          <w:rtl/>
        </w:rPr>
        <w:t>קיי</w:t>
      </w:r>
      <w:r>
        <w:rPr>
          <w:rFonts w:ascii="David" w:hAnsi="David" w:hint="cs"/>
          <w:rtl/>
        </w:rPr>
        <w:t>ם</w:t>
      </w:r>
      <w:r>
        <w:rPr>
          <w:rFonts w:ascii="David" w:hAnsi="David"/>
          <w:rtl/>
        </w:rPr>
        <w:t xml:space="preserve"> סיכון להישנות העבירות והמליץ על דחיי</w:t>
      </w:r>
      <w:r>
        <w:rPr>
          <w:rFonts w:ascii="David" w:hAnsi="David" w:hint="cs"/>
          <w:rtl/>
        </w:rPr>
        <w:t xml:space="preserve">ת הדיון, הגם שהוערך כי המוטיבציה של הנאשם </w:t>
      </w:r>
      <w:r>
        <w:rPr>
          <w:rFonts w:ascii="David" w:hAnsi="David"/>
          <w:rtl/>
        </w:rPr>
        <w:t>לעבור הליך טיפולי נובע</w:t>
      </w:r>
      <w:r>
        <w:rPr>
          <w:rFonts w:ascii="David" w:hAnsi="David" w:hint="cs"/>
          <w:rtl/>
        </w:rPr>
        <w:t>ת</w:t>
      </w:r>
      <w:r>
        <w:rPr>
          <w:rFonts w:ascii="David" w:hAnsi="David"/>
          <w:rtl/>
        </w:rPr>
        <w:t xml:space="preserve"> ממניעים חיצוניים</w:t>
      </w:r>
      <w:r>
        <w:rPr>
          <w:rFonts w:ascii="David" w:hAnsi="David" w:hint="cs"/>
          <w:rtl/>
        </w:rPr>
        <w:t>.</w:t>
      </w:r>
    </w:p>
    <w:p w14:paraId="6C0B3FDE" w14:textId="77777777" w:rsidR="006245EC" w:rsidRPr="009F5462" w:rsidRDefault="006245EC" w:rsidP="006245EC">
      <w:pPr>
        <w:pStyle w:val="a9"/>
        <w:rPr>
          <w:rFonts w:ascii="David" w:hAnsi="David"/>
          <w:rtl/>
        </w:rPr>
      </w:pPr>
    </w:p>
    <w:p w14:paraId="069E0EAE"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ב</w:t>
      </w:r>
      <w:r w:rsidRPr="003A633A">
        <w:rPr>
          <w:rFonts w:ascii="David" w:hAnsi="David"/>
          <w:rtl/>
        </w:rPr>
        <w:t xml:space="preserve">תסקיר מיום 11.4.24, </w:t>
      </w:r>
      <w:r>
        <w:rPr>
          <w:rFonts w:ascii="David" w:hAnsi="David" w:hint="cs"/>
          <w:rtl/>
        </w:rPr>
        <w:t xml:space="preserve">דווח כי </w:t>
      </w:r>
      <w:r w:rsidRPr="003A633A">
        <w:rPr>
          <w:rFonts w:ascii="David" w:hAnsi="David"/>
          <w:rtl/>
        </w:rPr>
        <w:t xml:space="preserve">הנאשם </w:t>
      </w:r>
      <w:r>
        <w:rPr>
          <w:rFonts w:ascii="David" w:hAnsi="David" w:hint="cs"/>
          <w:rtl/>
        </w:rPr>
        <w:t xml:space="preserve">שולב בפברואר השנה </w:t>
      </w:r>
      <w:r w:rsidRPr="003A633A">
        <w:rPr>
          <w:rFonts w:ascii="David" w:hAnsi="David"/>
          <w:rtl/>
        </w:rPr>
        <w:t xml:space="preserve">בקבוצה טיפולית למניעת רצדיביזם להתנהגות עוברת חוק. עד למועד התסקיר התקיימו 6 מפגשים בני שעה וחצי כל אחד. הנאשם נכח בכל המפגשים, לקח חלק פעיל בקבוצה ושיתף בכנות תכנים אישיים במרחב הקבוצתי. </w:t>
      </w:r>
      <w:r>
        <w:rPr>
          <w:rFonts w:ascii="David" w:hAnsi="David" w:hint="cs"/>
          <w:rtl/>
        </w:rPr>
        <w:t>שירות המבחן</w:t>
      </w:r>
      <w:r w:rsidRPr="003A633A">
        <w:rPr>
          <w:rFonts w:ascii="David" w:hAnsi="David"/>
          <w:rtl/>
        </w:rPr>
        <w:t xml:space="preserve"> </w:t>
      </w:r>
      <w:r>
        <w:rPr>
          <w:rFonts w:ascii="David" w:hAnsi="David" w:hint="cs"/>
          <w:rtl/>
        </w:rPr>
        <w:t>ה</w:t>
      </w:r>
      <w:r w:rsidRPr="003A633A">
        <w:rPr>
          <w:rFonts w:ascii="David" w:hAnsi="David"/>
          <w:rtl/>
        </w:rPr>
        <w:t>תרשם מיכולתו של הנאשם להצליח בהליך הטיפולי, ו</w:t>
      </w:r>
      <w:r>
        <w:rPr>
          <w:rFonts w:ascii="David" w:hAnsi="David" w:hint="cs"/>
          <w:rtl/>
        </w:rPr>
        <w:t xml:space="preserve">העריך שהטיפול הקבוצתי </w:t>
      </w:r>
      <w:r w:rsidRPr="003A633A">
        <w:rPr>
          <w:rFonts w:ascii="David" w:hAnsi="David"/>
          <w:rtl/>
        </w:rPr>
        <w:t>יכול להביא לצמצום הסיכון. בבדיק</w:t>
      </w:r>
      <w:r>
        <w:rPr>
          <w:rFonts w:ascii="David" w:hAnsi="David" w:hint="cs"/>
          <w:rtl/>
        </w:rPr>
        <w:t>ה</w:t>
      </w:r>
      <w:r w:rsidRPr="003A633A">
        <w:rPr>
          <w:rFonts w:ascii="David" w:hAnsi="David"/>
          <w:rtl/>
        </w:rPr>
        <w:t xml:space="preserve"> מחודש מרץ לא נמצאו שרידי סם. הומלץ על דחייה נוספת לגיבוש המלצה בעניינו.</w:t>
      </w:r>
    </w:p>
    <w:p w14:paraId="78A5D364" w14:textId="77777777" w:rsidR="006245EC" w:rsidRPr="003A633A" w:rsidRDefault="006245EC" w:rsidP="006245EC">
      <w:pPr>
        <w:pStyle w:val="a9"/>
        <w:rPr>
          <w:rFonts w:ascii="David" w:hAnsi="David"/>
          <w:rtl/>
        </w:rPr>
      </w:pPr>
    </w:p>
    <w:p w14:paraId="0CABADA6"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 xml:space="preserve">לפי התסקיר </w:t>
      </w:r>
      <w:r w:rsidRPr="003A633A">
        <w:rPr>
          <w:rFonts w:ascii="David" w:hAnsi="David"/>
          <w:rtl/>
        </w:rPr>
        <w:t xml:space="preserve">מיום 2.9.24, הנאשם המשיך להשתתף בקבוצה הטיפולית ולקחת חלק פעיל בה. </w:t>
      </w:r>
      <w:r>
        <w:rPr>
          <w:rFonts w:ascii="David" w:hAnsi="David" w:hint="cs"/>
          <w:rtl/>
        </w:rPr>
        <w:t xml:space="preserve">שירות המבחן </w:t>
      </w:r>
      <w:r w:rsidRPr="003A633A">
        <w:rPr>
          <w:rFonts w:ascii="David" w:hAnsi="David"/>
          <w:rtl/>
        </w:rPr>
        <w:t xml:space="preserve">התרשם כי הנאשם מצליח להסתכל באופן ביקורתי על דפוסי התנהגותו ועל קשייו בהפעלת שיקול דעת במצבי לחץ וקונפליקט. הנאשם לוקח אחריות על אופן התנהלותו וביחס לבחירותיו, ומצליח לגלות גמישות מחשבתית ולקבל שיקופים וביקורת מצד חבריו לקבוצה. </w:t>
      </w:r>
      <w:r>
        <w:rPr>
          <w:rFonts w:ascii="David" w:hAnsi="David" w:hint="cs"/>
          <w:rtl/>
        </w:rPr>
        <w:t xml:space="preserve">הוערך כי </w:t>
      </w:r>
      <w:r w:rsidRPr="003A633A">
        <w:rPr>
          <w:rFonts w:ascii="David" w:hAnsi="David"/>
          <w:rtl/>
        </w:rPr>
        <w:t>הנאשם מגלה מוטיבציה גבוה לעריכת שינוי בחייו, וכי ההשתתפות בקבוצה משמעותית עבורו והוא מפיק ממנה תועלת.</w:t>
      </w:r>
    </w:p>
    <w:p w14:paraId="313178C5" w14:textId="77777777" w:rsidR="006245EC" w:rsidRPr="009F5462" w:rsidRDefault="006245EC" w:rsidP="006245EC">
      <w:pPr>
        <w:pStyle w:val="a9"/>
        <w:rPr>
          <w:rFonts w:ascii="David" w:hAnsi="David"/>
          <w:rtl/>
        </w:rPr>
      </w:pPr>
    </w:p>
    <w:p w14:paraId="51F2F1A3" w14:textId="77777777" w:rsidR="006245EC" w:rsidRDefault="006245EC" w:rsidP="006245EC">
      <w:pPr>
        <w:pStyle w:val="a9"/>
        <w:numPr>
          <w:ilvl w:val="0"/>
          <w:numId w:val="1"/>
        </w:numPr>
        <w:spacing w:line="360" w:lineRule="auto"/>
        <w:ind w:left="0"/>
        <w:jc w:val="both"/>
        <w:rPr>
          <w:rFonts w:ascii="David" w:hAnsi="David"/>
        </w:rPr>
      </w:pPr>
      <w:r w:rsidRPr="003A633A">
        <w:rPr>
          <w:rFonts w:ascii="David" w:hAnsi="David"/>
          <w:rtl/>
        </w:rPr>
        <w:t xml:space="preserve">בפגישה פרטנית שיתף </w:t>
      </w:r>
      <w:r>
        <w:rPr>
          <w:rFonts w:ascii="David" w:hAnsi="David" w:hint="cs"/>
          <w:rtl/>
        </w:rPr>
        <w:t xml:space="preserve">הנאשם </w:t>
      </w:r>
      <w:r w:rsidRPr="003A633A">
        <w:rPr>
          <w:rFonts w:ascii="David" w:hAnsi="David"/>
          <w:rtl/>
        </w:rPr>
        <w:t>בתכניותיו להשתלב בעבודה בתחום המכירות, תיאר את סדר יומו סביב משפחתו, ומסר כי ניתק קשרים חברתיים שוליים מהעבר, לאחר שהבין את השפעותיהם עליו ועל עתידו. הנאשם ביטא חרטה על ביצוע העבירה שבנדון ונראה כי בשונה מהעבר, מצליח להתבונן באופן מפו</w:t>
      </w:r>
      <w:r>
        <w:rPr>
          <w:rFonts w:ascii="David" w:hAnsi="David" w:hint="cs"/>
          <w:rtl/>
        </w:rPr>
        <w:t>כ</w:t>
      </w:r>
      <w:r w:rsidRPr="003A633A">
        <w:rPr>
          <w:rFonts w:ascii="David" w:hAnsi="David"/>
          <w:rtl/>
        </w:rPr>
        <w:t xml:space="preserve">ח על הדפוסים המאפיינים אותו ועל </w:t>
      </w:r>
      <w:r>
        <w:rPr>
          <w:rFonts w:ascii="David" w:hAnsi="David"/>
          <w:rtl/>
        </w:rPr>
        <w:t>הבעייתיות שבביצוע העבירה שבנדו</w:t>
      </w:r>
      <w:r>
        <w:rPr>
          <w:rFonts w:ascii="David" w:hAnsi="David" w:hint="cs"/>
          <w:rtl/>
        </w:rPr>
        <w:t xml:space="preserve">ן. </w:t>
      </w:r>
      <w:r w:rsidRPr="003A633A">
        <w:rPr>
          <w:rFonts w:ascii="David" w:hAnsi="David"/>
          <w:rtl/>
        </w:rPr>
        <w:t>בבדיקה לא נמצא</w:t>
      </w:r>
      <w:r>
        <w:rPr>
          <w:rFonts w:ascii="David" w:hAnsi="David"/>
          <w:rtl/>
        </w:rPr>
        <w:t>ו שרידי סם</w:t>
      </w:r>
      <w:r>
        <w:rPr>
          <w:rFonts w:ascii="David" w:hAnsi="David" w:hint="cs"/>
          <w:rtl/>
        </w:rPr>
        <w:t xml:space="preserve"> ושירות המבחן התרשם </w:t>
      </w:r>
      <w:r w:rsidRPr="003A633A">
        <w:rPr>
          <w:rFonts w:ascii="David" w:hAnsi="David"/>
          <w:rtl/>
        </w:rPr>
        <w:t>כי הנאשם מצוי בעיצומו של הליך אישי משמעותי, שרצונו בשיקום חייו וניהול אורח חיים נורמטיבי הינ</w:t>
      </w:r>
      <w:r>
        <w:rPr>
          <w:rFonts w:ascii="David" w:hAnsi="David"/>
          <w:rtl/>
        </w:rPr>
        <w:t>ו אותנטי וכי הסיכון בעניינו פחת</w:t>
      </w:r>
      <w:r>
        <w:rPr>
          <w:rFonts w:ascii="David" w:hAnsi="David" w:hint="cs"/>
          <w:rtl/>
        </w:rPr>
        <w:t>.</w:t>
      </w:r>
    </w:p>
    <w:p w14:paraId="702CCC69" w14:textId="77777777" w:rsidR="006245EC" w:rsidRPr="003A633A" w:rsidRDefault="006245EC" w:rsidP="006245EC">
      <w:pPr>
        <w:pStyle w:val="a9"/>
        <w:rPr>
          <w:rFonts w:ascii="David" w:hAnsi="David"/>
          <w:rtl/>
        </w:rPr>
      </w:pPr>
    </w:p>
    <w:p w14:paraId="01AABBF4" w14:textId="77777777" w:rsidR="006245EC" w:rsidRPr="001E52AB" w:rsidRDefault="006245EC" w:rsidP="006245EC">
      <w:pPr>
        <w:pStyle w:val="a9"/>
        <w:numPr>
          <w:ilvl w:val="0"/>
          <w:numId w:val="1"/>
        </w:numPr>
        <w:spacing w:line="360" w:lineRule="auto"/>
        <w:ind w:left="0"/>
        <w:jc w:val="both"/>
        <w:rPr>
          <w:rFonts w:ascii="David" w:hAnsi="David"/>
        </w:rPr>
      </w:pPr>
      <w:r w:rsidRPr="003A633A">
        <w:rPr>
          <w:rFonts w:ascii="David" w:hAnsi="David"/>
          <w:rtl/>
        </w:rPr>
        <w:t>נוכח האמור הומלץ על העמדת</w:t>
      </w:r>
      <w:r>
        <w:rPr>
          <w:rFonts w:ascii="David" w:hAnsi="David" w:hint="cs"/>
          <w:rtl/>
        </w:rPr>
        <w:t xml:space="preserve"> הנאשם </w:t>
      </w:r>
      <w:r w:rsidRPr="003A633A">
        <w:rPr>
          <w:rFonts w:ascii="David" w:hAnsi="David"/>
          <w:rtl/>
        </w:rPr>
        <w:t>בצו מבחן לשנה לצד צו של"צ בהיקף של 400 שעות ומע"ת.</w:t>
      </w:r>
      <w:r>
        <w:rPr>
          <w:rFonts w:ascii="David" w:hAnsi="David" w:hint="cs"/>
          <w:rtl/>
        </w:rPr>
        <w:t xml:space="preserve"> שירות המבחן העריך כי ענישה בדמות עבודות שירות </w:t>
      </w:r>
      <w:r w:rsidRPr="003A633A">
        <w:rPr>
          <w:rFonts w:ascii="David" w:hAnsi="David"/>
          <w:rtl/>
        </w:rPr>
        <w:t xml:space="preserve">עלולה לפגוע בהליך שיקומו ובמאמציו </w:t>
      </w:r>
      <w:r w:rsidRPr="001E52AB">
        <w:rPr>
          <w:rFonts w:ascii="David" w:hAnsi="David"/>
          <w:rtl/>
        </w:rPr>
        <w:t>להתנהלות תקינה ונורמטיבית התורמת לחברה.</w:t>
      </w:r>
    </w:p>
    <w:p w14:paraId="0DF93106" w14:textId="77777777" w:rsidR="006245EC" w:rsidRPr="001E52AB" w:rsidRDefault="006245EC" w:rsidP="006245EC">
      <w:pPr>
        <w:pStyle w:val="a9"/>
        <w:rPr>
          <w:rFonts w:ascii="David" w:hAnsi="David"/>
          <w:rtl/>
        </w:rPr>
      </w:pPr>
    </w:p>
    <w:p w14:paraId="2BDA5B32" w14:textId="77777777" w:rsidR="006245EC" w:rsidRPr="001E52AB" w:rsidRDefault="006245EC" w:rsidP="006245EC">
      <w:pPr>
        <w:pStyle w:val="a9"/>
        <w:numPr>
          <w:ilvl w:val="0"/>
          <w:numId w:val="1"/>
        </w:numPr>
        <w:spacing w:line="360" w:lineRule="auto"/>
        <w:ind w:left="0"/>
        <w:jc w:val="both"/>
        <w:rPr>
          <w:rFonts w:ascii="David" w:hAnsi="David"/>
        </w:rPr>
      </w:pPr>
      <w:r w:rsidRPr="001E52AB">
        <w:rPr>
          <w:rFonts w:ascii="David" w:hAnsi="David"/>
          <w:rtl/>
        </w:rPr>
        <w:t>ב"כ המאשימה בטיעונה לעונש עמדה על חומרת העבירות, ובפרט על כמות הסמים המשמעותית ועל העו</w:t>
      </w:r>
      <w:r>
        <w:rPr>
          <w:rFonts w:ascii="David" w:hAnsi="David" w:hint="cs"/>
          <w:rtl/>
        </w:rPr>
        <w:t>ב</w:t>
      </w:r>
      <w:r w:rsidRPr="001E52AB">
        <w:rPr>
          <w:rFonts w:ascii="David" w:hAnsi="David"/>
          <w:rtl/>
        </w:rPr>
        <w:t>דה שנמצאה בבית הנאשם מחולקת לשקיות. המאשימה סבורה כי מתחם העונש ההולם בין 8 ל- 18 חודשי מאסר. לשיטת המאשימה, נוכח העבר הפלילי הכולל עבירות סמים לשימוש עצמי, ועל אף התסקיר החיובי, העונש המתאים לנאשם הוא 6 חודשי מאסר שירוצו בעבודות שירות וענישה נלווית.</w:t>
      </w:r>
    </w:p>
    <w:p w14:paraId="72E9577D" w14:textId="77777777" w:rsidR="006245EC" w:rsidRPr="001E52AB" w:rsidRDefault="006245EC" w:rsidP="006245EC">
      <w:pPr>
        <w:pStyle w:val="a9"/>
        <w:rPr>
          <w:rFonts w:ascii="David" w:hAnsi="David"/>
          <w:rtl/>
        </w:rPr>
      </w:pPr>
    </w:p>
    <w:p w14:paraId="7CCE5DCD" w14:textId="77777777" w:rsidR="006245EC" w:rsidRPr="001E52AB" w:rsidRDefault="006245EC" w:rsidP="006245EC">
      <w:pPr>
        <w:pStyle w:val="a9"/>
        <w:numPr>
          <w:ilvl w:val="0"/>
          <w:numId w:val="1"/>
        </w:numPr>
        <w:spacing w:line="360" w:lineRule="auto"/>
        <w:ind w:left="0"/>
        <w:jc w:val="both"/>
        <w:rPr>
          <w:rFonts w:ascii="David" w:hAnsi="David"/>
        </w:rPr>
      </w:pPr>
      <w:r w:rsidRPr="001E52AB">
        <w:rPr>
          <w:rFonts w:ascii="David" w:hAnsi="David"/>
          <w:rtl/>
        </w:rPr>
        <w:t>ב"כ הנאשם טוען כי עתירת המאשימה אינה מידתית ואינה נכונה. לדבריו יש לאמץ את המלצת שירות המבחן במלואה. הסנגור ציין כי עברו הפלילי של הנאשם ישן, וברובו אינו רלוונטי ואינו כולל עבירות סחר בסמים. עוד צוינו לקולא התקופה הממושכת בה שהה הנאשם במעצר ובתנאים מגבילים, וכן בעיות רפואיות מהן סובל.</w:t>
      </w:r>
    </w:p>
    <w:p w14:paraId="13F18A5F" w14:textId="77777777" w:rsidR="006245EC" w:rsidRPr="001E52AB" w:rsidRDefault="006245EC" w:rsidP="006245EC">
      <w:pPr>
        <w:pStyle w:val="a9"/>
        <w:rPr>
          <w:rFonts w:ascii="David" w:hAnsi="David"/>
          <w:rtl/>
        </w:rPr>
      </w:pPr>
    </w:p>
    <w:p w14:paraId="34560C98" w14:textId="77777777" w:rsidR="006245EC" w:rsidRDefault="006245EC" w:rsidP="006245EC">
      <w:pPr>
        <w:pStyle w:val="a9"/>
        <w:numPr>
          <w:ilvl w:val="0"/>
          <w:numId w:val="1"/>
        </w:numPr>
        <w:spacing w:line="360" w:lineRule="auto"/>
        <w:ind w:left="0"/>
        <w:jc w:val="both"/>
        <w:rPr>
          <w:rFonts w:ascii="David" w:hAnsi="David"/>
        </w:rPr>
      </w:pPr>
      <w:r w:rsidRPr="001E52AB">
        <w:rPr>
          <w:rFonts w:ascii="David" w:hAnsi="David"/>
          <w:rtl/>
        </w:rPr>
        <w:t>הנאשם בדבריו הביע צער על הטעות שביצע ומתחרט חרטה עמוקה. מציין כי התבגר, כי הוא במסלול אחר בחיים, וכי מתעתד לעבוד בחנות של אחיו. עוד מסר שהטיפול עזר לו משמעותית וכי גם הוא מסייע במסגרת הטיפול לאחרים.</w:t>
      </w:r>
    </w:p>
    <w:p w14:paraId="642DF1E4" w14:textId="77777777" w:rsidR="006245EC" w:rsidRPr="00B84910" w:rsidRDefault="006245EC" w:rsidP="006245EC">
      <w:pPr>
        <w:pStyle w:val="a9"/>
        <w:rPr>
          <w:rFonts w:ascii="David" w:hAnsi="David"/>
          <w:b/>
          <w:bCs/>
          <w:u w:val="single"/>
          <w:rtl/>
        </w:rPr>
      </w:pPr>
    </w:p>
    <w:p w14:paraId="51A5AD64" w14:textId="77777777" w:rsidR="006245EC" w:rsidRPr="00B84910" w:rsidRDefault="006245EC" w:rsidP="006245EC">
      <w:pPr>
        <w:pStyle w:val="a9"/>
        <w:spacing w:line="360" w:lineRule="auto"/>
        <w:ind w:left="0"/>
        <w:jc w:val="both"/>
        <w:rPr>
          <w:rFonts w:ascii="David" w:hAnsi="David"/>
        </w:rPr>
      </w:pPr>
      <w:r w:rsidRPr="00B84910">
        <w:rPr>
          <w:rFonts w:ascii="David" w:hAnsi="David" w:hint="cs"/>
          <w:b/>
          <w:bCs/>
          <w:u w:val="single"/>
          <w:rtl/>
        </w:rPr>
        <w:t>דיון והכרעה</w:t>
      </w:r>
    </w:p>
    <w:p w14:paraId="5BF9AEF1" w14:textId="77777777" w:rsidR="006245EC" w:rsidRPr="00B84910" w:rsidRDefault="006245EC" w:rsidP="006245EC">
      <w:pPr>
        <w:pStyle w:val="a9"/>
        <w:rPr>
          <w:rFonts w:ascii="David" w:hAnsi="David"/>
          <w:rtl/>
        </w:rPr>
      </w:pPr>
    </w:p>
    <w:p w14:paraId="14B936AF" w14:textId="77777777" w:rsidR="006245EC" w:rsidRPr="001E52AB" w:rsidRDefault="006245EC" w:rsidP="006245EC">
      <w:pPr>
        <w:pStyle w:val="a9"/>
        <w:numPr>
          <w:ilvl w:val="0"/>
          <w:numId w:val="1"/>
        </w:numPr>
        <w:spacing w:line="360" w:lineRule="auto"/>
        <w:ind w:left="0"/>
        <w:jc w:val="both"/>
        <w:rPr>
          <w:rFonts w:ascii="David" w:hAnsi="David"/>
        </w:rPr>
      </w:pPr>
      <w:r w:rsidRPr="001E52AB">
        <w:rPr>
          <w:rFonts w:ascii="David" w:hAnsi="David"/>
          <w:rtl/>
        </w:rPr>
        <w:t xml:space="preserve">מתחם </w:t>
      </w:r>
      <w:r w:rsidRPr="001E52AB">
        <w:rPr>
          <w:rFonts w:ascii="David" w:hAnsi="David"/>
          <w:color w:val="000000"/>
          <w:rtl/>
        </w:rPr>
        <w:t xml:space="preserve">הענישה ייקבע בהתאם לעיקרון ההלימה, תוך התחשבות בערכים החברתיים שנפגעו מביצוע העבירה, במידת הפגיעה בהם, במדיניות הענישה הנהוגה ובנסיבות הקשורות בביצוע העבירה. </w:t>
      </w:r>
    </w:p>
    <w:p w14:paraId="207396F7" w14:textId="77777777" w:rsidR="006245EC" w:rsidRPr="001E52AB" w:rsidRDefault="006245EC" w:rsidP="006245EC">
      <w:pPr>
        <w:pStyle w:val="a9"/>
        <w:rPr>
          <w:rFonts w:ascii="David" w:hAnsi="David"/>
          <w:color w:val="000000"/>
          <w:rtl/>
        </w:rPr>
      </w:pPr>
    </w:p>
    <w:p w14:paraId="0D734ED6" w14:textId="77777777" w:rsidR="006245EC" w:rsidRPr="001E52AB" w:rsidRDefault="006245EC" w:rsidP="006245EC">
      <w:pPr>
        <w:pStyle w:val="a9"/>
        <w:numPr>
          <w:ilvl w:val="0"/>
          <w:numId w:val="1"/>
        </w:numPr>
        <w:spacing w:line="360" w:lineRule="auto"/>
        <w:ind w:left="0"/>
        <w:jc w:val="both"/>
        <w:rPr>
          <w:rFonts w:ascii="David" w:hAnsi="David"/>
        </w:rPr>
      </w:pPr>
      <w:r w:rsidRPr="001E52AB">
        <w:rPr>
          <w:rFonts w:ascii="David" w:hAnsi="David"/>
          <w:color w:val="000000"/>
          <w:rtl/>
        </w:rPr>
        <w:t>הערכים שנפגעו מביצוע העבירה הם שלו</w:t>
      </w:r>
      <w:r>
        <w:rPr>
          <w:rFonts w:ascii="David" w:hAnsi="David" w:hint="cs"/>
          <w:color w:val="000000"/>
          <w:rtl/>
        </w:rPr>
        <w:t>ם</w:t>
      </w:r>
      <w:r w:rsidRPr="001E52AB">
        <w:rPr>
          <w:rFonts w:ascii="David" w:hAnsi="David"/>
          <w:color w:val="000000"/>
          <w:rtl/>
        </w:rPr>
        <w:t xml:space="preserve"> הציבור ובריאותו</w:t>
      </w:r>
      <w:r>
        <w:rPr>
          <w:rFonts w:ascii="David" w:hAnsi="David" w:hint="cs"/>
          <w:color w:val="000000"/>
          <w:rtl/>
        </w:rPr>
        <w:t xml:space="preserve">. </w:t>
      </w:r>
      <w:r w:rsidRPr="001E52AB">
        <w:rPr>
          <w:rFonts w:ascii="David" w:hAnsi="David"/>
          <w:color w:val="000000"/>
          <w:rtl/>
        </w:rPr>
        <w:t xml:space="preserve">הנזקים </w:t>
      </w:r>
      <w:r>
        <w:rPr>
          <w:rFonts w:ascii="David" w:hAnsi="David" w:hint="cs"/>
          <w:color w:val="000000"/>
          <w:rtl/>
        </w:rPr>
        <w:t xml:space="preserve">הישירים והעקיפים </w:t>
      </w:r>
      <w:r w:rsidRPr="001E52AB">
        <w:rPr>
          <w:rFonts w:ascii="David" w:hAnsi="David"/>
          <w:color w:val="000000"/>
          <w:rtl/>
        </w:rPr>
        <w:t xml:space="preserve">הנגרמים כתוצאה משימוש בסמים, </w:t>
      </w:r>
      <w:r>
        <w:rPr>
          <w:rFonts w:ascii="David" w:hAnsi="David" w:hint="cs"/>
          <w:color w:val="000000"/>
          <w:rtl/>
        </w:rPr>
        <w:t xml:space="preserve">ידועים. </w:t>
      </w:r>
      <w:r w:rsidRPr="001E52AB">
        <w:rPr>
          <w:rFonts w:ascii="David" w:hAnsi="David"/>
          <w:color w:val="000000"/>
          <w:rtl/>
        </w:rPr>
        <w:t xml:space="preserve">השפעתם </w:t>
      </w:r>
      <w:r>
        <w:rPr>
          <w:rFonts w:ascii="David" w:hAnsi="David" w:hint="cs"/>
          <w:color w:val="000000"/>
          <w:rtl/>
        </w:rPr>
        <w:t>רעה ו</w:t>
      </w:r>
      <w:r w:rsidRPr="001E52AB">
        <w:rPr>
          <w:rFonts w:ascii="David" w:hAnsi="David"/>
          <w:color w:val="000000"/>
          <w:rtl/>
        </w:rPr>
        <w:t xml:space="preserve">ממכרת </w:t>
      </w:r>
      <w:r>
        <w:rPr>
          <w:rFonts w:ascii="David" w:hAnsi="David" w:hint="cs"/>
          <w:color w:val="000000"/>
          <w:rtl/>
        </w:rPr>
        <w:t xml:space="preserve">והעבריינות הנלווית לכך </w:t>
      </w:r>
      <w:r w:rsidRPr="001E52AB">
        <w:rPr>
          <w:rFonts w:ascii="David" w:hAnsi="David"/>
          <w:color w:val="000000"/>
          <w:rtl/>
        </w:rPr>
        <w:t>הרסנית. נוסף על כך, נגרם נזק כלכלי עקיף לקופ</w:t>
      </w:r>
      <w:r>
        <w:rPr>
          <w:rFonts w:ascii="David" w:hAnsi="David"/>
          <w:color w:val="000000"/>
          <w:rtl/>
        </w:rPr>
        <w:t>ה הציבורית, מאחר שנדרשים</w:t>
      </w:r>
      <w:r>
        <w:rPr>
          <w:rFonts w:ascii="David" w:hAnsi="David" w:hint="cs"/>
          <w:color w:val="000000"/>
          <w:rtl/>
        </w:rPr>
        <w:t xml:space="preserve"> </w:t>
      </w:r>
      <w:r w:rsidRPr="001E52AB">
        <w:rPr>
          <w:rFonts w:ascii="David" w:hAnsi="David"/>
          <w:color w:val="000000"/>
          <w:rtl/>
        </w:rPr>
        <w:t xml:space="preserve">משאבים רבים על מנת להעניש או לשקם את </w:t>
      </w:r>
      <w:r>
        <w:rPr>
          <w:rFonts w:ascii="David" w:hAnsi="David" w:hint="cs"/>
          <w:color w:val="000000"/>
          <w:rtl/>
        </w:rPr>
        <w:t xml:space="preserve">מי </w:t>
      </w:r>
      <w:r w:rsidRPr="001E52AB">
        <w:rPr>
          <w:rFonts w:ascii="David" w:hAnsi="David"/>
          <w:color w:val="000000"/>
          <w:rtl/>
        </w:rPr>
        <w:t>שהתמכרו לסמים.</w:t>
      </w:r>
    </w:p>
    <w:p w14:paraId="1BA417B3" w14:textId="77777777" w:rsidR="006245EC" w:rsidRPr="00E637B0" w:rsidRDefault="006245EC" w:rsidP="006245EC">
      <w:pPr>
        <w:pStyle w:val="a9"/>
        <w:rPr>
          <w:rFonts w:ascii="David" w:hAnsi="David"/>
          <w:rtl/>
        </w:rPr>
      </w:pPr>
    </w:p>
    <w:p w14:paraId="012DEB19" w14:textId="77777777" w:rsidR="006245EC" w:rsidRPr="001E52AB" w:rsidRDefault="006245EC" w:rsidP="006245EC">
      <w:pPr>
        <w:pStyle w:val="a9"/>
        <w:numPr>
          <w:ilvl w:val="0"/>
          <w:numId w:val="1"/>
        </w:numPr>
        <w:spacing w:line="360" w:lineRule="auto"/>
        <w:ind w:left="0"/>
        <w:jc w:val="both"/>
        <w:rPr>
          <w:rFonts w:ascii="David" w:hAnsi="David"/>
        </w:rPr>
      </w:pPr>
      <w:r w:rsidRPr="001E52AB">
        <w:rPr>
          <w:rFonts w:ascii="David" w:hAnsi="David"/>
          <w:rtl/>
        </w:rPr>
        <w:t xml:space="preserve">בענייננו, מידת הפגיעה בערכים המוגנים ממשית, והדבר נובע בראש ובראשונה </w:t>
      </w:r>
      <w:r w:rsidRPr="00E637B0">
        <w:rPr>
          <w:rFonts w:ascii="David" w:hAnsi="David"/>
          <w:b/>
          <w:bCs/>
          <w:rtl/>
        </w:rPr>
        <w:t>מכמות הסם</w:t>
      </w:r>
      <w:r w:rsidRPr="001E52AB">
        <w:rPr>
          <w:rFonts w:ascii="David" w:hAnsi="David"/>
          <w:rtl/>
        </w:rPr>
        <w:t xml:space="preserve"> שנתפסה</w:t>
      </w:r>
      <w:r>
        <w:rPr>
          <w:rFonts w:ascii="David" w:hAnsi="David" w:hint="cs"/>
          <w:rtl/>
        </w:rPr>
        <w:t xml:space="preserve">, </w:t>
      </w:r>
      <w:r w:rsidRPr="00E637B0">
        <w:rPr>
          <w:rFonts w:ascii="David" w:hAnsi="David" w:hint="cs"/>
          <w:b/>
          <w:bCs/>
          <w:rtl/>
        </w:rPr>
        <w:t>ומהאופן בו הוחזקו</w:t>
      </w:r>
      <w:r>
        <w:rPr>
          <w:rFonts w:ascii="David" w:hAnsi="David" w:hint="cs"/>
          <w:rtl/>
        </w:rPr>
        <w:t xml:space="preserve"> הסמים (עשרות אריזות)</w:t>
      </w:r>
      <w:r w:rsidRPr="001E52AB">
        <w:rPr>
          <w:rFonts w:ascii="David" w:hAnsi="David"/>
          <w:rtl/>
        </w:rPr>
        <w:t>.</w:t>
      </w:r>
      <w:r w:rsidRPr="001E52AB">
        <w:rPr>
          <w:rFonts w:ascii="David" w:hAnsi="David"/>
          <w:color w:val="000000"/>
        </w:rPr>
        <w:t xml:space="preserve"> </w:t>
      </w:r>
      <w:r w:rsidRPr="001E52AB">
        <w:rPr>
          <w:rFonts w:ascii="David" w:hAnsi="David"/>
          <w:color w:val="000000"/>
          <w:rtl/>
        </w:rPr>
        <w:t>מתחמי הענישה בעבירות החזקת סמים שלא לצריכה עצמית כוללים מאסרים בפועל במנעד רחב, שמשכו נגזר בעיקרו מכמות הסם, סוגו, ונסיבות ההחזקה. המאשימה הפנתה ל</w:t>
      </w:r>
      <w:hyperlink r:id="rId13" w:history="1">
        <w:r w:rsidR="006607D8" w:rsidRPr="006607D8">
          <w:rPr>
            <w:rFonts w:ascii="David" w:hAnsi="David"/>
            <w:color w:val="0000FF"/>
            <w:u w:val="single"/>
            <w:rtl/>
          </w:rPr>
          <w:t>רע"פ 636/21</w:t>
        </w:r>
      </w:hyperlink>
      <w:r w:rsidRPr="001E52AB">
        <w:rPr>
          <w:rFonts w:ascii="David" w:hAnsi="David"/>
          <w:color w:val="000000"/>
          <w:rtl/>
        </w:rPr>
        <w:t xml:space="preserve"> </w:t>
      </w:r>
      <w:r w:rsidRPr="00E637B0">
        <w:rPr>
          <w:rFonts w:ascii="David" w:hAnsi="David"/>
          <w:b/>
          <w:bCs/>
          <w:color w:val="000000"/>
          <w:rtl/>
        </w:rPr>
        <w:t xml:space="preserve">לוי </w:t>
      </w:r>
      <w:r w:rsidRPr="00E637B0">
        <w:rPr>
          <w:rFonts w:ascii="David" w:hAnsi="David"/>
          <w:b/>
          <w:bCs/>
          <w:rtl/>
        </w:rPr>
        <w:t>נ' מדינת ישראל</w:t>
      </w:r>
      <w:r w:rsidRPr="001E52AB">
        <w:rPr>
          <w:rFonts w:ascii="David" w:hAnsi="David"/>
          <w:rtl/>
        </w:rPr>
        <w:t xml:space="preserve"> (16.2.21). באותו מקרה דובר בהחזקת כ-760 גרם חשיש, ואושר </w:t>
      </w:r>
      <w:r w:rsidRPr="00B84910">
        <w:rPr>
          <w:rFonts w:ascii="David" w:hAnsi="David"/>
          <w:u w:val="single"/>
          <w:rtl/>
        </w:rPr>
        <w:t>מתחם ענישה הנע בין 6 חודשי עבודות שירות, ל-12 חודשי מאסר בפועל</w:t>
      </w:r>
      <w:r w:rsidRPr="001E52AB">
        <w:rPr>
          <w:rFonts w:ascii="David" w:hAnsi="David"/>
          <w:rtl/>
        </w:rPr>
        <w:t>.</w:t>
      </w:r>
    </w:p>
    <w:p w14:paraId="59A0D2FB" w14:textId="77777777" w:rsidR="006245EC" w:rsidRPr="001E52AB" w:rsidRDefault="006245EC" w:rsidP="006245EC">
      <w:pPr>
        <w:pStyle w:val="a9"/>
        <w:rPr>
          <w:rFonts w:ascii="David" w:hAnsi="David"/>
          <w:rtl/>
        </w:rPr>
      </w:pPr>
    </w:p>
    <w:p w14:paraId="09CACA2B" w14:textId="77777777" w:rsidR="006245EC" w:rsidRPr="001E52AB" w:rsidRDefault="006245EC" w:rsidP="006245EC">
      <w:pPr>
        <w:pStyle w:val="a9"/>
        <w:spacing w:line="360" w:lineRule="auto"/>
        <w:ind w:left="0"/>
        <w:jc w:val="both"/>
        <w:rPr>
          <w:rFonts w:ascii="David" w:hAnsi="David"/>
        </w:rPr>
      </w:pPr>
      <w:r w:rsidRPr="001E52AB">
        <w:rPr>
          <w:rFonts w:ascii="David" w:hAnsi="David"/>
          <w:rtl/>
        </w:rPr>
        <w:t>פסק דין זה אכן משקף את מדיניות הענישה המקובלת בעבירת החזקת קנביס</w:t>
      </w:r>
      <w:r>
        <w:rPr>
          <w:rFonts w:ascii="David" w:hAnsi="David" w:hint="cs"/>
          <w:rtl/>
        </w:rPr>
        <w:t xml:space="preserve"> ו</w:t>
      </w:r>
      <w:r w:rsidRPr="001E52AB">
        <w:rPr>
          <w:rFonts w:ascii="David" w:hAnsi="David"/>
          <w:rtl/>
        </w:rPr>
        <w:t>חשיש שלא לצריכה עצמית בסדר גודל כמותי הדומה לענייננו, ולצידו אפנה</w:t>
      </w:r>
      <w:r>
        <w:rPr>
          <w:rFonts w:ascii="David" w:hAnsi="David" w:hint="cs"/>
          <w:rtl/>
        </w:rPr>
        <w:t>,</w:t>
      </w:r>
      <w:r w:rsidRPr="001E52AB">
        <w:rPr>
          <w:rFonts w:ascii="David" w:hAnsi="David"/>
          <w:rtl/>
        </w:rPr>
        <w:t xml:space="preserve"> </w:t>
      </w:r>
      <w:r>
        <w:rPr>
          <w:rFonts w:ascii="David" w:hAnsi="David" w:hint="cs"/>
          <w:rtl/>
        </w:rPr>
        <w:t xml:space="preserve">כאמת מידה לעיצוב מתחם הענישה, </w:t>
      </w:r>
      <w:r w:rsidRPr="001E52AB">
        <w:rPr>
          <w:rFonts w:ascii="David" w:hAnsi="David"/>
          <w:rtl/>
        </w:rPr>
        <w:t>לפסקי הדין הבאים</w:t>
      </w:r>
      <w:r>
        <w:rPr>
          <w:rFonts w:ascii="David" w:hAnsi="David" w:hint="cs"/>
          <w:rtl/>
        </w:rPr>
        <w:t xml:space="preserve"> (בשינויים המחויבים)</w:t>
      </w:r>
      <w:r w:rsidRPr="001E52AB">
        <w:rPr>
          <w:rFonts w:ascii="David" w:hAnsi="David"/>
          <w:rtl/>
        </w:rPr>
        <w:t>:</w:t>
      </w:r>
    </w:p>
    <w:p w14:paraId="43BA908A" w14:textId="77777777" w:rsidR="006245EC" w:rsidRPr="00E637B0" w:rsidRDefault="006245EC" w:rsidP="006245EC">
      <w:pPr>
        <w:pStyle w:val="a9"/>
        <w:rPr>
          <w:rFonts w:ascii="David" w:hAnsi="David"/>
          <w:rtl/>
        </w:rPr>
      </w:pPr>
    </w:p>
    <w:p w14:paraId="6747CB75" w14:textId="77777777" w:rsidR="006245EC" w:rsidRPr="00A32AA4" w:rsidRDefault="006607D8" w:rsidP="006245EC">
      <w:pPr>
        <w:pStyle w:val="a9"/>
        <w:spacing w:line="360" w:lineRule="auto"/>
        <w:ind w:left="0"/>
        <w:jc w:val="both"/>
        <w:rPr>
          <w:rFonts w:ascii="David" w:hAnsi="David"/>
          <w:rtl/>
        </w:rPr>
      </w:pPr>
      <w:hyperlink r:id="rId14" w:history="1">
        <w:r w:rsidRPr="006607D8">
          <w:rPr>
            <w:color w:val="0000FF"/>
            <w:u w:val="single"/>
            <w:rtl/>
          </w:rPr>
          <w:t>רע"פ 5243/23</w:t>
        </w:r>
      </w:hyperlink>
      <w:r>
        <w:rPr>
          <w:rFonts w:ascii="David" w:hAnsi="David"/>
        </w:rPr>
        <w:t xml:space="preserve"> </w:t>
      </w:r>
      <w:r w:rsidR="006245EC" w:rsidRPr="00353E56">
        <w:rPr>
          <w:rFonts w:ascii="David" w:hAnsi="David"/>
          <w:b/>
          <w:bCs/>
          <w:rtl/>
        </w:rPr>
        <w:t>שמאייב נ' מ</w:t>
      </w:r>
      <w:r w:rsidR="006245EC" w:rsidRPr="00353E56">
        <w:rPr>
          <w:rFonts w:ascii="David" w:hAnsi="David" w:hint="cs"/>
          <w:b/>
          <w:bCs/>
          <w:rtl/>
        </w:rPr>
        <w:t>דינת ישראל</w:t>
      </w:r>
      <w:r w:rsidR="006245EC">
        <w:rPr>
          <w:rFonts w:ascii="David" w:hAnsi="David" w:hint="cs"/>
          <w:rtl/>
        </w:rPr>
        <w:t xml:space="preserve"> </w:t>
      </w:r>
      <w:r w:rsidR="006245EC" w:rsidRPr="00A32AA4">
        <w:rPr>
          <w:rFonts w:ascii="David" w:hAnsi="David"/>
          <w:rtl/>
        </w:rPr>
        <w:t xml:space="preserve">(17.7.2023) – </w:t>
      </w:r>
      <w:r w:rsidR="006245EC">
        <w:rPr>
          <w:rFonts w:ascii="David" w:hAnsi="David" w:hint="cs"/>
          <w:rtl/>
        </w:rPr>
        <w:t xml:space="preserve">הרשעה </w:t>
      </w:r>
      <w:r w:rsidR="006245EC" w:rsidRPr="00A32AA4">
        <w:rPr>
          <w:rFonts w:ascii="David" w:hAnsi="David"/>
          <w:rtl/>
        </w:rPr>
        <w:t>בהחזקת כ-1.3 ק"ג קנביס שלא לצריכה עצמית. אושר מתחם שבין 5 ל-10 חודשים ו</w:t>
      </w:r>
      <w:r w:rsidR="006245EC">
        <w:rPr>
          <w:rFonts w:ascii="David" w:hAnsi="David" w:hint="cs"/>
          <w:rtl/>
        </w:rPr>
        <w:t xml:space="preserve">נגזר </w:t>
      </w:r>
      <w:r w:rsidR="006245EC" w:rsidRPr="00A32AA4">
        <w:rPr>
          <w:rFonts w:ascii="David" w:hAnsi="David"/>
          <w:rtl/>
        </w:rPr>
        <w:t>עונש החורג לקולה ממתחם הענישה בשל נסיבות אישיות</w:t>
      </w:r>
      <w:r w:rsidR="006245EC" w:rsidRPr="00A32AA4">
        <w:rPr>
          <w:rFonts w:ascii="David" w:hAnsi="David"/>
        </w:rPr>
        <w:t>.</w:t>
      </w:r>
    </w:p>
    <w:p w14:paraId="485532BA" w14:textId="77777777" w:rsidR="006245EC" w:rsidRDefault="006245EC" w:rsidP="006245EC">
      <w:pPr>
        <w:pStyle w:val="a9"/>
        <w:spacing w:line="360" w:lineRule="auto"/>
        <w:ind w:left="0"/>
        <w:jc w:val="both"/>
        <w:rPr>
          <w:rFonts w:ascii="David" w:hAnsi="David"/>
          <w:rtl/>
        </w:rPr>
      </w:pPr>
    </w:p>
    <w:p w14:paraId="0787E0A4" w14:textId="77777777" w:rsidR="006245EC" w:rsidRDefault="006607D8" w:rsidP="006245EC">
      <w:pPr>
        <w:pStyle w:val="a9"/>
        <w:spacing w:line="360" w:lineRule="auto"/>
        <w:ind w:left="0"/>
        <w:jc w:val="both"/>
        <w:rPr>
          <w:rFonts w:ascii="David" w:hAnsi="David"/>
        </w:rPr>
      </w:pPr>
      <w:hyperlink r:id="rId15" w:history="1">
        <w:r w:rsidRPr="006607D8">
          <w:rPr>
            <w:rFonts w:ascii="David" w:hAnsi="David"/>
            <w:color w:val="0000FF"/>
            <w:u w:val="single"/>
            <w:rtl/>
          </w:rPr>
          <w:t>רע"פ 1267/23</w:t>
        </w:r>
      </w:hyperlink>
      <w:r>
        <w:rPr>
          <w:rFonts w:ascii="David" w:hAnsi="David"/>
          <w:rtl/>
        </w:rPr>
        <w:t xml:space="preserve"> </w:t>
      </w:r>
      <w:r w:rsidR="006245EC" w:rsidRPr="001E52AB">
        <w:rPr>
          <w:rFonts w:ascii="David" w:hAnsi="David"/>
          <w:b/>
          <w:bCs/>
          <w:rtl/>
        </w:rPr>
        <w:t>בלקר נ' מדינת ישראל</w:t>
      </w:r>
      <w:r>
        <w:rPr>
          <w:rFonts w:ascii="David" w:hAnsi="David"/>
          <w:rtl/>
        </w:rPr>
        <w:t xml:space="preserve"> </w:t>
      </w:r>
      <w:r w:rsidR="006245EC" w:rsidRPr="001E52AB">
        <w:rPr>
          <w:rFonts w:ascii="David" w:hAnsi="David"/>
          <w:rtl/>
        </w:rPr>
        <w:t>(6.3.</w:t>
      </w:r>
      <w:r w:rsidR="006245EC">
        <w:rPr>
          <w:rFonts w:ascii="David" w:hAnsi="David" w:hint="cs"/>
          <w:rtl/>
        </w:rPr>
        <w:t>2023</w:t>
      </w:r>
      <w:r w:rsidR="006245EC" w:rsidRPr="001E52AB">
        <w:rPr>
          <w:rFonts w:ascii="David" w:hAnsi="David"/>
          <w:rtl/>
        </w:rPr>
        <w:t>): החזקת כ-653 גרם קנב</w:t>
      </w:r>
      <w:r w:rsidR="006245EC">
        <w:rPr>
          <w:rFonts w:ascii="David" w:hAnsi="David" w:hint="cs"/>
          <w:rtl/>
        </w:rPr>
        <w:t>י</w:t>
      </w:r>
      <w:r w:rsidR="006245EC" w:rsidRPr="001E52AB">
        <w:rPr>
          <w:rFonts w:ascii="David" w:hAnsi="David"/>
          <w:rtl/>
        </w:rPr>
        <w:t xml:space="preserve">ס ושני משקלים דיגיטליים. בית משפט השלום קבע את מתחם העונש בין מאסר </w:t>
      </w:r>
      <w:r w:rsidR="006245EC">
        <w:rPr>
          <w:rFonts w:ascii="David" w:hAnsi="David" w:hint="cs"/>
          <w:rtl/>
        </w:rPr>
        <w:t xml:space="preserve">מותנה </w:t>
      </w:r>
      <w:r w:rsidR="006245EC" w:rsidRPr="001E52AB">
        <w:rPr>
          <w:rFonts w:ascii="David" w:hAnsi="David"/>
          <w:rtl/>
        </w:rPr>
        <w:t xml:space="preserve">לשנת מאסר בפועל. ערכאת הערעור פסקה כי ראוי היה לקבוע </w:t>
      </w:r>
      <w:r w:rsidR="006245EC" w:rsidRPr="00B84910">
        <w:rPr>
          <w:rFonts w:ascii="David" w:hAnsi="David"/>
          <w:u w:val="single"/>
          <w:rtl/>
        </w:rPr>
        <w:t>מתחם ענישה שתחילתו במספר חודשי מאסר שניתן לרצות בעבודות שירות</w:t>
      </w:r>
      <w:r w:rsidR="006245EC" w:rsidRPr="001E52AB">
        <w:rPr>
          <w:rFonts w:ascii="David" w:hAnsi="David"/>
          <w:rtl/>
        </w:rPr>
        <w:t>, ומבלי למצות את הדין עם הנאשם גזרה עליו 2 חודשי עבודות שירות. בקשה לרשות ערעור נדחתה.</w:t>
      </w:r>
    </w:p>
    <w:p w14:paraId="02C1A99B" w14:textId="77777777" w:rsidR="006245EC" w:rsidRDefault="006245EC" w:rsidP="006245EC">
      <w:pPr>
        <w:pStyle w:val="a9"/>
        <w:spacing w:line="360" w:lineRule="auto"/>
        <w:ind w:left="0"/>
        <w:jc w:val="both"/>
        <w:rPr>
          <w:rFonts w:ascii="David" w:hAnsi="David"/>
          <w:rtl/>
        </w:rPr>
      </w:pPr>
    </w:p>
    <w:p w14:paraId="5A94515C" w14:textId="77777777" w:rsidR="006245EC" w:rsidRPr="001E52AB" w:rsidRDefault="006607D8" w:rsidP="006245EC">
      <w:pPr>
        <w:pStyle w:val="a9"/>
        <w:spacing w:line="360" w:lineRule="auto"/>
        <w:ind w:left="0"/>
        <w:jc w:val="both"/>
        <w:rPr>
          <w:rFonts w:ascii="David" w:hAnsi="David"/>
        </w:rPr>
      </w:pPr>
      <w:hyperlink r:id="rId16" w:history="1">
        <w:r w:rsidRPr="006607D8">
          <w:rPr>
            <w:rFonts w:ascii="David" w:hAnsi="David"/>
            <w:color w:val="0000FF"/>
            <w:u w:val="single"/>
            <w:rtl/>
          </w:rPr>
          <w:t>רע"פ 7570/21</w:t>
        </w:r>
      </w:hyperlink>
      <w:r>
        <w:rPr>
          <w:rFonts w:ascii="David" w:hAnsi="David"/>
          <w:rtl/>
        </w:rPr>
        <w:t xml:space="preserve"> </w:t>
      </w:r>
      <w:r w:rsidR="006245EC" w:rsidRPr="00B84910">
        <w:rPr>
          <w:rFonts w:ascii="David" w:hAnsi="David"/>
          <w:b/>
          <w:bCs/>
          <w:rtl/>
        </w:rPr>
        <w:t>אבו סוילם נ' מדינת ישראל</w:t>
      </w:r>
      <w:r w:rsidR="006245EC" w:rsidRPr="001E52AB">
        <w:rPr>
          <w:rFonts w:ascii="David" w:hAnsi="David"/>
          <w:rtl/>
        </w:rPr>
        <w:t xml:space="preserve"> (11.11.2021)</w:t>
      </w:r>
      <w:r>
        <w:rPr>
          <w:rFonts w:ascii="David" w:hAnsi="David"/>
          <w:rtl/>
        </w:rPr>
        <w:t xml:space="preserve"> </w:t>
      </w:r>
      <w:r w:rsidR="006245EC" w:rsidRPr="001E52AB">
        <w:rPr>
          <w:rFonts w:ascii="David" w:hAnsi="David"/>
          <w:rtl/>
        </w:rPr>
        <w:t>נדחתה בקשת ערעור של נאשם שהורשע בהחזקת סמים שלא לשימוש עצמי מסוג קנביס במשקל של למעלה מ-4 ק"ג</w:t>
      </w:r>
      <w:r w:rsidR="006245EC">
        <w:rPr>
          <w:rFonts w:ascii="David" w:hAnsi="David" w:hint="cs"/>
          <w:rtl/>
        </w:rPr>
        <w:t xml:space="preserve"> (כפליים מבענייננו)</w:t>
      </w:r>
      <w:r w:rsidR="006245EC" w:rsidRPr="001E52AB">
        <w:rPr>
          <w:rFonts w:ascii="David" w:hAnsi="David"/>
          <w:rtl/>
        </w:rPr>
        <w:t xml:space="preserve">. הנאשם נעדר עבר פלילי </w:t>
      </w:r>
      <w:r w:rsidR="006245EC">
        <w:rPr>
          <w:rFonts w:ascii="David" w:hAnsi="David" w:hint="cs"/>
          <w:rtl/>
        </w:rPr>
        <w:t>ו</w:t>
      </w:r>
      <w:r w:rsidR="006245EC" w:rsidRPr="001E52AB">
        <w:rPr>
          <w:rFonts w:ascii="David" w:hAnsi="David"/>
          <w:rtl/>
        </w:rPr>
        <w:t xml:space="preserve">שירות המליץ בעניינו על הטלת צו של"צ, נדון ל-8 חודשי מאסר בפועל לאחר שנקבע </w:t>
      </w:r>
      <w:r w:rsidR="006245EC" w:rsidRPr="00B84910">
        <w:rPr>
          <w:rFonts w:ascii="David" w:hAnsi="David"/>
          <w:u w:val="single"/>
          <w:rtl/>
        </w:rPr>
        <w:t>מתחם עונש הולם שנע בין 8 ל-24 חודשי מאסר</w:t>
      </w:r>
      <w:r w:rsidR="006245EC" w:rsidRPr="001E52AB">
        <w:rPr>
          <w:rFonts w:ascii="David" w:hAnsi="David"/>
          <w:rtl/>
        </w:rPr>
        <w:t>.</w:t>
      </w:r>
    </w:p>
    <w:p w14:paraId="07021D28" w14:textId="77777777" w:rsidR="006245EC" w:rsidRPr="001E52AB" w:rsidRDefault="006245EC" w:rsidP="006245EC">
      <w:pPr>
        <w:pStyle w:val="a9"/>
        <w:rPr>
          <w:rFonts w:ascii="David" w:hAnsi="David"/>
          <w:rtl/>
        </w:rPr>
      </w:pPr>
    </w:p>
    <w:p w14:paraId="77252CC4" w14:textId="77777777" w:rsidR="006245EC" w:rsidRPr="001E52AB" w:rsidRDefault="006607D8" w:rsidP="006245EC">
      <w:pPr>
        <w:pStyle w:val="a9"/>
        <w:spacing w:line="360" w:lineRule="auto"/>
        <w:ind w:left="0"/>
        <w:jc w:val="both"/>
        <w:rPr>
          <w:rFonts w:ascii="David" w:hAnsi="David"/>
        </w:rPr>
      </w:pPr>
      <w:hyperlink r:id="rId17" w:history="1">
        <w:r w:rsidRPr="006607D8">
          <w:rPr>
            <w:rFonts w:ascii="David" w:hAnsi="David"/>
            <w:color w:val="0000FF"/>
            <w:u w:val="single"/>
            <w:rtl/>
          </w:rPr>
          <w:t>רע"פ 1830/16</w:t>
        </w:r>
      </w:hyperlink>
      <w:r>
        <w:rPr>
          <w:rFonts w:ascii="David" w:hAnsi="David"/>
          <w:rtl/>
        </w:rPr>
        <w:t xml:space="preserve"> </w:t>
      </w:r>
      <w:r w:rsidR="006245EC" w:rsidRPr="00B84910">
        <w:rPr>
          <w:rFonts w:ascii="David" w:hAnsi="David"/>
          <w:b/>
          <w:bCs/>
          <w:rtl/>
        </w:rPr>
        <w:t>רקיבי נ' מדינת ישראל</w:t>
      </w:r>
      <w:r w:rsidR="006245EC" w:rsidRPr="001E52AB">
        <w:rPr>
          <w:rFonts w:ascii="David" w:hAnsi="David"/>
          <w:rtl/>
        </w:rPr>
        <w:t xml:space="preserve"> (11.</w:t>
      </w:r>
      <w:r w:rsidR="006245EC">
        <w:rPr>
          <w:rFonts w:ascii="David" w:hAnsi="David" w:hint="cs"/>
          <w:rtl/>
        </w:rPr>
        <w:t>4</w:t>
      </w:r>
      <w:r w:rsidR="006245EC" w:rsidRPr="001E52AB">
        <w:rPr>
          <w:rFonts w:ascii="David" w:hAnsi="David"/>
          <w:rtl/>
        </w:rPr>
        <w:t>.</w:t>
      </w:r>
      <w:r w:rsidR="006245EC">
        <w:rPr>
          <w:rFonts w:ascii="David" w:hAnsi="David" w:hint="cs"/>
          <w:rtl/>
        </w:rPr>
        <w:t>20</w:t>
      </w:r>
      <w:r w:rsidR="006245EC" w:rsidRPr="001E52AB">
        <w:rPr>
          <w:rFonts w:ascii="David" w:hAnsi="David"/>
          <w:rtl/>
        </w:rPr>
        <w:t>16)</w:t>
      </w:r>
      <w:r>
        <w:rPr>
          <w:rFonts w:ascii="David" w:hAnsi="David"/>
          <w:rtl/>
        </w:rPr>
        <w:t xml:space="preserve"> </w:t>
      </w:r>
      <w:r w:rsidR="006245EC" w:rsidRPr="001E52AB">
        <w:rPr>
          <w:rFonts w:ascii="David" w:hAnsi="David"/>
          <w:rtl/>
        </w:rPr>
        <w:t xml:space="preserve">נדחתה בקשת רשות ערעור של נאשם שהורשע בעבירה של החזקת 2.3 ק"ג חשיש מחולק לעטיפות שונות. נקבע בבית משפט השלום כי </w:t>
      </w:r>
      <w:r w:rsidR="006245EC" w:rsidRPr="00B84910">
        <w:rPr>
          <w:rFonts w:ascii="David" w:hAnsi="David"/>
          <w:u w:val="single"/>
          <w:rtl/>
        </w:rPr>
        <w:t>מתחם העונש ההולם נע בין 6 ל-15 חודשי מאסר בפועל</w:t>
      </w:r>
      <w:r w:rsidR="006245EC" w:rsidRPr="001E52AB">
        <w:rPr>
          <w:rFonts w:ascii="David" w:hAnsi="David"/>
          <w:rtl/>
        </w:rPr>
        <w:t>.</w:t>
      </w:r>
    </w:p>
    <w:p w14:paraId="683365F8" w14:textId="77777777" w:rsidR="006245EC" w:rsidRPr="001E52AB" w:rsidRDefault="006245EC" w:rsidP="006245EC">
      <w:pPr>
        <w:pStyle w:val="a9"/>
        <w:rPr>
          <w:rFonts w:ascii="David" w:hAnsi="David"/>
          <w:rtl/>
        </w:rPr>
      </w:pPr>
    </w:p>
    <w:p w14:paraId="16DBC439" w14:textId="77777777" w:rsidR="006245EC" w:rsidRDefault="006245EC" w:rsidP="006245EC">
      <w:pPr>
        <w:pStyle w:val="a9"/>
        <w:numPr>
          <w:ilvl w:val="0"/>
          <w:numId w:val="1"/>
        </w:numPr>
        <w:spacing w:line="360" w:lineRule="auto"/>
        <w:ind w:left="0"/>
        <w:jc w:val="both"/>
        <w:rPr>
          <w:rFonts w:ascii="David" w:hAnsi="David"/>
        </w:rPr>
      </w:pPr>
      <w:r w:rsidRPr="00B84910">
        <w:rPr>
          <w:rFonts w:ascii="David" w:hAnsi="David"/>
          <w:rtl/>
        </w:rPr>
        <w:t xml:space="preserve">בהתבסס על האמור, אני קובע כי מתחם העונש ההולם את מעשי הנאשם נע </w:t>
      </w:r>
      <w:r w:rsidRPr="00E637B0">
        <w:rPr>
          <w:rFonts w:ascii="David" w:hAnsi="David"/>
          <w:b/>
          <w:bCs/>
          <w:rtl/>
        </w:rPr>
        <w:t xml:space="preserve">בין </w:t>
      </w:r>
      <w:r>
        <w:rPr>
          <w:rFonts w:ascii="David" w:hAnsi="David" w:hint="cs"/>
          <w:b/>
          <w:bCs/>
          <w:rtl/>
        </w:rPr>
        <w:t>8</w:t>
      </w:r>
      <w:r w:rsidRPr="00E637B0">
        <w:rPr>
          <w:rFonts w:ascii="David" w:hAnsi="David"/>
          <w:b/>
          <w:bCs/>
          <w:rtl/>
        </w:rPr>
        <w:t xml:space="preserve"> חודשי מאסר </w:t>
      </w:r>
      <w:r>
        <w:rPr>
          <w:rFonts w:ascii="David" w:hAnsi="David" w:hint="cs"/>
          <w:b/>
          <w:bCs/>
          <w:rtl/>
        </w:rPr>
        <w:t xml:space="preserve">בפועל </w:t>
      </w:r>
      <w:r w:rsidRPr="00E637B0">
        <w:rPr>
          <w:rFonts w:ascii="David" w:hAnsi="David"/>
          <w:b/>
          <w:bCs/>
          <w:rtl/>
        </w:rPr>
        <w:t xml:space="preserve">אשר ניתן במקרים מתאימים לרצות בעבודות שירות, ועד </w:t>
      </w:r>
      <w:r>
        <w:rPr>
          <w:rFonts w:ascii="David" w:hAnsi="David" w:hint="cs"/>
          <w:b/>
          <w:bCs/>
          <w:rtl/>
        </w:rPr>
        <w:t>18</w:t>
      </w:r>
      <w:r w:rsidRPr="00E637B0">
        <w:rPr>
          <w:rFonts w:ascii="David" w:hAnsi="David"/>
          <w:b/>
          <w:bCs/>
          <w:rtl/>
        </w:rPr>
        <w:t xml:space="preserve"> חודשי מאסר בפועל</w:t>
      </w:r>
      <w:r w:rsidRPr="00B84910">
        <w:rPr>
          <w:rFonts w:ascii="David" w:hAnsi="David"/>
          <w:rtl/>
        </w:rPr>
        <w:t xml:space="preserve">. </w:t>
      </w:r>
    </w:p>
    <w:p w14:paraId="08036C1E" w14:textId="77777777" w:rsidR="006245EC" w:rsidRPr="00B84910" w:rsidRDefault="006245EC" w:rsidP="006245EC">
      <w:pPr>
        <w:pStyle w:val="a9"/>
        <w:rPr>
          <w:rFonts w:ascii="David" w:hAnsi="David"/>
          <w:rtl/>
        </w:rPr>
      </w:pPr>
    </w:p>
    <w:p w14:paraId="0657713A"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 xml:space="preserve">נותר לקבוע מהו העונש המתאים לנאשם, ובפרט </w:t>
      </w:r>
      <w:r>
        <w:rPr>
          <w:rFonts w:ascii="David" w:hAnsi="David"/>
          <w:rtl/>
        </w:rPr>
        <w:t>–</w:t>
      </w:r>
      <w:r>
        <w:rPr>
          <w:rFonts w:ascii="David" w:hAnsi="David" w:hint="cs"/>
          <w:rtl/>
        </w:rPr>
        <w:t xml:space="preserve"> להכריע בשאלה האם יש לאמץ את המלצת שירות המבחן במלואה, דבר המהווה סטייה ממתחם העונש ההולם. לאחר ששקלתי בדבר ועיינתי לעומק בתסקירי שירות המבחן, הגעתי למסקנה שניתן לסטות לקולא ממתחם הענישה מטעמי שיקום, אך לא עד כדי אימוץ מלא של המלצת שירות המבחן. אציין, כי למרות שהדבר לא נאמר במפורש, גם המאשימה עתרה לסטייה מסוימת לקולא מן המתחם (שכן טענה שמתחם הענישה מתחיל מ-8 חודשי מאסר, ועתרה ל-6 חודשי עבודות שירות).</w:t>
      </w:r>
    </w:p>
    <w:p w14:paraId="639F65A1" w14:textId="77777777" w:rsidR="006245EC" w:rsidRPr="00886FF7" w:rsidRDefault="006245EC" w:rsidP="006245EC">
      <w:pPr>
        <w:pStyle w:val="a9"/>
        <w:rPr>
          <w:rFonts w:ascii="David" w:hAnsi="David"/>
          <w:rtl/>
        </w:rPr>
      </w:pPr>
    </w:p>
    <w:p w14:paraId="750ACE17"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 xml:space="preserve">ראשית, אציין את הידוע והמובן מאליו, שהמלצת שירות המבחן אינה מחייבת את בית המשפט. שנית, נסיבות החזקת כמות הסם הגדולה על ידי הנאשם נותרו מעורפלות. הנאשם טען בפני שירות המבחן שהחזיק את הסמים לצריכתו העצמית לאחר שקיבל אותם מחבר ללא תמורה. גרסה זו תמוהה במישור העובדתי (בשל הפער הקיצוני בין כמויות הסם לבין כמויות המתיישבות עם שימוש עצמי, ובשל חוסר ההיגיון בקבלת "מתנה" מעין זו ששוויה המשוער רבבות שקלים). מעבר לכך, אין הגרסה מתיישבת עם הודאת הנאשם </w:t>
      </w:r>
      <w:r>
        <w:rPr>
          <w:rFonts w:ascii="David" w:hAnsi="David"/>
          <w:rtl/>
        </w:rPr>
        <w:t>–</w:t>
      </w:r>
      <w:r>
        <w:rPr>
          <w:rFonts w:ascii="David" w:hAnsi="David" w:hint="cs"/>
          <w:rtl/>
        </w:rPr>
        <w:t xml:space="preserve"> והרשעתו </w:t>
      </w:r>
      <w:r>
        <w:rPr>
          <w:rFonts w:ascii="David" w:hAnsi="David"/>
          <w:rtl/>
        </w:rPr>
        <w:t>–</w:t>
      </w:r>
      <w:r>
        <w:rPr>
          <w:rFonts w:ascii="David" w:hAnsi="David" w:hint="cs"/>
          <w:rtl/>
        </w:rPr>
        <w:t xml:space="preserve"> לפיה החזיק את הסמים שלא לצריכתו העצמית.</w:t>
      </w:r>
    </w:p>
    <w:p w14:paraId="3A914B2E" w14:textId="77777777" w:rsidR="006245EC" w:rsidRPr="00495000" w:rsidRDefault="006245EC" w:rsidP="006245EC">
      <w:pPr>
        <w:pStyle w:val="a9"/>
        <w:rPr>
          <w:rFonts w:ascii="David" w:hAnsi="David"/>
          <w:rtl/>
        </w:rPr>
      </w:pPr>
    </w:p>
    <w:p w14:paraId="72FE033E" w14:textId="77777777" w:rsidR="006245EC" w:rsidRPr="001C43B2" w:rsidRDefault="006245EC" w:rsidP="006245EC">
      <w:pPr>
        <w:pStyle w:val="a9"/>
        <w:numPr>
          <w:ilvl w:val="0"/>
          <w:numId w:val="1"/>
        </w:numPr>
        <w:spacing w:line="360" w:lineRule="auto"/>
        <w:ind w:left="0"/>
        <w:jc w:val="both"/>
        <w:rPr>
          <w:rFonts w:ascii="David" w:hAnsi="David"/>
        </w:rPr>
      </w:pPr>
      <w:r>
        <w:rPr>
          <w:rFonts w:ascii="David" w:hAnsi="David" w:hint="cs"/>
          <w:rtl/>
        </w:rPr>
        <w:t xml:space="preserve">מנגד, אין לכחד כי הנאשם עבר כברת דרך שיקומית בסיוע שירות המבחן. הנאשם השתתף בטיפול שהוצע לו, התמיד בו לאורך זמן ונראה שהשיג הישגים מועילים, שהפחיתו את הסיכון שיחזור על מעשיו. שירות המבחן התרשם כי הנאשם מצוי בעיצומו של תהליך לשינוי אורחות חייו והוערך כי מדובר בשינוי פנימי ואותנטי </w:t>
      </w:r>
      <w:r>
        <w:rPr>
          <w:rFonts w:ascii="David" w:hAnsi="David"/>
          <w:rtl/>
        </w:rPr>
        <w:t>–</w:t>
      </w:r>
      <w:r>
        <w:rPr>
          <w:rFonts w:ascii="David" w:hAnsi="David" w:hint="cs"/>
          <w:rtl/>
        </w:rPr>
        <w:t xml:space="preserve"> עליו יש לברך. זאת ועוד, </w:t>
      </w:r>
      <w:r w:rsidRPr="001C43B2">
        <w:rPr>
          <w:rFonts w:ascii="David" w:hAnsi="David" w:hint="cs"/>
          <w:rtl/>
        </w:rPr>
        <w:t>בבדיקות שנערכו ל</w:t>
      </w:r>
      <w:r>
        <w:rPr>
          <w:rFonts w:ascii="David" w:hAnsi="David" w:hint="cs"/>
          <w:rtl/>
        </w:rPr>
        <w:t xml:space="preserve">נאשם </w:t>
      </w:r>
      <w:r w:rsidRPr="001C43B2">
        <w:rPr>
          <w:rFonts w:ascii="David" w:hAnsi="David" w:hint="cs"/>
          <w:rtl/>
        </w:rPr>
        <w:t>לא נמצאו עדויות לשימוש בסמים, ולא נפתחו לו תיקים חדשים.</w:t>
      </w:r>
    </w:p>
    <w:p w14:paraId="15CF5212" w14:textId="77777777" w:rsidR="006245EC" w:rsidRPr="00495000" w:rsidRDefault="006245EC" w:rsidP="006245EC">
      <w:pPr>
        <w:pStyle w:val="a9"/>
        <w:rPr>
          <w:rFonts w:ascii="David" w:hAnsi="David"/>
          <w:rtl/>
        </w:rPr>
      </w:pPr>
    </w:p>
    <w:p w14:paraId="4D8C296C"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לבסוף, עומדים לזכות הנאשם גילו, הודאתו, נסיבותיו האישיות (לרבות הבריאותיות), ואילו עברו הפלילי ישן ברובו ואין לו משקל מכריע בענייננו.</w:t>
      </w:r>
    </w:p>
    <w:p w14:paraId="151DE682" w14:textId="77777777" w:rsidR="006245EC" w:rsidRPr="001C43B2" w:rsidRDefault="006245EC" w:rsidP="006245EC">
      <w:pPr>
        <w:pStyle w:val="a9"/>
        <w:rPr>
          <w:rFonts w:ascii="David" w:hAnsi="David"/>
          <w:rtl/>
        </w:rPr>
      </w:pPr>
    </w:p>
    <w:p w14:paraId="3720CDA3" w14:textId="77777777" w:rsidR="006245EC" w:rsidRDefault="006245EC" w:rsidP="006245EC">
      <w:pPr>
        <w:pStyle w:val="a9"/>
        <w:numPr>
          <w:ilvl w:val="0"/>
          <w:numId w:val="1"/>
        </w:numPr>
        <w:spacing w:line="360" w:lineRule="auto"/>
        <w:ind w:left="0"/>
        <w:jc w:val="both"/>
        <w:rPr>
          <w:rFonts w:ascii="David" w:hAnsi="David"/>
        </w:rPr>
      </w:pPr>
      <w:r>
        <w:rPr>
          <w:rFonts w:ascii="David" w:hAnsi="David" w:hint="cs"/>
          <w:rtl/>
        </w:rPr>
        <w:t xml:space="preserve">מסקנתי מהשיקולים המצטברים הנ"ל היא שיש מקום לסטייה מידתית לקולא ממתחם הענישה מטעמי שיקום, אך לא עד כדי אימוץ מלא של המלצת התסקיר, ויש לכלול בסל הענישה רכיב גמולי ממשי בדמות עבודות שירות לתקופה מדודה. בשל הישגי השיקום, וכן בשל העובדה שעונש עבודות השירות מגלם גם פגיעה כלכלית עקיפה בנאשם (שמצטרפת לפגיעה הכלכלית הנובעת ממעצרו ושהייתו בתנאים מגבילים) </w:t>
      </w:r>
      <w:r>
        <w:rPr>
          <w:rFonts w:ascii="David" w:hAnsi="David"/>
          <w:rtl/>
        </w:rPr>
        <w:t>–</w:t>
      </w:r>
      <w:r>
        <w:rPr>
          <w:rFonts w:ascii="David" w:hAnsi="David" w:hint="cs"/>
          <w:rtl/>
        </w:rPr>
        <w:t xml:space="preserve"> מצאתי באופן חריג שלא לגזור על הנאשם קנס כספי. </w:t>
      </w:r>
    </w:p>
    <w:p w14:paraId="007DB9D7" w14:textId="77777777" w:rsidR="006245EC" w:rsidRPr="007A5A53" w:rsidRDefault="006245EC" w:rsidP="006245EC">
      <w:pPr>
        <w:pStyle w:val="a9"/>
        <w:rPr>
          <w:rFonts w:ascii="David" w:hAnsi="David"/>
          <w:rtl/>
        </w:rPr>
      </w:pPr>
    </w:p>
    <w:p w14:paraId="724F157D" w14:textId="77777777" w:rsidR="006245EC" w:rsidRDefault="006245EC" w:rsidP="006245EC">
      <w:pPr>
        <w:spacing w:line="360" w:lineRule="auto"/>
        <w:jc w:val="both"/>
        <w:rPr>
          <w:rFonts w:ascii="David" w:hAnsi="David"/>
          <w:b/>
          <w:bCs/>
        </w:rPr>
      </w:pPr>
      <w:r>
        <w:rPr>
          <w:rFonts w:ascii="David" w:hAnsi="David"/>
          <w:b/>
          <w:bCs/>
          <w:u w:val="single"/>
          <w:rtl/>
        </w:rPr>
        <w:t>לאור האמור אני גוזר על הנאשם את העונשים הבאים</w:t>
      </w:r>
      <w:r>
        <w:rPr>
          <w:rFonts w:ascii="David" w:hAnsi="David"/>
          <w:b/>
          <w:bCs/>
          <w:rtl/>
        </w:rPr>
        <w:t>:</w:t>
      </w:r>
    </w:p>
    <w:p w14:paraId="5EF858F1" w14:textId="77777777" w:rsidR="006245EC" w:rsidRDefault="006245EC" w:rsidP="006245EC">
      <w:pPr>
        <w:pStyle w:val="a9"/>
        <w:numPr>
          <w:ilvl w:val="0"/>
          <w:numId w:val="2"/>
        </w:numPr>
        <w:spacing w:line="360" w:lineRule="auto"/>
        <w:jc w:val="both"/>
      </w:pPr>
      <w:r>
        <w:rPr>
          <w:rFonts w:hint="cs"/>
          <w:b/>
          <w:bCs/>
          <w:rtl/>
        </w:rPr>
        <w:t>ארבעה חודשי מאסר בפועל.</w:t>
      </w:r>
      <w:r>
        <w:t xml:space="preserve"> </w:t>
      </w:r>
    </w:p>
    <w:p w14:paraId="7878F694" w14:textId="77777777" w:rsidR="006245EC" w:rsidRDefault="006245EC" w:rsidP="006245EC">
      <w:pPr>
        <w:pStyle w:val="a9"/>
        <w:spacing w:line="360" w:lineRule="auto"/>
        <w:ind w:left="360"/>
        <w:jc w:val="both"/>
        <w:rPr>
          <w:rtl/>
        </w:rPr>
      </w:pPr>
      <w:r>
        <w:rPr>
          <w:rFonts w:hint="cs"/>
          <w:rtl/>
        </w:rPr>
        <w:t xml:space="preserve">המאסר ירוצה בעבודות שירות בעמותת פתחון לב ראשל"צ, בהתאם לחוות דעת הממונה על עבודות שירות מיום 5.11.24. הנאשם יתייצב ביום 15.1.25 בשעה 8:00 במשרדי הממונה </w:t>
      </w:r>
      <w:r>
        <w:rPr>
          <w:rtl/>
        </w:rPr>
        <w:t>–</w:t>
      </w:r>
      <w:r>
        <w:rPr>
          <w:rFonts w:hint="cs"/>
          <w:rtl/>
        </w:rPr>
        <w:t>שלוחת מרכז. 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14:paraId="53989495" w14:textId="77777777" w:rsidR="006245EC" w:rsidRDefault="006245EC" w:rsidP="006245EC">
      <w:pPr>
        <w:pStyle w:val="a9"/>
        <w:numPr>
          <w:ilvl w:val="0"/>
          <w:numId w:val="2"/>
        </w:numPr>
        <w:spacing w:line="360" w:lineRule="auto"/>
        <w:jc w:val="both"/>
        <w:rPr>
          <w:rtl/>
        </w:rPr>
      </w:pPr>
      <w:r>
        <w:rPr>
          <w:rFonts w:hint="cs"/>
          <w:b/>
          <w:bCs/>
          <w:rtl/>
        </w:rPr>
        <w:t>6 חודשי מאסר מותנה</w:t>
      </w:r>
      <w:r>
        <w:rPr>
          <w:rFonts w:hint="cs"/>
          <w:rtl/>
        </w:rPr>
        <w:t xml:space="preserve">, אותם לא ירצה הנאשם אלא אם יעבור תוך שלוש שנים עבירה על </w:t>
      </w:r>
      <w:hyperlink r:id="rId18" w:history="1">
        <w:r w:rsidR="006607D8" w:rsidRPr="006607D8">
          <w:rPr>
            <w:color w:val="0000FF"/>
            <w:u w:val="single"/>
            <w:rtl/>
          </w:rPr>
          <w:t>פקודת הסמים המסוכנים</w:t>
        </w:r>
      </w:hyperlink>
      <w:r>
        <w:rPr>
          <w:rFonts w:hint="cs"/>
          <w:rtl/>
        </w:rPr>
        <w:t xml:space="preserve">, </w:t>
      </w:r>
      <w:r w:rsidRPr="00130139">
        <w:rPr>
          <w:rFonts w:hint="cs"/>
          <w:u w:val="single"/>
          <w:rtl/>
        </w:rPr>
        <w:t>למעט</w:t>
      </w:r>
      <w:r>
        <w:rPr>
          <w:rFonts w:hint="cs"/>
          <w:rtl/>
        </w:rPr>
        <w:t xml:space="preserve"> החזקת סם לצריכה עצמית. </w:t>
      </w:r>
    </w:p>
    <w:p w14:paraId="1F890C0C" w14:textId="77777777" w:rsidR="006245EC" w:rsidRDefault="006245EC" w:rsidP="006245EC">
      <w:pPr>
        <w:pStyle w:val="a9"/>
        <w:numPr>
          <w:ilvl w:val="0"/>
          <w:numId w:val="2"/>
        </w:numPr>
        <w:spacing w:line="360" w:lineRule="auto"/>
        <w:jc w:val="both"/>
        <w:rPr>
          <w:rtl/>
        </w:rPr>
      </w:pPr>
      <w:r>
        <w:rPr>
          <w:rFonts w:hint="cs"/>
          <w:b/>
          <w:bCs/>
          <w:rtl/>
        </w:rPr>
        <w:t xml:space="preserve">הנאשם ייתן התחייבות בסך 5,000 ₪ </w:t>
      </w:r>
      <w:r>
        <w:rPr>
          <w:rFonts w:hint="cs"/>
          <w:rtl/>
        </w:rPr>
        <w:t>להימנע במשך שלוש שנים מהיום מביצוע עבירות סמים.</w:t>
      </w:r>
    </w:p>
    <w:p w14:paraId="679FDBC2" w14:textId="77777777" w:rsidR="006245EC" w:rsidRDefault="006245EC" w:rsidP="006245EC">
      <w:pPr>
        <w:pStyle w:val="a9"/>
        <w:numPr>
          <w:ilvl w:val="0"/>
          <w:numId w:val="2"/>
        </w:numPr>
        <w:spacing w:line="360" w:lineRule="auto"/>
        <w:jc w:val="both"/>
        <w:rPr>
          <w:rtl/>
        </w:rPr>
      </w:pPr>
      <w:r>
        <w:rPr>
          <w:rFonts w:hint="cs"/>
          <w:b/>
          <w:bCs/>
          <w:rtl/>
        </w:rPr>
        <w:t>צו מבחן למשך 12 חודשים</w:t>
      </w:r>
      <w:r>
        <w:rPr>
          <w:rFonts w:hint="cs"/>
          <w:rtl/>
        </w:rPr>
        <w:t xml:space="preserve">. הוסברה לנאשם משמעותו של צו המבחן, חובת הציות לו, ואפשרות הפקעתו והטלת עונש אחר במקומו. </w:t>
      </w:r>
    </w:p>
    <w:p w14:paraId="7ABE928A" w14:textId="77777777" w:rsidR="006245EC" w:rsidRDefault="006245EC" w:rsidP="006245EC">
      <w:pPr>
        <w:pStyle w:val="a9"/>
        <w:rPr>
          <w:b/>
          <w:bCs/>
        </w:rPr>
      </w:pPr>
    </w:p>
    <w:p w14:paraId="7C08BC01" w14:textId="77777777" w:rsidR="006245EC" w:rsidRDefault="006245EC" w:rsidP="006245EC">
      <w:pPr>
        <w:spacing w:line="360" w:lineRule="auto"/>
        <w:jc w:val="both"/>
        <w:rPr>
          <w:rFonts w:ascii="David" w:hAnsi="David"/>
          <w:rtl/>
        </w:rPr>
      </w:pPr>
      <w:r>
        <w:rPr>
          <w:rFonts w:ascii="David" w:hAnsi="David"/>
          <w:b/>
          <w:bCs/>
          <w:rtl/>
        </w:rPr>
        <w:t>צו כללי למוצגים</w:t>
      </w:r>
      <w:r>
        <w:rPr>
          <w:rFonts w:ascii="David" w:hAnsi="David"/>
          <w:rtl/>
        </w:rPr>
        <w:t>.</w:t>
      </w:r>
    </w:p>
    <w:p w14:paraId="76216693" w14:textId="77777777" w:rsidR="006245EC" w:rsidRDefault="006245EC" w:rsidP="006245EC">
      <w:pPr>
        <w:spacing w:line="360" w:lineRule="auto"/>
        <w:jc w:val="both"/>
        <w:rPr>
          <w:rFonts w:ascii="David" w:hAnsi="David"/>
          <w:rtl/>
        </w:rPr>
      </w:pPr>
    </w:p>
    <w:p w14:paraId="7A690B1D" w14:textId="77777777" w:rsidR="006245EC" w:rsidRDefault="006607D8" w:rsidP="006245EC">
      <w:pPr>
        <w:spacing w:line="360" w:lineRule="auto"/>
        <w:jc w:val="both"/>
        <w:rPr>
          <w:rFonts w:ascii="David" w:hAnsi="David"/>
          <w:b/>
          <w:bCs/>
          <w:u w:val="single"/>
          <w:rtl/>
        </w:rPr>
      </w:pPr>
      <w:r w:rsidRPr="006607D8">
        <w:rPr>
          <w:rFonts w:ascii="David" w:hAnsi="David"/>
          <w:b/>
          <w:bCs/>
          <w:color w:val="FFFFFF"/>
          <w:sz w:val="2"/>
          <w:szCs w:val="2"/>
          <w:u w:val="single"/>
          <w:rtl/>
        </w:rPr>
        <w:t>5129371</w:t>
      </w:r>
      <w:r w:rsidR="006245EC">
        <w:rPr>
          <w:rFonts w:ascii="David" w:hAnsi="David"/>
          <w:b/>
          <w:bCs/>
          <w:u w:val="single"/>
          <w:rtl/>
        </w:rPr>
        <w:t>המזכירות תעביר עותק מגזר הדין לשירות המבחן ולממונה על עבודות שירות</w:t>
      </w:r>
      <w:r w:rsidR="006245EC">
        <w:rPr>
          <w:rFonts w:ascii="David" w:hAnsi="David"/>
          <w:b/>
          <w:bCs/>
          <w:rtl/>
        </w:rPr>
        <w:t>.</w:t>
      </w:r>
      <w:r w:rsidR="006245EC">
        <w:rPr>
          <w:rFonts w:ascii="David" w:hAnsi="David"/>
          <w:b/>
          <w:bCs/>
          <w:u w:val="single"/>
          <w:rtl/>
        </w:rPr>
        <w:t xml:space="preserve"> </w:t>
      </w:r>
    </w:p>
    <w:p w14:paraId="2ADC3F2A" w14:textId="77777777" w:rsidR="006245EC" w:rsidRDefault="006607D8" w:rsidP="006245EC">
      <w:pPr>
        <w:spacing w:line="360" w:lineRule="auto"/>
        <w:jc w:val="both"/>
        <w:rPr>
          <w:rFonts w:ascii="David" w:hAnsi="David"/>
          <w:b/>
          <w:bCs/>
          <w:u w:val="single"/>
          <w:rtl/>
        </w:rPr>
      </w:pPr>
      <w:r w:rsidRPr="006607D8">
        <w:rPr>
          <w:rFonts w:ascii="David" w:hAnsi="David"/>
          <w:b/>
          <w:bCs/>
          <w:color w:val="FFFFFF"/>
          <w:sz w:val="2"/>
          <w:szCs w:val="2"/>
          <w:u w:val="single"/>
          <w:rtl/>
        </w:rPr>
        <w:t>54678313</w:t>
      </w:r>
      <w:r w:rsidR="006245EC">
        <w:rPr>
          <w:rFonts w:ascii="David" w:hAnsi="David"/>
          <w:b/>
          <w:bCs/>
          <w:u w:val="single"/>
          <w:rtl/>
        </w:rPr>
        <w:t xml:space="preserve">זכות ערעור לבית המשפט המחוזי </w:t>
      </w:r>
      <w:r w:rsidR="006245EC">
        <w:rPr>
          <w:rFonts w:ascii="David" w:hAnsi="David" w:hint="cs"/>
          <w:b/>
          <w:bCs/>
          <w:u w:val="single"/>
          <w:rtl/>
        </w:rPr>
        <w:t xml:space="preserve">מרכז-לוד, </w:t>
      </w:r>
      <w:r w:rsidR="006245EC">
        <w:rPr>
          <w:rFonts w:ascii="David" w:hAnsi="David"/>
          <w:b/>
          <w:bCs/>
          <w:u w:val="single"/>
          <w:rtl/>
        </w:rPr>
        <w:t>תוך 45 ימים מהיום</w:t>
      </w:r>
      <w:r w:rsidR="006245EC">
        <w:rPr>
          <w:rFonts w:ascii="David" w:hAnsi="David"/>
          <w:b/>
          <w:bCs/>
          <w:rtl/>
        </w:rPr>
        <w:t>.</w:t>
      </w:r>
    </w:p>
    <w:p w14:paraId="5E6FE9D3" w14:textId="77777777" w:rsidR="006245EC" w:rsidRPr="000F2247" w:rsidRDefault="006245EC" w:rsidP="006245EC">
      <w:pPr>
        <w:rPr>
          <w:rFonts w:ascii="Arial" w:hAnsi="Arial"/>
          <w:b/>
          <w:bCs/>
          <w:sz w:val="26"/>
          <w:szCs w:val="26"/>
          <w:rtl/>
        </w:rPr>
      </w:pPr>
    </w:p>
    <w:p w14:paraId="066A2D01" w14:textId="77777777" w:rsidR="006245EC" w:rsidRPr="000F2247" w:rsidRDefault="006607D8" w:rsidP="006245E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י"א חשוון תשפ"ה, 12 נובמבר 2024, במעמד הצדדים. </w:t>
      </w:r>
      <w:bookmarkEnd w:id="7"/>
      <w:r w:rsidR="006245EC">
        <w:rPr>
          <w:rFonts w:ascii="Arial" w:hAnsi="Arial"/>
          <w:b/>
          <w:bCs/>
          <w:sz w:val="26"/>
          <w:szCs w:val="26"/>
          <w:rtl/>
        </w:rPr>
        <w:tab/>
      </w:r>
      <w:r w:rsidR="006245EC">
        <w:rPr>
          <w:rFonts w:ascii="Arial" w:hAnsi="Arial"/>
          <w:b/>
          <w:bCs/>
          <w:sz w:val="26"/>
          <w:szCs w:val="26"/>
          <w:rtl/>
        </w:rPr>
        <w:tab/>
      </w:r>
      <w:r w:rsidR="006245EC">
        <w:rPr>
          <w:rFonts w:ascii="Arial" w:hAnsi="Arial"/>
          <w:b/>
          <w:bCs/>
          <w:sz w:val="26"/>
          <w:szCs w:val="26"/>
          <w:rtl/>
        </w:rPr>
        <w:tab/>
      </w:r>
      <w:r w:rsidR="006245EC">
        <w:rPr>
          <w:rFonts w:ascii="Arial" w:hAnsi="Arial"/>
          <w:b/>
          <w:bCs/>
          <w:sz w:val="26"/>
          <w:szCs w:val="26"/>
          <w:rtl/>
        </w:rPr>
        <w:tab/>
      </w:r>
      <w:r w:rsidR="006245EC">
        <w:rPr>
          <w:rFonts w:ascii="Arial" w:hAnsi="Arial"/>
          <w:b/>
          <w:bCs/>
          <w:sz w:val="26"/>
          <w:szCs w:val="26"/>
          <w:rtl/>
        </w:rPr>
        <w:tab/>
      </w:r>
      <w:r w:rsidR="006245EC">
        <w:rPr>
          <w:rFonts w:ascii="Arial" w:hAnsi="Arial"/>
          <w:b/>
          <w:bCs/>
          <w:sz w:val="26"/>
          <w:szCs w:val="26"/>
          <w:rtl/>
        </w:rPr>
        <w:tab/>
      </w:r>
      <w:r w:rsidR="006245EC">
        <w:rPr>
          <w:rFonts w:ascii="Arial" w:hAnsi="Arial"/>
          <w:b/>
          <w:bCs/>
          <w:sz w:val="26"/>
          <w:szCs w:val="26"/>
          <w:rtl/>
        </w:rPr>
        <w:tab/>
      </w:r>
      <w:r w:rsidR="006245EC">
        <w:rPr>
          <w:rFonts w:ascii="Arial" w:hAnsi="Arial" w:hint="cs"/>
          <w:b/>
          <w:bCs/>
          <w:sz w:val="26"/>
          <w:szCs w:val="26"/>
          <w:rtl/>
        </w:rPr>
        <w:t xml:space="preserve">         </w:t>
      </w:r>
    </w:p>
    <w:p w14:paraId="324D41AD" w14:textId="77777777" w:rsidR="006245EC" w:rsidRPr="000F2247" w:rsidRDefault="006245EC" w:rsidP="006607D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8DD5A2B" w14:textId="77777777" w:rsidR="006245EC" w:rsidRPr="000F2247" w:rsidRDefault="006245EC" w:rsidP="006245EC">
      <w:pPr>
        <w:jc w:val="center"/>
        <w:rPr>
          <w:rFonts w:ascii="Arial" w:hAnsi="Arial"/>
          <w:b/>
          <w:bCs/>
          <w:sz w:val="26"/>
          <w:szCs w:val="26"/>
          <w:rtl/>
        </w:rPr>
      </w:pPr>
    </w:p>
    <w:p w14:paraId="3ED91909" w14:textId="77777777" w:rsidR="00631E1E" w:rsidRPr="006607D8" w:rsidRDefault="00631E1E" w:rsidP="006607D8">
      <w:pPr>
        <w:keepNext/>
        <w:rPr>
          <w:rFonts w:ascii="David" w:hAnsi="David"/>
          <w:color w:val="000000"/>
          <w:sz w:val="22"/>
          <w:szCs w:val="22"/>
          <w:rtl/>
        </w:rPr>
      </w:pPr>
    </w:p>
    <w:p w14:paraId="29A239F3" w14:textId="77777777" w:rsidR="006607D8" w:rsidRPr="006607D8" w:rsidRDefault="006607D8" w:rsidP="006607D8">
      <w:pPr>
        <w:keepNext/>
        <w:rPr>
          <w:rFonts w:ascii="David" w:hAnsi="David"/>
          <w:color w:val="000000"/>
          <w:sz w:val="22"/>
          <w:szCs w:val="22"/>
          <w:rtl/>
        </w:rPr>
      </w:pPr>
      <w:r w:rsidRPr="006607D8">
        <w:rPr>
          <w:rFonts w:ascii="David" w:hAnsi="David"/>
          <w:color w:val="000000"/>
          <w:sz w:val="22"/>
          <w:szCs w:val="22"/>
          <w:rtl/>
        </w:rPr>
        <w:t>טל ענר 54678313</w:t>
      </w:r>
    </w:p>
    <w:p w14:paraId="4F95E449" w14:textId="77777777" w:rsidR="006607D8" w:rsidRDefault="006607D8" w:rsidP="006607D8">
      <w:r w:rsidRPr="006607D8">
        <w:rPr>
          <w:color w:val="000000"/>
          <w:rtl/>
        </w:rPr>
        <w:t>נוסח מסמך זה כפוף לשינויי ניסוח ועריכה</w:t>
      </w:r>
    </w:p>
    <w:p w14:paraId="4463A986" w14:textId="77777777" w:rsidR="006607D8" w:rsidRDefault="006607D8" w:rsidP="006607D8">
      <w:pPr>
        <w:rPr>
          <w:rtl/>
        </w:rPr>
      </w:pPr>
    </w:p>
    <w:p w14:paraId="3E6B4DD3" w14:textId="77777777" w:rsidR="006607D8" w:rsidRDefault="006607D8" w:rsidP="006607D8">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359570D1" w14:textId="77777777" w:rsidR="006607D8" w:rsidRPr="006607D8" w:rsidRDefault="006607D8" w:rsidP="006607D8">
      <w:pPr>
        <w:jc w:val="center"/>
        <w:rPr>
          <w:color w:val="0000FF"/>
          <w:u w:val="single"/>
        </w:rPr>
      </w:pPr>
    </w:p>
    <w:sectPr w:rsidR="006607D8" w:rsidRPr="006607D8" w:rsidSect="006607D8">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605EC" w14:textId="77777777" w:rsidR="00951965" w:rsidRDefault="00951965" w:rsidP="00A46701">
      <w:r>
        <w:separator/>
      </w:r>
    </w:p>
  </w:endnote>
  <w:endnote w:type="continuationSeparator" w:id="0">
    <w:p w14:paraId="21B3005B" w14:textId="77777777" w:rsidR="00951965" w:rsidRDefault="00951965" w:rsidP="00A46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CDE1A" w14:textId="77777777" w:rsidR="006607D8" w:rsidRDefault="006607D8" w:rsidP="006607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A21734B" w14:textId="77777777" w:rsidR="00C008AC" w:rsidRPr="006607D8" w:rsidRDefault="006607D8" w:rsidP="006607D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0117C" w14:textId="77777777" w:rsidR="006607D8" w:rsidRDefault="006607D8" w:rsidP="006607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3F65">
      <w:rPr>
        <w:rFonts w:ascii="FrankRuehl" w:hAnsi="FrankRuehl" w:cs="FrankRuehl"/>
        <w:noProof/>
        <w:rtl/>
      </w:rPr>
      <w:t>1</w:t>
    </w:r>
    <w:r>
      <w:rPr>
        <w:rFonts w:ascii="FrankRuehl" w:hAnsi="FrankRuehl" w:cs="FrankRuehl"/>
        <w:rtl/>
      </w:rPr>
      <w:fldChar w:fldCharType="end"/>
    </w:r>
  </w:p>
  <w:p w14:paraId="2C6BA7BA" w14:textId="77777777" w:rsidR="00C008AC" w:rsidRPr="006607D8" w:rsidRDefault="006607D8" w:rsidP="006607D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F431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CF5C9" w14:textId="77777777" w:rsidR="00951965" w:rsidRDefault="00951965" w:rsidP="00A46701">
      <w:r>
        <w:separator/>
      </w:r>
    </w:p>
  </w:footnote>
  <w:footnote w:type="continuationSeparator" w:id="0">
    <w:p w14:paraId="03181653" w14:textId="77777777" w:rsidR="00951965" w:rsidRDefault="00951965" w:rsidP="00A46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A81C5" w14:textId="77777777" w:rsidR="006607D8" w:rsidRPr="006607D8" w:rsidRDefault="006607D8" w:rsidP="006607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13836-09-22</w:t>
    </w:r>
    <w:r>
      <w:rPr>
        <w:rFonts w:ascii="David" w:hAnsi="David"/>
        <w:color w:val="000000"/>
        <w:sz w:val="22"/>
        <w:szCs w:val="22"/>
        <w:rtl/>
      </w:rPr>
      <w:tab/>
      <w:t xml:space="preserve"> מדינת ישראל נ' יצחק בן סלמון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2D85F" w14:textId="77777777" w:rsidR="006607D8" w:rsidRPr="006607D8" w:rsidRDefault="006607D8" w:rsidP="006607D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13836-09-22</w:t>
    </w:r>
    <w:r>
      <w:rPr>
        <w:rFonts w:ascii="David" w:hAnsi="David"/>
        <w:color w:val="000000"/>
        <w:sz w:val="22"/>
        <w:szCs w:val="22"/>
        <w:rtl/>
      </w:rPr>
      <w:tab/>
      <w:t xml:space="preserve"> מדינת ישראל נ' יצחק בן סלמון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21B74"/>
    <w:multiLevelType w:val="hybridMultilevel"/>
    <w:tmpl w:val="90A0DF1A"/>
    <w:lvl w:ilvl="0" w:tplc="93A00712">
      <w:start w:val="1"/>
      <w:numFmt w:val="hebrew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6E337815"/>
    <w:multiLevelType w:val="hybridMultilevel"/>
    <w:tmpl w:val="89E6B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56833422">
    <w:abstractNumId w:val="1"/>
  </w:num>
  <w:num w:numId="2" w16cid:durableId="252009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45EC"/>
    <w:rsid w:val="003B1BB9"/>
    <w:rsid w:val="005F132C"/>
    <w:rsid w:val="006245EC"/>
    <w:rsid w:val="00631E1E"/>
    <w:rsid w:val="006607D8"/>
    <w:rsid w:val="00663D2E"/>
    <w:rsid w:val="00951965"/>
    <w:rsid w:val="00A46701"/>
    <w:rsid w:val="00B92735"/>
    <w:rsid w:val="00C008AC"/>
    <w:rsid w:val="00D33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E30531"/>
  <w15:chartTrackingRefBased/>
  <w15:docId w15:val="{9A28D133-837F-4D9C-917F-CB748D6F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45E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45EC"/>
    <w:pPr>
      <w:tabs>
        <w:tab w:val="center" w:pos="4153"/>
        <w:tab w:val="right" w:pos="8306"/>
      </w:tabs>
    </w:pPr>
  </w:style>
  <w:style w:type="character" w:customStyle="1" w:styleId="a4">
    <w:name w:val="כותרת עליונה תו"/>
    <w:link w:val="a3"/>
    <w:rsid w:val="006245EC"/>
    <w:rPr>
      <w:rFonts w:ascii="Times New Roman" w:eastAsia="Times New Roman" w:hAnsi="Times New Roman" w:cs="David"/>
      <w:sz w:val="24"/>
      <w:szCs w:val="24"/>
    </w:rPr>
  </w:style>
  <w:style w:type="paragraph" w:styleId="a5">
    <w:name w:val="footer"/>
    <w:basedOn w:val="a"/>
    <w:link w:val="a6"/>
    <w:rsid w:val="006245EC"/>
    <w:pPr>
      <w:tabs>
        <w:tab w:val="center" w:pos="4153"/>
        <w:tab w:val="right" w:pos="8306"/>
      </w:tabs>
    </w:pPr>
  </w:style>
  <w:style w:type="character" w:customStyle="1" w:styleId="a6">
    <w:name w:val="כותרת תחתונה תו"/>
    <w:link w:val="a5"/>
    <w:rsid w:val="006245EC"/>
    <w:rPr>
      <w:rFonts w:ascii="Times New Roman" w:eastAsia="Times New Roman" w:hAnsi="Times New Roman" w:cs="David"/>
      <w:sz w:val="24"/>
      <w:szCs w:val="24"/>
    </w:rPr>
  </w:style>
  <w:style w:type="table" w:styleId="a7">
    <w:name w:val="Table Grid"/>
    <w:basedOn w:val="a1"/>
    <w:rsid w:val="006245E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45EC"/>
  </w:style>
  <w:style w:type="paragraph" w:styleId="a9">
    <w:name w:val="List Paragraph"/>
    <w:basedOn w:val="a"/>
    <w:qFormat/>
    <w:rsid w:val="006245EC"/>
    <w:pPr>
      <w:ind w:left="720"/>
      <w:contextualSpacing/>
    </w:pPr>
  </w:style>
  <w:style w:type="character" w:styleId="Hyperlink">
    <w:name w:val="Hyperlink"/>
    <w:rsid w:val="00624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7361147"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01746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807555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9396498" TargetMode="External"/><Relationship Id="rId23"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9823684"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10220</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3342448</vt:i4>
      </vt:variant>
      <vt:variant>
        <vt:i4>30</vt:i4>
      </vt:variant>
      <vt:variant>
        <vt:i4>0</vt:i4>
      </vt:variant>
      <vt:variant>
        <vt:i4>5</vt:i4>
      </vt:variant>
      <vt:variant>
        <vt:lpwstr>http://www.nevo.co.il/case/21017469</vt:lpwstr>
      </vt:variant>
      <vt:variant>
        <vt:lpwstr/>
      </vt:variant>
      <vt:variant>
        <vt:i4>3276926</vt:i4>
      </vt:variant>
      <vt:variant>
        <vt:i4>27</vt:i4>
      </vt:variant>
      <vt:variant>
        <vt:i4>0</vt:i4>
      </vt:variant>
      <vt:variant>
        <vt:i4>5</vt:i4>
      </vt:variant>
      <vt:variant>
        <vt:lpwstr>http://www.nevo.co.il/case/28075551</vt:lpwstr>
      </vt:variant>
      <vt:variant>
        <vt:lpwstr/>
      </vt:variant>
      <vt:variant>
        <vt:i4>4063344</vt:i4>
      </vt:variant>
      <vt:variant>
        <vt:i4>24</vt:i4>
      </vt:variant>
      <vt:variant>
        <vt:i4>0</vt:i4>
      </vt:variant>
      <vt:variant>
        <vt:i4>5</vt:i4>
      </vt:variant>
      <vt:variant>
        <vt:lpwstr>http://www.nevo.co.il/case/29396498</vt:lpwstr>
      </vt:variant>
      <vt:variant>
        <vt:lpwstr/>
      </vt:variant>
      <vt:variant>
        <vt:i4>3211385</vt:i4>
      </vt:variant>
      <vt:variant>
        <vt:i4>21</vt:i4>
      </vt:variant>
      <vt:variant>
        <vt:i4>0</vt:i4>
      </vt:variant>
      <vt:variant>
        <vt:i4>5</vt:i4>
      </vt:variant>
      <vt:variant>
        <vt:lpwstr>http://www.nevo.co.il/case/29823684</vt:lpwstr>
      </vt:variant>
      <vt:variant>
        <vt:lpwstr/>
      </vt:variant>
      <vt:variant>
        <vt:i4>3407988</vt:i4>
      </vt:variant>
      <vt:variant>
        <vt:i4>18</vt:i4>
      </vt:variant>
      <vt:variant>
        <vt:i4>0</vt:i4>
      </vt:variant>
      <vt:variant>
        <vt:i4>5</vt:i4>
      </vt:variant>
      <vt:variant>
        <vt:lpwstr>http://www.nevo.co.il/case/27361147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2025-04-23T01:34:00Z</dcterms:created>
  <dcterms:modified xsi:type="dcterms:W3CDTF">2025-04-23T01:34:00Z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13836</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יצחק בן סלמון</vt:lpwstr>
  </property>
  <property fmtid="{D5CDD505-2E9C-101B-9397-08002B2CF9AE}" pid="10" name="JUDGE">
    <vt:lpwstr>טל ענר</vt:lpwstr>
  </property>
  <property fmtid="{D5CDD505-2E9C-101B-9397-08002B2CF9AE}" pid="11" name="CITY">
    <vt:lpwstr>רמ'</vt:lpwstr>
  </property>
  <property fmtid="{D5CDD505-2E9C-101B-9397-08002B2CF9AE}" pid="12" name="DATE">
    <vt:lpwstr>20241112</vt:lpwstr>
  </property>
  <property fmtid="{D5CDD505-2E9C-101B-9397-08002B2CF9AE}" pid="13" name="TYPE_N_DATE">
    <vt:lpwstr>38020241112</vt:lpwstr>
  </property>
  <property fmtid="{D5CDD505-2E9C-101B-9397-08002B2CF9AE}" pid="14" name="CASESLISTTMP1">
    <vt:lpwstr>27361147;29823684;29396498;28075551;21017469</vt:lpwstr>
  </property>
  <property fmtid="{D5CDD505-2E9C-101B-9397-08002B2CF9AE}" pid="15" name="WORDNUMPAGES">
    <vt:lpwstr>6</vt:lpwstr>
  </property>
  <property fmtid="{D5CDD505-2E9C-101B-9397-08002B2CF9AE}" pid="16" name="TYPE_ABS_DATE">
    <vt:lpwstr>380020241112</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ies>
</file>