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840AA" w:rsidRPr="00E27B42" w14:paraId="76704BB8" w14:textId="77777777" w:rsidTr="00DD3C6B">
        <w:trPr>
          <w:gridAfter w:val="1"/>
          <w:wAfter w:w="99" w:type="dxa"/>
          <w:trHeight w:hRule="exact" w:val="418"/>
          <w:jc w:val="center"/>
        </w:trPr>
        <w:tc>
          <w:tcPr>
            <w:tcW w:w="8721" w:type="dxa"/>
            <w:gridSpan w:val="4"/>
          </w:tcPr>
          <w:p w14:paraId="4AC4AEBC" w14:textId="77777777" w:rsidR="00D840AA" w:rsidRPr="00E27B42" w:rsidRDefault="00D840AA" w:rsidP="00E55387">
            <w:pPr>
              <w:pStyle w:val="a5"/>
              <w:jc w:val="center"/>
              <w:rPr>
                <w:rFonts w:ascii="Tahoma" w:hAnsi="Tahoma" w:cs="Tahoma"/>
                <w:color w:val="000080"/>
                <w:rtl/>
              </w:rPr>
            </w:pPr>
            <w:bookmarkStart w:id="0" w:name="LastJudge"/>
            <w:r w:rsidRPr="00E27B42">
              <w:rPr>
                <w:rFonts w:ascii="Tahoma" w:hAnsi="Tahoma" w:cs="Tahoma"/>
                <w:b/>
                <w:bCs/>
                <w:color w:val="000080"/>
                <w:rtl/>
              </w:rPr>
              <w:t>בית משפט השלום בבאר שבע</w:t>
            </w:r>
          </w:p>
        </w:tc>
      </w:tr>
      <w:tr w:rsidR="00D840AA" w:rsidRPr="00E27B42" w14:paraId="17434CCF" w14:textId="77777777" w:rsidTr="00DD3C6B">
        <w:trPr>
          <w:gridAfter w:val="1"/>
          <w:wAfter w:w="99" w:type="dxa"/>
          <w:trHeight w:val="337"/>
          <w:jc w:val="center"/>
        </w:trPr>
        <w:tc>
          <w:tcPr>
            <w:tcW w:w="5054" w:type="dxa"/>
            <w:gridSpan w:val="3"/>
          </w:tcPr>
          <w:p w14:paraId="4D15C17D" w14:textId="77777777" w:rsidR="00D840AA" w:rsidRPr="00E27B42" w:rsidRDefault="00D840AA" w:rsidP="00E55387">
            <w:pPr>
              <w:rPr>
                <w:rFonts w:cs="FrankRuehl"/>
                <w:sz w:val="28"/>
                <w:szCs w:val="28"/>
                <w:rtl/>
              </w:rPr>
            </w:pPr>
            <w:r w:rsidRPr="00E27B42">
              <w:rPr>
                <w:rFonts w:cs="FrankRuehl"/>
                <w:sz w:val="28"/>
                <w:szCs w:val="28"/>
                <w:rtl/>
              </w:rPr>
              <w:t>ת"פ</w:t>
            </w:r>
            <w:r w:rsidRPr="00E27B42">
              <w:rPr>
                <w:rFonts w:cs="FrankRuehl" w:hint="cs"/>
                <w:sz w:val="28"/>
                <w:szCs w:val="28"/>
                <w:rtl/>
              </w:rPr>
              <w:t xml:space="preserve"> </w:t>
            </w:r>
            <w:r w:rsidRPr="00E27B42">
              <w:rPr>
                <w:rFonts w:cs="FrankRuehl"/>
                <w:sz w:val="28"/>
                <w:szCs w:val="28"/>
                <w:rtl/>
              </w:rPr>
              <w:t>38201-09-22</w:t>
            </w:r>
            <w:r w:rsidRPr="00E27B42">
              <w:rPr>
                <w:rFonts w:cs="FrankRuehl" w:hint="cs"/>
                <w:sz w:val="28"/>
                <w:szCs w:val="28"/>
                <w:rtl/>
              </w:rPr>
              <w:t xml:space="preserve"> </w:t>
            </w:r>
            <w:r w:rsidRPr="00E27B42">
              <w:rPr>
                <w:rFonts w:cs="FrankRuehl"/>
                <w:sz w:val="28"/>
                <w:szCs w:val="28"/>
                <w:rtl/>
              </w:rPr>
              <w:t>מדינת ישראל נ' חננייב</w:t>
            </w:r>
          </w:p>
          <w:p w14:paraId="56ACA4C3" w14:textId="77777777" w:rsidR="00D840AA" w:rsidRPr="00E27B42" w:rsidRDefault="00D840AA" w:rsidP="00E55387">
            <w:pPr>
              <w:pStyle w:val="a5"/>
              <w:rPr>
                <w:rFonts w:cs="FrankRuehl"/>
                <w:sz w:val="28"/>
                <w:szCs w:val="28"/>
                <w:rtl/>
              </w:rPr>
            </w:pPr>
          </w:p>
        </w:tc>
        <w:tc>
          <w:tcPr>
            <w:tcW w:w="3667" w:type="dxa"/>
          </w:tcPr>
          <w:p w14:paraId="3839AA34" w14:textId="77777777" w:rsidR="00D840AA" w:rsidRPr="00E27B42" w:rsidRDefault="00D840AA" w:rsidP="00E55387">
            <w:pPr>
              <w:pStyle w:val="a5"/>
              <w:jc w:val="right"/>
              <w:rPr>
                <w:rFonts w:cs="FrankRuehl"/>
                <w:sz w:val="28"/>
                <w:szCs w:val="28"/>
                <w:rtl/>
              </w:rPr>
            </w:pPr>
          </w:p>
        </w:tc>
      </w:tr>
      <w:tr w:rsidR="00D840AA" w:rsidRPr="00E27B42" w14:paraId="5A16F692" w14:textId="77777777" w:rsidTr="00DD3C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E6525B" w14:textId="77777777" w:rsidR="00D840AA" w:rsidRPr="00E27B42" w:rsidRDefault="00D840AA" w:rsidP="00D840AA">
            <w:pPr>
              <w:jc w:val="both"/>
              <w:rPr>
                <w:rFonts w:ascii="David" w:hAnsi="David"/>
                <w:sz w:val="26"/>
                <w:szCs w:val="26"/>
              </w:rPr>
            </w:pPr>
            <w:r w:rsidRPr="00E27B42">
              <w:rPr>
                <w:rFonts w:hint="cs"/>
                <w:rtl/>
              </w:rPr>
              <w:t xml:space="preserve"> </w:t>
            </w:r>
            <w:r w:rsidRPr="00E27B42">
              <w:rPr>
                <w:rFonts w:ascii="David" w:hAnsi="David" w:hint="cs"/>
                <w:sz w:val="26"/>
                <w:szCs w:val="26"/>
                <w:rtl/>
              </w:rPr>
              <w:t>ל</w:t>
            </w:r>
            <w:r w:rsidRPr="00E27B4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DF22688" w14:textId="77777777" w:rsidR="00D840AA" w:rsidRPr="00E27B42" w:rsidRDefault="00D840AA" w:rsidP="00E55387">
            <w:pPr>
              <w:rPr>
                <w:rFonts w:ascii="David" w:hAnsi="David"/>
                <w:b/>
                <w:bCs/>
                <w:sz w:val="26"/>
                <w:szCs w:val="26"/>
                <w:rtl/>
              </w:rPr>
            </w:pPr>
            <w:r w:rsidRPr="00E27B42">
              <w:rPr>
                <w:rFonts w:ascii="David" w:hAnsi="David"/>
                <w:b/>
                <w:bCs/>
                <w:sz w:val="26"/>
                <w:szCs w:val="26"/>
                <w:rtl/>
              </w:rPr>
              <w:t>כבוד השופט  יריב בן דוד</w:t>
            </w:r>
          </w:p>
          <w:p w14:paraId="6DBCEF18" w14:textId="77777777" w:rsidR="00D840AA" w:rsidRPr="00E27B42" w:rsidRDefault="00D840AA" w:rsidP="00E55387">
            <w:pPr>
              <w:rPr>
                <w:rFonts w:ascii="David" w:hAnsi="David"/>
                <w:sz w:val="26"/>
                <w:szCs w:val="26"/>
                <w:rtl/>
              </w:rPr>
            </w:pPr>
          </w:p>
          <w:p w14:paraId="042D54B3" w14:textId="77777777" w:rsidR="00D840AA" w:rsidRPr="00E27B42" w:rsidRDefault="00D840AA" w:rsidP="00D840AA">
            <w:pPr>
              <w:jc w:val="both"/>
              <w:rPr>
                <w:rFonts w:ascii="David" w:hAnsi="David"/>
                <w:sz w:val="26"/>
                <w:szCs w:val="26"/>
              </w:rPr>
            </w:pPr>
          </w:p>
        </w:tc>
      </w:tr>
      <w:tr w:rsidR="00D840AA" w:rsidRPr="00E27B42" w14:paraId="0E1135C3" w14:textId="77777777" w:rsidTr="00DD3C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DFE2AF0" w14:textId="77777777" w:rsidR="00D840AA" w:rsidRPr="00E27B42" w:rsidRDefault="00D840AA" w:rsidP="00D840AA">
            <w:pPr>
              <w:jc w:val="both"/>
              <w:rPr>
                <w:rFonts w:ascii="David" w:hAnsi="David"/>
                <w:sz w:val="26"/>
                <w:szCs w:val="26"/>
              </w:rPr>
            </w:pPr>
            <w:bookmarkStart w:id="1" w:name="FirstAppellant"/>
            <w:r w:rsidRPr="00E27B42">
              <w:rPr>
                <w:rFonts w:ascii="David" w:hAnsi="David"/>
                <w:sz w:val="26"/>
                <w:szCs w:val="26"/>
                <w:rtl/>
              </w:rPr>
              <w:t>בעניין:</w:t>
            </w:r>
          </w:p>
        </w:tc>
        <w:tc>
          <w:tcPr>
            <w:tcW w:w="3219" w:type="dxa"/>
            <w:tcBorders>
              <w:top w:val="nil"/>
              <w:left w:val="nil"/>
              <w:bottom w:val="nil"/>
              <w:right w:val="nil"/>
            </w:tcBorders>
            <w:shd w:val="clear" w:color="auto" w:fill="auto"/>
          </w:tcPr>
          <w:p w14:paraId="5AC2023E" w14:textId="77777777" w:rsidR="00D840AA" w:rsidRPr="00E27B42" w:rsidRDefault="00D840AA" w:rsidP="00D840AA">
            <w:pPr>
              <w:suppressLineNumbers/>
            </w:pPr>
            <w:r w:rsidRPr="00E27B42">
              <w:rPr>
                <w:rFonts w:ascii="Arial" w:hAnsi="Arial" w:hint="cs"/>
                <w:b/>
                <w:bCs/>
                <w:sz w:val="26"/>
                <w:szCs w:val="26"/>
                <w:rtl/>
              </w:rPr>
              <w:t>ה</w:t>
            </w:r>
            <w:r w:rsidRPr="00E27B42">
              <w:rPr>
                <w:rFonts w:ascii="Arial" w:hAnsi="Arial"/>
                <w:b/>
                <w:bCs/>
                <w:sz w:val="26"/>
                <w:szCs w:val="26"/>
                <w:rtl/>
              </w:rPr>
              <w:t>מאשימה</w:t>
            </w:r>
          </w:p>
          <w:p w14:paraId="5FDCE22F" w14:textId="77777777" w:rsidR="00D840AA" w:rsidRPr="00E27B42" w:rsidRDefault="00D840AA" w:rsidP="00E5538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7DE00DD" w14:textId="77777777" w:rsidR="00D840AA" w:rsidRPr="00E27B42" w:rsidRDefault="00D840AA" w:rsidP="00D840AA">
            <w:pPr>
              <w:suppressLineNumbers/>
            </w:pPr>
            <w:r w:rsidRPr="00E27B42">
              <w:rPr>
                <w:rFonts w:ascii="Arial" w:hAnsi="Arial"/>
                <w:b/>
                <w:bCs/>
                <w:sz w:val="26"/>
                <w:szCs w:val="26"/>
                <w:rtl/>
              </w:rPr>
              <w:t>מדינת ישראל</w:t>
            </w:r>
            <w:r w:rsidRPr="00E27B42">
              <w:rPr>
                <w:rFonts w:ascii="Arial" w:hAnsi="Arial" w:hint="cs"/>
                <w:b/>
                <w:bCs/>
                <w:sz w:val="26"/>
                <w:szCs w:val="26"/>
                <w:rtl/>
              </w:rPr>
              <w:t xml:space="preserve"> </w:t>
            </w:r>
            <w:r w:rsidRPr="00E27B42">
              <w:rPr>
                <w:rFonts w:ascii="Arial" w:hAnsi="Arial"/>
                <w:b/>
                <w:bCs/>
                <w:sz w:val="26"/>
                <w:szCs w:val="26"/>
                <w:rtl/>
              </w:rPr>
              <w:t>–</w:t>
            </w:r>
            <w:r w:rsidRPr="00E27B42">
              <w:rPr>
                <w:rFonts w:ascii="Arial" w:hAnsi="Arial" w:hint="cs"/>
                <w:b/>
                <w:bCs/>
                <w:sz w:val="26"/>
                <w:szCs w:val="26"/>
                <w:rtl/>
              </w:rPr>
              <w:t xml:space="preserve"> תביעות נגב</w:t>
            </w:r>
          </w:p>
          <w:p w14:paraId="5AD3E551" w14:textId="77777777" w:rsidR="00D840AA" w:rsidRPr="00E27B42" w:rsidRDefault="00D840AA" w:rsidP="00E55387">
            <w:pPr>
              <w:rPr>
                <w:rFonts w:ascii="David" w:hAnsi="David"/>
                <w:sz w:val="26"/>
                <w:szCs w:val="26"/>
              </w:rPr>
            </w:pPr>
          </w:p>
        </w:tc>
      </w:tr>
      <w:bookmarkEnd w:id="1"/>
      <w:tr w:rsidR="00D840AA" w:rsidRPr="00E27B42" w14:paraId="7F67DC99" w14:textId="77777777" w:rsidTr="00DD3C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482B71" w14:textId="77777777" w:rsidR="00D840AA" w:rsidRPr="00E27B42" w:rsidRDefault="00D840AA" w:rsidP="00D840A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CB77154" w14:textId="77777777" w:rsidR="00D840AA" w:rsidRPr="00E27B42" w:rsidRDefault="00D840AA" w:rsidP="00D840AA">
            <w:pPr>
              <w:jc w:val="center"/>
              <w:rPr>
                <w:rFonts w:ascii="David" w:hAnsi="David"/>
                <w:b/>
                <w:bCs/>
                <w:sz w:val="26"/>
                <w:szCs w:val="26"/>
                <w:rtl/>
              </w:rPr>
            </w:pPr>
          </w:p>
          <w:p w14:paraId="24839735" w14:textId="77777777" w:rsidR="00D840AA" w:rsidRPr="00E27B42" w:rsidRDefault="00D840AA" w:rsidP="00D840AA">
            <w:pPr>
              <w:jc w:val="center"/>
              <w:rPr>
                <w:rFonts w:ascii="David" w:hAnsi="David"/>
                <w:b/>
                <w:bCs/>
                <w:sz w:val="26"/>
                <w:szCs w:val="26"/>
                <w:rtl/>
              </w:rPr>
            </w:pPr>
            <w:r w:rsidRPr="00E27B42">
              <w:rPr>
                <w:rFonts w:ascii="David" w:hAnsi="David"/>
                <w:b/>
                <w:bCs/>
                <w:sz w:val="26"/>
                <w:szCs w:val="26"/>
                <w:rtl/>
              </w:rPr>
              <w:t>נגד</w:t>
            </w:r>
          </w:p>
          <w:p w14:paraId="674C911C" w14:textId="77777777" w:rsidR="00D840AA" w:rsidRPr="00E27B42" w:rsidRDefault="00D840AA" w:rsidP="00D840AA">
            <w:pPr>
              <w:jc w:val="both"/>
              <w:rPr>
                <w:rFonts w:ascii="David" w:hAnsi="David"/>
                <w:sz w:val="26"/>
                <w:szCs w:val="26"/>
              </w:rPr>
            </w:pPr>
          </w:p>
        </w:tc>
      </w:tr>
      <w:tr w:rsidR="00D840AA" w:rsidRPr="00E27B42" w14:paraId="4BF6EA46" w14:textId="77777777" w:rsidTr="00DD3C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86DC55" w14:textId="77777777" w:rsidR="00D840AA" w:rsidRPr="00E27B42" w:rsidRDefault="00D840AA" w:rsidP="00E55387">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6BF815F" w14:textId="77777777" w:rsidR="00D840AA" w:rsidRPr="00E27B42" w:rsidRDefault="00D840AA" w:rsidP="00E55387">
            <w:pPr>
              <w:rPr>
                <w:rFonts w:ascii="Arial" w:hAnsi="Arial"/>
                <w:b/>
                <w:bCs/>
                <w:sz w:val="26"/>
                <w:szCs w:val="26"/>
                <w:rtl/>
              </w:rPr>
            </w:pPr>
            <w:r w:rsidRPr="00E27B42">
              <w:rPr>
                <w:rFonts w:ascii="Arial" w:hAnsi="Arial"/>
                <w:b/>
                <w:bCs/>
                <w:sz w:val="26"/>
                <w:szCs w:val="26"/>
                <w:rtl/>
              </w:rPr>
              <w:t>הנאש</w:t>
            </w:r>
            <w:r w:rsidRPr="00E27B42">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BD2E0D9" w14:textId="77777777" w:rsidR="00D840AA" w:rsidRPr="00E27B42" w:rsidRDefault="00D840AA" w:rsidP="00D840AA">
            <w:pPr>
              <w:suppressLineNumbers/>
              <w:rPr>
                <w:rFonts w:ascii="Arial" w:hAnsi="Arial"/>
                <w:b/>
                <w:bCs/>
                <w:sz w:val="26"/>
                <w:szCs w:val="26"/>
                <w:rtl/>
              </w:rPr>
            </w:pPr>
            <w:r w:rsidRPr="00E27B42">
              <w:rPr>
                <w:rFonts w:ascii="Arial" w:hAnsi="Arial"/>
                <w:b/>
                <w:bCs/>
                <w:sz w:val="26"/>
                <w:szCs w:val="26"/>
                <w:rtl/>
              </w:rPr>
              <w:t>עודד חננייב</w:t>
            </w:r>
            <w:r w:rsidRPr="00E27B42">
              <w:rPr>
                <w:rFonts w:ascii="Arial" w:hAnsi="Arial" w:hint="cs"/>
                <w:b/>
                <w:bCs/>
                <w:sz w:val="26"/>
                <w:szCs w:val="26"/>
                <w:rtl/>
              </w:rPr>
              <w:t xml:space="preserve"> </w:t>
            </w:r>
            <w:r w:rsidRPr="00E27B42">
              <w:rPr>
                <w:rFonts w:ascii="Arial" w:hAnsi="Arial"/>
                <w:b/>
                <w:bCs/>
                <w:sz w:val="26"/>
                <w:szCs w:val="26"/>
                <w:rtl/>
              </w:rPr>
              <w:t>–</w:t>
            </w:r>
            <w:r w:rsidRPr="00E27B42">
              <w:rPr>
                <w:rFonts w:ascii="Arial" w:hAnsi="Arial" w:hint="cs"/>
                <w:b/>
                <w:bCs/>
                <w:sz w:val="26"/>
                <w:szCs w:val="26"/>
                <w:rtl/>
              </w:rPr>
              <w:t xml:space="preserve"> בעצמו </w:t>
            </w:r>
          </w:p>
          <w:p w14:paraId="04089551" w14:textId="77777777" w:rsidR="00D840AA" w:rsidRPr="00E27B42" w:rsidRDefault="00D840AA" w:rsidP="00D840AA">
            <w:pPr>
              <w:suppressLineNumbers/>
            </w:pPr>
            <w:r w:rsidRPr="00E27B42">
              <w:rPr>
                <w:rFonts w:ascii="Arial" w:hAnsi="Arial"/>
                <w:b/>
                <w:bCs/>
                <w:sz w:val="26"/>
                <w:szCs w:val="26"/>
                <w:rtl/>
              </w:rPr>
              <w:t>ע"י ב"כ עוה"ד</w:t>
            </w:r>
            <w:r w:rsidRPr="00E27B42">
              <w:rPr>
                <w:rFonts w:ascii="Arial" w:hAnsi="Arial" w:hint="cs"/>
                <w:b/>
                <w:bCs/>
                <w:sz w:val="26"/>
                <w:szCs w:val="26"/>
                <w:rtl/>
              </w:rPr>
              <w:t xml:space="preserve"> נסאר מוסטפא </w:t>
            </w:r>
          </w:p>
          <w:p w14:paraId="5854E58B" w14:textId="77777777" w:rsidR="00D840AA" w:rsidRPr="00E27B42" w:rsidRDefault="00D840AA" w:rsidP="00E55387">
            <w:pPr>
              <w:rPr>
                <w:rFonts w:ascii="David" w:hAnsi="David"/>
                <w:sz w:val="26"/>
                <w:szCs w:val="26"/>
              </w:rPr>
            </w:pPr>
          </w:p>
        </w:tc>
      </w:tr>
      <w:bookmarkEnd w:id="2"/>
    </w:tbl>
    <w:p w14:paraId="5A866508" w14:textId="77777777" w:rsidR="00E27B42" w:rsidRPr="00E27B42" w:rsidRDefault="00E27B42" w:rsidP="00E27B42">
      <w:pPr>
        <w:spacing w:before="120" w:after="120" w:line="240" w:lineRule="exact"/>
        <w:ind w:left="283" w:hanging="283"/>
        <w:jc w:val="both"/>
        <w:rPr>
          <w:rFonts w:ascii="FrankRuehl" w:hAnsi="FrankRuehl" w:cs="FrankRuehl"/>
          <w:rtl/>
        </w:rPr>
      </w:pPr>
    </w:p>
    <w:p w14:paraId="70DEC96E" w14:textId="77777777" w:rsidR="00E27B42" w:rsidRPr="00E27B42" w:rsidRDefault="00E27B42" w:rsidP="00E27B42">
      <w:pPr>
        <w:rPr>
          <w:sz w:val="26"/>
          <w:szCs w:val="26"/>
          <w:rtl/>
        </w:rPr>
      </w:pPr>
    </w:p>
    <w:p w14:paraId="2DE285E3" w14:textId="77777777" w:rsidR="00DD3C6B" w:rsidRPr="00DD3C6B" w:rsidRDefault="00DD3C6B" w:rsidP="00DD3C6B">
      <w:pPr>
        <w:spacing w:before="120" w:after="120" w:line="240" w:lineRule="exact"/>
        <w:ind w:left="283" w:hanging="283"/>
        <w:jc w:val="both"/>
        <w:rPr>
          <w:rFonts w:ascii="FrankRuehl" w:hAnsi="FrankRuehl" w:cs="FrankRuehl"/>
          <w:rtl/>
        </w:rPr>
      </w:pPr>
    </w:p>
    <w:p w14:paraId="663711EE" w14:textId="77777777" w:rsidR="00D560D7" w:rsidRPr="00D560D7" w:rsidRDefault="00D560D7" w:rsidP="00D560D7">
      <w:pPr>
        <w:spacing w:before="120" w:after="120" w:line="240" w:lineRule="exact"/>
        <w:ind w:left="283" w:hanging="283"/>
        <w:jc w:val="both"/>
        <w:rPr>
          <w:rFonts w:ascii="FrankRuehl" w:hAnsi="FrankRuehl" w:cs="FrankRuehl"/>
          <w:rtl/>
        </w:rPr>
      </w:pPr>
    </w:p>
    <w:p w14:paraId="69B7C7B4" w14:textId="77777777" w:rsidR="00D56D76" w:rsidRDefault="00D56D76" w:rsidP="00D56D76">
      <w:pPr>
        <w:rPr>
          <w:sz w:val="26"/>
          <w:szCs w:val="26"/>
          <w:rtl/>
        </w:rPr>
      </w:pPr>
      <w:bookmarkStart w:id="3" w:name="LawTable"/>
      <w:bookmarkEnd w:id="3"/>
    </w:p>
    <w:p w14:paraId="4A7521FA" w14:textId="77777777" w:rsidR="00D56D76" w:rsidRPr="00D56D76" w:rsidRDefault="00D56D76" w:rsidP="00D56D76">
      <w:pPr>
        <w:spacing w:before="120" w:after="120" w:line="240" w:lineRule="exact"/>
        <w:ind w:left="283" w:hanging="283"/>
        <w:jc w:val="both"/>
        <w:rPr>
          <w:rFonts w:ascii="FrankRuehl" w:hAnsi="FrankRuehl" w:cs="FrankRuehl"/>
          <w:rtl/>
        </w:rPr>
      </w:pPr>
    </w:p>
    <w:p w14:paraId="0AA548A5" w14:textId="77777777" w:rsidR="00D56D76" w:rsidRPr="00D56D76" w:rsidRDefault="00D56D76" w:rsidP="00D56D76">
      <w:pPr>
        <w:spacing w:before="120" w:after="120" w:line="240" w:lineRule="exact"/>
        <w:ind w:left="283" w:hanging="283"/>
        <w:jc w:val="both"/>
        <w:rPr>
          <w:rFonts w:ascii="FrankRuehl" w:hAnsi="FrankRuehl" w:cs="FrankRuehl"/>
          <w:rtl/>
        </w:rPr>
      </w:pPr>
    </w:p>
    <w:p w14:paraId="01E086BC" w14:textId="77777777" w:rsidR="00D56D76" w:rsidRPr="00D56D76" w:rsidRDefault="00D56D76" w:rsidP="00D56D76">
      <w:pPr>
        <w:spacing w:before="120" w:after="120" w:line="240" w:lineRule="exact"/>
        <w:ind w:left="283" w:hanging="283"/>
        <w:jc w:val="both"/>
        <w:rPr>
          <w:rFonts w:ascii="FrankRuehl" w:hAnsi="FrankRuehl" w:cs="FrankRuehl"/>
          <w:rtl/>
        </w:rPr>
      </w:pPr>
      <w:r w:rsidRPr="00D56D76">
        <w:rPr>
          <w:rFonts w:ascii="FrankRuehl" w:hAnsi="FrankRuehl" w:cs="FrankRuehl"/>
          <w:rtl/>
        </w:rPr>
        <w:t xml:space="preserve">חקיקה שאוזכרה: </w:t>
      </w:r>
    </w:p>
    <w:p w14:paraId="1D9D94E5" w14:textId="77777777" w:rsidR="00D56D76" w:rsidRPr="00D56D76" w:rsidRDefault="00D56D76" w:rsidP="00D56D76">
      <w:pPr>
        <w:spacing w:before="120" w:after="120" w:line="240" w:lineRule="exact"/>
        <w:ind w:left="283" w:hanging="283"/>
        <w:jc w:val="both"/>
        <w:rPr>
          <w:rFonts w:ascii="FrankRuehl" w:hAnsi="FrankRuehl" w:cs="FrankRuehl"/>
          <w:rtl/>
        </w:rPr>
      </w:pPr>
      <w:hyperlink r:id="rId7" w:history="1">
        <w:r w:rsidRPr="00D56D76">
          <w:rPr>
            <w:rFonts w:ascii="FrankRuehl" w:hAnsi="FrankRuehl" w:cs="FrankRuehl"/>
            <w:color w:val="0000FF"/>
            <w:rtl/>
          </w:rPr>
          <w:t>פקודת הסמים המסוכנים [נוסח חדש], תשל"ג-1973</w:t>
        </w:r>
      </w:hyperlink>
      <w:r w:rsidRPr="00D56D76">
        <w:rPr>
          <w:rFonts w:ascii="FrankRuehl" w:hAnsi="FrankRuehl" w:cs="FrankRuehl"/>
          <w:rtl/>
        </w:rPr>
        <w:t xml:space="preserve">: סע'  </w:t>
      </w:r>
      <w:hyperlink r:id="rId8" w:history="1">
        <w:r w:rsidRPr="00D56D76">
          <w:rPr>
            <w:rFonts w:ascii="FrankRuehl" w:hAnsi="FrankRuehl" w:cs="FrankRuehl"/>
            <w:color w:val="0000FF"/>
            <w:rtl/>
          </w:rPr>
          <w:t>6</w:t>
        </w:r>
      </w:hyperlink>
      <w:r w:rsidRPr="00D56D76">
        <w:rPr>
          <w:rFonts w:ascii="FrankRuehl" w:hAnsi="FrankRuehl" w:cs="FrankRuehl"/>
          <w:rtl/>
        </w:rPr>
        <w:t xml:space="preserve">, </w:t>
      </w:r>
      <w:hyperlink r:id="rId9" w:history="1">
        <w:r w:rsidRPr="00D56D76">
          <w:rPr>
            <w:rFonts w:ascii="FrankRuehl" w:hAnsi="FrankRuehl" w:cs="FrankRuehl"/>
            <w:color w:val="0000FF"/>
            <w:rtl/>
          </w:rPr>
          <w:t>10</w:t>
        </w:r>
      </w:hyperlink>
    </w:p>
    <w:p w14:paraId="4165CA51" w14:textId="77777777" w:rsidR="00D56D76" w:rsidRPr="00D56D76" w:rsidRDefault="00D56D76" w:rsidP="00D56D76">
      <w:pPr>
        <w:spacing w:before="120" w:after="120" w:line="240" w:lineRule="exact"/>
        <w:ind w:left="283" w:hanging="283"/>
        <w:jc w:val="both"/>
        <w:rPr>
          <w:rFonts w:ascii="FrankRuehl" w:hAnsi="FrankRuehl" w:cs="FrankRuehl"/>
          <w:rtl/>
        </w:rPr>
      </w:pPr>
      <w:hyperlink r:id="rId10" w:history="1">
        <w:r w:rsidRPr="00D56D76">
          <w:rPr>
            <w:rFonts w:ascii="FrankRuehl" w:hAnsi="FrankRuehl" w:cs="FrankRuehl"/>
            <w:color w:val="0000FF"/>
            <w:rtl/>
          </w:rPr>
          <w:t>חוק העונשין, תשל"ז-1977</w:t>
        </w:r>
      </w:hyperlink>
      <w:r w:rsidRPr="00D56D76">
        <w:rPr>
          <w:rFonts w:ascii="FrankRuehl" w:hAnsi="FrankRuehl" w:cs="FrankRuehl"/>
          <w:rtl/>
        </w:rPr>
        <w:t xml:space="preserve">: סע'  </w:t>
      </w:r>
      <w:hyperlink r:id="rId11" w:history="1">
        <w:r w:rsidRPr="00D56D76">
          <w:rPr>
            <w:rFonts w:ascii="FrankRuehl" w:hAnsi="FrankRuehl" w:cs="FrankRuehl"/>
            <w:color w:val="0000FF"/>
            <w:rtl/>
          </w:rPr>
          <w:t>40ב</w:t>
        </w:r>
      </w:hyperlink>
      <w:r w:rsidRPr="00D56D76">
        <w:rPr>
          <w:rFonts w:ascii="FrankRuehl" w:hAnsi="FrankRuehl" w:cs="FrankRuehl"/>
          <w:rtl/>
        </w:rPr>
        <w:t xml:space="preserve">, </w:t>
      </w:r>
      <w:hyperlink r:id="rId12" w:history="1">
        <w:r w:rsidRPr="00D56D76">
          <w:rPr>
            <w:rFonts w:ascii="FrankRuehl" w:hAnsi="FrankRuehl" w:cs="FrankRuehl"/>
            <w:color w:val="0000FF"/>
            <w:rtl/>
          </w:rPr>
          <w:t>40ג(א)</w:t>
        </w:r>
      </w:hyperlink>
      <w:r w:rsidRPr="00D56D76">
        <w:rPr>
          <w:rFonts w:ascii="FrankRuehl" w:hAnsi="FrankRuehl" w:cs="FrankRuehl"/>
          <w:rtl/>
        </w:rPr>
        <w:t xml:space="preserve">, </w:t>
      </w:r>
      <w:hyperlink r:id="rId13" w:history="1">
        <w:r w:rsidRPr="00D56D76">
          <w:rPr>
            <w:rFonts w:ascii="FrankRuehl" w:hAnsi="FrankRuehl" w:cs="FrankRuehl"/>
            <w:color w:val="0000FF"/>
            <w:rtl/>
          </w:rPr>
          <w:t>40 ג(ב)</w:t>
        </w:r>
      </w:hyperlink>
      <w:r w:rsidRPr="00D56D76">
        <w:rPr>
          <w:rFonts w:ascii="FrankRuehl" w:hAnsi="FrankRuehl" w:cs="FrankRuehl"/>
          <w:rtl/>
        </w:rPr>
        <w:t xml:space="preserve">, </w:t>
      </w:r>
      <w:hyperlink r:id="rId14" w:history="1">
        <w:r w:rsidRPr="00D56D76">
          <w:rPr>
            <w:rFonts w:ascii="FrankRuehl" w:hAnsi="FrankRuehl" w:cs="FrankRuehl"/>
            <w:color w:val="0000FF"/>
            <w:rtl/>
          </w:rPr>
          <w:t>40ד</w:t>
        </w:r>
      </w:hyperlink>
      <w:r w:rsidRPr="00D56D76">
        <w:rPr>
          <w:rFonts w:ascii="FrankRuehl" w:hAnsi="FrankRuehl" w:cs="FrankRuehl"/>
          <w:rtl/>
        </w:rPr>
        <w:t xml:space="preserve">, </w:t>
      </w:r>
      <w:hyperlink r:id="rId15" w:history="1">
        <w:r w:rsidRPr="00D56D76">
          <w:rPr>
            <w:rFonts w:ascii="FrankRuehl" w:hAnsi="FrankRuehl" w:cs="FrankRuehl"/>
            <w:color w:val="0000FF"/>
            <w:rtl/>
          </w:rPr>
          <w:t>40ד(א)</w:t>
        </w:r>
      </w:hyperlink>
      <w:r w:rsidRPr="00D56D76">
        <w:rPr>
          <w:rFonts w:ascii="FrankRuehl" w:hAnsi="FrankRuehl" w:cs="FrankRuehl"/>
          <w:rtl/>
        </w:rPr>
        <w:t xml:space="preserve">, </w:t>
      </w:r>
      <w:hyperlink r:id="rId16" w:history="1">
        <w:r w:rsidRPr="00D56D76">
          <w:rPr>
            <w:rFonts w:ascii="FrankRuehl" w:hAnsi="FrankRuehl" w:cs="FrankRuehl"/>
            <w:color w:val="0000FF"/>
            <w:rtl/>
          </w:rPr>
          <w:t>40ט</w:t>
        </w:r>
      </w:hyperlink>
      <w:r w:rsidRPr="00D56D76">
        <w:rPr>
          <w:rFonts w:ascii="FrankRuehl" w:hAnsi="FrankRuehl" w:cs="FrankRuehl"/>
          <w:rtl/>
        </w:rPr>
        <w:t xml:space="preserve">, </w:t>
      </w:r>
      <w:hyperlink r:id="rId17" w:history="1">
        <w:r w:rsidRPr="00D56D76">
          <w:rPr>
            <w:rFonts w:ascii="FrankRuehl" w:hAnsi="FrankRuehl" w:cs="FrankRuehl"/>
            <w:color w:val="0000FF"/>
            <w:rtl/>
          </w:rPr>
          <w:t>40יא</w:t>
        </w:r>
      </w:hyperlink>
    </w:p>
    <w:p w14:paraId="790F6DF3" w14:textId="77777777" w:rsidR="00D56D76" w:rsidRPr="00D56D76" w:rsidRDefault="00D56D76" w:rsidP="00D56D76">
      <w:pPr>
        <w:rPr>
          <w:sz w:val="26"/>
          <w:szCs w:val="26"/>
          <w:rtl/>
        </w:rPr>
      </w:pPr>
      <w:bookmarkStart w:id="4" w:name="LawTable_End"/>
      <w:bookmarkEnd w:id="4"/>
    </w:p>
    <w:p w14:paraId="5FF9EC07" w14:textId="77777777" w:rsidR="00DD3C6B" w:rsidRPr="00D560D7" w:rsidRDefault="00DD3C6B" w:rsidP="00D560D7">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40AA" w14:paraId="7F672950" w14:textId="77777777" w:rsidTr="00D840AA">
        <w:trPr>
          <w:trHeight w:val="355"/>
          <w:jc w:val="center"/>
        </w:trPr>
        <w:tc>
          <w:tcPr>
            <w:tcW w:w="8820" w:type="dxa"/>
            <w:tcBorders>
              <w:top w:val="nil"/>
              <w:left w:val="nil"/>
              <w:bottom w:val="nil"/>
              <w:right w:val="nil"/>
            </w:tcBorders>
            <w:shd w:val="clear" w:color="auto" w:fill="auto"/>
          </w:tcPr>
          <w:p w14:paraId="11E09FFD" w14:textId="77777777" w:rsidR="00E27B42" w:rsidRPr="00E27B42" w:rsidRDefault="00E27B42" w:rsidP="00E27B42">
            <w:pPr>
              <w:jc w:val="center"/>
              <w:rPr>
                <w:rFonts w:ascii="David" w:hAnsi="David"/>
                <w:b/>
                <w:bCs/>
                <w:sz w:val="32"/>
                <w:szCs w:val="32"/>
                <w:u w:val="single"/>
                <w:rtl/>
              </w:rPr>
            </w:pPr>
            <w:bookmarkStart w:id="5" w:name="PsakDin" w:colFirst="0" w:colLast="0"/>
            <w:bookmarkEnd w:id="0"/>
            <w:r w:rsidRPr="00E27B42">
              <w:rPr>
                <w:rFonts w:ascii="David" w:hAnsi="David"/>
                <w:b/>
                <w:bCs/>
                <w:sz w:val="32"/>
                <w:szCs w:val="32"/>
                <w:u w:val="single"/>
                <w:rtl/>
              </w:rPr>
              <w:t>גזר דין</w:t>
            </w:r>
          </w:p>
          <w:p w14:paraId="71665F69" w14:textId="77777777" w:rsidR="00D840AA" w:rsidRPr="00E27B42" w:rsidRDefault="00D840AA" w:rsidP="00E27B42">
            <w:pPr>
              <w:jc w:val="center"/>
              <w:rPr>
                <w:rFonts w:ascii="David" w:hAnsi="David"/>
                <w:bCs/>
                <w:sz w:val="32"/>
                <w:szCs w:val="32"/>
                <w:u w:val="single"/>
                <w:rtl/>
              </w:rPr>
            </w:pPr>
          </w:p>
        </w:tc>
      </w:tr>
      <w:bookmarkEnd w:id="5"/>
    </w:tbl>
    <w:p w14:paraId="33A8F11A" w14:textId="77777777" w:rsidR="00D840AA" w:rsidRPr="000F2247" w:rsidRDefault="00D840AA" w:rsidP="00D840AA">
      <w:pPr>
        <w:rPr>
          <w:rFonts w:ascii="Arial" w:hAnsi="Arial"/>
          <w:b/>
          <w:bCs/>
          <w:sz w:val="26"/>
          <w:szCs w:val="26"/>
          <w:rtl/>
        </w:rPr>
      </w:pPr>
    </w:p>
    <w:p w14:paraId="733642D7" w14:textId="77777777" w:rsidR="00D840AA" w:rsidRDefault="00D840AA" w:rsidP="00D840AA">
      <w:pPr>
        <w:pStyle w:val="11"/>
      </w:pPr>
      <w:r>
        <w:rPr>
          <w:rtl/>
        </w:rPr>
        <w:t>רקע</w:t>
      </w:r>
      <w:bookmarkStart w:id="6" w:name="ABSTRACT_START"/>
      <w:bookmarkEnd w:id="6"/>
    </w:p>
    <w:p w14:paraId="03AF2E7E" w14:textId="77777777" w:rsidR="00D840AA" w:rsidRDefault="00D840AA" w:rsidP="00D840AA">
      <w:pPr>
        <w:pStyle w:val="a"/>
        <w:numPr>
          <w:ilvl w:val="1"/>
          <w:numId w:val="3"/>
        </w:numPr>
        <w:tabs>
          <w:tab w:val="num" w:pos="-58"/>
        </w:tabs>
        <w:ind w:left="651"/>
      </w:pPr>
      <w:r>
        <w:rPr>
          <w:rFonts w:hint="cs"/>
          <w:rtl/>
        </w:rPr>
        <w:t xml:space="preserve">הנאשם הורשע על פי הודאתו בכתב אישום מתוקן המייחס לו עבירת גידול סמים מסוכנים והחזקת כלים להכנת סם שלא לצריכה עצמית על פי </w:t>
      </w:r>
      <w:hyperlink r:id="rId18" w:history="1">
        <w:r w:rsidR="00DD3C6B" w:rsidRPr="00DD3C6B">
          <w:rPr>
            <w:rStyle w:val="Hyperlink"/>
            <w:rFonts w:hint="eastAsia"/>
            <w:rtl/>
          </w:rPr>
          <w:t>סעיפים</w:t>
        </w:r>
        <w:r w:rsidR="00DD3C6B" w:rsidRPr="00DD3C6B">
          <w:rPr>
            <w:rStyle w:val="Hyperlink"/>
            <w:rtl/>
          </w:rPr>
          <w:t xml:space="preserve"> 6</w:t>
        </w:r>
      </w:hyperlink>
      <w:r>
        <w:rPr>
          <w:rFonts w:hint="cs"/>
          <w:rtl/>
        </w:rPr>
        <w:t xml:space="preserve"> ו-</w:t>
      </w:r>
      <w:hyperlink r:id="rId19" w:history="1">
        <w:r w:rsidR="00DD3C6B" w:rsidRPr="00DD3C6B">
          <w:rPr>
            <w:rStyle w:val="Hyperlink"/>
            <w:rtl/>
          </w:rPr>
          <w:t>10</w:t>
        </w:r>
      </w:hyperlink>
      <w:r>
        <w:rPr>
          <w:rFonts w:hint="cs"/>
          <w:rtl/>
        </w:rPr>
        <w:t>(רישא) ל</w:t>
      </w:r>
      <w:hyperlink r:id="rId20" w:history="1">
        <w:r w:rsidR="00E27B42" w:rsidRPr="00E27B42">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בהתאמה.</w:t>
      </w:r>
    </w:p>
    <w:p w14:paraId="729738F7" w14:textId="77777777" w:rsidR="00D840AA" w:rsidRDefault="00D840AA" w:rsidP="00D840AA">
      <w:pPr>
        <w:pStyle w:val="ab"/>
        <w:rPr>
          <w:rtl/>
        </w:rPr>
      </w:pPr>
      <w:bookmarkStart w:id="7" w:name="ABSTRACT_END"/>
      <w:bookmarkEnd w:id="7"/>
      <w:r>
        <w:rPr>
          <w:rFonts w:hint="cs"/>
          <w:rtl/>
        </w:rPr>
        <w:t>על פי עובדות כתב האישום, הנאשם שכר ביום 15.8.22 דירה בבאר-שבע (להלן: "</w:t>
      </w:r>
      <w:r>
        <w:rPr>
          <w:rFonts w:hint="cs"/>
          <w:b/>
          <w:bCs/>
          <w:rtl/>
        </w:rPr>
        <w:t>הדירה</w:t>
      </w:r>
      <w:r>
        <w:rPr>
          <w:rFonts w:hint="cs"/>
          <w:rtl/>
        </w:rPr>
        <w:t>"), לצורך גידול סמים. הנאשם החזיק וגידל בדירה 130 שתילי סם מסוג קנביס במשקל כולל של 3 קילוגרם (להלן: "</w:t>
      </w:r>
      <w:r>
        <w:rPr>
          <w:rFonts w:hint="cs"/>
          <w:b/>
          <w:bCs/>
          <w:rtl/>
        </w:rPr>
        <w:t>השתילים</w:t>
      </w:r>
      <w:r>
        <w:rPr>
          <w:rFonts w:hint="cs"/>
          <w:rtl/>
        </w:rPr>
        <w:t>" או "</w:t>
      </w:r>
      <w:r>
        <w:rPr>
          <w:rFonts w:hint="cs"/>
          <w:b/>
          <w:bCs/>
          <w:rtl/>
        </w:rPr>
        <w:t>הסם</w:t>
      </w:r>
      <w:r>
        <w:rPr>
          <w:rFonts w:hint="cs"/>
          <w:rtl/>
        </w:rPr>
        <w:t xml:space="preserve">") בכך שהשקה וגידל אותם בתוך אדניות </w:t>
      </w:r>
      <w:r>
        <w:rPr>
          <w:rFonts w:hint="cs"/>
          <w:rtl/>
        </w:rPr>
        <w:lastRenderedPageBreak/>
        <w:t>ומתקני ייבוש מיוחדים, ולצורך זה החזיק בכלים להכנת סמים שלא לצריכה עצמית בדמות מנורות, שנאים, מאוורר, שרשרי אויר, דשן ומתקני ייבוש.</w:t>
      </w:r>
    </w:p>
    <w:p w14:paraId="2E71477B" w14:textId="77777777" w:rsidR="00D840AA" w:rsidRDefault="00D840AA" w:rsidP="00D840AA">
      <w:pPr>
        <w:pStyle w:val="11"/>
      </w:pPr>
      <w:r>
        <w:rPr>
          <w:rtl/>
        </w:rPr>
        <w:t>תסקיר שירות המבחן</w:t>
      </w:r>
    </w:p>
    <w:p w14:paraId="4ACFF4F4" w14:textId="77777777" w:rsidR="00D840AA" w:rsidRDefault="00D840AA" w:rsidP="00D840AA">
      <w:pPr>
        <w:pStyle w:val="a"/>
        <w:numPr>
          <w:ilvl w:val="1"/>
          <w:numId w:val="3"/>
        </w:numPr>
        <w:tabs>
          <w:tab w:val="num" w:pos="-58"/>
        </w:tabs>
        <w:ind w:left="651"/>
        <w:rPr>
          <w:rtl/>
        </w:rPr>
      </w:pPr>
      <w:r>
        <w:rPr>
          <w:rFonts w:hint="cs"/>
          <w:rtl/>
        </w:rPr>
        <w:t>ביום 13.11.23 התקבל תסקיר שירות המבחן לעונש (להלן: "</w:t>
      </w:r>
      <w:r>
        <w:rPr>
          <w:rFonts w:hint="cs"/>
          <w:b/>
          <w:bCs/>
          <w:rtl/>
        </w:rPr>
        <w:t>התסקיר הראשון</w:t>
      </w:r>
      <w:r>
        <w:rPr>
          <w:rFonts w:hint="cs"/>
          <w:rtl/>
        </w:rPr>
        <w:t>").</w:t>
      </w:r>
    </w:p>
    <w:p w14:paraId="26F5021E" w14:textId="77777777" w:rsidR="00D840AA" w:rsidRDefault="00D840AA" w:rsidP="00D840AA">
      <w:pPr>
        <w:pStyle w:val="ab"/>
        <w:rPr>
          <w:rtl/>
        </w:rPr>
      </w:pPr>
      <w:r>
        <w:rPr>
          <w:rFonts w:hint="cs"/>
          <w:rtl/>
        </w:rPr>
        <w:t xml:space="preserve">על פי נתוני התסקיר, הנאשם אשר הועמד בצו פיקוח במסגרת הליך המעצר, שולב בתוכניות הבאות: מרכז יום "בית חוסן" לטיפול בנפגעי התמכרויות; קבוצת </w:t>
      </w:r>
      <w:r>
        <w:t>NA</w:t>
      </w:r>
      <w:r>
        <w:rPr>
          <w:rFonts w:hint="cs"/>
          <w:rtl/>
        </w:rPr>
        <w:t>; וקבוצה טיפולית של שירות המבחן בתחום האלימות.</w:t>
      </w:r>
    </w:p>
    <w:p w14:paraId="205F0BB2" w14:textId="77777777" w:rsidR="00D840AA" w:rsidRDefault="00D840AA" w:rsidP="00D840AA">
      <w:pPr>
        <w:pStyle w:val="ab"/>
        <w:rPr>
          <w:rtl/>
        </w:rPr>
      </w:pPr>
      <w:r>
        <w:rPr>
          <w:rFonts w:hint="cs"/>
          <w:rtl/>
        </w:rPr>
        <w:t xml:space="preserve">שירות המבחן התרשם כי הנאשם נתרם מההליך הטיפולי בבית חוסן ועדכן כי הבדיקות לגילוי שרידי סם, אשר בוצעו לו היו נקיות. </w:t>
      </w:r>
    </w:p>
    <w:p w14:paraId="79507A7C" w14:textId="77777777" w:rsidR="00D840AA" w:rsidRDefault="00D840AA" w:rsidP="00D840AA">
      <w:pPr>
        <w:pStyle w:val="ab"/>
        <w:rPr>
          <w:rtl/>
        </w:rPr>
      </w:pPr>
      <w:r>
        <w:rPr>
          <w:rFonts w:hint="cs"/>
          <w:rtl/>
        </w:rPr>
        <w:t>שירות המבחן התרשם כי הנאשם הצליח לגייס כוחות לצורך שיקום, כי הוא מכיר בנזקקותו הטיפולית וכי הוא מבצע בחינה ביקורתית של דפוסי התנהגותו המכשילים. מאידך, התרשם שירות המבחן מרצונו של הנאשם לצבור כוח, שליטה וכבוד, כי הוא מחזיק בדפוסי התנהגות אלימים וכי יש באלו כדי להביא להישנות התנהגות עוברת חוק.</w:t>
      </w:r>
    </w:p>
    <w:p w14:paraId="1F77EA8C" w14:textId="77777777" w:rsidR="00D840AA" w:rsidRDefault="00D840AA" w:rsidP="00D840AA">
      <w:pPr>
        <w:pStyle w:val="ab"/>
        <w:rPr>
          <w:rtl/>
        </w:rPr>
      </w:pPr>
      <w:r>
        <w:rPr>
          <w:rFonts w:hint="cs"/>
          <w:rtl/>
        </w:rPr>
        <w:t>בסיכום תסקירו העריך שירות המבחן כי הנאשם הפיק תועלת מהתוכנית הטיפולית וכי רמת הסיכון שלו פחתה.</w:t>
      </w:r>
    </w:p>
    <w:p w14:paraId="566DCE4E" w14:textId="77777777" w:rsidR="00D840AA" w:rsidRDefault="00D840AA" w:rsidP="00D840AA">
      <w:pPr>
        <w:pStyle w:val="ab"/>
        <w:rPr>
          <w:rtl/>
        </w:rPr>
      </w:pPr>
      <w:r>
        <w:rPr>
          <w:rFonts w:hint="cs"/>
          <w:rtl/>
        </w:rPr>
        <w:t>ביום 11.2.24 התקבל תסקיר משלים מטעם שירות המבחן (להלן: "</w:t>
      </w:r>
      <w:r>
        <w:rPr>
          <w:rFonts w:hint="cs"/>
          <w:b/>
          <w:bCs/>
          <w:rtl/>
        </w:rPr>
        <w:t>התסקיר המשלים</w:t>
      </w:r>
      <w:r>
        <w:rPr>
          <w:rFonts w:hint="cs"/>
          <w:rtl/>
        </w:rPr>
        <w:t>").</w:t>
      </w:r>
    </w:p>
    <w:p w14:paraId="4D90712F" w14:textId="77777777" w:rsidR="00D840AA" w:rsidRDefault="00D840AA" w:rsidP="00D840AA">
      <w:pPr>
        <w:pStyle w:val="ab"/>
        <w:rPr>
          <w:rtl/>
        </w:rPr>
      </w:pPr>
      <w:r>
        <w:rPr>
          <w:rFonts w:hint="cs"/>
          <w:rtl/>
        </w:rPr>
        <w:t>על פי נתוני התסקיר המשלים, הנאשם  ערך שינוי משמעותי בחייו, עמד בתוכנית טיפולית ממושכת כוללת של  של כשנה וחצי במרכז יום לטיפול בנפגעי סמים בבאר שבע, בקבוצה טיפולית  ובשיחות פרטניות בשירות המבחן, שמר על ניקיון מסמים, והשתלב במסגרת תעסוקתית קבועה.</w:t>
      </w:r>
    </w:p>
    <w:p w14:paraId="3952F2AA" w14:textId="77777777" w:rsidR="00D840AA" w:rsidRDefault="00D840AA" w:rsidP="00D840AA">
      <w:pPr>
        <w:pStyle w:val="ab"/>
        <w:rPr>
          <w:rtl/>
        </w:rPr>
      </w:pPr>
      <w:r>
        <w:rPr>
          <w:rFonts w:hint="cs"/>
          <w:rtl/>
        </w:rPr>
        <w:t>צוין כי הנאשם הביע חרטה עמוקה על מעשיו, קיבל על עצמו אחריות מלאה על ביצוע העבירות, וכי עובד מזה כ-8 חודשים במוקד שירות לקוחות במסגרת תעסוקתית קבועה.</w:t>
      </w:r>
    </w:p>
    <w:p w14:paraId="3E342E63" w14:textId="77777777" w:rsidR="00D840AA" w:rsidRDefault="00D840AA" w:rsidP="00D840AA">
      <w:pPr>
        <w:pStyle w:val="ab"/>
        <w:rPr>
          <w:rtl/>
        </w:rPr>
      </w:pPr>
      <w:r>
        <w:rPr>
          <w:rFonts w:hint="cs"/>
          <w:rtl/>
        </w:rPr>
        <w:t>להתרשמות שירות המבחן הנאשם עובר תהליך שיקומי משמעותי, הוא בעל כוחות להמשך טיפול, וקיימת אצלו  מודעות גבוהה אשר למצבו ולמוקדי הסיכון בעניינו. צוין בנוסף כי לא נפתחו נגד הנאשם תיקים נוספים במהלך התקופה.</w:t>
      </w:r>
    </w:p>
    <w:p w14:paraId="72E46281" w14:textId="77777777" w:rsidR="00D840AA" w:rsidRDefault="00D840AA" w:rsidP="00D840AA">
      <w:pPr>
        <w:pStyle w:val="ab"/>
        <w:rPr>
          <w:rtl/>
        </w:rPr>
      </w:pPr>
      <w:r>
        <w:rPr>
          <w:rFonts w:hint="cs"/>
          <w:rtl/>
        </w:rPr>
        <w:t>נוכח אלו, "ועל מנת לאפשר המשך התהליך הטיפולי המשמעותי" אותו עובר הנאשם, המליץ שירות המבחן על הטלת צו מבחן למשך שנה ועל הטלת צו של"צ בהיקף של 380 שעות.</w:t>
      </w:r>
    </w:p>
    <w:p w14:paraId="3EA3E733" w14:textId="77777777" w:rsidR="00D840AA" w:rsidRDefault="00D840AA" w:rsidP="00D840AA">
      <w:pPr>
        <w:pStyle w:val="11"/>
        <w:rPr>
          <w:rtl/>
        </w:rPr>
      </w:pPr>
      <w:r>
        <w:rPr>
          <w:rtl/>
        </w:rPr>
        <w:lastRenderedPageBreak/>
        <w:t>טיעונים לעונש</w:t>
      </w:r>
    </w:p>
    <w:p w14:paraId="30E95E94" w14:textId="77777777" w:rsidR="00D840AA" w:rsidRDefault="00D840AA" w:rsidP="00D840AA">
      <w:pPr>
        <w:pStyle w:val="a"/>
        <w:numPr>
          <w:ilvl w:val="1"/>
          <w:numId w:val="3"/>
        </w:numPr>
        <w:ind w:left="651" w:hanging="425"/>
        <w:rPr>
          <w:rtl/>
        </w:rPr>
      </w:pPr>
      <w:r>
        <w:rPr>
          <w:rFonts w:hint="cs"/>
          <w:rtl/>
        </w:rPr>
        <w:t>בדיון שנערך ביום 18.2.24, הגישה המאשימה רישום פלילי (</w:t>
      </w:r>
      <w:r>
        <w:rPr>
          <w:rFonts w:hint="cs"/>
          <w:b/>
          <w:bCs/>
          <w:rtl/>
        </w:rPr>
        <w:t>ת/1</w:t>
      </w:r>
      <w:r>
        <w:rPr>
          <w:rFonts w:hint="cs"/>
          <w:rtl/>
        </w:rPr>
        <w:t>) וטיעונים לעונש בכתב (</w:t>
      </w:r>
      <w:r>
        <w:rPr>
          <w:rFonts w:hint="cs"/>
          <w:b/>
          <w:bCs/>
          <w:rtl/>
        </w:rPr>
        <w:t>ת/2</w:t>
      </w:r>
      <w:r>
        <w:rPr>
          <w:rFonts w:hint="cs"/>
          <w:rtl/>
        </w:rPr>
        <w:t>). ב"כ הנאשם הגיש מסמך ממקום עבודתו של הנאשם (</w:t>
      </w:r>
      <w:r>
        <w:rPr>
          <w:rFonts w:hint="cs"/>
          <w:b/>
          <w:bCs/>
          <w:rtl/>
        </w:rPr>
        <w:t>נ/1</w:t>
      </w:r>
      <w:r>
        <w:rPr>
          <w:rFonts w:hint="cs"/>
          <w:rtl/>
        </w:rPr>
        <w:t>).</w:t>
      </w:r>
    </w:p>
    <w:p w14:paraId="03DE1F72" w14:textId="77777777" w:rsidR="00D840AA" w:rsidRDefault="00D840AA" w:rsidP="00D840AA">
      <w:pPr>
        <w:pStyle w:val="a"/>
        <w:numPr>
          <w:ilvl w:val="0"/>
          <w:numId w:val="0"/>
        </w:numPr>
        <w:ind w:left="651"/>
        <w:rPr>
          <w:rtl/>
        </w:rPr>
      </w:pPr>
      <w:r>
        <w:rPr>
          <w:rFonts w:hint="cs"/>
          <w:b/>
          <w:bCs/>
          <w:rtl/>
        </w:rPr>
        <w:t>ב"כ המאשימה</w:t>
      </w:r>
      <w:r>
        <w:rPr>
          <w:rFonts w:hint="cs"/>
          <w:rtl/>
        </w:rPr>
        <w:t xml:space="preserve"> הפנתה לערכים המוגנים שנפגעו – בריאות הציבור ובטחונו והגנה מפני נגע הסמים המהווה מחולל פשע לעבירות פליליות אשר נזקים חברתיים ישירים ועקיפים לצידן. </w:t>
      </w:r>
    </w:p>
    <w:p w14:paraId="7B691D6B" w14:textId="77777777" w:rsidR="00D840AA" w:rsidRDefault="00D840AA" w:rsidP="00D840AA">
      <w:pPr>
        <w:pStyle w:val="a"/>
        <w:numPr>
          <w:ilvl w:val="0"/>
          <w:numId w:val="0"/>
        </w:numPr>
        <w:ind w:left="651"/>
        <w:rPr>
          <w:rtl/>
        </w:rPr>
      </w:pPr>
      <w:r>
        <w:rPr>
          <w:rFonts w:hint="cs"/>
          <w:rtl/>
        </w:rPr>
        <w:t xml:space="preserve">לשיטת ב"כ המאשימה, הפגיעה בערכים אלה היא במידה גבוהה ועל מתחם העונש ההולם בגין המעשים לנוע בין </w:t>
      </w:r>
      <w:r>
        <w:rPr>
          <w:rFonts w:hint="cs"/>
          <w:u w:val="single"/>
          <w:rtl/>
        </w:rPr>
        <w:t>12 ל-24</w:t>
      </w:r>
      <w:r>
        <w:rPr>
          <w:rFonts w:hint="cs"/>
          <w:rtl/>
        </w:rPr>
        <w:t xml:space="preserve"> חודשי מאסר בפועל.</w:t>
      </w:r>
    </w:p>
    <w:p w14:paraId="0A9A9D3E" w14:textId="77777777" w:rsidR="00D840AA" w:rsidRDefault="00D840AA" w:rsidP="00D840AA">
      <w:pPr>
        <w:pStyle w:val="ab"/>
        <w:rPr>
          <w:rtl/>
        </w:rPr>
      </w:pPr>
      <w:r>
        <w:rPr>
          <w:rFonts w:eastAsia="David" w:hint="cs"/>
          <w:rtl/>
        </w:rPr>
        <w:t>נטען כי אין לסטות ממתחם הענישה שכן לשיטת המאשימה, הנאשם לא עבר תהליך שיקום משמעותי ואף נפלט לאחר מחצית השנה מטיפול במרכז היום</w:t>
      </w:r>
      <w:r>
        <w:rPr>
          <w:rFonts w:hint="cs"/>
          <w:rtl/>
        </w:rPr>
        <w:t>.</w:t>
      </w:r>
    </w:p>
    <w:p w14:paraId="688F014D" w14:textId="77777777" w:rsidR="00D840AA" w:rsidRDefault="00D840AA" w:rsidP="00D840AA">
      <w:pPr>
        <w:pStyle w:val="ab"/>
        <w:spacing w:before="240"/>
        <w:rPr>
          <w:rtl/>
        </w:rPr>
      </w:pPr>
      <w:r>
        <w:rPr>
          <w:rFonts w:hint="cs"/>
          <w:rtl/>
        </w:rPr>
        <w:t>המאשימה עתרה לענישת הנאשם בחלקו התחתון של מתחם הענישה לצד מאסר מותנה ארוך ומרתיע, פסילת רישיון נהיגה, קנס משמעותי וחתימה על התחייבות להימנע מביצוע עבירה.</w:t>
      </w:r>
    </w:p>
    <w:p w14:paraId="5131E680" w14:textId="77777777" w:rsidR="00D840AA" w:rsidRDefault="00D840AA" w:rsidP="00D840AA">
      <w:pPr>
        <w:pStyle w:val="a"/>
        <w:numPr>
          <w:ilvl w:val="1"/>
          <w:numId w:val="3"/>
        </w:numPr>
        <w:ind w:left="651" w:hanging="425"/>
        <w:rPr>
          <w:rtl/>
        </w:rPr>
      </w:pPr>
      <w:r>
        <w:rPr>
          <w:rFonts w:hint="cs"/>
          <w:b/>
          <w:bCs/>
          <w:rtl/>
        </w:rPr>
        <w:t>ב"כ הנאשם</w:t>
      </w:r>
      <w:r>
        <w:rPr>
          <w:rFonts w:hint="cs"/>
          <w:rtl/>
        </w:rPr>
        <w:t xml:space="preserve"> הפנה להודאת הנאשם במיוחס לו ולקיחת האחריות שלצידה.</w:t>
      </w:r>
    </w:p>
    <w:p w14:paraId="02649C30" w14:textId="77777777" w:rsidR="00D840AA" w:rsidRDefault="00D840AA" w:rsidP="00D840AA">
      <w:pPr>
        <w:pStyle w:val="a"/>
        <w:numPr>
          <w:ilvl w:val="0"/>
          <w:numId w:val="0"/>
        </w:numPr>
        <w:ind w:left="651"/>
      </w:pPr>
      <w:r>
        <w:rPr>
          <w:rFonts w:hint="cs"/>
          <w:rtl/>
        </w:rPr>
        <w:t>נטען כי הנאשם עבר תהליך שיקום משמעותי. הוטעם כי הנאשם לא "נפלט" ממרכז היום, אלא היה זה מהלך בהוראת קצינת המבחן לאחר חצי שנה של טיפול וכי הנאשם המשיך בהליך טיפולי ממושך ומוצלח במסגרת שירות המבחן.</w:t>
      </w:r>
    </w:p>
    <w:p w14:paraId="68C88F30" w14:textId="77777777" w:rsidR="00D840AA" w:rsidRDefault="00D840AA" w:rsidP="00D840AA">
      <w:pPr>
        <w:pStyle w:val="ab"/>
        <w:rPr>
          <w:rFonts w:eastAsia="David"/>
          <w:rtl/>
        </w:rPr>
      </w:pPr>
      <w:r>
        <w:rPr>
          <w:rFonts w:eastAsia="David" w:hint="cs"/>
          <w:rtl/>
        </w:rPr>
        <w:t>ב"כ הנאשם טען כי בהתאם לפסיקה שהגישה המאשימה, מתחם העונש ההולם הראוי בנסיבותיו של תיק זה הוא מתחם שנע בין 8 ל-20 חודשי מאסר, ברם במקרה זה יש לסטות ממתחם העונש בשל שיקולי שיקום.</w:t>
      </w:r>
    </w:p>
    <w:p w14:paraId="712A15A7" w14:textId="77777777" w:rsidR="00D840AA" w:rsidRDefault="00D840AA" w:rsidP="00D840AA">
      <w:pPr>
        <w:pStyle w:val="ab"/>
        <w:rPr>
          <w:rtl/>
        </w:rPr>
      </w:pPr>
      <w:r>
        <w:rPr>
          <w:rFonts w:eastAsia="David" w:hint="cs"/>
          <w:rtl/>
        </w:rPr>
        <w:t>ב"כ הפנה לכך שמאז הרשעתו האחרונה של הנאשם חלפו  12 שנים בהם הנאשם היה "נקי", וטען כי במסגרת תיק זה "נפל" אך חזר למוטב, ערך שיקום יסודי והשתלב בעבודה קבועה במסגרתה אף קודם והפך למנהל צוות</w:t>
      </w:r>
      <w:r>
        <w:rPr>
          <w:rFonts w:hint="cs"/>
          <w:rtl/>
        </w:rPr>
        <w:t>.</w:t>
      </w:r>
    </w:p>
    <w:p w14:paraId="768DAA1D" w14:textId="77777777" w:rsidR="00D840AA" w:rsidRDefault="00D840AA" w:rsidP="00D840AA">
      <w:pPr>
        <w:pStyle w:val="ab"/>
        <w:rPr>
          <w:rtl/>
        </w:rPr>
      </w:pPr>
      <w:r>
        <w:rPr>
          <w:rFonts w:hint="cs"/>
          <w:rtl/>
        </w:rPr>
        <w:t>ב"כ הנאשם עתר לאמץ את המלצת שירות המבחן, ולאפשר לנאשם הזדמנות שיקומית כפי שהומלץ על ידי שירות המבחן.</w:t>
      </w:r>
    </w:p>
    <w:p w14:paraId="33C423E1" w14:textId="77777777" w:rsidR="00D840AA" w:rsidRDefault="00D840AA" w:rsidP="00D840AA">
      <w:pPr>
        <w:pStyle w:val="a"/>
        <w:numPr>
          <w:ilvl w:val="1"/>
          <w:numId w:val="3"/>
        </w:numPr>
        <w:ind w:left="651" w:hanging="425"/>
        <w:rPr>
          <w:rtl/>
        </w:rPr>
      </w:pPr>
      <w:r>
        <w:rPr>
          <w:rFonts w:hint="cs"/>
          <w:rtl/>
        </w:rPr>
        <w:t xml:space="preserve">בדבריו האחרונים, מסר </w:t>
      </w:r>
      <w:r>
        <w:rPr>
          <w:rFonts w:hint="cs"/>
          <w:b/>
          <w:bCs/>
          <w:rtl/>
        </w:rPr>
        <w:t>הנאשם</w:t>
      </w:r>
      <w:r>
        <w:rPr>
          <w:rFonts w:hint="cs"/>
          <w:rtl/>
        </w:rPr>
        <w:t>:</w:t>
      </w:r>
    </w:p>
    <w:p w14:paraId="06A146A2" w14:textId="77777777" w:rsidR="00D840AA" w:rsidRDefault="00D840AA" w:rsidP="00D840AA">
      <w:pPr>
        <w:pStyle w:val="ad"/>
        <w:rPr>
          <w:rtl/>
        </w:rPr>
      </w:pPr>
      <w:r>
        <w:rPr>
          <w:rFonts w:hint="cs"/>
          <w:rtl/>
        </w:rPr>
        <w:t>"אני מודע לעבירות שעשיתי ואני מאוד מצטער. יש דבר שעומד לנגד עיני היום וזה העבודה שלי אני מתמסר לעבודה והדבר האחרון שאני רוצה שייפגע לי זאת העבודה שלי. אני מבקש שבית המשפט יתחשב בי"</w:t>
      </w:r>
    </w:p>
    <w:p w14:paraId="741F6ACC" w14:textId="77777777" w:rsidR="00D840AA" w:rsidRDefault="00D840AA" w:rsidP="00D840AA">
      <w:pPr>
        <w:pStyle w:val="ab"/>
        <w:rPr>
          <w:rtl/>
        </w:rPr>
      </w:pPr>
    </w:p>
    <w:p w14:paraId="74510BEB" w14:textId="77777777" w:rsidR="00D840AA" w:rsidRDefault="00D840AA" w:rsidP="00D840AA">
      <w:pPr>
        <w:pStyle w:val="11"/>
        <w:rPr>
          <w:rtl/>
        </w:rPr>
      </w:pPr>
      <w:r>
        <w:rPr>
          <w:rtl/>
        </w:rPr>
        <w:t>מתחם העונש ההולם</w:t>
      </w:r>
    </w:p>
    <w:p w14:paraId="6443214B" w14:textId="77777777" w:rsidR="00D840AA" w:rsidRDefault="00D840AA" w:rsidP="00D840AA">
      <w:pPr>
        <w:pStyle w:val="a"/>
        <w:numPr>
          <w:ilvl w:val="1"/>
          <w:numId w:val="3"/>
        </w:numPr>
        <w:ind w:left="651" w:hanging="425"/>
      </w:pPr>
      <w:bookmarkStart w:id="8" w:name="_Hlk157318527"/>
      <w:r>
        <w:rPr>
          <w:rFonts w:hint="cs"/>
          <w:rtl/>
        </w:rPr>
        <w:t xml:space="preserve">מתחם העונש 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21" w:history="1">
        <w:r w:rsidR="00DD3C6B" w:rsidRPr="00DD3C6B">
          <w:rPr>
            <w:rStyle w:val="Hyperlink"/>
            <w:rFonts w:hint="eastAsia"/>
            <w:rtl/>
          </w:rPr>
          <w:t>סעיף</w:t>
        </w:r>
        <w:r w:rsidR="00DD3C6B" w:rsidRPr="00DD3C6B">
          <w:rPr>
            <w:rStyle w:val="Hyperlink"/>
            <w:rtl/>
          </w:rPr>
          <w:t xml:space="preserve"> 40ג(א)</w:t>
        </w:r>
      </w:hyperlink>
      <w:r>
        <w:rPr>
          <w:rFonts w:hint="cs"/>
          <w:rtl/>
        </w:rPr>
        <w:t xml:space="preserve"> ל</w:t>
      </w:r>
      <w:hyperlink r:id="rId22" w:history="1">
        <w:r w:rsidR="00E27B42" w:rsidRPr="00E27B42">
          <w:rPr>
            <w:color w:val="0000FF"/>
            <w:u w:val="single"/>
            <w:rtl/>
          </w:rPr>
          <w:t>חוק העונשין</w:t>
        </w:r>
      </w:hyperlink>
      <w:r>
        <w:rPr>
          <w:rFonts w:hint="cs"/>
          <w:rtl/>
        </w:rPr>
        <w:t>).</w:t>
      </w:r>
    </w:p>
    <w:bookmarkEnd w:id="8"/>
    <w:p w14:paraId="7E611BE0" w14:textId="77777777" w:rsidR="00D840AA" w:rsidRDefault="00D840AA" w:rsidP="00D840AA">
      <w:pPr>
        <w:pStyle w:val="ab"/>
        <w:rPr>
          <w:rtl/>
        </w:rPr>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23" w:history="1">
        <w:r w:rsidR="00DD3C6B" w:rsidRPr="00DD3C6B">
          <w:rPr>
            <w:rStyle w:val="Hyperlink"/>
            <w:rFonts w:hint="eastAsia"/>
            <w:rtl/>
          </w:rPr>
          <w:t>סעיף</w:t>
        </w:r>
        <w:r w:rsidR="00DD3C6B" w:rsidRPr="00DD3C6B">
          <w:rPr>
            <w:rStyle w:val="Hyperlink"/>
            <w:rtl/>
          </w:rPr>
          <w:t xml:space="preserve"> 40ב</w:t>
        </w:r>
      </w:hyperlink>
      <w:r>
        <w:rPr>
          <w:rFonts w:hint="cs"/>
          <w:rtl/>
        </w:rPr>
        <w:t xml:space="preserve"> ל</w:t>
      </w:r>
      <w:hyperlink r:id="rId24" w:history="1">
        <w:r w:rsidR="00E27B42" w:rsidRPr="00E27B42">
          <w:rPr>
            <w:color w:val="0000FF"/>
            <w:u w:val="single"/>
            <w:rtl/>
          </w:rPr>
          <w:t>חוק העונשין</w:t>
        </w:r>
      </w:hyperlink>
      <w:r>
        <w:rPr>
          <w:rFonts w:hint="cs"/>
          <w:rtl/>
        </w:rPr>
        <w:t>).</w:t>
      </w:r>
    </w:p>
    <w:p w14:paraId="6E775436" w14:textId="77777777" w:rsidR="00D840AA" w:rsidRDefault="00D840AA" w:rsidP="00D840AA">
      <w:pPr>
        <w:pStyle w:val="a"/>
        <w:numPr>
          <w:ilvl w:val="1"/>
          <w:numId w:val="3"/>
        </w:numPr>
        <w:tabs>
          <w:tab w:val="num" w:pos="-58"/>
        </w:tabs>
        <w:ind w:left="651"/>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72E694EC" w14:textId="77777777" w:rsidR="00D840AA" w:rsidRDefault="00D840AA" w:rsidP="00D840AA">
      <w:pPr>
        <w:pStyle w:val="ab"/>
        <w:rPr>
          <w:rtl/>
        </w:rPr>
      </w:pPr>
      <w:r>
        <w:rPr>
          <w:rFonts w:hint="cs"/>
          <w:rtl/>
        </w:rPr>
        <w:t>במעשיו פגע הנאשם פגיעה ממשית  בערכים אלו, בהיותו הגורם הראשון והמרכזי בשרשרת הפצת הסם – הגורם האחראי על גידול וייצור הסם.</w:t>
      </w:r>
    </w:p>
    <w:p w14:paraId="12EC24F0" w14:textId="77777777" w:rsidR="00D840AA" w:rsidRDefault="00D840AA" w:rsidP="00D840AA">
      <w:pPr>
        <w:pStyle w:val="ab"/>
        <w:rPr>
          <w:rtl/>
        </w:rPr>
      </w:pPr>
      <w:r>
        <w:rPr>
          <w:rFonts w:hint="cs"/>
          <w:rtl/>
        </w:rPr>
        <w:t xml:space="preserve">ר' בענין זה </w:t>
      </w:r>
      <w:hyperlink r:id="rId25" w:history="1">
        <w:r w:rsidR="00E27B42" w:rsidRPr="00E27B42">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0851C0C4" w14:textId="77777777" w:rsidR="00D840AA" w:rsidRDefault="00D840AA" w:rsidP="00D840AA">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26" w:history="1">
        <w:r w:rsidR="00E27B42" w:rsidRPr="00E27B42">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435CCDCF" w14:textId="77777777" w:rsidR="00D840AA" w:rsidRDefault="00D840AA" w:rsidP="00D840AA">
      <w:pPr>
        <w:pStyle w:val="ab"/>
        <w:rPr>
          <w:rtl/>
        </w:rPr>
      </w:pPr>
      <w:r>
        <w:rPr>
          <w:rFonts w:hint="cs"/>
          <w:rtl/>
        </w:rPr>
        <w:t>וב</w:t>
      </w:r>
      <w:hyperlink r:id="rId27" w:history="1">
        <w:r w:rsidR="00E27B42" w:rsidRPr="00E27B42">
          <w:rPr>
            <w:color w:val="0000FF"/>
            <w:u w:val="single"/>
            <w:rtl/>
          </w:rPr>
          <w:t>עפ"ג (מחוזי ב"ש) 13696-01-20</w:t>
        </w:r>
      </w:hyperlink>
      <w:r>
        <w:rPr>
          <w:rFonts w:hint="cs"/>
          <w:rtl/>
        </w:rPr>
        <w:t xml:space="preserve"> </w:t>
      </w:r>
      <w:r>
        <w:rPr>
          <w:rFonts w:hint="cs"/>
          <w:b/>
          <w:bCs/>
          <w:rtl/>
        </w:rPr>
        <w:t xml:space="preserve">אמסלם נ' מדינת ישראל </w:t>
      </w:r>
      <w:r>
        <w:rPr>
          <w:rFonts w:hint="cs"/>
          <w:rtl/>
        </w:rPr>
        <w:t xml:space="preserve">פורסם בנבו): </w:t>
      </w:r>
    </w:p>
    <w:p w14:paraId="5A50574A" w14:textId="77777777" w:rsidR="00D840AA" w:rsidRDefault="00D840AA" w:rsidP="00D840AA">
      <w:pPr>
        <w:pStyle w:val="ad"/>
        <w:rPr>
          <w:rtl/>
        </w:rPr>
      </w:pPr>
      <w:r>
        <w:rPr>
          <w:rFonts w:hint="cs"/>
          <w:rtl/>
        </w:rPr>
        <w:t>"בעבר, רוב הסמים הגיעו לישראל בדרך של יבוא מארצות אחרות, קרובות ורחוקות, וכמעט שלא גידלו סמים בארץ. בשנים האחרונות התופעה של גידול סמים בחממות במבנים שונים, הולכת ומתרחבת, עד הפיכתה לתחום עיסוק עברייני לעצמו, המושך אליו גם כאלה שאינם עבריינים מובהקים. האמצעים והידע זמינים לכל, הרווח הכספי הצפוי רב מאוד, וסיכויי החשיפה אינם גבוהים, ובהתאם לכך הפיתוי גדול. במצב דברים זה נדרשת ענישה משמעותית, שתהלום את חומרת המעשה ואת טיב והיקף הפגיעות והנזקים הכרוכים בשימוש בסמים, ותהווה משקל נגד לפיתוי, בהרתעת מי שמהרהר באפשרות להשיג רווח כספי קל מגידול סמים מפני צעד נמהר זה, ששכרו עשוי לצאת בהפסדו."</w:t>
      </w:r>
    </w:p>
    <w:p w14:paraId="57318A99" w14:textId="77777777" w:rsidR="00D840AA" w:rsidRPr="00954CD4" w:rsidRDefault="00D840AA" w:rsidP="00D840AA">
      <w:pPr>
        <w:pStyle w:val="ab"/>
        <w:rPr>
          <w:rtl/>
        </w:rPr>
      </w:pPr>
    </w:p>
    <w:p w14:paraId="229EEBD2" w14:textId="77777777" w:rsidR="00D840AA" w:rsidRDefault="00D840AA" w:rsidP="00D840AA">
      <w:pPr>
        <w:pStyle w:val="a"/>
        <w:numPr>
          <w:ilvl w:val="1"/>
          <w:numId w:val="3"/>
        </w:numPr>
        <w:ind w:left="651" w:hanging="425"/>
        <w:rPr>
          <w:rtl/>
        </w:rPr>
      </w:pPr>
      <w:r>
        <w:rPr>
          <w:rFonts w:hint="cs"/>
          <w:rtl/>
        </w:rPr>
        <w:t>מעיון בפסיקה הקיימת במקרים דומים, בחלקם חמורים יותר וחמורים פחות, עולה התמונה הבאה:</w:t>
      </w:r>
    </w:p>
    <w:p w14:paraId="45C9A1C5" w14:textId="77777777" w:rsidR="00D840AA" w:rsidRDefault="00E27B42" w:rsidP="00D840AA">
      <w:pPr>
        <w:pStyle w:val="a0"/>
        <w:rPr>
          <w:rtl/>
        </w:rPr>
      </w:pPr>
      <w:hyperlink r:id="rId28" w:history="1">
        <w:r w:rsidRPr="00E27B42">
          <w:rPr>
            <w:color w:val="0000FF"/>
            <w:u w:val="single"/>
            <w:rtl/>
          </w:rPr>
          <w:t>רע"פ 7166/23</w:t>
        </w:r>
      </w:hyperlink>
      <w:r w:rsidR="00D840AA">
        <w:rPr>
          <w:rFonts w:hint="cs"/>
          <w:rtl/>
        </w:rPr>
        <w:t xml:space="preserve"> </w:t>
      </w:r>
      <w:r w:rsidR="00D840AA">
        <w:rPr>
          <w:rFonts w:hint="cs"/>
          <w:b/>
          <w:bCs/>
          <w:rtl/>
        </w:rPr>
        <w:t>עופר אמסלם נ' מדינת ישראל</w:t>
      </w:r>
      <w:r w:rsidR="00D840AA">
        <w:rPr>
          <w:rFonts w:hint="cs"/>
          <w:rtl/>
        </w:rPr>
        <w:t xml:space="preserve"> (פורסם בנבו)</w:t>
      </w:r>
    </w:p>
    <w:p w14:paraId="634FCB2C" w14:textId="77777777" w:rsidR="00D840AA" w:rsidRDefault="00D840AA" w:rsidP="00D840AA">
      <w:pPr>
        <w:pStyle w:val="-"/>
        <w:rPr>
          <w:rtl/>
        </w:rPr>
      </w:pPr>
      <w:r>
        <w:rPr>
          <w:rFonts w:hint="cs"/>
          <w:rtl/>
        </w:rPr>
        <w:t xml:space="preserve">הנאשם הורשע על פי הודאתו בשני כתבי אישום כדלהלן: </w:t>
      </w:r>
      <w:r>
        <w:rPr>
          <w:rFonts w:hint="cs"/>
          <w:b/>
          <w:bCs/>
          <w:rtl/>
        </w:rPr>
        <w:t>א.</w:t>
      </w:r>
      <w:r>
        <w:rPr>
          <w:rFonts w:hint="cs"/>
          <w:rtl/>
        </w:rPr>
        <w:t xml:space="preserve"> גידול 99 שתילי קנביס במשקל 240 גרם, החזקת כלים והחזקת 34 גרם קנביס ו-33 גרם וחשיש. </w:t>
      </w:r>
      <w:r>
        <w:rPr>
          <w:rFonts w:hint="cs"/>
          <w:b/>
          <w:bCs/>
          <w:rtl/>
        </w:rPr>
        <w:t>ב.</w:t>
      </w:r>
      <w:r>
        <w:rPr>
          <w:rFonts w:hint="cs"/>
          <w:rtl/>
        </w:rPr>
        <w:t xml:space="preserve"> גידול 98 שתילי קנביס במשקל של כ-10 ק"ג והחזקת 3.2 ק"ג קנביס. </w:t>
      </w:r>
      <w:r>
        <w:rPr>
          <w:rFonts w:hint="cs"/>
          <w:u w:val="single"/>
          <w:rtl/>
        </w:rPr>
        <w:t>בית-המשפט קבע מתחם נפרד לכל כתב אישום הנע בין 10 ל-36 חודשי מאסר</w:t>
      </w:r>
      <w:r>
        <w:rPr>
          <w:rFonts w:hint="cs"/>
          <w:rtl/>
        </w:rPr>
        <w:t>. בשל שיקולי שיקום, חרג מהמתחמים וגזר את דינו של הנאשם ל-9 חודשי עבודות שירות. ערעור המאשימה התקבל ובית-המשפט המחוזי החמיר את עונשו לכדי 10 חודשי מאסר בפועל. בקשת הרשות לערעור נדחתה.</w:t>
      </w:r>
    </w:p>
    <w:p w14:paraId="07323134" w14:textId="77777777" w:rsidR="00D840AA" w:rsidRDefault="00E27B42" w:rsidP="00D840AA">
      <w:pPr>
        <w:pStyle w:val="a0"/>
        <w:ind w:left="1218"/>
        <w:rPr>
          <w:rtl/>
        </w:rPr>
      </w:pPr>
      <w:hyperlink r:id="rId29" w:history="1">
        <w:r w:rsidRPr="00E27B42">
          <w:rPr>
            <w:color w:val="0000FF"/>
            <w:u w:val="single"/>
            <w:rtl/>
          </w:rPr>
          <w:t>רע"פ 3991/20</w:t>
        </w:r>
      </w:hyperlink>
      <w:r w:rsidR="00D840AA">
        <w:rPr>
          <w:rFonts w:hint="cs"/>
          <w:rtl/>
        </w:rPr>
        <w:t xml:space="preserve"> </w:t>
      </w:r>
      <w:r w:rsidR="00D840AA">
        <w:rPr>
          <w:rFonts w:hint="cs"/>
          <w:b/>
          <w:bCs/>
          <w:rtl/>
        </w:rPr>
        <w:t>אלכס פרנק נ' מדינת ישראל</w:t>
      </w:r>
      <w:r w:rsidR="00D840AA">
        <w:rPr>
          <w:rFonts w:hint="cs"/>
          <w:rtl/>
        </w:rPr>
        <w:t xml:space="preserve"> (פורסם בנבו)</w:t>
      </w:r>
    </w:p>
    <w:p w14:paraId="2B963FAE" w14:textId="77777777" w:rsidR="00D840AA" w:rsidRDefault="00D840AA" w:rsidP="00D840AA">
      <w:pPr>
        <w:pStyle w:val="-"/>
        <w:rPr>
          <w:rtl/>
        </w:rPr>
      </w:pPr>
      <w:r>
        <w:rPr>
          <w:rFonts w:hint="cs"/>
          <w:rtl/>
        </w:rPr>
        <w:t xml:space="preserve">הנאשם הורשע על פי הודאתו ב-3 עבירות החזקת כלים לגידול ו-3 עבירות גידול סם ב-3 דירות בסך כולל של 188 שתילים במשקל מצטבר של 19.5 ק"ג. בנוסף, הורשע ב-2 עבירות של החזקת סך כולל של 862 גרם קנבוס שלא לצריכה עצמית. </w:t>
      </w:r>
      <w:r>
        <w:rPr>
          <w:rFonts w:hint="cs"/>
          <w:u w:val="single"/>
          <w:rtl/>
        </w:rPr>
        <w:t>המתחם שנקבע נע בין 8 ל-20 חודשי מאסר.</w:t>
      </w:r>
      <w:r>
        <w:rPr>
          <w:rFonts w:hint="cs"/>
          <w:rtl/>
        </w:rPr>
        <w:t xml:space="preserve"> בשל 2 הרשעות קודמות, נדון הנאשם ל-10 חודשי מאסר בפועל. הן ערעורו והן בקשת הרשות לערעור נדחו.</w:t>
      </w:r>
    </w:p>
    <w:p w14:paraId="3E15BAFF" w14:textId="77777777" w:rsidR="00D840AA" w:rsidRDefault="00E27B42" w:rsidP="00D840AA">
      <w:pPr>
        <w:pStyle w:val="a0"/>
        <w:ind w:left="1218"/>
      </w:pPr>
      <w:hyperlink r:id="rId30" w:history="1">
        <w:r w:rsidRPr="00E27B42">
          <w:rPr>
            <w:color w:val="0000FF"/>
            <w:u w:val="single"/>
            <w:rtl/>
          </w:rPr>
          <w:t>רע"פ 1787/15</w:t>
        </w:r>
      </w:hyperlink>
      <w:r w:rsidR="00D840AA">
        <w:rPr>
          <w:rFonts w:hint="cs"/>
          <w:rtl/>
        </w:rPr>
        <w:t xml:space="preserve"> </w:t>
      </w:r>
      <w:r w:rsidR="00D840AA">
        <w:rPr>
          <w:rFonts w:hint="cs"/>
          <w:b/>
          <w:bCs/>
          <w:rtl/>
        </w:rPr>
        <w:t xml:space="preserve">אדי עמר נ' מדינת ישראל </w:t>
      </w:r>
      <w:r w:rsidR="00D840AA">
        <w:rPr>
          <w:rFonts w:hint="cs"/>
          <w:rtl/>
        </w:rPr>
        <w:t>(פורסם בנבו)</w:t>
      </w:r>
    </w:p>
    <w:p w14:paraId="62B398BC" w14:textId="77777777" w:rsidR="00D840AA" w:rsidRDefault="00D840AA" w:rsidP="00D840AA">
      <w:pPr>
        <w:pStyle w:val="-"/>
        <w:rPr>
          <w:rtl/>
        </w:rPr>
      </w:pPr>
      <w:r>
        <w:rPr>
          <w:rFonts w:hint="cs"/>
          <w:rtl/>
        </w:rPr>
        <w:t xml:space="preserve">הנאשם הורשע על פי הודאתו בגידול סמים מסוכנים, החזקה שלא לצריכה עצמית והחזקת כלים להכנת סם, בכך שנתפסו בדירתו 9 שתילי קנביס במשקל כולל של 4.38 ק"ג וכן כלים אשר שימשו לגידול, הכנה וייצור של סמים. </w:t>
      </w:r>
      <w:r>
        <w:rPr>
          <w:rFonts w:hint="cs"/>
          <w:u w:val="single"/>
          <w:rtl/>
        </w:rPr>
        <w:t>המתחם שנקבע נע בין 8 ל-20 חודשי מאסר</w:t>
      </w:r>
      <w:r>
        <w:rPr>
          <w:rFonts w:hint="cs"/>
          <w:rtl/>
        </w:rPr>
        <w:t>. הנאשם נדון ל-8 חודשי מאסר. הן ערעורו והן בקשת הרשות לערעור נדחו. בית-המשפט העליון קבע כי מדובר במתחם ראוי והולם בנסיבות העניין.</w:t>
      </w:r>
    </w:p>
    <w:p w14:paraId="1EF744CF" w14:textId="77777777" w:rsidR="00D840AA" w:rsidRDefault="00E27B42" w:rsidP="00D840AA">
      <w:pPr>
        <w:pStyle w:val="a0"/>
        <w:ind w:left="1218"/>
      </w:pPr>
      <w:hyperlink r:id="rId31" w:history="1">
        <w:r w:rsidRPr="00E27B42">
          <w:rPr>
            <w:color w:val="0000FF"/>
            <w:u w:val="single"/>
            <w:rtl/>
          </w:rPr>
          <w:t>רע"פ 513/21</w:t>
        </w:r>
      </w:hyperlink>
      <w:r w:rsidR="00D840AA">
        <w:rPr>
          <w:rFonts w:hint="cs"/>
          <w:rtl/>
        </w:rPr>
        <w:t xml:space="preserve"> </w:t>
      </w:r>
      <w:r w:rsidR="00D840AA">
        <w:rPr>
          <w:rFonts w:hint="cs"/>
          <w:b/>
          <w:bCs/>
          <w:rtl/>
        </w:rPr>
        <w:t>עידן יהושע נ' מדינת ישראל</w:t>
      </w:r>
      <w:r w:rsidR="00D840AA">
        <w:rPr>
          <w:rFonts w:hint="cs"/>
          <w:rtl/>
        </w:rPr>
        <w:t xml:space="preserve"> (פורסם בנבו) </w:t>
      </w:r>
    </w:p>
    <w:p w14:paraId="0F176AE1" w14:textId="77777777" w:rsidR="00D840AA" w:rsidRDefault="00D840AA" w:rsidP="00D840AA">
      <w:pPr>
        <w:pStyle w:val="-"/>
        <w:rPr>
          <w:rtl/>
        </w:rPr>
      </w:pPr>
      <w:r>
        <w:rPr>
          <w:rFonts w:hint="cs"/>
          <w:rtl/>
        </w:rPr>
        <w:t xml:space="preserve">הנאשם הורשע על פי הודאתו בגידול 60 שתילי קנביס במשקל 10 ק"ג במחסן, תוך הסתייעות בחומרי דישון, מד טמפרטורה, אדניות ומנורות. המתחם שנקבע בבית-משפט השלום באשקלון נע </w:t>
      </w:r>
      <w:r>
        <w:rPr>
          <w:rFonts w:hint="cs"/>
          <w:u w:val="single"/>
          <w:rtl/>
        </w:rPr>
        <w:t>בין 6 חודשי עבודות שירות ל-24 חודשי מאסר</w:t>
      </w:r>
      <w:r>
        <w:rPr>
          <w:rFonts w:hint="cs"/>
          <w:rtl/>
        </w:rPr>
        <w:t xml:space="preserve">. בית-המשפט סטה ממתחם העונש בשל נסיבות אישיות וגזר דינו ל-150 שעות של"צ. בית-המשפט המחוזי קיבל את ערעור המאשימה, קבע כי הרף התחתון של מתחם הענישה איננו משקף את חומרת המעשים וכי הנימוקים שבגינם בוצעה החריגה ממתחם העונש הם נימוקים של נסיבות אישיות (להבדיל משיקולי שיקום) </w:t>
      </w:r>
      <w:r>
        <w:rPr>
          <w:rFonts w:hint="cs"/>
          <w:b/>
          <w:bCs/>
          <w:rtl/>
        </w:rPr>
        <w:t>והעמיד את עונשו של הנאשם על 10 חודשי מאסר</w:t>
      </w:r>
      <w:r>
        <w:rPr>
          <w:rFonts w:hint="cs"/>
          <w:rtl/>
        </w:rPr>
        <w:t>. בקשת הרשות לערעור נדחתה.</w:t>
      </w:r>
    </w:p>
    <w:p w14:paraId="106BFDA0" w14:textId="77777777" w:rsidR="00D840AA" w:rsidRDefault="00E27B42" w:rsidP="00D840AA">
      <w:pPr>
        <w:pStyle w:val="a0"/>
        <w:ind w:left="1218"/>
        <w:rPr>
          <w:rtl/>
        </w:rPr>
      </w:pPr>
      <w:hyperlink r:id="rId32" w:history="1">
        <w:r w:rsidRPr="00E27B42">
          <w:rPr>
            <w:color w:val="0000FF"/>
            <w:u w:val="single"/>
            <w:rtl/>
          </w:rPr>
          <w:t>עפ"ג (מחוזי ב"ש) 57283-07-19</w:t>
        </w:r>
      </w:hyperlink>
      <w:r w:rsidR="00D840AA">
        <w:rPr>
          <w:rFonts w:hint="cs"/>
          <w:rtl/>
        </w:rPr>
        <w:t xml:space="preserve"> </w:t>
      </w:r>
      <w:r w:rsidR="00D840AA">
        <w:rPr>
          <w:rFonts w:hint="cs"/>
          <w:b/>
          <w:bCs/>
          <w:rtl/>
        </w:rPr>
        <w:t>אבו יחיא נ' מדינת ישראל</w:t>
      </w:r>
      <w:r w:rsidR="00D840AA">
        <w:rPr>
          <w:rFonts w:hint="cs"/>
          <w:rtl/>
        </w:rPr>
        <w:t xml:space="preserve"> (23.10.19) </w:t>
      </w:r>
    </w:p>
    <w:p w14:paraId="19EDAC55" w14:textId="77777777" w:rsidR="00D840AA" w:rsidRDefault="00D840AA" w:rsidP="00D840AA">
      <w:pPr>
        <w:pStyle w:val="-"/>
        <w:rPr>
          <w:rtl/>
        </w:rPr>
      </w:pPr>
      <w:r>
        <w:rPr>
          <w:rFonts w:hint="cs"/>
          <w:rtl/>
        </w:rPr>
        <w:t xml:space="preserve">הנאשם הורשע על פי הודאתו בגידול 116 שתילי קנביס במשקל כולל של 2 ק"ג והחזקה של כלים המשמשים לצורך גידול הסם. </w:t>
      </w:r>
      <w:r>
        <w:rPr>
          <w:rFonts w:hint="cs"/>
          <w:u w:val="single"/>
          <w:rtl/>
        </w:rPr>
        <w:t>המתחם שנקבע נע בין 9 ל-22 חודשי מאסר</w:t>
      </w:r>
      <w:r>
        <w:rPr>
          <w:rFonts w:hint="cs"/>
          <w:rtl/>
        </w:rPr>
        <w:t>. בשל קיומו של עבר לא רלוונטי וישן, נדון הנאשם ל-11 חודשי מאסר בפועל. הערעור נמחק לבקשת הנאשם.</w:t>
      </w:r>
    </w:p>
    <w:bookmarkStart w:id="9" w:name="_Hlk160637685"/>
    <w:p w14:paraId="4DF8FE1D" w14:textId="77777777" w:rsidR="00D840AA" w:rsidRDefault="00E27B42" w:rsidP="00D840AA">
      <w:pPr>
        <w:pStyle w:val="a0"/>
        <w:ind w:left="1218"/>
        <w:rPr>
          <w:rtl/>
        </w:rPr>
      </w:pPr>
      <w:r w:rsidRPr="00E27B42">
        <w:rPr>
          <w:color w:val="0000FF"/>
          <w:u w:val="single"/>
          <w:rtl/>
        </w:rPr>
        <w:fldChar w:fldCharType="begin"/>
      </w:r>
      <w:r w:rsidRPr="00E27B42">
        <w:rPr>
          <w:color w:val="0000FF"/>
          <w:u w:val="single"/>
          <w:rtl/>
        </w:rPr>
        <w:instrText xml:space="preserve"> </w:instrText>
      </w:r>
      <w:r w:rsidRPr="00E27B42">
        <w:rPr>
          <w:color w:val="0000FF"/>
          <w:u w:val="single"/>
        </w:rPr>
        <w:instrText xml:space="preserve">HYPERLINK </w:instrText>
      </w:r>
      <w:r w:rsidRPr="00E27B42">
        <w:rPr>
          <w:color w:val="0000FF"/>
          <w:u w:val="single"/>
          <w:rtl/>
        </w:rPr>
        <w:instrText>"</w:instrText>
      </w:r>
      <w:r w:rsidRPr="00E27B42">
        <w:rPr>
          <w:color w:val="0000FF"/>
          <w:u w:val="single"/>
        </w:rPr>
        <w:instrText>http://www.nevo.co.il/case/26338342"</w:instrText>
      </w:r>
      <w:r w:rsidRPr="00E27B42">
        <w:rPr>
          <w:color w:val="0000FF"/>
          <w:u w:val="single"/>
          <w:rtl/>
        </w:rPr>
        <w:instrText xml:space="preserve"> </w:instrText>
      </w:r>
      <w:r w:rsidRPr="00E27B42">
        <w:rPr>
          <w:color w:val="0000FF"/>
          <w:u w:val="single"/>
          <w:rtl/>
        </w:rPr>
      </w:r>
      <w:r w:rsidRPr="00E27B42">
        <w:rPr>
          <w:color w:val="0000FF"/>
          <w:u w:val="single"/>
          <w:rtl/>
        </w:rPr>
        <w:fldChar w:fldCharType="separate"/>
      </w:r>
      <w:r w:rsidRPr="00E27B42">
        <w:rPr>
          <w:color w:val="0000FF"/>
          <w:u w:val="single"/>
          <w:rtl/>
        </w:rPr>
        <w:t>עפ"ג (מחוזי ב"ש) 13696-01-20</w:t>
      </w:r>
      <w:r w:rsidRPr="00E27B42">
        <w:rPr>
          <w:color w:val="0000FF"/>
          <w:u w:val="single"/>
          <w:rtl/>
        </w:rPr>
        <w:fldChar w:fldCharType="end"/>
      </w:r>
      <w:r w:rsidR="00D840AA">
        <w:rPr>
          <w:rFonts w:hint="cs"/>
          <w:rtl/>
        </w:rPr>
        <w:t xml:space="preserve"> </w:t>
      </w:r>
      <w:r w:rsidR="00D840AA">
        <w:rPr>
          <w:rFonts w:hint="cs"/>
          <w:b/>
          <w:bCs/>
          <w:rtl/>
        </w:rPr>
        <w:t>אמסלם נ' מדינת ישראל</w:t>
      </w:r>
      <w:r w:rsidR="00D840AA">
        <w:rPr>
          <w:rFonts w:hint="cs"/>
          <w:rtl/>
        </w:rPr>
        <w:t xml:space="preserve"> (פורסם בנבו) </w:t>
      </w:r>
    </w:p>
    <w:p w14:paraId="64397214" w14:textId="77777777" w:rsidR="00D840AA" w:rsidRDefault="00D840AA" w:rsidP="00D840AA">
      <w:pPr>
        <w:pStyle w:val="-"/>
        <w:rPr>
          <w:rtl/>
        </w:rPr>
      </w:pPr>
      <w:r>
        <w:rPr>
          <w:rFonts w:hint="cs"/>
          <w:rtl/>
        </w:rPr>
        <w:t xml:space="preserve">הנאשם הורשע על פי הודאתו בגידול 122 שתילי קנביס במשקל כולל של 7 ק"ג, תוך שימוש בכלים מתאימים, וכן החזיק בדירתו 2 ק"ג קנביס שלא לצריכתו העצמית. </w:t>
      </w:r>
      <w:r>
        <w:rPr>
          <w:rFonts w:hint="cs"/>
          <w:u w:val="single"/>
          <w:rtl/>
        </w:rPr>
        <w:t>המתחם שנקבע נע בין 12 ל-30 חודשי מאסר.</w:t>
      </w:r>
      <w:r>
        <w:rPr>
          <w:rFonts w:hint="cs"/>
          <w:rtl/>
        </w:rPr>
        <w:t xml:space="preserve"> בהיעדר עבר פלילי ובשל מצבו הכלכלי והמשפחתי, נדון הנאשם ל-12 חודשי מאסר. </w:t>
      </w:r>
      <w:bookmarkEnd w:id="9"/>
    </w:p>
    <w:p w14:paraId="0ADA576A" w14:textId="77777777" w:rsidR="00D840AA" w:rsidRDefault="00E27B42" w:rsidP="00D840AA">
      <w:pPr>
        <w:pStyle w:val="a0"/>
        <w:ind w:left="1218"/>
        <w:rPr>
          <w:rtl/>
        </w:rPr>
      </w:pPr>
      <w:hyperlink r:id="rId33" w:history="1">
        <w:r w:rsidRPr="00E27B42">
          <w:rPr>
            <w:color w:val="0000FF"/>
            <w:u w:val="single"/>
            <w:rtl/>
          </w:rPr>
          <w:t>עפ"ג (מחוזי ב"ש) 37569-06-21</w:t>
        </w:r>
      </w:hyperlink>
      <w:r w:rsidR="00D840AA">
        <w:rPr>
          <w:rFonts w:hint="cs"/>
          <w:rtl/>
        </w:rPr>
        <w:t xml:space="preserve"> </w:t>
      </w:r>
      <w:r w:rsidR="00D840AA">
        <w:rPr>
          <w:rFonts w:hint="cs"/>
          <w:b/>
          <w:bCs/>
          <w:rtl/>
        </w:rPr>
        <w:t>רפאילוב נ' מדינת ישראל</w:t>
      </w:r>
      <w:r w:rsidR="00D840AA">
        <w:rPr>
          <w:rFonts w:hint="cs"/>
          <w:rtl/>
        </w:rPr>
        <w:t xml:space="preserve"> (פורסם בנבו)</w:t>
      </w:r>
    </w:p>
    <w:p w14:paraId="7558316E" w14:textId="77777777" w:rsidR="00D840AA" w:rsidRDefault="00D840AA" w:rsidP="00D840AA">
      <w:pPr>
        <w:pStyle w:val="-"/>
        <w:rPr>
          <w:rtl/>
        </w:rPr>
      </w:pPr>
      <w:r>
        <w:rPr>
          <w:rFonts w:hint="cs"/>
          <w:rtl/>
        </w:rPr>
        <w:t xml:space="preserve">הנאשם הורשע על פי הודאתו בגידול של 220 שתילי קנביס, במשקל כולל של כ-10 ק"ג בחממה מאולתרת מאחורי ביתו במושב. </w:t>
      </w:r>
      <w:r>
        <w:rPr>
          <w:rFonts w:hint="cs"/>
          <w:u w:val="single"/>
          <w:rtl/>
        </w:rPr>
        <w:t>המתחם שנקבע נע בין 13 ל-30 חודשי מאסר בפועל</w:t>
      </w:r>
      <w:r>
        <w:rPr>
          <w:rFonts w:hint="cs"/>
          <w:rtl/>
        </w:rPr>
        <w:t>. חרף קיומו של עבר פלילי ישן, בשים לב לנסיבות חייו האישיות של הנאשם, נדון האחרון ל-13 חודשי מאסר. הערעור לבית-המשפט המחוזי נמשך לבקשת הנאשם.</w:t>
      </w:r>
    </w:p>
    <w:p w14:paraId="536D4471" w14:textId="77777777" w:rsidR="00D840AA" w:rsidRDefault="00E27B42" w:rsidP="00D840AA">
      <w:pPr>
        <w:pStyle w:val="a0"/>
        <w:ind w:left="1218"/>
        <w:rPr>
          <w:rtl/>
        </w:rPr>
      </w:pPr>
      <w:hyperlink r:id="rId34" w:history="1">
        <w:r w:rsidRPr="00E27B42">
          <w:rPr>
            <w:color w:val="0000FF"/>
            <w:u w:val="single"/>
            <w:rtl/>
          </w:rPr>
          <w:t>עפ"ג (מחוזי ת"א) 42358-10-14</w:t>
        </w:r>
      </w:hyperlink>
      <w:r w:rsidR="00D840AA">
        <w:rPr>
          <w:rFonts w:hint="cs"/>
          <w:rtl/>
        </w:rPr>
        <w:t xml:space="preserve"> </w:t>
      </w:r>
      <w:r w:rsidR="00D840AA">
        <w:rPr>
          <w:rFonts w:hint="cs"/>
          <w:b/>
          <w:bCs/>
          <w:rtl/>
        </w:rPr>
        <w:t>גיא נ' מדינת ישראל</w:t>
      </w:r>
      <w:r w:rsidR="00D840AA">
        <w:rPr>
          <w:rFonts w:hint="cs"/>
          <w:rtl/>
        </w:rPr>
        <w:t xml:space="preserve"> (פורסם בנבו) </w:t>
      </w:r>
    </w:p>
    <w:p w14:paraId="21E78A14" w14:textId="77777777" w:rsidR="00D840AA" w:rsidRDefault="00D840AA" w:rsidP="00D840AA">
      <w:pPr>
        <w:pStyle w:val="-"/>
        <w:rPr>
          <w:rtl/>
        </w:rPr>
      </w:pPr>
      <w:r>
        <w:rPr>
          <w:rFonts w:hint="cs"/>
          <w:rtl/>
        </w:rPr>
        <w:t xml:space="preserve">הנאשם הורשע על פי הודאתו בגידול קנביס במשקל כולל של כ-5.5 ק"ג והחזיק ב-1.4 ג' חשיש וכלים לצורך גידול הסם. </w:t>
      </w:r>
      <w:r>
        <w:rPr>
          <w:rFonts w:hint="cs"/>
          <w:u w:val="single"/>
          <w:rtl/>
        </w:rPr>
        <w:t>המתחם שנקבע נע בין 7 ל-20 חודשי מאסר.</w:t>
      </w:r>
      <w:r>
        <w:rPr>
          <w:rFonts w:hint="cs"/>
          <w:rtl/>
        </w:rPr>
        <w:t xml:space="preserve"> על הנאשם נגזרו 8 חודשי מאסר. בדחותו את הערעור, ציין בית-המשפט המחוזי כי מדובר במתחם ענישה אשר משקף את הענישה הנוהגת.</w:t>
      </w:r>
    </w:p>
    <w:p w14:paraId="4AA8F1BD" w14:textId="77777777" w:rsidR="00D840AA" w:rsidRDefault="00D840AA" w:rsidP="00D840AA">
      <w:pPr>
        <w:pStyle w:val="-"/>
        <w:rPr>
          <w:rtl/>
        </w:rPr>
      </w:pPr>
    </w:p>
    <w:p w14:paraId="4E4EBCA5" w14:textId="77777777" w:rsidR="00D840AA" w:rsidRDefault="00D840AA" w:rsidP="00D840AA">
      <w:pPr>
        <w:pStyle w:val="a"/>
        <w:numPr>
          <w:ilvl w:val="1"/>
          <w:numId w:val="3"/>
        </w:numPr>
        <w:ind w:left="651" w:hanging="425"/>
      </w:pPr>
      <w:r>
        <w:rPr>
          <w:rFonts w:hint="cs"/>
          <w:rtl/>
        </w:rPr>
        <w:t>בבחינת נסיבות הקשורות בביצוע העבירה (</w:t>
      </w:r>
      <w:hyperlink r:id="rId35" w:history="1">
        <w:r w:rsidR="00DD3C6B" w:rsidRPr="00DD3C6B">
          <w:rPr>
            <w:rStyle w:val="Hyperlink"/>
            <w:rFonts w:hint="eastAsia"/>
            <w:rtl/>
          </w:rPr>
          <w:t>סעיף</w:t>
        </w:r>
        <w:r w:rsidR="00DD3C6B" w:rsidRPr="00DD3C6B">
          <w:rPr>
            <w:rStyle w:val="Hyperlink"/>
            <w:rtl/>
          </w:rPr>
          <w:t xml:space="preserve"> 40ט</w:t>
        </w:r>
      </w:hyperlink>
      <w:r>
        <w:rPr>
          <w:rFonts w:hint="cs"/>
          <w:rtl/>
        </w:rPr>
        <w:t xml:space="preserve"> ל</w:t>
      </w:r>
      <w:hyperlink r:id="rId36" w:history="1">
        <w:r w:rsidR="00E27B42" w:rsidRPr="00E27B42">
          <w:rPr>
            <w:color w:val="0000FF"/>
            <w:u w:val="single"/>
            <w:rtl/>
          </w:rPr>
          <w:t>חוק העונשין</w:t>
        </w:r>
      </w:hyperlink>
      <w:r>
        <w:rPr>
          <w:rFonts w:hint="cs"/>
          <w:rtl/>
        </w:rPr>
        <w:t>) נשקלו הבאים:</w:t>
      </w:r>
    </w:p>
    <w:p w14:paraId="3DA7EFBE" w14:textId="77777777" w:rsidR="00D840AA" w:rsidRDefault="00D840AA" w:rsidP="00D840AA">
      <w:pPr>
        <w:pStyle w:val="ab"/>
        <w:rPr>
          <w:rtl/>
        </w:rPr>
      </w:pPr>
      <w:r>
        <w:rPr>
          <w:rFonts w:hint="cs"/>
          <w:rtl/>
        </w:rPr>
        <w:t xml:space="preserve">המדובר בגידול של כמות גבוהה למדי של שתילי סם – </w:t>
      </w:r>
      <w:r>
        <w:rPr>
          <w:rFonts w:hint="cs"/>
          <w:b/>
          <w:bCs/>
          <w:u w:val="single"/>
          <w:rtl/>
        </w:rPr>
        <w:t>130 שתילים</w:t>
      </w:r>
      <w:r>
        <w:rPr>
          <w:rFonts w:hint="cs"/>
          <w:rtl/>
        </w:rPr>
        <w:t>, ובהינתן כך משקל הסמים הכולל אינו משקף את מלוא הפוטנציאל מטבעם של הליכי יצור וגידול דינמיים.</w:t>
      </w:r>
    </w:p>
    <w:p w14:paraId="6EA511C7" w14:textId="77777777" w:rsidR="00D840AA" w:rsidRDefault="00D840AA" w:rsidP="00D840AA">
      <w:pPr>
        <w:pStyle w:val="ab"/>
        <w:rPr>
          <w:rtl/>
        </w:rPr>
      </w:pPr>
      <w:r>
        <w:rPr>
          <w:rFonts w:hint="cs"/>
          <w:u w:val="single"/>
          <w:rtl/>
        </w:rPr>
        <w:t>תכנון המעשים</w:t>
      </w:r>
      <w:r>
        <w:rPr>
          <w:rFonts w:hint="cs"/>
          <w:rtl/>
        </w:rPr>
        <w:t xml:space="preserve">: ברי כי מדובר במעשים מתוכננים בקפידה, המצריכים יוזמה חשיבה והכנה מקדימים. הנאשם שכר דירה ייעודית לצורך גידול הסם, אבזר הדירה באמצעים הנדרשים לצורך זה, השקה את הגידולים והשתמש באמצעי ייבוש מיוחדים. העובדות מצביעות על פעילות אקטיבית ומיומנות רבה מצד הנאשם בגידול הסם, אשר הביאה לתוצאות מוכחות בדמות "יבול" במשקל לא מבוטל. </w:t>
      </w:r>
    </w:p>
    <w:p w14:paraId="4DA8039E" w14:textId="77777777" w:rsidR="00D840AA" w:rsidRDefault="00D840AA" w:rsidP="00D840AA">
      <w:pPr>
        <w:pStyle w:val="ab"/>
        <w:rPr>
          <w:rtl/>
        </w:rPr>
      </w:pPr>
      <w:r>
        <w:rPr>
          <w:rFonts w:hint="cs"/>
          <w:u w:val="single"/>
          <w:rtl/>
        </w:rPr>
        <w:t>פוטנציאל נזק</w:t>
      </w:r>
      <w:r>
        <w:rPr>
          <w:rFonts w:hint="cs"/>
          <w:rtl/>
        </w:rPr>
        <w:t xml:space="preserve">: פוטנציאל הנזק לצד מעשי הנאשם הוא משמעותי. מדובר בכמות שתילים רבה, אשר עלולה הייתה להגיע למאות צרכנים, לרבות לצרכנים "חדשים" וצעירים. דומה כי מיותר יהיה להרחיב בדבר נזקים בריאותיים  חברתיים וכלכליים אשר לצד שימוש אינטנסיבי בסמים, ובמקרה דנן, היווה  בית הנאשם מעין מפעל יצרני עובר להפצת הסם לצרכנים. </w:t>
      </w:r>
    </w:p>
    <w:p w14:paraId="419F95D9" w14:textId="77777777" w:rsidR="00D840AA" w:rsidRDefault="00D840AA" w:rsidP="00D840AA">
      <w:pPr>
        <w:pStyle w:val="ab"/>
        <w:rPr>
          <w:rtl/>
        </w:rPr>
      </w:pPr>
      <w:r>
        <w:rPr>
          <w:rFonts w:hint="cs"/>
          <w:u w:val="single"/>
          <w:rtl/>
        </w:rPr>
        <w:t>הרקע לביצוע המעשים</w:t>
      </w:r>
      <w:r>
        <w:rPr>
          <w:rFonts w:hint="cs"/>
          <w:rtl/>
        </w:rPr>
        <w:t>: הנאשם מסר לשירות המבחן 3 סיבות מרכזיות שהביאוהו לבצע את העבירות: הפעלת שיקול דעת מוטעה; קושי בסירוב לאחרים והצבת גבולות; שימושו האישי בחומרים ממכרים שהיה בו כדי להשפיע על התנהלותו. כבודן של סיבות אלו במקומן, ברם בין השיטין מסתתר הטעם המרכזי לעיסוק זה מצד רבים, והוא בצע כסף.</w:t>
      </w:r>
    </w:p>
    <w:p w14:paraId="22446A52" w14:textId="77777777" w:rsidR="00D840AA" w:rsidRDefault="00D840AA" w:rsidP="00D840AA">
      <w:pPr>
        <w:pStyle w:val="a"/>
        <w:numPr>
          <w:ilvl w:val="0"/>
          <w:numId w:val="0"/>
        </w:numPr>
        <w:ind w:left="651"/>
        <w:rPr>
          <w:b/>
          <w:bCs/>
        </w:rPr>
      </w:pPr>
      <w:r>
        <w:rPr>
          <w:rFonts w:hint="cs"/>
          <w:b/>
          <w:bCs/>
          <w:rtl/>
        </w:rPr>
        <w:t>נוכח אלו , סבורני כי הפגיעה בערכים המוגנים היא במידה בינונית ויש לקבוע מתחם עונש הולם אשר ינוע בין 10 ל-24 חודשי מאסר בפועל.</w:t>
      </w:r>
    </w:p>
    <w:p w14:paraId="35AF8004" w14:textId="77777777" w:rsidR="00D840AA" w:rsidRDefault="00D840AA" w:rsidP="00D840AA">
      <w:pPr>
        <w:pStyle w:val="11"/>
        <w:rPr>
          <w:rtl/>
        </w:rPr>
      </w:pPr>
      <w:r>
        <w:rPr>
          <w:rtl/>
        </w:rPr>
        <w:t>שיקולי הענישה בתוך מתחם העונש</w:t>
      </w:r>
    </w:p>
    <w:p w14:paraId="28CEE415" w14:textId="77777777" w:rsidR="00D840AA" w:rsidRDefault="00D840AA" w:rsidP="00D840AA">
      <w:pPr>
        <w:pStyle w:val="a"/>
        <w:numPr>
          <w:ilvl w:val="1"/>
          <w:numId w:val="3"/>
        </w:numPr>
        <w:ind w:left="651" w:hanging="425"/>
        <w:rPr>
          <w:rtl/>
        </w:rPr>
      </w:pPr>
      <w:r>
        <w:rPr>
          <w:rFonts w:hint="cs"/>
          <w:rtl/>
        </w:rPr>
        <w:t>בגזירת העונש המתאים לנאשם בתוך מתחם העונש, נשקלו הנסיבות הבאות שאינן קשורות בביצוע העבירה (</w:t>
      </w:r>
      <w:hyperlink r:id="rId37" w:history="1">
        <w:r w:rsidR="00DD3C6B" w:rsidRPr="00DD3C6B">
          <w:rPr>
            <w:rStyle w:val="Hyperlink"/>
            <w:rFonts w:hint="eastAsia"/>
            <w:rtl/>
          </w:rPr>
          <w:t>סעיף</w:t>
        </w:r>
        <w:r w:rsidR="00DD3C6B" w:rsidRPr="00DD3C6B">
          <w:rPr>
            <w:rStyle w:val="Hyperlink"/>
            <w:rtl/>
          </w:rPr>
          <w:t xml:space="preserve"> 40יא</w:t>
        </w:r>
      </w:hyperlink>
      <w:r>
        <w:rPr>
          <w:rFonts w:hint="cs"/>
          <w:rtl/>
        </w:rPr>
        <w:t xml:space="preserve"> ל</w:t>
      </w:r>
      <w:hyperlink r:id="rId38" w:history="1">
        <w:r w:rsidR="00E27B42" w:rsidRPr="00E27B42">
          <w:rPr>
            <w:color w:val="0000FF"/>
            <w:u w:val="single"/>
            <w:rtl/>
          </w:rPr>
          <w:t>חוק העונשין</w:t>
        </w:r>
      </w:hyperlink>
      <w:r>
        <w:rPr>
          <w:rFonts w:hint="cs"/>
          <w:rtl/>
        </w:rPr>
        <w:t>):</w:t>
      </w:r>
    </w:p>
    <w:p w14:paraId="2410D02C" w14:textId="77777777" w:rsidR="00D840AA" w:rsidRDefault="00D840AA" w:rsidP="00D840AA">
      <w:pPr>
        <w:pStyle w:val="ab"/>
        <w:rPr>
          <w:rtl/>
        </w:rPr>
      </w:pPr>
      <w:r>
        <w:rPr>
          <w:rFonts w:hint="cs"/>
          <w:u w:val="single"/>
          <w:rtl/>
        </w:rPr>
        <w:t>עבר פלילי</w:t>
      </w:r>
      <w:r>
        <w:rPr>
          <w:rFonts w:hint="cs"/>
          <w:rtl/>
        </w:rPr>
        <w:t>: לחובת הנאשם שתי הרשעות. הרשעתו האחרונה משנת 2012, בגין עבירות של יצוא/יבוא/מסחר/הספקה של סמים, במסגרתה נדון ל-32 חודשי מאסר בפועל. בגין הרשעתו הקודמת משנת 2008 בעבירות קשירת קשר, התחזות, דרישת רכוש באיומים, הפרת הוראה חוקית והחזקת סמים, נדון הנאשם ל-12 חודשי מאסר בפועל.</w:t>
      </w:r>
    </w:p>
    <w:p w14:paraId="340EF9F5" w14:textId="77777777" w:rsidR="00D840AA" w:rsidRDefault="00D840AA" w:rsidP="00D840AA">
      <w:pPr>
        <w:pStyle w:val="ab"/>
        <w:rPr>
          <w:rtl/>
        </w:rPr>
      </w:pPr>
      <w:r>
        <w:rPr>
          <w:rFonts w:hint="cs"/>
          <w:rtl/>
        </w:rPr>
        <w:t>המדובר בעבר פלילי אשר מחד הינו ישן למדי,  ומאידך, יש בו ללמד כי עולם הסמים איננו זר לנאשם כלל ועיקר והיה מצופה ממנו ללמוד את הלקח ולהירתע נוכח סנקציות עונשיות קודמות.</w:t>
      </w:r>
    </w:p>
    <w:p w14:paraId="3D97FAE7" w14:textId="77777777" w:rsidR="00D840AA" w:rsidRDefault="00D840AA" w:rsidP="00D840AA">
      <w:pPr>
        <w:pStyle w:val="ab"/>
      </w:pPr>
      <w:r>
        <w:rPr>
          <w:rFonts w:hint="cs"/>
          <w:u w:val="single"/>
          <w:rtl/>
        </w:rPr>
        <w:t>נטילת האחריות של הנאשם על מעשיו ומאמציו לחזור למוטב</w:t>
      </w:r>
      <w:r>
        <w:rPr>
          <w:rFonts w:hint="cs"/>
          <w:rtl/>
        </w:rPr>
        <w:t xml:space="preserve">: הודאת נאשם מגלמת (בדרך כלל) קבלת אחריות על ביצוע המעשים, ונלווה לה חסכון משמעותי מזמנם של עדי התביעה, ומזמנו של בית-המשפט. הנאשם הודה במיוחס לו והביע צער וחרטה על מעשיו גם בפני שירות המבחן, שיתף פעולה עם גורמי הטיפול על ציר זמן ממושך, מסר בדיקות שתן נקיות, ושולב בעבודה קבועה. </w:t>
      </w:r>
    </w:p>
    <w:p w14:paraId="0A815407" w14:textId="77777777" w:rsidR="00D840AA" w:rsidRDefault="00D840AA" w:rsidP="00D840AA">
      <w:pPr>
        <w:pStyle w:val="11"/>
        <w:rPr>
          <w:rtl/>
        </w:rPr>
      </w:pPr>
      <w:r>
        <w:rPr>
          <w:rtl/>
        </w:rPr>
        <w:t>סטייה ממתחם העונש</w:t>
      </w:r>
    </w:p>
    <w:p w14:paraId="1E81376F" w14:textId="77777777" w:rsidR="00D840AA" w:rsidRDefault="00D840AA" w:rsidP="00D840AA">
      <w:pPr>
        <w:pStyle w:val="a"/>
        <w:numPr>
          <w:ilvl w:val="1"/>
          <w:numId w:val="3"/>
        </w:numPr>
        <w:ind w:left="651" w:hanging="425"/>
        <w:rPr>
          <w:rtl/>
        </w:rPr>
      </w:pPr>
      <w:r>
        <w:rPr>
          <w:rFonts w:hint="cs"/>
          <w:rtl/>
        </w:rPr>
        <w:t xml:space="preserve">על פי סעיף </w:t>
      </w:r>
      <w:hyperlink r:id="rId39" w:history="1">
        <w:r w:rsidR="00DD3C6B" w:rsidRPr="00DD3C6B">
          <w:rPr>
            <w:rStyle w:val="Hyperlink"/>
            <w:rtl/>
          </w:rPr>
          <w:t>40 ג(ב)</w:t>
        </w:r>
      </w:hyperlink>
      <w:r>
        <w:rPr>
          <w:rFonts w:hint="cs"/>
          <w:rtl/>
        </w:rPr>
        <w:t xml:space="preserve"> ל</w:t>
      </w:r>
      <w:hyperlink r:id="rId40" w:history="1">
        <w:r w:rsidR="00E27B42" w:rsidRPr="00E27B42">
          <w:rPr>
            <w:color w:val="0000FF"/>
            <w:u w:val="single"/>
            <w:rtl/>
          </w:rPr>
          <w:t>חוק העונשין</w:t>
        </w:r>
      </w:hyperlink>
      <w:r>
        <w:rPr>
          <w:rFonts w:hint="cs"/>
          <w:rtl/>
        </w:rPr>
        <w:t xml:space="preserve"> רשאי בית המשפט לחרוג לקולה ממתחם העונש ההולם אשר נקבע בשל </w:t>
      </w:r>
      <w:r>
        <w:rPr>
          <w:rFonts w:hint="cs"/>
          <w:b/>
          <w:bCs/>
          <w:rtl/>
        </w:rPr>
        <w:t>שיקולי שיקום</w:t>
      </w:r>
      <w:r>
        <w:rPr>
          <w:rFonts w:hint="cs"/>
          <w:rtl/>
        </w:rPr>
        <w:t xml:space="preserve"> על פי הוראות </w:t>
      </w:r>
      <w:hyperlink r:id="rId41" w:history="1">
        <w:r w:rsidR="00DD3C6B" w:rsidRPr="00DD3C6B">
          <w:rPr>
            <w:rStyle w:val="Hyperlink"/>
            <w:rFonts w:hint="eastAsia"/>
            <w:rtl/>
          </w:rPr>
          <w:t>סעיף</w:t>
        </w:r>
        <w:r w:rsidR="00DD3C6B" w:rsidRPr="00DD3C6B">
          <w:rPr>
            <w:rStyle w:val="Hyperlink"/>
            <w:rtl/>
          </w:rPr>
          <w:t xml:space="preserve"> 40ד</w:t>
        </w:r>
      </w:hyperlink>
      <w:r>
        <w:rPr>
          <w:rFonts w:hint="cs"/>
          <w:rtl/>
        </w:rPr>
        <w:t xml:space="preserve"> לחוק.</w:t>
      </w:r>
    </w:p>
    <w:p w14:paraId="5E385B37" w14:textId="77777777" w:rsidR="00D840AA" w:rsidRDefault="00DD3C6B" w:rsidP="00D840AA">
      <w:pPr>
        <w:pStyle w:val="ab"/>
        <w:rPr>
          <w:rtl/>
        </w:rPr>
      </w:pPr>
      <w:hyperlink r:id="rId42" w:history="1">
        <w:r w:rsidRPr="00DD3C6B">
          <w:rPr>
            <w:rStyle w:val="Hyperlink"/>
            <w:rFonts w:hint="eastAsia"/>
            <w:rtl/>
          </w:rPr>
          <w:t>סעיף</w:t>
        </w:r>
        <w:r w:rsidRPr="00DD3C6B">
          <w:rPr>
            <w:rStyle w:val="Hyperlink"/>
            <w:rtl/>
          </w:rPr>
          <w:t xml:space="preserve"> 40ד(א)</w:t>
        </w:r>
      </w:hyperlink>
      <w:r w:rsidR="00D840AA">
        <w:rPr>
          <w:rFonts w:hint="cs"/>
          <w:rtl/>
        </w:rPr>
        <w:t xml:space="preserve"> לחוק מורה כי בית המשפט רשאי לחרוג ממתחם הענישה ולקבוע את עונשו של הנאשם לפי שיקולי שיקום ככל שמצא כי הנאשם </w:t>
      </w:r>
      <w:r w:rsidR="00D840AA">
        <w:rPr>
          <w:rFonts w:hint="cs"/>
          <w:u w:val="single"/>
          <w:rtl/>
        </w:rPr>
        <w:t>השתקם</w:t>
      </w:r>
      <w:r w:rsidR="00D840AA">
        <w:rPr>
          <w:rFonts w:hint="cs"/>
          <w:rtl/>
        </w:rPr>
        <w:t xml:space="preserve"> או יש </w:t>
      </w:r>
      <w:r w:rsidR="00D840AA">
        <w:rPr>
          <w:rFonts w:hint="cs"/>
          <w:u w:val="single"/>
          <w:rtl/>
        </w:rPr>
        <w:t>סיכוי של ממש</w:t>
      </w:r>
      <w:r w:rsidR="00D840AA">
        <w:rPr>
          <w:rFonts w:hint="cs"/>
          <w:rtl/>
        </w:rPr>
        <w:t xml:space="preserve"> שישתקם.</w:t>
      </w:r>
    </w:p>
    <w:p w14:paraId="3310282B" w14:textId="77777777" w:rsidR="00D840AA" w:rsidRDefault="00D840AA" w:rsidP="00D840AA">
      <w:pPr>
        <w:pStyle w:val="ab"/>
        <w:rPr>
          <w:rtl/>
        </w:rPr>
      </w:pPr>
      <w:r>
        <w:rPr>
          <w:rFonts w:hint="cs"/>
          <w:rtl/>
        </w:rPr>
        <w:t xml:space="preserve">פסיקת בית המשפט העליון אשר לחריגה ממתחם העונש בשל שיקולי שיקום מלמדת על חריגה </w:t>
      </w:r>
      <w:r>
        <w:rPr>
          <w:rFonts w:hint="cs"/>
          <w:u w:val="single"/>
          <w:rtl/>
        </w:rPr>
        <w:t>במשורה</w:t>
      </w:r>
      <w:r>
        <w:rPr>
          <w:rFonts w:hint="cs"/>
          <w:rtl/>
        </w:rPr>
        <w:t xml:space="preserve">, וזאת רק כאשר </w:t>
      </w:r>
      <w:r>
        <w:rPr>
          <w:rFonts w:hint="cs"/>
          <w:u w:val="single"/>
          <w:rtl/>
        </w:rPr>
        <w:t>ניכרים בפועל</w:t>
      </w:r>
      <w:r>
        <w:rPr>
          <w:rFonts w:hint="cs"/>
          <w:rtl/>
        </w:rPr>
        <w:t xml:space="preserve"> שיקום או סיכויי שיקום </w:t>
      </w:r>
      <w:r>
        <w:rPr>
          <w:rFonts w:hint="cs"/>
          <w:u w:val="single"/>
          <w:rtl/>
        </w:rPr>
        <w:t>מובהקים</w:t>
      </w:r>
      <w:r>
        <w:rPr>
          <w:rFonts w:hint="cs"/>
          <w:rtl/>
        </w:rPr>
        <w:t xml:space="preserve"> (ר' </w:t>
      </w:r>
      <w:hyperlink r:id="rId43" w:history="1">
        <w:r w:rsidR="00E27B42" w:rsidRPr="00E27B42">
          <w:rPr>
            <w:color w:val="0000FF"/>
            <w:u w:val="single"/>
            <w:rtl/>
          </w:rPr>
          <w:t>ע"פ 671/22</w:t>
        </w:r>
      </w:hyperlink>
      <w:r>
        <w:rPr>
          <w:rFonts w:hint="cs"/>
          <w:rtl/>
        </w:rPr>
        <w:t xml:space="preserve">, </w:t>
      </w:r>
      <w:r>
        <w:rPr>
          <w:rFonts w:hint="cs"/>
          <w:b/>
          <w:bCs/>
          <w:rtl/>
        </w:rPr>
        <w:t>אחמד אבו תנהא נ' מדינת ישראל,</w:t>
      </w:r>
      <w:r>
        <w:rPr>
          <w:rFonts w:hint="cs"/>
          <w:rtl/>
        </w:rPr>
        <w:t xml:space="preserve"> פסקה 19 (20.10.2022)) (ההדגשות גם בהחלטת בית המשפט העליון הנ"ל – יב"ד).</w:t>
      </w:r>
    </w:p>
    <w:p w14:paraId="0DE1D5A3" w14:textId="77777777" w:rsidR="00D840AA" w:rsidRDefault="00D840AA" w:rsidP="00D840AA">
      <w:pPr>
        <w:pStyle w:val="ab"/>
        <w:rPr>
          <w:rtl/>
        </w:rPr>
      </w:pPr>
      <w:r>
        <w:rPr>
          <w:rFonts w:hint="cs"/>
          <w:rtl/>
        </w:rPr>
        <w:t xml:space="preserve">אשר להמלצת שירות המבחן, ידוע כי מדובר בגורם מקצועי ממליץ שהמלצתו חשובה ובעלת משקל רב. ברם, שירות המבחן לא שוקל בהמלצתו את כלל הנסיבות שעל בית-המשפט לשקול, ובסופו של יום ההחלטה היא בידי ביהמ"ש (ר' בעניין זה </w:t>
      </w:r>
      <w:hyperlink r:id="rId44" w:history="1">
        <w:r w:rsidR="00E27B42" w:rsidRPr="00E27B42">
          <w:rPr>
            <w:color w:val="0000FF"/>
            <w:u w:val="single"/>
            <w:rtl/>
          </w:rPr>
          <w:t>רע"פ 765/14</w:t>
        </w:r>
      </w:hyperlink>
      <w:r>
        <w:rPr>
          <w:rFonts w:hint="cs"/>
          <w:rtl/>
        </w:rPr>
        <w:t xml:space="preserve"> </w:t>
      </w:r>
      <w:r>
        <w:rPr>
          <w:rFonts w:hint="cs"/>
          <w:b/>
          <w:bCs/>
          <w:rtl/>
        </w:rPr>
        <w:t>סמי אחרינו נ' מדינת ישראל</w:t>
      </w:r>
      <w:r>
        <w:rPr>
          <w:rFonts w:hint="cs"/>
          <w:rtl/>
        </w:rPr>
        <w:t xml:space="preserve"> (נבו 13.03.2014).</w:t>
      </w:r>
    </w:p>
    <w:p w14:paraId="2BCD83CA" w14:textId="77777777" w:rsidR="00D840AA" w:rsidRDefault="00D840AA" w:rsidP="00D840AA">
      <w:pPr>
        <w:pStyle w:val="a"/>
        <w:numPr>
          <w:ilvl w:val="1"/>
          <w:numId w:val="3"/>
        </w:numPr>
        <w:ind w:left="651" w:hanging="425"/>
        <w:rPr>
          <w:rtl/>
        </w:rPr>
      </w:pPr>
      <w:r>
        <w:rPr>
          <w:rFonts w:hint="cs"/>
          <w:rtl/>
        </w:rPr>
        <w:t>אין ספק בדבר חומרת מעשי הנאשם, המתעצמת נוכח עברו הפלילי הרלוונטי.</w:t>
      </w:r>
    </w:p>
    <w:p w14:paraId="0645B15B" w14:textId="77777777" w:rsidR="00D840AA" w:rsidRDefault="00D840AA" w:rsidP="00D840AA">
      <w:pPr>
        <w:pStyle w:val="a"/>
        <w:numPr>
          <w:ilvl w:val="0"/>
          <w:numId w:val="0"/>
        </w:numPr>
        <w:ind w:left="651"/>
      </w:pPr>
      <w:r>
        <w:rPr>
          <w:rFonts w:hint="cs"/>
          <w:rtl/>
        </w:rPr>
        <w:t>מנגד, נוכח הנתונים בדבר הליך שיקומו הממושך והמוצלח עד כה, כמו גם הערכות הגורם המקצועי ביחס למודעתו ולכוחותיו של הנאשם ביחס להמשך טיפול, דומה שניתן לקבוע במקרה זה כחריג, כי שיקום הנאשם ניכר בפועל ואף כי קיימים סיכויי שיקום מובהקים.</w:t>
      </w:r>
    </w:p>
    <w:p w14:paraId="3AB1A2C9" w14:textId="77777777" w:rsidR="00D840AA" w:rsidRDefault="00D840AA" w:rsidP="00D840AA">
      <w:pPr>
        <w:pStyle w:val="a"/>
        <w:numPr>
          <w:ilvl w:val="1"/>
          <w:numId w:val="3"/>
        </w:numPr>
        <w:ind w:left="651" w:hanging="425"/>
        <w:rPr>
          <w:rtl/>
        </w:rPr>
      </w:pPr>
      <w:r>
        <w:rPr>
          <w:rFonts w:hint="cs"/>
          <w:rtl/>
        </w:rPr>
        <w:t xml:space="preserve">בשקלול מכלול הנסיבות, מצאתי כי יש לחרוג ממתחם העונש ההולם משיקולי שיקומו של הנאשם. </w:t>
      </w:r>
    </w:p>
    <w:p w14:paraId="4BBED1BC" w14:textId="77777777" w:rsidR="00D840AA" w:rsidRDefault="00D840AA" w:rsidP="00D840AA">
      <w:pPr>
        <w:pStyle w:val="a"/>
        <w:numPr>
          <w:ilvl w:val="0"/>
          <w:numId w:val="0"/>
        </w:numPr>
        <w:ind w:left="651"/>
      </w:pPr>
      <w:r>
        <w:rPr>
          <w:rFonts w:hint="cs"/>
          <w:rtl/>
        </w:rPr>
        <w:t>התלבטתי אשר למסגרת החריגה – האם להיעתר להמלצת שירות המבחן ולקבוע את עונשו של הנאשם במסגרת צו של"צ ממושך (לצד צו מבחן) או שמא ראויה חריגה מתונה יותר אשר תמצא ביטוי במסגרת של עבודות שירות.</w:t>
      </w:r>
    </w:p>
    <w:p w14:paraId="7280F588" w14:textId="77777777" w:rsidR="00D840AA" w:rsidRDefault="00D840AA" w:rsidP="00D840AA">
      <w:pPr>
        <w:pStyle w:val="a"/>
        <w:numPr>
          <w:ilvl w:val="0"/>
          <w:numId w:val="0"/>
        </w:numPr>
        <w:ind w:left="651"/>
        <w:rPr>
          <w:rtl/>
        </w:rPr>
      </w:pPr>
      <w:r>
        <w:rPr>
          <w:rFonts w:hint="cs"/>
          <w:rtl/>
        </w:rPr>
        <w:t>בסופו של יום החלטתי לסטות בעניינו של הנאשם סטיה מתונה יותר מזו אשר הומלצה על ידי שירות המבחן, ואשר יהיה בה לאזן, בנסיבות הענין (לרבות קיומו של עבר פלילי רלוונטי) בין אינטרס השיקום של הנאשם לבין אינטרס הציבור בענישה מוחשית וההלימה המתבקשת בין המעשים והעבירות לבין העונשים המוטלים בגינם. ענישה בדרך זאת, תאפשר למשיב לשלם את חובו לחברה מחד, ולהמשיך את שיקומו ואת הקשר הטיפולי עם שירות המבחן מאידך.</w:t>
      </w:r>
    </w:p>
    <w:p w14:paraId="5858533F" w14:textId="77777777" w:rsidR="00D840AA" w:rsidRDefault="00D840AA" w:rsidP="00D840AA">
      <w:pPr>
        <w:pStyle w:val="a"/>
        <w:numPr>
          <w:ilvl w:val="0"/>
          <w:numId w:val="0"/>
        </w:numPr>
        <w:ind w:left="651"/>
        <w:rPr>
          <w:rtl/>
        </w:rPr>
      </w:pPr>
      <w:r>
        <w:rPr>
          <w:rFonts w:hint="cs"/>
          <w:rtl/>
        </w:rPr>
        <w:t>בשיקולי קביעת עונשו של הנאשם בדרך של עבודות שירות, מהן לא ינוכו ימי המעצר בתיק, הבאתי בחשבון גם את תקופת המעצר הלא קצרה אותה נשא במסגרת תיק זה (מיום 7.9.22 עד יום 4.12.22).</w:t>
      </w:r>
    </w:p>
    <w:p w14:paraId="4F7E8701" w14:textId="77777777" w:rsidR="00D840AA" w:rsidRDefault="00D840AA" w:rsidP="00D840AA">
      <w:pPr>
        <w:rPr>
          <w:rFonts w:ascii="Arial" w:hAnsi="Arial"/>
          <w:b/>
          <w:bCs/>
          <w:sz w:val="26"/>
          <w:szCs w:val="26"/>
          <w:rtl/>
        </w:rPr>
      </w:pPr>
    </w:p>
    <w:p w14:paraId="440E1984" w14:textId="77777777" w:rsidR="00D840AA" w:rsidRDefault="00D840AA" w:rsidP="00D840AA">
      <w:pPr>
        <w:pStyle w:val="2"/>
        <w:rPr>
          <w:rtl/>
        </w:rPr>
      </w:pPr>
      <w:r>
        <w:rPr>
          <w:rtl/>
        </w:rPr>
        <w:t>סוף דבר</w:t>
      </w:r>
    </w:p>
    <w:p w14:paraId="6BF5A2DC" w14:textId="77777777" w:rsidR="00D840AA" w:rsidRDefault="00D840AA" w:rsidP="00D840AA">
      <w:pPr>
        <w:pStyle w:val="a"/>
        <w:numPr>
          <w:ilvl w:val="1"/>
          <w:numId w:val="3"/>
        </w:numPr>
        <w:ind w:left="651" w:hanging="425"/>
        <w:rPr>
          <w:rFonts w:ascii="Times New Roman" w:eastAsia="Times New Roman" w:hAnsi="Times New Roman" w:cs="Times New Roman"/>
          <w:rtl/>
        </w:rPr>
      </w:pPr>
      <w:r>
        <w:rPr>
          <w:rFonts w:hint="cs"/>
          <w:rtl/>
        </w:rPr>
        <w:t>נוכח האמור, אני דן את הנאשם לעונשים הבאים:</w:t>
      </w:r>
    </w:p>
    <w:p w14:paraId="4975BDD2" w14:textId="77777777" w:rsidR="00D840AA" w:rsidRDefault="00D840AA" w:rsidP="00D840AA">
      <w:pPr>
        <w:pStyle w:val="a0"/>
        <w:numPr>
          <w:ilvl w:val="0"/>
          <w:numId w:val="4"/>
        </w:numPr>
        <w:ind w:left="1218"/>
        <w:jc w:val="both"/>
      </w:pPr>
      <w:r>
        <w:rPr>
          <w:rFonts w:hint="cs"/>
          <w:rtl/>
        </w:rPr>
        <w:t>9 חודשי מאסר בפועל, אשר ירוצו בדרך של עבודות שירות ב"באר שובע", בכתובת: קק"ל 201 באר שבע, במשך חמישה ימים בשבוע, 8.5 שעות ביום או לפי קביעה אחרת של הממונה על עבודות השירות.</w:t>
      </w:r>
    </w:p>
    <w:p w14:paraId="44FFEA58" w14:textId="77777777" w:rsidR="00D840AA" w:rsidRDefault="00D840AA" w:rsidP="00D840AA">
      <w:pPr>
        <w:pStyle w:val="-"/>
        <w:rPr>
          <w:rtl/>
        </w:rPr>
      </w:pPr>
      <w:r>
        <w:rPr>
          <w:rFonts w:hint="cs"/>
          <w:rtl/>
        </w:rPr>
        <w:t>הנאשם יתייצב לריצוי עונשו ביום 4.11.2024 בשעה 08:00 בבוקר במשרדי הממונה על עבודות השירות במפקדת מחוז דרום של שב"ס ליד כלא באר-שבע.</w:t>
      </w:r>
    </w:p>
    <w:p w14:paraId="28CE0FA1" w14:textId="77777777" w:rsidR="00D840AA" w:rsidRDefault="00D840AA" w:rsidP="00D840AA">
      <w:pPr>
        <w:pStyle w:val="-"/>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043A6F48" w14:textId="77777777" w:rsidR="00D840AA" w:rsidRDefault="00D840AA" w:rsidP="00D840AA">
      <w:pPr>
        <w:pStyle w:val="a0"/>
        <w:numPr>
          <w:ilvl w:val="0"/>
          <w:numId w:val="4"/>
        </w:numPr>
        <w:ind w:left="1218"/>
        <w:jc w:val="both"/>
        <w:rPr>
          <w:rtl/>
        </w:rPr>
      </w:pPr>
      <w:r>
        <w:rPr>
          <w:rFonts w:hint="cs"/>
          <w:rtl/>
        </w:rPr>
        <w:t xml:space="preserve">6 חודשי מאסר על תנאי, לתקופה של 3 שנים מהיום, שלא יעבור כל עבֵרה מסוג פשע שבפקודת הסמים. </w:t>
      </w:r>
    </w:p>
    <w:p w14:paraId="50CBBDD3" w14:textId="77777777" w:rsidR="00D840AA" w:rsidRDefault="00D840AA" w:rsidP="00D840AA">
      <w:pPr>
        <w:pStyle w:val="a0"/>
        <w:numPr>
          <w:ilvl w:val="0"/>
          <w:numId w:val="4"/>
        </w:numPr>
        <w:ind w:left="1219"/>
        <w:jc w:val="both"/>
        <w:rPr>
          <w:rtl/>
        </w:rPr>
      </w:pPr>
      <w:r>
        <w:rPr>
          <w:rFonts w:hint="cs"/>
          <w:rtl/>
        </w:rPr>
        <w:t>קנס כספי בסך 5000 ₪ או 50 ימי מאסר תמורתו. הקנס ישולם ב- 10 תשלומים חודשיים שווים ורצופים, החל מיום 1.11.24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333E28FC" w14:textId="77777777" w:rsidR="00D840AA" w:rsidRDefault="00D840AA" w:rsidP="00D840AA">
      <w:pPr>
        <w:pStyle w:val="a0"/>
        <w:numPr>
          <w:ilvl w:val="0"/>
          <w:numId w:val="4"/>
        </w:numPr>
        <w:ind w:left="1219"/>
        <w:jc w:val="both"/>
      </w:pPr>
      <w:r>
        <w:rPr>
          <w:rFonts w:hint="cs"/>
          <w:rtl/>
        </w:rPr>
        <w:t>פסילה מלקבל או להחזיק רישיון נהיגה על תנאי למשך 6 חודשים.</w:t>
      </w:r>
    </w:p>
    <w:p w14:paraId="72B72383" w14:textId="77777777" w:rsidR="00D840AA" w:rsidRDefault="00D840AA" w:rsidP="00D840AA">
      <w:pPr>
        <w:pStyle w:val="a0"/>
        <w:numPr>
          <w:ilvl w:val="0"/>
          <w:numId w:val="0"/>
        </w:numPr>
        <w:spacing w:before="0" w:after="0"/>
        <w:ind w:left="1080" w:firstLine="138"/>
        <w:jc w:val="both"/>
        <w:rPr>
          <w:rtl/>
        </w:rPr>
      </w:pPr>
      <w:r>
        <w:rPr>
          <w:rtl/>
        </w:rPr>
        <w:t xml:space="preserve">הפסילה תופעל אם תוך תקופה של </w:t>
      </w:r>
      <w:r>
        <w:rPr>
          <w:rFonts w:hint="cs"/>
          <w:rtl/>
        </w:rPr>
        <w:t>3 שנים מהיום</w:t>
      </w:r>
      <w:r>
        <w:rPr>
          <w:rtl/>
        </w:rPr>
        <w:t xml:space="preserve">, יעבור הנאשם </w:t>
      </w:r>
      <w:r>
        <w:rPr>
          <w:rFonts w:hint="cs"/>
          <w:rtl/>
        </w:rPr>
        <w:t xml:space="preserve">כל עבירת סמים. </w:t>
      </w:r>
    </w:p>
    <w:p w14:paraId="76DA3BDE" w14:textId="77777777" w:rsidR="00D840AA" w:rsidRDefault="00D840AA" w:rsidP="00D840AA">
      <w:pPr>
        <w:pStyle w:val="a0"/>
        <w:numPr>
          <w:ilvl w:val="0"/>
          <w:numId w:val="4"/>
        </w:numPr>
        <w:ind w:left="1218"/>
        <w:jc w:val="both"/>
      </w:pPr>
      <w:r>
        <w:rPr>
          <w:rFonts w:hint="cs"/>
          <w:rtl/>
        </w:rPr>
        <w:t>צו מבחן למשך 12 חודשים מהיום.</w:t>
      </w:r>
    </w:p>
    <w:p w14:paraId="2D37A76A" w14:textId="77777777" w:rsidR="00D840AA" w:rsidRPr="00A84DF6" w:rsidRDefault="00D840AA" w:rsidP="00D840AA">
      <w:pPr>
        <w:spacing w:line="360" w:lineRule="auto"/>
        <w:ind w:left="386"/>
        <w:jc w:val="both"/>
      </w:pPr>
    </w:p>
    <w:p w14:paraId="4B1E5969" w14:textId="77777777" w:rsidR="00D840AA" w:rsidRDefault="00D840AA" w:rsidP="00D840AA">
      <w:pPr>
        <w:spacing w:line="360" w:lineRule="auto"/>
        <w:jc w:val="both"/>
        <w:rPr>
          <w:b/>
          <w:bCs/>
        </w:rPr>
      </w:pPr>
      <w:r>
        <w:rPr>
          <w:rFonts w:hint="cs"/>
          <w:b/>
          <w:bCs/>
          <w:rtl/>
        </w:rPr>
        <w:t>את הקנס ניתן לשלם כעבור 3 ימים מהיום באחת מהדרכים הבאות:</w:t>
      </w:r>
    </w:p>
    <w:p w14:paraId="6658EB0E" w14:textId="77777777" w:rsidR="00D840AA" w:rsidRDefault="00D840AA" w:rsidP="00D840AA">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hyperlink w:history="1">
        <w:r w:rsidRPr="00E27B42">
          <w:rPr>
            <w:rStyle w:val="Hyperlink"/>
            <w:b/>
            <w:bCs/>
            <w:color w:val="000000"/>
            <w:u w:val="none"/>
          </w:rPr>
          <w:t>-Hyperlink Removed-</w:t>
        </w:r>
      </w:hyperlink>
      <w:r>
        <w:rPr>
          <w:rFonts w:hint="cs"/>
          <w:b/>
          <w:bCs/>
          <w:rtl/>
        </w:rPr>
        <w:t>.</w:t>
      </w:r>
    </w:p>
    <w:p w14:paraId="7C3E7716" w14:textId="77777777" w:rsidR="00D840AA" w:rsidRDefault="00D840AA" w:rsidP="00D840AA">
      <w:pPr>
        <w:numPr>
          <w:ilvl w:val="0"/>
          <w:numId w:val="5"/>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036B82A1" w14:textId="77777777" w:rsidR="00D840AA" w:rsidRDefault="00D840AA" w:rsidP="00D840AA">
      <w:pPr>
        <w:numPr>
          <w:ilvl w:val="0"/>
          <w:numId w:val="5"/>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4E7F02E0" w14:textId="77777777" w:rsidR="00D840AA" w:rsidRDefault="00D840AA" w:rsidP="00D840AA">
      <w:pPr>
        <w:spacing w:line="360" w:lineRule="auto"/>
        <w:jc w:val="both"/>
      </w:pPr>
    </w:p>
    <w:p w14:paraId="799E218A" w14:textId="77777777" w:rsidR="00D840AA" w:rsidRDefault="00D840AA" w:rsidP="00D840AA">
      <w:pPr>
        <w:spacing w:line="360" w:lineRule="auto"/>
        <w:jc w:val="both"/>
        <w:rPr>
          <w:rtl/>
        </w:rPr>
      </w:pPr>
      <w:r>
        <w:rPr>
          <w:rFonts w:hint="cs"/>
          <w:rtl/>
        </w:rPr>
        <w:t xml:space="preserve">המוצג יושמד או יחולט בהתאם לשיקול דעת היחידה החוקרת. </w:t>
      </w:r>
    </w:p>
    <w:p w14:paraId="4279A6FD" w14:textId="77777777" w:rsidR="00D840AA" w:rsidRDefault="00D840AA" w:rsidP="00D840AA">
      <w:pPr>
        <w:spacing w:line="360" w:lineRule="auto"/>
        <w:jc w:val="both"/>
      </w:pPr>
    </w:p>
    <w:p w14:paraId="50081B7D" w14:textId="77777777" w:rsidR="00D840AA" w:rsidRDefault="00D840AA" w:rsidP="00D840AA">
      <w:pPr>
        <w:spacing w:line="360" w:lineRule="auto"/>
        <w:jc w:val="both"/>
        <w:rPr>
          <w:rtl/>
        </w:rPr>
      </w:pPr>
      <w:r>
        <w:rPr>
          <w:rFonts w:hint="cs"/>
          <w:rtl/>
        </w:rPr>
        <w:t>המזכירות תעביר עותק גזר הדין לממונה על עבודות השירות ושירות המבחן ותסגור את התיק.</w:t>
      </w:r>
    </w:p>
    <w:p w14:paraId="6213739C" w14:textId="77777777" w:rsidR="00D840AA" w:rsidRPr="00D840AA" w:rsidRDefault="00D840AA" w:rsidP="00D840AA">
      <w:pPr>
        <w:spacing w:after="160" w:line="254" w:lineRule="auto"/>
        <w:rPr>
          <w:rFonts w:ascii="Calibri" w:hAnsi="Calibri" w:cs="Arial"/>
          <w:sz w:val="22"/>
          <w:szCs w:val="22"/>
          <w:rtl/>
        </w:rPr>
      </w:pPr>
    </w:p>
    <w:p w14:paraId="1F47026A" w14:textId="77777777" w:rsidR="00D840AA" w:rsidRDefault="00E27B42" w:rsidP="00D840AA">
      <w:pPr>
        <w:spacing w:line="360" w:lineRule="auto"/>
        <w:jc w:val="both"/>
        <w:rPr>
          <w:rFonts w:ascii="David" w:hAnsi="David"/>
        </w:rPr>
      </w:pPr>
      <w:r w:rsidRPr="00E27B42">
        <w:rPr>
          <w:b/>
          <w:bCs/>
          <w:color w:val="FFFFFF"/>
          <w:sz w:val="2"/>
          <w:szCs w:val="2"/>
          <w:rtl/>
        </w:rPr>
        <w:t>5129371</w:t>
      </w:r>
      <w:r w:rsidR="00D840AA">
        <w:rPr>
          <w:rFonts w:hint="cs"/>
          <w:b/>
          <w:bCs/>
          <w:rtl/>
        </w:rPr>
        <w:t>זכות ערעור בתוך 45 יום לבית המשפט המחוזי</w:t>
      </w:r>
      <w:r w:rsidR="00D840AA">
        <w:rPr>
          <w:rFonts w:hint="cs"/>
          <w:rtl/>
        </w:rPr>
        <w:t>.</w:t>
      </w:r>
    </w:p>
    <w:p w14:paraId="02344EB7" w14:textId="77777777" w:rsidR="00D840AA" w:rsidRPr="00E27B42" w:rsidRDefault="00E27B42" w:rsidP="00D840AA">
      <w:pPr>
        <w:rPr>
          <w:rFonts w:ascii="Arial" w:hAnsi="Arial"/>
          <w:b/>
          <w:bCs/>
          <w:color w:val="FFFFFF"/>
          <w:sz w:val="2"/>
          <w:szCs w:val="2"/>
          <w:rtl/>
        </w:rPr>
      </w:pPr>
      <w:r w:rsidRPr="00E27B42">
        <w:rPr>
          <w:rFonts w:ascii="Arial" w:hAnsi="Arial"/>
          <w:b/>
          <w:bCs/>
          <w:color w:val="FFFFFF"/>
          <w:sz w:val="2"/>
          <w:szCs w:val="2"/>
          <w:rtl/>
        </w:rPr>
        <w:t>54678313</w:t>
      </w:r>
    </w:p>
    <w:p w14:paraId="2BBC6A6B" w14:textId="77777777" w:rsidR="00D840AA" w:rsidRPr="000F2247" w:rsidRDefault="00D840AA" w:rsidP="00D840AA">
      <w:pPr>
        <w:rPr>
          <w:rFonts w:ascii="Arial" w:hAnsi="Arial"/>
          <w:b/>
          <w:bCs/>
          <w:sz w:val="26"/>
          <w:szCs w:val="26"/>
          <w:rtl/>
        </w:rPr>
      </w:pPr>
    </w:p>
    <w:p w14:paraId="764B5D97" w14:textId="77777777" w:rsidR="00D840AA" w:rsidRPr="000F2247" w:rsidRDefault="00E27B42" w:rsidP="00D840AA">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ה' אלול תשפ"ד, 08 ספטמבר 2024, בנוכחות הצדדים. </w:t>
      </w:r>
      <w:bookmarkEnd w:id="10"/>
      <w:r w:rsidR="00D840AA">
        <w:rPr>
          <w:rFonts w:ascii="Arial" w:hAnsi="Arial"/>
          <w:b/>
          <w:bCs/>
          <w:sz w:val="26"/>
          <w:szCs w:val="26"/>
          <w:rtl/>
        </w:rPr>
        <w:tab/>
      </w:r>
      <w:r w:rsidR="00D840AA">
        <w:rPr>
          <w:rFonts w:ascii="Arial" w:hAnsi="Arial"/>
          <w:b/>
          <w:bCs/>
          <w:sz w:val="26"/>
          <w:szCs w:val="26"/>
          <w:rtl/>
        </w:rPr>
        <w:tab/>
      </w:r>
      <w:r w:rsidR="00D840AA">
        <w:rPr>
          <w:rFonts w:ascii="Arial" w:hAnsi="Arial"/>
          <w:b/>
          <w:bCs/>
          <w:sz w:val="26"/>
          <w:szCs w:val="26"/>
          <w:rtl/>
        </w:rPr>
        <w:tab/>
      </w:r>
      <w:r w:rsidR="00D840AA">
        <w:rPr>
          <w:rFonts w:ascii="Arial" w:hAnsi="Arial"/>
          <w:b/>
          <w:bCs/>
          <w:sz w:val="26"/>
          <w:szCs w:val="26"/>
          <w:rtl/>
        </w:rPr>
        <w:tab/>
      </w:r>
      <w:r w:rsidR="00D840AA">
        <w:rPr>
          <w:rFonts w:ascii="Arial" w:hAnsi="Arial"/>
          <w:b/>
          <w:bCs/>
          <w:sz w:val="26"/>
          <w:szCs w:val="26"/>
          <w:rtl/>
        </w:rPr>
        <w:tab/>
      </w:r>
      <w:r w:rsidR="00D840AA">
        <w:rPr>
          <w:rFonts w:ascii="Arial" w:hAnsi="Arial"/>
          <w:b/>
          <w:bCs/>
          <w:sz w:val="26"/>
          <w:szCs w:val="26"/>
          <w:rtl/>
        </w:rPr>
        <w:tab/>
      </w:r>
      <w:r w:rsidR="00D840AA">
        <w:rPr>
          <w:rFonts w:ascii="Arial" w:hAnsi="Arial"/>
          <w:b/>
          <w:bCs/>
          <w:sz w:val="26"/>
          <w:szCs w:val="26"/>
          <w:rtl/>
        </w:rPr>
        <w:tab/>
      </w:r>
      <w:r w:rsidR="00D840AA">
        <w:rPr>
          <w:rFonts w:ascii="Arial" w:hAnsi="Arial" w:hint="cs"/>
          <w:b/>
          <w:bCs/>
          <w:sz w:val="26"/>
          <w:szCs w:val="26"/>
          <w:rtl/>
        </w:rPr>
        <w:t xml:space="preserve">         </w:t>
      </w:r>
    </w:p>
    <w:p w14:paraId="44526F14" w14:textId="77777777" w:rsidR="00D840AA" w:rsidRPr="000F2247" w:rsidRDefault="00D840AA" w:rsidP="00E27B4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97C2A9C" w14:textId="77777777" w:rsidR="00D840AA" w:rsidRPr="000F2247" w:rsidRDefault="00D840AA" w:rsidP="00D840AA">
      <w:pPr>
        <w:jc w:val="center"/>
        <w:rPr>
          <w:rFonts w:ascii="Arial" w:hAnsi="Arial"/>
          <w:b/>
          <w:bCs/>
          <w:sz w:val="26"/>
          <w:szCs w:val="26"/>
          <w:rtl/>
        </w:rPr>
      </w:pPr>
    </w:p>
    <w:p w14:paraId="1B7B5C12" w14:textId="77777777" w:rsidR="00EA3D80" w:rsidRPr="00E27B42" w:rsidRDefault="00EA3D80" w:rsidP="00E27B42">
      <w:pPr>
        <w:keepNext/>
        <w:rPr>
          <w:rFonts w:ascii="David" w:hAnsi="David"/>
          <w:color w:val="000000"/>
          <w:sz w:val="22"/>
          <w:szCs w:val="22"/>
          <w:rtl/>
        </w:rPr>
      </w:pPr>
    </w:p>
    <w:p w14:paraId="6687D742" w14:textId="77777777" w:rsidR="00E27B42" w:rsidRPr="00E27B42" w:rsidRDefault="00E27B42" w:rsidP="00E27B42">
      <w:pPr>
        <w:keepNext/>
        <w:rPr>
          <w:rFonts w:ascii="David" w:hAnsi="David"/>
          <w:color w:val="000000"/>
          <w:sz w:val="22"/>
          <w:szCs w:val="22"/>
          <w:rtl/>
        </w:rPr>
      </w:pPr>
      <w:r w:rsidRPr="00E27B42">
        <w:rPr>
          <w:rFonts w:ascii="David" w:hAnsi="David"/>
          <w:color w:val="000000"/>
          <w:sz w:val="22"/>
          <w:szCs w:val="22"/>
          <w:rtl/>
        </w:rPr>
        <w:t>יריב בן דוד 54678313</w:t>
      </w:r>
    </w:p>
    <w:p w14:paraId="0459EC13" w14:textId="77777777" w:rsidR="00E27B42" w:rsidRDefault="00E27B42" w:rsidP="00E27B42">
      <w:r w:rsidRPr="00E27B42">
        <w:rPr>
          <w:color w:val="000000"/>
          <w:rtl/>
        </w:rPr>
        <w:t>נוסח מסמך זה כפוף לשינויי ניסוח ועריכה</w:t>
      </w:r>
    </w:p>
    <w:p w14:paraId="08C25A5D" w14:textId="77777777" w:rsidR="00E27B42" w:rsidRDefault="00E27B42" w:rsidP="00E27B42">
      <w:pPr>
        <w:rPr>
          <w:rtl/>
        </w:rPr>
      </w:pPr>
    </w:p>
    <w:p w14:paraId="231163E0" w14:textId="77777777" w:rsidR="00E27B42" w:rsidRDefault="00E27B42" w:rsidP="00E27B42">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D3143CA" w14:textId="77777777" w:rsidR="00E27B42" w:rsidRPr="00E27B42" w:rsidRDefault="00E27B42" w:rsidP="00E27B42">
      <w:pPr>
        <w:jc w:val="center"/>
        <w:rPr>
          <w:color w:val="0000FF"/>
          <w:u w:val="single"/>
        </w:rPr>
      </w:pPr>
    </w:p>
    <w:sectPr w:rsidR="00E27B42" w:rsidRPr="00E27B42" w:rsidSect="00E27B42">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964AF" w14:textId="77777777" w:rsidR="008C0DCE" w:rsidRDefault="008C0DCE" w:rsidP="000B01F0">
      <w:r>
        <w:separator/>
      </w:r>
    </w:p>
  </w:endnote>
  <w:endnote w:type="continuationSeparator" w:id="0">
    <w:p w14:paraId="7D042DD5" w14:textId="77777777" w:rsidR="008C0DCE" w:rsidRDefault="008C0DCE" w:rsidP="000B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22DCB" w14:textId="77777777" w:rsidR="00E27B42" w:rsidRDefault="00E27B42" w:rsidP="00E27B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438063" w14:textId="77777777" w:rsidR="00E55387" w:rsidRPr="00E27B42" w:rsidRDefault="00E27B42" w:rsidP="00E27B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21CC9" w14:textId="77777777" w:rsidR="00E27B42" w:rsidRDefault="00E27B42" w:rsidP="00E27B42">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351D9">
      <w:rPr>
        <w:rFonts w:ascii="FrankRuehl" w:hAnsi="FrankRuehl" w:cs="FrankRuehl"/>
        <w:noProof/>
        <w:rtl/>
      </w:rPr>
      <w:t>1</w:t>
    </w:r>
    <w:r>
      <w:rPr>
        <w:rFonts w:ascii="FrankRuehl" w:hAnsi="FrankRuehl" w:cs="FrankRuehl"/>
        <w:rtl/>
      </w:rPr>
      <w:fldChar w:fldCharType="end"/>
    </w:r>
  </w:p>
  <w:p w14:paraId="28E722B0" w14:textId="77777777" w:rsidR="00E55387" w:rsidRPr="00E27B42" w:rsidRDefault="00E27B42" w:rsidP="00E27B42">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2BB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A5572" w14:textId="77777777" w:rsidR="008C0DCE" w:rsidRDefault="008C0DCE" w:rsidP="000B01F0">
      <w:r>
        <w:separator/>
      </w:r>
    </w:p>
  </w:footnote>
  <w:footnote w:type="continuationSeparator" w:id="0">
    <w:p w14:paraId="2B740EF0" w14:textId="77777777" w:rsidR="008C0DCE" w:rsidRDefault="008C0DCE" w:rsidP="000B0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40027" w14:textId="77777777" w:rsidR="00E27B42" w:rsidRPr="00E27B42" w:rsidRDefault="00E27B42" w:rsidP="00E27B42">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38201-09-22</w:t>
    </w:r>
    <w:r>
      <w:rPr>
        <w:rFonts w:ascii="David" w:hAnsi="David"/>
        <w:color w:val="000000"/>
        <w:sz w:val="22"/>
        <w:szCs w:val="22"/>
        <w:rtl/>
      </w:rPr>
      <w:tab/>
      <w:t xml:space="preserve"> מדינת ישראל תביעות נגב נ' עודד חננייב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6A889" w14:textId="77777777" w:rsidR="00E27B42" w:rsidRPr="00E27B42" w:rsidRDefault="00E27B42" w:rsidP="00E27B42">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38201-09-22</w:t>
    </w:r>
    <w:r>
      <w:rPr>
        <w:rFonts w:ascii="David" w:hAnsi="David"/>
        <w:color w:val="000000"/>
        <w:sz w:val="22"/>
        <w:szCs w:val="22"/>
        <w:rtl/>
      </w:rPr>
      <w:tab/>
      <w:t xml:space="preserve"> מדינת ישראל תביעות נגב נ' עודד חננייב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AD20469C">
      <w:start w:val="1"/>
      <w:numFmt w:val="bullet"/>
      <w:lvlText w:val=""/>
      <w:lvlJc w:val="left"/>
      <w:pPr>
        <w:ind w:left="720" w:hanging="360"/>
      </w:pPr>
      <w:rPr>
        <w:rFonts w:ascii="Symbol" w:hAnsi="Symbol" w:hint="default"/>
      </w:rPr>
    </w:lvl>
    <w:lvl w:ilvl="1" w:tplc="485433D0">
      <w:start w:val="1"/>
      <w:numFmt w:val="bullet"/>
      <w:lvlText w:val="o"/>
      <w:lvlJc w:val="left"/>
      <w:pPr>
        <w:ind w:left="1440" w:hanging="360"/>
      </w:pPr>
      <w:rPr>
        <w:rFonts w:ascii="Courier New" w:hAnsi="Courier New" w:cs="Times New Roman" w:hint="default"/>
      </w:rPr>
    </w:lvl>
    <w:lvl w:ilvl="2" w:tplc="3FB69EC6">
      <w:start w:val="1"/>
      <w:numFmt w:val="bullet"/>
      <w:lvlText w:val=""/>
      <w:lvlJc w:val="left"/>
      <w:pPr>
        <w:ind w:left="2160" w:hanging="360"/>
      </w:pPr>
      <w:rPr>
        <w:rFonts w:ascii="Wingdings" w:hAnsi="Wingdings" w:hint="default"/>
      </w:rPr>
    </w:lvl>
    <w:lvl w:ilvl="3" w:tplc="BC802546">
      <w:start w:val="1"/>
      <w:numFmt w:val="bullet"/>
      <w:lvlText w:val=""/>
      <w:lvlJc w:val="left"/>
      <w:pPr>
        <w:ind w:left="2880" w:hanging="360"/>
      </w:pPr>
      <w:rPr>
        <w:rFonts w:ascii="Symbol" w:hAnsi="Symbol" w:hint="default"/>
      </w:rPr>
    </w:lvl>
    <w:lvl w:ilvl="4" w:tplc="6F547914">
      <w:start w:val="1"/>
      <w:numFmt w:val="bullet"/>
      <w:lvlText w:val="o"/>
      <w:lvlJc w:val="left"/>
      <w:pPr>
        <w:ind w:left="3600" w:hanging="360"/>
      </w:pPr>
      <w:rPr>
        <w:rFonts w:ascii="Courier New" w:hAnsi="Courier New" w:cs="Times New Roman" w:hint="default"/>
      </w:rPr>
    </w:lvl>
    <w:lvl w:ilvl="5" w:tplc="6772F8FA">
      <w:start w:val="1"/>
      <w:numFmt w:val="bullet"/>
      <w:lvlText w:val=""/>
      <w:lvlJc w:val="left"/>
      <w:pPr>
        <w:ind w:left="4320" w:hanging="360"/>
      </w:pPr>
      <w:rPr>
        <w:rFonts w:ascii="Wingdings" w:hAnsi="Wingdings" w:hint="default"/>
      </w:rPr>
    </w:lvl>
    <w:lvl w:ilvl="6" w:tplc="578C1A62">
      <w:start w:val="1"/>
      <w:numFmt w:val="bullet"/>
      <w:lvlText w:val=""/>
      <w:lvlJc w:val="left"/>
      <w:pPr>
        <w:ind w:left="5040" w:hanging="360"/>
      </w:pPr>
      <w:rPr>
        <w:rFonts w:ascii="Symbol" w:hAnsi="Symbol" w:hint="default"/>
      </w:rPr>
    </w:lvl>
    <w:lvl w:ilvl="7" w:tplc="90BE61FC">
      <w:start w:val="1"/>
      <w:numFmt w:val="bullet"/>
      <w:lvlText w:val="o"/>
      <w:lvlJc w:val="left"/>
      <w:pPr>
        <w:ind w:left="5760" w:hanging="360"/>
      </w:pPr>
      <w:rPr>
        <w:rFonts w:ascii="Courier New" w:hAnsi="Courier New" w:cs="Times New Roman" w:hint="default"/>
      </w:rPr>
    </w:lvl>
    <w:lvl w:ilvl="8" w:tplc="850E0816">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A3A43B62">
      <w:start w:val="1"/>
      <w:numFmt w:val="hebrew1"/>
      <w:pStyle w:val="a0"/>
      <w:lvlText w:val="%1."/>
      <w:lvlJc w:val="center"/>
      <w:pPr>
        <w:ind w:left="1080" w:hanging="360"/>
      </w:pPr>
    </w:lvl>
    <w:lvl w:ilvl="1" w:tplc="6AD4DBF4">
      <w:start w:val="1"/>
      <w:numFmt w:val="lowerLetter"/>
      <w:lvlText w:val="%2."/>
      <w:lvlJc w:val="left"/>
      <w:pPr>
        <w:ind w:left="1800" w:hanging="360"/>
      </w:pPr>
    </w:lvl>
    <w:lvl w:ilvl="2" w:tplc="BC34BC48">
      <w:start w:val="1"/>
      <w:numFmt w:val="lowerRoman"/>
      <w:lvlText w:val="%3."/>
      <w:lvlJc w:val="right"/>
      <w:pPr>
        <w:ind w:left="2520" w:hanging="180"/>
      </w:pPr>
    </w:lvl>
    <w:lvl w:ilvl="3" w:tplc="B07872A6">
      <w:start w:val="1"/>
      <w:numFmt w:val="decimal"/>
      <w:lvlText w:val="%4."/>
      <w:lvlJc w:val="left"/>
      <w:pPr>
        <w:ind w:left="3240" w:hanging="360"/>
      </w:pPr>
    </w:lvl>
    <w:lvl w:ilvl="4" w:tplc="AC80358E">
      <w:start w:val="1"/>
      <w:numFmt w:val="lowerLetter"/>
      <w:lvlText w:val="%5."/>
      <w:lvlJc w:val="left"/>
      <w:pPr>
        <w:ind w:left="3960" w:hanging="360"/>
      </w:pPr>
    </w:lvl>
    <w:lvl w:ilvl="5" w:tplc="0FF204F0">
      <w:start w:val="1"/>
      <w:numFmt w:val="lowerRoman"/>
      <w:lvlText w:val="%6."/>
      <w:lvlJc w:val="right"/>
      <w:pPr>
        <w:ind w:left="4680" w:hanging="180"/>
      </w:pPr>
    </w:lvl>
    <w:lvl w:ilvl="6" w:tplc="D108B90E">
      <w:start w:val="1"/>
      <w:numFmt w:val="decimal"/>
      <w:lvlText w:val="%7."/>
      <w:lvlJc w:val="left"/>
      <w:pPr>
        <w:ind w:left="5400" w:hanging="360"/>
      </w:pPr>
    </w:lvl>
    <w:lvl w:ilvl="7" w:tplc="E06C0EEC">
      <w:start w:val="1"/>
      <w:numFmt w:val="lowerLetter"/>
      <w:lvlText w:val="%8."/>
      <w:lvlJc w:val="left"/>
      <w:pPr>
        <w:ind w:left="6120" w:hanging="360"/>
      </w:pPr>
    </w:lvl>
    <w:lvl w:ilvl="8" w:tplc="D8609A5E">
      <w:start w:val="1"/>
      <w:numFmt w:val="lowerRoman"/>
      <w:lvlText w:val="%9."/>
      <w:lvlJc w:val="right"/>
      <w:pPr>
        <w:ind w:left="6840" w:hanging="180"/>
      </w:pPr>
    </w:lvl>
  </w:abstractNum>
  <w:num w:numId="1" w16cid:durableId="1312366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1222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9125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821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123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40AA"/>
    <w:rsid w:val="000B01F0"/>
    <w:rsid w:val="00253F64"/>
    <w:rsid w:val="003F0757"/>
    <w:rsid w:val="005D3B57"/>
    <w:rsid w:val="006351D9"/>
    <w:rsid w:val="00692E38"/>
    <w:rsid w:val="008C0DCE"/>
    <w:rsid w:val="009A4E4C"/>
    <w:rsid w:val="009B66C6"/>
    <w:rsid w:val="00D560D7"/>
    <w:rsid w:val="00D56D76"/>
    <w:rsid w:val="00D840AA"/>
    <w:rsid w:val="00DD3C6B"/>
    <w:rsid w:val="00E27B42"/>
    <w:rsid w:val="00E55387"/>
    <w:rsid w:val="00EA3D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5D1064"/>
  <w15:chartTrackingRefBased/>
  <w15:docId w15:val="{670D806F-FDEC-47FD-BAF2-C55EDA00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840AA"/>
    <w:pPr>
      <w:bidi/>
    </w:pPr>
    <w:rPr>
      <w:rFonts w:ascii="Times New Roman" w:eastAsia="Times New Roman" w:hAnsi="Times New Roman" w:cs="David"/>
      <w:sz w:val="24"/>
      <w:szCs w:val="24"/>
    </w:rPr>
  </w:style>
  <w:style w:type="paragraph" w:styleId="1">
    <w:name w:val="heading 1"/>
    <w:basedOn w:val="a1"/>
    <w:next w:val="a1"/>
    <w:link w:val="10"/>
    <w:qFormat/>
    <w:rsid w:val="00D840AA"/>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D840AA"/>
    <w:pPr>
      <w:tabs>
        <w:tab w:val="center" w:pos="4153"/>
        <w:tab w:val="right" w:pos="8306"/>
      </w:tabs>
    </w:pPr>
  </w:style>
  <w:style w:type="character" w:customStyle="1" w:styleId="a6">
    <w:name w:val="כותרת עליונה תו"/>
    <w:link w:val="a5"/>
    <w:rsid w:val="00D840AA"/>
    <w:rPr>
      <w:rFonts w:ascii="Times New Roman" w:eastAsia="Times New Roman" w:hAnsi="Times New Roman" w:cs="David"/>
      <w:sz w:val="24"/>
      <w:szCs w:val="24"/>
    </w:rPr>
  </w:style>
  <w:style w:type="paragraph" w:styleId="a7">
    <w:name w:val="footer"/>
    <w:basedOn w:val="a1"/>
    <w:link w:val="a8"/>
    <w:rsid w:val="00D840AA"/>
    <w:pPr>
      <w:tabs>
        <w:tab w:val="center" w:pos="4153"/>
        <w:tab w:val="right" w:pos="8306"/>
      </w:tabs>
    </w:pPr>
  </w:style>
  <w:style w:type="character" w:customStyle="1" w:styleId="a8">
    <w:name w:val="כותרת תחתונה תו"/>
    <w:link w:val="a7"/>
    <w:rsid w:val="00D840AA"/>
    <w:rPr>
      <w:rFonts w:ascii="Times New Roman" w:eastAsia="Times New Roman" w:hAnsi="Times New Roman" w:cs="David"/>
      <w:sz w:val="24"/>
      <w:szCs w:val="24"/>
    </w:rPr>
  </w:style>
  <w:style w:type="table" w:styleId="a9">
    <w:name w:val="Table Grid"/>
    <w:basedOn w:val="a3"/>
    <w:rsid w:val="00D840A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D840AA"/>
  </w:style>
  <w:style w:type="character" w:styleId="Hyperlink">
    <w:name w:val="Hyperlink"/>
    <w:rsid w:val="00D840AA"/>
    <w:rPr>
      <w:color w:val="0000FF"/>
      <w:u w:val="single"/>
    </w:rPr>
  </w:style>
  <w:style w:type="paragraph" w:customStyle="1" w:styleId="ab">
    <w:name w:val="ללא מספור"/>
    <w:rsid w:val="00D840AA"/>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D840AA"/>
    <w:pPr>
      <w:numPr>
        <w:ilvl w:val="1"/>
        <w:numId w:val="1"/>
      </w:numPr>
      <w:tabs>
        <w:tab w:val="clear" w:pos="2911"/>
        <w:tab w:val="num" w:pos="360"/>
      </w:tabs>
      <w:spacing w:after="240" w:line="360" w:lineRule="auto"/>
      <w:ind w:left="720" w:firstLine="0"/>
      <w:contextualSpacing w:val="0"/>
      <w:jc w:val="both"/>
    </w:pPr>
    <w:rPr>
      <w:rFonts w:ascii="David" w:eastAsia="David" w:hAnsi="David"/>
    </w:rPr>
  </w:style>
  <w:style w:type="paragraph" w:customStyle="1" w:styleId="11">
    <w:name w:val="כותר 1"/>
    <w:basedOn w:val="1"/>
    <w:rsid w:val="00D840AA"/>
    <w:pPr>
      <w:spacing w:after="240" w:line="360" w:lineRule="auto"/>
    </w:pPr>
    <w:rPr>
      <w:rFonts w:ascii="Arial" w:eastAsia="David" w:hAnsi="Arial" w:cs="David"/>
      <w:b/>
      <w:bCs/>
      <w:color w:val="auto"/>
      <w:sz w:val="24"/>
      <w:szCs w:val="24"/>
      <w:u w:val="single"/>
    </w:rPr>
  </w:style>
  <w:style w:type="paragraph" w:customStyle="1" w:styleId="2">
    <w:name w:val="כותר 2"/>
    <w:next w:val="a"/>
    <w:rsid w:val="00D840AA"/>
    <w:pPr>
      <w:bidi/>
      <w:spacing w:after="240" w:line="360" w:lineRule="auto"/>
      <w:ind w:left="226"/>
      <w:jc w:val="both"/>
      <w:outlineLvl w:val="1"/>
    </w:pPr>
    <w:rPr>
      <w:rFonts w:ascii="Arial" w:eastAsia="Times New Roman" w:hAnsi="Arial" w:cs="David"/>
      <w:b/>
      <w:bCs/>
      <w:noProof/>
      <w:sz w:val="24"/>
      <w:szCs w:val="24"/>
      <w:u w:val="single"/>
    </w:rPr>
  </w:style>
  <w:style w:type="paragraph" w:customStyle="1" w:styleId="ad">
    <w:name w:val="צטוט"/>
    <w:next w:val="ab"/>
    <w:rsid w:val="00D840AA"/>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D840AA"/>
    <w:pPr>
      <w:bidi/>
      <w:spacing w:after="120" w:line="360" w:lineRule="auto"/>
      <w:ind w:left="1218"/>
      <w:jc w:val="both"/>
    </w:pPr>
    <w:rPr>
      <w:rFonts w:ascii="David" w:hAnsi="David" w:cs="David"/>
      <w:sz w:val="24"/>
      <w:szCs w:val="24"/>
    </w:rPr>
  </w:style>
  <w:style w:type="paragraph" w:customStyle="1" w:styleId="a0">
    <w:name w:val="מספור אות"/>
    <w:next w:val="-"/>
    <w:rsid w:val="00D840AA"/>
    <w:pPr>
      <w:numPr>
        <w:numId w:val="2"/>
      </w:numPr>
      <w:bidi/>
      <w:spacing w:before="240" w:after="120" w:line="360" w:lineRule="auto"/>
    </w:pPr>
    <w:rPr>
      <w:rFonts w:ascii="David" w:hAnsi="David" w:cs="David"/>
      <w:sz w:val="24"/>
      <w:szCs w:val="24"/>
    </w:rPr>
  </w:style>
  <w:style w:type="paragraph" w:styleId="ac">
    <w:name w:val="List Paragraph"/>
    <w:basedOn w:val="a1"/>
    <w:qFormat/>
    <w:rsid w:val="00D840AA"/>
    <w:pPr>
      <w:ind w:left="720"/>
      <w:contextualSpacing/>
    </w:pPr>
  </w:style>
  <w:style w:type="character" w:customStyle="1" w:styleId="10">
    <w:name w:val="כותרת 1 תו"/>
    <w:link w:val="1"/>
    <w:rsid w:val="00D840AA"/>
    <w:rPr>
      <w:rFonts w:ascii="Calibri Light" w:eastAsia="Times New Roman" w:hAnsi="Calibri Light"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5988308" TargetMode="External"/><Relationship Id="rId39" Type="http://schemas.openxmlformats.org/officeDocument/2006/relationships/hyperlink" Target="http://www.nevo.co.il/law/70301/40c.b"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18119161" TargetMode="External"/><Relationship Id="rId42" Type="http://schemas.openxmlformats.org/officeDocument/2006/relationships/hyperlink" Target="http://www.nevo.co.il/law/70301/40d.a"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6772988"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5894300"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30055845" TargetMode="External"/><Relationship Id="rId36" Type="http://schemas.openxmlformats.org/officeDocument/2006/relationships/hyperlink" Target="http://www.nevo.co.il/law/70301"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7347635" TargetMode="External"/><Relationship Id="rId44" Type="http://schemas.openxmlformats.org/officeDocument/2006/relationships/hyperlink" Target="http://www.nevo.co.il/case/11279253"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338342" TargetMode="External"/><Relationship Id="rId30" Type="http://schemas.openxmlformats.org/officeDocument/2006/relationships/hyperlink" Target="http://www.nevo.co.il/case/20111708"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28280788" TargetMode="External"/><Relationship Id="rId48"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11269774" TargetMode="External"/><Relationship Id="rId33" Type="http://schemas.openxmlformats.org/officeDocument/2006/relationships/hyperlink" Target="http://www.nevo.co.il/case/27711613" TargetMode="External"/><Relationship Id="rId38" Type="http://schemas.openxmlformats.org/officeDocument/2006/relationships/hyperlink" Target="http://www.nevo.co.il/law/70301" TargetMode="External"/><Relationship Id="rId46"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2996</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17945</CharactersWithSpaces>
  <SharedDoc>false</SharedDoc>
  <HLinks>
    <vt:vector size="240" baseType="variant">
      <vt:variant>
        <vt:i4>393283</vt:i4>
      </vt:variant>
      <vt:variant>
        <vt:i4>120</vt:i4>
      </vt:variant>
      <vt:variant>
        <vt:i4>0</vt:i4>
      </vt:variant>
      <vt:variant>
        <vt:i4>5</vt:i4>
      </vt:variant>
      <vt:variant>
        <vt:lpwstr>http://www.nevo.co.il/advertisements/nevo-100.doc</vt:lpwstr>
      </vt:variant>
      <vt:variant>
        <vt:lpwstr/>
      </vt:variant>
      <vt:variant>
        <vt:i4>4128880</vt:i4>
      </vt:variant>
      <vt:variant>
        <vt:i4>114</vt:i4>
      </vt:variant>
      <vt:variant>
        <vt:i4>0</vt:i4>
      </vt:variant>
      <vt:variant>
        <vt:i4>5</vt:i4>
      </vt:variant>
      <vt:variant>
        <vt:lpwstr>http://www.nevo.co.il/case/11279253</vt:lpwstr>
      </vt:variant>
      <vt:variant>
        <vt:lpwstr/>
      </vt:variant>
      <vt:variant>
        <vt:i4>3670131</vt:i4>
      </vt:variant>
      <vt:variant>
        <vt:i4>111</vt:i4>
      </vt:variant>
      <vt:variant>
        <vt:i4>0</vt:i4>
      </vt:variant>
      <vt:variant>
        <vt:i4>5</vt:i4>
      </vt:variant>
      <vt:variant>
        <vt:lpwstr>http://www.nevo.co.il/case/28280788</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http://www.nevo.co.il/law/70301/40c.b</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4128892</vt:i4>
      </vt:variant>
      <vt:variant>
        <vt:i4>84</vt:i4>
      </vt:variant>
      <vt:variant>
        <vt:i4>0</vt:i4>
      </vt:variant>
      <vt:variant>
        <vt:i4>5</vt:i4>
      </vt:variant>
      <vt:variant>
        <vt:lpwstr>http://www.nevo.co.il/case/18119161</vt:lpwstr>
      </vt:variant>
      <vt:variant>
        <vt:lpwstr/>
      </vt:variant>
      <vt:variant>
        <vt:i4>3473524</vt:i4>
      </vt:variant>
      <vt:variant>
        <vt:i4>81</vt:i4>
      </vt:variant>
      <vt:variant>
        <vt:i4>0</vt:i4>
      </vt:variant>
      <vt:variant>
        <vt:i4>5</vt:i4>
      </vt:variant>
      <vt:variant>
        <vt:lpwstr>http://www.nevo.co.il/case/27711613</vt:lpwstr>
      </vt:variant>
      <vt:variant>
        <vt:lpwstr/>
      </vt:variant>
      <vt:variant>
        <vt:i4>3997810</vt:i4>
      </vt:variant>
      <vt:variant>
        <vt:i4>78</vt:i4>
      </vt:variant>
      <vt:variant>
        <vt:i4>0</vt:i4>
      </vt:variant>
      <vt:variant>
        <vt:i4>5</vt:i4>
      </vt:variant>
      <vt:variant>
        <vt:lpwstr>http://www.nevo.co.il/case/26338342</vt:lpwstr>
      </vt:variant>
      <vt:variant>
        <vt:lpwstr/>
      </vt:variant>
      <vt:variant>
        <vt:i4>4063355</vt:i4>
      </vt:variant>
      <vt:variant>
        <vt:i4>75</vt:i4>
      </vt:variant>
      <vt:variant>
        <vt:i4>0</vt:i4>
      </vt:variant>
      <vt:variant>
        <vt:i4>5</vt:i4>
      </vt:variant>
      <vt:variant>
        <vt:lpwstr>http://www.nevo.co.il/case/25894300</vt:lpwstr>
      </vt:variant>
      <vt:variant>
        <vt:lpwstr/>
      </vt:variant>
      <vt:variant>
        <vt:i4>3473521</vt:i4>
      </vt:variant>
      <vt:variant>
        <vt:i4>72</vt:i4>
      </vt:variant>
      <vt:variant>
        <vt:i4>0</vt:i4>
      </vt:variant>
      <vt:variant>
        <vt:i4>5</vt:i4>
      </vt:variant>
      <vt:variant>
        <vt:lpwstr>http://www.nevo.co.il/case/27347635</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4128892</vt:i4>
      </vt:variant>
      <vt:variant>
        <vt:i4>66</vt:i4>
      </vt:variant>
      <vt:variant>
        <vt:i4>0</vt:i4>
      </vt:variant>
      <vt:variant>
        <vt:i4>5</vt:i4>
      </vt:variant>
      <vt:variant>
        <vt:lpwstr>http://www.nevo.co.il/case/26772988</vt:lpwstr>
      </vt:variant>
      <vt:variant>
        <vt:lpwstr/>
      </vt:variant>
      <vt:variant>
        <vt:i4>3276921</vt:i4>
      </vt:variant>
      <vt:variant>
        <vt:i4>63</vt:i4>
      </vt:variant>
      <vt:variant>
        <vt:i4>0</vt:i4>
      </vt:variant>
      <vt:variant>
        <vt:i4>5</vt:i4>
      </vt:variant>
      <vt:variant>
        <vt:lpwstr>http://www.nevo.co.il/case/30055845</vt:lpwstr>
      </vt:variant>
      <vt:variant>
        <vt:lpwstr/>
      </vt:variant>
      <vt:variant>
        <vt:i4>3997810</vt:i4>
      </vt:variant>
      <vt:variant>
        <vt:i4>60</vt:i4>
      </vt:variant>
      <vt:variant>
        <vt:i4>0</vt:i4>
      </vt:variant>
      <vt:variant>
        <vt:i4>5</vt:i4>
      </vt:variant>
      <vt:variant>
        <vt:lpwstr>http://www.nevo.co.il/case/26338342</vt:lpwstr>
      </vt:variant>
      <vt:variant>
        <vt:lpwstr/>
      </vt:variant>
      <vt:variant>
        <vt:i4>3539061</vt:i4>
      </vt:variant>
      <vt:variant>
        <vt:i4>57</vt:i4>
      </vt:variant>
      <vt:variant>
        <vt:i4>0</vt:i4>
      </vt:variant>
      <vt:variant>
        <vt:i4>5</vt:i4>
      </vt:variant>
      <vt:variant>
        <vt:lpwstr>http://www.nevo.co.il/case/5988308</vt:lpwstr>
      </vt:variant>
      <vt:variant>
        <vt:lpwstr/>
      </vt:variant>
      <vt:variant>
        <vt:i4>3997812</vt:i4>
      </vt:variant>
      <vt:variant>
        <vt:i4>54</vt:i4>
      </vt:variant>
      <vt:variant>
        <vt:i4>0</vt:i4>
      </vt:variant>
      <vt:variant>
        <vt:i4>5</vt:i4>
      </vt:variant>
      <vt:variant>
        <vt:lpwstr>http://www.nevo.co.il/case/11269774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http://www.nevo.co.il/law/4216/10</vt:lpwstr>
      </vt:variant>
      <vt:variant>
        <vt:lpwstr/>
      </vt:variant>
      <vt:variant>
        <vt:i4>4718666</vt:i4>
      </vt:variant>
      <vt:variant>
        <vt:i4>33</vt:i4>
      </vt:variant>
      <vt:variant>
        <vt:i4>0</vt:i4>
      </vt:variant>
      <vt:variant>
        <vt:i4>5</vt:i4>
      </vt:variant>
      <vt:variant>
        <vt:lpwstr>http://www.nevo.co.il/law/4216/6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2025-04-23T01:35:00Z</dcterms:created>
  <dcterms:modified xsi:type="dcterms:W3CDTF">2025-04-23T01:35:00Z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38201</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עודד חננייב</vt:lpwstr>
  </property>
  <property fmtid="{D5CDD505-2E9C-101B-9397-08002B2CF9AE}" pid="10" name="LAWYER">
    <vt:lpwstr>נסאר מוסטפא</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20240908</vt:lpwstr>
  </property>
  <property fmtid="{D5CDD505-2E9C-101B-9397-08002B2CF9AE}" pid="14" name="TYPE_N_DATE">
    <vt:lpwstr>38020240908</vt:lpwstr>
  </property>
  <property fmtid="{D5CDD505-2E9C-101B-9397-08002B2CF9AE}" pid="15" name="WORDNUMPAGES">
    <vt:lpwstr>11</vt:lpwstr>
  </property>
  <property fmtid="{D5CDD505-2E9C-101B-9397-08002B2CF9AE}" pid="16" name="TYPE_ABS_DATE">
    <vt:lpwstr>380020240908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11269774;5988308;26338342:2;30055845;26772988;20111708;27347635;25894300;27711613;18119161;28280788;11279253</vt:lpwstr>
  </property>
  <property fmtid="{D5CDD505-2E9C-101B-9397-08002B2CF9AE}" pid="36" name="LAWLISTTMP1">
    <vt:lpwstr>4216/006;010</vt:lpwstr>
  </property>
  <property fmtid="{D5CDD505-2E9C-101B-9397-08002B2CF9AE}" pid="37" name="LAWLISTTMP2">
    <vt:lpwstr>70301/040c.a;040b;040i;40ja;040c.b;040d;040d.a</vt:lpwstr>
  </property>
</Properties>
</file>