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35363" w:rsidRPr="00CA609A" w14:paraId="39B7663E" w14:textId="77777777" w:rsidTr="002D1DB1">
        <w:trPr>
          <w:trHeight w:hRule="exact" w:val="418"/>
          <w:jc w:val="center"/>
        </w:trPr>
        <w:tc>
          <w:tcPr>
            <w:tcW w:w="8721" w:type="dxa"/>
            <w:gridSpan w:val="2"/>
          </w:tcPr>
          <w:p w14:paraId="3B9E0F22" w14:textId="77777777" w:rsidR="00835363" w:rsidRPr="00CA609A" w:rsidRDefault="00835363" w:rsidP="007277B9">
            <w:pPr>
              <w:pStyle w:val="a4"/>
              <w:jc w:val="center"/>
              <w:rPr>
                <w:rFonts w:ascii="Tahoma" w:hAnsi="Tahoma" w:cs="Tahoma"/>
                <w:color w:val="000080"/>
                <w:rtl/>
              </w:rPr>
            </w:pPr>
            <w:r w:rsidRPr="00CA609A">
              <w:rPr>
                <w:rFonts w:ascii="Tahoma" w:hAnsi="Tahoma" w:cs="Tahoma"/>
                <w:b/>
                <w:bCs/>
                <w:color w:val="000080"/>
                <w:rtl/>
              </w:rPr>
              <w:t>בית משפט השלום בבאר שבע</w:t>
            </w:r>
          </w:p>
        </w:tc>
      </w:tr>
      <w:tr w:rsidR="00835363" w:rsidRPr="00CA609A" w14:paraId="3C3069DE" w14:textId="77777777" w:rsidTr="002D1DB1">
        <w:trPr>
          <w:trHeight w:val="337"/>
          <w:jc w:val="center"/>
        </w:trPr>
        <w:tc>
          <w:tcPr>
            <w:tcW w:w="5054" w:type="dxa"/>
          </w:tcPr>
          <w:p w14:paraId="4BDA18A9" w14:textId="77777777" w:rsidR="00835363" w:rsidRPr="00CA609A" w:rsidRDefault="00835363" w:rsidP="007277B9">
            <w:pPr>
              <w:rPr>
                <w:rFonts w:cs="FrankRuehl"/>
                <w:sz w:val="28"/>
                <w:szCs w:val="28"/>
                <w:rtl/>
              </w:rPr>
            </w:pPr>
            <w:r w:rsidRPr="00CA609A">
              <w:rPr>
                <w:rFonts w:cs="FrankRuehl"/>
                <w:sz w:val="28"/>
                <w:szCs w:val="28"/>
                <w:rtl/>
              </w:rPr>
              <w:t>ת"פ</w:t>
            </w:r>
            <w:r w:rsidRPr="00CA609A">
              <w:rPr>
                <w:rFonts w:cs="FrankRuehl" w:hint="cs"/>
                <w:sz w:val="28"/>
                <w:szCs w:val="28"/>
                <w:rtl/>
              </w:rPr>
              <w:t xml:space="preserve"> </w:t>
            </w:r>
            <w:r w:rsidRPr="00CA609A">
              <w:rPr>
                <w:rFonts w:cs="FrankRuehl"/>
                <w:sz w:val="28"/>
                <w:szCs w:val="28"/>
                <w:rtl/>
              </w:rPr>
              <w:t>41368-09-22</w:t>
            </w:r>
            <w:r w:rsidRPr="00CA609A">
              <w:rPr>
                <w:rFonts w:cs="FrankRuehl" w:hint="cs"/>
                <w:sz w:val="28"/>
                <w:szCs w:val="28"/>
                <w:rtl/>
              </w:rPr>
              <w:t xml:space="preserve"> </w:t>
            </w:r>
            <w:r w:rsidRPr="00CA609A">
              <w:rPr>
                <w:rFonts w:cs="FrankRuehl"/>
                <w:sz w:val="28"/>
                <w:szCs w:val="28"/>
                <w:rtl/>
              </w:rPr>
              <w:t>מדינת ישראל נ' ששון</w:t>
            </w:r>
          </w:p>
          <w:p w14:paraId="08F0F7D2" w14:textId="77777777" w:rsidR="00835363" w:rsidRPr="00CA609A" w:rsidRDefault="00835363" w:rsidP="007277B9">
            <w:pPr>
              <w:pStyle w:val="a4"/>
              <w:rPr>
                <w:rFonts w:cs="FrankRuehl"/>
                <w:sz w:val="28"/>
                <w:szCs w:val="28"/>
                <w:rtl/>
              </w:rPr>
            </w:pPr>
          </w:p>
        </w:tc>
        <w:tc>
          <w:tcPr>
            <w:tcW w:w="3667" w:type="dxa"/>
          </w:tcPr>
          <w:p w14:paraId="1F5FE066" w14:textId="77777777" w:rsidR="00835363" w:rsidRPr="00CA609A" w:rsidRDefault="00835363" w:rsidP="007277B9">
            <w:pPr>
              <w:pStyle w:val="a4"/>
              <w:jc w:val="right"/>
              <w:rPr>
                <w:rFonts w:cs="FrankRuehl"/>
                <w:sz w:val="28"/>
                <w:szCs w:val="28"/>
                <w:rtl/>
              </w:rPr>
            </w:pPr>
          </w:p>
        </w:tc>
      </w:tr>
    </w:tbl>
    <w:p w14:paraId="285A480F" w14:textId="77777777" w:rsidR="00835363" w:rsidRPr="00CA609A" w:rsidRDefault="00835363" w:rsidP="00835363">
      <w:pPr>
        <w:pStyle w:val="a4"/>
        <w:rPr>
          <w:rtl/>
        </w:rPr>
      </w:pPr>
      <w:r w:rsidRPr="00CA609A">
        <w:rPr>
          <w:rFonts w:hint="cs"/>
          <w:rtl/>
        </w:rPr>
        <w:t xml:space="preserve"> </w:t>
      </w:r>
    </w:p>
    <w:p w14:paraId="2A8B3C32" w14:textId="77777777" w:rsidR="00835363" w:rsidRPr="00CA609A" w:rsidRDefault="00835363" w:rsidP="00835363">
      <w:pPr>
        <w:rPr>
          <w:rtl/>
        </w:rPr>
      </w:pPr>
    </w:p>
    <w:p w14:paraId="3A910E59" w14:textId="77777777" w:rsidR="00835363" w:rsidRPr="00CA609A" w:rsidRDefault="00835363" w:rsidP="0083536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35363" w:rsidRPr="00CA609A" w14:paraId="2A677DF8" w14:textId="77777777" w:rsidTr="00835363">
        <w:trPr>
          <w:trHeight w:val="295"/>
          <w:jc w:val="center"/>
        </w:trPr>
        <w:tc>
          <w:tcPr>
            <w:tcW w:w="923" w:type="dxa"/>
            <w:tcBorders>
              <w:top w:val="nil"/>
              <w:left w:val="nil"/>
              <w:bottom w:val="nil"/>
              <w:right w:val="nil"/>
            </w:tcBorders>
            <w:shd w:val="clear" w:color="auto" w:fill="auto"/>
          </w:tcPr>
          <w:p w14:paraId="69E05168" w14:textId="77777777" w:rsidR="00835363" w:rsidRPr="00CA609A" w:rsidRDefault="00835363" w:rsidP="00835363">
            <w:pPr>
              <w:jc w:val="both"/>
              <w:rPr>
                <w:rFonts w:ascii="David" w:hAnsi="David"/>
                <w:sz w:val="26"/>
                <w:szCs w:val="26"/>
              </w:rPr>
            </w:pPr>
            <w:r w:rsidRPr="00CA609A">
              <w:rPr>
                <w:rFonts w:ascii="David" w:hAnsi="David" w:hint="cs"/>
                <w:sz w:val="26"/>
                <w:szCs w:val="26"/>
                <w:rtl/>
              </w:rPr>
              <w:t>ל</w:t>
            </w:r>
            <w:r w:rsidRPr="00CA609A">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DA00441" w14:textId="77777777" w:rsidR="00835363" w:rsidRPr="00CA609A" w:rsidRDefault="00835363" w:rsidP="007277B9">
            <w:pPr>
              <w:rPr>
                <w:rFonts w:ascii="David" w:hAnsi="David"/>
                <w:b/>
                <w:bCs/>
                <w:sz w:val="26"/>
                <w:szCs w:val="26"/>
                <w:rtl/>
              </w:rPr>
            </w:pPr>
            <w:r w:rsidRPr="00CA609A">
              <w:rPr>
                <w:rFonts w:ascii="David" w:hAnsi="David"/>
                <w:b/>
                <w:bCs/>
                <w:sz w:val="26"/>
                <w:szCs w:val="26"/>
                <w:rtl/>
              </w:rPr>
              <w:t>כבוד השופט, סגן הנשיא  אבישי כהן</w:t>
            </w:r>
          </w:p>
          <w:p w14:paraId="5ED02D05" w14:textId="77777777" w:rsidR="00835363" w:rsidRPr="00CA609A" w:rsidRDefault="00835363" w:rsidP="007277B9">
            <w:pPr>
              <w:rPr>
                <w:rFonts w:ascii="David" w:hAnsi="David"/>
                <w:sz w:val="26"/>
                <w:szCs w:val="26"/>
                <w:rtl/>
              </w:rPr>
            </w:pPr>
          </w:p>
          <w:p w14:paraId="735BF8DF" w14:textId="77777777" w:rsidR="00835363" w:rsidRPr="00CA609A" w:rsidRDefault="00835363" w:rsidP="00835363">
            <w:pPr>
              <w:jc w:val="both"/>
              <w:rPr>
                <w:rFonts w:ascii="David" w:hAnsi="David"/>
                <w:sz w:val="26"/>
                <w:szCs w:val="26"/>
              </w:rPr>
            </w:pPr>
          </w:p>
        </w:tc>
      </w:tr>
      <w:tr w:rsidR="00835363" w:rsidRPr="00CA609A" w14:paraId="0AD840B7" w14:textId="77777777" w:rsidTr="00835363">
        <w:trPr>
          <w:trHeight w:val="355"/>
          <w:jc w:val="center"/>
        </w:trPr>
        <w:tc>
          <w:tcPr>
            <w:tcW w:w="923" w:type="dxa"/>
            <w:tcBorders>
              <w:top w:val="nil"/>
              <w:left w:val="nil"/>
              <w:bottom w:val="nil"/>
              <w:right w:val="nil"/>
            </w:tcBorders>
            <w:shd w:val="clear" w:color="auto" w:fill="auto"/>
          </w:tcPr>
          <w:p w14:paraId="5F586FC7" w14:textId="77777777" w:rsidR="00835363" w:rsidRPr="00CA609A" w:rsidRDefault="00835363" w:rsidP="00835363">
            <w:pPr>
              <w:jc w:val="both"/>
              <w:rPr>
                <w:rFonts w:ascii="David" w:hAnsi="David"/>
                <w:sz w:val="26"/>
                <w:szCs w:val="26"/>
              </w:rPr>
            </w:pPr>
            <w:bookmarkStart w:id="0" w:name="FirstAppellant"/>
            <w:bookmarkStart w:id="1" w:name="FirstLawyer"/>
            <w:bookmarkStart w:id="2" w:name="LastJudge"/>
            <w:bookmarkEnd w:id="2"/>
            <w:r w:rsidRPr="00CA609A">
              <w:rPr>
                <w:rFonts w:ascii="David" w:hAnsi="David"/>
                <w:sz w:val="26"/>
                <w:szCs w:val="26"/>
                <w:rtl/>
              </w:rPr>
              <w:t>בעניין:</w:t>
            </w:r>
          </w:p>
        </w:tc>
        <w:tc>
          <w:tcPr>
            <w:tcW w:w="3219" w:type="dxa"/>
            <w:tcBorders>
              <w:top w:val="nil"/>
              <w:left w:val="nil"/>
              <w:bottom w:val="nil"/>
              <w:right w:val="nil"/>
            </w:tcBorders>
            <w:shd w:val="clear" w:color="auto" w:fill="auto"/>
          </w:tcPr>
          <w:p w14:paraId="5EC51995" w14:textId="77777777" w:rsidR="00835363" w:rsidRPr="00CA609A" w:rsidRDefault="00835363" w:rsidP="00835363">
            <w:pPr>
              <w:suppressLineNumbers/>
            </w:pPr>
            <w:r w:rsidRPr="00CA609A">
              <w:rPr>
                <w:rFonts w:ascii="Arial" w:hAnsi="Arial" w:hint="cs"/>
                <w:b/>
                <w:bCs/>
                <w:sz w:val="26"/>
                <w:szCs w:val="26"/>
                <w:rtl/>
              </w:rPr>
              <w:t>ה</w:t>
            </w:r>
            <w:r w:rsidRPr="00CA609A">
              <w:rPr>
                <w:rFonts w:ascii="Arial" w:hAnsi="Arial"/>
                <w:b/>
                <w:bCs/>
                <w:sz w:val="26"/>
                <w:szCs w:val="26"/>
                <w:rtl/>
              </w:rPr>
              <w:t>מאשימה</w:t>
            </w:r>
          </w:p>
          <w:p w14:paraId="4A733F5F" w14:textId="77777777" w:rsidR="00835363" w:rsidRPr="00CA609A" w:rsidRDefault="00835363" w:rsidP="007277B9">
            <w:pPr>
              <w:rPr>
                <w:rFonts w:ascii="David" w:hAnsi="David"/>
                <w:sz w:val="26"/>
                <w:szCs w:val="26"/>
              </w:rPr>
            </w:pPr>
          </w:p>
        </w:tc>
        <w:tc>
          <w:tcPr>
            <w:tcW w:w="4678" w:type="dxa"/>
            <w:tcBorders>
              <w:top w:val="nil"/>
              <w:left w:val="nil"/>
              <w:bottom w:val="nil"/>
              <w:right w:val="nil"/>
            </w:tcBorders>
            <w:shd w:val="clear" w:color="auto" w:fill="auto"/>
            <w:vAlign w:val="center"/>
          </w:tcPr>
          <w:p w14:paraId="4252FBF9" w14:textId="77777777" w:rsidR="00835363" w:rsidRPr="00CA609A" w:rsidRDefault="00835363" w:rsidP="00835363">
            <w:pPr>
              <w:suppressLineNumbers/>
              <w:rPr>
                <w:rFonts w:ascii="Arial" w:hAnsi="Arial"/>
                <w:b/>
                <w:bCs/>
                <w:sz w:val="26"/>
                <w:szCs w:val="26"/>
                <w:rtl/>
              </w:rPr>
            </w:pPr>
            <w:r w:rsidRPr="00CA609A">
              <w:rPr>
                <w:rFonts w:ascii="Arial" w:hAnsi="Arial"/>
                <w:b/>
                <w:bCs/>
                <w:sz w:val="26"/>
                <w:szCs w:val="26"/>
                <w:rtl/>
              </w:rPr>
              <w:t>מדינת ישראל</w:t>
            </w:r>
            <w:r w:rsidRPr="00CA609A">
              <w:rPr>
                <w:rFonts w:ascii="Arial" w:hAnsi="Arial" w:hint="cs"/>
                <w:b/>
                <w:bCs/>
                <w:sz w:val="26"/>
                <w:szCs w:val="26"/>
                <w:rtl/>
              </w:rPr>
              <w:t xml:space="preserve"> </w:t>
            </w:r>
          </w:p>
          <w:p w14:paraId="04995ED8" w14:textId="77777777" w:rsidR="00835363" w:rsidRPr="00CA609A" w:rsidRDefault="00835363" w:rsidP="00835363">
            <w:pPr>
              <w:suppressLineNumbers/>
            </w:pPr>
            <w:r w:rsidRPr="00CA609A">
              <w:rPr>
                <w:rFonts w:ascii="Arial" w:hAnsi="Arial"/>
                <w:b/>
                <w:bCs/>
                <w:sz w:val="26"/>
                <w:szCs w:val="26"/>
                <w:rtl/>
              </w:rPr>
              <w:t>ע"י ב"כ עוה"ד</w:t>
            </w:r>
            <w:r w:rsidRPr="00CA609A">
              <w:rPr>
                <w:rFonts w:ascii="Arial" w:hAnsi="Arial" w:hint="cs"/>
                <w:b/>
                <w:bCs/>
                <w:sz w:val="26"/>
                <w:szCs w:val="26"/>
                <w:rtl/>
              </w:rPr>
              <w:t xml:space="preserve"> רמה קלימי והמתמחה דרור פרידמן</w:t>
            </w:r>
          </w:p>
        </w:tc>
      </w:tr>
      <w:bookmarkEnd w:id="0"/>
      <w:bookmarkEnd w:id="1"/>
      <w:tr w:rsidR="00835363" w:rsidRPr="00CA609A" w14:paraId="3FD60C19" w14:textId="77777777" w:rsidTr="00835363">
        <w:trPr>
          <w:trHeight w:val="355"/>
          <w:jc w:val="center"/>
        </w:trPr>
        <w:tc>
          <w:tcPr>
            <w:tcW w:w="923" w:type="dxa"/>
            <w:tcBorders>
              <w:top w:val="nil"/>
              <w:left w:val="nil"/>
              <w:bottom w:val="nil"/>
              <w:right w:val="nil"/>
            </w:tcBorders>
            <w:shd w:val="clear" w:color="auto" w:fill="auto"/>
          </w:tcPr>
          <w:p w14:paraId="25376175" w14:textId="77777777" w:rsidR="00835363" w:rsidRPr="00CA609A" w:rsidRDefault="00835363" w:rsidP="0083536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8A28917" w14:textId="77777777" w:rsidR="00835363" w:rsidRPr="00CA609A" w:rsidRDefault="00835363" w:rsidP="00835363">
            <w:pPr>
              <w:jc w:val="center"/>
              <w:rPr>
                <w:rFonts w:ascii="David" w:hAnsi="David"/>
                <w:b/>
                <w:bCs/>
                <w:sz w:val="26"/>
                <w:szCs w:val="26"/>
                <w:rtl/>
              </w:rPr>
            </w:pPr>
          </w:p>
          <w:p w14:paraId="6E720B0C" w14:textId="77777777" w:rsidR="00835363" w:rsidRPr="00CA609A" w:rsidRDefault="00835363" w:rsidP="00835363">
            <w:pPr>
              <w:jc w:val="center"/>
              <w:rPr>
                <w:rFonts w:ascii="David" w:hAnsi="David"/>
                <w:b/>
                <w:bCs/>
                <w:sz w:val="26"/>
                <w:szCs w:val="26"/>
                <w:rtl/>
              </w:rPr>
            </w:pPr>
            <w:r w:rsidRPr="00CA609A">
              <w:rPr>
                <w:rFonts w:ascii="David" w:hAnsi="David"/>
                <w:b/>
                <w:bCs/>
                <w:sz w:val="26"/>
                <w:szCs w:val="26"/>
                <w:rtl/>
              </w:rPr>
              <w:t>נגד</w:t>
            </w:r>
          </w:p>
          <w:p w14:paraId="281EC771" w14:textId="77777777" w:rsidR="00835363" w:rsidRPr="00CA609A" w:rsidRDefault="00835363" w:rsidP="00835363">
            <w:pPr>
              <w:jc w:val="both"/>
              <w:rPr>
                <w:rFonts w:ascii="David" w:hAnsi="David"/>
                <w:sz w:val="26"/>
                <w:szCs w:val="26"/>
              </w:rPr>
            </w:pPr>
          </w:p>
        </w:tc>
      </w:tr>
      <w:tr w:rsidR="00835363" w:rsidRPr="00CA609A" w14:paraId="2C94AF2F" w14:textId="77777777" w:rsidTr="00835363">
        <w:trPr>
          <w:trHeight w:val="355"/>
          <w:jc w:val="center"/>
        </w:trPr>
        <w:tc>
          <w:tcPr>
            <w:tcW w:w="923" w:type="dxa"/>
            <w:tcBorders>
              <w:top w:val="nil"/>
              <w:left w:val="nil"/>
              <w:bottom w:val="nil"/>
              <w:right w:val="nil"/>
            </w:tcBorders>
            <w:shd w:val="clear" w:color="auto" w:fill="auto"/>
          </w:tcPr>
          <w:p w14:paraId="119AF0F4" w14:textId="77777777" w:rsidR="00835363" w:rsidRPr="00CA609A" w:rsidRDefault="00835363" w:rsidP="007277B9">
            <w:pPr>
              <w:rPr>
                <w:rFonts w:ascii="David" w:hAnsi="David"/>
                <w:sz w:val="26"/>
                <w:szCs w:val="26"/>
                <w:rtl/>
              </w:rPr>
            </w:pPr>
          </w:p>
        </w:tc>
        <w:tc>
          <w:tcPr>
            <w:tcW w:w="3219" w:type="dxa"/>
            <w:tcBorders>
              <w:top w:val="nil"/>
              <w:left w:val="nil"/>
              <w:bottom w:val="nil"/>
              <w:right w:val="nil"/>
            </w:tcBorders>
            <w:shd w:val="clear" w:color="auto" w:fill="auto"/>
          </w:tcPr>
          <w:p w14:paraId="001A7A44" w14:textId="77777777" w:rsidR="00835363" w:rsidRPr="00CA609A" w:rsidRDefault="00835363" w:rsidP="007277B9">
            <w:pPr>
              <w:rPr>
                <w:rFonts w:ascii="Arial" w:hAnsi="Arial"/>
                <w:b/>
                <w:bCs/>
                <w:sz w:val="26"/>
                <w:szCs w:val="26"/>
                <w:rtl/>
              </w:rPr>
            </w:pPr>
            <w:r w:rsidRPr="00CA609A">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2D129F8" w14:textId="77777777" w:rsidR="00835363" w:rsidRPr="00CA609A" w:rsidRDefault="00835363" w:rsidP="00835363">
            <w:pPr>
              <w:suppressLineNumbers/>
              <w:rPr>
                <w:rFonts w:ascii="Arial" w:hAnsi="Arial"/>
                <w:b/>
                <w:bCs/>
                <w:sz w:val="26"/>
                <w:szCs w:val="26"/>
                <w:rtl/>
              </w:rPr>
            </w:pPr>
            <w:r w:rsidRPr="00CA609A">
              <w:rPr>
                <w:rFonts w:ascii="Arial" w:hAnsi="Arial"/>
                <w:b/>
                <w:bCs/>
                <w:sz w:val="26"/>
                <w:szCs w:val="26"/>
                <w:rtl/>
              </w:rPr>
              <w:t>מנשה ששון</w:t>
            </w:r>
            <w:r w:rsidRPr="00CA609A">
              <w:rPr>
                <w:rFonts w:ascii="Arial" w:hAnsi="Arial" w:hint="cs"/>
                <w:b/>
                <w:bCs/>
                <w:sz w:val="26"/>
                <w:szCs w:val="26"/>
                <w:rtl/>
              </w:rPr>
              <w:t xml:space="preserve"> </w:t>
            </w:r>
            <w:r w:rsidRPr="00CA609A">
              <w:rPr>
                <w:rFonts w:ascii="Arial" w:hAnsi="Arial"/>
                <w:b/>
                <w:bCs/>
                <w:sz w:val="26"/>
                <w:szCs w:val="26"/>
                <w:rtl/>
              </w:rPr>
              <w:t>–</w:t>
            </w:r>
            <w:r w:rsidRPr="00CA609A">
              <w:rPr>
                <w:rFonts w:ascii="Arial" w:hAnsi="Arial" w:hint="cs"/>
                <w:b/>
                <w:bCs/>
                <w:sz w:val="26"/>
                <w:szCs w:val="26"/>
                <w:rtl/>
              </w:rPr>
              <w:t xml:space="preserve"> בעצמו </w:t>
            </w:r>
          </w:p>
          <w:p w14:paraId="7D43C976" w14:textId="77777777" w:rsidR="00835363" w:rsidRPr="00CA609A" w:rsidRDefault="00835363" w:rsidP="00835363">
            <w:pPr>
              <w:suppressLineNumbers/>
            </w:pPr>
            <w:r w:rsidRPr="00CA609A">
              <w:rPr>
                <w:rFonts w:ascii="Arial" w:hAnsi="Arial"/>
                <w:b/>
                <w:bCs/>
                <w:sz w:val="26"/>
                <w:szCs w:val="26"/>
                <w:rtl/>
              </w:rPr>
              <w:t>ע"י ב"כ עוה"ד</w:t>
            </w:r>
            <w:r w:rsidRPr="00CA609A">
              <w:rPr>
                <w:rFonts w:ascii="Arial" w:hAnsi="Arial" w:hint="cs"/>
                <w:b/>
                <w:bCs/>
                <w:sz w:val="26"/>
                <w:szCs w:val="26"/>
                <w:rtl/>
              </w:rPr>
              <w:t xml:space="preserve"> שמעון תורג'מן</w:t>
            </w:r>
          </w:p>
        </w:tc>
      </w:tr>
    </w:tbl>
    <w:p w14:paraId="5F1158BE" w14:textId="77777777" w:rsidR="00891CEF" w:rsidRPr="00891CEF" w:rsidRDefault="00891CEF" w:rsidP="00891CEF">
      <w:pPr>
        <w:spacing w:before="120" w:after="120" w:line="240" w:lineRule="exact"/>
        <w:ind w:left="283" w:hanging="283"/>
        <w:jc w:val="both"/>
        <w:rPr>
          <w:rFonts w:ascii="FrankRuehl" w:hAnsi="FrankRuehl" w:cs="FrankRuehl"/>
          <w:rtl/>
        </w:rPr>
      </w:pPr>
    </w:p>
    <w:p w14:paraId="3786537B" w14:textId="77777777" w:rsidR="008C2879" w:rsidRDefault="008C2879" w:rsidP="008C2879">
      <w:pPr>
        <w:rPr>
          <w:sz w:val="26"/>
          <w:szCs w:val="26"/>
          <w:rtl/>
        </w:rPr>
      </w:pPr>
      <w:bookmarkStart w:id="3" w:name="LawTable"/>
      <w:bookmarkEnd w:id="3"/>
    </w:p>
    <w:p w14:paraId="373D6316" w14:textId="77777777" w:rsidR="008C2879" w:rsidRPr="008C2879" w:rsidRDefault="008C2879" w:rsidP="008C2879">
      <w:pPr>
        <w:spacing w:before="120" w:after="120" w:line="240" w:lineRule="exact"/>
        <w:ind w:left="283" w:hanging="283"/>
        <w:jc w:val="both"/>
        <w:rPr>
          <w:rFonts w:ascii="FrankRuehl" w:hAnsi="FrankRuehl" w:cs="FrankRuehl"/>
          <w:rtl/>
        </w:rPr>
      </w:pPr>
    </w:p>
    <w:p w14:paraId="490F0ED2" w14:textId="77777777" w:rsidR="008C2879" w:rsidRPr="008C2879" w:rsidRDefault="008C2879" w:rsidP="008C2879">
      <w:pPr>
        <w:spacing w:before="120" w:after="120" w:line="240" w:lineRule="exact"/>
        <w:ind w:left="283" w:hanging="283"/>
        <w:jc w:val="both"/>
        <w:rPr>
          <w:rFonts w:ascii="FrankRuehl" w:hAnsi="FrankRuehl" w:cs="FrankRuehl"/>
          <w:rtl/>
        </w:rPr>
      </w:pPr>
    </w:p>
    <w:p w14:paraId="61B8613C" w14:textId="77777777" w:rsidR="008C2879" w:rsidRPr="008C2879" w:rsidRDefault="008C2879" w:rsidP="008C2879">
      <w:pPr>
        <w:spacing w:before="120" w:after="120" w:line="240" w:lineRule="exact"/>
        <w:ind w:left="283" w:hanging="283"/>
        <w:jc w:val="both"/>
        <w:rPr>
          <w:rFonts w:ascii="FrankRuehl" w:hAnsi="FrankRuehl" w:cs="FrankRuehl"/>
          <w:rtl/>
        </w:rPr>
      </w:pPr>
      <w:r w:rsidRPr="008C2879">
        <w:rPr>
          <w:rFonts w:ascii="FrankRuehl" w:hAnsi="FrankRuehl" w:cs="FrankRuehl"/>
          <w:rtl/>
        </w:rPr>
        <w:t xml:space="preserve">חקיקה שאוזכרה: </w:t>
      </w:r>
    </w:p>
    <w:p w14:paraId="7977178E" w14:textId="77777777" w:rsidR="008C2879" w:rsidRPr="008C2879" w:rsidRDefault="008C2879" w:rsidP="008C2879">
      <w:pPr>
        <w:spacing w:before="120" w:after="120" w:line="240" w:lineRule="exact"/>
        <w:ind w:left="283" w:hanging="283"/>
        <w:jc w:val="both"/>
        <w:rPr>
          <w:rFonts w:ascii="FrankRuehl" w:hAnsi="FrankRuehl" w:cs="FrankRuehl"/>
          <w:rtl/>
        </w:rPr>
      </w:pPr>
      <w:hyperlink r:id="rId7" w:history="1">
        <w:r w:rsidRPr="008C2879">
          <w:rPr>
            <w:rFonts w:ascii="FrankRuehl" w:hAnsi="FrankRuehl" w:cs="FrankRuehl"/>
            <w:color w:val="0000FF"/>
            <w:rtl/>
          </w:rPr>
          <w:t>פקודת הסמים המסוכנים [נוסח חדש], תשל"ג-1973</w:t>
        </w:r>
      </w:hyperlink>
      <w:r w:rsidRPr="008C2879">
        <w:rPr>
          <w:rFonts w:ascii="FrankRuehl" w:hAnsi="FrankRuehl" w:cs="FrankRuehl"/>
          <w:rtl/>
        </w:rPr>
        <w:t xml:space="preserve">: סע'  </w:t>
      </w:r>
      <w:hyperlink r:id="rId8" w:history="1">
        <w:r w:rsidRPr="008C2879">
          <w:rPr>
            <w:rFonts w:ascii="FrankRuehl" w:hAnsi="FrankRuehl" w:cs="FrankRuehl"/>
            <w:color w:val="0000FF"/>
            <w:rtl/>
          </w:rPr>
          <w:t>6</w:t>
        </w:r>
      </w:hyperlink>
      <w:r w:rsidRPr="008C2879">
        <w:rPr>
          <w:rFonts w:ascii="FrankRuehl" w:hAnsi="FrankRuehl" w:cs="FrankRuehl"/>
          <w:rtl/>
        </w:rPr>
        <w:t xml:space="preserve">, </w:t>
      </w:r>
      <w:hyperlink r:id="rId9" w:history="1">
        <w:r w:rsidRPr="008C2879">
          <w:rPr>
            <w:rFonts w:ascii="FrankRuehl" w:hAnsi="FrankRuehl" w:cs="FrankRuehl"/>
            <w:color w:val="0000FF"/>
            <w:rtl/>
          </w:rPr>
          <w:t>7 (א)</w:t>
        </w:r>
      </w:hyperlink>
      <w:r w:rsidRPr="008C2879">
        <w:rPr>
          <w:rFonts w:ascii="FrankRuehl" w:hAnsi="FrankRuehl" w:cs="FrankRuehl"/>
          <w:rtl/>
        </w:rPr>
        <w:t xml:space="preserve">, </w:t>
      </w:r>
      <w:hyperlink r:id="rId10" w:history="1">
        <w:r w:rsidRPr="008C2879">
          <w:rPr>
            <w:rFonts w:ascii="FrankRuehl" w:hAnsi="FrankRuehl" w:cs="FrankRuehl"/>
            <w:color w:val="0000FF"/>
            <w:rtl/>
          </w:rPr>
          <w:t>7(ג)</w:t>
        </w:r>
      </w:hyperlink>
      <w:r w:rsidRPr="008C2879">
        <w:rPr>
          <w:rFonts w:ascii="FrankRuehl" w:hAnsi="FrankRuehl" w:cs="FrankRuehl"/>
          <w:rtl/>
        </w:rPr>
        <w:t xml:space="preserve">, </w:t>
      </w:r>
      <w:hyperlink r:id="rId11" w:history="1">
        <w:r w:rsidRPr="008C2879">
          <w:rPr>
            <w:rFonts w:ascii="FrankRuehl" w:hAnsi="FrankRuehl" w:cs="FrankRuehl"/>
            <w:color w:val="0000FF"/>
            <w:rtl/>
          </w:rPr>
          <w:t>10</w:t>
        </w:r>
      </w:hyperlink>
    </w:p>
    <w:p w14:paraId="68CF9DD7" w14:textId="77777777" w:rsidR="008C2879" w:rsidRPr="008C2879" w:rsidRDefault="008C2879" w:rsidP="008C2879">
      <w:pPr>
        <w:spacing w:before="120" w:after="120" w:line="240" w:lineRule="exact"/>
        <w:ind w:left="283" w:hanging="283"/>
        <w:jc w:val="both"/>
        <w:rPr>
          <w:rFonts w:ascii="FrankRuehl" w:hAnsi="FrankRuehl" w:cs="FrankRuehl"/>
          <w:rtl/>
        </w:rPr>
      </w:pPr>
      <w:hyperlink r:id="rId12" w:history="1">
        <w:r w:rsidRPr="008C2879">
          <w:rPr>
            <w:rFonts w:ascii="FrankRuehl" w:hAnsi="FrankRuehl" w:cs="FrankRuehl"/>
            <w:color w:val="0000FF"/>
            <w:rtl/>
          </w:rPr>
          <w:t>חוק העונשין, תשל"ז-1977</w:t>
        </w:r>
      </w:hyperlink>
      <w:r w:rsidRPr="008C2879">
        <w:rPr>
          <w:rFonts w:ascii="FrankRuehl" w:hAnsi="FrankRuehl" w:cs="FrankRuehl"/>
          <w:rtl/>
        </w:rPr>
        <w:t xml:space="preserve">: סע'  </w:t>
      </w:r>
      <w:hyperlink r:id="rId13" w:history="1">
        <w:r w:rsidRPr="008C2879">
          <w:rPr>
            <w:rFonts w:ascii="FrankRuehl" w:hAnsi="FrankRuehl" w:cs="FrankRuehl"/>
            <w:color w:val="0000FF"/>
            <w:rtl/>
          </w:rPr>
          <w:t>40 ט'</w:t>
        </w:r>
      </w:hyperlink>
      <w:r w:rsidRPr="008C2879">
        <w:rPr>
          <w:rFonts w:ascii="FrankRuehl" w:hAnsi="FrankRuehl" w:cs="FrankRuehl"/>
          <w:rtl/>
        </w:rPr>
        <w:t xml:space="preserve">, </w:t>
      </w:r>
      <w:hyperlink r:id="rId14" w:history="1">
        <w:r w:rsidRPr="008C2879">
          <w:rPr>
            <w:rFonts w:ascii="FrankRuehl" w:hAnsi="FrankRuehl" w:cs="FrankRuehl"/>
            <w:color w:val="0000FF"/>
            <w:rtl/>
          </w:rPr>
          <w:t>40 יא'</w:t>
        </w:r>
      </w:hyperlink>
      <w:r w:rsidRPr="008C2879">
        <w:rPr>
          <w:rFonts w:ascii="FrankRuehl" w:hAnsi="FrankRuehl" w:cs="FrankRuehl"/>
          <w:rtl/>
        </w:rPr>
        <w:t xml:space="preserve">, </w:t>
      </w:r>
      <w:hyperlink r:id="rId15" w:history="1">
        <w:r w:rsidRPr="008C2879">
          <w:rPr>
            <w:rFonts w:ascii="FrankRuehl" w:hAnsi="FrankRuehl" w:cs="FrankRuehl"/>
            <w:color w:val="0000FF"/>
            <w:rtl/>
          </w:rPr>
          <w:t>40יג(א)</w:t>
        </w:r>
      </w:hyperlink>
    </w:p>
    <w:p w14:paraId="7FE739A9" w14:textId="77777777" w:rsidR="008C2879" w:rsidRPr="008C2879" w:rsidRDefault="008C2879" w:rsidP="008C2879">
      <w:pPr>
        <w:spacing w:before="120" w:after="120" w:line="240" w:lineRule="exact"/>
        <w:ind w:left="283" w:hanging="283"/>
        <w:jc w:val="both"/>
        <w:rPr>
          <w:rFonts w:ascii="FrankRuehl" w:hAnsi="FrankRuehl" w:cs="FrankRuehl"/>
          <w:rtl/>
        </w:rPr>
      </w:pPr>
      <w:hyperlink r:id="rId16" w:history="1">
        <w:r w:rsidRPr="008C2879">
          <w:rPr>
            <w:rFonts w:ascii="FrankRuehl" w:hAnsi="FrankRuehl" w:cs="FrankRuehl"/>
            <w:color w:val="0000FF"/>
            <w:rtl/>
          </w:rPr>
          <w:t>תקנות העונשין (התחייבות להימנע מעבירה), תש"ף-2019</w:t>
        </w:r>
      </w:hyperlink>
    </w:p>
    <w:p w14:paraId="649C128F" w14:textId="77777777" w:rsidR="008C2879" w:rsidRPr="008C2879" w:rsidRDefault="008C2879" w:rsidP="008C2879">
      <w:pPr>
        <w:rPr>
          <w:sz w:val="26"/>
          <w:szCs w:val="26"/>
          <w:rtl/>
        </w:rPr>
      </w:pPr>
      <w:bookmarkStart w:id="4" w:name="LawTable_End"/>
      <w:bookmarkEnd w:id="4"/>
    </w:p>
    <w:p w14:paraId="5280F60D" w14:textId="77777777" w:rsidR="00835363" w:rsidRPr="00891CEF" w:rsidRDefault="00835363" w:rsidP="00891CE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35363" w14:paraId="345CC6AF" w14:textId="77777777" w:rsidTr="00835363">
        <w:trPr>
          <w:trHeight w:val="355"/>
          <w:jc w:val="center"/>
        </w:trPr>
        <w:tc>
          <w:tcPr>
            <w:tcW w:w="8820" w:type="dxa"/>
            <w:tcBorders>
              <w:top w:val="nil"/>
              <w:left w:val="nil"/>
              <w:bottom w:val="nil"/>
              <w:right w:val="nil"/>
            </w:tcBorders>
            <w:shd w:val="clear" w:color="auto" w:fill="auto"/>
          </w:tcPr>
          <w:p w14:paraId="386C4576" w14:textId="77777777" w:rsidR="00CA609A" w:rsidRPr="00CA609A" w:rsidRDefault="00CA609A" w:rsidP="00CA609A">
            <w:pPr>
              <w:jc w:val="center"/>
              <w:rPr>
                <w:rFonts w:ascii="David" w:hAnsi="David"/>
                <w:b/>
                <w:bCs/>
                <w:sz w:val="32"/>
                <w:szCs w:val="32"/>
                <w:u w:val="single"/>
                <w:rtl/>
              </w:rPr>
            </w:pPr>
            <w:bookmarkStart w:id="5" w:name="PsakDin" w:colFirst="0" w:colLast="0"/>
            <w:r w:rsidRPr="00CA609A">
              <w:rPr>
                <w:rFonts w:ascii="David" w:hAnsi="David"/>
                <w:b/>
                <w:bCs/>
                <w:sz w:val="32"/>
                <w:szCs w:val="32"/>
                <w:u w:val="single"/>
                <w:rtl/>
              </w:rPr>
              <w:t>גזר דין</w:t>
            </w:r>
          </w:p>
          <w:p w14:paraId="2CB1998F" w14:textId="77777777" w:rsidR="00835363" w:rsidRPr="00CA609A" w:rsidRDefault="00835363" w:rsidP="00CA609A">
            <w:pPr>
              <w:jc w:val="center"/>
              <w:rPr>
                <w:rFonts w:ascii="David" w:hAnsi="David"/>
                <w:bCs/>
                <w:sz w:val="32"/>
                <w:szCs w:val="32"/>
                <w:u w:val="single"/>
                <w:rtl/>
              </w:rPr>
            </w:pPr>
          </w:p>
        </w:tc>
      </w:tr>
      <w:bookmarkEnd w:id="5"/>
    </w:tbl>
    <w:p w14:paraId="663F0934" w14:textId="77777777" w:rsidR="00835363" w:rsidRPr="000F2247" w:rsidRDefault="00835363" w:rsidP="00835363">
      <w:pPr>
        <w:rPr>
          <w:rFonts w:ascii="Arial" w:hAnsi="Arial"/>
          <w:b/>
          <w:bCs/>
          <w:sz w:val="26"/>
          <w:szCs w:val="26"/>
          <w:rtl/>
        </w:rPr>
      </w:pPr>
    </w:p>
    <w:p w14:paraId="1B5103BB" w14:textId="77777777" w:rsidR="00835363" w:rsidRDefault="00835363" w:rsidP="00835363">
      <w:pPr>
        <w:pStyle w:val="aa"/>
        <w:spacing w:line="360" w:lineRule="auto"/>
        <w:jc w:val="both"/>
        <w:rPr>
          <w:rFonts w:ascii="David" w:hAnsi="David" w:cs="David"/>
          <w:sz w:val="24"/>
          <w:szCs w:val="24"/>
          <w:rtl/>
        </w:rPr>
      </w:pPr>
    </w:p>
    <w:p w14:paraId="0E08EFBC" w14:textId="77777777" w:rsidR="00835363" w:rsidRDefault="00835363" w:rsidP="00835363">
      <w:pPr>
        <w:pStyle w:val="aa"/>
        <w:numPr>
          <w:ilvl w:val="0"/>
          <w:numId w:val="2"/>
        </w:numPr>
        <w:spacing w:line="360" w:lineRule="auto"/>
        <w:jc w:val="both"/>
        <w:rPr>
          <w:rFonts w:ascii="David" w:hAnsi="David" w:cs="David"/>
          <w:sz w:val="24"/>
          <w:szCs w:val="24"/>
        </w:rPr>
      </w:pPr>
      <w:bookmarkStart w:id="6" w:name="ABSTRACT_START"/>
      <w:bookmarkEnd w:id="6"/>
      <w:r>
        <w:rPr>
          <w:rFonts w:ascii="David" w:hAnsi="David" w:cs="David"/>
          <w:sz w:val="24"/>
          <w:szCs w:val="24"/>
          <w:rtl/>
        </w:rPr>
        <w:t xml:space="preserve">הנאשם הודה והורשע בכתב אישום מתוקן בעבירות של </w:t>
      </w:r>
      <w:r>
        <w:rPr>
          <w:rFonts w:ascii="David" w:hAnsi="David" w:cs="David"/>
          <w:b/>
          <w:bCs/>
          <w:sz w:val="24"/>
          <w:szCs w:val="24"/>
          <w:rtl/>
        </w:rPr>
        <w:t xml:space="preserve">גידול, ייצור, הכנת סמים מסוכנים, </w:t>
      </w:r>
      <w:r>
        <w:rPr>
          <w:rFonts w:ascii="David" w:hAnsi="David" w:cs="David"/>
          <w:sz w:val="24"/>
          <w:szCs w:val="24"/>
          <w:rtl/>
        </w:rPr>
        <w:t xml:space="preserve">לפי </w:t>
      </w:r>
      <w:hyperlink r:id="rId17" w:history="1">
        <w:r w:rsidR="002D1DB1" w:rsidRPr="002D1DB1">
          <w:rPr>
            <w:rStyle w:val="Hyperlink"/>
            <w:rFonts w:ascii="David" w:hAnsi="David" w:cs="David"/>
            <w:sz w:val="24"/>
            <w:szCs w:val="24"/>
            <w:rtl/>
          </w:rPr>
          <w:t>סעיף 6</w:t>
        </w:r>
      </w:hyperlink>
      <w:r>
        <w:rPr>
          <w:rFonts w:ascii="David" w:hAnsi="David" w:cs="David"/>
          <w:sz w:val="24"/>
          <w:szCs w:val="24"/>
          <w:rtl/>
        </w:rPr>
        <w:t xml:space="preserve"> ל</w:t>
      </w:r>
      <w:hyperlink r:id="rId18" w:history="1">
        <w:r w:rsidR="00CA609A" w:rsidRPr="00CA609A">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תשל"ג-1973 (להלן: </w:t>
      </w:r>
      <w:r>
        <w:rPr>
          <w:rFonts w:ascii="David" w:hAnsi="David" w:cs="David"/>
          <w:b/>
          <w:bCs/>
          <w:sz w:val="24"/>
          <w:szCs w:val="24"/>
          <w:rtl/>
        </w:rPr>
        <w:t>"הפקודה"</w:t>
      </w:r>
      <w:r>
        <w:rPr>
          <w:rFonts w:ascii="David" w:hAnsi="David" w:cs="David"/>
          <w:sz w:val="24"/>
          <w:szCs w:val="24"/>
          <w:rtl/>
        </w:rPr>
        <w:t xml:space="preserve">), </w:t>
      </w:r>
      <w:r>
        <w:rPr>
          <w:rFonts w:ascii="David" w:hAnsi="David" w:cs="David"/>
          <w:b/>
          <w:bCs/>
          <w:sz w:val="24"/>
          <w:szCs w:val="24"/>
          <w:rtl/>
        </w:rPr>
        <w:t>החזקת סם מסוכן שלא לצריכה עצמית</w:t>
      </w:r>
      <w:r>
        <w:rPr>
          <w:rFonts w:ascii="David" w:hAnsi="David" w:cs="David"/>
          <w:sz w:val="24"/>
          <w:szCs w:val="24"/>
          <w:rtl/>
        </w:rPr>
        <w:t xml:space="preserve"> עבירה לפי סעיף </w:t>
      </w:r>
      <w:hyperlink r:id="rId19" w:history="1">
        <w:r w:rsidR="002D1DB1" w:rsidRPr="002D1DB1">
          <w:rPr>
            <w:rStyle w:val="Hyperlink"/>
            <w:rFonts w:ascii="David" w:hAnsi="David" w:cs="David"/>
            <w:sz w:val="24"/>
            <w:szCs w:val="24"/>
            <w:rtl/>
          </w:rPr>
          <w:t>7 (א)</w:t>
        </w:r>
      </w:hyperlink>
      <w:r>
        <w:rPr>
          <w:rFonts w:ascii="David" w:hAnsi="David" w:cs="David"/>
          <w:sz w:val="24"/>
          <w:szCs w:val="24"/>
          <w:rtl/>
        </w:rPr>
        <w:t xml:space="preserve"> ביחד עם </w:t>
      </w:r>
      <w:hyperlink r:id="rId20" w:history="1">
        <w:r w:rsidR="002D1DB1" w:rsidRPr="002D1DB1">
          <w:rPr>
            <w:rStyle w:val="Hyperlink"/>
            <w:rFonts w:ascii="David" w:hAnsi="David" w:cs="David"/>
            <w:sz w:val="24"/>
            <w:szCs w:val="24"/>
            <w:rtl/>
          </w:rPr>
          <w:t>7(ג)</w:t>
        </w:r>
      </w:hyperlink>
      <w:r>
        <w:rPr>
          <w:rFonts w:ascii="David" w:hAnsi="David" w:cs="David"/>
          <w:sz w:val="24"/>
          <w:szCs w:val="24"/>
          <w:rtl/>
        </w:rPr>
        <w:t xml:space="preserve"> רישא לפקודה, </w:t>
      </w:r>
      <w:r>
        <w:rPr>
          <w:rFonts w:ascii="David" w:hAnsi="David" w:cs="David"/>
          <w:b/>
          <w:bCs/>
          <w:sz w:val="24"/>
          <w:szCs w:val="24"/>
          <w:rtl/>
        </w:rPr>
        <w:t>החזקת כלים להכנת סם שלא לצריכה עצמית</w:t>
      </w:r>
      <w:r>
        <w:rPr>
          <w:rFonts w:ascii="David" w:hAnsi="David" w:cs="David"/>
          <w:sz w:val="24"/>
          <w:szCs w:val="24"/>
          <w:rtl/>
        </w:rPr>
        <w:t xml:space="preserve"> לפי </w:t>
      </w:r>
      <w:hyperlink r:id="rId21" w:history="1">
        <w:r w:rsidR="002D1DB1" w:rsidRPr="002D1DB1">
          <w:rPr>
            <w:rStyle w:val="Hyperlink"/>
            <w:rFonts w:ascii="David" w:hAnsi="David" w:cs="David"/>
            <w:sz w:val="24"/>
            <w:szCs w:val="24"/>
            <w:rtl/>
          </w:rPr>
          <w:t>סעיף 10</w:t>
        </w:r>
      </w:hyperlink>
      <w:r>
        <w:rPr>
          <w:rFonts w:ascii="David" w:hAnsi="David" w:cs="David"/>
          <w:sz w:val="24"/>
          <w:szCs w:val="24"/>
          <w:rtl/>
        </w:rPr>
        <w:t xml:space="preserve"> רישא לפקודה. </w:t>
      </w:r>
    </w:p>
    <w:p w14:paraId="07E1A7C3" w14:textId="77777777" w:rsidR="00835363" w:rsidRDefault="00835363" w:rsidP="00835363">
      <w:pPr>
        <w:pStyle w:val="aa"/>
        <w:spacing w:line="360" w:lineRule="auto"/>
        <w:jc w:val="both"/>
        <w:rPr>
          <w:rFonts w:ascii="David" w:hAnsi="David" w:cs="David"/>
          <w:sz w:val="24"/>
          <w:szCs w:val="24"/>
        </w:rPr>
      </w:pPr>
      <w:bookmarkStart w:id="7" w:name="ABSTRACT_END"/>
      <w:bookmarkEnd w:id="7"/>
    </w:p>
    <w:p w14:paraId="76ED9A9C" w14:textId="77777777" w:rsidR="00835363" w:rsidRDefault="00835363" w:rsidP="00835363">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כפי העולה מעובדות כתב האישום המתוקן, במועד הרלוונטי לכתב האישום התגורר הנאשם בדירה ברחוב רמב"ם בבאר שבע, במשך כחודשיים וחצי עובר לתאריך 12.09.22 בשעה 21:41 גידל הנאשם בחדר הימני בדירה 12 שתילי סם מסוג קנבוס </w:t>
      </w:r>
      <w:r>
        <w:rPr>
          <w:rFonts w:ascii="David" w:hAnsi="David" w:cs="David"/>
          <w:sz w:val="24"/>
          <w:szCs w:val="24"/>
          <w:rtl/>
        </w:rPr>
        <w:lastRenderedPageBreak/>
        <w:t xml:space="preserve">במשקל כולל של 3 ק"ג ובחדר השמאלי גידל 150 שתילי סם קנבוס במשקל כולל של 332.10 גרם, וזאת ללא היתר או רישיון. </w:t>
      </w:r>
    </w:p>
    <w:p w14:paraId="14514A69" w14:textId="77777777" w:rsidR="00835363" w:rsidRDefault="00835363" w:rsidP="00835363">
      <w:pPr>
        <w:pStyle w:val="aa"/>
        <w:rPr>
          <w:rFonts w:ascii="David" w:hAnsi="David" w:cs="David"/>
          <w:sz w:val="24"/>
          <w:szCs w:val="24"/>
        </w:rPr>
      </w:pPr>
    </w:p>
    <w:p w14:paraId="0DA05BD0" w14:textId="77777777" w:rsidR="00835363" w:rsidRDefault="00835363" w:rsidP="00835363">
      <w:pPr>
        <w:pStyle w:val="aa"/>
        <w:spacing w:line="360" w:lineRule="auto"/>
        <w:ind w:left="1352"/>
        <w:jc w:val="both"/>
        <w:rPr>
          <w:rFonts w:ascii="David" w:hAnsi="David" w:cs="David"/>
          <w:sz w:val="24"/>
          <w:szCs w:val="24"/>
          <w:rtl/>
        </w:rPr>
      </w:pPr>
      <w:r>
        <w:rPr>
          <w:rFonts w:ascii="David" w:hAnsi="David" w:cs="David"/>
          <w:sz w:val="24"/>
          <w:szCs w:val="24"/>
          <w:rtl/>
        </w:rPr>
        <w:t xml:space="preserve">באותו מעמד, נמצא הנאשם מחזיק בדלי בחדר ימני בדירה בסם מסוג קנבוס במשקל כולל של 1,200 גרם שלא לצריכתו העצמית וללא היתר או רישיון. </w:t>
      </w:r>
    </w:p>
    <w:p w14:paraId="5BEF00D8" w14:textId="77777777" w:rsidR="00835363" w:rsidRDefault="00835363" w:rsidP="00835363">
      <w:pPr>
        <w:pStyle w:val="aa"/>
        <w:spacing w:line="360" w:lineRule="auto"/>
        <w:ind w:left="1352"/>
        <w:jc w:val="both"/>
        <w:rPr>
          <w:rFonts w:ascii="David" w:hAnsi="David" w:cs="David"/>
          <w:sz w:val="24"/>
          <w:szCs w:val="24"/>
          <w:rtl/>
        </w:rPr>
      </w:pPr>
    </w:p>
    <w:p w14:paraId="7B0046D7" w14:textId="77777777" w:rsidR="00835363" w:rsidRDefault="00835363" w:rsidP="00835363">
      <w:pPr>
        <w:pStyle w:val="aa"/>
        <w:spacing w:line="360" w:lineRule="auto"/>
        <w:ind w:left="1352"/>
        <w:jc w:val="both"/>
        <w:rPr>
          <w:rFonts w:ascii="David" w:hAnsi="David" w:cs="David"/>
          <w:sz w:val="24"/>
          <w:szCs w:val="24"/>
          <w:rtl/>
        </w:rPr>
      </w:pPr>
      <w:r>
        <w:rPr>
          <w:rFonts w:ascii="David" w:hAnsi="David" w:cs="David"/>
          <w:sz w:val="24"/>
          <w:szCs w:val="24"/>
          <w:rtl/>
        </w:rPr>
        <w:t xml:space="preserve">בנוסף, לצורך מלאכת גידול הסם, הקצה הנאשם שני חדרים מחדרי הבית, תוך שציפה את קירות החדרים בנייר אלומיניום הקים מערכת אוורור ותאורה, השתמש באדניות וחומרי דישון. </w:t>
      </w:r>
    </w:p>
    <w:p w14:paraId="54AAA748" w14:textId="77777777" w:rsidR="00835363" w:rsidRDefault="00835363" w:rsidP="00835363">
      <w:pPr>
        <w:pStyle w:val="aa"/>
        <w:rPr>
          <w:rFonts w:ascii="David" w:hAnsi="David" w:cs="David"/>
          <w:sz w:val="24"/>
          <w:szCs w:val="24"/>
        </w:rPr>
      </w:pPr>
    </w:p>
    <w:p w14:paraId="31E054B1" w14:textId="77777777" w:rsidR="00835363" w:rsidRDefault="00835363" w:rsidP="00835363">
      <w:pPr>
        <w:pStyle w:val="aa"/>
        <w:numPr>
          <w:ilvl w:val="0"/>
          <w:numId w:val="2"/>
        </w:numPr>
        <w:spacing w:line="360" w:lineRule="auto"/>
        <w:jc w:val="both"/>
        <w:rPr>
          <w:rFonts w:ascii="David" w:hAnsi="David" w:cs="David"/>
          <w:sz w:val="24"/>
          <w:szCs w:val="24"/>
          <w:rtl/>
        </w:rPr>
      </w:pPr>
      <w:r>
        <w:rPr>
          <w:rFonts w:ascii="David" w:hAnsi="David" w:cs="David"/>
          <w:sz w:val="24"/>
          <w:szCs w:val="24"/>
          <w:rtl/>
        </w:rPr>
        <w:t xml:space="preserve">ביום 17.11.22 הגיעו הצדדים להסדר דיוני, לפיו כתב האישום תוקן, הנאשם הודה והורשע במיוחס לו בכתב האישום המתוקן. לבקשת ההגנה נשלח הנאשם לקבלת תסקיר שירות המבחן, ההסדר לא כלל הסכמה עונשית כלשהי. </w:t>
      </w:r>
    </w:p>
    <w:p w14:paraId="061DD47C" w14:textId="77777777" w:rsidR="00835363" w:rsidRDefault="00835363" w:rsidP="00835363">
      <w:pPr>
        <w:pStyle w:val="aa"/>
        <w:rPr>
          <w:rFonts w:ascii="David" w:hAnsi="David" w:cs="David"/>
          <w:sz w:val="24"/>
          <w:szCs w:val="24"/>
        </w:rPr>
      </w:pPr>
    </w:p>
    <w:p w14:paraId="416D45C8" w14:textId="77777777" w:rsidR="00835363" w:rsidRDefault="00835363" w:rsidP="00835363">
      <w:pPr>
        <w:pStyle w:val="aa"/>
        <w:spacing w:line="360" w:lineRule="auto"/>
        <w:jc w:val="both"/>
        <w:rPr>
          <w:rFonts w:ascii="David" w:hAnsi="David" w:cs="David"/>
          <w:sz w:val="24"/>
          <w:szCs w:val="24"/>
          <w:rtl/>
        </w:rPr>
      </w:pPr>
    </w:p>
    <w:p w14:paraId="181ACDFE" w14:textId="77777777" w:rsidR="00835363" w:rsidRDefault="00835363" w:rsidP="00835363">
      <w:pPr>
        <w:pStyle w:val="aa"/>
        <w:rPr>
          <w:rFonts w:ascii="David" w:hAnsi="David" w:cs="David"/>
          <w:sz w:val="24"/>
          <w:szCs w:val="24"/>
        </w:rPr>
      </w:pPr>
      <w:r>
        <w:rPr>
          <w:rFonts w:ascii="David" w:hAnsi="David" w:cs="David"/>
          <w:b/>
          <w:bCs/>
          <w:sz w:val="24"/>
          <w:szCs w:val="24"/>
          <w:u w:val="single"/>
          <w:rtl/>
        </w:rPr>
        <w:t>תסקיר שירות המבחן</w:t>
      </w:r>
    </w:p>
    <w:p w14:paraId="575D55ED" w14:textId="77777777" w:rsidR="00835363" w:rsidRDefault="00835363" w:rsidP="00835363">
      <w:pPr>
        <w:pStyle w:val="aa"/>
        <w:rPr>
          <w:rFonts w:ascii="David" w:hAnsi="David" w:cs="David"/>
          <w:b/>
          <w:bCs/>
          <w:sz w:val="24"/>
          <w:szCs w:val="24"/>
          <w:u w:val="single"/>
          <w:rtl/>
        </w:rPr>
      </w:pPr>
    </w:p>
    <w:p w14:paraId="32B637F8" w14:textId="77777777" w:rsidR="00835363" w:rsidRDefault="00835363" w:rsidP="00835363">
      <w:pPr>
        <w:pStyle w:val="aa"/>
        <w:numPr>
          <w:ilvl w:val="0"/>
          <w:numId w:val="2"/>
        </w:numPr>
        <w:spacing w:line="360" w:lineRule="auto"/>
        <w:jc w:val="both"/>
        <w:rPr>
          <w:rFonts w:ascii="David" w:hAnsi="David" w:cs="David"/>
          <w:sz w:val="24"/>
          <w:szCs w:val="24"/>
          <w:rtl/>
        </w:rPr>
      </w:pPr>
      <w:r>
        <w:rPr>
          <w:rFonts w:ascii="David" w:hAnsi="David" w:cs="David"/>
          <w:sz w:val="24"/>
          <w:szCs w:val="24"/>
          <w:rtl/>
        </w:rPr>
        <w:t xml:space="preserve"> </w:t>
      </w:r>
      <w:r>
        <w:rPr>
          <w:rFonts w:ascii="David" w:hAnsi="David" w:cs="David"/>
          <w:b/>
          <w:bCs/>
          <w:sz w:val="24"/>
          <w:szCs w:val="24"/>
          <w:rtl/>
        </w:rPr>
        <w:t xml:space="preserve">בתסקיר </w:t>
      </w:r>
      <w:r>
        <w:rPr>
          <w:rFonts w:ascii="David" w:hAnsi="David" w:cs="David"/>
          <w:sz w:val="24"/>
          <w:szCs w:val="24"/>
          <w:rtl/>
        </w:rPr>
        <w:t xml:space="preserve">מיום 23.04.23 סקר שירות המבחן קורות חייו של הנאשם, בן 37 רווק, מצוי במעצר בית במסגרת הליך המעצר, בעל רישיון לשימוש בקנביס. טרם מעצרו התגורר בדירה שכורה בבאר שבע, הנאשם סיים 12 שנות לימוד עם בגרות מלאה, שירת שירות צבאי חלקי בתור מחסנאי, במהלך שירותו הצבאי אובחן כסובל מדיכאון ושוחרר מהצבא, סובל מפריקות כתף חוזרות ונשנות. הנאשם גדל במשפחה נורמטיבית, אביו נפטר בהיותו בן 3 חודשים, אמו גדלה אותו ואת אחיו לבדה, בני משפחתו נעדרי עבר פלילי. </w:t>
      </w:r>
    </w:p>
    <w:p w14:paraId="138DFAE4" w14:textId="77777777" w:rsidR="00835363" w:rsidRDefault="00835363" w:rsidP="00835363">
      <w:pPr>
        <w:pStyle w:val="aa"/>
        <w:spacing w:line="360" w:lineRule="auto"/>
        <w:ind w:left="1352"/>
        <w:jc w:val="both"/>
        <w:rPr>
          <w:rFonts w:ascii="David" w:hAnsi="David" w:cs="David"/>
          <w:sz w:val="24"/>
          <w:szCs w:val="24"/>
        </w:rPr>
      </w:pPr>
      <w:r>
        <w:rPr>
          <w:rFonts w:ascii="David" w:hAnsi="David" w:cs="David"/>
          <w:sz w:val="24"/>
          <w:szCs w:val="24"/>
          <w:rtl/>
        </w:rPr>
        <w:t xml:space="preserve">הנאשם בעל רישיון לשימוש בקנאבוס רפואי, בעל רקע פסיכיאטרי. טרם מעצרו עבד כמנהל מטבח, במסגרת ההקלה בתנאים המגבילים שב לעבודה באופן חלקי. </w:t>
      </w:r>
    </w:p>
    <w:p w14:paraId="48DEAF7B" w14:textId="77777777" w:rsidR="00835363" w:rsidRDefault="00835363" w:rsidP="00835363">
      <w:pPr>
        <w:pStyle w:val="aa"/>
        <w:spacing w:line="360" w:lineRule="auto"/>
        <w:ind w:left="1352"/>
        <w:jc w:val="both"/>
        <w:rPr>
          <w:rFonts w:ascii="David" w:hAnsi="David" w:cs="David"/>
          <w:sz w:val="24"/>
          <w:szCs w:val="24"/>
          <w:rtl/>
        </w:rPr>
      </w:pPr>
      <w:r>
        <w:rPr>
          <w:rFonts w:ascii="David" w:hAnsi="David" w:cs="David"/>
          <w:sz w:val="24"/>
          <w:szCs w:val="24"/>
          <w:rtl/>
        </w:rPr>
        <w:t xml:space="preserve">הנאשם נעדר עבר פלילי קודם, אולם ציין בפני שירות המבחן שבמהלך שהותו בשנת 2014 בהודו נעצר בחשד למעורבות בסחר בסמים ושהה בכלא ההודי במשך שנתיים, כאשר שהותו בכלא ההודי גרמה לאבחנתו כפוסט טראומטי. הנאשם אישר שנוהג לשתות אלכוהול אולם בתדירות נמוכה, ציין שבעבר נהג להשתמש בסמים אך כיום צורך קנבוס רפואי בלבד, בהיותו בעל רישיון. לטענתו אינו מכור לסמים ואינו זקוק לטיפול בהתמכרויות. </w:t>
      </w:r>
    </w:p>
    <w:p w14:paraId="21FED36F" w14:textId="77777777" w:rsidR="00835363" w:rsidRDefault="00835363" w:rsidP="00835363">
      <w:pPr>
        <w:pStyle w:val="aa"/>
        <w:spacing w:line="360" w:lineRule="auto"/>
        <w:ind w:left="1352"/>
        <w:jc w:val="both"/>
        <w:rPr>
          <w:rFonts w:ascii="David" w:hAnsi="David" w:cs="David"/>
          <w:sz w:val="24"/>
          <w:szCs w:val="24"/>
          <w:rtl/>
        </w:rPr>
      </w:pPr>
      <w:r>
        <w:rPr>
          <w:rFonts w:ascii="David" w:hAnsi="David" w:cs="David"/>
          <w:sz w:val="24"/>
          <w:szCs w:val="24"/>
          <w:rtl/>
        </w:rPr>
        <w:t xml:space="preserve">הנאשם שלל מעורבות בחברה שולית, לטענתו חבריו הינם אנשים נורמטיביים נעדרי עבר פלילי. בהתייחס לעבירה המיוחסת לו נטל אחריות חלקית, טען שטרם ביצוע העבירה חווה תקופה מורכבת עקב פרידה מבת זוגו והיעדר הצלחת מסעדה בה עבד, הוא המתין לחידוש הרישיון לקנבוס הרפואי אך הדבר התעכב והחליט לגדל קנבוס לצריכה עצמית בביתו, ללא כוונת סחר, מסר שמצטער על מעשיו. </w:t>
      </w:r>
    </w:p>
    <w:p w14:paraId="48020352" w14:textId="77777777" w:rsidR="00835363" w:rsidRDefault="00835363" w:rsidP="00835363">
      <w:pPr>
        <w:pStyle w:val="aa"/>
        <w:spacing w:line="360" w:lineRule="auto"/>
        <w:ind w:left="1352"/>
        <w:jc w:val="both"/>
        <w:rPr>
          <w:rFonts w:ascii="David" w:hAnsi="David" w:cs="David"/>
          <w:sz w:val="24"/>
          <w:szCs w:val="24"/>
          <w:rtl/>
        </w:rPr>
      </w:pPr>
      <w:r>
        <w:rPr>
          <w:rFonts w:ascii="David" w:hAnsi="David" w:cs="David"/>
          <w:sz w:val="24"/>
          <w:szCs w:val="24"/>
          <w:rtl/>
        </w:rPr>
        <w:lastRenderedPageBreak/>
        <w:t xml:space="preserve">הנאשם הביע רצון להשתלב בהליך טיפולי על מנת להעמיק בדפוסיו אשר הובילו לביצוע העבירה. </w:t>
      </w:r>
    </w:p>
    <w:p w14:paraId="10462AE5" w14:textId="77777777" w:rsidR="00835363" w:rsidRDefault="00835363" w:rsidP="00835363">
      <w:pPr>
        <w:pStyle w:val="aa"/>
        <w:spacing w:line="360" w:lineRule="auto"/>
        <w:ind w:left="1352"/>
        <w:jc w:val="both"/>
        <w:rPr>
          <w:rFonts w:ascii="David" w:hAnsi="David" w:cs="David"/>
          <w:sz w:val="24"/>
          <w:szCs w:val="24"/>
          <w:rtl/>
        </w:rPr>
      </w:pPr>
      <w:r>
        <w:rPr>
          <w:rFonts w:ascii="David" w:hAnsi="David" w:cs="David"/>
          <w:sz w:val="24"/>
          <w:szCs w:val="24"/>
          <w:rtl/>
        </w:rPr>
        <w:t xml:space="preserve">שירות המבחן העריך גורמי הסיכוי וציין שמדובר בנאשם אשר גדל בסביבה נורמטיבית בעל יכולות וורבליות וקוגניטיביות תקינות, בעל יכול התבוננות עצמית אשר הביע מוטיבציה לטיפול. מצד שני העריך שירות המבחן גורמי הסיכון,  הנאשם נפלט משירות צבאי בשל אי התאמה, בעל קושי בוויסות דחפיו, במצבי דחק עלול לפעול באופן אימפולסיבי, נוטה לצמצם דפוסי השימוש בסמים וניכר כי נושא חוויה של כישלון למול בני משפחתו על רקע ביצוע העבירה הנוכחית ונוכח מעצרו בכלא ההודי, מתמודד כיום עם מצב נפשי ורפואי מורכב וכן לא נטל אחריות מלאה. </w:t>
      </w:r>
    </w:p>
    <w:p w14:paraId="6EE85F51" w14:textId="77777777" w:rsidR="00835363" w:rsidRDefault="00835363" w:rsidP="00835363">
      <w:pPr>
        <w:pStyle w:val="aa"/>
        <w:spacing w:line="360" w:lineRule="auto"/>
        <w:ind w:left="1352"/>
        <w:jc w:val="both"/>
        <w:rPr>
          <w:rFonts w:ascii="David" w:hAnsi="David" w:cs="David"/>
          <w:sz w:val="24"/>
          <w:szCs w:val="24"/>
          <w:rtl/>
        </w:rPr>
      </w:pPr>
      <w:r>
        <w:rPr>
          <w:rFonts w:ascii="David" w:hAnsi="David" w:cs="David"/>
          <w:sz w:val="24"/>
          <w:szCs w:val="24"/>
          <w:rtl/>
        </w:rPr>
        <w:t xml:space="preserve">לאור כל האמור, סבר שירות המבחן שיש לדחות הדיון ב 3 חודשים לצורך בחינת שילובו של הנאשם בהליך טיפולי. </w:t>
      </w:r>
    </w:p>
    <w:p w14:paraId="639D953E" w14:textId="77777777" w:rsidR="00835363" w:rsidRDefault="00835363" w:rsidP="00835363">
      <w:pPr>
        <w:pStyle w:val="aa"/>
        <w:spacing w:line="360" w:lineRule="auto"/>
        <w:ind w:left="1352"/>
        <w:jc w:val="both"/>
        <w:rPr>
          <w:rFonts w:ascii="David" w:hAnsi="David" w:cs="David"/>
          <w:sz w:val="24"/>
          <w:szCs w:val="24"/>
          <w:rtl/>
        </w:rPr>
      </w:pPr>
      <w:r>
        <w:rPr>
          <w:rFonts w:ascii="David" w:hAnsi="David" w:cs="David"/>
          <w:b/>
          <w:bCs/>
          <w:sz w:val="24"/>
          <w:szCs w:val="24"/>
          <w:rtl/>
        </w:rPr>
        <w:t>בתסקיר מיום 16.08.23</w:t>
      </w:r>
      <w:r>
        <w:rPr>
          <w:rFonts w:ascii="David" w:hAnsi="David" w:cs="David"/>
          <w:sz w:val="24"/>
          <w:szCs w:val="24"/>
          <w:rtl/>
        </w:rPr>
        <w:t xml:space="preserve">, עלה שבמהלך תקופת הדחייה שולב הנאשם בקבוצה טיפולית במסגרת שירות המבחן, הקפיד על הגעה רציפה למפגשים וניכר כי מגלה רצינות ונטל חלק פעיל בתכני הקבוצה וניכר כי מיישם תכני הקבוצה. הנאשם ציין בפני שירות המבחן שחש נרתם מהקבוצה, בתחילה התקשה לשתף מעולמו הפנימי אך כיום נפתח וחש שהקבוצה סייעה לו לראות העבירה מזווית אחרת ומבין חומרת העבירה וכיום מבין שזקוק לסיוע ומעוניין בהמשך השתתפותו בקבוצה. </w:t>
      </w:r>
    </w:p>
    <w:p w14:paraId="2F735E3D" w14:textId="77777777" w:rsidR="00835363" w:rsidRDefault="00835363" w:rsidP="00835363">
      <w:pPr>
        <w:pStyle w:val="aa"/>
        <w:spacing w:line="360" w:lineRule="auto"/>
        <w:ind w:left="1352"/>
        <w:jc w:val="both"/>
        <w:rPr>
          <w:rFonts w:ascii="David" w:hAnsi="David" w:cs="David"/>
          <w:sz w:val="24"/>
          <w:szCs w:val="24"/>
          <w:rtl/>
        </w:rPr>
      </w:pPr>
      <w:r>
        <w:rPr>
          <w:rFonts w:ascii="David" w:hAnsi="David" w:cs="David"/>
          <w:sz w:val="24"/>
          <w:szCs w:val="24"/>
          <w:rtl/>
        </w:rPr>
        <w:t xml:space="preserve">הנאשם  ציין בפני שירות המבחן כי הרקע לביצוע העבירה היה חששו שמא רישיונו לקנבוס רפואי לא יחודש, הנאשם הבין שפעל באופן שגוי ללא חשיבה מקדימה על השלכות מעשיו. </w:t>
      </w:r>
    </w:p>
    <w:p w14:paraId="77F32785" w14:textId="77777777" w:rsidR="00835363" w:rsidRDefault="00835363" w:rsidP="00835363">
      <w:pPr>
        <w:pStyle w:val="aa"/>
        <w:spacing w:line="360" w:lineRule="auto"/>
        <w:ind w:left="1352"/>
        <w:jc w:val="both"/>
        <w:rPr>
          <w:rFonts w:ascii="David" w:hAnsi="David" w:cs="David"/>
          <w:sz w:val="24"/>
          <w:szCs w:val="24"/>
          <w:rtl/>
        </w:rPr>
      </w:pPr>
      <w:r>
        <w:rPr>
          <w:rFonts w:ascii="David" w:hAnsi="David" w:cs="David"/>
          <w:sz w:val="24"/>
          <w:szCs w:val="24"/>
          <w:rtl/>
        </w:rPr>
        <w:t xml:space="preserve">שירות המבחן ציין שהנאשם עובד מזה מספר חודשים במסעדה בתל אביב, הנאשם מסר שהטלת עבודות שירות תיפגע בתעסוקתו. </w:t>
      </w:r>
    </w:p>
    <w:p w14:paraId="463FFF98" w14:textId="77777777" w:rsidR="00835363" w:rsidRDefault="00835363" w:rsidP="00835363">
      <w:pPr>
        <w:pStyle w:val="aa"/>
        <w:spacing w:line="360" w:lineRule="auto"/>
        <w:ind w:left="1352"/>
        <w:jc w:val="both"/>
        <w:rPr>
          <w:rFonts w:ascii="David" w:hAnsi="David" w:cs="David"/>
          <w:sz w:val="24"/>
          <w:szCs w:val="24"/>
          <w:rtl/>
        </w:rPr>
      </w:pPr>
      <w:r>
        <w:rPr>
          <w:rFonts w:ascii="David" w:hAnsi="David" w:cs="David"/>
          <w:sz w:val="24"/>
          <w:szCs w:val="24"/>
          <w:rtl/>
        </w:rPr>
        <w:t xml:space="preserve">בסופו של יום המליץ שירות המבחן על סמך הנאמר לעיל ונוכח התרשמותם מהרצינות והאחריות שגילה הנאשם במסגרת הטיפול הקבוצתי, על הטלת צו של"צ בהיקף 350 שעות והטלת צו מבחן למשך שנה על מנת לבחון צרכיו הטיפוליים בהתאם למצבו. </w:t>
      </w:r>
    </w:p>
    <w:p w14:paraId="203D41D0" w14:textId="77777777" w:rsidR="00835363" w:rsidRDefault="00835363" w:rsidP="00835363">
      <w:pPr>
        <w:pStyle w:val="aa"/>
        <w:spacing w:line="360" w:lineRule="auto"/>
        <w:jc w:val="both"/>
        <w:rPr>
          <w:rFonts w:ascii="David" w:hAnsi="David" w:cs="David"/>
          <w:sz w:val="24"/>
          <w:szCs w:val="24"/>
          <w:highlight w:val="yellow"/>
        </w:rPr>
      </w:pPr>
    </w:p>
    <w:p w14:paraId="69128900" w14:textId="77777777" w:rsidR="00835363" w:rsidRDefault="00835363" w:rsidP="00835363">
      <w:pPr>
        <w:spacing w:line="360" w:lineRule="auto"/>
        <w:jc w:val="both"/>
        <w:rPr>
          <w:rFonts w:ascii="David" w:hAnsi="David"/>
          <w:bCs/>
          <w:u w:val="single"/>
        </w:rPr>
      </w:pPr>
      <w:r>
        <w:rPr>
          <w:rFonts w:ascii="David" w:hAnsi="David"/>
          <w:bCs/>
          <w:u w:val="single"/>
          <w:rtl/>
        </w:rPr>
        <w:t>ראיות וטיעוני הצדדים</w:t>
      </w:r>
    </w:p>
    <w:p w14:paraId="071EA6EF" w14:textId="77777777" w:rsidR="00835363" w:rsidRDefault="00835363" w:rsidP="00835363">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המאשימה הגישה תמונות המעבדה והדיסק (ת/1). </w:t>
      </w:r>
      <w:r>
        <w:rPr>
          <w:rFonts w:ascii="David" w:hAnsi="David" w:cs="David"/>
          <w:b/>
          <w:bCs/>
          <w:sz w:val="24"/>
          <w:szCs w:val="24"/>
          <w:rtl/>
        </w:rPr>
        <w:t>ב"כ המאשימה</w:t>
      </w:r>
      <w:r>
        <w:rPr>
          <w:rFonts w:ascii="David" w:hAnsi="David" w:cs="David"/>
          <w:sz w:val="24"/>
          <w:szCs w:val="24"/>
          <w:rtl/>
        </w:rPr>
        <w:t xml:space="preserve"> עמדה על נסיבות כתב האישום, הערכים המוגנים שנפגעו ומידת הפגיעה בהם והדגישה שהנאשם ייחד שני חדרים בדירה בה התגורר לצורך בניית מעבדה לגידול סמים, כמו כן ציינה כמות הסמים שנמצאו 3 ק"ג בחדר אחד ועוד 1,200 ק"ג, היא הדגישה החומרה הגלומה בגידול הסמים, היא הדגישה שאין מדובר בגידול פרא אלא במעבדה מתוחכמת שנבנתה במיוחד לצורך גידול הסמים. המאשימה עתרה לקביעת מתחם ענישה הנע בין 14 ל 36 חודשי מאסר בפועל והפנתה לפסיקה כתימוכין לעתירתה. </w:t>
      </w:r>
    </w:p>
    <w:p w14:paraId="3DF6E1D0" w14:textId="77777777" w:rsidR="00835363" w:rsidRDefault="00835363" w:rsidP="00835363">
      <w:pPr>
        <w:pStyle w:val="aa"/>
        <w:spacing w:line="360" w:lineRule="auto"/>
        <w:ind w:left="1352"/>
        <w:jc w:val="both"/>
        <w:rPr>
          <w:rFonts w:ascii="David" w:hAnsi="David" w:cs="David"/>
          <w:sz w:val="24"/>
          <w:szCs w:val="24"/>
          <w:rtl/>
        </w:rPr>
      </w:pPr>
    </w:p>
    <w:p w14:paraId="4341AAE0" w14:textId="77777777" w:rsidR="00835363" w:rsidRDefault="00835363" w:rsidP="00835363">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ב"כ המאשימה, ציינה שהנאשם נעדר עבר פלילי לקח אחריות על מעשיו, בתסקיר שירות המבחן עלה שהנאשם מחזיק ברישיון לשימוש בקנביס רפואי, ב"כ המאשימה ציינה שמתסקיר שירות המבחן עולה שהנאשם מנהל אורח חיים נורמטיבי, שלל נזקקות לטיפול בתחום ההתמכרויות אולם מבקש לעבור הליך טיפולי ובמקביל נוטל אחריות חלקית וזאת משום שלדבריו גידל את הסמים מחשש שהאישור לקנביס רפואי לא יחודש. הדיון בעניינו נדחה, ובתסקיר מאוחר יותר עולה שהחל בהליך טיפולי אך אין פירוט כלשהו לגבי ההליך. </w:t>
      </w:r>
    </w:p>
    <w:p w14:paraId="494523B3" w14:textId="77777777" w:rsidR="00835363" w:rsidRPr="00AC1D08" w:rsidRDefault="00835363" w:rsidP="00835363">
      <w:pPr>
        <w:pStyle w:val="aa"/>
        <w:rPr>
          <w:rFonts w:ascii="David" w:hAnsi="David" w:cs="David"/>
          <w:sz w:val="24"/>
          <w:szCs w:val="24"/>
          <w:rtl/>
        </w:rPr>
      </w:pPr>
    </w:p>
    <w:p w14:paraId="7C775913" w14:textId="77777777" w:rsidR="00835363" w:rsidRDefault="00835363" w:rsidP="00835363">
      <w:pPr>
        <w:pStyle w:val="aa"/>
        <w:numPr>
          <w:ilvl w:val="0"/>
          <w:numId w:val="2"/>
        </w:numPr>
        <w:spacing w:line="360" w:lineRule="auto"/>
        <w:jc w:val="both"/>
        <w:rPr>
          <w:rFonts w:ascii="David" w:hAnsi="David" w:cs="David"/>
          <w:sz w:val="24"/>
          <w:szCs w:val="24"/>
        </w:rPr>
      </w:pPr>
      <w:r>
        <w:rPr>
          <w:rFonts w:ascii="David" w:hAnsi="David" w:cs="David"/>
          <w:sz w:val="24"/>
          <w:szCs w:val="24"/>
          <w:rtl/>
        </w:rPr>
        <w:t>לטענת המאשימה ההליך שעבר הנאשם במסגרת שירות המבחן אינו ממצה ואינו מספיק לצורך סטייה ממתחם הענישה, לדעת ב"כ המאשימה, הנאשם לא לקח אחריות מלאה, כוונותיו לא היו כנות מספיק. ב"כ המאשימה הדגישה שהמלצת שירות המבחן אינה מחייבת ועל בית המשפט בבואו לגזור את העונש לעשות איזון בין כלל שיקולי הענישה. לאור זאת ביקשה המאשימה שלא לקבל המלצת שירות המבחן, למקם עונשו של הנאשם בתחתית המתחם לו עתרה, בצירוף ענישה נלווית.</w:t>
      </w:r>
    </w:p>
    <w:p w14:paraId="09A11FF2" w14:textId="77777777" w:rsidR="00835363" w:rsidRPr="00AC1D08" w:rsidRDefault="00835363" w:rsidP="00835363">
      <w:pPr>
        <w:pStyle w:val="aa"/>
        <w:rPr>
          <w:rFonts w:ascii="David" w:hAnsi="David" w:cs="David"/>
          <w:sz w:val="24"/>
          <w:szCs w:val="24"/>
          <w:rtl/>
        </w:rPr>
      </w:pPr>
    </w:p>
    <w:p w14:paraId="05534C14" w14:textId="77777777" w:rsidR="00835363" w:rsidRDefault="00835363" w:rsidP="00835363">
      <w:pPr>
        <w:pStyle w:val="aa"/>
        <w:numPr>
          <w:ilvl w:val="0"/>
          <w:numId w:val="2"/>
        </w:numPr>
        <w:spacing w:line="360" w:lineRule="auto"/>
        <w:jc w:val="both"/>
        <w:rPr>
          <w:rFonts w:ascii="David" w:hAnsi="David" w:cs="David"/>
          <w:sz w:val="24"/>
          <w:szCs w:val="24"/>
        </w:rPr>
      </w:pPr>
      <w:r>
        <w:rPr>
          <w:rFonts w:ascii="David" w:hAnsi="David" w:cs="David"/>
          <w:b/>
          <w:bCs/>
          <w:sz w:val="24"/>
          <w:szCs w:val="24"/>
          <w:rtl/>
        </w:rPr>
        <w:t>ב"כ הנאשם</w:t>
      </w:r>
      <w:r>
        <w:rPr>
          <w:rFonts w:ascii="David" w:hAnsi="David" w:cs="David"/>
          <w:sz w:val="24"/>
          <w:szCs w:val="24"/>
          <w:rtl/>
        </w:rPr>
        <w:t>,  הדגיש שלגבי עבירת הגידול ישנם מספר רמות, כאשר מעשיו של הנאשם נחשבים גידול ביתי, הוא ציין שהנאשם גידל הסמים בבית בו התגורר עובדה המעידה על כוונתו בנוגע לסמים והפנה לפסיקה מחוזית הנוגעת לגידול ועתר לקביעת מתחם ענישה הנע בין מספר חודשי עבודות שירות עד מספר חודשי מאסר בפועל. הפנה לפסיקה של בתי משפט מחוזי במקרים חמורים ובכמויות גדולות הרבה יותר, בהם הטיל בית המשפט עונשים של מאסר בעבודת שירות. עוד נטען כי עבירת החזקת הסמים שלובה בעבירת הגידול כי מדובר ביבול שהוא חלק מגידול הסם בדירה.</w:t>
      </w:r>
    </w:p>
    <w:p w14:paraId="679A417A" w14:textId="77777777" w:rsidR="00835363" w:rsidRPr="00AC1D08" w:rsidRDefault="00835363" w:rsidP="00835363">
      <w:pPr>
        <w:pStyle w:val="aa"/>
        <w:rPr>
          <w:rFonts w:ascii="David" w:hAnsi="David" w:cs="David"/>
          <w:sz w:val="24"/>
          <w:szCs w:val="24"/>
          <w:rtl/>
        </w:rPr>
      </w:pPr>
    </w:p>
    <w:p w14:paraId="23CED797" w14:textId="77777777" w:rsidR="00835363" w:rsidRDefault="00835363" w:rsidP="00835363">
      <w:pPr>
        <w:pStyle w:val="aa"/>
        <w:numPr>
          <w:ilvl w:val="0"/>
          <w:numId w:val="2"/>
        </w:numPr>
        <w:spacing w:line="360" w:lineRule="auto"/>
        <w:jc w:val="both"/>
        <w:rPr>
          <w:rFonts w:ascii="David" w:hAnsi="David" w:cs="David"/>
          <w:sz w:val="24"/>
          <w:szCs w:val="24"/>
        </w:rPr>
      </w:pPr>
      <w:r>
        <w:rPr>
          <w:rFonts w:ascii="David" w:hAnsi="David" w:cs="David"/>
          <w:b/>
          <w:bCs/>
          <w:sz w:val="24"/>
          <w:szCs w:val="24"/>
          <w:rtl/>
        </w:rPr>
        <w:t xml:space="preserve">ב"כ הנאשם, </w:t>
      </w:r>
      <w:r>
        <w:rPr>
          <w:rFonts w:ascii="David" w:hAnsi="David" w:cs="David"/>
          <w:sz w:val="24"/>
          <w:szCs w:val="24"/>
          <w:rtl/>
        </w:rPr>
        <w:t xml:space="preserve">ציין שהנאשם הודה במיוחס לו בהזדמנות הראשונה, שהה במעצר למעלה מחודש ימים לאחר כן שהה באיזוק אלקטרוני במשך 4 חודשים ואז הוקלו התנאים המגבילים. ב"כ הנאשם ציין שהנאשם עבר הליך טיפולי משמעותי ועמוק במסגרת שירות המבחן הוא ציין נסיבותיו האישיות של הנאשם אשר פורטו בתסקיר, הוא ציין שהנאשם בן 37 ניהל אורח חיים נורמטיבי ויצרני, בעל שאיפות לניהול אורח חיים תקין. </w:t>
      </w:r>
    </w:p>
    <w:p w14:paraId="51316F68" w14:textId="77777777" w:rsidR="00835363" w:rsidRPr="00AC1D08" w:rsidRDefault="00835363" w:rsidP="00835363">
      <w:pPr>
        <w:pStyle w:val="aa"/>
        <w:rPr>
          <w:rFonts w:ascii="David" w:hAnsi="David" w:cs="David"/>
          <w:sz w:val="24"/>
          <w:szCs w:val="24"/>
          <w:rtl/>
        </w:rPr>
      </w:pPr>
    </w:p>
    <w:p w14:paraId="708BC16B" w14:textId="77777777" w:rsidR="00835363" w:rsidRDefault="00835363" w:rsidP="00835363">
      <w:pPr>
        <w:pStyle w:val="aa"/>
        <w:numPr>
          <w:ilvl w:val="0"/>
          <w:numId w:val="2"/>
        </w:numPr>
        <w:spacing w:line="360" w:lineRule="auto"/>
        <w:jc w:val="both"/>
        <w:rPr>
          <w:rFonts w:ascii="David" w:hAnsi="David" w:cs="David"/>
          <w:sz w:val="24"/>
          <w:szCs w:val="24"/>
        </w:rPr>
      </w:pPr>
      <w:r>
        <w:rPr>
          <w:rFonts w:ascii="David" w:hAnsi="David" w:cs="David"/>
          <w:sz w:val="24"/>
          <w:szCs w:val="24"/>
          <w:rtl/>
        </w:rPr>
        <w:t>ב"כ הנאשם ביקש לאמץ המלצת שירות המבחן, תוך שציין ההליך השיקומי הארוך והמשמעותי שעבר הנאשם, ציין שהנאשם עובד לפרנסתו, הטלת עבודת שירות תפגע בפרנסתו, הוא ציין שהנאשם היה מצוי במעצר תקופה ולאחר מכן במשך כחצי שנה באיזוק אלקטרוני ולאחר מכן שהה בתנאים מגבילים.</w:t>
      </w:r>
    </w:p>
    <w:p w14:paraId="3C882181" w14:textId="77777777" w:rsidR="00835363" w:rsidRPr="00AC1D08" w:rsidRDefault="00835363" w:rsidP="00835363">
      <w:pPr>
        <w:pStyle w:val="aa"/>
        <w:rPr>
          <w:rFonts w:ascii="David" w:hAnsi="David" w:cs="David"/>
          <w:sz w:val="24"/>
          <w:szCs w:val="24"/>
          <w:rtl/>
        </w:rPr>
      </w:pPr>
    </w:p>
    <w:p w14:paraId="4D7A209D" w14:textId="77777777" w:rsidR="00835363" w:rsidRDefault="00835363" w:rsidP="00835363">
      <w:pPr>
        <w:pStyle w:val="aa"/>
        <w:numPr>
          <w:ilvl w:val="0"/>
          <w:numId w:val="2"/>
        </w:numPr>
        <w:spacing w:line="360" w:lineRule="auto"/>
        <w:jc w:val="both"/>
        <w:rPr>
          <w:rFonts w:ascii="David" w:hAnsi="David" w:cs="David"/>
          <w:sz w:val="24"/>
          <w:szCs w:val="24"/>
        </w:rPr>
      </w:pPr>
      <w:r>
        <w:rPr>
          <w:rFonts w:ascii="David" w:hAnsi="David" w:cs="David"/>
          <w:sz w:val="24"/>
          <w:szCs w:val="24"/>
          <w:rtl/>
        </w:rPr>
        <w:t>ב"כ הנאשם, הדגיש שמהתסקיר הראשון אכן עלה שהנאשם אינו לוקח אחריות אך כעת לוקח אחריות מלאה וניכר כי הורתע ולא ישוב לבצע עבירות. בסופו של טיעון עתר הנאשם להטלת של"צ או לכל היותר הטלת עבודת שירות. הרחיב בטיעוניו לגבי העדפת העונש בדרך של צו של"צ מורחב כפי המלצת שירות המבחן המאפשרת המשך תעסוקת הנאשם. עוד טען כי נוכח נסיבות האישום אין מקום לפסילה בפועל של רישיון הנהיגה.</w:t>
      </w:r>
    </w:p>
    <w:p w14:paraId="6141FD33" w14:textId="77777777" w:rsidR="00835363" w:rsidRPr="00AC1D08" w:rsidRDefault="00835363" w:rsidP="00835363">
      <w:pPr>
        <w:pStyle w:val="aa"/>
        <w:rPr>
          <w:rFonts w:ascii="David" w:hAnsi="David" w:cs="David"/>
          <w:sz w:val="24"/>
          <w:szCs w:val="24"/>
          <w:rtl/>
        </w:rPr>
      </w:pPr>
    </w:p>
    <w:p w14:paraId="3B9B8962" w14:textId="77777777" w:rsidR="00835363" w:rsidRDefault="00835363" w:rsidP="00835363">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הנאשם בדברו האחרון טרם גזירת עונשו, ציין שמידי יום מביע חרטה על מעשיו, ציין שבמעשיו פגע בבני משפחתו ומצר על כך, ציין שעובר הליך טיפולי ומבקש שבית המשפט יתחשב בו. הנאשם הביע שאיפה להמשיך ולנהל אורח חיים נורמטיבי, תקין ויצרני. </w:t>
      </w:r>
    </w:p>
    <w:p w14:paraId="58F2581B" w14:textId="77777777" w:rsidR="00835363" w:rsidRDefault="00835363" w:rsidP="00835363">
      <w:pPr>
        <w:pStyle w:val="aa"/>
        <w:spacing w:line="360" w:lineRule="auto"/>
        <w:ind w:left="1352"/>
        <w:jc w:val="both"/>
        <w:rPr>
          <w:rFonts w:ascii="David" w:hAnsi="David" w:cs="David"/>
          <w:sz w:val="24"/>
          <w:szCs w:val="24"/>
        </w:rPr>
      </w:pPr>
      <w:r>
        <w:rPr>
          <w:rFonts w:ascii="David" w:hAnsi="David" w:cs="David"/>
          <w:sz w:val="24"/>
          <w:szCs w:val="24"/>
          <w:rtl/>
        </w:rPr>
        <w:t xml:space="preserve"> </w:t>
      </w:r>
    </w:p>
    <w:p w14:paraId="642AE60A" w14:textId="77777777" w:rsidR="00835363" w:rsidRDefault="00835363" w:rsidP="00835363">
      <w:pPr>
        <w:spacing w:line="360" w:lineRule="auto"/>
        <w:jc w:val="both"/>
        <w:rPr>
          <w:rFonts w:ascii="David" w:hAnsi="David"/>
          <w:bCs/>
          <w:u w:val="single"/>
          <w:rtl/>
        </w:rPr>
      </w:pPr>
      <w:r>
        <w:rPr>
          <w:rFonts w:ascii="David" w:hAnsi="David"/>
          <w:rtl/>
        </w:rPr>
        <w:t xml:space="preserve"> </w:t>
      </w:r>
      <w:r>
        <w:rPr>
          <w:rFonts w:ascii="David" w:hAnsi="David"/>
          <w:bCs/>
          <w:u w:val="single"/>
          <w:rtl/>
        </w:rPr>
        <w:t>דיון - קביעת מתחם העונש ההולם</w:t>
      </w:r>
    </w:p>
    <w:p w14:paraId="5CC7EC7E" w14:textId="77777777" w:rsidR="00835363" w:rsidRDefault="00835363" w:rsidP="00835363">
      <w:pPr>
        <w:pStyle w:val="aa"/>
        <w:numPr>
          <w:ilvl w:val="0"/>
          <w:numId w:val="2"/>
        </w:numPr>
        <w:spacing w:after="0" w:line="360" w:lineRule="auto"/>
        <w:jc w:val="both"/>
        <w:rPr>
          <w:rFonts w:eastAsia="Times New Roman" w:cs="David"/>
          <w:sz w:val="24"/>
          <w:szCs w:val="24"/>
          <w:rtl/>
        </w:rPr>
      </w:pPr>
      <w:r>
        <w:rPr>
          <w:rFonts w:eastAsia="Times New Roman" w:cs="David"/>
          <w:sz w:val="24"/>
          <w:szCs w:val="24"/>
          <w:rtl/>
        </w:rPr>
        <w:t xml:space="preserve">כתב האישום מתאר רצף אירועים אשר התרחשו בסמיכות זמנים זה לזה כמו כן לטעמי יש לראות בסמים שנתפסו בחזקתו של הנאשם כחלק ממערך הגידול, ומכאן שלטעמי יש לקבוע  </w:t>
      </w:r>
      <w:r>
        <w:rPr>
          <w:rFonts w:eastAsia="Times New Roman" w:cs="David"/>
          <w:b/>
          <w:bCs/>
          <w:sz w:val="24"/>
          <w:szCs w:val="24"/>
          <w:rtl/>
        </w:rPr>
        <w:t>מתחם עונש הולם אחד</w:t>
      </w:r>
      <w:r>
        <w:rPr>
          <w:rFonts w:eastAsia="Times New Roman" w:cs="David"/>
          <w:sz w:val="24"/>
          <w:szCs w:val="24"/>
          <w:rtl/>
        </w:rPr>
        <w:t xml:space="preserve">, וזאת בהתאם </w:t>
      </w:r>
      <w:hyperlink r:id="rId22" w:history="1">
        <w:r w:rsidR="002D1DB1" w:rsidRPr="002D1DB1">
          <w:rPr>
            <w:rStyle w:val="Hyperlink"/>
            <w:rFonts w:eastAsia="Times New Roman" w:cs="David"/>
            <w:sz w:val="24"/>
            <w:szCs w:val="24"/>
            <w:rtl/>
          </w:rPr>
          <w:t>לסעיף 40יג(א)</w:t>
        </w:r>
      </w:hyperlink>
      <w:r>
        <w:rPr>
          <w:rFonts w:eastAsia="Times New Roman" w:cs="David"/>
          <w:sz w:val="24"/>
          <w:szCs w:val="24"/>
          <w:rtl/>
        </w:rPr>
        <w:t xml:space="preserve"> לחוק ולמבחן הקשר ההדוק שנקבע בע"פ ג'אבר. </w:t>
      </w:r>
    </w:p>
    <w:p w14:paraId="7CC875F6" w14:textId="77777777" w:rsidR="00835363" w:rsidRDefault="00835363" w:rsidP="00835363">
      <w:pPr>
        <w:pStyle w:val="a"/>
        <w:numPr>
          <w:ilvl w:val="0"/>
          <w:numId w:val="0"/>
        </w:numPr>
        <w:tabs>
          <w:tab w:val="left" w:pos="720"/>
        </w:tabs>
        <w:ind w:left="1352"/>
        <w:jc w:val="both"/>
        <w:rPr>
          <w:rtl/>
        </w:rPr>
      </w:pPr>
    </w:p>
    <w:p w14:paraId="3162568E" w14:textId="77777777" w:rsidR="00835363" w:rsidRDefault="00835363" w:rsidP="00835363">
      <w:pPr>
        <w:pStyle w:val="a"/>
        <w:numPr>
          <w:ilvl w:val="0"/>
          <w:numId w:val="2"/>
        </w:numPr>
        <w:tabs>
          <w:tab w:val="left" w:pos="720"/>
        </w:tabs>
        <w:jc w:val="both"/>
      </w:pPr>
      <w:r>
        <w:rPr>
          <w:rFonts w:hint="cs"/>
          <w:rtl/>
        </w:rPr>
        <w:t xml:space="preserve">המלחמה בנגע הסמים הינה קשה ובלתי פוסקת, </w:t>
      </w:r>
      <w:r>
        <w:rPr>
          <w:rFonts w:hint="cs"/>
          <w:b/>
          <w:bCs/>
          <w:rtl/>
        </w:rPr>
        <w:t>הערך המוגן</w:t>
      </w:r>
      <w:r>
        <w:rPr>
          <w:rFonts w:hint="cs"/>
          <w:rtl/>
        </w:rPr>
        <w:t xml:space="preserve"> הנפגע  הינו ההגנה מפני הנזקים הישירים והעקיפים אשר נגרמים לחברה בכללותה עקב השימוש בסמים.  </w:t>
      </w:r>
    </w:p>
    <w:p w14:paraId="249F468D" w14:textId="77777777" w:rsidR="00835363" w:rsidRDefault="00835363" w:rsidP="00835363">
      <w:pPr>
        <w:pStyle w:val="a"/>
        <w:numPr>
          <w:ilvl w:val="0"/>
          <w:numId w:val="0"/>
        </w:numPr>
        <w:tabs>
          <w:tab w:val="left" w:pos="720"/>
        </w:tabs>
        <w:ind w:left="1352"/>
        <w:jc w:val="both"/>
        <w:rPr>
          <w:bCs/>
          <w:rtl/>
        </w:rPr>
      </w:pPr>
      <w:r>
        <w:rPr>
          <w:rFonts w:hint="cs"/>
          <w:rtl/>
        </w:rPr>
        <w:t xml:space="preserve">על הצורך  להילחם בנגע הסמים, עמד בית המשפט העליון לא אחת בפסיקתו, </w:t>
      </w:r>
      <w:r>
        <w:rPr>
          <w:rFonts w:hint="cs"/>
          <w:b/>
          <w:rtl/>
        </w:rPr>
        <w:t>ראו דברי כב' הש' ברלינר ב</w:t>
      </w:r>
      <w:hyperlink r:id="rId23" w:history="1">
        <w:r w:rsidR="00CA609A" w:rsidRPr="00CA609A">
          <w:rPr>
            <w:b/>
            <w:color w:val="0000FF"/>
            <w:u w:val="single"/>
            <w:rtl/>
          </w:rPr>
          <w:t>ע"פ 170/07</w:t>
        </w:r>
      </w:hyperlink>
      <w:r>
        <w:rPr>
          <w:rFonts w:hint="cs"/>
          <w:b/>
          <w:rtl/>
        </w:rPr>
        <w:t xml:space="preserve"> </w:t>
      </w:r>
      <w:r>
        <w:rPr>
          <w:rFonts w:hint="cs"/>
          <w:bCs/>
          <w:rtl/>
        </w:rPr>
        <w:t>מטיס נ' מדינת ישראל</w:t>
      </w:r>
      <w:r>
        <w:rPr>
          <w:rFonts w:hint="cs"/>
          <w:b/>
          <w:rtl/>
        </w:rPr>
        <w:t xml:space="preserve"> ביחס שימוש עצמי בסמים מסוג קנאביס וחשיש:</w:t>
      </w:r>
    </w:p>
    <w:p w14:paraId="0D625536" w14:textId="77777777" w:rsidR="00835363" w:rsidRDefault="00835363" w:rsidP="00835363">
      <w:pPr>
        <w:pStyle w:val="a"/>
        <w:numPr>
          <w:ilvl w:val="0"/>
          <w:numId w:val="0"/>
        </w:numPr>
        <w:tabs>
          <w:tab w:val="left" w:pos="720"/>
        </w:tabs>
        <w:ind w:left="1352"/>
        <w:jc w:val="both"/>
        <w:rPr>
          <w:bCs/>
        </w:rPr>
      </w:pPr>
      <w:r>
        <w:rPr>
          <w:rFonts w:hint="cs"/>
          <w:b/>
          <w:rtl/>
        </w:rPr>
        <w:t>"</w:t>
      </w:r>
      <w:r>
        <w:rPr>
          <w:rFonts w:hint="cs"/>
          <w:bCs/>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r>
        <w:rPr>
          <w:rFonts w:hint="cs"/>
          <w:b/>
          <w:rtl/>
        </w:rPr>
        <w:t>".</w:t>
      </w:r>
    </w:p>
    <w:p w14:paraId="106B9EC2" w14:textId="77777777" w:rsidR="00835363" w:rsidRDefault="00835363" w:rsidP="00835363">
      <w:pPr>
        <w:pStyle w:val="a"/>
        <w:numPr>
          <w:ilvl w:val="0"/>
          <w:numId w:val="0"/>
        </w:numPr>
        <w:tabs>
          <w:tab w:val="left" w:pos="720"/>
        </w:tabs>
        <w:ind w:left="1352"/>
        <w:jc w:val="both"/>
        <w:rPr>
          <w:rtl/>
        </w:rPr>
      </w:pPr>
      <w:r>
        <w:rPr>
          <w:rFonts w:hint="cs"/>
          <w:rtl/>
        </w:rPr>
        <w:t xml:space="preserve">לאחרונה,  בית המשפט העליון שב והדגיש כי קנבוס היה ועודנו נותר סם מסוכן (ראה </w:t>
      </w:r>
      <w:hyperlink r:id="rId24" w:history="1">
        <w:r w:rsidR="00CA609A" w:rsidRPr="00CA609A">
          <w:rPr>
            <w:color w:val="0000FF"/>
            <w:u w:val="single"/>
            <w:rtl/>
          </w:rPr>
          <w:t>רע"פ 174/21</w:t>
        </w:r>
      </w:hyperlink>
      <w:r>
        <w:rPr>
          <w:rFonts w:hint="cs"/>
          <w:rtl/>
        </w:rPr>
        <w:t xml:space="preserve"> </w:t>
      </w:r>
      <w:r>
        <w:rPr>
          <w:rFonts w:hint="cs"/>
          <w:b/>
          <w:bCs/>
          <w:rtl/>
        </w:rPr>
        <w:t>סויסה נ' מדינת ישראל</w:t>
      </w:r>
      <w:r>
        <w:rPr>
          <w:rFonts w:hint="cs"/>
          <w:rtl/>
        </w:rPr>
        <w:t xml:space="preserve"> (25.02.21) וככלל מגמת הענישה בעבירות סמים, היא של החמרה והרתעה ( ראה </w:t>
      </w:r>
      <w:hyperlink r:id="rId25" w:history="1">
        <w:r w:rsidR="00CA609A" w:rsidRPr="00CA609A">
          <w:rPr>
            <w:color w:val="0000FF"/>
            <w:u w:val="single"/>
            <w:rtl/>
          </w:rPr>
          <w:t>ע"פ 8048/19</w:t>
        </w:r>
      </w:hyperlink>
      <w:r>
        <w:rPr>
          <w:rFonts w:hint="cs"/>
          <w:rtl/>
        </w:rPr>
        <w:t xml:space="preserve"> </w:t>
      </w:r>
      <w:r>
        <w:rPr>
          <w:rFonts w:hint="cs"/>
          <w:bCs/>
          <w:rtl/>
        </w:rPr>
        <w:t>פיצ'חדזה נ' מדינת ישראל</w:t>
      </w:r>
      <w:r>
        <w:rPr>
          <w:rFonts w:hint="cs"/>
          <w:rtl/>
        </w:rPr>
        <w:t>, פסקה 11 (20.6.2020)).</w:t>
      </w:r>
    </w:p>
    <w:p w14:paraId="0BB63D6A" w14:textId="77777777" w:rsidR="00835363" w:rsidRDefault="00835363" w:rsidP="00835363">
      <w:pPr>
        <w:pStyle w:val="a"/>
        <w:numPr>
          <w:ilvl w:val="0"/>
          <w:numId w:val="0"/>
        </w:numPr>
        <w:tabs>
          <w:tab w:val="left" w:pos="720"/>
        </w:tabs>
        <w:ind w:left="1352"/>
        <w:jc w:val="both"/>
        <w:rPr>
          <w:rtl/>
        </w:rPr>
      </w:pPr>
    </w:p>
    <w:p w14:paraId="695EC32D" w14:textId="77777777" w:rsidR="00835363" w:rsidRDefault="00835363" w:rsidP="00835363">
      <w:pPr>
        <w:pStyle w:val="a"/>
        <w:numPr>
          <w:ilvl w:val="0"/>
          <w:numId w:val="2"/>
        </w:numPr>
        <w:tabs>
          <w:tab w:val="left" w:pos="720"/>
        </w:tabs>
        <w:jc w:val="both"/>
      </w:pPr>
      <w:r>
        <w:rPr>
          <w:rFonts w:hint="cs"/>
          <w:rtl/>
        </w:rPr>
        <w:t xml:space="preserve">בחינת מידת </w:t>
      </w:r>
      <w:r>
        <w:rPr>
          <w:rFonts w:hint="cs"/>
          <w:b/>
          <w:bCs/>
          <w:rtl/>
        </w:rPr>
        <w:t>הפגיעה בערכים המוגנים</w:t>
      </w:r>
      <w:r>
        <w:rPr>
          <w:rFonts w:hint="cs"/>
          <w:rtl/>
        </w:rPr>
        <w:t xml:space="preserve"> מובילה למסקנה כי הפגיעה היא ברף הבינוני – גבוה, בשים לב לכך, שמדובר בגידול 162 שתילי קנבוס במשקל כולל של למעלה מ- 3 ק"ג וכן בהחזקת סם מסוג קנבוס במשקל 1.2 ק"ג. כמו כן יש לציין כי הנאשם הסב חלק מביתו למעבדה לגידול סמים. </w:t>
      </w:r>
    </w:p>
    <w:p w14:paraId="737293F9" w14:textId="77777777" w:rsidR="00835363" w:rsidRDefault="00835363" w:rsidP="00835363">
      <w:pPr>
        <w:pStyle w:val="a"/>
        <w:numPr>
          <w:ilvl w:val="0"/>
          <w:numId w:val="0"/>
        </w:numPr>
        <w:tabs>
          <w:tab w:val="left" w:pos="720"/>
        </w:tabs>
        <w:ind w:left="1352"/>
        <w:jc w:val="both"/>
        <w:rPr>
          <w:rtl/>
        </w:rPr>
      </w:pPr>
    </w:p>
    <w:p w14:paraId="0DA3B69D" w14:textId="77777777" w:rsidR="00835363" w:rsidRDefault="00835363" w:rsidP="00835363">
      <w:pPr>
        <w:pStyle w:val="a"/>
        <w:numPr>
          <w:ilvl w:val="0"/>
          <w:numId w:val="0"/>
        </w:numPr>
        <w:tabs>
          <w:tab w:val="left" w:pos="720"/>
        </w:tabs>
        <w:ind w:left="1352"/>
        <w:jc w:val="both"/>
        <w:rPr>
          <w:rtl/>
        </w:rPr>
      </w:pPr>
    </w:p>
    <w:p w14:paraId="5CA161F3" w14:textId="77777777" w:rsidR="00835363" w:rsidRDefault="00835363" w:rsidP="00835363">
      <w:pPr>
        <w:pStyle w:val="a"/>
        <w:numPr>
          <w:ilvl w:val="0"/>
          <w:numId w:val="0"/>
        </w:numPr>
        <w:tabs>
          <w:tab w:val="left" w:pos="720"/>
        </w:tabs>
        <w:ind w:left="1352"/>
        <w:jc w:val="both"/>
        <w:rPr>
          <w:rtl/>
        </w:rPr>
      </w:pPr>
    </w:p>
    <w:p w14:paraId="36379AF8" w14:textId="77777777" w:rsidR="00835363" w:rsidRDefault="00835363" w:rsidP="00835363">
      <w:pPr>
        <w:pStyle w:val="a"/>
        <w:numPr>
          <w:ilvl w:val="0"/>
          <w:numId w:val="2"/>
        </w:numPr>
        <w:tabs>
          <w:tab w:val="left" w:pos="720"/>
        </w:tabs>
        <w:jc w:val="both"/>
        <w:rPr>
          <w:rtl/>
        </w:rPr>
      </w:pPr>
      <w:r>
        <w:rPr>
          <w:rFonts w:hint="cs"/>
          <w:rtl/>
        </w:rPr>
        <w:t xml:space="preserve">בחינת </w:t>
      </w:r>
      <w:r>
        <w:rPr>
          <w:rFonts w:hint="cs"/>
          <w:b/>
          <w:bCs/>
          <w:rtl/>
        </w:rPr>
        <w:t>מדיניות הענישה הנוהגת</w:t>
      </w:r>
      <w:r>
        <w:rPr>
          <w:rFonts w:hint="cs"/>
          <w:rtl/>
        </w:rPr>
        <w:t xml:space="preserve"> מעלה כי במקרים דומים הוטלו על נאשמים עונשים במנעד ענישה רחב כמפורט להלן: </w:t>
      </w:r>
    </w:p>
    <w:p w14:paraId="0E40E0F5" w14:textId="77777777" w:rsidR="00835363" w:rsidRDefault="00CA609A" w:rsidP="00835363">
      <w:pPr>
        <w:pStyle w:val="a"/>
        <w:numPr>
          <w:ilvl w:val="0"/>
          <w:numId w:val="3"/>
        </w:numPr>
        <w:tabs>
          <w:tab w:val="left" w:pos="720"/>
        </w:tabs>
        <w:jc w:val="both"/>
      </w:pPr>
      <w:hyperlink r:id="rId26" w:history="1">
        <w:r w:rsidRPr="00CA609A">
          <w:rPr>
            <w:color w:val="0000FF"/>
            <w:u w:val="single"/>
            <w:rtl/>
          </w:rPr>
          <w:t>רע"פ 2151/21</w:t>
        </w:r>
      </w:hyperlink>
      <w:r w:rsidR="00835363">
        <w:rPr>
          <w:rFonts w:hint="cs"/>
          <w:u w:val="single"/>
          <w:rtl/>
        </w:rPr>
        <w:t xml:space="preserve"> </w:t>
      </w:r>
      <w:r w:rsidR="00835363">
        <w:rPr>
          <w:rFonts w:hint="cs"/>
          <w:b/>
          <w:bCs/>
          <w:u w:val="single"/>
          <w:rtl/>
        </w:rPr>
        <w:t>דהן נ' מדינת ישראל</w:t>
      </w:r>
      <w:r w:rsidR="00835363">
        <w:rPr>
          <w:rFonts w:hint="cs"/>
          <w:u w:val="single"/>
          <w:rtl/>
        </w:rPr>
        <w:t xml:space="preserve"> (07.04.21)</w:t>
      </w:r>
      <w:r w:rsidR="00835363">
        <w:rPr>
          <w:rFonts w:hint="cs"/>
          <w:rtl/>
        </w:rPr>
        <w:t xml:space="preserve"> נדחה ערעורו של נאשם אשר הורשע על פי הודאתו בעבירות של גידול סם והחזקת סם שלא לצריכה עצמית, </w:t>
      </w:r>
      <w:r w:rsidR="00835363">
        <w:rPr>
          <w:rFonts w:hint="cs"/>
          <w:b/>
          <w:bCs/>
          <w:rtl/>
        </w:rPr>
        <w:t>הנאשם נמצא מחזיק כ 100 שתילי סם מסוג קנבוס במשקל 23 ק"ג,</w:t>
      </w:r>
      <w:r w:rsidR="00835363">
        <w:rPr>
          <w:rFonts w:hint="cs"/>
          <w:rtl/>
        </w:rPr>
        <w:t xml:space="preserve"> הנאשם ביצע העבירות ביחד עם שנים אחרים. </w:t>
      </w:r>
      <w:r w:rsidR="00835363">
        <w:rPr>
          <w:rFonts w:hint="cs"/>
          <w:u w:val="single"/>
          <w:rtl/>
        </w:rPr>
        <w:t>בית משפט השלום קבע מתחם ענישה הנע בין 8 ל 24 חודשי מאסר בפועל</w:t>
      </w:r>
      <w:r w:rsidR="00835363">
        <w:rPr>
          <w:rFonts w:hint="cs"/>
          <w:rtl/>
        </w:rPr>
        <w:t xml:space="preserve">. הנאשם נעדר עבר פלילי, שהה במעצר למעלה מחודש ימים, הוגש בעניינו תסקיר שלילי. נדון ל 9 חודשי מאסר בפועל שירוצו בעבודת שירות. </w:t>
      </w:r>
      <w:r w:rsidR="00835363">
        <w:rPr>
          <w:rFonts w:hint="cs"/>
          <w:u w:val="single"/>
          <w:rtl/>
        </w:rPr>
        <w:t xml:space="preserve">ערעור המדינה על קולת העונש התקבל ועונשו של הנאשם הוחמר ל 18 חודשי מאסר בפועל </w:t>
      </w:r>
      <w:r w:rsidR="00835363">
        <w:rPr>
          <w:rFonts w:hint="cs"/>
          <w:rtl/>
        </w:rPr>
        <w:t xml:space="preserve">. </w:t>
      </w:r>
    </w:p>
    <w:p w14:paraId="6A02C7B4" w14:textId="77777777" w:rsidR="00835363" w:rsidRDefault="00CA609A" w:rsidP="00835363">
      <w:pPr>
        <w:pStyle w:val="a"/>
        <w:numPr>
          <w:ilvl w:val="0"/>
          <w:numId w:val="3"/>
        </w:numPr>
        <w:tabs>
          <w:tab w:val="left" w:pos="720"/>
        </w:tabs>
        <w:jc w:val="both"/>
      </w:pPr>
      <w:hyperlink r:id="rId27" w:history="1">
        <w:r w:rsidRPr="00CA609A">
          <w:rPr>
            <w:color w:val="0000FF"/>
            <w:u w:val="single"/>
            <w:rtl/>
          </w:rPr>
          <w:t>רע"פ 513/21</w:t>
        </w:r>
      </w:hyperlink>
      <w:r w:rsidR="00835363">
        <w:rPr>
          <w:rFonts w:hint="cs"/>
          <w:u w:val="single"/>
          <w:rtl/>
        </w:rPr>
        <w:t xml:space="preserve"> </w:t>
      </w:r>
      <w:r w:rsidR="00835363">
        <w:rPr>
          <w:rFonts w:hint="cs"/>
          <w:b/>
          <w:bCs/>
          <w:u w:val="single"/>
          <w:rtl/>
        </w:rPr>
        <w:t>יהושע נ' מדינת ישראל</w:t>
      </w:r>
      <w:r w:rsidR="00835363">
        <w:rPr>
          <w:rFonts w:hint="cs"/>
          <w:b/>
          <w:bCs/>
          <w:rtl/>
        </w:rPr>
        <w:t xml:space="preserve"> (</w:t>
      </w:r>
      <w:r w:rsidR="00835363">
        <w:rPr>
          <w:rFonts w:hint="cs"/>
          <w:rtl/>
        </w:rPr>
        <w:t>04.03.21) נדחה ערעור של נאשם אשר הורשע בעבירה של גידול סם, הנאשם נמצא מגדל 60 שתילים במשקל כולל של 10 ק"ג</w:t>
      </w:r>
      <w:r w:rsidR="00835363">
        <w:rPr>
          <w:rFonts w:hint="cs"/>
          <w:b/>
          <w:bCs/>
          <w:rtl/>
        </w:rPr>
        <w:t>. בית משפט השלום קבע מתחם ענישה הנע בין 6 חודשי מאסר בפועל ועד 24 חודשי מאסר בפועל.</w:t>
      </w:r>
      <w:r w:rsidR="00835363">
        <w:rPr>
          <w:rFonts w:hint="cs"/>
          <w:rtl/>
        </w:rPr>
        <w:t xml:space="preserve"> בית משפט השלום סטה ממתחם ענישה והנאשם נדון הנאשם לצו של"צ בהיקף 150 שעות, ערעור המדינה על קולת העונש התקבל, הנאשם נדון ל 10 חודשי מאסר בפועל. בקשת רשות ערעור שהגיש הנאשם נדחתה. </w:t>
      </w:r>
    </w:p>
    <w:p w14:paraId="07B44725" w14:textId="77777777" w:rsidR="00835363" w:rsidRDefault="00CA609A" w:rsidP="00835363">
      <w:pPr>
        <w:pStyle w:val="a"/>
        <w:numPr>
          <w:ilvl w:val="0"/>
          <w:numId w:val="3"/>
        </w:numPr>
        <w:tabs>
          <w:tab w:val="left" w:pos="720"/>
        </w:tabs>
        <w:jc w:val="both"/>
      </w:pPr>
      <w:hyperlink r:id="rId28" w:history="1">
        <w:r w:rsidRPr="00CA609A">
          <w:rPr>
            <w:color w:val="0000FF"/>
            <w:u w:val="single"/>
            <w:rtl/>
          </w:rPr>
          <w:t>רע"פ 3991/20</w:t>
        </w:r>
      </w:hyperlink>
      <w:r w:rsidR="00835363">
        <w:rPr>
          <w:rFonts w:hint="cs"/>
          <w:u w:val="single"/>
          <w:rtl/>
        </w:rPr>
        <w:t xml:space="preserve"> </w:t>
      </w:r>
      <w:r w:rsidR="00835363">
        <w:rPr>
          <w:rFonts w:hint="cs"/>
          <w:b/>
          <w:bCs/>
          <w:u w:val="single"/>
          <w:rtl/>
        </w:rPr>
        <w:t>פרנק נ' מדינת ישראל</w:t>
      </w:r>
      <w:r w:rsidR="00835363">
        <w:rPr>
          <w:rFonts w:hint="cs"/>
          <w:u w:val="single"/>
          <w:rtl/>
        </w:rPr>
        <w:t xml:space="preserve"> (28.06.20)</w:t>
      </w:r>
      <w:r w:rsidR="00835363">
        <w:rPr>
          <w:rFonts w:hint="cs"/>
          <w:rtl/>
        </w:rPr>
        <w:t xml:space="preserve"> נדחה ערעורו של נאשם אשר הורשע בהתאם להודאתו בשלוש עבירות של גידול סם מסוכן, החזקת סם מסוכן, החזקת כלים לצורך הכנת סם, הנאשם גידל סם מסוג קנבוס בשתי דירות ששכר וכן בביתו, </w:t>
      </w:r>
      <w:r w:rsidR="00835363">
        <w:rPr>
          <w:rFonts w:hint="cs"/>
          <w:b/>
          <w:bCs/>
          <w:rtl/>
        </w:rPr>
        <w:t>נמצאו בסך הכל 188 שתילים במשקל של כ 19.5 ק"ג בנוסף</w:t>
      </w:r>
      <w:r w:rsidR="00835363">
        <w:rPr>
          <w:rFonts w:hint="cs"/>
          <w:rtl/>
        </w:rPr>
        <w:t xml:space="preserve"> נמצא מחזיק כ 862 גרם סם מסוג קנבוס שלא לצריכה עצמית</w:t>
      </w:r>
      <w:r w:rsidR="00835363">
        <w:rPr>
          <w:rFonts w:hint="cs"/>
          <w:b/>
          <w:bCs/>
          <w:rtl/>
        </w:rPr>
        <w:t>. בית משפט השלום קבע מתחם ענישה הנע בין 8 ל 20 חודשי מאסר בפועל</w:t>
      </w:r>
      <w:r w:rsidR="00835363">
        <w:rPr>
          <w:rFonts w:hint="cs"/>
          <w:rtl/>
        </w:rPr>
        <w:t xml:space="preserve">, הנאשם צעיר בעל עבר פלילי שאינו מכביד נדון ל 10 חודשי מאסר בפועל. בית המשפט המחוזי דחה ערעור הנאשם על חומרת העונש. בית המשפט העליון דחה גם כן הערעור תוך שציין שאין שינוי בנוגע להתייחסות לסם הקנבוס. </w:t>
      </w:r>
    </w:p>
    <w:p w14:paraId="2A1A087F" w14:textId="77777777" w:rsidR="00835363" w:rsidRDefault="00CA609A" w:rsidP="00835363">
      <w:pPr>
        <w:pStyle w:val="a"/>
        <w:numPr>
          <w:ilvl w:val="0"/>
          <w:numId w:val="3"/>
        </w:numPr>
        <w:tabs>
          <w:tab w:val="left" w:pos="720"/>
        </w:tabs>
        <w:jc w:val="both"/>
        <w:rPr>
          <w:u w:val="single"/>
        </w:rPr>
      </w:pPr>
      <w:hyperlink r:id="rId29" w:history="1">
        <w:r w:rsidRPr="00CA609A">
          <w:rPr>
            <w:color w:val="0000FF"/>
            <w:u w:val="single"/>
            <w:rtl/>
          </w:rPr>
          <w:t>עפ"ג (מרכז) 45102-06-22</w:t>
        </w:r>
      </w:hyperlink>
      <w:r w:rsidR="00835363">
        <w:rPr>
          <w:rFonts w:hint="cs"/>
          <w:u w:val="single"/>
          <w:rtl/>
        </w:rPr>
        <w:t xml:space="preserve"> </w:t>
      </w:r>
      <w:r w:rsidR="00835363">
        <w:rPr>
          <w:rFonts w:hint="cs"/>
          <w:b/>
          <w:bCs/>
          <w:u w:val="single"/>
          <w:rtl/>
        </w:rPr>
        <w:t>וטורי נ' מדינת ישראל</w:t>
      </w:r>
      <w:r w:rsidR="00835363">
        <w:rPr>
          <w:rFonts w:hint="cs"/>
          <w:u w:val="single"/>
          <w:rtl/>
        </w:rPr>
        <w:t xml:space="preserve"> (04.12.22) –</w:t>
      </w:r>
      <w:r w:rsidR="00835363">
        <w:rPr>
          <w:rFonts w:hint="cs"/>
          <w:rtl/>
        </w:rPr>
        <w:t xml:space="preserve">הנאשם הורשע בהתאם להודאתו בעבירות של החזקת סם שלא לצריכה עצמית, נטילת חשמל, גידול סם מסוכן והחזקת כלים להכנת סם מסוכן שלא לצריכה עצמית, בכך ששכר דירה והקים בה מעבדה לגידול סמים, הנאשם נמצא מגדל 290 שתילי סם מסוג קנבוס וכן נמצא מחזיק בדירה סם מסוג קנבוס וחשיש בכמויות שונות. </w:t>
      </w:r>
      <w:r w:rsidR="00835363">
        <w:rPr>
          <w:rFonts w:hint="cs"/>
          <w:b/>
          <w:bCs/>
          <w:rtl/>
        </w:rPr>
        <w:t>בית משפט השלום קבע מתחם ענישה הנע בין 9 ל 18 חודשי מאסר בפועל</w:t>
      </w:r>
      <w:r w:rsidR="00835363">
        <w:rPr>
          <w:rFonts w:hint="cs"/>
          <w:rtl/>
        </w:rPr>
        <w:t xml:space="preserve">. הנאשם נעדר עבר פלילי נדון ל 10 חודשי מאסר בפועל. ערעור שהוגש לבית משפט מחוזי נדחה. בית המשפט המחוזי עמד בפסק דינו על מדיניות הענישה הראויה בעבירות גידול סמים והחזקת סמים ומצא כי מתחם העונש שנקבע ראוי וסביר. </w:t>
      </w:r>
    </w:p>
    <w:p w14:paraId="43C4B080" w14:textId="77777777" w:rsidR="00835363" w:rsidRDefault="00CA609A" w:rsidP="00835363">
      <w:pPr>
        <w:pStyle w:val="a"/>
        <w:numPr>
          <w:ilvl w:val="0"/>
          <w:numId w:val="3"/>
        </w:numPr>
        <w:tabs>
          <w:tab w:val="left" w:pos="720"/>
        </w:tabs>
        <w:jc w:val="both"/>
      </w:pPr>
      <w:hyperlink r:id="rId30" w:history="1">
        <w:r w:rsidRPr="00CA609A">
          <w:rPr>
            <w:color w:val="0000FF"/>
            <w:u w:val="single"/>
            <w:rtl/>
          </w:rPr>
          <w:t>עפ"ג (מרכז) 10371-03-22</w:t>
        </w:r>
      </w:hyperlink>
      <w:r w:rsidR="00835363">
        <w:rPr>
          <w:rFonts w:hint="cs"/>
          <w:b/>
          <w:bCs/>
          <w:u w:val="single"/>
          <w:rtl/>
        </w:rPr>
        <w:t xml:space="preserve"> בכר נ' מדינת ישראל</w:t>
      </w:r>
      <w:r w:rsidR="00835363">
        <w:rPr>
          <w:rFonts w:hint="cs"/>
          <w:rtl/>
        </w:rPr>
        <w:t xml:space="preserve"> (12.09.22) הנאשם הורשע בהתאם להודאתו בעבירה של גידול סם, בכך ששכר דירה והקים בה מעבדה לגידול סמים, נמצא מחזיק 94 שתילים במשקל 3.8 ק"ג. </w:t>
      </w:r>
      <w:r w:rsidR="00835363">
        <w:rPr>
          <w:rFonts w:hint="cs"/>
          <w:b/>
          <w:bCs/>
          <w:rtl/>
        </w:rPr>
        <w:t>בית משפט השלום קבע מתחם ענישה הנע בין 10 ל 24 חודשי מאסר בפועל</w:t>
      </w:r>
      <w:r w:rsidR="00835363">
        <w:rPr>
          <w:rFonts w:hint="cs"/>
          <w:rtl/>
        </w:rPr>
        <w:t xml:space="preserve">, הנאשם צעיר בעל עבר פלילי שאינו ממין העניין, </w:t>
      </w:r>
      <w:r w:rsidR="00835363">
        <w:rPr>
          <w:rFonts w:hint="cs"/>
          <w:b/>
          <w:bCs/>
          <w:rtl/>
        </w:rPr>
        <w:t>נדון ל 10 חודשי מאסר בפועל</w:t>
      </w:r>
      <w:r w:rsidR="00835363">
        <w:rPr>
          <w:rFonts w:hint="cs"/>
          <w:rtl/>
        </w:rPr>
        <w:t xml:space="preserve">. בית המשפט המחוזי סבר כי מדובר במתחם הולם וראוי וכי העונש שהוטל על הנאשם מאוזן וראוי בנסיבות העניין. </w:t>
      </w:r>
    </w:p>
    <w:p w14:paraId="6BB3F976" w14:textId="77777777" w:rsidR="00835363" w:rsidRDefault="00835363" w:rsidP="00835363">
      <w:pPr>
        <w:pStyle w:val="a"/>
        <w:numPr>
          <w:ilvl w:val="0"/>
          <w:numId w:val="2"/>
        </w:numPr>
        <w:tabs>
          <w:tab w:val="left" w:pos="720"/>
        </w:tabs>
        <w:jc w:val="both"/>
      </w:pPr>
      <w:r>
        <w:rPr>
          <w:rFonts w:hint="cs"/>
          <w:rtl/>
        </w:rPr>
        <w:t xml:space="preserve">במסגרת </w:t>
      </w:r>
      <w:r>
        <w:rPr>
          <w:rFonts w:hint="cs"/>
          <w:b/>
          <w:bCs/>
          <w:rtl/>
        </w:rPr>
        <w:t xml:space="preserve">הנסיבות הקשורות בביצוע העבירה </w:t>
      </w:r>
      <w:r>
        <w:rPr>
          <w:rFonts w:hint="cs"/>
          <w:rtl/>
        </w:rPr>
        <w:t xml:space="preserve">(סעיף </w:t>
      </w:r>
      <w:hyperlink r:id="rId31" w:history="1">
        <w:r w:rsidR="002D1DB1" w:rsidRPr="002D1DB1">
          <w:rPr>
            <w:rStyle w:val="Hyperlink"/>
            <w:rtl/>
          </w:rPr>
          <w:t>40 ט'</w:t>
        </w:r>
      </w:hyperlink>
      <w:r>
        <w:rPr>
          <w:rFonts w:hint="cs"/>
          <w:rtl/>
        </w:rPr>
        <w:t xml:space="preserve"> לחוק), יש לתת את הדעת לשיקולים הבאים: הנאשם הקים בביתו מעבדה לגידול סמים, הנאשם נמצא מגדל 162 שתילי סם מסוג קנבוס במשקל 3 ק"ג וכן נמצא מחזיק סם מסוג קנבוס במשקל של 1.2 ק"ג . יש לציין כי מדובר במעשה שקדם לו תכנון מוקדם, הנאשם הסב ביתו למעבדה לגידול סמים, התקין אמצעים שונים לצורך גידול הסם ניכר כי באותה העת זה היה עיסוקו העיקרי. </w:t>
      </w:r>
    </w:p>
    <w:p w14:paraId="72761156" w14:textId="77777777" w:rsidR="00835363" w:rsidRDefault="00835363" w:rsidP="00835363">
      <w:pPr>
        <w:pStyle w:val="a"/>
        <w:numPr>
          <w:ilvl w:val="0"/>
          <w:numId w:val="0"/>
        </w:numPr>
        <w:tabs>
          <w:tab w:val="left" w:pos="720"/>
        </w:tabs>
        <w:ind w:left="720"/>
        <w:jc w:val="both"/>
        <w:rPr>
          <w:rtl/>
        </w:rPr>
      </w:pPr>
    </w:p>
    <w:p w14:paraId="3683F89E" w14:textId="77777777" w:rsidR="00835363" w:rsidRDefault="00835363" w:rsidP="00835363">
      <w:pPr>
        <w:pStyle w:val="a"/>
        <w:numPr>
          <w:ilvl w:val="0"/>
          <w:numId w:val="0"/>
        </w:numPr>
        <w:tabs>
          <w:tab w:val="left" w:pos="720"/>
        </w:tabs>
        <w:ind w:left="720"/>
        <w:jc w:val="both"/>
        <w:rPr>
          <w:rtl/>
        </w:rPr>
      </w:pPr>
      <w:r>
        <w:rPr>
          <w:rFonts w:hint="cs"/>
          <w:rtl/>
        </w:rPr>
        <w:t>בהתאם לתיקון 113 ל</w:t>
      </w:r>
      <w:hyperlink r:id="rId32" w:history="1">
        <w:r w:rsidR="00CA609A" w:rsidRPr="00CA609A">
          <w:rPr>
            <w:color w:val="0000FF"/>
            <w:u w:val="single"/>
            <w:rtl/>
          </w:rPr>
          <w:t>חוק העונשין</w:t>
        </w:r>
      </w:hyperlink>
      <w:r>
        <w:rPr>
          <w:rFonts w:hint="cs"/>
          <w:rtl/>
        </w:rPr>
        <w:t xml:space="preserve">, לאחר שעיינתי בפסיקה אליה הפנו הצדדים ובשים לב לנסיבות ביצוע העבירות אני קובע כי  </w:t>
      </w:r>
      <w:r>
        <w:rPr>
          <w:rFonts w:hint="cs"/>
          <w:b/>
          <w:bCs/>
          <w:rtl/>
        </w:rPr>
        <w:t>מתחם העונש ההולם, בנסיבות תיק זה, נע בין 9 חודשי מאסר בפועל  לבין 24 חודשי מאסר בפועל</w:t>
      </w:r>
      <w:r>
        <w:rPr>
          <w:rFonts w:hint="cs"/>
          <w:rtl/>
        </w:rPr>
        <w:t xml:space="preserve">. </w:t>
      </w:r>
    </w:p>
    <w:p w14:paraId="7FE5A048" w14:textId="77777777" w:rsidR="00835363" w:rsidRDefault="00835363" w:rsidP="00835363">
      <w:pPr>
        <w:pStyle w:val="a"/>
        <w:numPr>
          <w:ilvl w:val="0"/>
          <w:numId w:val="0"/>
        </w:numPr>
        <w:tabs>
          <w:tab w:val="left" w:pos="720"/>
        </w:tabs>
        <w:ind w:left="720"/>
        <w:rPr>
          <w:rtl/>
        </w:rPr>
      </w:pPr>
    </w:p>
    <w:p w14:paraId="2742F706" w14:textId="77777777" w:rsidR="00835363" w:rsidRDefault="00835363" w:rsidP="00835363">
      <w:pPr>
        <w:spacing w:line="360" w:lineRule="auto"/>
        <w:jc w:val="both"/>
        <w:rPr>
          <w:rFonts w:ascii="David" w:hAnsi="David"/>
          <w:bCs/>
          <w:u w:val="single"/>
          <w:rtl/>
        </w:rPr>
      </w:pPr>
      <w:r>
        <w:rPr>
          <w:rFonts w:ascii="David" w:hAnsi="David"/>
          <w:bCs/>
          <w:u w:val="single"/>
          <w:rtl/>
        </w:rPr>
        <w:t>גזירת העונש המתאים לנאשם</w:t>
      </w:r>
    </w:p>
    <w:p w14:paraId="4F0B673D" w14:textId="77777777" w:rsidR="00835363" w:rsidRDefault="00835363" w:rsidP="00835363">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בגזירת העונש המתאים לנאשם, יש להתחשב </w:t>
      </w:r>
      <w:r>
        <w:rPr>
          <w:rFonts w:ascii="David" w:hAnsi="David" w:cs="David"/>
          <w:b/>
          <w:bCs/>
          <w:sz w:val="24"/>
          <w:szCs w:val="24"/>
          <w:rtl/>
        </w:rPr>
        <w:t>בנסיבות שאינן קשורות בביצוע העבירה</w:t>
      </w:r>
      <w:r>
        <w:rPr>
          <w:rFonts w:ascii="David" w:hAnsi="David" w:cs="David"/>
          <w:sz w:val="24"/>
          <w:szCs w:val="24"/>
          <w:rtl/>
        </w:rPr>
        <w:t xml:space="preserve"> (סעיף </w:t>
      </w:r>
      <w:hyperlink r:id="rId33" w:history="1">
        <w:r w:rsidR="002D1DB1" w:rsidRPr="002D1DB1">
          <w:rPr>
            <w:rStyle w:val="Hyperlink"/>
            <w:rFonts w:ascii="David" w:hAnsi="David" w:cs="David"/>
            <w:sz w:val="24"/>
            <w:szCs w:val="24"/>
            <w:rtl/>
          </w:rPr>
          <w:t>40 יא'</w:t>
        </w:r>
      </w:hyperlink>
      <w:r>
        <w:rPr>
          <w:rFonts w:ascii="David" w:hAnsi="David" w:cs="David"/>
          <w:sz w:val="24"/>
          <w:szCs w:val="24"/>
          <w:rtl/>
        </w:rPr>
        <w:t>). במסגרת זו מן הראוי לתת את הדעת לנסיבות הבאות:</w:t>
      </w:r>
    </w:p>
    <w:p w14:paraId="038462A2" w14:textId="77777777" w:rsidR="00835363" w:rsidRDefault="00835363" w:rsidP="00835363">
      <w:pPr>
        <w:pStyle w:val="aa"/>
        <w:spacing w:line="360" w:lineRule="auto"/>
        <w:ind w:left="1352"/>
        <w:jc w:val="both"/>
        <w:rPr>
          <w:rFonts w:ascii="David" w:hAnsi="David" w:cs="David"/>
          <w:sz w:val="24"/>
          <w:szCs w:val="24"/>
        </w:rPr>
      </w:pPr>
      <w:r>
        <w:rPr>
          <w:rFonts w:ascii="David" w:hAnsi="David" w:cs="David"/>
          <w:sz w:val="24"/>
          <w:szCs w:val="24"/>
          <w:rtl/>
        </w:rPr>
        <w:t xml:space="preserve">הנאשם בן 37 רווק נעדר עבר פלילי קודם, לפני כעשור עבר אירוע טראומטי קשה בעקבותיו קיבל אישור לשימוש בקנבוס רפואי. </w:t>
      </w:r>
    </w:p>
    <w:p w14:paraId="08C8A1AB" w14:textId="77777777" w:rsidR="00835363" w:rsidRDefault="00835363" w:rsidP="00835363">
      <w:pPr>
        <w:pStyle w:val="aa"/>
        <w:spacing w:line="360" w:lineRule="auto"/>
        <w:ind w:left="1352"/>
        <w:jc w:val="both"/>
        <w:rPr>
          <w:rFonts w:ascii="David" w:hAnsi="David" w:cs="David"/>
          <w:sz w:val="24"/>
          <w:szCs w:val="24"/>
          <w:rtl/>
        </w:rPr>
      </w:pPr>
      <w:r>
        <w:rPr>
          <w:rFonts w:ascii="David" w:hAnsi="David" w:cs="David"/>
          <w:sz w:val="24"/>
          <w:szCs w:val="24"/>
          <w:rtl/>
        </w:rPr>
        <w:t xml:space="preserve">בתסקיר הראשוני הנאשם אומנם לא הביע אחריות מלאה אולם כעת שב וציין הנאשם כי לוקח אחריות מלאה על מעשיו הביע חרטה וצער עמוקים. בתסקיר האחרון שהוגש ציין שירות המבחן ההליך הטיפולי בו שולב הנאשם, ניכר שהנאשם נרתם מהטיפול ומשתף פעולה בצורה מיטבית. החל לעבוד באופן קבוע, כאמור בעניינו המליץ שירות המבחן על הטלת צו של"צ. </w:t>
      </w:r>
    </w:p>
    <w:p w14:paraId="13EED52C" w14:textId="77777777" w:rsidR="00835363" w:rsidRDefault="00835363" w:rsidP="00835363">
      <w:pPr>
        <w:pStyle w:val="aa"/>
        <w:spacing w:line="360" w:lineRule="auto"/>
        <w:ind w:left="1352"/>
        <w:jc w:val="both"/>
        <w:rPr>
          <w:rFonts w:ascii="David" w:hAnsi="David" w:cs="David"/>
          <w:sz w:val="24"/>
          <w:szCs w:val="24"/>
          <w:rtl/>
        </w:rPr>
      </w:pPr>
    </w:p>
    <w:p w14:paraId="4C74A75D" w14:textId="77777777" w:rsidR="00835363" w:rsidRDefault="00835363" w:rsidP="00835363">
      <w:pPr>
        <w:pStyle w:val="aa"/>
        <w:spacing w:line="360" w:lineRule="auto"/>
        <w:ind w:left="1352"/>
        <w:jc w:val="both"/>
        <w:rPr>
          <w:rFonts w:ascii="David" w:hAnsi="David" w:cs="David"/>
          <w:sz w:val="24"/>
          <w:szCs w:val="24"/>
          <w:rtl/>
        </w:rPr>
      </w:pPr>
      <w:r>
        <w:rPr>
          <w:rFonts w:ascii="David" w:hAnsi="David" w:cs="David"/>
          <w:sz w:val="24"/>
          <w:szCs w:val="24"/>
          <w:rtl/>
        </w:rPr>
        <w:t xml:space="preserve">לאחר ששקלתי מלוא הנתונים אשר הובאו לפני ובהתחשב בכך שמדובר בהסתבכותו הראשונה של הנאשם בפלילים, בשים לב לנסיבות העושה, לגילו של הנאשם, היותו נעדר עבר פלילי, העובדה כי הוכר כפוסט טראומטי בשל ה"חוויה" שעבר בהודו וקבלת אישור לשימוש בקנביס רפואי ומנגד נסיבות המעשה וחומרת העבירות בכך שהפך את דירתו למעבדה לגידול סמים ובהתחשב בהליך הטיפולי אני סבור שיש להטיל על הנאשם עונש מאסר שירוצה בדרך של עבודת שירות וזאת ברף העליון. </w:t>
      </w:r>
    </w:p>
    <w:p w14:paraId="32458556" w14:textId="77777777" w:rsidR="00835363" w:rsidRDefault="00835363" w:rsidP="00835363">
      <w:pPr>
        <w:pStyle w:val="aa"/>
        <w:spacing w:line="360" w:lineRule="auto"/>
        <w:ind w:left="1352"/>
        <w:jc w:val="both"/>
        <w:rPr>
          <w:rFonts w:ascii="David" w:hAnsi="David" w:cs="David"/>
          <w:sz w:val="24"/>
          <w:szCs w:val="24"/>
          <w:rtl/>
        </w:rPr>
      </w:pPr>
    </w:p>
    <w:p w14:paraId="3018F2F5" w14:textId="77777777" w:rsidR="00835363" w:rsidRDefault="00835363" w:rsidP="00835363">
      <w:pPr>
        <w:pStyle w:val="aa"/>
        <w:spacing w:line="360" w:lineRule="auto"/>
        <w:ind w:left="1352"/>
        <w:jc w:val="both"/>
        <w:rPr>
          <w:rFonts w:ascii="David" w:hAnsi="David" w:cs="David"/>
          <w:sz w:val="24"/>
          <w:szCs w:val="24"/>
          <w:rtl/>
        </w:rPr>
      </w:pPr>
      <w:r>
        <w:rPr>
          <w:rFonts w:ascii="David" w:hAnsi="David" w:cs="David"/>
          <w:sz w:val="24"/>
          <w:szCs w:val="24"/>
          <w:rtl/>
        </w:rPr>
        <w:t xml:space="preserve">בשים לב לחומרת המעשים, נוכח הקמת המעבדה בדירתו של הנאשם, לא מצאתי כי ניתן להסתפק בענישה בדרך של צו של"צ הואיל וענישה בדרך זו יש בה משום פגיעה בהרתעת היחיד והרבים ועלולה לשדר מסר לפיו אין להחמיר במעשים אלו וזאת שעה שבית המשפט נתקל בעבירות גידול סמים חוזרות ונשנות על ידי אזרחים נורמטיביים לכאורה אם במטרה להפיק רווח כלכלי שאינו חוקי ואם במטרות אחרות שאינן מוסדרות על פי חוק. </w:t>
      </w:r>
    </w:p>
    <w:p w14:paraId="482D7C1E" w14:textId="77777777" w:rsidR="00835363" w:rsidRDefault="00835363" w:rsidP="00835363">
      <w:pPr>
        <w:pStyle w:val="aa"/>
        <w:spacing w:line="360" w:lineRule="auto"/>
        <w:ind w:left="1352"/>
        <w:jc w:val="both"/>
        <w:rPr>
          <w:rFonts w:ascii="David" w:hAnsi="David" w:cs="David"/>
          <w:sz w:val="24"/>
          <w:szCs w:val="24"/>
          <w:rtl/>
        </w:rPr>
      </w:pPr>
    </w:p>
    <w:p w14:paraId="13FF5FF2" w14:textId="77777777" w:rsidR="00835363" w:rsidRDefault="00835363" w:rsidP="00835363">
      <w:pPr>
        <w:pStyle w:val="aa"/>
        <w:spacing w:line="360" w:lineRule="auto"/>
        <w:ind w:left="1352"/>
        <w:jc w:val="both"/>
        <w:rPr>
          <w:rFonts w:ascii="David" w:hAnsi="David" w:cs="David"/>
          <w:sz w:val="24"/>
          <w:szCs w:val="24"/>
          <w:rtl/>
        </w:rPr>
      </w:pPr>
      <w:r>
        <w:rPr>
          <w:rFonts w:ascii="David" w:hAnsi="David" w:cs="David"/>
          <w:sz w:val="24"/>
          <w:szCs w:val="24"/>
          <w:rtl/>
        </w:rPr>
        <w:t xml:space="preserve">ההליך הטיפולי שעבר הנאשם יש בו כמו גם בהעדר העבר הפלילי, כדי למקם עונשו של הנאשם בתחתית המתחם, אולם לא מצאתי כי מדובר בהליך טיפולי כזה המצדיק סטייה ממתחם העונש לחומרה או לקולא. </w:t>
      </w:r>
    </w:p>
    <w:p w14:paraId="4710809C" w14:textId="77777777" w:rsidR="00835363" w:rsidRDefault="00835363" w:rsidP="00835363">
      <w:pPr>
        <w:pStyle w:val="aa"/>
        <w:spacing w:line="360" w:lineRule="auto"/>
        <w:ind w:left="1352"/>
        <w:jc w:val="both"/>
        <w:rPr>
          <w:rFonts w:ascii="David" w:hAnsi="David" w:cs="David"/>
          <w:sz w:val="24"/>
          <w:szCs w:val="24"/>
          <w:rtl/>
        </w:rPr>
      </w:pPr>
    </w:p>
    <w:p w14:paraId="5F22B544" w14:textId="77777777" w:rsidR="00835363" w:rsidRDefault="00835363" w:rsidP="00835363">
      <w:pPr>
        <w:pStyle w:val="aa"/>
        <w:spacing w:line="360" w:lineRule="auto"/>
        <w:ind w:left="1352"/>
        <w:jc w:val="both"/>
        <w:rPr>
          <w:rFonts w:ascii="David" w:hAnsi="David" w:cs="David"/>
          <w:sz w:val="24"/>
          <w:szCs w:val="24"/>
          <w:rtl/>
        </w:rPr>
      </w:pPr>
      <w:r>
        <w:rPr>
          <w:rFonts w:ascii="David" w:hAnsi="David" w:cs="David"/>
          <w:sz w:val="24"/>
          <w:szCs w:val="24"/>
          <w:rtl/>
        </w:rPr>
        <w:t xml:space="preserve">מנגד, נסיבותיו האישיות של הנאשם כמפורט לעיל, השתלבותו המלאה בקבוצה הטיפולית באופן רציף, קבלת האחריות על ביצוע העבירות והבנת הטעות שבמעשים כמו גם הרקע ונסיבותיו האישיות של הנאשם שהביאו אותו לגידול הסמים והעדר אינדיקציה כי הסמים שימשו לצרכי הפצה מביאים למסקנה כי יש למקם עונשו של הנאשם בתחתית המתחם ולהשית עליו עונש בדרך של עבודת שירות. הטלת עונש של מאסר בפועל בנסיבות הנאשם אינה מידתית בנסיבות העושה. איזון נוסף לחומרת המעשים בגידול הסמים יבוא במסגרת הטלת רכיבים כלכליים. </w:t>
      </w:r>
    </w:p>
    <w:p w14:paraId="5190CE50" w14:textId="77777777" w:rsidR="00835363" w:rsidRDefault="00835363" w:rsidP="00835363">
      <w:pPr>
        <w:pStyle w:val="aa"/>
        <w:spacing w:line="360" w:lineRule="auto"/>
        <w:ind w:left="1352"/>
        <w:jc w:val="both"/>
        <w:rPr>
          <w:rFonts w:ascii="David" w:hAnsi="David" w:cs="David"/>
          <w:sz w:val="24"/>
          <w:szCs w:val="24"/>
          <w:rtl/>
        </w:rPr>
      </w:pPr>
    </w:p>
    <w:p w14:paraId="3B47C062" w14:textId="77777777" w:rsidR="00835363" w:rsidRDefault="00835363" w:rsidP="00835363">
      <w:pPr>
        <w:pStyle w:val="aa"/>
        <w:spacing w:line="360" w:lineRule="auto"/>
        <w:ind w:left="1352"/>
        <w:jc w:val="both"/>
        <w:rPr>
          <w:rFonts w:ascii="David" w:hAnsi="David" w:cs="David"/>
          <w:sz w:val="24"/>
          <w:szCs w:val="24"/>
          <w:rtl/>
        </w:rPr>
      </w:pPr>
      <w:r>
        <w:rPr>
          <w:rFonts w:ascii="David" w:hAnsi="David" w:cs="David"/>
          <w:sz w:val="24"/>
          <w:szCs w:val="24"/>
          <w:rtl/>
        </w:rPr>
        <w:t xml:space="preserve">לא מצאתי כי מקרה זה מחייב הטלת עונש של פסילת רישיון הנהיגה בפועל ועל מנת לאפשר המשך שיקומו של הנאשם אסתפק בהטלת פסילה על תנאי. </w:t>
      </w:r>
    </w:p>
    <w:p w14:paraId="4AAC49F7" w14:textId="77777777" w:rsidR="00835363" w:rsidRDefault="00835363" w:rsidP="00835363">
      <w:pPr>
        <w:spacing w:line="360" w:lineRule="auto"/>
        <w:jc w:val="both"/>
        <w:rPr>
          <w:rFonts w:ascii="David" w:hAnsi="David"/>
          <w:rtl/>
        </w:rPr>
      </w:pPr>
    </w:p>
    <w:p w14:paraId="4E9E64D1" w14:textId="77777777" w:rsidR="00835363" w:rsidRDefault="00835363" w:rsidP="00835363">
      <w:pPr>
        <w:spacing w:line="360" w:lineRule="auto"/>
        <w:jc w:val="both"/>
        <w:rPr>
          <w:rFonts w:ascii="David" w:hAnsi="David"/>
          <w:rtl/>
        </w:rPr>
      </w:pPr>
      <w:r>
        <w:rPr>
          <w:rFonts w:ascii="David" w:hAnsi="David"/>
          <w:b/>
          <w:bCs/>
          <w:u w:val="single"/>
          <w:rtl/>
        </w:rPr>
        <w:t>אשר על-כן, הנני גוזר על הנאשם את העונשים הבאים</w:t>
      </w:r>
      <w:r>
        <w:rPr>
          <w:rFonts w:ascii="David" w:hAnsi="David"/>
          <w:rtl/>
        </w:rPr>
        <w:t>:</w:t>
      </w:r>
    </w:p>
    <w:p w14:paraId="2D8E88D5" w14:textId="77777777" w:rsidR="00835363" w:rsidRPr="00AC1D08" w:rsidRDefault="00835363" w:rsidP="00835363">
      <w:pPr>
        <w:pStyle w:val="aa"/>
        <w:numPr>
          <w:ilvl w:val="0"/>
          <w:numId w:val="5"/>
        </w:numPr>
        <w:spacing w:line="360" w:lineRule="auto"/>
        <w:jc w:val="both"/>
        <w:rPr>
          <w:rFonts w:ascii="David" w:hAnsi="David" w:cs="David"/>
          <w:sz w:val="24"/>
          <w:szCs w:val="24"/>
        </w:rPr>
      </w:pPr>
      <w:r w:rsidRPr="00AC1D08">
        <w:rPr>
          <w:rFonts w:ascii="David" w:hAnsi="David" w:cs="David"/>
          <w:sz w:val="24"/>
          <w:szCs w:val="24"/>
          <w:rtl/>
        </w:rPr>
        <w:t xml:space="preserve">9 חודשי מאסר בפועל, אשר ירוצו בדרך של עבודת שירות בפארק עירוני באר שבע ברחוב גרשון דוינבוים 29 בבאר שבע, במשך חמישה ימים בשבוע, 8.5 שעות </w:t>
      </w:r>
      <w:r>
        <w:rPr>
          <w:rFonts w:ascii="David" w:hAnsi="David" w:cs="David" w:hint="cs"/>
          <w:sz w:val="24"/>
          <w:szCs w:val="24"/>
          <w:rtl/>
        </w:rPr>
        <w:t xml:space="preserve">ביום  </w:t>
      </w:r>
      <w:r w:rsidRPr="00AC1D08">
        <w:rPr>
          <w:rFonts w:ascii="David" w:hAnsi="David" w:cs="David"/>
          <w:sz w:val="24"/>
          <w:szCs w:val="24"/>
          <w:rtl/>
        </w:rPr>
        <w:t>או לפי קביעה אחרת של הממונה על עבודות השירות.</w:t>
      </w:r>
    </w:p>
    <w:p w14:paraId="5024243A" w14:textId="77777777" w:rsidR="00835363" w:rsidRDefault="00835363" w:rsidP="00835363">
      <w:pPr>
        <w:spacing w:line="360" w:lineRule="auto"/>
        <w:ind w:left="1080"/>
        <w:jc w:val="both"/>
      </w:pPr>
      <w:r>
        <w:rPr>
          <w:rFonts w:hint="cs"/>
          <w:rtl/>
        </w:rPr>
        <w:t>הנאשם יתייצב לריצוי עונשו ביום 27.2.24 עד השעה 08:00 במשרדי הממונה על עבודות השירות במפקדת מחוז דרום של שב"ס ליד כלא באר-שבע.</w:t>
      </w:r>
    </w:p>
    <w:p w14:paraId="158E9E8A" w14:textId="77777777" w:rsidR="00835363" w:rsidRDefault="00835363" w:rsidP="00835363">
      <w:pPr>
        <w:spacing w:line="360" w:lineRule="auto"/>
        <w:ind w:left="1080"/>
        <w:jc w:val="both"/>
        <w:rPr>
          <w:rtl/>
        </w:rPr>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1B64C2F7" w14:textId="77777777" w:rsidR="00835363" w:rsidRPr="00001F54" w:rsidRDefault="00835363" w:rsidP="00835363">
      <w:pPr>
        <w:pStyle w:val="aa"/>
        <w:numPr>
          <w:ilvl w:val="0"/>
          <w:numId w:val="5"/>
        </w:numPr>
        <w:spacing w:line="360" w:lineRule="auto"/>
        <w:jc w:val="both"/>
        <w:rPr>
          <w:rFonts w:ascii="David" w:hAnsi="David" w:cs="David"/>
          <w:sz w:val="24"/>
          <w:szCs w:val="24"/>
          <w:rtl/>
        </w:rPr>
      </w:pPr>
      <w:r w:rsidRPr="00001F54">
        <w:rPr>
          <w:rFonts w:ascii="David" w:hAnsi="David" w:cs="David"/>
          <w:sz w:val="24"/>
          <w:szCs w:val="24"/>
          <w:rtl/>
        </w:rPr>
        <w:t>7 חודשים מאסר על תנאי למשך 3 שנים מהיום שלא יעבור עבירה בה הורשע או כל עבירה על פקודת הסמים מסוג פשע</w:t>
      </w:r>
    </w:p>
    <w:p w14:paraId="0398455E" w14:textId="77777777" w:rsidR="00835363" w:rsidRPr="00001F54" w:rsidRDefault="00835363" w:rsidP="00835363">
      <w:pPr>
        <w:pStyle w:val="aa"/>
        <w:numPr>
          <w:ilvl w:val="0"/>
          <w:numId w:val="5"/>
        </w:numPr>
        <w:spacing w:line="360" w:lineRule="auto"/>
        <w:jc w:val="both"/>
        <w:rPr>
          <w:rFonts w:ascii="David" w:hAnsi="David" w:cs="David"/>
          <w:sz w:val="24"/>
          <w:szCs w:val="24"/>
          <w:rtl/>
        </w:rPr>
      </w:pPr>
      <w:r w:rsidRPr="00001F54">
        <w:rPr>
          <w:rFonts w:ascii="David" w:hAnsi="David" w:cs="David"/>
          <w:sz w:val="24"/>
          <w:szCs w:val="24"/>
          <w:rtl/>
        </w:rPr>
        <w:t>3 חודשים מאסר על תנאי למשך 3 שנים מהיום שלא יעבור עבירה על פקודת הסמים מסוג עוון.</w:t>
      </w:r>
    </w:p>
    <w:p w14:paraId="03A9CD24" w14:textId="77777777" w:rsidR="00835363" w:rsidRPr="00001F54" w:rsidRDefault="00835363" w:rsidP="00835363">
      <w:pPr>
        <w:pStyle w:val="aa"/>
        <w:numPr>
          <w:ilvl w:val="0"/>
          <w:numId w:val="5"/>
        </w:numPr>
        <w:spacing w:line="360" w:lineRule="auto"/>
        <w:jc w:val="both"/>
        <w:rPr>
          <w:rFonts w:ascii="David" w:hAnsi="David" w:cs="David"/>
          <w:sz w:val="24"/>
          <w:szCs w:val="24"/>
          <w:rtl/>
        </w:rPr>
      </w:pPr>
      <w:r w:rsidRPr="00001F54">
        <w:rPr>
          <w:rFonts w:ascii="David" w:hAnsi="David" w:cs="David"/>
          <w:sz w:val="24"/>
          <w:szCs w:val="24"/>
          <w:rtl/>
        </w:rPr>
        <w:t xml:space="preserve">מורה על הטלת צו מבחן למשך שנה במסגרתו ימשיך הנאשם בשילוב בטיפול הקבוצתי בשירות המבחן וכן יבצע כל הנדרש ממנו על פי הוראות שירות המבחן. </w:t>
      </w:r>
      <w:r>
        <w:rPr>
          <w:rFonts w:ascii="David" w:hAnsi="David" w:cs="David" w:hint="cs"/>
          <w:sz w:val="24"/>
          <w:szCs w:val="24"/>
          <w:rtl/>
        </w:rPr>
        <w:t xml:space="preserve">על מנת לאפשר לנאשם לבצע את עונש עבודת השירות כנדרש מורה לשירות המבחן לשקול ולבחון כי הטיפול הקבוצתי יבוצע בשעות אחר הצהריים. </w:t>
      </w:r>
    </w:p>
    <w:p w14:paraId="242F9514" w14:textId="77777777" w:rsidR="00835363" w:rsidRDefault="00835363" w:rsidP="00835363">
      <w:pPr>
        <w:numPr>
          <w:ilvl w:val="0"/>
          <w:numId w:val="5"/>
        </w:numPr>
        <w:spacing w:line="360" w:lineRule="auto"/>
        <w:jc w:val="both"/>
      </w:pPr>
      <w:r>
        <w:rPr>
          <w:rFonts w:hint="cs"/>
          <w:rtl/>
        </w:rPr>
        <w:t>קנס כספי בסך 15,000 ₪ או 4 חודשי מאסר תמורתו. הקנס ישולם ב -15 תשלומים חודשיים שווים ורצופים, החל מיום 1.6.24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5076E02E" w14:textId="77777777" w:rsidR="00835363" w:rsidRPr="00001F54" w:rsidRDefault="00835363" w:rsidP="00835363">
      <w:pPr>
        <w:spacing w:line="360" w:lineRule="auto"/>
        <w:ind w:firstLine="720"/>
        <w:jc w:val="both"/>
        <w:rPr>
          <w:u w:val="single"/>
        </w:rPr>
      </w:pPr>
      <w:r w:rsidRPr="00001F54">
        <w:rPr>
          <w:rFonts w:hint="cs"/>
          <w:u w:val="single"/>
          <w:rtl/>
        </w:rPr>
        <w:t xml:space="preserve">את הקנס ניתן לשלם באחת מהדרכים הבאות: </w:t>
      </w:r>
    </w:p>
    <w:p w14:paraId="7B831C39" w14:textId="77777777" w:rsidR="00835363" w:rsidRDefault="00835363" w:rsidP="00835363">
      <w:pPr>
        <w:numPr>
          <w:ilvl w:val="0"/>
          <w:numId w:val="4"/>
        </w:numPr>
        <w:spacing w:line="360" w:lineRule="auto"/>
        <w:jc w:val="both"/>
      </w:pPr>
      <w:r>
        <w:rPr>
          <w:rFonts w:hint="cs"/>
          <w:rtl/>
        </w:rPr>
        <w:t xml:space="preserve">בכרטיס אשראי – באתר המקוון של רשות האכיפה והגבייה, </w:t>
      </w:r>
      <w:hyperlink r:id="rId34" w:history="1">
        <w:r>
          <w:rPr>
            <w:rStyle w:val="Hyperlink"/>
          </w:rPr>
          <w:t>www.eca.gov.il</w:t>
        </w:r>
      </w:hyperlink>
      <w:r>
        <w:t xml:space="preserve"> </w:t>
      </w:r>
      <w:r>
        <w:rPr>
          <w:rFonts w:hint="cs"/>
          <w:rtl/>
        </w:rPr>
        <w:t>.</w:t>
      </w:r>
    </w:p>
    <w:p w14:paraId="6FDEBCE7" w14:textId="77777777" w:rsidR="00835363" w:rsidRDefault="00835363" w:rsidP="00835363">
      <w:pPr>
        <w:numPr>
          <w:ilvl w:val="0"/>
          <w:numId w:val="4"/>
        </w:numPr>
        <w:spacing w:line="360" w:lineRule="auto"/>
        <w:jc w:val="both"/>
        <w:rPr>
          <w:rtl/>
        </w:rPr>
      </w:pPr>
      <w:r>
        <w:rPr>
          <w:rFonts w:hint="cs"/>
          <w:rtl/>
        </w:rPr>
        <w:t>מוקד שירות טלפוני בשרות עצמי (מרכז גבייה)</w:t>
      </w:r>
      <w:r w:rsidR="00CA609A">
        <w:rPr>
          <w:rFonts w:hint="cs"/>
          <w:rtl/>
        </w:rPr>
        <w:t xml:space="preserve"> </w:t>
      </w:r>
      <w:r>
        <w:rPr>
          <w:rFonts w:hint="cs"/>
          <w:rtl/>
        </w:rPr>
        <w:t xml:space="preserve"> – בטלפון 35592* או בטלפון 073-2055000. </w:t>
      </w:r>
    </w:p>
    <w:p w14:paraId="4F01D00B" w14:textId="77777777" w:rsidR="00835363" w:rsidRDefault="00835363" w:rsidP="00835363">
      <w:pPr>
        <w:numPr>
          <w:ilvl w:val="0"/>
          <w:numId w:val="4"/>
        </w:numPr>
        <w:spacing w:line="360" w:lineRule="auto"/>
        <w:jc w:val="both"/>
        <w:rPr>
          <w:rtl/>
        </w:rPr>
      </w:pPr>
      <w:r>
        <w:rPr>
          <w:rFonts w:hint="cs"/>
          <w:rtl/>
        </w:rPr>
        <w:t>במזומן בכל סניף של בנק הדואר – בהצגת תעודת זהות בלבד (אין צורך בהצגת בשוברי תשלום).</w:t>
      </w:r>
    </w:p>
    <w:p w14:paraId="13972604" w14:textId="77777777" w:rsidR="00835363" w:rsidRDefault="00835363" w:rsidP="00835363">
      <w:pPr>
        <w:numPr>
          <w:ilvl w:val="0"/>
          <w:numId w:val="5"/>
        </w:numPr>
        <w:spacing w:line="360" w:lineRule="auto"/>
        <w:jc w:val="both"/>
      </w:pPr>
      <w:r>
        <w:rPr>
          <w:rFonts w:hint="cs"/>
          <w:rtl/>
        </w:rPr>
        <w:t>הנאשם יצהיר בהתאם ל</w:t>
      </w:r>
      <w:hyperlink r:id="rId35" w:history="1">
        <w:r w:rsidR="002D1DB1" w:rsidRPr="002D1DB1">
          <w:rPr>
            <w:rStyle w:val="Hyperlink"/>
            <w:rFonts w:hint="eastAsia"/>
            <w:rtl/>
          </w:rPr>
          <w:t>תקנות</w:t>
        </w:r>
        <w:r w:rsidR="002D1DB1" w:rsidRPr="002D1DB1">
          <w:rPr>
            <w:rStyle w:val="Hyperlink"/>
            <w:rtl/>
          </w:rPr>
          <w:t xml:space="preserve"> העונשין (התחייבות להימנע מעבירה)</w:t>
        </w:r>
      </w:hyperlink>
      <w:r>
        <w:rPr>
          <w:rFonts w:hint="cs"/>
          <w:rtl/>
        </w:rPr>
        <w:t xml:space="preserve">, התש"ף-2019, על התחייבות כספית שלא לעבור עבירה על </w:t>
      </w:r>
      <w:hyperlink r:id="rId36" w:history="1">
        <w:r w:rsidR="00CA609A" w:rsidRPr="00CA609A">
          <w:rPr>
            <w:color w:val="0000FF"/>
            <w:u w:val="single"/>
            <w:rtl/>
          </w:rPr>
          <w:t>פקודת הסמים המסוכנים</w:t>
        </w:r>
      </w:hyperlink>
      <w:r>
        <w:rPr>
          <w:rFonts w:hint="cs"/>
          <w:rtl/>
        </w:rPr>
        <w:t xml:space="preserve"> מסוג פשע. ההתחייבות תהא לתקופה של שנתיים מהיום ובסך של 5,000 ₪. </w:t>
      </w:r>
      <w:r>
        <w:rPr>
          <w:rFonts w:hint="cs"/>
          <w:b/>
          <w:bCs/>
          <w:rtl/>
        </w:rPr>
        <w:t>[ההתחייבות תוצהר לפרוטוקול]</w:t>
      </w:r>
      <w:r>
        <w:rPr>
          <w:rFonts w:hint="cs"/>
          <w:rtl/>
        </w:rPr>
        <w:t>.</w:t>
      </w:r>
    </w:p>
    <w:p w14:paraId="289A3023" w14:textId="77777777" w:rsidR="00835363" w:rsidRDefault="00835363" w:rsidP="00835363">
      <w:pPr>
        <w:spacing w:line="360" w:lineRule="auto"/>
        <w:jc w:val="both"/>
        <w:rPr>
          <w:rtl/>
        </w:rPr>
      </w:pPr>
    </w:p>
    <w:p w14:paraId="3E356989" w14:textId="77777777" w:rsidR="00835363" w:rsidRDefault="00835363" w:rsidP="00835363">
      <w:pPr>
        <w:spacing w:line="360" w:lineRule="auto"/>
        <w:jc w:val="both"/>
        <w:rPr>
          <w:rFonts w:ascii="David" w:hAnsi="David"/>
          <w:b/>
          <w:bCs/>
          <w:rtl/>
        </w:rPr>
      </w:pPr>
    </w:p>
    <w:p w14:paraId="221E76CD" w14:textId="77777777" w:rsidR="00835363" w:rsidRPr="00001F54" w:rsidRDefault="00835363" w:rsidP="00835363">
      <w:pPr>
        <w:spacing w:line="360" w:lineRule="auto"/>
        <w:jc w:val="both"/>
        <w:rPr>
          <w:rFonts w:ascii="David" w:hAnsi="David"/>
          <w:b/>
          <w:bCs/>
          <w:rtl/>
        </w:rPr>
      </w:pPr>
      <w:r w:rsidRPr="00001F54">
        <w:rPr>
          <w:rFonts w:ascii="David" w:hAnsi="David"/>
          <w:b/>
          <w:bCs/>
          <w:rtl/>
        </w:rPr>
        <w:t>מוצג</w:t>
      </w:r>
      <w:r w:rsidRPr="00001F54">
        <w:rPr>
          <w:rFonts w:ascii="David" w:hAnsi="David" w:hint="cs"/>
          <w:b/>
          <w:bCs/>
          <w:rtl/>
        </w:rPr>
        <w:t>י</w:t>
      </w:r>
      <w:r w:rsidRPr="00001F54">
        <w:rPr>
          <w:rFonts w:ascii="David" w:hAnsi="David"/>
          <w:b/>
          <w:bCs/>
          <w:rtl/>
        </w:rPr>
        <w:t xml:space="preserve"> הסמים וציוד המעבדה שנתפס, יושמדו. </w:t>
      </w:r>
    </w:p>
    <w:p w14:paraId="05C05BA3" w14:textId="77777777" w:rsidR="00835363" w:rsidRPr="00001F54" w:rsidRDefault="00835363" w:rsidP="00835363">
      <w:pPr>
        <w:spacing w:line="360" w:lineRule="auto"/>
        <w:jc w:val="both"/>
        <w:rPr>
          <w:b/>
          <w:bCs/>
          <w:rtl/>
        </w:rPr>
      </w:pPr>
    </w:p>
    <w:p w14:paraId="3F88226E" w14:textId="77777777" w:rsidR="00835363" w:rsidRPr="00001F54" w:rsidRDefault="00835363" w:rsidP="00835363">
      <w:pPr>
        <w:spacing w:line="360" w:lineRule="auto"/>
        <w:jc w:val="both"/>
        <w:rPr>
          <w:b/>
          <w:bCs/>
          <w:u w:val="single"/>
          <w:rtl/>
        </w:rPr>
      </w:pPr>
      <w:r w:rsidRPr="00001F54">
        <w:rPr>
          <w:rFonts w:hint="cs"/>
          <w:b/>
          <w:bCs/>
          <w:u w:val="single"/>
          <w:rtl/>
        </w:rPr>
        <w:t>המזכירות תסגור את התיק.</w:t>
      </w:r>
    </w:p>
    <w:p w14:paraId="649DA1DD" w14:textId="77777777" w:rsidR="00835363" w:rsidRDefault="00835363" w:rsidP="00835363">
      <w:pPr>
        <w:spacing w:line="360" w:lineRule="auto"/>
        <w:jc w:val="both"/>
        <w:rPr>
          <w:rFonts w:ascii="David" w:hAnsi="David"/>
          <w:b/>
          <w:bCs/>
          <w:rtl/>
        </w:rPr>
      </w:pPr>
    </w:p>
    <w:p w14:paraId="0E577534" w14:textId="77777777" w:rsidR="00835363" w:rsidRPr="002162B2" w:rsidRDefault="00835363" w:rsidP="00835363">
      <w:pPr>
        <w:spacing w:line="360" w:lineRule="auto"/>
        <w:jc w:val="both"/>
        <w:rPr>
          <w:rFonts w:ascii="David" w:hAnsi="David"/>
          <w:b/>
          <w:bCs/>
          <w:u w:val="single"/>
          <w:rtl/>
        </w:rPr>
      </w:pPr>
      <w:r w:rsidRPr="002162B2">
        <w:rPr>
          <w:rFonts w:ascii="David" w:hAnsi="David" w:hint="cs"/>
          <w:b/>
          <w:bCs/>
          <w:u w:val="single"/>
          <w:rtl/>
        </w:rPr>
        <w:t xml:space="preserve">העתק מגזר הדין יועבר לשירות המבחן. </w:t>
      </w:r>
    </w:p>
    <w:p w14:paraId="4C37FE2B" w14:textId="77777777" w:rsidR="00835363" w:rsidRDefault="00835363" w:rsidP="00835363">
      <w:pPr>
        <w:spacing w:line="360" w:lineRule="auto"/>
        <w:jc w:val="both"/>
        <w:rPr>
          <w:rFonts w:ascii="David" w:hAnsi="David"/>
          <w:b/>
          <w:bCs/>
          <w:rtl/>
        </w:rPr>
      </w:pPr>
    </w:p>
    <w:p w14:paraId="1B1E8CE4" w14:textId="77777777" w:rsidR="00835363" w:rsidRPr="00001F54" w:rsidRDefault="00835363" w:rsidP="00835363">
      <w:pPr>
        <w:spacing w:line="360" w:lineRule="auto"/>
        <w:jc w:val="both"/>
        <w:rPr>
          <w:rFonts w:ascii="David" w:hAnsi="David"/>
          <w:b/>
          <w:bCs/>
          <w:rtl/>
        </w:rPr>
      </w:pPr>
      <w:r w:rsidRPr="00001F54">
        <w:rPr>
          <w:rFonts w:ascii="David" w:hAnsi="David"/>
          <w:b/>
          <w:bCs/>
          <w:rtl/>
        </w:rPr>
        <w:t xml:space="preserve">הודעה זכות ערעור לבית-המשפט המחוזי תוך 45 ימים. </w:t>
      </w:r>
    </w:p>
    <w:p w14:paraId="7E0FD56D" w14:textId="77777777" w:rsidR="00835363" w:rsidRPr="00CA609A" w:rsidRDefault="00CA609A" w:rsidP="00835363">
      <w:pPr>
        <w:rPr>
          <w:rFonts w:ascii="Arial" w:hAnsi="Arial"/>
          <w:b/>
          <w:bCs/>
          <w:color w:val="FFFFFF"/>
          <w:sz w:val="2"/>
          <w:szCs w:val="2"/>
          <w:rtl/>
        </w:rPr>
      </w:pPr>
      <w:r w:rsidRPr="00CA609A">
        <w:rPr>
          <w:rFonts w:ascii="Arial" w:hAnsi="Arial"/>
          <w:b/>
          <w:bCs/>
          <w:color w:val="FFFFFF"/>
          <w:sz w:val="2"/>
          <w:szCs w:val="2"/>
          <w:rtl/>
        </w:rPr>
        <w:t>5129371</w:t>
      </w:r>
    </w:p>
    <w:p w14:paraId="407BA531" w14:textId="77777777" w:rsidR="00835363" w:rsidRPr="00CA609A" w:rsidRDefault="00CA609A" w:rsidP="00835363">
      <w:pPr>
        <w:rPr>
          <w:rFonts w:ascii="Arial" w:hAnsi="Arial"/>
          <w:b/>
          <w:bCs/>
          <w:color w:val="FFFFFF"/>
          <w:sz w:val="2"/>
          <w:szCs w:val="2"/>
          <w:rtl/>
        </w:rPr>
      </w:pPr>
      <w:r w:rsidRPr="00CA609A">
        <w:rPr>
          <w:rFonts w:ascii="Arial" w:hAnsi="Arial"/>
          <w:b/>
          <w:bCs/>
          <w:color w:val="FFFFFF"/>
          <w:sz w:val="2"/>
          <w:szCs w:val="2"/>
          <w:rtl/>
        </w:rPr>
        <w:t>54678313</w:t>
      </w:r>
    </w:p>
    <w:p w14:paraId="627D2689" w14:textId="77777777" w:rsidR="00835363" w:rsidRPr="000F2247" w:rsidRDefault="00835363" w:rsidP="00835363">
      <w:pPr>
        <w:rPr>
          <w:rFonts w:ascii="Arial" w:hAnsi="Arial"/>
          <w:b/>
          <w:bCs/>
          <w:sz w:val="26"/>
          <w:szCs w:val="26"/>
          <w:rtl/>
        </w:rPr>
      </w:pPr>
    </w:p>
    <w:p w14:paraId="763C3886" w14:textId="77777777" w:rsidR="00835363" w:rsidRPr="000F2247" w:rsidRDefault="00CA609A" w:rsidP="0083536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אדר א' תשפ"ד, 15 פברואר 2024, בהעדר הצדדים. </w:t>
      </w:r>
      <w:bookmarkEnd w:id="8"/>
      <w:r w:rsidR="00835363">
        <w:rPr>
          <w:rFonts w:ascii="Arial" w:hAnsi="Arial"/>
          <w:b/>
          <w:bCs/>
          <w:sz w:val="26"/>
          <w:szCs w:val="26"/>
          <w:rtl/>
        </w:rPr>
        <w:tab/>
      </w:r>
      <w:r w:rsidR="00835363">
        <w:rPr>
          <w:rFonts w:ascii="Arial" w:hAnsi="Arial"/>
          <w:b/>
          <w:bCs/>
          <w:sz w:val="26"/>
          <w:szCs w:val="26"/>
          <w:rtl/>
        </w:rPr>
        <w:tab/>
      </w:r>
      <w:r w:rsidR="00835363">
        <w:rPr>
          <w:rFonts w:ascii="Arial" w:hAnsi="Arial"/>
          <w:b/>
          <w:bCs/>
          <w:sz w:val="26"/>
          <w:szCs w:val="26"/>
          <w:rtl/>
        </w:rPr>
        <w:tab/>
      </w:r>
      <w:r w:rsidR="00835363">
        <w:rPr>
          <w:rFonts w:ascii="Arial" w:hAnsi="Arial"/>
          <w:b/>
          <w:bCs/>
          <w:sz w:val="26"/>
          <w:szCs w:val="26"/>
          <w:rtl/>
        </w:rPr>
        <w:tab/>
      </w:r>
      <w:r w:rsidR="00835363">
        <w:rPr>
          <w:rFonts w:ascii="Arial" w:hAnsi="Arial"/>
          <w:b/>
          <w:bCs/>
          <w:sz w:val="26"/>
          <w:szCs w:val="26"/>
          <w:rtl/>
        </w:rPr>
        <w:tab/>
      </w:r>
      <w:r w:rsidR="00835363">
        <w:rPr>
          <w:rFonts w:ascii="Arial" w:hAnsi="Arial"/>
          <w:b/>
          <w:bCs/>
          <w:sz w:val="26"/>
          <w:szCs w:val="26"/>
          <w:rtl/>
        </w:rPr>
        <w:tab/>
      </w:r>
      <w:r w:rsidR="00835363">
        <w:rPr>
          <w:rFonts w:ascii="Arial" w:hAnsi="Arial"/>
          <w:b/>
          <w:bCs/>
          <w:sz w:val="26"/>
          <w:szCs w:val="26"/>
          <w:rtl/>
        </w:rPr>
        <w:tab/>
      </w:r>
      <w:r w:rsidR="00835363">
        <w:rPr>
          <w:rFonts w:ascii="Arial" w:hAnsi="Arial" w:hint="cs"/>
          <w:b/>
          <w:bCs/>
          <w:sz w:val="26"/>
          <w:szCs w:val="26"/>
          <w:rtl/>
        </w:rPr>
        <w:t xml:space="preserve">         </w:t>
      </w:r>
    </w:p>
    <w:p w14:paraId="7F5155F3" w14:textId="77777777" w:rsidR="00835363" w:rsidRPr="000F2247" w:rsidRDefault="00835363" w:rsidP="00CA609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E5B536B" w14:textId="77777777" w:rsidR="00835363" w:rsidRPr="002D1DB1" w:rsidRDefault="002D1DB1" w:rsidP="00835363">
      <w:pPr>
        <w:jc w:val="center"/>
        <w:rPr>
          <w:rFonts w:ascii="Arial" w:hAnsi="Arial"/>
          <w:b/>
          <w:bCs/>
          <w:color w:val="FFFFFF"/>
          <w:sz w:val="2"/>
          <w:szCs w:val="2"/>
          <w:rtl/>
        </w:rPr>
      </w:pPr>
      <w:r w:rsidRPr="002D1DB1">
        <w:rPr>
          <w:rFonts w:ascii="Arial" w:hAnsi="Arial"/>
          <w:b/>
          <w:bCs/>
          <w:color w:val="FFFFFF"/>
          <w:sz w:val="2"/>
          <w:szCs w:val="2"/>
          <w:rtl/>
        </w:rPr>
        <w:t>5129371</w:t>
      </w:r>
    </w:p>
    <w:p w14:paraId="409C31B9" w14:textId="77777777" w:rsidR="003D0D2C" w:rsidRPr="002D1DB1" w:rsidRDefault="002D1DB1" w:rsidP="00CA609A">
      <w:pPr>
        <w:keepNext/>
        <w:rPr>
          <w:rFonts w:ascii="David" w:hAnsi="David"/>
          <w:color w:val="FFFFFF"/>
          <w:sz w:val="2"/>
          <w:szCs w:val="2"/>
          <w:rtl/>
        </w:rPr>
      </w:pPr>
      <w:r w:rsidRPr="002D1DB1">
        <w:rPr>
          <w:rFonts w:ascii="David" w:hAnsi="David"/>
          <w:color w:val="FFFFFF"/>
          <w:sz w:val="2"/>
          <w:szCs w:val="2"/>
          <w:rtl/>
        </w:rPr>
        <w:t>54678313</w:t>
      </w:r>
    </w:p>
    <w:p w14:paraId="432C57CE" w14:textId="77777777" w:rsidR="00CA609A" w:rsidRPr="00CA609A" w:rsidRDefault="00CA609A" w:rsidP="00CA609A">
      <w:pPr>
        <w:keepNext/>
        <w:rPr>
          <w:rFonts w:ascii="David" w:hAnsi="David"/>
          <w:color w:val="000000"/>
          <w:sz w:val="22"/>
          <w:szCs w:val="22"/>
          <w:rtl/>
        </w:rPr>
      </w:pPr>
      <w:r w:rsidRPr="00CA609A">
        <w:rPr>
          <w:rFonts w:ascii="David" w:hAnsi="David"/>
          <w:color w:val="000000"/>
          <w:sz w:val="22"/>
          <w:szCs w:val="22"/>
          <w:rtl/>
        </w:rPr>
        <w:t>אבישי כהן 54678313</w:t>
      </w:r>
    </w:p>
    <w:p w14:paraId="17314C43" w14:textId="77777777" w:rsidR="00CA609A" w:rsidRDefault="00CA609A" w:rsidP="00CA609A">
      <w:r w:rsidRPr="00CA609A">
        <w:rPr>
          <w:color w:val="000000"/>
          <w:rtl/>
        </w:rPr>
        <w:t>נוסח מסמך זה כפוף לשינויי ניסוח ועריכה</w:t>
      </w:r>
    </w:p>
    <w:p w14:paraId="59475252" w14:textId="77777777" w:rsidR="00CA609A" w:rsidRDefault="00CA609A" w:rsidP="00CA609A">
      <w:pPr>
        <w:rPr>
          <w:rtl/>
        </w:rPr>
      </w:pPr>
    </w:p>
    <w:p w14:paraId="202E0588" w14:textId="77777777" w:rsidR="00CA609A" w:rsidRDefault="00CA609A" w:rsidP="00CA609A">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sectPr w:rsidR="00CA609A" w:rsidSect="002D1DB1">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27E3E" w14:textId="77777777" w:rsidR="0081676A" w:rsidRDefault="0081676A" w:rsidP="00BD5FEA">
      <w:r>
        <w:separator/>
      </w:r>
    </w:p>
  </w:endnote>
  <w:endnote w:type="continuationSeparator" w:id="0">
    <w:p w14:paraId="6328682F" w14:textId="77777777" w:rsidR="0081676A" w:rsidRDefault="0081676A" w:rsidP="00BD5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743DF" w14:textId="77777777" w:rsidR="002D1DB1" w:rsidRDefault="002D1DB1" w:rsidP="002D1DB1">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953B255" w14:textId="77777777" w:rsidR="007277B9" w:rsidRPr="002D1DB1" w:rsidRDefault="002D1DB1" w:rsidP="002D1DB1">
    <w:pPr>
      <w:pStyle w:val="a6"/>
      <w:pBdr>
        <w:top w:val="single" w:sz="4" w:space="1" w:color="auto"/>
        <w:between w:val="single" w:sz="4" w:space="0" w:color="auto"/>
      </w:pBdr>
      <w:spacing w:after="60"/>
      <w:jc w:val="center"/>
      <w:rPr>
        <w:rFonts w:ascii="FrankRuehl" w:hAnsi="FrankRuehl" w:cs="FrankRuehl"/>
        <w:color w:val="000000"/>
      </w:rPr>
    </w:pPr>
    <w:r w:rsidRPr="002D1DB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6D41C" w14:textId="77777777" w:rsidR="002D1DB1" w:rsidRDefault="002D1DB1" w:rsidP="002D1DB1">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E391C">
      <w:rPr>
        <w:rFonts w:ascii="FrankRuehl" w:hAnsi="FrankRuehl" w:cs="FrankRuehl"/>
        <w:noProof/>
        <w:rtl/>
      </w:rPr>
      <w:t>1</w:t>
    </w:r>
    <w:r>
      <w:rPr>
        <w:rFonts w:ascii="FrankRuehl" w:hAnsi="FrankRuehl" w:cs="FrankRuehl"/>
        <w:rtl/>
      </w:rPr>
      <w:fldChar w:fldCharType="end"/>
    </w:r>
  </w:p>
  <w:p w14:paraId="1EF3FD95" w14:textId="77777777" w:rsidR="007277B9" w:rsidRPr="002D1DB1" w:rsidRDefault="002D1DB1" w:rsidP="002D1DB1">
    <w:pPr>
      <w:pStyle w:val="a6"/>
      <w:pBdr>
        <w:top w:val="single" w:sz="4" w:space="1" w:color="auto"/>
        <w:between w:val="single" w:sz="4" w:space="0" w:color="auto"/>
      </w:pBdr>
      <w:spacing w:after="60"/>
      <w:jc w:val="center"/>
      <w:rPr>
        <w:rFonts w:ascii="FrankRuehl" w:hAnsi="FrankRuehl" w:cs="FrankRuehl"/>
        <w:color w:val="000000"/>
      </w:rPr>
    </w:pPr>
    <w:r w:rsidRPr="002D1DB1">
      <w:rPr>
        <w:rFonts w:ascii="FrankRuehl" w:hAnsi="FrankRuehl" w:cs="FrankRuehl"/>
        <w:color w:val="000000"/>
      </w:rPr>
      <w:pict w14:anchorId="4897D1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0F067" w14:textId="77777777" w:rsidR="0081676A" w:rsidRDefault="0081676A" w:rsidP="00BD5FEA">
      <w:r>
        <w:separator/>
      </w:r>
    </w:p>
  </w:footnote>
  <w:footnote w:type="continuationSeparator" w:id="0">
    <w:p w14:paraId="3F7B74D9" w14:textId="77777777" w:rsidR="0081676A" w:rsidRDefault="0081676A" w:rsidP="00BD5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D7DD5" w14:textId="77777777" w:rsidR="00CA609A" w:rsidRPr="002D1DB1" w:rsidRDefault="002D1DB1" w:rsidP="002D1DB1">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41368-09-22</w:t>
    </w:r>
    <w:r>
      <w:rPr>
        <w:rFonts w:ascii="David" w:hAnsi="David"/>
        <w:color w:val="000000"/>
        <w:sz w:val="22"/>
        <w:szCs w:val="22"/>
        <w:rtl/>
      </w:rPr>
      <w:tab/>
      <w:t xml:space="preserve"> מדינת ישראל נ' מנשה ששון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1FFAD" w14:textId="77777777" w:rsidR="00CA609A" w:rsidRPr="002D1DB1" w:rsidRDefault="002D1DB1" w:rsidP="002D1DB1">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41368-09-22</w:t>
    </w:r>
    <w:r>
      <w:rPr>
        <w:rFonts w:ascii="David" w:hAnsi="David"/>
        <w:color w:val="000000"/>
        <w:sz w:val="22"/>
        <w:szCs w:val="22"/>
        <w:rtl/>
      </w:rPr>
      <w:tab/>
      <w:t xml:space="preserve"> מדינת ישראל נ' מנשה ששון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5CC"/>
    <w:multiLevelType w:val="hybridMultilevel"/>
    <w:tmpl w:val="721645DC"/>
    <w:lvl w:ilvl="0" w:tplc="B470CFAC">
      <w:start w:val="1"/>
      <w:numFmt w:val="hebrew1"/>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2" w15:restartNumberingAfterBreak="0">
    <w:nsid w:val="1C5E6DF5"/>
    <w:multiLevelType w:val="hybridMultilevel"/>
    <w:tmpl w:val="9BF6A320"/>
    <w:lvl w:ilvl="0" w:tplc="51CA0740">
      <w:start w:val="1"/>
      <w:numFmt w:val="decimal"/>
      <w:pStyle w:val="a"/>
      <w:lvlText w:val="%1."/>
      <w:lvlJc w:val="left"/>
      <w:pPr>
        <w:tabs>
          <w:tab w:val="num" w:pos="720"/>
        </w:tabs>
        <w:ind w:left="720" w:hanging="720"/>
      </w:pPr>
      <w:rPr>
        <w:rFonts w:cs="Times New Roman"/>
      </w:rPr>
    </w:lvl>
    <w:lvl w:ilvl="1" w:tplc="9BDE36B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43542A63"/>
    <w:multiLevelType w:val="hybridMultilevel"/>
    <w:tmpl w:val="C838B682"/>
    <w:lvl w:ilvl="0" w:tplc="24AE9194">
      <w:start w:val="1"/>
      <w:numFmt w:val="decimal"/>
      <w:lvlText w:val="%1."/>
      <w:lvlJc w:val="left"/>
      <w:pPr>
        <w:ind w:left="1352" w:hanging="360"/>
      </w:pPr>
      <w:rPr>
        <w:b/>
        <w:bCs/>
      </w:rPr>
    </w:lvl>
    <w:lvl w:ilvl="1" w:tplc="BA8AEE14">
      <w:start w:val="1"/>
      <w:numFmt w:val="hebrew1"/>
      <w:lvlText w:val="%2."/>
      <w:lvlJc w:val="left"/>
      <w:pPr>
        <w:ind w:left="1440" w:hanging="360"/>
      </w:pPr>
      <w:rPr>
        <w:rFonts w:ascii="David" w:eastAsia="Calibri" w:hAnsi="David" w:cs="David"/>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925715F"/>
    <w:multiLevelType w:val="hybridMultilevel"/>
    <w:tmpl w:val="A65CA62C"/>
    <w:lvl w:ilvl="0" w:tplc="57C80EE2">
      <w:start w:val="1"/>
      <w:numFmt w:val="hebrew1"/>
      <w:lvlText w:val="%1."/>
      <w:lvlJc w:val="left"/>
      <w:pPr>
        <w:ind w:left="1712" w:hanging="360"/>
      </w:pPr>
      <w:rPr>
        <w:rFonts w:ascii="David" w:eastAsia="Times New Roman" w:hAnsi="David" w:cs="David"/>
        <w:b/>
        <w:bCs/>
        <w:strike w:val="0"/>
        <w:dstrike w:val="0"/>
        <w:u w:val="none"/>
        <w:effect w:val="none"/>
      </w:rPr>
    </w:lvl>
    <w:lvl w:ilvl="1" w:tplc="04090019">
      <w:start w:val="1"/>
      <w:numFmt w:val="lowerLetter"/>
      <w:lvlText w:val="%2."/>
      <w:lvlJc w:val="left"/>
      <w:pPr>
        <w:ind w:left="2432" w:hanging="360"/>
      </w:pPr>
    </w:lvl>
    <w:lvl w:ilvl="2" w:tplc="0409001B">
      <w:start w:val="1"/>
      <w:numFmt w:val="lowerRoman"/>
      <w:lvlText w:val="%3."/>
      <w:lvlJc w:val="right"/>
      <w:pPr>
        <w:ind w:left="3152" w:hanging="180"/>
      </w:pPr>
    </w:lvl>
    <w:lvl w:ilvl="3" w:tplc="0409000F">
      <w:start w:val="1"/>
      <w:numFmt w:val="decimal"/>
      <w:lvlText w:val="%4."/>
      <w:lvlJc w:val="left"/>
      <w:pPr>
        <w:ind w:left="3872" w:hanging="360"/>
      </w:pPr>
    </w:lvl>
    <w:lvl w:ilvl="4" w:tplc="04090019">
      <w:start w:val="1"/>
      <w:numFmt w:val="lowerLetter"/>
      <w:lvlText w:val="%5."/>
      <w:lvlJc w:val="left"/>
      <w:pPr>
        <w:ind w:left="4592" w:hanging="360"/>
      </w:pPr>
    </w:lvl>
    <w:lvl w:ilvl="5" w:tplc="0409001B">
      <w:start w:val="1"/>
      <w:numFmt w:val="lowerRoman"/>
      <w:lvlText w:val="%6."/>
      <w:lvlJc w:val="right"/>
      <w:pPr>
        <w:ind w:left="5312" w:hanging="180"/>
      </w:pPr>
    </w:lvl>
    <w:lvl w:ilvl="6" w:tplc="0409000F">
      <w:start w:val="1"/>
      <w:numFmt w:val="decimal"/>
      <w:lvlText w:val="%7."/>
      <w:lvlJc w:val="left"/>
      <w:pPr>
        <w:ind w:left="6032" w:hanging="360"/>
      </w:pPr>
    </w:lvl>
    <w:lvl w:ilvl="7" w:tplc="04090019">
      <w:start w:val="1"/>
      <w:numFmt w:val="lowerLetter"/>
      <w:lvlText w:val="%8."/>
      <w:lvlJc w:val="left"/>
      <w:pPr>
        <w:ind w:left="6752" w:hanging="360"/>
      </w:pPr>
    </w:lvl>
    <w:lvl w:ilvl="8" w:tplc="0409001B">
      <w:start w:val="1"/>
      <w:numFmt w:val="lowerRoman"/>
      <w:lvlText w:val="%9."/>
      <w:lvlJc w:val="right"/>
      <w:pPr>
        <w:ind w:left="7472" w:hanging="180"/>
      </w:pPr>
    </w:lvl>
  </w:abstractNum>
  <w:num w:numId="1" w16cid:durableId="1205676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01723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82749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98489241">
    <w:abstractNumId w:val="1"/>
  </w:num>
  <w:num w:numId="5" w16cid:durableId="1314794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5363"/>
    <w:rsid w:val="000E391C"/>
    <w:rsid w:val="001B20C1"/>
    <w:rsid w:val="001B5A3B"/>
    <w:rsid w:val="002D1DB1"/>
    <w:rsid w:val="003D0D2C"/>
    <w:rsid w:val="006273E3"/>
    <w:rsid w:val="006C50FF"/>
    <w:rsid w:val="007277B9"/>
    <w:rsid w:val="0081676A"/>
    <w:rsid w:val="00835363"/>
    <w:rsid w:val="00891CEF"/>
    <w:rsid w:val="008C2879"/>
    <w:rsid w:val="00A61D54"/>
    <w:rsid w:val="00BD5FEA"/>
    <w:rsid w:val="00CA609A"/>
    <w:rsid w:val="00CD6A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D6B0CC"/>
  <w15:chartTrackingRefBased/>
  <w15:docId w15:val="{9AC3A815-457D-4A2C-936B-A01CDDA4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35363"/>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835363"/>
    <w:pPr>
      <w:tabs>
        <w:tab w:val="center" w:pos="4153"/>
        <w:tab w:val="right" w:pos="8306"/>
      </w:tabs>
    </w:pPr>
  </w:style>
  <w:style w:type="character" w:customStyle="1" w:styleId="a5">
    <w:name w:val="כותרת עליונה תו"/>
    <w:link w:val="a4"/>
    <w:rsid w:val="00835363"/>
    <w:rPr>
      <w:rFonts w:ascii="Times New Roman" w:eastAsia="Times New Roman" w:hAnsi="Times New Roman" w:cs="David"/>
      <w:sz w:val="24"/>
      <w:szCs w:val="24"/>
    </w:rPr>
  </w:style>
  <w:style w:type="paragraph" w:styleId="a6">
    <w:name w:val="footer"/>
    <w:basedOn w:val="a0"/>
    <w:link w:val="a7"/>
    <w:rsid w:val="00835363"/>
    <w:pPr>
      <w:tabs>
        <w:tab w:val="center" w:pos="4153"/>
        <w:tab w:val="right" w:pos="8306"/>
      </w:tabs>
    </w:pPr>
  </w:style>
  <w:style w:type="character" w:customStyle="1" w:styleId="a7">
    <w:name w:val="כותרת תחתונה תו"/>
    <w:link w:val="a6"/>
    <w:rsid w:val="00835363"/>
    <w:rPr>
      <w:rFonts w:ascii="Times New Roman" w:eastAsia="Times New Roman" w:hAnsi="Times New Roman" w:cs="David"/>
      <w:sz w:val="24"/>
      <w:szCs w:val="24"/>
    </w:rPr>
  </w:style>
  <w:style w:type="table" w:styleId="a8">
    <w:name w:val="Table Grid"/>
    <w:basedOn w:val="a2"/>
    <w:rsid w:val="0083536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835363"/>
  </w:style>
  <w:style w:type="paragraph" w:styleId="aa">
    <w:name w:val="List Paragraph"/>
    <w:basedOn w:val="a0"/>
    <w:qFormat/>
    <w:rsid w:val="00835363"/>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835363"/>
    <w:pPr>
      <w:numPr>
        <w:numId w:val="1"/>
      </w:numPr>
      <w:spacing w:after="120" w:line="360" w:lineRule="auto"/>
    </w:pPr>
    <w:rPr>
      <w:rFonts w:ascii="David" w:hAnsi="David"/>
      <w:color w:val="000000"/>
    </w:rPr>
  </w:style>
  <w:style w:type="character" w:styleId="Hyperlink">
    <w:name w:val="Hyperlink"/>
    <w:rsid w:val="008353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7502816" TargetMode="External"/><Relationship Id="rId39" Type="http://schemas.openxmlformats.org/officeDocument/2006/relationships/header" Target="header2.xml"/><Relationship Id="rId21" Type="http://schemas.openxmlformats.org/officeDocument/2006/relationships/hyperlink" Target="http://www.nevo.co.il/law/4216/10" TargetMode="External"/><Relationship Id="rId34" Type="http://schemas.openxmlformats.org/officeDocument/2006/relationships/hyperlink" Target="http://www.eca.gov.il"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163224" TargetMode="External"/><Relationship Id="rId20" Type="http://schemas.openxmlformats.org/officeDocument/2006/relationships/hyperlink" Target="http://www.nevo.co.il/law/4216/7.c" TargetMode="External"/><Relationship Id="rId29" Type="http://schemas.openxmlformats.org/officeDocument/2006/relationships/hyperlink" Target="http://www.nevo.co.il/case/28708953"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7313460" TargetMode="External"/><Relationship Id="rId32" Type="http://schemas.openxmlformats.org/officeDocument/2006/relationships/hyperlink" Target="http://www.nevo.co.il/law/70301"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jc.a" TargetMode="External"/><Relationship Id="rId23" Type="http://schemas.openxmlformats.org/officeDocument/2006/relationships/hyperlink" Target="http://www.nevo.co.il/case/5681787" TargetMode="External"/><Relationship Id="rId28" Type="http://schemas.openxmlformats.org/officeDocument/2006/relationships/hyperlink" Target="http://www.nevo.co.il/case/26772988"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a" TargetMode="External"/><Relationship Id="rId31" Type="http://schemas.openxmlformats.org/officeDocument/2006/relationships/hyperlink" Target="http://www.nevo.co.il/law/70301/40i"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40jc.a" TargetMode="External"/><Relationship Id="rId27" Type="http://schemas.openxmlformats.org/officeDocument/2006/relationships/hyperlink" Target="http://www.nevo.co.il/case/27347635" TargetMode="External"/><Relationship Id="rId30" Type="http://schemas.openxmlformats.org/officeDocument/2006/relationships/hyperlink" Target="http://www.nevo.co.il/case/28374949" TargetMode="External"/><Relationship Id="rId35" Type="http://schemas.openxmlformats.org/officeDocument/2006/relationships/hyperlink" Target="http://www.nevo.co.il/law/163224" TargetMode="External"/><Relationship Id="rId43"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6" TargetMode="External"/><Relationship Id="rId25" Type="http://schemas.openxmlformats.org/officeDocument/2006/relationships/hyperlink" Target="http://www.nevo.co.il/case/26246488" TargetMode="External"/><Relationship Id="rId33" Type="http://schemas.openxmlformats.org/officeDocument/2006/relationships/hyperlink" Target="http://www.nevo.co.il/law/70301/40ja"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2975</Words>
  <Characters>14880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17820</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4849744</vt:i4>
      </vt:variant>
      <vt:variant>
        <vt:i4>84</vt:i4>
      </vt:variant>
      <vt:variant>
        <vt:i4>0</vt:i4>
      </vt:variant>
      <vt:variant>
        <vt:i4>5</vt:i4>
      </vt:variant>
      <vt:variant>
        <vt:lpwstr>http://www.nevo.co.il/law/163224</vt:lpwstr>
      </vt:variant>
      <vt:variant>
        <vt:lpwstr/>
      </vt:variant>
      <vt:variant>
        <vt:i4>7864368</vt:i4>
      </vt:variant>
      <vt:variant>
        <vt:i4>81</vt:i4>
      </vt:variant>
      <vt:variant>
        <vt:i4>0</vt:i4>
      </vt:variant>
      <vt:variant>
        <vt:i4>5</vt:i4>
      </vt:variant>
      <vt:variant>
        <vt:lpwstr>http://www.eca.gov.il/</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3211378</vt:i4>
      </vt:variant>
      <vt:variant>
        <vt:i4>69</vt:i4>
      </vt:variant>
      <vt:variant>
        <vt:i4>0</vt:i4>
      </vt:variant>
      <vt:variant>
        <vt:i4>5</vt:i4>
      </vt:variant>
      <vt:variant>
        <vt:lpwstr>http://www.nevo.co.il/case/28374949</vt:lpwstr>
      </vt:variant>
      <vt:variant>
        <vt:lpwstr/>
      </vt:variant>
      <vt:variant>
        <vt:i4>3670133</vt:i4>
      </vt:variant>
      <vt:variant>
        <vt:i4>66</vt:i4>
      </vt:variant>
      <vt:variant>
        <vt:i4>0</vt:i4>
      </vt:variant>
      <vt:variant>
        <vt:i4>5</vt:i4>
      </vt:variant>
      <vt:variant>
        <vt:lpwstr>http://www.nevo.co.il/case/28708953</vt:lpwstr>
      </vt:variant>
      <vt:variant>
        <vt:lpwstr/>
      </vt:variant>
      <vt:variant>
        <vt:i4>4128892</vt:i4>
      </vt:variant>
      <vt:variant>
        <vt:i4>63</vt:i4>
      </vt:variant>
      <vt:variant>
        <vt:i4>0</vt:i4>
      </vt:variant>
      <vt:variant>
        <vt:i4>5</vt:i4>
      </vt:variant>
      <vt:variant>
        <vt:lpwstr>http://www.nevo.co.il/case/26772988</vt:lpwstr>
      </vt:variant>
      <vt:variant>
        <vt:lpwstr/>
      </vt:variant>
      <vt:variant>
        <vt:i4>3473521</vt:i4>
      </vt:variant>
      <vt:variant>
        <vt:i4>60</vt:i4>
      </vt:variant>
      <vt:variant>
        <vt:i4>0</vt:i4>
      </vt:variant>
      <vt:variant>
        <vt:i4>5</vt:i4>
      </vt:variant>
      <vt:variant>
        <vt:lpwstr>http://www.nevo.co.il/case/27347635</vt:lpwstr>
      </vt:variant>
      <vt:variant>
        <vt:lpwstr/>
      </vt:variant>
      <vt:variant>
        <vt:i4>3407995</vt:i4>
      </vt:variant>
      <vt:variant>
        <vt:i4>57</vt:i4>
      </vt:variant>
      <vt:variant>
        <vt:i4>0</vt:i4>
      </vt:variant>
      <vt:variant>
        <vt:i4>5</vt:i4>
      </vt:variant>
      <vt:variant>
        <vt:lpwstr>http://www.nevo.co.il/case/27502816</vt:lpwstr>
      </vt:variant>
      <vt:variant>
        <vt:lpwstr/>
      </vt:variant>
      <vt:variant>
        <vt:i4>4063346</vt:i4>
      </vt:variant>
      <vt:variant>
        <vt:i4>54</vt:i4>
      </vt:variant>
      <vt:variant>
        <vt:i4>0</vt:i4>
      </vt:variant>
      <vt:variant>
        <vt:i4>5</vt:i4>
      </vt:variant>
      <vt:variant>
        <vt:lpwstr>http://www.nevo.co.il/case/26246488</vt:lpwstr>
      </vt:variant>
      <vt:variant>
        <vt:lpwstr/>
      </vt:variant>
      <vt:variant>
        <vt:i4>3407990</vt:i4>
      </vt:variant>
      <vt:variant>
        <vt:i4>51</vt:i4>
      </vt:variant>
      <vt:variant>
        <vt:i4>0</vt:i4>
      </vt:variant>
      <vt:variant>
        <vt:i4>5</vt:i4>
      </vt:variant>
      <vt:variant>
        <vt:lpwstr>http://www.nevo.co.il/case/27313460</vt:lpwstr>
      </vt:variant>
      <vt:variant>
        <vt:lpwstr/>
      </vt:variant>
      <vt:variant>
        <vt:i4>3997819</vt:i4>
      </vt:variant>
      <vt:variant>
        <vt:i4>48</vt:i4>
      </vt:variant>
      <vt:variant>
        <vt:i4>0</vt:i4>
      </vt:variant>
      <vt:variant>
        <vt:i4>5</vt:i4>
      </vt:variant>
      <vt:variant>
        <vt:lpwstr>http://www.nevo.co.il/case/5681787</vt:lpwstr>
      </vt:variant>
      <vt:variant>
        <vt:lpwstr/>
      </vt:variant>
      <vt:variant>
        <vt:i4>6750245</vt:i4>
      </vt:variant>
      <vt:variant>
        <vt:i4>45</vt:i4>
      </vt:variant>
      <vt:variant>
        <vt:i4>0</vt:i4>
      </vt:variant>
      <vt:variant>
        <vt:i4>5</vt:i4>
      </vt:variant>
      <vt:variant>
        <vt:lpwstr>http://www.nevo.co.il/law/70301/40jc.a</vt:lpwstr>
      </vt:variant>
      <vt:variant>
        <vt:lpwstr/>
      </vt:variant>
      <vt:variant>
        <vt:i4>5177418</vt:i4>
      </vt:variant>
      <vt:variant>
        <vt:i4>42</vt:i4>
      </vt:variant>
      <vt:variant>
        <vt:i4>0</vt:i4>
      </vt:variant>
      <vt:variant>
        <vt:i4>5</vt:i4>
      </vt:variant>
      <vt:variant>
        <vt:lpwstr>http://www.nevo.co.il/law/4216/10</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4849744</vt:i4>
      </vt:variant>
      <vt:variant>
        <vt:i4>27</vt:i4>
      </vt:variant>
      <vt:variant>
        <vt:i4>0</vt:i4>
      </vt:variant>
      <vt:variant>
        <vt:i4>5</vt:i4>
      </vt:variant>
      <vt:variant>
        <vt:lpwstr>http://www.nevo.co.il/law/163224</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2025-04-23T01:35:00Z</dcterms:created>
  <dcterms:modified xsi:type="dcterms:W3CDTF">2025-04-23T01:35:00Z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41368</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מנשה ששון</vt:lpwstr>
  </property>
  <property fmtid="{D5CDD505-2E9C-101B-9397-08002B2CF9AE}" pid="10" name="LAWYER">
    <vt:lpwstr>רמה קלימי ;דרור פרידמן;שמעון תורג'מן</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20240215</vt:lpwstr>
  </property>
  <property fmtid="{D5CDD505-2E9C-101B-9397-08002B2CF9AE}" pid="14" name="TYPE_N_DATE">
    <vt:lpwstr>38020240215</vt:lpwstr>
  </property>
  <property fmtid="{D5CDD505-2E9C-101B-9397-08002B2CF9AE}" pid="15" name="WORDNUMPAGES">
    <vt:lpwstr>10</vt:lpwstr>
  </property>
  <property fmtid="{D5CDD505-2E9C-101B-9397-08002B2CF9AE}" pid="16" name="TYPE_ABS_DATE">
    <vt:lpwstr>380020240215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5681787;27313460;26246488;27502816;27347635;26772988;28708953;28374949</vt:lpwstr>
  </property>
  <property fmtid="{D5CDD505-2E9C-101B-9397-08002B2CF9AE}" pid="36" name="LAWLISTTMP1">
    <vt:lpwstr>4216/006;007.a;007.c;010</vt:lpwstr>
  </property>
  <property fmtid="{D5CDD505-2E9C-101B-9397-08002B2CF9AE}" pid="37" name="LAWLISTTMP2">
    <vt:lpwstr>70301/40jc.a;040i;40ja</vt:lpwstr>
  </property>
  <property fmtid="{D5CDD505-2E9C-101B-9397-08002B2CF9AE}" pid="38" name="LAWLISTTMP3">
    <vt:lpwstr>163224</vt:lpwstr>
  </property>
</Properties>
</file>