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0"/>
        <w:gridCol w:w="3659"/>
        <w:gridCol w:w="99"/>
      </w:tblGrid>
      <w:tr w:rsidR="000C2A6B" w:rsidRPr="00006A4D" w14:paraId="1E56F26F" w14:textId="77777777" w:rsidTr="003E6EFA">
        <w:trPr>
          <w:gridAfter w:val="1"/>
          <w:wAfter w:w="99" w:type="dxa"/>
          <w:trHeight w:hRule="exact" w:val="418"/>
          <w:jc w:val="center"/>
        </w:trPr>
        <w:tc>
          <w:tcPr>
            <w:tcW w:w="8721" w:type="dxa"/>
            <w:gridSpan w:val="4"/>
          </w:tcPr>
          <w:p w14:paraId="6B25A5CF" w14:textId="77777777" w:rsidR="000C2A6B" w:rsidRPr="00006A4D" w:rsidRDefault="000C2A6B" w:rsidP="00D048BE">
            <w:pPr>
              <w:pStyle w:val="a3"/>
              <w:jc w:val="center"/>
              <w:rPr>
                <w:rFonts w:ascii="Tahoma" w:hAnsi="Tahoma" w:cs="Tahoma"/>
                <w:color w:val="000080"/>
                <w:rtl/>
              </w:rPr>
            </w:pPr>
            <w:bookmarkStart w:id="0" w:name="FirstLawyer"/>
            <w:bookmarkStart w:id="1" w:name="LastJudge"/>
            <w:r w:rsidRPr="00006A4D">
              <w:rPr>
                <w:rFonts w:ascii="Tahoma" w:hAnsi="Tahoma" w:cs="Tahoma"/>
                <w:b/>
                <w:bCs/>
                <w:color w:val="000080"/>
                <w:rtl/>
              </w:rPr>
              <w:t>בית משפט השלום באילת</w:t>
            </w:r>
          </w:p>
        </w:tc>
      </w:tr>
      <w:tr w:rsidR="000C2A6B" w:rsidRPr="00006A4D" w14:paraId="3222F3A3" w14:textId="77777777" w:rsidTr="003E6EFA">
        <w:trPr>
          <w:gridAfter w:val="1"/>
          <w:wAfter w:w="99" w:type="dxa"/>
          <w:trHeight w:val="337"/>
          <w:jc w:val="center"/>
        </w:trPr>
        <w:tc>
          <w:tcPr>
            <w:tcW w:w="5062" w:type="dxa"/>
            <w:gridSpan w:val="3"/>
          </w:tcPr>
          <w:p w14:paraId="089F4619" w14:textId="77777777" w:rsidR="000C2A6B" w:rsidRPr="00006A4D" w:rsidRDefault="000C2A6B" w:rsidP="00D048BE">
            <w:pPr>
              <w:rPr>
                <w:rFonts w:cs="FrankRuehl"/>
                <w:sz w:val="28"/>
                <w:szCs w:val="28"/>
                <w:rtl/>
              </w:rPr>
            </w:pPr>
            <w:r w:rsidRPr="00006A4D">
              <w:rPr>
                <w:rFonts w:cs="FrankRuehl"/>
                <w:sz w:val="28"/>
                <w:szCs w:val="28"/>
                <w:rtl/>
              </w:rPr>
              <w:t>ת"פ</w:t>
            </w:r>
            <w:r w:rsidRPr="00006A4D">
              <w:rPr>
                <w:rFonts w:cs="FrankRuehl" w:hint="cs"/>
                <w:sz w:val="28"/>
                <w:szCs w:val="28"/>
                <w:rtl/>
              </w:rPr>
              <w:t xml:space="preserve"> </w:t>
            </w:r>
            <w:r w:rsidRPr="00006A4D">
              <w:rPr>
                <w:rFonts w:cs="FrankRuehl"/>
                <w:sz w:val="28"/>
                <w:szCs w:val="28"/>
                <w:rtl/>
              </w:rPr>
              <w:t>44658-09-22</w:t>
            </w:r>
            <w:r w:rsidRPr="00006A4D">
              <w:rPr>
                <w:rFonts w:cs="FrankRuehl" w:hint="cs"/>
                <w:sz w:val="28"/>
                <w:szCs w:val="28"/>
                <w:rtl/>
              </w:rPr>
              <w:t xml:space="preserve"> </w:t>
            </w:r>
            <w:r w:rsidRPr="00006A4D">
              <w:rPr>
                <w:rFonts w:cs="FrankRuehl"/>
                <w:sz w:val="28"/>
                <w:szCs w:val="28"/>
                <w:rtl/>
              </w:rPr>
              <w:t>מדינת ישראל נ' הרשקוביץ(עציר)</w:t>
            </w:r>
          </w:p>
          <w:p w14:paraId="6150E248" w14:textId="77777777" w:rsidR="000C2A6B" w:rsidRPr="00006A4D" w:rsidRDefault="000C2A6B" w:rsidP="00D048BE">
            <w:pPr>
              <w:pStyle w:val="a3"/>
              <w:rPr>
                <w:rFonts w:cs="FrankRuehl"/>
                <w:sz w:val="28"/>
                <w:szCs w:val="28"/>
                <w:rtl/>
              </w:rPr>
            </w:pPr>
          </w:p>
        </w:tc>
        <w:tc>
          <w:tcPr>
            <w:tcW w:w="3659" w:type="dxa"/>
          </w:tcPr>
          <w:p w14:paraId="7705BCA5" w14:textId="77777777" w:rsidR="000C2A6B" w:rsidRPr="00006A4D" w:rsidRDefault="000C2A6B" w:rsidP="00D048BE">
            <w:pPr>
              <w:pStyle w:val="a3"/>
              <w:jc w:val="right"/>
              <w:rPr>
                <w:rFonts w:cs="FrankRuehl"/>
                <w:sz w:val="28"/>
                <w:szCs w:val="28"/>
                <w:rtl/>
              </w:rPr>
            </w:pPr>
          </w:p>
        </w:tc>
      </w:tr>
      <w:tr w:rsidR="000C2A6B" w:rsidRPr="00006A4D" w14:paraId="3B39BBAA" w14:textId="77777777" w:rsidTr="003E6E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1E98B10" w14:textId="77777777" w:rsidR="000C2A6B" w:rsidRPr="00006A4D" w:rsidRDefault="000C2A6B" w:rsidP="000C2A6B">
            <w:pPr>
              <w:jc w:val="both"/>
              <w:rPr>
                <w:rFonts w:ascii="David" w:hAnsi="David"/>
                <w:sz w:val="26"/>
                <w:szCs w:val="26"/>
              </w:rPr>
            </w:pPr>
            <w:r w:rsidRPr="00006A4D">
              <w:rPr>
                <w:rFonts w:hint="cs"/>
                <w:rtl/>
              </w:rPr>
              <w:t xml:space="preserve"> </w:t>
            </w:r>
            <w:r w:rsidRPr="00006A4D">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78885EE" w14:textId="77777777" w:rsidR="000C2A6B" w:rsidRPr="00006A4D" w:rsidRDefault="000C2A6B" w:rsidP="00D048BE">
            <w:pPr>
              <w:rPr>
                <w:rFonts w:ascii="David" w:hAnsi="David"/>
                <w:b/>
                <w:bCs/>
                <w:sz w:val="26"/>
                <w:szCs w:val="26"/>
                <w:rtl/>
              </w:rPr>
            </w:pPr>
            <w:r w:rsidRPr="00006A4D">
              <w:rPr>
                <w:rFonts w:ascii="David" w:hAnsi="David"/>
                <w:b/>
                <w:bCs/>
                <w:sz w:val="26"/>
                <w:szCs w:val="26"/>
                <w:rtl/>
              </w:rPr>
              <w:t>כבוד השופט  גיל אדלמן</w:t>
            </w:r>
          </w:p>
          <w:p w14:paraId="4B86E03E" w14:textId="77777777" w:rsidR="000C2A6B" w:rsidRPr="00006A4D" w:rsidRDefault="000C2A6B" w:rsidP="00D048BE">
            <w:pPr>
              <w:rPr>
                <w:rFonts w:ascii="David" w:hAnsi="David"/>
                <w:sz w:val="26"/>
                <w:szCs w:val="26"/>
                <w:rtl/>
              </w:rPr>
            </w:pPr>
          </w:p>
          <w:p w14:paraId="105580C5" w14:textId="77777777" w:rsidR="000C2A6B" w:rsidRPr="00006A4D" w:rsidRDefault="000C2A6B" w:rsidP="000C2A6B">
            <w:pPr>
              <w:jc w:val="both"/>
              <w:rPr>
                <w:rFonts w:ascii="David" w:hAnsi="David"/>
                <w:sz w:val="26"/>
                <w:szCs w:val="26"/>
              </w:rPr>
            </w:pPr>
          </w:p>
        </w:tc>
      </w:tr>
      <w:tr w:rsidR="000C2A6B" w:rsidRPr="00006A4D" w14:paraId="155C4FBB" w14:textId="77777777" w:rsidTr="003E6E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E14825" w14:textId="77777777" w:rsidR="000C2A6B" w:rsidRPr="00006A4D" w:rsidRDefault="000C2A6B" w:rsidP="000C2A6B">
            <w:pPr>
              <w:jc w:val="both"/>
              <w:rPr>
                <w:rFonts w:ascii="David" w:hAnsi="David"/>
                <w:sz w:val="26"/>
                <w:szCs w:val="26"/>
              </w:rPr>
            </w:pPr>
            <w:bookmarkStart w:id="2" w:name="FirstAppellant"/>
            <w:r w:rsidRPr="00006A4D">
              <w:rPr>
                <w:rFonts w:ascii="David" w:hAnsi="David"/>
                <w:sz w:val="26"/>
                <w:szCs w:val="26"/>
                <w:rtl/>
              </w:rPr>
              <w:t>בעניין:</w:t>
            </w:r>
          </w:p>
        </w:tc>
        <w:tc>
          <w:tcPr>
            <w:tcW w:w="3219" w:type="dxa"/>
            <w:tcBorders>
              <w:top w:val="nil"/>
              <w:left w:val="nil"/>
              <w:bottom w:val="nil"/>
              <w:right w:val="nil"/>
            </w:tcBorders>
            <w:shd w:val="clear" w:color="auto" w:fill="auto"/>
          </w:tcPr>
          <w:p w14:paraId="4D996FAF" w14:textId="77777777" w:rsidR="000C2A6B" w:rsidRPr="00006A4D" w:rsidRDefault="000C2A6B" w:rsidP="000C2A6B">
            <w:pPr>
              <w:suppressLineNumbers/>
            </w:pPr>
            <w:r w:rsidRPr="00006A4D">
              <w:rPr>
                <w:rFonts w:ascii="Arial" w:hAnsi="Arial" w:hint="cs"/>
                <w:b/>
                <w:bCs/>
                <w:sz w:val="26"/>
                <w:szCs w:val="26"/>
                <w:rtl/>
              </w:rPr>
              <w:t>ה</w:t>
            </w:r>
            <w:r w:rsidRPr="00006A4D">
              <w:rPr>
                <w:rFonts w:ascii="Arial" w:hAnsi="Arial"/>
                <w:b/>
                <w:bCs/>
                <w:sz w:val="26"/>
                <w:szCs w:val="26"/>
                <w:rtl/>
              </w:rPr>
              <w:t>מאשימה</w:t>
            </w:r>
          </w:p>
          <w:p w14:paraId="125E67EA" w14:textId="77777777" w:rsidR="000C2A6B" w:rsidRPr="00006A4D" w:rsidRDefault="000C2A6B" w:rsidP="00D048B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AC53F98" w14:textId="77777777" w:rsidR="000C2A6B" w:rsidRPr="00006A4D" w:rsidRDefault="000C2A6B" w:rsidP="000C2A6B">
            <w:pPr>
              <w:suppressLineNumbers/>
            </w:pPr>
            <w:r w:rsidRPr="00006A4D">
              <w:rPr>
                <w:rFonts w:ascii="Arial" w:hAnsi="Arial"/>
                <w:b/>
                <w:bCs/>
                <w:sz w:val="26"/>
                <w:szCs w:val="26"/>
                <w:rtl/>
              </w:rPr>
              <w:t>מדינת ישראל</w:t>
            </w:r>
            <w:r w:rsidRPr="00006A4D">
              <w:rPr>
                <w:rFonts w:ascii="Arial" w:hAnsi="Arial"/>
                <w:b/>
                <w:bCs/>
                <w:sz w:val="26"/>
                <w:szCs w:val="26"/>
                <w:rtl/>
              </w:rPr>
              <w:br/>
            </w:r>
            <w:r w:rsidRPr="00006A4D">
              <w:rPr>
                <w:rFonts w:ascii="Arial" w:hAnsi="Arial" w:hint="cs"/>
                <w:b/>
                <w:bCs/>
                <w:sz w:val="26"/>
                <w:szCs w:val="26"/>
                <w:rtl/>
              </w:rPr>
              <w:t xml:space="preserve"> </w:t>
            </w:r>
            <w:r w:rsidRPr="00006A4D">
              <w:rPr>
                <w:rFonts w:ascii="Arial" w:hAnsi="Arial"/>
                <w:b/>
                <w:bCs/>
                <w:sz w:val="26"/>
                <w:szCs w:val="26"/>
                <w:rtl/>
              </w:rPr>
              <w:t>ע"י ב"כ עוה"ד</w:t>
            </w:r>
            <w:r w:rsidRPr="00006A4D">
              <w:rPr>
                <w:rFonts w:hint="cs"/>
                <w:rtl/>
              </w:rPr>
              <w:t xml:space="preserve"> </w:t>
            </w:r>
            <w:r w:rsidRPr="00006A4D">
              <w:rPr>
                <w:rFonts w:hint="cs"/>
                <w:b/>
                <w:bCs/>
                <w:sz w:val="26"/>
                <w:szCs w:val="26"/>
                <w:rtl/>
              </w:rPr>
              <w:t>שירלי הדר</w:t>
            </w:r>
          </w:p>
          <w:p w14:paraId="0C257DEB" w14:textId="77777777" w:rsidR="000C2A6B" w:rsidRPr="00006A4D" w:rsidRDefault="000C2A6B" w:rsidP="00D048BE">
            <w:pPr>
              <w:rPr>
                <w:rFonts w:ascii="David" w:hAnsi="David"/>
                <w:sz w:val="26"/>
                <w:szCs w:val="26"/>
              </w:rPr>
            </w:pPr>
          </w:p>
        </w:tc>
      </w:tr>
      <w:bookmarkEnd w:id="2"/>
      <w:tr w:rsidR="000C2A6B" w:rsidRPr="00006A4D" w14:paraId="79EE910B" w14:textId="77777777" w:rsidTr="003E6E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6B649F" w14:textId="77777777" w:rsidR="000C2A6B" w:rsidRPr="00006A4D" w:rsidRDefault="000C2A6B" w:rsidP="000C2A6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FFFD744" w14:textId="77777777" w:rsidR="000C2A6B" w:rsidRPr="00006A4D" w:rsidRDefault="000C2A6B" w:rsidP="000C2A6B">
            <w:pPr>
              <w:jc w:val="center"/>
              <w:rPr>
                <w:rFonts w:ascii="David" w:hAnsi="David"/>
                <w:b/>
                <w:bCs/>
                <w:sz w:val="26"/>
                <w:szCs w:val="26"/>
                <w:rtl/>
              </w:rPr>
            </w:pPr>
          </w:p>
          <w:p w14:paraId="74F22BAF" w14:textId="77777777" w:rsidR="000C2A6B" w:rsidRPr="00006A4D" w:rsidRDefault="000C2A6B" w:rsidP="000C2A6B">
            <w:pPr>
              <w:jc w:val="center"/>
              <w:rPr>
                <w:rFonts w:ascii="David" w:hAnsi="David"/>
                <w:b/>
                <w:bCs/>
                <w:sz w:val="26"/>
                <w:szCs w:val="26"/>
                <w:rtl/>
              </w:rPr>
            </w:pPr>
            <w:r w:rsidRPr="00006A4D">
              <w:rPr>
                <w:rFonts w:ascii="David" w:hAnsi="David"/>
                <w:b/>
                <w:bCs/>
                <w:sz w:val="26"/>
                <w:szCs w:val="26"/>
                <w:rtl/>
              </w:rPr>
              <w:t>נגד</w:t>
            </w:r>
          </w:p>
          <w:p w14:paraId="0982CC91" w14:textId="77777777" w:rsidR="000C2A6B" w:rsidRPr="00006A4D" w:rsidRDefault="000C2A6B" w:rsidP="000C2A6B">
            <w:pPr>
              <w:jc w:val="both"/>
              <w:rPr>
                <w:rFonts w:ascii="David" w:hAnsi="David"/>
                <w:sz w:val="26"/>
                <w:szCs w:val="26"/>
              </w:rPr>
            </w:pPr>
          </w:p>
        </w:tc>
      </w:tr>
      <w:tr w:rsidR="000C2A6B" w:rsidRPr="00006A4D" w14:paraId="45812AFC" w14:textId="77777777" w:rsidTr="003E6E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03F3FF1" w14:textId="77777777" w:rsidR="000C2A6B" w:rsidRPr="00006A4D" w:rsidRDefault="000C2A6B" w:rsidP="00D048BE">
            <w:pPr>
              <w:rPr>
                <w:rFonts w:ascii="David" w:hAnsi="David"/>
                <w:sz w:val="26"/>
                <w:szCs w:val="26"/>
                <w:rtl/>
              </w:rPr>
            </w:pPr>
          </w:p>
        </w:tc>
        <w:tc>
          <w:tcPr>
            <w:tcW w:w="3219" w:type="dxa"/>
            <w:tcBorders>
              <w:top w:val="nil"/>
              <w:left w:val="nil"/>
              <w:bottom w:val="nil"/>
              <w:right w:val="nil"/>
            </w:tcBorders>
            <w:shd w:val="clear" w:color="auto" w:fill="auto"/>
          </w:tcPr>
          <w:p w14:paraId="2584DE96" w14:textId="77777777" w:rsidR="000C2A6B" w:rsidRPr="00006A4D" w:rsidRDefault="000C2A6B" w:rsidP="00D048BE">
            <w:pPr>
              <w:rPr>
                <w:rFonts w:ascii="Arial" w:hAnsi="Arial"/>
                <w:b/>
                <w:bCs/>
                <w:sz w:val="26"/>
                <w:szCs w:val="26"/>
                <w:rtl/>
              </w:rPr>
            </w:pPr>
            <w:r w:rsidRPr="00006A4D">
              <w:rPr>
                <w:rFonts w:ascii="Arial" w:hAnsi="Arial"/>
                <w:b/>
                <w:bCs/>
                <w:sz w:val="26"/>
                <w:szCs w:val="26"/>
                <w:rtl/>
              </w:rPr>
              <w:t>הנאש</w:t>
            </w:r>
            <w:r w:rsidRPr="00006A4D">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755BF8C1" w14:textId="77777777" w:rsidR="000C2A6B" w:rsidRPr="00006A4D" w:rsidRDefault="000C2A6B" w:rsidP="000C2A6B">
            <w:pPr>
              <w:suppressLineNumbers/>
            </w:pPr>
            <w:r w:rsidRPr="00006A4D">
              <w:rPr>
                <w:rFonts w:ascii="Arial" w:hAnsi="Arial"/>
                <w:b/>
                <w:bCs/>
                <w:sz w:val="26"/>
                <w:szCs w:val="26"/>
                <w:rtl/>
              </w:rPr>
              <w:t>נתנאל הרשקוביץ (עציר)</w:t>
            </w:r>
            <w:r w:rsidRPr="00006A4D">
              <w:rPr>
                <w:rFonts w:ascii="Arial" w:hAnsi="Arial"/>
                <w:b/>
                <w:bCs/>
                <w:sz w:val="26"/>
                <w:szCs w:val="26"/>
                <w:rtl/>
              </w:rPr>
              <w:br/>
            </w:r>
            <w:r w:rsidRPr="00006A4D">
              <w:rPr>
                <w:rFonts w:ascii="Arial" w:hAnsi="Arial" w:hint="cs"/>
                <w:b/>
                <w:bCs/>
                <w:sz w:val="26"/>
                <w:szCs w:val="26"/>
                <w:rtl/>
              </w:rPr>
              <w:t xml:space="preserve"> </w:t>
            </w:r>
            <w:r w:rsidRPr="00006A4D">
              <w:rPr>
                <w:rFonts w:ascii="Arial" w:hAnsi="Arial"/>
                <w:b/>
                <w:bCs/>
                <w:sz w:val="26"/>
                <w:szCs w:val="26"/>
                <w:rtl/>
              </w:rPr>
              <w:t>ע"י ב"כ עוה"ד</w:t>
            </w:r>
            <w:r w:rsidRPr="00006A4D">
              <w:rPr>
                <w:rFonts w:hint="cs"/>
                <w:rtl/>
              </w:rPr>
              <w:t xml:space="preserve"> </w:t>
            </w:r>
            <w:r w:rsidRPr="00006A4D">
              <w:rPr>
                <w:rFonts w:hint="cs"/>
                <w:b/>
                <w:bCs/>
                <w:sz w:val="26"/>
                <w:szCs w:val="26"/>
                <w:rtl/>
              </w:rPr>
              <w:t>קובי קיסוס</w:t>
            </w:r>
          </w:p>
          <w:p w14:paraId="64630344" w14:textId="77777777" w:rsidR="000C2A6B" w:rsidRPr="00006A4D" w:rsidRDefault="000C2A6B" w:rsidP="00D048BE">
            <w:pPr>
              <w:rPr>
                <w:rFonts w:ascii="David" w:hAnsi="David"/>
                <w:sz w:val="26"/>
                <w:szCs w:val="26"/>
              </w:rPr>
            </w:pPr>
          </w:p>
        </w:tc>
      </w:tr>
    </w:tbl>
    <w:p w14:paraId="075AD2E0" w14:textId="77777777" w:rsidR="00006A4D" w:rsidRPr="00006A4D" w:rsidRDefault="00006A4D" w:rsidP="00006A4D">
      <w:pPr>
        <w:spacing w:before="120" w:after="120" w:line="240" w:lineRule="exact"/>
        <w:ind w:left="283" w:hanging="283"/>
        <w:jc w:val="both"/>
        <w:rPr>
          <w:rFonts w:ascii="FrankRuehl" w:hAnsi="FrankRuehl" w:cs="FrankRuehl"/>
          <w:rtl/>
        </w:rPr>
      </w:pPr>
    </w:p>
    <w:p w14:paraId="4258A03C" w14:textId="77777777" w:rsidR="00006A4D" w:rsidRPr="00006A4D" w:rsidRDefault="00006A4D" w:rsidP="00006A4D">
      <w:pPr>
        <w:rPr>
          <w:sz w:val="26"/>
          <w:szCs w:val="26"/>
          <w:rtl/>
        </w:rPr>
      </w:pPr>
    </w:p>
    <w:p w14:paraId="5D07F4DD" w14:textId="77777777" w:rsidR="003E6EFA" w:rsidRPr="003E6EFA" w:rsidRDefault="003E6EFA" w:rsidP="003E6EFA">
      <w:pPr>
        <w:spacing w:before="120" w:after="120" w:line="240" w:lineRule="exact"/>
        <w:ind w:left="283" w:hanging="283"/>
        <w:jc w:val="both"/>
        <w:rPr>
          <w:rFonts w:ascii="FrankRuehl" w:hAnsi="FrankRuehl" w:cs="FrankRuehl"/>
          <w:rtl/>
        </w:rPr>
      </w:pPr>
    </w:p>
    <w:p w14:paraId="15499EAD" w14:textId="77777777" w:rsidR="004B68CA" w:rsidRPr="004B68CA" w:rsidRDefault="004B68CA" w:rsidP="004B68CA">
      <w:pPr>
        <w:spacing w:before="120" w:after="120" w:line="240" w:lineRule="exact"/>
        <w:ind w:left="283" w:hanging="283"/>
        <w:jc w:val="both"/>
        <w:rPr>
          <w:rFonts w:ascii="FrankRuehl" w:hAnsi="FrankRuehl" w:cs="FrankRuehl"/>
          <w:rtl/>
        </w:rPr>
      </w:pPr>
    </w:p>
    <w:p w14:paraId="445904E6" w14:textId="77777777" w:rsidR="0044505B" w:rsidRDefault="0044505B" w:rsidP="0044505B">
      <w:pPr>
        <w:rPr>
          <w:sz w:val="26"/>
          <w:szCs w:val="26"/>
          <w:rtl/>
        </w:rPr>
      </w:pPr>
      <w:bookmarkStart w:id="3" w:name="LawTable"/>
      <w:bookmarkEnd w:id="3"/>
    </w:p>
    <w:p w14:paraId="261DD249" w14:textId="77777777" w:rsidR="0044505B" w:rsidRPr="0044505B" w:rsidRDefault="0044505B" w:rsidP="0044505B">
      <w:pPr>
        <w:spacing w:before="120" w:after="120" w:line="240" w:lineRule="exact"/>
        <w:ind w:left="283" w:hanging="283"/>
        <w:jc w:val="both"/>
        <w:rPr>
          <w:rFonts w:ascii="FrankRuehl" w:hAnsi="FrankRuehl" w:cs="FrankRuehl"/>
          <w:rtl/>
        </w:rPr>
      </w:pPr>
    </w:p>
    <w:p w14:paraId="6118EF1E" w14:textId="77777777" w:rsidR="0044505B" w:rsidRPr="0044505B" w:rsidRDefault="0044505B" w:rsidP="0044505B">
      <w:pPr>
        <w:spacing w:before="120" w:after="120" w:line="240" w:lineRule="exact"/>
        <w:ind w:left="283" w:hanging="283"/>
        <w:jc w:val="both"/>
        <w:rPr>
          <w:rFonts w:ascii="FrankRuehl" w:hAnsi="FrankRuehl" w:cs="FrankRuehl"/>
          <w:rtl/>
        </w:rPr>
      </w:pPr>
    </w:p>
    <w:p w14:paraId="149A3F5F" w14:textId="77777777" w:rsidR="0044505B" w:rsidRPr="0044505B" w:rsidRDefault="0044505B" w:rsidP="0044505B">
      <w:pPr>
        <w:spacing w:before="120" w:after="120" w:line="240" w:lineRule="exact"/>
        <w:ind w:left="283" w:hanging="283"/>
        <w:jc w:val="both"/>
        <w:rPr>
          <w:rFonts w:ascii="FrankRuehl" w:hAnsi="FrankRuehl" w:cs="FrankRuehl"/>
          <w:rtl/>
        </w:rPr>
      </w:pPr>
      <w:r w:rsidRPr="0044505B">
        <w:rPr>
          <w:rFonts w:ascii="FrankRuehl" w:hAnsi="FrankRuehl" w:cs="FrankRuehl"/>
          <w:rtl/>
        </w:rPr>
        <w:t xml:space="preserve">חקיקה שאוזכרה: </w:t>
      </w:r>
    </w:p>
    <w:p w14:paraId="7C7DE172" w14:textId="77777777" w:rsidR="0044505B" w:rsidRPr="0044505B" w:rsidRDefault="0044505B" w:rsidP="0044505B">
      <w:pPr>
        <w:spacing w:before="120" w:after="120" w:line="240" w:lineRule="exact"/>
        <w:ind w:left="283" w:hanging="283"/>
        <w:jc w:val="both"/>
        <w:rPr>
          <w:rFonts w:ascii="FrankRuehl" w:hAnsi="FrankRuehl" w:cs="FrankRuehl"/>
          <w:rtl/>
        </w:rPr>
      </w:pPr>
      <w:hyperlink r:id="rId7" w:history="1">
        <w:r w:rsidRPr="0044505B">
          <w:rPr>
            <w:rFonts w:ascii="FrankRuehl" w:hAnsi="FrankRuehl" w:cs="FrankRuehl"/>
            <w:color w:val="0000FF"/>
            <w:rtl/>
          </w:rPr>
          <w:t>פקודת הסמים המסוכנים [נוסח חדש], תשל"ג-1973</w:t>
        </w:r>
      </w:hyperlink>
      <w:r w:rsidRPr="0044505B">
        <w:rPr>
          <w:rFonts w:ascii="FrankRuehl" w:hAnsi="FrankRuehl" w:cs="FrankRuehl"/>
          <w:rtl/>
        </w:rPr>
        <w:t xml:space="preserve">: סע'  </w:t>
      </w:r>
      <w:hyperlink r:id="rId8" w:history="1">
        <w:r w:rsidRPr="0044505B">
          <w:rPr>
            <w:rFonts w:ascii="FrankRuehl" w:hAnsi="FrankRuehl" w:cs="FrankRuehl"/>
            <w:color w:val="0000FF"/>
            <w:rtl/>
          </w:rPr>
          <w:t>7 (א)</w:t>
        </w:r>
      </w:hyperlink>
      <w:r w:rsidRPr="0044505B">
        <w:rPr>
          <w:rFonts w:ascii="FrankRuehl" w:hAnsi="FrankRuehl" w:cs="FrankRuehl"/>
          <w:rtl/>
        </w:rPr>
        <w:t xml:space="preserve">, </w:t>
      </w:r>
      <w:hyperlink r:id="rId9" w:history="1">
        <w:r w:rsidRPr="0044505B">
          <w:rPr>
            <w:rFonts w:ascii="FrankRuehl" w:hAnsi="FrankRuehl" w:cs="FrankRuehl"/>
            <w:color w:val="0000FF"/>
            <w:rtl/>
          </w:rPr>
          <w:t>7 (ג)</w:t>
        </w:r>
      </w:hyperlink>
      <w:r w:rsidRPr="0044505B">
        <w:rPr>
          <w:rFonts w:ascii="FrankRuehl" w:hAnsi="FrankRuehl" w:cs="FrankRuehl"/>
          <w:rtl/>
        </w:rPr>
        <w:t xml:space="preserve">, </w:t>
      </w:r>
      <w:hyperlink r:id="rId10" w:history="1">
        <w:r w:rsidRPr="0044505B">
          <w:rPr>
            <w:rFonts w:ascii="FrankRuehl" w:hAnsi="FrankRuehl" w:cs="FrankRuehl"/>
            <w:color w:val="0000FF"/>
            <w:rtl/>
          </w:rPr>
          <w:t>13</w:t>
        </w:r>
      </w:hyperlink>
      <w:r w:rsidRPr="0044505B">
        <w:rPr>
          <w:rFonts w:ascii="FrankRuehl" w:hAnsi="FrankRuehl" w:cs="FrankRuehl"/>
          <w:rtl/>
        </w:rPr>
        <w:t xml:space="preserve">, </w:t>
      </w:r>
      <w:hyperlink r:id="rId11" w:history="1">
        <w:r w:rsidRPr="0044505B">
          <w:rPr>
            <w:rFonts w:ascii="FrankRuehl" w:hAnsi="FrankRuehl" w:cs="FrankRuehl"/>
            <w:color w:val="0000FF"/>
            <w:rtl/>
          </w:rPr>
          <w:t>19א</w:t>
        </w:r>
      </w:hyperlink>
    </w:p>
    <w:p w14:paraId="043ECCA0" w14:textId="77777777" w:rsidR="0044505B" w:rsidRPr="0044505B" w:rsidRDefault="0044505B" w:rsidP="0044505B">
      <w:pPr>
        <w:rPr>
          <w:sz w:val="26"/>
          <w:szCs w:val="26"/>
          <w:rtl/>
        </w:rPr>
      </w:pPr>
      <w:bookmarkStart w:id="4" w:name="LawTable_End"/>
      <w:bookmarkEnd w:id="4"/>
    </w:p>
    <w:p w14:paraId="783CD37D" w14:textId="77777777" w:rsidR="003E6EFA" w:rsidRPr="004B68CA" w:rsidRDefault="003E6EFA" w:rsidP="004B68CA">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C2A6B" w14:paraId="422A961D" w14:textId="77777777" w:rsidTr="000C2A6B">
        <w:trPr>
          <w:trHeight w:val="355"/>
          <w:jc w:val="center"/>
        </w:trPr>
        <w:tc>
          <w:tcPr>
            <w:tcW w:w="8820" w:type="dxa"/>
            <w:tcBorders>
              <w:top w:val="nil"/>
              <w:left w:val="nil"/>
              <w:bottom w:val="nil"/>
              <w:right w:val="nil"/>
            </w:tcBorders>
            <w:shd w:val="clear" w:color="auto" w:fill="auto"/>
          </w:tcPr>
          <w:p w14:paraId="508A598C" w14:textId="77777777" w:rsidR="00006A4D" w:rsidRPr="00006A4D" w:rsidRDefault="00006A4D" w:rsidP="00006A4D">
            <w:pPr>
              <w:jc w:val="center"/>
              <w:rPr>
                <w:rFonts w:ascii="David" w:hAnsi="David"/>
                <w:b/>
                <w:bCs/>
                <w:sz w:val="32"/>
                <w:szCs w:val="32"/>
                <w:u w:val="single"/>
                <w:rtl/>
              </w:rPr>
            </w:pPr>
            <w:bookmarkStart w:id="5" w:name="PsakDin" w:colFirst="0" w:colLast="0"/>
            <w:bookmarkEnd w:id="0"/>
            <w:bookmarkEnd w:id="1"/>
            <w:r w:rsidRPr="00006A4D">
              <w:rPr>
                <w:rFonts w:ascii="David" w:hAnsi="David"/>
                <w:b/>
                <w:bCs/>
                <w:sz w:val="32"/>
                <w:szCs w:val="32"/>
                <w:u w:val="single"/>
                <w:rtl/>
              </w:rPr>
              <w:t>גזר דין</w:t>
            </w:r>
          </w:p>
          <w:p w14:paraId="669A2281" w14:textId="77777777" w:rsidR="000C2A6B" w:rsidRPr="00006A4D" w:rsidRDefault="000C2A6B" w:rsidP="00006A4D">
            <w:pPr>
              <w:jc w:val="center"/>
              <w:rPr>
                <w:rFonts w:ascii="David" w:hAnsi="David"/>
                <w:bCs/>
                <w:sz w:val="32"/>
                <w:szCs w:val="32"/>
                <w:u w:val="single"/>
                <w:rtl/>
              </w:rPr>
            </w:pPr>
          </w:p>
        </w:tc>
      </w:tr>
      <w:bookmarkEnd w:id="5"/>
    </w:tbl>
    <w:p w14:paraId="76CDBBE9" w14:textId="77777777" w:rsidR="000C2A6B" w:rsidRPr="000F2247" w:rsidRDefault="000C2A6B" w:rsidP="000C2A6B">
      <w:pPr>
        <w:rPr>
          <w:rFonts w:ascii="Arial" w:hAnsi="Arial"/>
          <w:b/>
          <w:bCs/>
          <w:sz w:val="26"/>
          <w:szCs w:val="26"/>
          <w:rtl/>
        </w:rPr>
      </w:pPr>
    </w:p>
    <w:p w14:paraId="4DAED0A1" w14:textId="77777777" w:rsidR="000C2A6B" w:rsidRDefault="000C2A6B" w:rsidP="000C2A6B">
      <w:pPr>
        <w:spacing w:line="360" w:lineRule="auto"/>
        <w:jc w:val="both"/>
        <w:rPr>
          <w:rFonts w:ascii="David" w:hAnsi="David"/>
          <w:b/>
          <w:bCs/>
          <w:u w:val="single"/>
        </w:rPr>
      </w:pPr>
      <w:r>
        <w:rPr>
          <w:rFonts w:ascii="David" w:hAnsi="David"/>
          <w:b/>
          <w:bCs/>
          <w:u w:val="single"/>
          <w:rtl/>
        </w:rPr>
        <w:t xml:space="preserve">המסגרת העובדתית </w:t>
      </w:r>
    </w:p>
    <w:p w14:paraId="46869B69" w14:textId="77777777" w:rsidR="000C2A6B" w:rsidRDefault="000C2A6B" w:rsidP="000C2A6B">
      <w:pPr>
        <w:pStyle w:val="ac"/>
        <w:spacing w:line="360" w:lineRule="auto"/>
        <w:ind w:left="360"/>
        <w:jc w:val="both"/>
        <w:rPr>
          <w:rFonts w:ascii="David" w:hAnsi="David" w:cs="David"/>
          <w:sz w:val="24"/>
          <w:szCs w:val="24"/>
          <w:rtl/>
        </w:rPr>
      </w:pPr>
    </w:p>
    <w:p w14:paraId="3504ECB4" w14:textId="77777777" w:rsidR="000C2A6B" w:rsidRDefault="000C2A6B" w:rsidP="000C2A6B">
      <w:pPr>
        <w:pStyle w:val="ac"/>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נתנאל הרשקוביץ', (להלן: הנאשם) הורשע על פי הודאתו בעובדות כתב אישום מתוקן המייחס לו </w:t>
      </w:r>
      <w:r>
        <w:rPr>
          <w:rFonts w:ascii="David" w:eastAsia="David" w:hAnsi="David" w:cs="David"/>
          <w:sz w:val="24"/>
          <w:szCs w:val="24"/>
          <w:rtl/>
        </w:rPr>
        <w:t xml:space="preserve">עבירות של החזקת סמים שלא לצריכה עצמית עבירה לפי סעיף </w:t>
      </w:r>
      <w:hyperlink r:id="rId12" w:history="1">
        <w:r w:rsidR="003E6EFA" w:rsidRPr="003E6EFA">
          <w:rPr>
            <w:rStyle w:val="Hyperlink"/>
            <w:rFonts w:ascii="David" w:eastAsia="David" w:hAnsi="David" w:cs="David"/>
            <w:sz w:val="24"/>
            <w:szCs w:val="24"/>
            <w:rtl/>
          </w:rPr>
          <w:t>7 (א)</w:t>
        </w:r>
      </w:hyperlink>
      <w:r>
        <w:rPr>
          <w:rFonts w:ascii="David" w:eastAsia="David" w:hAnsi="David" w:cs="David"/>
          <w:sz w:val="24"/>
          <w:szCs w:val="24"/>
          <w:rtl/>
        </w:rPr>
        <w:t xml:space="preserve"> ו- </w:t>
      </w:r>
      <w:hyperlink r:id="rId13" w:history="1">
        <w:r w:rsidR="003E6EFA" w:rsidRPr="003E6EFA">
          <w:rPr>
            <w:rStyle w:val="Hyperlink"/>
            <w:rFonts w:ascii="David" w:eastAsia="David" w:hAnsi="David" w:cs="David"/>
            <w:sz w:val="24"/>
            <w:szCs w:val="24"/>
            <w:rtl/>
          </w:rPr>
          <w:t>7 (ג)</w:t>
        </w:r>
      </w:hyperlink>
      <w:r>
        <w:rPr>
          <w:rFonts w:ascii="David" w:eastAsia="David" w:hAnsi="David" w:cs="David"/>
          <w:sz w:val="24"/>
          <w:szCs w:val="24"/>
          <w:rtl/>
        </w:rPr>
        <w:t xml:space="preserve"> רישא ל</w:t>
      </w:r>
      <w:hyperlink r:id="rId14" w:history="1">
        <w:r w:rsidR="00006A4D" w:rsidRPr="00006A4D">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(נוסח חדש) תשל"ג – 1973 (להלן: פקודת הסמים) וכן עבירות של יצוא, יבוא, מסחר, הספקה סמים מסוכנים – לפי </w:t>
      </w:r>
      <w:hyperlink r:id="rId15" w:history="1">
        <w:r w:rsidR="003E6EFA" w:rsidRPr="003E6EFA">
          <w:rPr>
            <w:rStyle w:val="Hyperlink"/>
            <w:rFonts w:ascii="David" w:eastAsia="David" w:hAnsi="David" w:cs="David"/>
            <w:sz w:val="24"/>
            <w:szCs w:val="24"/>
            <w:rtl/>
          </w:rPr>
          <w:t>סעיפים 13</w:t>
        </w:r>
      </w:hyperlink>
      <w:r>
        <w:rPr>
          <w:rFonts w:ascii="David" w:eastAsia="David" w:hAnsi="David" w:cs="David"/>
          <w:sz w:val="24"/>
          <w:szCs w:val="24"/>
          <w:rtl/>
        </w:rPr>
        <w:t xml:space="preserve"> ו- </w:t>
      </w:r>
      <w:hyperlink r:id="rId16" w:history="1">
        <w:r w:rsidR="003E6EFA" w:rsidRPr="003E6EFA">
          <w:rPr>
            <w:rStyle w:val="Hyperlink"/>
            <w:rFonts w:ascii="David" w:eastAsia="David" w:hAnsi="David" w:cs="David"/>
            <w:sz w:val="24"/>
            <w:szCs w:val="24"/>
            <w:rtl/>
          </w:rPr>
          <w:t>19א</w:t>
        </w:r>
      </w:hyperlink>
      <w:r>
        <w:rPr>
          <w:rFonts w:ascii="David" w:eastAsia="David" w:hAnsi="David" w:cs="David"/>
          <w:sz w:val="24"/>
          <w:szCs w:val="24"/>
          <w:rtl/>
        </w:rPr>
        <w:t xml:space="preserve"> לפקודת הסמים (3 עבירות).  </w:t>
      </w:r>
    </w:p>
    <w:p w14:paraId="18F97BE7" w14:textId="77777777" w:rsidR="000C2A6B" w:rsidRDefault="000C2A6B" w:rsidP="000C2A6B">
      <w:pPr>
        <w:pStyle w:val="ac"/>
        <w:spacing w:line="360" w:lineRule="auto"/>
        <w:ind w:left="360"/>
        <w:jc w:val="both"/>
        <w:rPr>
          <w:rFonts w:ascii="David" w:hAnsi="David" w:cs="David"/>
          <w:sz w:val="24"/>
          <w:szCs w:val="24"/>
          <w:rtl/>
        </w:rPr>
      </w:pPr>
      <w:bookmarkStart w:id="7" w:name="ABSTRACT_END"/>
      <w:bookmarkEnd w:id="7"/>
    </w:p>
    <w:p w14:paraId="3612FD79" w14:textId="77777777" w:rsidR="000C2A6B" w:rsidRDefault="000C2A6B" w:rsidP="000C2A6B">
      <w:pPr>
        <w:pStyle w:val="ac"/>
        <w:numPr>
          <w:ilvl w:val="0"/>
          <w:numId w:val="1"/>
        </w:numPr>
        <w:spacing w:line="360" w:lineRule="auto"/>
        <w:jc w:val="both"/>
        <w:rPr>
          <w:rFonts w:ascii="David" w:hAnsi="David" w:cs="David"/>
          <w:sz w:val="24"/>
          <w:szCs w:val="24"/>
        </w:rPr>
      </w:pPr>
      <w:r>
        <w:rPr>
          <w:rFonts w:ascii="David" w:hAnsi="David" w:cs="David"/>
          <w:sz w:val="24"/>
          <w:szCs w:val="24"/>
          <w:rtl/>
        </w:rPr>
        <w:lastRenderedPageBreak/>
        <w:t>על פי עובדות כתב האישום המתוקן, במועדים הרלוונטיים לכתב האישום, הנאשם (בן 21</w:t>
      </w:r>
      <w:r>
        <w:rPr>
          <w:rStyle w:val="ad"/>
          <w:rFonts w:ascii="David" w:hAnsi="David"/>
          <w:sz w:val="24"/>
          <w:szCs w:val="24"/>
          <w:rtl/>
        </w:rPr>
        <w:footnoteReference w:id="1"/>
      </w:r>
      <w:r>
        <w:rPr>
          <w:rFonts w:ascii="David" w:hAnsi="David" w:cs="David"/>
          <w:sz w:val="24"/>
          <w:szCs w:val="24"/>
          <w:rtl/>
        </w:rPr>
        <w:t xml:space="preserve">) החל לעסוק בסחר בסמים עבור בצע כסף. כמתואר בכתב האישום, הנאשם סחר בסמים מול קטינים – ביודעו שמדובר בקטינים, ובשיטת "חבר מביא חבר". </w:t>
      </w:r>
    </w:p>
    <w:p w14:paraId="1192D969" w14:textId="77777777" w:rsidR="000C2A6B" w:rsidRDefault="000C2A6B" w:rsidP="000C2A6B">
      <w:pPr>
        <w:pStyle w:val="ac"/>
        <w:rPr>
          <w:rFonts w:ascii="David" w:hAnsi="David" w:cs="David"/>
          <w:sz w:val="24"/>
          <w:szCs w:val="24"/>
        </w:rPr>
      </w:pPr>
    </w:p>
    <w:p w14:paraId="49AB4B70"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 xml:space="preserve">עוד מתאר כתב האישום כי במהלך השנה, עובר ליום 13.9.2022 עבד הנאשם עבור סוחר סמים אחר, ובמועד שאינו ידוע למאשימה, בחר לצאת "לדרך עצמאית". את הסמים המסוכנים היה מוכר הנאשם בפארקים ציבוריים, או מגרשי ספורט ברחבי העיר אילת אשר שם היו מבלים קטינים, אשר היווי עבור הנאשם קליינטים פוטנציאליים. מגרשי הספורט כונו בפי הנאשם ובפי קטינים אחרים בשם "האספלט" (להלן: האספלט). </w:t>
      </w:r>
    </w:p>
    <w:p w14:paraId="4B79EDAA" w14:textId="77777777" w:rsidR="000C2A6B" w:rsidRDefault="000C2A6B" w:rsidP="000C2A6B">
      <w:pPr>
        <w:pStyle w:val="ac"/>
        <w:spacing w:line="360" w:lineRule="auto"/>
        <w:ind w:left="360"/>
        <w:jc w:val="both"/>
        <w:rPr>
          <w:rFonts w:ascii="David" w:hAnsi="David" w:cs="David"/>
          <w:sz w:val="24"/>
          <w:szCs w:val="24"/>
          <w:rtl/>
        </w:rPr>
      </w:pPr>
    </w:p>
    <w:p w14:paraId="1F9F74C4"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 xml:space="preserve">על פי כתב האישום, בין הנאשם לבין הקטין י.ל. (להלן: י.ל.) קיימת היכרות על רקע מקום עבודתם המשותף בסניף "פיצה האט" באילת. במועדים הרלוונטיים לכתב האישום היה הנאשם מכונה בפיו של י.ל. בשם "קצר". </w:t>
      </w:r>
    </w:p>
    <w:p w14:paraId="434F4D28" w14:textId="77777777" w:rsidR="000C2A6B" w:rsidRDefault="000C2A6B" w:rsidP="000C2A6B">
      <w:pPr>
        <w:pStyle w:val="ac"/>
        <w:spacing w:line="360" w:lineRule="auto"/>
        <w:ind w:left="360"/>
        <w:jc w:val="both"/>
        <w:rPr>
          <w:rFonts w:ascii="David" w:hAnsi="David" w:cs="David"/>
          <w:sz w:val="24"/>
          <w:szCs w:val="24"/>
          <w:rtl/>
        </w:rPr>
      </w:pPr>
    </w:p>
    <w:p w14:paraId="544FDC16" w14:textId="77777777" w:rsidR="000C2A6B" w:rsidRDefault="000C2A6B" w:rsidP="000C2A6B">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על פי עובדות </w:t>
      </w:r>
      <w:r>
        <w:rPr>
          <w:rFonts w:ascii="David" w:hAnsi="David" w:cs="David"/>
          <w:b/>
          <w:bCs/>
          <w:sz w:val="24"/>
          <w:szCs w:val="24"/>
          <w:rtl/>
        </w:rPr>
        <w:t>האישום הראשון,</w:t>
      </w:r>
      <w:r>
        <w:rPr>
          <w:rFonts w:ascii="David" w:hAnsi="David" w:cs="David"/>
          <w:sz w:val="24"/>
          <w:szCs w:val="24"/>
          <w:rtl/>
        </w:rPr>
        <w:t xml:space="preserve"> ביום 6.9.2022 בשעה 7:00 לערך, בעת חיפוש בדירת הנאשם, החזיק הוא בסמים המסוכנים כמפורט להלן.</w:t>
      </w:r>
    </w:p>
    <w:p w14:paraId="16BB08B1" w14:textId="77777777" w:rsidR="000C2A6B" w:rsidRDefault="000C2A6B" w:rsidP="000C2A6B">
      <w:pPr>
        <w:pStyle w:val="ac"/>
        <w:spacing w:line="360" w:lineRule="auto"/>
        <w:ind w:left="360"/>
        <w:jc w:val="both"/>
        <w:rPr>
          <w:rFonts w:ascii="David" w:hAnsi="David" w:cs="David"/>
          <w:sz w:val="24"/>
          <w:szCs w:val="24"/>
        </w:rPr>
      </w:pPr>
    </w:p>
    <w:p w14:paraId="204939D5" w14:textId="77777777" w:rsidR="000C2A6B" w:rsidRDefault="000C2A6B" w:rsidP="000C2A6B">
      <w:pPr>
        <w:pStyle w:val="ac"/>
        <w:numPr>
          <w:ilvl w:val="1"/>
          <w:numId w:val="1"/>
        </w:numPr>
        <w:spacing w:line="360" w:lineRule="auto"/>
        <w:jc w:val="both"/>
        <w:rPr>
          <w:rFonts w:ascii="David" w:hAnsi="David" w:cs="David"/>
          <w:sz w:val="24"/>
          <w:szCs w:val="24"/>
        </w:rPr>
      </w:pPr>
      <w:r>
        <w:rPr>
          <w:rFonts w:ascii="David" w:hAnsi="David" w:cs="David"/>
          <w:sz w:val="24"/>
          <w:szCs w:val="24"/>
          <w:rtl/>
        </w:rPr>
        <w:t>סם מסוכן מסוג קוקאין במשקל של 4.6818 גרם נטו שהיה ארוז;</w:t>
      </w:r>
    </w:p>
    <w:p w14:paraId="343C5774" w14:textId="77777777" w:rsidR="000C2A6B" w:rsidRDefault="000C2A6B" w:rsidP="000C2A6B">
      <w:pPr>
        <w:pStyle w:val="ac"/>
        <w:numPr>
          <w:ilvl w:val="1"/>
          <w:numId w:val="1"/>
        </w:numPr>
        <w:spacing w:line="360" w:lineRule="auto"/>
        <w:jc w:val="both"/>
        <w:rPr>
          <w:rFonts w:ascii="David" w:hAnsi="David" w:cs="David"/>
          <w:sz w:val="24"/>
          <w:szCs w:val="24"/>
        </w:rPr>
      </w:pPr>
      <w:r>
        <w:rPr>
          <w:rFonts w:ascii="David" w:hAnsi="David" w:cs="David"/>
          <w:sz w:val="24"/>
          <w:szCs w:val="24"/>
          <w:rtl/>
        </w:rPr>
        <w:t xml:space="preserve">סם מסוכן מסוג </w:t>
      </w:r>
      <w:r>
        <w:rPr>
          <w:rFonts w:ascii="David" w:hAnsi="David" w:cs="David"/>
          <w:sz w:val="24"/>
          <w:szCs w:val="24"/>
        </w:rPr>
        <w:t>MDMA</w:t>
      </w:r>
      <w:r>
        <w:rPr>
          <w:rFonts w:ascii="David" w:hAnsi="David" w:cs="David"/>
          <w:sz w:val="24"/>
          <w:szCs w:val="24"/>
          <w:rtl/>
        </w:rPr>
        <w:t xml:space="preserve">, </w:t>
      </w:r>
      <w:r>
        <w:rPr>
          <w:rFonts w:ascii="David" w:hAnsi="David" w:cs="David"/>
          <w:sz w:val="24"/>
          <w:szCs w:val="24"/>
        </w:rPr>
        <w:t>KETAMINE</w:t>
      </w:r>
      <w:r>
        <w:rPr>
          <w:rFonts w:ascii="David" w:hAnsi="David" w:cs="David"/>
          <w:sz w:val="24"/>
          <w:szCs w:val="24"/>
          <w:rtl/>
        </w:rPr>
        <w:t>, במשקל של  6.715-0.2205 גרם נטו אשר היה ארוז ומחולק ליחידות הסגורות בסגר חום;</w:t>
      </w:r>
    </w:p>
    <w:p w14:paraId="09F3C407" w14:textId="77777777" w:rsidR="000C2A6B" w:rsidRDefault="000C2A6B" w:rsidP="000C2A6B">
      <w:pPr>
        <w:pStyle w:val="ac"/>
        <w:numPr>
          <w:ilvl w:val="1"/>
          <w:numId w:val="1"/>
        </w:numPr>
        <w:spacing w:line="360" w:lineRule="auto"/>
        <w:jc w:val="both"/>
        <w:rPr>
          <w:rFonts w:ascii="David" w:hAnsi="David" w:cs="David"/>
          <w:sz w:val="24"/>
          <w:szCs w:val="24"/>
        </w:rPr>
      </w:pPr>
      <w:r>
        <w:rPr>
          <w:rFonts w:ascii="David" w:hAnsi="David" w:cs="David"/>
          <w:sz w:val="24"/>
          <w:szCs w:val="24"/>
          <w:rtl/>
        </w:rPr>
        <w:t xml:space="preserve">9 טבליות סם מסוכן מסוג </w:t>
      </w:r>
      <w:r>
        <w:rPr>
          <w:rFonts w:ascii="David" w:hAnsi="David" w:cs="David"/>
          <w:sz w:val="24"/>
          <w:szCs w:val="24"/>
        </w:rPr>
        <w:t>MDMA</w:t>
      </w:r>
      <w:r>
        <w:rPr>
          <w:rFonts w:ascii="David" w:hAnsi="David" w:cs="David"/>
          <w:sz w:val="24"/>
          <w:szCs w:val="24"/>
          <w:rtl/>
        </w:rPr>
        <w:t xml:space="preserve"> שהיו ארוזות באריזה מפלסטיק סגורה בחום;</w:t>
      </w:r>
    </w:p>
    <w:p w14:paraId="67B3ED93" w14:textId="77777777" w:rsidR="000C2A6B" w:rsidRDefault="000C2A6B" w:rsidP="000C2A6B">
      <w:pPr>
        <w:spacing w:line="360" w:lineRule="auto"/>
        <w:ind w:left="425"/>
        <w:jc w:val="both"/>
        <w:rPr>
          <w:rFonts w:ascii="David" w:hAnsi="David"/>
        </w:rPr>
      </w:pPr>
      <w:r>
        <w:rPr>
          <w:rFonts w:ascii="David" w:hAnsi="David"/>
          <w:rtl/>
        </w:rPr>
        <w:t xml:space="preserve">את הסמים המסוכנים החזיק הנאשם שלא לצריכתו העצמית. </w:t>
      </w:r>
    </w:p>
    <w:p w14:paraId="7CAE009B" w14:textId="77777777" w:rsidR="000C2A6B" w:rsidRDefault="000C2A6B" w:rsidP="000C2A6B">
      <w:pPr>
        <w:spacing w:line="360" w:lineRule="auto"/>
        <w:ind w:left="425"/>
        <w:jc w:val="both"/>
        <w:rPr>
          <w:rFonts w:ascii="David" w:hAnsi="David"/>
          <w:rtl/>
        </w:rPr>
      </w:pPr>
    </w:p>
    <w:p w14:paraId="3A5A4334" w14:textId="77777777" w:rsidR="000C2A6B" w:rsidRDefault="000C2A6B" w:rsidP="000C2A6B">
      <w:pPr>
        <w:spacing w:line="360" w:lineRule="auto"/>
        <w:ind w:left="425"/>
        <w:jc w:val="both"/>
        <w:rPr>
          <w:rFonts w:ascii="David" w:hAnsi="David"/>
          <w:rtl/>
        </w:rPr>
      </w:pPr>
      <w:r>
        <w:rPr>
          <w:rFonts w:ascii="David" w:hAnsi="David"/>
          <w:rtl/>
        </w:rPr>
        <w:t xml:space="preserve">עוד מתואר </w:t>
      </w:r>
      <w:r>
        <w:rPr>
          <w:rFonts w:ascii="David" w:hAnsi="David"/>
          <w:b/>
          <w:bCs/>
          <w:rtl/>
        </w:rPr>
        <w:t>באישום הראשון</w:t>
      </w:r>
      <w:r>
        <w:rPr>
          <w:rFonts w:ascii="David" w:hAnsi="David"/>
          <w:rtl/>
        </w:rPr>
        <w:t xml:space="preserve"> כי הנאשם החזיק בצוותא חדא עם אחר, ושלא לצריכתם העצמית, בסמים המסוכנים כמפורט להלן. </w:t>
      </w:r>
    </w:p>
    <w:p w14:paraId="33D0F656" w14:textId="77777777" w:rsidR="000C2A6B" w:rsidRDefault="000C2A6B" w:rsidP="000C2A6B">
      <w:pPr>
        <w:spacing w:line="360" w:lineRule="auto"/>
        <w:ind w:left="425"/>
        <w:jc w:val="both"/>
        <w:rPr>
          <w:rFonts w:ascii="David" w:hAnsi="David"/>
          <w:rtl/>
        </w:rPr>
      </w:pPr>
    </w:p>
    <w:p w14:paraId="72870FEA" w14:textId="77777777" w:rsidR="000C2A6B" w:rsidRDefault="000C2A6B" w:rsidP="000C2A6B">
      <w:pPr>
        <w:pStyle w:val="ac"/>
        <w:numPr>
          <w:ilvl w:val="0"/>
          <w:numId w:val="2"/>
        </w:numPr>
        <w:spacing w:line="360" w:lineRule="auto"/>
        <w:ind w:left="992"/>
        <w:jc w:val="both"/>
        <w:rPr>
          <w:rFonts w:ascii="David" w:hAnsi="David" w:cs="David"/>
          <w:sz w:val="24"/>
          <w:szCs w:val="24"/>
          <w:rtl/>
        </w:rPr>
      </w:pPr>
      <w:r>
        <w:rPr>
          <w:rFonts w:ascii="David" w:hAnsi="David" w:cs="David"/>
          <w:sz w:val="24"/>
          <w:szCs w:val="24"/>
          <w:rtl/>
        </w:rPr>
        <w:t>סם מסוכן מסוג קנבוס במשקל 268.68 גרם נטו;</w:t>
      </w:r>
    </w:p>
    <w:p w14:paraId="427A7992" w14:textId="77777777" w:rsidR="000C2A6B" w:rsidRDefault="000C2A6B" w:rsidP="000C2A6B">
      <w:pPr>
        <w:pStyle w:val="ac"/>
        <w:numPr>
          <w:ilvl w:val="0"/>
          <w:numId w:val="2"/>
        </w:numPr>
        <w:spacing w:line="360" w:lineRule="auto"/>
        <w:ind w:left="992"/>
        <w:jc w:val="both"/>
        <w:rPr>
          <w:rFonts w:ascii="David" w:hAnsi="David" w:cs="David"/>
          <w:sz w:val="24"/>
          <w:szCs w:val="24"/>
          <w:rtl/>
        </w:rPr>
      </w:pPr>
      <w:r>
        <w:rPr>
          <w:rFonts w:ascii="David" w:hAnsi="David" w:cs="David"/>
          <w:sz w:val="24"/>
          <w:szCs w:val="24"/>
          <w:rtl/>
        </w:rPr>
        <w:t>סם מסוכן מסוג קנבוס במשקל 12.49 גרם נטו;</w:t>
      </w:r>
    </w:p>
    <w:p w14:paraId="6F96AFBA" w14:textId="77777777" w:rsidR="000C2A6B" w:rsidRDefault="000C2A6B" w:rsidP="000C2A6B">
      <w:pPr>
        <w:pStyle w:val="ac"/>
        <w:numPr>
          <w:ilvl w:val="0"/>
          <w:numId w:val="2"/>
        </w:numPr>
        <w:spacing w:line="360" w:lineRule="auto"/>
        <w:ind w:left="992"/>
        <w:jc w:val="both"/>
        <w:rPr>
          <w:rFonts w:ascii="David" w:hAnsi="David" w:cs="David"/>
          <w:sz w:val="24"/>
          <w:szCs w:val="24"/>
          <w:rtl/>
        </w:rPr>
      </w:pPr>
      <w:r>
        <w:rPr>
          <w:rFonts w:ascii="David" w:hAnsi="David" w:cs="David"/>
          <w:sz w:val="24"/>
          <w:szCs w:val="24"/>
          <w:rtl/>
        </w:rPr>
        <w:t>סם מסוכן מסוג קנבוס 10.63 גרם נטו;</w:t>
      </w:r>
    </w:p>
    <w:p w14:paraId="02E05CAC" w14:textId="77777777" w:rsidR="000C2A6B" w:rsidRDefault="000C2A6B" w:rsidP="000C2A6B">
      <w:pPr>
        <w:pStyle w:val="ac"/>
        <w:numPr>
          <w:ilvl w:val="0"/>
          <w:numId w:val="2"/>
        </w:numPr>
        <w:spacing w:line="360" w:lineRule="auto"/>
        <w:ind w:left="992"/>
        <w:jc w:val="both"/>
        <w:rPr>
          <w:rFonts w:ascii="David" w:hAnsi="David"/>
          <w:rtl/>
        </w:rPr>
      </w:pPr>
      <w:r>
        <w:rPr>
          <w:rFonts w:ascii="David" w:hAnsi="David" w:cs="David"/>
          <w:sz w:val="24"/>
          <w:szCs w:val="24"/>
          <w:rtl/>
        </w:rPr>
        <w:t>סם מסוכן מסוג קנבוס במשקל 19.39 גרם נטו</w:t>
      </w:r>
      <w:r>
        <w:rPr>
          <w:rFonts w:ascii="David" w:hAnsi="David" w:hint="cs"/>
          <w:rtl/>
        </w:rPr>
        <w:t xml:space="preserve">; </w:t>
      </w:r>
    </w:p>
    <w:p w14:paraId="744FEDC0" w14:textId="77777777" w:rsidR="000C2A6B" w:rsidRDefault="000C2A6B" w:rsidP="000C2A6B">
      <w:pPr>
        <w:pStyle w:val="ac"/>
        <w:spacing w:line="360" w:lineRule="auto"/>
        <w:ind w:left="992"/>
        <w:jc w:val="both"/>
        <w:rPr>
          <w:rFonts w:ascii="David" w:hAnsi="David" w:cs="David"/>
          <w:sz w:val="24"/>
          <w:szCs w:val="24"/>
          <w:rtl/>
        </w:rPr>
      </w:pPr>
    </w:p>
    <w:p w14:paraId="3960D298"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 xml:space="preserve">הנאשם אף החזיק בשקיות חלוקה, שני משקלים דיגיטליים, וכן כסף מזומן בסך 7,590 ₪. </w:t>
      </w:r>
    </w:p>
    <w:p w14:paraId="527BD4BA" w14:textId="77777777" w:rsidR="000C2A6B" w:rsidRDefault="000C2A6B" w:rsidP="000C2A6B">
      <w:pPr>
        <w:pStyle w:val="ac"/>
        <w:spacing w:line="360" w:lineRule="auto"/>
        <w:ind w:left="360"/>
        <w:jc w:val="both"/>
        <w:rPr>
          <w:rFonts w:ascii="David" w:hAnsi="David" w:cs="David"/>
          <w:sz w:val="24"/>
          <w:szCs w:val="24"/>
          <w:rtl/>
        </w:rPr>
      </w:pPr>
    </w:p>
    <w:p w14:paraId="739CD6A8"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lastRenderedPageBreak/>
        <w:t>עוד מתאר האישום הראשון</w:t>
      </w:r>
      <w:r>
        <w:rPr>
          <w:rFonts w:ascii="David" w:hAnsi="David" w:cs="David"/>
          <w:b/>
          <w:bCs/>
          <w:sz w:val="24"/>
          <w:szCs w:val="24"/>
          <w:rtl/>
        </w:rPr>
        <w:t>,</w:t>
      </w:r>
      <w:r>
        <w:rPr>
          <w:rFonts w:ascii="David" w:hAnsi="David" w:cs="David"/>
          <w:sz w:val="24"/>
          <w:szCs w:val="24"/>
          <w:rtl/>
        </w:rPr>
        <w:t xml:space="preserve"> כי בעת חיפוש ברכבו של הנאשם, החזיקו הנאשם והאחר סם מסוכן מסוג קנבוס במשקל של 5.62 גרם נטו שלא לצריכתם העצמית, וכן משקל דיגיטלי. </w:t>
      </w:r>
    </w:p>
    <w:p w14:paraId="62E3EB3B" w14:textId="77777777" w:rsidR="000C2A6B" w:rsidRDefault="000C2A6B" w:rsidP="000C2A6B">
      <w:pPr>
        <w:pStyle w:val="ac"/>
        <w:spacing w:line="360" w:lineRule="auto"/>
        <w:ind w:left="360"/>
        <w:jc w:val="both"/>
        <w:rPr>
          <w:rFonts w:ascii="David" w:hAnsi="David" w:cs="David"/>
          <w:sz w:val="24"/>
          <w:szCs w:val="24"/>
          <w:rtl/>
        </w:rPr>
      </w:pPr>
    </w:p>
    <w:p w14:paraId="5CC42E8B" w14:textId="77777777" w:rsidR="000C2A6B" w:rsidRDefault="000C2A6B" w:rsidP="000C2A6B">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על פי עובדות </w:t>
      </w:r>
      <w:r>
        <w:rPr>
          <w:rFonts w:ascii="David" w:hAnsi="David" w:cs="David"/>
          <w:b/>
          <w:bCs/>
          <w:sz w:val="24"/>
          <w:szCs w:val="24"/>
          <w:rtl/>
        </w:rPr>
        <w:t>האישום השני</w:t>
      </w:r>
      <w:r>
        <w:rPr>
          <w:rFonts w:ascii="David" w:hAnsi="David" w:cs="David"/>
          <w:sz w:val="24"/>
          <w:szCs w:val="24"/>
          <w:rtl/>
        </w:rPr>
        <w:t xml:space="preserve">, ביום 9.2.2022 בשעה 04:03 לערך, פנה י.ל. לנאשם באמצעות מסרון וביקש לרכוש ממנו סם מסוכן כדלקמן: "אתה עושה לי אחד וחצי?";"במאה אחי"; "ככה חברי". בסמוך לכך, הנאשם מכר ל- י.ל. סם מסוכן מסוג קנבוס במשקל של 1.5 גרם בתמורה לסך של 100 ₪. </w:t>
      </w:r>
    </w:p>
    <w:p w14:paraId="6D3A6ADA" w14:textId="77777777" w:rsidR="000C2A6B" w:rsidRDefault="000C2A6B" w:rsidP="000C2A6B">
      <w:pPr>
        <w:pStyle w:val="ac"/>
        <w:spacing w:line="360" w:lineRule="auto"/>
        <w:ind w:left="360"/>
        <w:jc w:val="both"/>
        <w:rPr>
          <w:rFonts w:ascii="David" w:hAnsi="David" w:cs="David"/>
          <w:sz w:val="24"/>
          <w:szCs w:val="24"/>
        </w:rPr>
      </w:pPr>
    </w:p>
    <w:p w14:paraId="75221DA9" w14:textId="77777777" w:rsidR="000C2A6B" w:rsidRDefault="000C2A6B" w:rsidP="000C2A6B">
      <w:pPr>
        <w:pStyle w:val="ac"/>
        <w:spacing w:line="360" w:lineRule="auto"/>
        <w:ind w:left="360"/>
        <w:jc w:val="both"/>
        <w:rPr>
          <w:rFonts w:ascii="David" w:hAnsi="David" w:cs="David"/>
          <w:sz w:val="24"/>
          <w:szCs w:val="24"/>
        </w:rPr>
      </w:pPr>
      <w:r>
        <w:rPr>
          <w:rFonts w:ascii="David" w:hAnsi="David" w:cs="David"/>
          <w:sz w:val="24"/>
          <w:szCs w:val="24"/>
          <w:rtl/>
        </w:rPr>
        <w:t xml:space="preserve">עוד מתאר האישום השני כי ביום 10.6.2022, פנה י.ל. לנאשם באמצעות מסרונים וביקש לרכוש ממנו סם מסוכן כדלקמן: "מה קורה יאח"; "תגיד רגע כמה אתה עושה לי במאה חמישים?"; "כמה הכי טוב שאתה יכול להציע", ואילו הנאשם השיב לו: "2.5". </w:t>
      </w:r>
    </w:p>
    <w:p w14:paraId="38D8CEF6" w14:textId="77777777" w:rsidR="000C2A6B" w:rsidRDefault="000C2A6B" w:rsidP="000C2A6B">
      <w:pPr>
        <w:pStyle w:val="ac"/>
        <w:spacing w:line="360" w:lineRule="auto"/>
        <w:ind w:left="360"/>
        <w:jc w:val="both"/>
        <w:rPr>
          <w:rFonts w:ascii="David" w:hAnsi="David" w:cs="David"/>
          <w:sz w:val="24"/>
          <w:szCs w:val="24"/>
          <w:rtl/>
        </w:rPr>
      </w:pPr>
    </w:p>
    <w:p w14:paraId="708882DD"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 xml:space="preserve">עוד מתאר האישום השני כי בסמוך לכך מכר הנאשם ל- י.ל סם מסוכן מסוג קנבוס במשל של כ- 2.5 גרם, בתמורה לסך של 150 ₪. </w:t>
      </w:r>
    </w:p>
    <w:p w14:paraId="40114DC6" w14:textId="77777777" w:rsidR="000C2A6B" w:rsidRDefault="000C2A6B" w:rsidP="000C2A6B">
      <w:pPr>
        <w:pStyle w:val="ac"/>
        <w:spacing w:line="360" w:lineRule="auto"/>
        <w:ind w:left="360"/>
        <w:jc w:val="both"/>
        <w:rPr>
          <w:rFonts w:ascii="David" w:hAnsi="David" w:cs="David"/>
          <w:sz w:val="24"/>
          <w:szCs w:val="24"/>
          <w:rtl/>
        </w:rPr>
      </w:pPr>
    </w:p>
    <w:p w14:paraId="72E17793"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ביום 12.6.2022 בשעה 01:17 לערך, פנה י.ל. אל הנאשם באמצעות מסרונים וביקש לרכוש ממנו סם מסוכן כדלקמן: "קצר"; "בשעה 12 אני יצטרך במאה"; "יש חממה?"</w:t>
      </w:r>
    </w:p>
    <w:p w14:paraId="4EB529A7" w14:textId="77777777" w:rsidR="000C2A6B" w:rsidRDefault="000C2A6B" w:rsidP="000C2A6B">
      <w:pPr>
        <w:pStyle w:val="ac"/>
        <w:spacing w:line="360" w:lineRule="auto"/>
        <w:ind w:left="360"/>
        <w:jc w:val="both"/>
        <w:rPr>
          <w:rFonts w:ascii="David" w:hAnsi="David" w:cs="David"/>
          <w:sz w:val="24"/>
          <w:szCs w:val="24"/>
          <w:rtl/>
        </w:rPr>
      </w:pPr>
    </w:p>
    <w:p w14:paraId="170BD133"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עוד מתואר באישום השני כי ביום 20.6.2022 בשעה 18:56 לערך פנה י.ל. לנאשם באמצעות מסרונים וביקש לרכוש ממנו סם מסוכן כדלקמן: "קצר"; "יש כיוון בשבעים עכשיו?"</w:t>
      </w:r>
    </w:p>
    <w:p w14:paraId="3B6549B9" w14:textId="77777777" w:rsidR="000C2A6B" w:rsidRDefault="000C2A6B" w:rsidP="000C2A6B">
      <w:pPr>
        <w:pStyle w:val="ac"/>
        <w:spacing w:line="360" w:lineRule="auto"/>
        <w:ind w:left="360"/>
        <w:jc w:val="both"/>
        <w:rPr>
          <w:rFonts w:ascii="David" w:hAnsi="David" w:cs="David"/>
          <w:sz w:val="24"/>
          <w:szCs w:val="24"/>
          <w:rtl/>
        </w:rPr>
      </w:pPr>
    </w:p>
    <w:p w14:paraId="37CA20E3"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ביום 5.7.2022 בשעה 22:32 לערך, פנה י.ל. לנאשם באמצעות מסרונים וביקש לרכוש ממנו סם מסוכן: "קצר"; "שומע יאח"; "הגיע משהו חדש?". בתגובה שלח לו הנאשם תמונה של צמח הנחזה להיות סם מסוכן מסוג קנבוס. כששאל י.ל. את הנאשם לגבי איכות הסם המסוכן, השיב לו הנאשם: "כן אחי בן זונה ברש". תוך כדי, הנאשם ו- י.ל. נשאו ונתנו ביחס לכמות הסם ומחירו והנשם הציע ל - י.ל. מחיר לכל כמות גרם עד אשר זה התרצה ושלח לנאשם מסרונים כדלקמן: "בשעה אחת אחת וחצי יהיה לי את הכסף"; "אני יבוא לאספלט"; "שים לי שש שש וחצי דיל?"; "עם כן אני לוקח"</w:t>
      </w:r>
      <w:r>
        <w:rPr>
          <w:rFonts w:ascii="David" w:hAnsi="David" w:cs="David"/>
          <w:sz w:val="24"/>
          <w:szCs w:val="24"/>
        </w:rPr>
        <w:t xml:space="preserve"> </w:t>
      </w:r>
      <w:r>
        <w:rPr>
          <w:rFonts w:ascii="David" w:hAnsi="David" w:cs="David"/>
          <w:sz w:val="24"/>
          <w:szCs w:val="24"/>
          <w:rtl/>
        </w:rPr>
        <w:t>;  "אשש אחשלי אחד וחצי מחייג אליך תהיה זמין אל תשכח אותי"; "תארוז לי חמש בשקית ואחד וחצי בשקית".</w:t>
      </w:r>
    </w:p>
    <w:p w14:paraId="605C86C5"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 xml:space="preserve"> </w:t>
      </w:r>
    </w:p>
    <w:p w14:paraId="58AB1965"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 xml:space="preserve">על פי כתב האישום, כשעתיים לאחר מכן, בשעה 00:30 לערך, ניגש י.ל. אל האספלט והנאשם מכר לו סם מסוכן מסוג קנבוס במשקל של כ- 6.5 גרם תמורת 300 ₪. </w:t>
      </w:r>
    </w:p>
    <w:p w14:paraId="36FA0BC3" w14:textId="77777777" w:rsidR="000C2A6B" w:rsidRDefault="000C2A6B" w:rsidP="000C2A6B">
      <w:pPr>
        <w:pStyle w:val="ac"/>
        <w:spacing w:line="360" w:lineRule="auto"/>
        <w:ind w:left="360"/>
        <w:jc w:val="both"/>
        <w:rPr>
          <w:rFonts w:ascii="David" w:hAnsi="David" w:cs="David"/>
          <w:sz w:val="24"/>
          <w:szCs w:val="24"/>
          <w:rtl/>
        </w:rPr>
      </w:pPr>
    </w:p>
    <w:p w14:paraId="31A20A0A"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 xml:space="preserve">כשעתיים לאחר מכן, בשעה 02:48 לערך, שלח י.ל מסרון לנאשם ושיבח אותו על איכותו וטיבו של הסם המסוכן שמכר לו הנאשם, כדלקמן: "וואלה חומר סבבה יאח" ; "אחלה חממה". </w:t>
      </w:r>
    </w:p>
    <w:p w14:paraId="3067DF13" w14:textId="77777777" w:rsidR="000C2A6B" w:rsidRDefault="000C2A6B" w:rsidP="000C2A6B">
      <w:pPr>
        <w:pStyle w:val="ac"/>
        <w:spacing w:line="360" w:lineRule="auto"/>
        <w:ind w:left="360"/>
        <w:jc w:val="both"/>
        <w:rPr>
          <w:rFonts w:ascii="David" w:hAnsi="David" w:cs="David"/>
          <w:sz w:val="24"/>
          <w:szCs w:val="24"/>
          <w:rtl/>
        </w:rPr>
      </w:pPr>
    </w:p>
    <w:p w14:paraId="1BE5B3A5" w14:textId="77777777" w:rsidR="000C2A6B" w:rsidRDefault="000C2A6B" w:rsidP="000C2A6B">
      <w:pPr>
        <w:pStyle w:val="ac"/>
        <w:numPr>
          <w:ilvl w:val="0"/>
          <w:numId w:val="1"/>
        </w:numPr>
        <w:spacing w:line="360" w:lineRule="auto"/>
        <w:jc w:val="both"/>
        <w:rPr>
          <w:rFonts w:ascii="David" w:hAnsi="David" w:cs="David"/>
          <w:b/>
          <w:bCs/>
          <w:sz w:val="24"/>
          <w:szCs w:val="24"/>
          <w:u w:val="single"/>
          <w:rtl/>
        </w:rPr>
      </w:pPr>
      <w:r>
        <w:rPr>
          <w:rFonts w:ascii="David" w:hAnsi="David" w:cs="David"/>
          <w:sz w:val="24"/>
          <w:szCs w:val="24"/>
          <w:rtl/>
        </w:rPr>
        <w:t xml:space="preserve">בדיון שהתקיים ביום 24.4.2023 הציגו הצדדים הסדר דיוני במסגרתו הודה הנאשם בכתב האישום המתוקן והורשע על פי הודאתו. הנאשם הופנה, לאור גילו בעת ביצוע העבירה, לקבלת תסקיר שירות המבחן. עוד הסכימו הצדדים, כי הנאשם יוכרז כסוחר סמים לצורך חילוט סכום כספי כפי שמופיע בכתב האישום. לא היתה הסכמה בין הצדדים לעניין העונש. </w:t>
      </w:r>
    </w:p>
    <w:p w14:paraId="56298F51" w14:textId="77777777" w:rsidR="000C2A6B" w:rsidRDefault="000C2A6B" w:rsidP="000C2A6B">
      <w:pPr>
        <w:pStyle w:val="ac"/>
        <w:spacing w:line="360" w:lineRule="auto"/>
        <w:ind w:left="360"/>
        <w:jc w:val="both"/>
        <w:rPr>
          <w:rFonts w:ascii="David" w:hAnsi="David" w:cs="David"/>
          <w:b/>
          <w:bCs/>
          <w:sz w:val="24"/>
          <w:szCs w:val="24"/>
          <w:u w:val="single"/>
        </w:rPr>
      </w:pPr>
    </w:p>
    <w:p w14:paraId="136BF01E" w14:textId="77777777" w:rsidR="000C2A6B" w:rsidRDefault="000C2A6B" w:rsidP="000C2A6B">
      <w:pPr>
        <w:pStyle w:val="ac"/>
        <w:numPr>
          <w:ilvl w:val="0"/>
          <w:numId w:val="1"/>
        </w:numPr>
        <w:spacing w:line="360" w:lineRule="auto"/>
        <w:jc w:val="both"/>
        <w:rPr>
          <w:rFonts w:ascii="David" w:hAnsi="David" w:cs="David"/>
          <w:b/>
          <w:bCs/>
          <w:sz w:val="24"/>
          <w:szCs w:val="24"/>
          <w:u w:val="single"/>
        </w:rPr>
      </w:pPr>
      <w:r>
        <w:rPr>
          <w:rFonts w:ascii="David" w:hAnsi="David" w:cs="David"/>
          <w:sz w:val="24"/>
          <w:szCs w:val="24"/>
          <w:rtl/>
        </w:rPr>
        <w:t xml:space="preserve">ביום 8.6.2023 התקבל תסקיר שירות המבחן בעניינו של הנאשם, ובדיון שהתקיים ביום  18.6.2023 טענו הצדדים לעונש. </w:t>
      </w:r>
    </w:p>
    <w:p w14:paraId="2EE772A3" w14:textId="77777777" w:rsidR="000C2A6B" w:rsidRDefault="000C2A6B" w:rsidP="000C2A6B">
      <w:pPr>
        <w:spacing w:line="360" w:lineRule="auto"/>
        <w:jc w:val="both"/>
        <w:rPr>
          <w:rFonts w:ascii="David" w:hAnsi="David"/>
          <w:b/>
          <w:bCs/>
          <w:u w:val="single"/>
        </w:rPr>
      </w:pPr>
    </w:p>
    <w:p w14:paraId="0025927D" w14:textId="77777777" w:rsidR="000C2A6B" w:rsidRDefault="000C2A6B" w:rsidP="000C2A6B">
      <w:pPr>
        <w:spacing w:line="360" w:lineRule="auto"/>
        <w:jc w:val="both"/>
        <w:rPr>
          <w:rFonts w:ascii="David" w:hAnsi="David"/>
          <w:b/>
          <w:bCs/>
          <w:u w:val="single"/>
          <w:rtl/>
        </w:rPr>
      </w:pPr>
      <w:r>
        <w:rPr>
          <w:rFonts w:ascii="David" w:hAnsi="David"/>
          <w:b/>
          <w:bCs/>
          <w:u w:val="single"/>
          <w:rtl/>
        </w:rPr>
        <w:t xml:space="preserve">תסקיר שירות המבחן </w:t>
      </w:r>
    </w:p>
    <w:p w14:paraId="3C716C86" w14:textId="77777777" w:rsidR="000C2A6B" w:rsidRDefault="000C2A6B" w:rsidP="000C2A6B">
      <w:pPr>
        <w:spacing w:line="360" w:lineRule="auto"/>
        <w:jc w:val="both"/>
        <w:rPr>
          <w:rFonts w:ascii="David" w:hAnsi="David"/>
          <w:b/>
          <w:bCs/>
          <w:u w:val="single"/>
          <w:rtl/>
        </w:rPr>
      </w:pPr>
    </w:p>
    <w:p w14:paraId="665D237A" w14:textId="77777777" w:rsidR="000C2A6B" w:rsidRDefault="000C2A6B" w:rsidP="000C2A6B">
      <w:pPr>
        <w:pStyle w:val="ac"/>
        <w:numPr>
          <w:ilvl w:val="0"/>
          <w:numId w:val="1"/>
        </w:numPr>
        <w:spacing w:line="360" w:lineRule="auto"/>
        <w:jc w:val="both"/>
        <w:rPr>
          <w:rFonts w:ascii="David" w:hAnsi="David" w:cs="David"/>
          <w:b/>
          <w:bCs/>
          <w:sz w:val="24"/>
          <w:szCs w:val="24"/>
          <w:u w:val="single"/>
        </w:rPr>
      </w:pPr>
      <w:r>
        <w:rPr>
          <w:rFonts w:ascii="David" w:hAnsi="David" w:cs="David"/>
          <w:sz w:val="24"/>
          <w:szCs w:val="24"/>
          <w:rtl/>
        </w:rPr>
        <w:t xml:space="preserve">בתסקיר שהוגש ביום 8.6.2023 (להלן: התסקיר), פרט שירות המבחן את נתוניו האישיים של הנאשם. התסקיר סקר את נסיבות חייו המורכבות של הנאשם, הרקע לשימושו בסמים, ובהמשך פרט את  התייחסותו לעבירות המיוחסות לו.  </w:t>
      </w:r>
      <w:r>
        <w:rPr>
          <w:rFonts w:ascii="David" w:hAnsi="David" w:cs="David"/>
          <w:sz w:val="24"/>
          <w:szCs w:val="24"/>
          <w:rtl/>
        </w:rPr>
        <w:tab/>
      </w:r>
    </w:p>
    <w:p w14:paraId="1E26DC89" w14:textId="77777777" w:rsidR="000C2A6B" w:rsidRDefault="000C2A6B" w:rsidP="000C2A6B">
      <w:pPr>
        <w:pStyle w:val="ac"/>
        <w:spacing w:line="360" w:lineRule="auto"/>
        <w:ind w:left="360"/>
        <w:jc w:val="both"/>
        <w:rPr>
          <w:rFonts w:ascii="David" w:hAnsi="David" w:cs="David"/>
          <w:b/>
          <w:bCs/>
          <w:sz w:val="24"/>
          <w:szCs w:val="24"/>
          <w:u w:val="single"/>
        </w:rPr>
      </w:pPr>
    </w:p>
    <w:p w14:paraId="53E725BF" w14:textId="77777777" w:rsidR="000C2A6B" w:rsidRDefault="000C2A6B" w:rsidP="000C2A6B">
      <w:pPr>
        <w:pStyle w:val="ac"/>
        <w:spacing w:line="360" w:lineRule="auto"/>
        <w:ind w:left="360"/>
        <w:jc w:val="both"/>
        <w:rPr>
          <w:rFonts w:ascii="David" w:hAnsi="David" w:cs="David"/>
          <w:sz w:val="24"/>
          <w:szCs w:val="24"/>
        </w:rPr>
      </w:pPr>
      <w:r>
        <w:rPr>
          <w:rFonts w:ascii="David" w:hAnsi="David" w:cs="David"/>
          <w:sz w:val="24"/>
          <w:szCs w:val="24"/>
          <w:rtl/>
        </w:rPr>
        <w:t xml:space="preserve">שירות המבחן התרשם כי הנאשם מודה ולוקח אחריות על ביצוע העבירות בתיק. מהתסקיר עלה כי בתקופת ביצוע העבירות, צרך הנאשם סמים והחזיקם לשימושו העצמי, ועל רקע רצונו בהשגת רווח מהיר, החל לסחור בסמים. הנאשם הביע חרטה על התנהלותו, ובעיקר על עגמת הנפש וההוצאות הכלכליות שגרם להוריו. </w:t>
      </w:r>
    </w:p>
    <w:p w14:paraId="659FF025" w14:textId="77777777" w:rsidR="000C2A6B" w:rsidRDefault="000C2A6B" w:rsidP="000C2A6B">
      <w:pPr>
        <w:pStyle w:val="ac"/>
        <w:spacing w:line="360" w:lineRule="auto"/>
        <w:ind w:left="360"/>
        <w:jc w:val="both"/>
        <w:rPr>
          <w:rFonts w:ascii="David" w:hAnsi="David" w:cs="David"/>
          <w:sz w:val="24"/>
          <w:szCs w:val="24"/>
          <w:rtl/>
        </w:rPr>
      </w:pPr>
    </w:p>
    <w:p w14:paraId="43CC9A87"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 xml:space="preserve">קצינת המבחן התרשמה כי מדובר בצעיר אשר גדל באווירה רוויית מתחים וקונפליקטים, לצד חוויות ילדות מורכבות ומעברים רבים בין מסגרות, כולל עזיבת בית הוריו. בנסיבות אלו חבר לחברה שולית, התקשה להתמיד במסגרות, ומגיל צעיר צרך חומרים משני תודעה. </w:t>
      </w:r>
    </w:p>
    <w:p w14:paraId="1B50F3C7" w14:textId="77777777" w:rsidR="000C2A6B" w:rsidRDefault="000C2A6B" w:rsidP="000C2A6B">
      <w:pPr>
        <w:pStyle w:val="ac"/>
        <w:spacing w:line="360" w:lineRule="auto"/>
        <w:ind w:left="360"/>
        <w:jc w:val="both"/>
        <w:rPr>
          <w:rFonts w:ascii="David" w:hAnsi="David" w:cs="David"/>
          <w:sz w:val="24"/>
          <w:szCs w:val="24"/>
          <w:rtl/>
        </w:rPr>
      </w:pPr>
    </w:p>
    <w:p w14:paraId="0BA4DEC1"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 xml:space="preserve">עוד התרשם שירות המבחן כי במצבים שונים, הנאשם פועל באופן אימפולסיבי, מבלי שהוא מפעיל שיקול דעת מעמיק אודות מעשיו. </w:t>
      </w:r>
    </w:p>
    <w:p w14:paraId="4F025433" w14:textId="77777777" w:rsidR="000C2A6B" w:rsidRDefault="000C2A6B" w:rsidP="000C2A6B">
      <w:pPr>
        <w:pStyle w:val="ac"/>
        <w:spacing w:line="360" w:lineRule="auto"/>
        <w:ind w:left="360"/>
        <w:jc w:val="both"/>
        <w:rPr>
          <w:rFonts w:ascii="David" w:hAnsi="David" w:cs="David"/>
          <w:sz w:val="24"/>
          <w:szCs w:val="24"/>
          <w:rtl/>
        </w:rPr>
      </w:pPr>
    </w:p>
    <w:p w14:paraId="27650A50"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 xml:space="preserve">שירות המבחן ציין כי ההליכים הפליליים מהווים גורם מרתיע ומציב גבולות עבור הנאשם, וכי כיום הוא מבין את השלכות העבירות שביצע ואת המחירים הכבדים ששילם בעקבות כך. </w:t>
      </w:r>
    </w:p>
    <w:p w14:paraId="6A49541C" w14:textId="77777777" w:rsidR="000C2A6B" w:rsidRDefault="000C2A6B" w:rsidP="000C2A6B">
      <w:pPr>
        <w:pStyle w:val="ac"/>
        <w:spacing w:line="360" w:lineRule="auto"/>
        <w:ind w:left="360"/>
        <w:jc w:val="both"/>
        <w:rPr>
          <w:rFonts w:ascii="David" w:hAnsi="David" w:cs="David"/>
          <w:sz w:val="24"/>
          <w:szCs w:val="24"/>
          <w:rtl/>
        </w:rPr>
      </w:pPr>
    </w:p>
    <w:p w14:paraId="1A2CA717"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 xml:space="preserve">נוכח חומרת העבירות בהן הורשע הנאשם, ואי שיתוף הפעולה שלו עם שירות המבחן במסגרת פיקוח מעצרים ולאור העדר נזקקות טיפולית, לא בא שירות המבחן בהמלצה טיפולית. </w:t>
      </w:r>
    </w:p>
    <w:p w14:paraId="3E12ECEE" w14:textId="77777777" w:rsidR="000C2A6B" w:rsidRDefault="000C2A6B" w:rsidP="000C2A6B">
      <w:pPr>
        <w:pStyle w:val="ac"/>
        <w:spacing w:line="360" w:lineRule="auto"/>
        <w:ind w:left="360"/>
        <w:jc w:val="both"/>
        <w:rPr>
          <w:rFonts w:ascii="David" w:hAnsi="David" w:cs="David"/>
          <w:sz w:val="24"/>
          <w:szCs w:val="24"/>
          <w:rtl/>
        </w:rPr>
      </w:pPr>
    </w:p>
    <w:p w14:paraId="77183C8D"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 xml:space="preserve">עם זאת, שירות המבחן המליץ, במסגרת שיקולי הענישה, להתחשב בגילו הצעיר של הנאשם, ולקיחת אחריות מצידו, בצד הבעת חרטה על ביצוע העבירות, תקופת מעצרו הממושכת, וההליך המשפטי, אשר להערכת קצינת המבחן שיקפו לו את ההשלכות והמחירים אותם משלם בגין ביצוע העבירות. </w:t>
      </w:r>
    </w:p>
    <w:p w14:paraId="77D7E21C" w14:textId="77777777" w:rsidR="000C2A6B" w:rsidRDefault="000C2A6B" w:rsidP="000C2A6B">
      <w:pPr>
        <w:pStyle w:val="ac"/>
        <w:spacing w:line="360" w:lineRule="auto"/>
        <w:ind w:left="360"/>
        <w:jc w:val="both"/>
        <w:rPr>
          <w:rFonts w:ascii="David" w:hAnsi="David" w:cs="David"/>
          <w:color w:val="FF0000"/>
          <w:sz w:val="24"/>
          <w:szCs w:val="24"/>
          <w:rtl/>
        </w:rPr>
      </w:pPr>
    </w:p>
    <w:p w14:paraId="300A33CD" w14:textId="77777777" w:rsidR="000C2A6B" w:rsidRDefault="000C2A6B" w:rsidP="000C2A6B">
      <w:pPr>
        <w:pStyle w:val="ac"/>
        <w:spacing w:line="360" w:lineRule="auto"/>
        <w:ind w:left="360"/>
        <w:jc w:val="both"/>
        <w:rPr>
          <w:rFonts w:ascii="David" w:hAnsi="David" w:cs="David"/>
          <w:b/>
          <w:bCs/>
          <w:sz w:val="24"/>
          <w:szCs w:val="24"/>
          <w:u w:val="single"/>
          <w:rtl/>
        </w:rPr>
      </w:pPr>
      <w:r>
        <w:rPr>
          <w:rFonts w:ascii="David" w:hAnsi="David" w:cs="David"/>
          <w:b/>
          <w:bCs/>
          <w:sz w:val="24"/>
          <w:szCs w:val="24"/>
          <w:u w:val="single"/>
          <w:rtl/>
        </w:rPr>
        <w:t>הטיעונים לעונש</w:t>
      </w:r>
    </w:p>
    <w:p w14:paraId="1271FB0B" w14:textId="77777777" w:rsidR="000C2A6B" w:rsidRDefault="000C2A6B" w:rsidP="000C2A6B">
      <w:pPr>
        <w:pStyle w:val="ac"/>
        <w:spacing w:line="360" w:lineRule="auto"/>
        <w:ind w:left="360"/>
        <w:jc w:val="both"/>
        <w:rPr>
          <w:rFonts w:ascii="David" w:hAnsi="David" w:cs="David"/>
          <w:b/>
          <w:bCs/>
          <w:sz w:val="24"/>
          <w:szCs w:val="24"/>
          <w:u w:val="single"/>
          <w:rtl/>
        </w:rPr>
      </w:pPr>
    </w:p>
    <w:p w14:paraId="39B897FC" w14:textId="77777777" w:rsidR="000C2A6B" w:rsidRDefault="000C2A6B" w:rsidP="000C2A6B">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התביעה ביקשה לקבוע מתחם עונשי כולל, לכל העבירות בהן הורשע הנאשם, הנע בין 26 ועד 50 חודשי מאסר בפועל, ולהשית עליו עונש של 40 חודשי מאסר, וענישה נלווית. התביעה אף פרטה אילו מתחמים נפרדים (אם ייקבעו) מתאימים לשיטתה: לעניין האישום הראשון (החזקה סם מסוכן שלא לצריכה עצמית) –בין  18 ועד 36 חודשי מאסר; ולעניין האישום השני (3 עבירות של סחר בסם מסוכן מסוג קנבוס, כלפי קטין) -  14 חודשי מאסר ועד 36 חודשי מאסר. </w:t>
      </w:r>
    </w:p>
    <w:p w14:paraId="79AB60DB" w14:textId="77777777" w:rsidR="000C2A6B" w:rsidRDefault="000C2A6B" w:rsidP="000C2A6B">
      <w:pPr>
        <w:pStyle w:val="ac"/>
        <w:spacing w:line="360" w:lineRule="auto"/>
        <w:ind w:left="360"/>
        <w:jc w:val="both"/>
        <w:rPr>
          <w:rFonts w:ascii="David" w:hAnsi="David" w:cs="David"/>
          <w:sz w:val="24"/>
          <w:szCs w:val="24"/>
        </w:rPr>
      </w:pPr>
    </w:p>
    <w:p w14:paraId="3EAFA83F" w14:textId="77777777" w:rsidR="000C2A6B" w:rsidRDefault="000C2A6B" w:rsidP="000C2A6B">
      <w:pPr>
        <w:pStyle w:val="ac"/>
        <w:spacing w:line="360" w:lineRule="auto"/>
        <w:ind w:left="360"/>
        <w:jc w:val="both"/>
        <w:rPr>
          <w:rFonts w:ascii="David" w:hAnsi="David" w:cs="David"/>
          <w:sz w:val="24"/>
          <w:szCs w:val="24"/>
        </w:rPr>
      </w:pPr>
      <w:r>
        <w:rPr>
          <w:rFonts w:ascii="David" w:hAnsi="David" w:cs="David"/>
          <w:sz w:val="24"/>
          <w:szCs w:val="24"/>
          <w:rtl/>
        </w:rPr>
        <w:t xml:space="preserve">ב"כ המאשימה עמדה על הערכים המוגנים אשר נפגעו כתוצאה ממעשי הנאשם, בהם שמירה על בריאות הציבור, והגנה מפני נגע הסמים והפצתם. עוד הדגישה המאשימה את החומרה היתרה במעשיו של הנאשם שכן מדובר בעבירות סחר בסם מסוכן לקטין. הנאשם החזיק במלאי של סמים מסוכנים מסוגים שונים שלא לצריכתו העצמית. לשיטת התביעה, הפגיעה בערכים המוגנים  במקרה דנא היא ברף גבוה. </w:t>
      </w:r>
    </w:p>
    <w:p w14:paraId="73D647EF" w14:textId="77777777" w:rsidR="000C2A6B" w:rsidRDefault="000C2A6B" w:rsidP="000C2A6B">
      <w:pPr>
        <w:pStyle w:val="ac"/>
        <w:spacing w:line="360" w:lineRule="auto"/>
        <w:ind w:left="360"/>
        <w:jc w:val="both"/>
        <w:rPr>
          <w:rFonts w:ascii="David" w:hAnsi="David" w:cs="David"/>
          <w:color w:val="FF0000"/>
          <w:sz w:val="24"/>
          <w:szCs w:val="24"/>
        </w:rPr>
      </w:pPr>
    </w:p>
    <w:p w14:paraId="7E928DDD" w14:textId="77777777" w:rsidR="000C2A6B" w:rsidRDefault="000C2A6B" w:rsidP="000C2A6B">
      <w:pPr>
        <w:pStyle w:val="ac"/>
        <w:spacing w:line="360" w:lineRule="auto"/>
        <w:ind w:left="360"/>
        <w:jc w:val="both"/>
        <w:rPr>
          <w:rFonts w:ascii="David" w:hAnsi="David" w:cs="David"/>
          <w:sz w:val="24"/>
          <w:szCs w:val="24"/>
        </w:rPr>
      </w:pPr>
      <w:r>
        <w:rPr>
          <w:rFonts w:ascii="David" w:hAnsi="David" w:cs="David"/>
          <w:sz w:val="24"/>
          <w:szCs w:val="24"/>
          <w:rtl/>
        </w:rPr>
        <w:t xml:space="preserve">אשר למיקום עונשו של הנאשם בתוך מתחם הענישה, המאשימה טענה כי מדובר בנאשם צעיר, נעדר עבר פלילי, והדגישה כי המעשים  בוצעו בשל בצע כסף.  עוד הוסיפה, כי הנאשם לא ניצל הזדמנות שניתנה לו להשתלב בהליך טיפולי, והבעת החרטה שלו היתה בעיקר כלפי משפחתו, נוכח ההוצאות הכלכליות שנאלצו לשאת בהן עקב ההליך הפלילי. </w:t>
      </w:r>
    </w:p>
    <w:p w14:paraId="575942CE" w14:textId="77777777" w:rsidR="000C2A6B" w:rsidRDefault="000C2A6B" w:rsidP="000C2A6B">
      <w:pPr>
        <w:pStyle w:val="ac"/>
        <w:spacing w:line="360" w:lineRule="auto"/>
        <w:ind w:left="360"/>
        <w:jc w:val="both"/>
        <w:rPr>
          <w:rFonts w:ascii="David" w:hAnsi="David" w:cs="David"/>
          <w:sz w:val="24"/>
          <w:szCs w:val="24"/>
        </w:rPr>
      </w:pPr>
    </w:p>
    <w:p w14:paraId="1664CBDB" w14:textId="77777777" w:rsidR="000C2A6B" w:rsidRDefault="000C2A6B" w:rsidP="000C2A6B">
      <w:pPr>
        <w:pStyle w:val="ac"/>
        <w:spacing w:line="360" w:lineRule="auto"/>
        <w:ind w:left="360"/>
        <w:jc w:val="both"/>
        <w:rPr>
          <w:rFonts w:ascii="David" w:hAnsi="David" w:cs="David"/>
          <w:sz w:val="24"/>
          <w:szCs w:val="24"/>
        </w:rPr>
      </w:pPr>
      <w:r>
        <w:rPr>
          <w:rFonts w:ascii="David" w:hAnsi="David" w:cs="David"/>
          <w:sz w:val="24"/>
          <w:szCs w:val="24"/>
          <w:rtl/>
        </w:rPr>
        <w:t xml:space="preserve">במכלול הנסיבות, ביקשה המאשימה לגזור על הנאשם 40 חודשי מאסר וזאת בנוסף לענישה נלווית. </w:t>
      </w:r>
    </w:p>
    <w:p w14:paraId="33ED3D11" w14:textId="77777777" w:rsidR="000C2A6B" w:rsidRDefault="000C2A6B" w:rsidP="000C2A6B">
      <w:pPr>
        <w:pStyle w:val="ac"/>
        <w:spacing w:line="360" w:lineRule="auto"/>
        <w:ind w:left="360"/>
        <w:jc w:val="both"/>
        <w:rPr>
          <w:rFonts w:ascii="David" w:hAnsi="David" w:cs="David"/>
          <w:sz w:val="24"/>
          <w:szCs w:val="24"/>
          <w:rtl/>
        </w:rPr>
      </w:pPr>
    </w:p>
    <w:p w14:paraId="2F4C8AF8" w14:textId="77777777" w:rsidR="000C2A6B" w:rsidRDefault="000C2A6B" w:rsidP="000C2A6B">
      <w:pPr>
        <w:pStyle w:val="ac"/>
        <w:spacing w:line="360" w:lineRule="auto"/>
        <w:ind w:left="360"/>
        <w:jc w:val="both"/>
        <w:rPr>
          <w:rFonts w:ascii="David" w:hAnsi="David" w:cs="David"/>
          <w:sz w:val="24"/>
          <w:szCs w:val="24"/>
          <w:rtl/>
        </w:rPr>
      </w:pPr>
      <w:r>
        <w:rPr>
          <w:rFonts w:ascii="David" w:hAnsi="David" w:cs="David"/>
          <w:sz w:val="24"/>
          <w:szCs w:val="24"/>
          <w:rtl/>
        </w:rPr>
        <w:t xml:space="preserve">המאשימה ציינה את הסכמת הצדדים להכריז על הנאשם "סוחר סמים" על פי פקודת הסמים, ולחלט את הכספים שנמצאו ברשותו.  </w:t>
      </w:r>
    </w:p>
    <w:p w14:paraId="267C251C" w14:textId="77777777" w:rsidR="000C2A6B" w:rsidRDefault="000C2A6B" w:rsidP="000C2A6B">
      <w:pPr>
        <w:spacing w:line="360" w:lineRule="auto"/>
        <w:ind w:firstLine="360"/>
        <w:jc w:val="both"/>
        <w:rPr>
          <w:rFonts w:ascii="David" w:hAnsi="David"/>
          <w:rtl/>
        </w:rPr>
      </w:pPr>
      <w:r>
        <w:rPr>
          <w:rFonts w:ascii="David" w:hAnsi="David"/>
          <w:rtl/>
        </w:rPr>
        <w:t xml:space="preserve">התובעת הפנתה לפסיקה על מנת לתמוך בעתירתה העונשית. </w:t>
      </w:r>
    </w:p>
    <w:p w14:paraId="03A874EC" w14:textId="77777777" w:rsidR="000C2A6B" w:rsidRDefault="000C2A6B" w:rsidP="000C2A6B">
      <w:pPr>
        <w:spacing w:line="360" w:lineRule="auto"/>
        <w:ind w:firstLine="360"/>
        <w:jc w:val="both"/>
        <w:rPr>
          <w:rFonts w:ascii="David" w:hAnsi="David"/>
          <w:rtl/>
        </w:rPr>
      </w:pPr>
    </w:p>
    <w:p w14:paraId="709A3BBA" w14:textId="77777777" w:rsidR="000C2A6B" w:rsidRDefault="000C2A6B" w:rsidP="000C2A6B">
      <w:pPr>
        <w:pStyle w:val="ac"/>
        <w:numPr>
          <w:ilvl w:val="0"/>
          <w:numId w:val="1"/>
        </w:numPr>
        <w:spacing w:line="360" w:lineRule="auto"/>
        <w:jc w:val="both"/>
        <w:rPr>
          <w:rFonts w:ascii="David" w:hAnsi="David" w:cs="David"/>
          <w:sz w:val="24"/>
          <w:szCs w:val="24"/>
          <w:rtl/>
        </w:rPr>
      </w:pPr>
      <w:r>
        <w:rPr>
          <w:rFonts w:ascii="David" w:hAnsi="David" w:cs="David"/>
          <w:sz w:val="24"/>
          <w:szCs w:val="24"/>
          <w:rtl/>
        </w:rPr>
        <w:t>לשיטת ההגנה, מתחם הענישה במקרה דנא נע בין מספר חודשי מאסר שיכול וירוצו בעבודות שירות ועד 14 חודשי מאסר בפועל, וביקש לאמץ את המלצת שירות המבחן, למקם את הנאשם בתחתית המתחם ולא "להפוך את הנאשם להיות עבריין שיחזור בקרוב לבית הסוהר".</w:t>
      </w:r>
    </w:p>
    <w:p w14:paraId="67F23F09" w14:textId="77777777" w:rsidR="000C2A6B" w:rsidRDefault="000C2A6B" w:rsidP="000C2A6B">
      <w:pPr>
        <w:pStyle w:val="ac"/>
        <w:spacing w:line="360" w:lineRule="auto"/>
        <w:ind w:left="360"/>
        <w:jc w:val="both"/>
        <w:rPr>
          <w:rFonts w:ascii="David" w:hAnsi="David" w:cs="David"/>
          <w:sz w:val="24"/>
          <w:szCs w:val="24"/>
        </w:rPr>
      </w:pPr>
    </w:p>
    <w:p w14:paraId="53692ED6" w14:textId="77777777" w:rsidR="000C2A6B" w:rsidRDefault="000C2A6B" w:rsidP="000C2A6B">
      <w:pPr>
        <w:pStyle w:val="ac"/>
        <w:spacing w:line="360" w:lineRule="auto"/>
        <w:ind w:left="360"/>
        <w:jc w:val="both"/>
        <w:rPr>
          <w:rFonts w:ascii="David" w:hAnsi="David" w:cs="David"/>
          <w:sz w:val="24"/>
          <w:szCs w:val="24"/>
        </w:rPr>
      </w:pPr>
      <w:r>
        <w:rPr>
          <w:rFonts w:ascii="David" w:hAnsi="David" w:cs="David"/>
          <w:sz w:val="24"/>
          <w:szCs w:val="24"/>
          <w:rtl/>
        </w:rPr>
        <w:t xml:space="preserve">הסנגור פתח את טיעוניו לעונש בהדגשת גילו הצעיר של הנאשם בעת ביצוע העבירות, והעדר עברו הפלילי. עוד ציין הסניגור את העובדה כי הנאשם לקח אחריות על מעשיו, הודה בהזדמנות הראשונה, וחסך העדתם של עדים רבים, לרבות העדת קטינים. </w:t>
      </w:r>
    </w:p>
    <w:p w14:paraId="0536972C" w14:textId="77777777" w:rsidR="000C2A6B" w:rsidRDefault="000C2A6B" w:rsidP="000C2A6B">
      <w:pPr>
        <w:pStyle w:val="ac"/>
        <w:spacing w:line="360" w:lineRule="auto"/>
        <w:ind w:left="360"/>
        <w:jc w:val="both"/>
        <w:rPr>
          <w:rFonts w:ascii="David" w:hAnsi="David" w:cs="David"/>
          <w:sz w:val="24"/>
          <w:szCs w:val="24"/>
        </w:rPr>
      </w:pPr>
    </w:p>
    <w:p w14:paraId="1A5214C8" w14:textId="77777777" w:rsidR="000C2A6B" w:rsidRDefault="000C2A6B" w:rsidP="000C2A6B">
      <w:pPr>
        <w:pStyle w:val="ac"/>
        <w:spacing w:line="360" w:lineRule="auto"/>
        <w:ind w:left="360"/>
        <w:jc w:val="both"/>
        <w:rPr>
          <w:rFonts w:ascii="David" w:hAnsi="David" w:cs="David"/>
          <w:sz w:val="24"/>
          <w:szCs w:val="24"/>
        </w:rPr>
      </w:pPr>
      <w:r>
        <w:rPr>
          <w:rFonts w:ascii="David" w:hAnsi="David" w:cs="David"/>
          <w:sz w:val="24"/>
          <w:szCs w:val="24"/>
          <w:rtl/>
        </w:rPr>
        <w:t>הסניגור הוסיף כי לעניין עבירות הסחר, מדובר ב 3 עסקאות של מכירת סם מסוכן מסוג קנבוס לאותו קטין, וכי לא ניתן לייחס את הסמים הקשים שנתפסו בחזקתו של הנאשם כמיועדים להפצה לקטינים. עוד ציין הסניגור, כי בניגוד לעמדת המאשימה, שטענה כי הנאשם מכר סמים במקומות בהם מתרכזים קטינים,  מקום הסחר היה פארק ציבורי "ולא ניתן ליחס לו מקום מפגש של קטינים" (אבהיר כבר כאן כי טענה זו של ההגנה לא עולה בקנה אחד עם עובדות כתב האשום -  ראו סעיף 5 בחלק הכללי לכתב האישום).</w:t>
      </w:r>
    </w:p>
    <w:p w14:paraId="59F3ED0F" w14:textId="77777777" w:rsidR="000C2A6B" w:rsidRDefault="000C2A6B" w:rsidP="000C2A6B">
      <w:pPr>
        <w:spacing w:line="360" w:lineRule="auto"/>
        <w:ind w:left="360"/>
        <w:jc w:val="both"/>
        <w:rPr>
          <w:rFonts w:ascii="David" w:hAnsi="David"/>
          <w:rtl/>
        </w:rPr>
      </w:pPr>
      <w:r>
        <w:rPr>
          <w:rFonts w:ascii="David" w:hAnsi="David"/>
          <w:rtl/>
        </w:rPr>
        <w:t xml:space="preserve">הסניגור הבהיר כי חזרתו של הנאשם למעצר, וכתוצאה מכך קטיעת שילובו במסגרת קבוצה לעצורי בית, נבעה מהעובדה כי לא נמצא גורם תומך לפקח עליו בביתו. בנסיבות אלה בחירתו של הנאשם לשוב למעצר נבעה מרצונו להקל על משפחתו ולא להפר את האמון שניתן בו. </w:t>
      </w:r>
    </w:p>
    <w:p w14:paraId="7DDA3F53" w14:textId="77777777" w:rsidR="000C2A6B" w:rsidRDefault="000C2A6B" w:rsidP="000C2A6B">
      <w:pPr>
        <w:spacing w:line="360" w:lineRule="auto"/>
        <w:ind w:left="360"/>
        <w:jc w:val="both"/>
        <w:rPr>
          <w:rFonts w:ascii="David" w:hAnsi="David"/>
          <w:rtl/>
        </w:rPr>
      </w:pPr>
    </w:p>
    <w:p w14:paraId="38BC3C0D" w14:textId="77777777" w:rsidR="000C2A6B" w:rsidRDefault="000C2A6B" w:rsidP="000C2A6B">
      <w:pPr>
        <w:spacing w:line="360" w:lineRule="auto"/>
        <w:ind w:left="360"/>
        <w:jc w:val="both"/>
        <w:rPr>
          <w:rFonts w:ascii="David" w:hAnsi="David"/>
          <w:rtl/>
        </w:rPr>
      </w:pPr>
      <w:r>
        <w:rPr>
          <w:rFonts w:ascii="David" w:hAnsi="David"/>
          <w:rtl/>
        </w:rPr>
        <w:t xml:space="preserve">עוד הדגיש הסניגור כי בשל מעמדו כעציר, לא השתלב הנאשם בהליך טיפולי מטעם שירות המבחן, ולא מטעמים אחרים. עוד ביקש ב"כ הנאשם להדגיש כי הנאשם גדל במציאות משפחתית מורכבת, ולמרות זאת הצליח לשמור על יציבות תעסוקתית וחיים עצמאיים. </w:t>
      </w:r>
    </w:p>
    <w:p w14:paraId="2858A3F4" w14:textId="77777777" w:rsidR="000C2A6B" w:rsidRDefault="000C2A6B" w:rsidP="000C2A6B">
      <w:pPr>
        <w:spacing w:line="360" w:lineRule="auto"/>
        <w:jc w:val="both"/>
        <w:rPr>
          <w:rFonts w:ascii="David" w:hAnsi="David"/>
          <w:rtl/>
        </w:rPr>
      </w:pPr>
    </w:p>
    <w:p w14:paraId="6B968A53" w14:textId="77777777" w:rsidR="000C2A6B" w:rsidRDefault="000C2A6B" w:rsidP="000C2A6B">
      <w:pPr>
        <w:spacing w:line="360" w:lineRule="auto"/>
        <w:ind w:left="360"/>
        <w:jc w:val="both"/>
        <w:rPr>
          <w:rFonts w:ascii="David" w:hAnsi="David"/>
          <w:rtl/>
        </w:rPr>
      </w:pPr>
      <w:r>
        <w:rPr>
          <w:rFonts w:ascii="David" w:hAnsi="David"/>
          <w:rtl/>
        </w:rPr>
        <w:t xml:space="preserve">לפיכך עתר ב"כ הנאשם למקם את הנאשם בתחתית מתחם הענישה לו עתר. </w:t>
      </w:r>
    </w:p>
    <w:p w14:paraId="09458552" w14:textId="77777777" w:rsidR="000C2A6B" w:rsidRDefault="000C2A6B" w:rsidP="000C2A6B">
      <w:pPr>
        <w:pStyle w:val="ac"/>
        <w:spacing w:line="360" w:lineRule="auto"/>
        <w:ind w:left="360"/>
        <w:jc w:val="both"/>
        <w:rPr>
          <w:rFonts w:ascii="David" w:hAnsi="David" w:cs="David"/>
          <w:color w:val="FF0000"/>
          <w:sz w:val="24"/>
          <w:szCs w:val="24"/>
          <w:highlight w:val="yellow"/>
        </w:rPr>
      </w:pPr>
    </w:p>
    <w:p w14:paraId="4B18554F" w14:textId="77777777" w:rsidR="000C2A6B" w:rsidRDefault="000C2A6B" w:rsidP="000C2A6B">
      <w:pPr>
        <w:pStyle w:val="ac"/>
        <w:spacing w:line="360" w:lineRule="auto"/>
        <w:ind w:left="360"/>
        <w:jc w:val="both"/>
        <w:rPr>
          <w:rFonts w:ascii="David" w:hAnsi="David" w:cs="David"/>
          <w:sz w:val="24"/>
          <w:szCs w:val="24"/>
        </w:rPr>
      </w:pPr>
      <w:r>
        <w:rPr>
          <w:rFonts w:ascii="David" w:hAnsi="David" w:cs="David"/>
          <w:sz w:val="24"/>
          <w:szCs w:val="24"/>
          <w:rtl/>
        </w:rPr>
        <w:t>ההגנה הפנתה לפסיקה על מנת לתמוך בעתירתה העונשית.</w:t>
      </w:r>
    </w:p>
    <w:p w14:paraId="7F8D8C37" w14:textId="77777777" w:rsidR="000C2A6B" w:rsidRDefault="000C2A6B" w:rsidP="000C2A6B">
      <w:pPr>
        <w:pStyle w:val="ac"/>
        <w:spacing w:line="360" w:lineRule="auto"/>
        <w:ind w:left="360"/>
        <w:jc w:val="both"/>
        <w:rPr>
          <w:rFonts w:ascii="David" w:hAnsi="David" w:cs="David"/>
          <w:color w:val="FF0000"/>
          <w:sz w:val="24"/>
          <w:szCs w:val="24"/>
          <w:rtl/>
        </w:rPr>
      </w:pPr>
    </w:p>
    <w:p w14:paraId="744915FC" w14:textId="77777777" w:rsidR="000C2A6B" w:rsidRDefault="000C2A6B" w:rsidP="000C2A6B">
      <w:pPr>
        <w:pStyle w:val="ac"/>
        <w:numPr>
          <w:ilvl w:val="0"/>
          <w:numId w:val="1"/>
        </w:numPr>
        <w:spacing w:line="360" w:lineRule="auto"/>
        <w:jc w:val="both"/>
        <w:rPr>
          <w:rFonts w:ascii="David" w:hAnsi="David" w:cs="David"/>
          <w:color w:val="FF0000"/>
          <w:sz w:val="24"/>
          <w:szCs w:val="24"/>
          <w:rtl/>
        </w:rPr>
      </w:pPr>
      <w:r>
        <w:rPr>
          <w:rFonts w:ascii="David" w:hAnsi="David" w:cs="David"/>
          <w:sz w:val="24"/>
          <w:szCs w:val="24"/>
          <w:rtl/>
        </w:rPr>
        <w:t xml:space="preserve">הנאשם בדברו האחרון אמר: "אני מצטער על כל  מה שעשיתי ומביע חרטה". </w:t>
      </w:r>
    </w:p>
    <w:p w14:paraId="32DD5610" w14:textId="77777777" w:rsidR="000C2A6B" w:rsidRDefault="000C2A6B" w:rsidP="000C2A6B">
      <w:pPr>
        <w:pStyle w:val="ac"/>
        <w:spacing w:line="360" w:lineRule="auto"/>
        <w:ind w:left="0" w:firstLine="360"/>
        <w:jc w:val="both"/>
        <w:rPr>
          <w:rFonts w:ascii="David" w:hAnsi="David" w:cs="David"/>
          <w:b/>
          <w:bCs/>
          <w:sz w:val="24"/>
          <w:szCs w:val="24"/>
          <w:u w:val="single"/>
        </w:rPr>
      </w:pPr>
    </w:p>
    <w:p w14:paraId="703B84D8" w14:textId="77777777" w:rsidR="000C2A6B" w:rsidRPr="000C2A6B" w:rsidRDefault="000C2A6B" w:rsidP="000C2A6B">
      <w:pPr>
        <w:pStyle w:val="ac"/>
        <w:spacing w:line="360" w:lineRule="auto"/>
        <w:ind w:left="0" w:firstLine="360"/>
        <w:jc w:val="both"/>
        <w:rPr>
          <w:rFonts w:ascii="David" w:hAnsi="David" w:cs="David"/>
          <w:b/>
          <w:bCs/>
          <w:sz w:val="24"/>
          <w:szCs w:val="24"/>
          <w:u w:val="single"/>
          <w:rtl/>
        </w:rPr>
      </w:pPr>
      <w:r>
        <w:rPr>
          <w:rFonts w:ascii="David" w:hAnsi="David" w:cs="David"/>
          <w:b/>
          <w:bCs/>
          <w:sz w:val="24"/>
          <w:szCs w:val="24"/>
          <w:u w:val="single"/>
          <w:rtl/>
        </w:rPr>
        <w:t>דיון והכרעה</w:t>
      </w:r>
    </w:p>
    <w:p w14:paraId="366434ED" w14:textId="77777777" w:rsidR="000C2A6B" w:rsidRDefault="000C2A6B" w:rsidP="000C2A6B">
      <w:pPr>
        <w:pStyle w:val="ac"/>
        <w:spacing w:line="360" w:lineRule="auto"/>
        <w:ind w:left="0" w:firstLine="360"/>
        <w:jc w:val="both"/>
        <w:rPr>
          <w:rFonts w:ascii="David" w:hAnsi="David" w:cs="David"/>
          <w:b/>
          <w:bCs/>
          <w:sz w:val="24"/>
          <w:szCs w:val="24"/>
          <w:u w:val="single"/>
          <w:rtl/>
        </w:rPr>
      </w:pPr>
    </w:p>
    <w:p w14:paraId="3D4F35A6" w14:textId="77777777" w:rsidR="000C2A6B" w:rsidRDefault="000C2A6B" w:rsidP="000C2A6B">
      <w:pPr>
        <w:pStyle w:val="ac"/>
        <w:spacing w:line="360" w:lineRule="auto"/>
        <w:ind w:left="0" w:firstLine="360"/>
        <w:jc w:val="both"/>
        <w:rPr>
          <w:rFonts w:ascii="David" w:hAnsi="David" w:cs="David"/>
          <w:color w:val="FF0000"/>
          <w:sz w:val="24"/>
          <w:szCs w:val="24"/>
          <w:u w:val="single"/>
          <w:rtl/>
        </w:rPr>
      </w:pPr>
      <w:r>
        <w:rPr>
          <w:rFonts w:ascii="David" w:hAnsi="David" w:cs="David"/>
          <w:sz w:val="24"/>
          <w:szCs w:val="24"/>
          <w:u w:val="single"/>
          <w:rtl/>
        </w:rPr>
        <w:t xml:space="preserve">מתחם העונש ההולם </w:t>
      </w:r>
    </w:p>
    <w:p w14:paraId="22C9FB12" w14:textId="77777777" w:rsidR="000C2A6B" w:rsidRDefault="000C2A6B" w:rsidP="000C2A6B">
      <w:pPr>
        <w:pStyle w:val="ac"/>
        <w:spacing w:line="360" w:lineRule="auto"/>
        <w:ind w:left="0" w:firstLine="360"/>
        <w:jc w:val="both"/>
        <w:rPr>
          <w:rFonts w:ascii="David" w:hAnsi="David" w:cs="David"/>
          <w:color w:val="FF0000"/>
          <w:sz w:val="24"/>
          <w:szCs w:val="24"/>
          <w:u w:val="single"/>
        </w:rPr>
      </w:pPr>
    </w:p>
    <w:p w14:paraId="39B1AC3E" w14:textId="77777777" w:rsidR="000C2A6B" w:rsidRDefault="000C2A6B" w:rsidP="000C2A6B">
      <w:pPr>
        <w:numPr>
          <w:ilvl w:val="0"/>
          <w:numId w:val="1"/>
        </w:numPr>
        <w:spacing w:after="160" w:line="360" w:lineRule="auto"/>
        <w:contextualSpacing/>
        <w:jc w:val="both"/>
        <w:rPr>
          <w:rFonts w:ascii="David" w:hAnsi="David"/>
          <w:rtl/>
        </w:rPr>
      </w:pPr>
      <w:r>
        <w:rPr>
          <w:rFonts w:ascii="David" w:hAnsi="David"/>
          <w:rtl/>
        </w:rPr>
        <w:t xml:space="preserve">בהתאם לעתירת הצדדים, סברתי גם אני  כי יש לראות בכל העבירות מושא כתב האישום המתוקן אירוע אחד, לצורך קביעת מתחם הענישה, זאת בין היתר בהתאם למבחן ה"קשר ההדוק" כפי שהותווה בפסיקה.  </w:t>
      </w:r>
    </w:p>
    <w:p w14:paraId="7029A408" w14:textId="77777777" w:rsidR="000C2A6B" w:rsidRDefault="000C2A6B" w:rsidP="000C2A6B">
      <w:pPr>
        <w:spacing w:after="160" w:line="360" w:lineRule="auto"/>
        <w:ind w:left="360"/>
        <w:contextualSpacing/>
        <w:jc w:val="both"/>
        <w:rPr>
          <w:rFonts w:ascii="David" w:hAnsi="David"/>
          <w:color w:val="FF0000"/>
          <w:rtl/>
        </w:rPr>
      </w:pPr>
    </w:p>
    <w:p w14:paraId="0886BB20" w14:textId="77777777" w:rsidR="000C2A6B" w:rsidRDefault="000C2A6B" w:rsidP="000C2A6B">
      <w:pPr>
        <w:numPr>
          <w:ilvl w:val="0"/>
          <w:numId w:val="1"/>
        </w:numPr>
        <w:spacing w:after="160" w:line="360" w:lineRule="auto"/>
        <w:contextualSpacing/>
        <w:jc w:val="both"/>
        <w:rPr>
          <w:rFonts w:ascii="David" w:hAnsi="David"/>
          <w:color w:val="FF0000"/>
        </w:rPr>
      </w:pPr>
      <w:r>
        <w:rPr>
          <w:rFonts w:ascii="David" w:hAnsi="David"/>
          <w:rtl/>
        </w:rPr>
        <w:t>הערכים המוגנים בהם פגע הנאשם הם ההגנה על הציבור מפני נגע הסמים, לרבות מפני משתמשי הסמים אשר נוהגים בדרך עבריינית על מנת להשיג אמצעיים כספיים להשגת הסם. ראו בעניין זה את קביעת בית המשפט העליון במסגרת (</w:t>
      </w:r>
      <w:hyperlink r:id="rId17" w:history="1">
        <w:r w:rsidR="00006A4D" w:rsidRPr="00006A4D">
          <w:rPr>
            <w:rFonts w:ascii="David" w:hAnsi="David"/>
            <w:color w:val="0000FF"/>
            <w:u w:val="single"/>
            <w:rtl/>
          </w:rPr>
          <w:t>ע"פ 972/11</w:t>
        </w:r>
      </w:hyperlink>
      <w:r>
        <w:rPr>
          <w:rFonts w:ascii="David" w:hAnsi="David"/>
          <w:rtl/>
        </w:rPr>
        <w:t xml:space="preserve"> </w:t>
      </w:r>
      <w:r>
        <w:rPr>
          <w:rFonts w:ascii="David" w:hAnsi="David"/>
          <w:b/>
          <w:bCs/>
          <w:rtl/>
        </w:rPr>
        <w:t>מדינת ישראל נ' יונה</w:t>
      </w:r>
      <w:r>
        <w:rPr>
          <w:rFonts w:ascii="David" w:hAnsi="David"/>
          <w:rtl/>
        </w:rPr>
        <w:t xml:space="preserve"> (4.7.2012)</w:t>
      </w:r>
      <w:r>
        <w:rPr>
          <w:rFonts w:ascii="David" w:hAnsi="David"/>
        </w:rPr>
        <w:t xml:space="preserve"> </w:t>
      </w:r>
      <w:r>
        <w:rPr>
          <w:rFonts w:ascii="David" w:hAnsi="David"/>
          <w:rtl/>
        </w:rPr>
        <w:t>(להלן: עניין יונה):</w:t>
      </w:r>
    </w:p>
    <w:p w14:paraId="33C5639D" w14:textId="77777777" w:rsidR="000C2A6B" w:rsidRDefault="000C2A6B" w:rsidP="000C2A6B">
      <w:pPr>
        <w:spacing w:after="160" w:line="360" w:lineRule="auto"/>
        <w:ind w:left="360"/>
        <w:contextualSpacing/>
        <w:jc w:val="both"/>
        <w:rPr>
          <w:rFonts w:ascii="David" w:hAnsi="David"/>
        </w:rPr>
      </w:pPr>
    </w:p>
    <w:p w14:paraId="368B3F39" w14:textId="77777777" w:rsidR="000C2A6B" w:rsidRDefault="000C2A6B" w:rsidP="000C2A6B">
      <w:pPr>
        <w:spacing w:after="160" w:line="360" w:lineRule="auto"/>
        <w:ind w:left="360"/>
        <w:contextualSpacing/>
        <w:jc w:val="both"/>
        <w:rPr>
          <w:rFonts w:ascii="David" w:hAnsi="David"/>
          <w:rtl/>
        </w:rPr>
      </w:pPr>
      <w:r>
        <w:rPr>
          <w:rFonts w:ascii="David" w:hAnsi="David"/>
          <w:rtl/>
        </w:rPr>
        <w:t>"</w:t>
      </w:r>
      <w:r>
        <w:rPr>
          <w:rFonts w:ascii="David" w:hAnsi="David"/>
          <w:b/>
          <w:bCs/>
          <w:rtl/>
        </w:rPr>
        <w:t>את נגע הסמים יש לעקור מן השורש</w:t>
      </w:r>
      <w:r>
        <w:rPr>
          <w:rFonts w:ascii="David" w:hAnsi="David"/>
          <w:rtl/>
        </w:rPr>
        <w:t>.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17054899" w14:textId="77777777" w:rsidR="000C2A6B" w:rsidRDefault="000C2A6B" w:rsidP="000C2A6B">
      <w:pPr>
        <w:spacing w:after="160" w:line="360" w:lineRule="auto"/>
        <w:ind w:left="360"/>
        <w:contextualSpacing/>
        <w:jc w:val="both"/>
        <w:rPr>
          <w:rFonts w:ascii="David" w:hAnsi="David"/>
          <w:rtl/>
        </w:rPr>
      </w:pPr>
    </w:p>
    <w:p w14:paraId="40BED5B9" w14:textId="77777777" w:rsidR="000C2A6B" w:rsidRDefault="000C2A6B" w:rsidP="000C2A6B">
      <w:pPr>
        <w:spacing w:after="160" w:line="360" w:lineRule="auto"/>
        <w:ind w:left="360"/>
        <w:contextualSpacing/>
        <w:jc w:val="both"/>
        <w:rPr>
          <w:rFonts w:ascii="David" w:hAnsi="David"/>
          <w:rtl/>
        </w:rPr>
      </w:pPr>
      <w:r>
        <w:rPr>
          <w:rFonts w:ascii="David" w:hAnsi="David"/>
          <w:rtl/>
        </w:rPr>
        <w:t>ייתכן ועבירות הסמים הקשים הן כה נפוצות עד שהתרגלנו אליהן, ואולי אף אבדה לנו הרגישות למחיר שלא רק החברה משלמת אלא גם המשתמש עצמו...".</w:t>
      </w:r>
      <w:r>
        <w:rPr>
          <w:rStyle w:val="ad"/>
          <w:rFonts w:ascii="David" w:hAnsi="David"/>
          <w:rtl/>
        </w:rPr>
        <w:footnoteReference w:id="2"/>
      </w:r>
      <w:r>
        <w:rPr>
          <w:rFonts w:ascii="David" w:hAnsi="David"/>
          <w:rtl/>
        </w:rPr>
        <w:t xml:space="preserve">  </w:t>
      </w:r>
    </w:p>
    <w:p w14:paraId="7419E043" w14:textId="77777777" w:rsidR="000C2A6B" w:rsidRDefault="000C2A6B" w:rsidP="000C2A6B">
      <w:pPr>
        <w:spacing w:after="160" w:line="360" w:lineRule="auto"/>
        <w:contextualSpacing/>
        <w:jc w:val="both"/>
        <w:rPr>
          <w:rFonts w:ascii="David" w:hAnsi="David"/>
          <w:color w:val="FF0000"/>
        </w:rPr>
      </w:pPr>
    </w:p>
    <w:p w14:paraId="1FBD642D" w14:textId="77777777" w:rsidR="000C2A6B" w:rsidRDefault="000C2A6B" w:rsidP="000C2A6B">
      <w:pPr>
        <w:numPr>
          <w:ilvl w:val="0"/>
          <w:numId w:val="1"/>
        </w:numPr>
        <w:spacing w:after="160" w:line="360" w:lineRule="auto"/>
        <w:contextualSpacing/>
        <w:jc w:val="both"/>
        <w:rPr>
          <w:rFonts w:ascii="David" w:hAnsi="David"/>
        </w:rPr>
      </w:pPr>
      <w:r>
        <w:rPr>
          <w:rFonts w:ascii="David" w:hAnsi="David"/>
          <w:rtl/>
        </w:rPr>
        <w:t xml:space="preserve">ראו גם את קביעת בית המשפט העליון במסגרת </w:t>
      </w:r>
      <w:hyperlink r:id="rId18" w:history="1">
        <w:r w:rsidR="00006A4D" w:rsidRPr="00006A4D">
          <w:rPr>
            <w:rFonts w:ascii="David" w:hAnsi="David"/>
            <w:color w:val="0000FF"/>
            <w:u w:val="single"/>
            <w:rtl/>
          </w:rPr>
          <w:t>רע"פ 3443/07</w:t>
        </w:r>
      </w:hyperlink>
      <w:r>
        <w:rPr>
          <w:rFonts w:ascii="David" w:hAnsi="David"/>
          <w:rtl/>
        </w:rPr>
        <w:t xml:space="preserve"> </w:t>
      </w:r>
      <w:r>
        <w:rPr>
          <w:rFonts w:ascii="David" w:hAnsi="David"/>
          <w:b/>
          <w:bCs/>
          <w:rtl/>
        </w:rPr>
        <w:t>מכאווי נ' מדינת ישראל</w:t>
      </w:r>
      <w:r>
        <w:rPr>
          <w:rFonts w:ascii="David" w:hAnsi="David"/>
          <w:rtl/>
        </w:rPr>
        <w:t xml:space="preserve"> (26.7.2007): </w:t>
      </w:r>
    </w:p>
    <w:p w14:paraId="3FB8D350" w14:textId="77777777" w:rsidR="000C2A6B" w:rsidRDefault="000C2A6B" w:rsidP="000C2A6B">
      <w:pPr>
        <w:spacing w:after="160" w:line="360" w:lineRule="auto"/>
        <w:ind w:left="360"/>
        <w:contextualSpacing/>
        <w:jc w:val="both"/>
        <w:rPr>
          <w:rFonts w:ascii="David" w:hAnsi="David"/>
        </w:rPr>
      </w:pPr>
    </w:p>
    <w:p w14:paraId="308F6A0C" w14:textId="77777777" w:rsidR="000C2A6B" w:rsidRDefault="000C2A6B" w:rsidP="000C2A6B">
      <w:pPr>
        <w:spacing w:after="160" w:line="360" w:lineRule="auto"/>
        <w:ind w:left="360"/>
        <w:contextualSpacing/>
        <w:jc w:val="both"/>
        <w:rPr>
          <w:rFonts w:ascii="David" w:hAnsi="David"/>
          <w:rtl/>
        </w:rPr>
      </w:pPr>
      <w:r>
        <w:rPr>
          <w:rFonts w:ascii="David" w:hAnsi="David"/>
          <w:rtl/>
        </w:rPr>
        <w:t>"...</w:t>
      </w:r>
      <w:r>
        <w:rPr>
          <w:rFonts w:ascii="David" w:hAnsi="David"/>
          <w:b/>
          <w:bCs/>
          <w:rtl/>
        </w:rPr>
        <w:t>סוחרי הסמים גורמים להרס חייהם של רבים ובעיקר צעירים הנופלים למעגל של מסכנות וצער והגורמים אומללות למשפחותיהם</w:t>
      </w:r>
      <w:r>
        <w:rPr>
          <w:rFonts w:ascii="David" w:hAnsi="David"/>
          <w:rtl/>
        </w:rPr>
        <w:t xml:space="preserve">". </w:t>
      </w:r>
    </w:p>
    <w:p w14:paraId="08E41ADD" w14:textId="77777777" w:rsidR="000C2A6B" w:rsidRDefault="000C2A6B" w:rsidP="000C2A6B">
      <w:pPr>
        <w:spacing w:after="160" w:line="360" w:lineRule="auto"/>
        <w:ind w:left="360"/>
        <w:contextualSpacing/>
        <w:jc w:val="both"/>
        <w:rPr>
          <w:rFonts w:ascii="David" w:hAnsi="David"/>
        </w:rPr>
      </w:pPr>
    </w:p>
    <w:p w14:paraId="31E75538" w14:textId="77777777" w:rsidR="000C2A6B" w:rsidRDefault="000C2A6B" w:rsidP="000C2A6B">
      <w:pPr>
        <w:numPr>
          <w:ilvl w:val="0"/>
          <w:numId w:val="1"/>
        </w:numPr>
        <w:spacing w:after="160" w:line="360" w:lineRule="auto"/>
        <w:contextualSpacing/>
        <w:jc w:val="both"/>
        <w:rPr>
          <w:rFonts w:ascii="David" w:hAnsi="David"/>
        </w:rPr>
      </w:pPr>
      <w:r>
        <w:rPr>
          <w:rFonts w:ascii="David" w:hAnsi="David"/>
          <w:rtl/>
        </w:rPr>
        <w:t xml:space="preserve">בין כל הסמים המסוכנים שהחזיק הנאשם שלא לצריכתו העצמית (סמים סינטטיים  מסוג </w:t>
      </w:r>
      <w:r>
        <w:rPr>
          <w:rFonts w:ascii="David" w:hAnsi="David"/>
        </w:rPr>
        <w:t xml:space="preserve">MDMA </w:t>
      </w:r>
      <w:r>
        <w:rPr>
          <w:rFonts w:ascii="David" w:hAnsi="David"/>
          <w:rtl/>
        </w:rPr>
        <w:t xml:space="preserve"> וסמים מסוכנים מסוג קנבוס), החזיק הנאשם 4.6815 גרם נטו של סם מסוכן מסוג קוקאין; מדובר בכ-פי 15 מכמות הסם שנקבעה ב</w:t>
      </w:r>
      <w:hyperlink r:id="rId19" w:history="1">
        <w:r w:rsidR="00006A4D" w:rsidRPr="00006A4D">
          <w:rPr>
            <w:rFonts w:ascii="David" w:hAnsi="David"/>
            <w:color w:val="0000FF"/>
            <w:u w:val="single"/>
            <w:rtl/>
          </w:rPr>
          <w:t>פקודת הסמים המסוכנים</w:t>
        </w:r>
      </w:hyperlink>
      <w:r>
        <w:rPr>
          <w:rFonts w:ascii="David" w:hAnsi="David"/>
          <w:rtl/>
        </w:rPr>
        <w:t xml:space="preserve"> לשימוש עצמי. סם מסוכן מסג קוקאין הוגדר בפסיקה כ- "נמנה בין הרעים והמרים שבסמים המסוכנים, בשל טבעו הממכר והתלות הגבוהה הנוצרת בו, ומחמת השפעותיו ההרסניות על גוף האדם ונפשו ועל החברה כולה" (</w:t>
      </w:r>
      <w:hyperlink r:id="rId20" w:history="1">
        <w:r w:rsidR="00006A4D" w:rsidRPr="00006A4D">
          <w:rPr>
            <w:rFonts w:ascii="David" w:hAnsi="David"/>
            <w:color w:val="0000FF"/>
            <w:u w:val="single"/>
            <w:rtl/>
          </w:rPr>
          <w:t>ע"פ 8048/19</w:t>
        </w:r>
      </w:hyperlink>
      <w:r>
        <w:rPr>
          <w:rFonts w:ascii="David" w:hAnsi="David"/>
          <w:rtl/>
        </w:rPr>
        <w:t xml:space="preserve"> </w:t>
      </w:r>
      <w:r>
        <w:rPr>
          <w:rFonts w:ascii="David" w:hAnsi="David"/>
          <w:b/>
          <w:bCs/>
          <w:rtl/>
        </w:rPr>
        <w:t>פיצ'חדזה נ' מדינת ישראל</w:t>
      </w:r>
      <w:r>
        <w:rPr>
          <w:rFonts w:ascii="David" w:hAnsi="David"/>
          <w:rtl/>
        </w:rPr>
        <w:t xml:space="preserve"> (4.6.2020); ראו גם את הקבוע בעניין יונה:</w:t>
      </w:r>
    </w:p>
    <w:p w14:paraId="12BD2362" w14:textId="77777777" w:rsidR="000C2A6B" w:rsidRDefault="000C2A6B" w:rsidP="000C2A6B">
      <w:pPr>
        <w:spacing w:after="160" w:line="360" w:lineRule="auto"/>
        <w:ind w:left="360"/>
        <w:contextualSpacing/>
        <w:jc w:val="both"/>
        <w:rPr>
          <w:rFonts w:ascii="David" w:hAnsi="David"/>
        </w:rPr>
      </w:pPr>
    </w:p>
    <w:p w14:paraId="7D031880" w14:textId="77777777" w:rsidR="000C2A6B" w:rsidRDefault="000C2A6B" w:rsidP="000C2A6B">
      <w:pPr>
        <w:spacing w:after="160" w:line="360" w:lineRule="auto"/>
        <w:ind w:left="360"/>
        <w:contextualSpacing/>
        <w:jc w:val="both"/>
        <w:rPr>
          <w:rFonts w:ascii="David" w:hAnsi="David"/>
          <w:rtl/>
        </w:rPr>
      </w:pPr>
      <w:r>
        <w:rPr>
          <w:rFonts w:ascii="David" w:hAnsi="David"/>
          <w:rtl/>
        </w:rPr>
        <w:t>"... 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w:t>
      </w:r>
      <w:r>
        <w:rPr>
          <w:rFonts w:ascii="David" w:hAnsi="David"/>
          <w:b/>
          <w:bCs/>
          <w:rtl/>
        </w:rPr>
        <w:t>הפגיעה ביחיד חוזרת חלילה לפגיעה בחברה. השימוש בסם מסוג קוקאין יוצר צורך להמשיך ולהשתמש.</w:t>
      </w:r>
      <w:r>
        <w:rPr>
          <w:rFonts w:ascii="David" w:hAnsi="David"/>
          <w:rtl/>
        </w:rPr>
        <w:t xml:space="preserve"> כתוצאה מכך עליו לחפש מקורות כספיים למימון רכישת הסם, לאו דווקא בדרכים חוקיות, תוך שהוא חווה הידרדרות מתמדת בתפקוד הפיזי והקוגנטיבי שלו".</w:t>
      </w:r>
    </w:p>
    <w:p w14:paraId="7ACFE5A6" w14:textId="77777777" w:rsidR="000C2A6B" w:rsidRDefault="000C2A6B" w:rsidP="000C2A6B">
      <w:pPr>
        <w:spacing w:after="160" w:line="360" w:lineRule="auto"/>
        <w:ind w:left="360"/>
        <w:contextualSpacing/>
        <w:jc w:val="both"/>
        <w:rPr>
          <w:rFonts w:ascii="David" w:hAnsi="David"/>
          <w:rtl/>
        </w:rPr>
      </w:pPr>
    </w:p>
    <w:p w14:paraId="14AA1AF3" w14:textId="77777777" w:rsidR="000C2A6B" w:rsidRDefault="000C2A6B" w:rsidP="000C2A6B">
      <w:pPr>
        <w:numPr>
          <w:ilvl w:val="0"/>
          <w:numId w:val="1"/>
        </w:numPr>
        <w:spacing w:after="160" w:line="360" w:lineRule="auto"/>
        <w:contextualSpacing/>
        <w:jc w:val="both"/>
        <w:rPr>
          <w:rFonts w:ascii="David" w:hAnsi="David"/>
          <w:rtl/>
        </w:rPr>
      </w:pPr>
      <w:r>
        <w:rPr>
          <w:rFonts w:ascii="David" w:hAnsi="David"/>
          <w:rtl/>
        </w:rPr>
        <w:t>מידת הפגיעה בערכים המוגנים במקרה דנא היא בינונית;  הנאשם  החזיק בכמות לא מבוטלת של סמים מסוכנים מסוגים שונים, בין היתר גם סמים מסוכנים המוגדרים כקשים (כמפורט לעיל).</w:t>
      </w:r>
    </w:p>
    <w:p w14:paraId="5CD8A9AD" w14:textId="77777777" w:rsidR="000C2A6B" w:rsidRDefault="000C2A6B" w:rsidP="000C2A6B">
      <w:pPr>
        <w:spacing w:after="160" w:line="360" w:lineRule="auto"/>
        <w:ind w:left="360"/>
        <w:contextualSpacing/>
        <w:jc w:val="both"/>
        <w:rPr>
          <w:rFonts w:ascii="David" w:hAnsi="David"/>
          <w:rtl/>
        </w:rPr>
      </w:pPr>
    </w:p>
    <w:p w14:paraId="7EF24409" w14:textId="77777777" w:rsidR="000C2A6B" w:rsidRDefault="000C2A6B" w:rsidP="000C2A6B">
      <w:pPr>
        <w:spacing w:after="160" w:line="360" w:lineRule="auto"/>
        <w:ind w:left="360"/>
        <w:contextualSpacing/>
        <w:jc w:val="both"/>
        <w:rPr>
          <w:rFonts w:ascii="David" w:hAnsi="David"/>
          <w:rtl/>
        </w:rPr>
      </w:pPr>
      <w:r>
        <w:rPr>
          <w:rFonts w:ascii="David" w:hAnsi="David"/>
          <w:rtl/>
        </w:rPr>
        <w:t>כתב האישום מתאר כי לאחר שהפך הנאשם לסוחר סמים "עצמאי", היה מוכר סמים מסוכנים בפארקים ציבוריים או מגרשי ספורט ברחבי העיר אילת, מקומות בהם "היו מבלים קטינים אשר היוו עבור הנאשם כקליינטים פוטנציאליים".</w:t>
      </w:r>
    </w:p>
    <w:p w14:paraId="2F290694" w14:textId="77777777" w:rsidR="000C2A6B" w:rsidRDefault="000C2A6B" w:rsidP="000C2A6B">
      <w:pPr>
        <w:spacing w:after="160" w:line="360" w:lineRule="auto"/>
        <w:ind w:left="360"/>
        <w:contextualSpacing/>
        <w:jc w:val="both"/>
        <w:rPr>
          <w:rFonts w:ascii="David" w:hAnsi="David"/>
          <w:rtl/>
        </w:rPr>
      </w:pPr>
    </w:p>
    <w:p w14:paraId="53EE389A" w14:textId="77777777" w:rsidR="000C2A6B" w:rsidRDefault="000C2A6B" w:rsidP="000C2A6B">
      <w:pPr>
        <w:spacing w:after="160" w:line="360" w:lineRule="auto"/>
        <w:ind w:left="360"/>
        <w:contextualSpacing/>
        <w:jc w:val="both"/>
        <w:rPr>
          <w:rFonts w:ascii="David" w:hAnsi="David"/>
        </w:rPr>
      </w:pPr>
      <w:r>
        <w:rPr>
          <w:rFonts w:ascii="David" w:hAnsi="David"/>
          <w:rtl/>
        </w:rPr>
        <w:t xml:space="preserve">מעבר להחזקת הסמים המסוכנים שלא לצריכה עצמית, יחד עם שקיות חלוקה ומשקלים אלקטרוניים, סחר הנאשם גם בסמים מסוכנים מסוג קנבוס, בשלוש הזדמנויות שונות, במסגרתן מכר סמים מסוכנים </w:t>
      </w:r>
      <w:r>
        <w:rPr>
          <w:rFonts w:ascii="David" w:hAnsi="David"/>
          <w:b/>
          <w:bCs/>
          <w:rtl/>
        </w:rPr>
        <w:t>לקטין</w:t>
      </w:r>
      <w:r>
        <w:rPr>
          <w:rFonts w:ascii="David" w:hAnsi="David"/>
          <w:rtl/>
        </w:rPr>
        <w:t xml:space="preserve"> עמו היתה לו היכרות מוקדמת, ויש בכך כדי להוות פן מחמיר נוסף במעשיו של הנאשם.  </w:t>
      </w:r>
    </w:p>
    <w:p w14:paraId="74FE47CE" w14:textId="77777777" w:rsidR="000C2A6B" w:rsidRDefault="000C2A6B" w:rsidP="000C2A6B">
      <w:pPr>
        <w:spacing w:after="160" w:line="360" w:lineRule="auto"/>
        <w:ind w:left="360"/>
        <w:contextualSpacing/>
        <w:jc w:val="both"/>
        <w:rPr>
          <w:rFonts w:ascii="David" w:hAnsi="David"/>
          <w:rtl/>
        </w:rPr>
      </w:pPr>
    </w:p>
    <w:p w14:paraId="5A159E33" w14:textId="77777777" w:rsidR="000C2A6B" w:rsidRDefault="000C2A6B" w:rsidP="000C2A6B">
      <w:pPr>
        <w:spacing w:after="160" w:line="360" w:lineRule="auto"/>
        <w:ind w:left="360"/>
        <w:contextualSpacing/>
        <w:jc w:val="both"/>
        <w:rPr>
          <w:rFonts w:ascii="David" w:hAnsi="David"/>
          <w:rtl/>
        </w:rPr>
      </w:pPr>
      <w:r>
        <w:rPr>
          <w:rFonts w:ascii="David" w:hAnsi="David"/>
          <w:rtl/>
        </w:rPr>
        <w:t xml:space="preserve">הנאשם (שהכיר את הקטין דרך מקום עבודתם המשותף) נענה לפניותיו של הקטין אליו באמצעות מסרונים, ואף הגיע לביתו באחת ההזדמנויות על מנת למסור לו את הסם המסוכן. </w:t>
      </w:r>
    </w:p>
    <w:p w14:paraId="0A62E7D1" w14:textId="77777777" w:rsidR="000C2A6B" w:rsidRDefault="000C2A6B" w:rsidP="000C2A6B">
      <w:pPr>
        <w:spacing w:after="160" w:line="360" w:lineRule="auto"/>
        <w:ind w:left="360"/>
        <w:contextualSpacing/>
        <w:jc w:val="both"/>
        <w:rPr>
          <w:rFonts w:ascii="David" w:hAnsi="David"/>
          <w:rtl/>
        </w:rPr>
      </w:pPr>
    </w:p>
    <w:p w14:paraId="0F63F5E0" w14:textId="77777777" w:rsidR="000C2A6B" w:rsidRDefault="000C2A6B" w:rsidP="000C2A6B">
      <w:pPr>
        <w:spacing w:after="160" w:line="360" w:lineRule="auto"/>
        <w:ind w:left="360"/>
        <w:contextualSpacing/>
        <w:jc w:val="both"/>
        <w:rPr>
          <w:rFonts w:ascii="David" w:hAnsi="David"/>
          <w:rtl/>
        </w:rPr>
      </w:pPr>
      <w:r>
        <w:rPr>
          <w:rFonts w:ascii="David" w:hAnsi="David"/>
          <w:rtl/>
        </w:rPr>
        <w:t>מכל זאת, אין חולק כי חלקו של הנאשם בביצוע העבירות הוא מרכזי, ואף קדמו למעשיו תכנון והיערכות מוקדמת.</w:t>
      </w:r>
    </w:p>
    <w:p w14:paraId="08DC47A7" w14:textId="77777777" w:rsidR="000C2A6B" w:rsidRDefault="000C2A6B" w:rsidP="000C2A6B">
      <w:pPr>
        <w:pStyle w:val="ac"/>
        <w:spacing w:line="360" w:lineRule="auto"/>
        <w:jc w:val="both"/>
        <w:rPr>
          <w:rFonts w:ascii="David" w:hAnsi="David" w:cs="David"/>
          <w:color w:val="FF0000"/>
          <w:sz w:val="24"/>
          <w:szCs w:val="24"/>
          <w:rtl/>
        </w:rPr>
      </w:pPr>
    </w:p>
    <w:p w14:paraId="05B58AC4" w14:textId="77777777" w:rsidR="000C2A6B" w:rsidRDefault="000C2A6B" w:rsidP="000C2A6B">
      <w:pPr>
        <w:pStyle w:val="ac"/>
        <w:numPr>
          <w:ilvl w:val="0"/>
          <w:numId w:val="1"/>
        </w:numPr>
        <w:spacing w:line="360" w:lineRule="auto"/>
        <w:jc w:val="both"/>
        <w:rPr>
          <w:rFonts w:ascii="David" w:hAnsi="David" w:cs="David"/>
          <w:sz w:val="24"/>
          <w:szCs w:val="24"/>
          <w:rtl/>
        </w:rPr>
      </w:pPr>
      <w:r>
        <w:rPr>
          <w:rFonts w:ascii="David" w:hAnsi="David" w:cs="David"/>
          <w:sz w:val="24"/>
          <w:szCs w:val="24"/>
          <w:rtl/>
        </w:rPr>
        <w:t>מדיניות הענישה הנהוגה: הצדדים הגישו פסיקה לתמיכה בעמדתם העונשית; מצאתי לנכון להתייחס לפסקי הדין המפורטים להלן.</w:t>
      </w:r>
    </w:p>
    <w:p w14:paraId="2099446B" w14:textId="77777777" w:rsidR="000C2A6B" w:rsidRDefault="000C2A6B" w:rsidP="000C2A6B">
      <w:pPr>
        <w:pStyle w:val="ac"/>
        <w:spacing w:line="360" w:lineRule="auto"/>
        <w:jc w:val="both"/>
        <w:rPr>
          <w:rFonts w:ascii="David" w:hAnsi="David" w:cs="David"/>
          <w:sz w:val="24"/>
          <w:szCs w:val="24"/>
        </w:rPr>
      </w:pPr>
    </w:p>
    <w:p w14:paraId="32E26DBA" w14:textId="77777777" w:rsidR="000C2A6B" w:rsidRDefault="00006A4D" w:rsidP="000C2A6B">
      <w:pPr>
        <w:pStyle w:val="ac"/>
        <w:numPr>
          <w:ilvl w:val="0"/>
          <w:numId w:val="3"/>
        </w:numPr>
        <w:spacing w:before="120" w:after="120" w:line="360" w:lineRule="auto"/>
        <w:jc w:val="both"/>
        <w:rPr>
          <w:rFonts w:ascii="David" w:hAnsi="David" w:cs="David"/>
          <w:sz w:val="24"/>
          <w:szCs w:val="24"/>
        </w:rPr>
      </w:pPr>
      <w:hyperlink r:id="rId21" w:history="1">
        <w:r w:rsidRPr="00006A4D">
          <w:rPr>
            <w:rFonts w:ascii="David" w:hAnsi="David" w:cs="David"/>
            <w:color w:val="0000FF"/>
            <w:sz w:val="24"/>
            <w:szCs w:val="24"/>
            <w:u w:val="single"/>
            <w:rtl/>
          </w:rPr>
          <w:t>רע"פ 1473/18</w:t>
        </w:r>
      </w:hyperlink>
      <w:r w:rsidR="000C2A6B">
        <w:rPr>
          <w:rFonts w:ascii="David" w:hAnsi="David" w:cs="David"/>
          <w:sz w:val="24"/>
          <w:szCs w:val="24"/>
          <w:rtl/>
        </w:rPr>
        <w:t xml:space="preserve"> </w:t>
      </w:r>
      <w:r w:rsidR="000C2A6B">
        <w:rPr>
          <w:rFonts w:ascii="David" w:hAnsi="David" w:cs="David"/>
          <w:b/>
          <w:bCs/>
          <w:sz w:val="24"/>
          <w:szCs w:val="24"/>
          <w:rtl/>
        </w:rPr>
        <w:t xml:space="preserve">אוחיון נ' מדינת ישראל </w:t>
      </w:r>
      <w:r w:rsidR="000C2A6B">
        <w:rPr>
          <w:rFonts w:ascii="David" w:hAnsi="David" w:cs="David"/>
          <w:sz w:val="24"/>
          <w:szCs w:val="24"/>
          <w:rtl/>
        </w:rPr>
        <w:t>(22.4.2018): בית המשפט העליון דחה בקשת רשות ערעור של הנאשם נגד קבלת ערעור המשיבה נגד קולת גזר הדין שניתן בעניינו. בית משפט השלום הרשיע את הנאשם, על פי הודאתו, בעבירה של החזקת סמים מסוכנים שלא לצריכה עצמית, בכך שהחזיק 4 יחידות סם מסוכן מסוג קוקאין במשקל 1.6888 נטו ויחידת סם מסוכן מסוג קוקאין במשקל 0.4185 גרם. בית משפט השלום קבע כי מתחם העונש ההולם נע בין מאסר מותנה ועד 12 חודשי מאסר בפועל. על הנאשם הוטל עונש של מאסר על תנאי, קנס, ופסילת רישיון מותנית. בית המשפט המחוזי קיבל את ערעור המדינה, וקבע כי מתחם העונש ההולם נע בין מאסר לתקופה של 6 חודשים, ועד מאסר לתקופה של 12 חודשים. בית המשפט המחוזי חרג לקולא מטעמי שיקום, והטיל על הנאשם מאסר לתקופה של חודשיים בדרך של עבודות שירות. בית המשפט העליון דחה את בקשת הנאשם לרשות ערעור נגד פסק דינו של בית המשפט המחוזי.</w:t>
      </w:r>
    </w:p>
    <w:p w14:paraId="33983C88" w14:textId="77777777" w:rsidR="000C2A6B" w:rsidRDefault="000C2A6B" w:rsidP="000C2A6B">
      <w:pPr>
        <w:pStyle w:val="ac"/>
        <w:spacing w:line="360" w:lineRule="auto"/>
        <w:ind w:left="360"/>
        <w:jc w:val="both"/>
        <w:rPr>
          <w:rFonts w:ascii="David" w:hAnsi="David" w:cs="David"/>
          <w:sz w:val="24"/>
          <w:szCs w:val="24"/>
          <w:rtl/>
        </w:rPr>
      </w:pPr>
    </w:p>
    <w:p w14:paraId="7256FD94" w14:textId="77777777" w:rsidR="000C2A6B" w:rsidRDefault="00006A4D" w:rsidP="000C2A6B">
      <w:pPr>
        <w:pStyle w:val="ac"/>
        <w:numPr>
          <w:ilvl w:val="0"/>
          <w:numId w:val="3"/>
        </w:numPr>
        <w:spacing w:line="360" w:lineRule="auto"/>
        <w:jc w:val="both"/>
        <w:rPr>
          <w:rFonts w:ascii="David" w:hAnsi="David" w:cs="David"/>
          <w:sz w:val="24"/>
          <w:szCs w:val="24"/>
        </w:rPr>
      </w:pPr>
      <w:hyperlink r:id="rId22" w:history="1">
        <w:r w:rsidRPr="00006A4D">
          <w:rPr>
            <w:rFonts w:ascii="David" w:hAnsi="David" w:cs="David"/>
            <w:color w:val="0000FF"/>
            <w:sz w:val="24"/>
            <w:szCs w:val="24"/>
            <w:u w:val="single"/>
            <w:rtl/>
          </w:rPr>
          <w:t>ת"פ (חד') 32467-01-22</w:t>
        </w:r>
      </w:hyperlink>
      <w:r w:rsidR="000C2A6B">
        <w:rPr>
          <w:rFonts w:ascii="David" w:hAnsi="David" w:cs="David"/>
          <w:sz w:val="24"/>
          <w:szCs w:val="24"/>
          <w:rtl/>
        </w:rPr>
        <w:t xml:space="preserve"> </w:t>
      </w:r>
      <w:r w:rsidR="000C2A6B">
        <w:rPr>
          <w:rFonts w:ascii="David" w:hAnsi="David" w:cs="David"/>
          <w:b/>
          <w:bCs/>
          <w:sz w:val="24"/>
          <w:szCs w:val="24"/>
          <w:rtl/>
        </w:rPr>
        <w:t>מדינת ישראל נ' נגוסה</w:t>
      </w:r>
      <w:r w:rsidR="000C2A6B">
        <w:rPr>
          <w:rFonts w:ascii="David" w:hAnsi="David" w:cs="David"/>
          <w:sz w:val="24"/>
          <w:szCs w:val="24"/>
          <w:rtl/>
        </w:rPr>
        <w:t xml:space="preserve"> (9.3.2023): הנאשם הורשע בעבירה של החזקת סמים מסוכנים שלא לצריכה עצמית בכך שהחזיק: קוקאין- 5.730 גרם, קטאמין- 7.219, </w:t>
      </w:r>
      <w:r w:rsidR="000C2A6B">
        <w:rPr>
          <w:rFonts w:ascii="David" w:hAnsi="David" w:cs="David"/>
          <w:sz w:val="24"/>
          <w:szCs w:val="24"/>
        </w:rPr>
        <w:t>MDMA</w:t>
      </w:r>
      <w:r w:rsidR="000C2A6B">
        <w:rPr>
          <w:rFonts w:ascii="David" w:hAnsi="David" w:cs="David"/>
          <w:sz w:val="24"/>
          <w:szCs w:val="24"/>
          <w:rtl/>
        </w:rPr>
        <w:t xml:space="preserve"> </w:t>
      </w:r>
      <w:r w:rsidR="000C2A6B">
        <w:rPr>
          <w:rFonts w:ascii="David" w:hAnsi="David" w:cs="David" w:hint="cs"/>
          <w:sz w:val="24"/>
          <w:szCs w:val="24"/>
          <w:rtl/>
        </w:rPr>
        <w:t xml:space="preserve">– 47 טבליות וכמות של 1.970 גרם, </w:t>
      </w:r>
      <w:r w:rsidR="000C2A6B">
        <w:rPr>
          <w:rFonts w:ascii="David" w:hAnsi="David" w:cs="David"/>
          <w:sz w:val="24"/>
          <w:szCs w:val="24"/>
        </w:rPr>
        <w:t xml:space="preserve"> MDMA</w:t>
      </w:r>
      <w:r w:rsidR="000C2A6B">
        <w:rPr>
          <w:rFonts w:ascii="David" w:hAnsi="David" w:cs="David"/>
          <w:sz w:val="24"/>
          <w:szCs w:val="24"/>
          <w:rtl/>
        </w:rPr>
        <w:t xml:space="preserve">וקטמין במשקל של 2.980 גרם, מתקאתינון במשקל 13.984 גרם, </w:t>
      </w:r>
      <w:r w:rsidR="000C2A6B">
        <w:rPr>
          <w:rFonts w:ascii="David" w:hAnsi="David" w:cs="David"/>
          <w:sz w:val="24"/>
          <w:szCs w:val="24"/>
        </w:rPr>
        <w:t xml:space="preserve"> LSD</w:t>
      </w:r>
      <w:r w:rsidR="000C2A6B">
        <w:rPr>
          <w:rFonts w:ascii="David" w:hAnsi="David" w:cs="David"/>
          <w:sz w:val="24"/>
          <w:szCs w:val="24"/>
          <w:rtl/>
        </w:rPr>
        <w:t xml:space="preserve">-50 טבליות,  קנאבוס- 22.26 גרם ופסילוצין – 25.13 גרם. בית המשפט קבע כי מתחם העונש ההולם נע בין 9 ועד  24 חודשי מאסר בפועל; עונשו של הנאשם מוקם בחריגה לקולא מהמתחם העונשי, לאור שיקולי שיקום. </w:t>
      </w:r>
    </w:p>
    <w:p w14:paraId="0E4AFE3F" w14:textId="77777777" w:rsidR="000C2A6B" w:rsidRDefault="000C2A6B" w:rsidP="000C2A6B">
      <w:pPr>
        <w:pStyle w:val="ac"/>
        <w:rPr>
          <w:rFonts w:ascii="David" w:hAnsi="David" w:cs="David"/>
          <w:sz w:val="24"/>
          <w:szCs w:val="24"/>
        </w:rPr>
      </w:pPr>
    </w:p>
    <w:p w14:paraId="6E086484" w14:textId="77777777" w:rsidR="000C2A6B" w:rsidRDefault="000C2A6B" w:rsidP="000C2A6B">
      <w:pPr>
        <w:pStyle w:val="ac"/>
        <w:numPr>
          <w:ilvl w:val="0"/>
          <w:numId w:val="3"/>
        </w:numPr>
        <w:spacing w:line="360" w:lineRule="auto"/>
        <w:jc w:val="both"/>
        <w:rPr>
          <w:rFonts w:ascii="David" w:hAnsi="David" w:cs="David"/>
          <w:sz w:val="24"/>
          <w:szCs w:val="24"/>
          <w:rtl/>
        </w:rPr>
      </w:pPr>
      <w:r>
        <w:rPr>
          <w:rFonts w:ascii="David" w:hAnsi="David" w:cs="David"/>
          <w:sz w:val="24"/>
          <w:szCs w:val="24"/>
          <w:rtl/>
        </w:rPr>
        <w:t xml:space="preserve">ת"פ (אילת) 56051-03-21 </w:t>
      </w:r>
      <w:r>
        <w:rPr>
          <w:rFonts w:ascii="David" w:hAnsi="David" w:cs="David"/>
          <w:b/>
          <w:bCs/>
          <w:sz w:val="24"/>
          <w:szCs w:val="24"/>
          <w:rtl/>
        </w:rPr>
        <w:t>מדינת ישראל נ' טוריצה ואח'</w:t>
      </w:r>
      <w:r>
        <w:rPr>
          <w:rFonts w:ascii="David" w:hAnsi="David" w:cs="David"/>
          <w:sz w:val="24"/>
          <w:szCs w:val="24"/>
          <w:rtl/>
        </w:rPr>
        <w:t xml:space="preserve"> (8.12.2022) (ניתן על ידי מותב זה): הנאשם הורשע  על פי הודאתו בעבירות של סחר בסמים מסוכנים (4.51 גרם סם מסוכן מסוג קנבוס; 4.69 גרם סם מסוכן מסוג  קנבוס;9.49 גרם סם מסוכן מסוג קנבוס) , החזקת סמים שלא לצריכה עצמית ( 1,785.06 גרם סם מסוכן מסוג קנבוס) וכן סיוע לאחר בסחר בסמים מסוכנים (5 גרם סם מסוכן מסוג קנבוס). מתחם הענישה שנקבע נע בין 12 ל- 24 חודשי מאסר. במקרה שם סטה בית המשפט לקולא ממתחם הענישה, לאור שיקולי שיקום. </w:t>
      </w:r>
    </w:p>
    <w:p w14:paraId="53050D8B" w14:textId="77777777" w:rsidR="000C2A6B" w:rsidRDefault="000C2A6B" w:rsidP="000C2A6B">
      <w:pPr>
        <w:pStyle w:val="ac"/>
        <w:rPr>
          <w:rFonts w:ascii="David" w:hAnsi="David" w:cs="David"/>
          <w:sz w:val="24"/>
          <w:szCs w:val="24"/>
        </w:rPr>
      </w:pPr>
    </w:p>
    <w:p w14:paraId="03E5756D" w14:textId="77777777" w:rsidR="000C2A6B" w:rsidRDefault="00006A4D" w:rsidP="000C2A6B">
      <w:pPr>
        <w:pStyle w:val="ac"/>
        <w:numPr>
          <w:ilvl w:val="0"/>
          <w:numId w:val="3"/>
        </w:numPr>
        <w:spacing w:line="360" w:lineRule="auto"/>
        <w:jc w:val="both"/>
        <w:rPr>
          <w:rFonts w:ascii="David" w:hAnsi="David" w:cs="David"/>
          <w:sz w:val="24"/>
          <w:szCs w:val="24"/>
          <w:rtl/>
        </w:rPr>
      </w:pPr>
      <w:hyperlink r:id="rId23" w:history="1">
        <w:r w:rsidRPr="00006A4D">
          <w:rPr>
            <w:rFonts w:ascii="David" w:hAnsi="David" w:cs="David"/>
            <w:color w:val="0000FF"/>
            <w:sz w:val="24"/>
            <w:szCs w:val="24"/>
            <w:u w:val="single"/>
            <w:rtl/>
          </w:rPr>
          <w:t>ת"פ (י-ם) 60835-04-21</w:t>
        </w:r>
      </w:hyperlink>
      <w:r w:rsidR="000C2A6B">
        <w:rPr>
          <w:rFonts w:ascii="David" w:hAnsi="David" w:cs="David"/>
          <w:sz w:val="24"/>
          <w:szCs w:val="24"/>
          <w:rtl/>
        </w:rPr>
        <w:t xml:space="preserve"> </w:t>
      </w:r>
      <w:r w:rsidR="000C2A6B">
        <w:rPr>
          <w:rFonts w:ascii="David" w:hAnsi="David" w:cs="David"/>
          <w:b/>
          <w:bCs/>
          <w:sz w:val="24"/>
          <w:szCs w:val="24"/>
          <w:rtl/>
        </w:rPr>
        <w:t>מדינת ישראל נ' אריניאס</w:t>
      </w:r>
      <w:r w:rsidR="000C2A6B">
        <w:rPr>
          <w:rFonts w:ascii="David" w:hAnsi="David" w:cs="David"/>
          <w:sz w:val="24"/>
          <w:szCs w:val="24"/>
          <w:rtl/>
        </w:rPr>
        <w:t xml:space="preserve"> (11.12.2022) : הנאשם הורשע על פי הודאתו בעבירה של ניסיון לסחור בסמים מסוכנים (5 גרם סם מסוכן מסוג קנביס), וכן בעבירה של החזקת סם שלא לצריכה עצמית (179.13 גרם סם מסוכן מסוג קנביס), וכן בביצוע 11 עבירות של סחר בסמים (10 עסקאות של 5 גרם סם מסוכן מסוג קנביס, ועסקה אחת של 10 גרם). בית המשפט קבע מתחם ענישה הנע בין 9 ועד 24 חודשי מאסר, וגזר על הנאשם 9 חודשי מאסר לריצוי בדרך של עבודות שירות, מאסרים מותנים, פסילת רישיון, קנס בסך 7,000 ₪, ועוד.</w:t>
      </w:r>
    </w:p>
    <w:p w14:paraId="14D6879B" w14:textId="77777777" w:rsidR="000C2A6B" w:rsidRDefault="000C2A6B" w:rsidP="000C2A6B">
      <w:pPr>
        <w:pStyle w:val="ac"/>
        <w:spacing w:line="360" w:lineRule="auto"/>
        <w:ind w:left="360"/>
        <w:jc w:val="both"/>
        <w:rPr>
          <w:rFonts w:ascii="David" w:hAnsi="David" w:cs="David"/>
          <w:sz w:val="24"/>
          <w:szCs w:val="24"/>
          <w:rtl/>
        </w:rPr>
      </w:pPr>
    </w:p>
    <w:p w14:paraId="051CF0D9" w14:textId="77777777" w:rsidR="000C2A6B" w:rsidRDefault="000C2A6B" w:rsidP="000C2A6B">
      <w:pPr>
        <w:pStyle w:val="ac"/>
        <w:rPr>
          <w:rFonts w:ascii="David" w:hAnsi="David" w:cs="David"/>
          <w:sz w:val="24"/>
          <w:szCs w:val="24"/>
        </w:rPr>
      </w:pPr>
    </w:p>
    <w:p w14:paraId="42505666" w14:textId="77777777" w:rsidR="000C2A6B" w:rsidRDefault="00006A4D" w:rsidP="000C2A6B">
      <w:pPr>
        <w:pStyle w:val="ac"/>
        <w:numPr>
          <w:ilvl w:val="0"/>
          <w:numId w:val="3"/>
        </w:numPr>
        <w:spacing w:line="360" w:lineRule="auto"/>
        <w:jc w:val="both"/>
        <w:rPr>
          <w:rFonts w:ascii="David" w:hAnsi="David" w:cs="David"/>
          <w:sz w:val="24"/>
          <w:szCs w:val="24"/>
          <w:rtl/>
        </w:rPr>
      </w:pPr>
      <w:hyperlink r:id="rId24" w:history="1">
        <w:r w:rsidRPr="00006A4D">
          <w:rPr>
            <w:rFonts w:ascii="David" w:hAnsi="David" w:cs="David"/>
            <w:color w:val="0000FF"/>
            <w:sz w:val="24"/>
            <w:szCs w:val="24"/>
            <w:u w:val="single"/>
            <w:rtl/>
          </w:rPr>
          <w:t>ת"פ (ראשל"צ) 44279-06-21</w:t>
        </w:r>
      </w:hyperlink>
      <w:r w:rsidR="000C2A6B">
        <w:rPr>
          <w:rFonts w:ascii="David" w:hAnsi="David" w:cs="David"/>
          <w:sz w:val="24"/>
          <w:szCs w:val="24"/>
          <w:rtl/>
        </w:rPr>
        <w:t xml:space="preserve"> </w:t>
      </w:r>
      <w:r w:rsidR="000C2A6B">
        <w:rPr>
          <w:rFonts w:ascii="David" w:hAnsi="David" w:cs="David"/>
          <w:b/>
          <w:bCs/>
          <w:sz w:val="24"/>
          <w:szCs w:val="24"/>
          <w:rtl/>
        </w:rPr>
        <w:t>מדינת ישראל נ' נגוסה</w:t>
      </w:r>
      <w:r w:rsidR="000C2A6B">
        <w:rPr>
          <w:rFonts w:ascii="David" w:hAnsi="David" w:cs="David"/>
          <w:sz w:val="24"/>
          <w:szCs w:val="24"/>
          <w:rtl/>
        </w:rPr>
        <w:t xml:space="preserve"> (15.2.2022): הנאשם הורשע בהתאם להודאתו ב – 3 אישומים בעבירות של סחר בסמים בכך שמכר סם מסוכן מסוג קנבוס בשתי הזדמנויות במשקל של 1.5-3 גרם תמורת 100-250 ₪; וכן מכר סם מסוכן מסוג קנבוס במשקל 5 גרם תמורת 300 ₪ ; עוד מכר הנאשם לקטין, בשתי הזדמנויות, סם מסוכן מסוג קנבוס במשקל 1-3 גרם תמורת 50-250 ₪; ב- 5 הזדמנויות נוספות מכר סם מסוכן מסוג קנבוס ל- 3 אנשים (בינהם קטין) במשקל 1-5 גרם ובסך הכל כ- 10-17 גרם. בית משפט השלום קבע כי מתחם העונש ההולם נע בין 8 חודשי מאסר שיכול וירוצו בדרך של עבודות שירות, ועד 20 חודשי מאסר בפועל. על הנאשם, צעיר בעל עבר פלילי,  נגזרו 12 חודשי מאסר בפועל, מאסרים מותנים וקנס בסך 5,000 ₪. </w:t>
      </w:r>
    </w:p>
    <w:p w14:paraId="1F0F6F48" w14:textId="77777777" w:rsidR="000C2A6B" w:rsidRDefault="000C2A6B" w:rsidP="000C2A6B">
      <w:pPr>
        <w:pStyle w:val="ac"/>
        <w:spacing w:line="360" w:lineRule="auto"/>
        <w:ind w:left="360"/>
        <w:jc w:val="both"/>
        <w:rPr>
          <w:rFonts w:ascii="David" w:hAnsi="David" w:cs="David"/>
          <w:sz w:val="24"/>
          <w:szCs w:val="24"/>
        </w:rPr>
      </w:pPr>
    </w:p>
    <w:p w14:paraId="2E2CEA09" w14:textId="77777777" w:rsidR="000C2A6B" w:rsidRDefault="00006A4D" w:rsidP="000C2A6B">
      <w:pPr>
        <w:pStyle w:val="ac"/>
        <w:numPr>
          <w:ilvl w:val="0"/>
          <w:numId w:val="3"/>
        </w:numPr>
        <w:spacing w:line="360" w:lineRule="auto"/>
        <w:jc w:val="both"/>
        <w:rPr>
          <w:rFonts w:ascii="David" w:hAnsi="David" w:cs="David"/>
          <w:sz w:val="24"/>
          <w:szCs w:val="24"/>
        </w:rPr>
      </w:pPr>
      <w:hyperlink r:id="rId25" w:history="1">
        <w:r w:rsidRPr="00006A4D">
          <w:rPr>
            <w:rFonts w:ascii="David" w:hAnsi="David" w:cs="David"/>
            <w:color w:val="0000FF"/>
            <w:sz w:val="24"/>
            <w:szCs w:val="24"/>
            <w:u w:val="single"/>
            <w:rtl/>
          </w:rPr>
          <w:t>ת"פ (ת"א) 40479-08-18</w:t>
        </w:r>
      </w:hyperlink>
      <w:r w:rsidR="000C2A6B">
        <w:rPr>
          <w:rFonts w:ascii="David" w:hAnsi="David" w:cs="David"/>
          <w:sz w:val="24"/>
          <w:szCs w:val="24"/>
          <w:rtl/>
        </w:rPr>
        <w:t xml:space="preserve"> </w:t>
      </w:r>
      <w:r w:rsidR="000C2A6B">
        <w:rPr>
          <w:rFonts w:ascii="David" w:hAnsi="David" w:cs="David"/>
          <w:b/>
          <w:bCs/>
          <w:sz w:val="24"/>
          <w:szCs w:val="24"/>
          <w:rtl/>
        </w:rPr>
        <w:t>מדינת ישראל נ' אל האדי</w:t>
      </w:r>
      <w:r w:rsidR="000C2A6B">
        <w:rPr>
          <w:rFonts w:ascii="David" w:hAnsi="David" w:cs="David"/>
          <w:sz w:val="24"/>
          <w:szCs w:val="24"/>
          <w:rtl/>
        </w:rPr>
        <w:t xml:space="preserve"> (27.7.2020): הנאשם הורשע על פי הודאתו בעבירות של החזקת סם מסוכן שלא לצריכה עצמית וכן ב- 8 עבירות של סחר בסמים מסוכנים בכך שהחזיק בדירתו 4.18 גרם של סם מסוכן מסוג קוקאין, 5.2 גרם של סם מסוכן מסוג </w:t>
      </w:r>
      <w:r w:rsidR="000C2A6B">
        <w:rPr>
          <w:rFonts w:ascii="David" w:hAnsi="David" w:cs="David"/>
          <w:sz w:val="24"/>
          <w:szCs w:val="24"/>
        </w:rPr>
        <w:t>MDMA</w:t>
      </w:r>
      <w:r w:rsidR="000C2A6B">
        <w:rPr>
          <w:rFonts w:ascii="David" w:hAnsi="David" w:cs="David"/>
          <w:sz w:val="24"/>
          <w:szCs w:val="24"/>
          <w:rtl/>
        </w:rPr>
        <w:t xml:space="preserve">, ו-  2.94 גרם של סם מסוכן מסוג קנאביס, מחולק לשקיות. הנאשם סחר ב-  1.86 גרם של סם מסוכן מסוג קוקאין מחולק לשתי שקיות תמורה 1,000 ₪ ; סחר ב- 0.9759 גרם של סם מסוכן מסוג </w:t>
      </w:r>
      <w:r w:rsidR="000C2A6B">
        <w:rPr>
          <w:rFonts w:ascii="David" w:hAnsi="David" w:cs="David"/>
          <w:sz w:val="24"/>
          <w:szCs w:val="24"/>
        </w:rPr>
        <w:t xml:space="preserve"> MDMA</w:t>
      </w:r>
      <w:r w:rsidR="000C2A6B">
        <w:rPr>
          <w:rFonts w:ascii="David" w:hAnsi="David" w:cs="David"/>
          <w:sz w:val="24"/>
          <w:szCs w:val="24"/>
          <w:rtl/>
        </w:rPr>
        <w:t xml:space="preserve"> תמורת 350 ₪ ; סחר ב- 0.5996 גרם של סם מסוכן מסוג קוקאין תמורת 450 ₪ ; ב- 2 הזדמנויות שונות מכר סם מסוכן מסוג קוקאין במשקל לא ידוע תמורת 450-500 ₪ בכל פעם; ב- 3 הזדמנויות סחר בסם מסוכן מסוג קנאביס במשקל 5-10 גרם תמורת</w:t>
      </w:r>
      <w:r w:rsidR="000C2A6B">
        <w:rPr>
          <w:rFonts w:ascii="David" w:hAnsi="David" w:cs="David"/>
          <w:sz w:val="24"/>
          <w:szCs w:val="24"/>
        </w:rPr>
        <w:t xml:space="preserve"> </w:t>
      </w:r>
      <w:r w:rsidR="000C2A6B">
        <w:rPr>
          <w:rFonts w:ascii="David" w:hAnsi="David" w:cs="David"/>
          <w:sz w:val="24"/>
          <w:szCs w:val="24"/>
          <w:rtl/>
        </w:rPr>
        <w:t xml:space="preserve">סך כולל של 1,500 ועד 3,000 ₪ במקומות שונים. בית המשפט קבע שלושה מתחמי ענישה נפרדים: לאירוע החזקת הסם המסוכן שלא לצריכה עצמית – מאסר קצר שיכול וירוצה בעבודות שירות ועד 12 חודשי מאסר בפועל לצד ענישה נלווית. לאירועי סחר בסמים קשים – בין 8 חודשים ועד 18 חודשי מאסר בפועל וענישה נלווית. לאירוע הכולל של סחר בסם מסוכן מסוג קנבוס, הרלוונטי לענייננו, נקבע מתחם הנע בין מספר חודשי מאסר שניתן לרצותם בדרך של עבודות שירות, ועד 12 חודשי מאסר בפועל. על הנאשם הושתה שנת מאסר בפועל, בהתאם לנסיבותיו האישיות. </w:t>
      </w:r>
    </w:p>
    <w:p w14:paraId="0C1B1CAF" w14:textId="77777777" w:rsidR="000C2A6B" w:rsidRDefault="000C2A6B" w:rsidP="000C2A6B">
      <w:pPr>
        <w:spacing w:line="360" w:lineRule="auto"/>
        <w:jc w:val="both"/>
        <w:rPr>
          <w:rFonts w:ascii="David" w:hAnsi="David"/>
        </w:rPr>
      </w:pPr>
    </w:p>
    <w:p w14:paraId="07282F02" w14:textId="77777777" w:rsidR="000C2A6B" w:rsidRDefault="00006A4D" w:rsidP="000C2A6B">
      <w:pPr>
        <w:pStyle w:val="ac"/>
        <w:numPr>
          <w:ilvl w:val="0"/>
          <w:numId w:val="4"/>
        </w:numPr>
        <w:spacing w:before="120" w:after="120" w:line="360" w:lineRule="auto"/>
        <w:ind w:left="360"/>
        <w:jc w:val="both"/>
        <w:rPr>
          <w:rFonts w:ascii="David" w:hAnsi="David" w:cs="David"/>
          <w:sz w:val="24"/>
          <w:szCs w:val="24"/>
          <w:rtl/>
        </w:rPr>
      </w:pPr>
      <w:hyperlink r:id="rId26" w:history="1">
        <w:r w:rsidRPr="00006A4D">
          <w:rPr>
            <w:rFonts w:ascii="David" w:hAnsi="David" w:cs="David"/>
            <w:color w:val="0000FF"/>
            <w:sz w:val="24"/>
            <w:szCs w:val="24"/>
            <w:u w:val="single"/>
            <w:rtl/>
          </w:rPr>
          <w:t>ת"פ (י-ם) 7420-05-19</w:t>
        </w:r>
      </w:hyperlink>
      <w:r w:rsidR="000C2A6B">
        <w:rPr>
          <w:rFonts w:ascii="David" w:hAnsi="David" w:cs="David"/>
          <w:sz w:val="24"/>
          <w:szCs w:val="24"/>
          <w:rtl/>
        </w:rPr>
        <w:t xml:space="preserve"> </w:t>
      </w:r>
      <w:r w:rsidR="000C2A6B">
        <w:rPr>
          <w:rFonts w:ascii="David" w:hAnsi="David" w:cs="David"/>
          <w:b/>
          <w:bCs/>
          <w:sz w:val="24"/>
          <w:szCs w:val="24"/>
          <w:rtl/>
        </w:rPr>
        <w:t>מדינת ישראל נ' בלוי</w:t>
      </w:r>
      <w:r w:rsidR="000C2A6B">
        <w:rPr>
          <w:rFonts w:ascii="David" w:hAnsi="David" w:cs="David"/>
          <w:sz w:val="24"/>
          <w:szCs w:val="24"/>
          <w:rtl/>
        </w:rPr>
        <w:t xml:space="preserve"> (16.9.2019): הנאשם הורשע בעבירה של החזקת סם מסוכן לצריכה עצמית (9.47 גרם סם מסוכן מסוג קנבוס) וב- 9 עבירות של סחר בסם מסוכן מסוג קנבוס (1 גרם של סם מסוכן מסוג קנבוס תמורת 100 ₪ - שלוש פעמים;  1 גרם של סם מסוכן מסוג קנבוס תמורת 100 ש"ח </w:t>
      </w:r>
      <w:r w:rsidR="000C2A6B">
        <w:rPr>
          <w:rFonts w:ascii="David" w:hAnsi="David" w:cs="David"/>
          <w:b/>
          <w:bCs/>
          <w:sz w:val="24"/>
          <w:szCs w:val="24"/>
          <w:rtl/>
        </w:rPr>
        <w:t>לקטין</w:t>
      </w:r>
      <w:r w:rsidR="000C2A6B">
        <w:rPr>
          <w:rFonts w:ascii="David" w:hAnsi="David" w:cs="David"/>
          <w:sz w:val="24"/>
          <w:szCs w:val="24"/>
          <w:rtl/>
        </w:rPr>
        <w:t>; 4 עבירות של סחר בסם מסוכן מסוג קנבוס במשקל של 0.5 גרם תמורת 50-100 ₪ בכל פעם) . בית המשפט קבע כי מתחם הענישה בין 8 ל- 20 חודשי מאסר בפועל.  על  הנאשם, צעיר נעדר עבר פלילי הושתו, בין היתר, 9 חודשי מאסר בפועל, מאסר מותנה, קנס בסך 5,000 ₪.</w:t>
      </w:r>
    </w:p>
    <w:p w14:paraId="2BA01381" w14:textId="77777777" w:rsidR="000C2A6B" w:rsidRDefault="000C2A6B" w:rsidP="000C2A6B">
      <w:pPr>
        <w:pStyle w:val="ac"/>
        <w:spacing w:before="120" w:after="120" w:line="360" w:lineRule="auto"/>
        <w:ind w:left="360"/>
        <w:jc w:val="both"/>
        <w:rPr>
          <w:rFonts w:ascii="David" w:hAnsi="David" w:cs="David"/>
          <w:sz w:val="24"/>
          <w:szCs w:val="24"/>
          <w:rtl/>
        </w:rPr>
      </w:pPr>
    </w:p>
    <w:p w14:paraId="3719030C" w14:textId="77777777" w:rsidR="000C2A6B" w:rsidRDefault="00006A4D" w:rsidP="000C2A6B">
      <w:pPr>
        <w:pStyle w:val="ac"/>
        <w:numPr>
          <w:ilvl w:val="0"/>
          <w:numId w:val="5"/>
        </w:numPr>
        <w:spacing w:before="120" w:after="120" w:line="360" w:lineRule="auto"/>
        <w:ind w:left="360"/>
        <w:jc w:val="both"/>
        <w:rPr>
          <w:rFonts w:ascii="David" w:hAnsi="David" w:cs="David"/>
          <w:sz w:val="24"/>
          <w:szCs w:val="24"/>
        </w:rPr>
      </w:pPr>
      <w:hyperlink r:id="rId27" w:history="1">
        <w:r w:rsidRPr="00006A4D">
          <w:rPr>
            <w:rFonts w:ascii="David" w:hAnsi="David" w:cs="David"/>
            <w:color w:val="0000FF"/>
            <w:sz w:val="24"/>
            <w:szCs w:val="24"/>
            <w:u w:val="single"/>
            <w:rtl/>
          </w:rPr>
          <w:t>ת"פ (פ"ת) 50955-01-16</w:t>
        </w:r>
      </w:hyperlink>
      <w:r w:rsidR="000C2A6B">
        <w:rPr>
          <w:rFonts w:ascii="David" w:hAnsi="David" w:cs="David"/>
          <w:sz w:val="24"/>
          <w:szCs w:val="24"/>
          <w:rtl/>
        </w:rPr>
        <w:t xml:space="preserve"> </w:t>
      </w:r>
      <w:r w:rsidR="000C2A6B">
        <w:rPr>
          <w:rFonts w:ascii="David" w:hAnsi="David" w:cs="David"/>
          <w:b/>
          <w:bCs/>
          <w:sz w:val="24"/>
          <w:szCs w:val="24"/>
          <w:rtl/>
        </w:rPr>
        <w:t xml:space="preserve">מדינת ישראל נ' וקנין </w:t>
      </w:r>
      <w:r w:rsidR="000C2A6B">
        <w:rPr>
          <w:rFonts w:ascii="David" w:hAnsi="David" w:cs="David"/>
          <w:sz w:val="24"/>
          <w:szCs w:val="24"/>
          <w:rtl/>
        </w:rPr>
        <w:t xml:space="preserve">(6.1.2019): בית משפט השלום הרשיע את הנאשם, לפי הודאתו, בעבירה של החזקת סמים מסוכנים מסוג קוקאין שלא לצריכה עצמית במשקל של 8.4 גרם, ובעבירה של הפרעה לשוטר בעת מילוי תפקידו. נקבע כי מתחם הענישה נע בין 8 חודשי מאסר ועד 18 חודשים. בית המשפט הטיל על הנאשם מאסר לתקופה של 10 חודשים, מאסרים על תנאי, קנס בסכום של 3,000 ₪  ופסילת רישיון מותנית. ערעור שהגיש הנאשם לבית המשפט המחוזי נדחה לאחר שהנאשם חזר בו מן הערעור. </w:t>
      </w:r>
    </w:p>
    <w:p w14:paraId="5596AC43" w14:textId="77777777" w:rsidR="000C2A6B" w:rsidRDefault="000C2A6B" w:rsidP="000C2A6B">
      <w:pPr>
        <w:pStyle w:val="ac"/>
        <w:spacing w:before="120" w:after="120" w:line="360" w:lineRule="auto"/>
        <w:ind w:left="360"/>
        <w:jc w:val="both"/>
        <w:rPr>
          <w:rFonts w:ascii="David" w:hAnsi="David" w:cs="David"/>
          <w:sz w:val="24"/>
          <w:szCs w:val="24"/>
        </w:rPr>
      </w:pPr>
    </w:p>
    <w:p w14:paraId="105B7C6E" w14:textId="77777777" w:rsidR="000C2A6B" w:rsidRDefault="000C2A6B" w:rsidP="000C2A6B">
      <w:pPr>
        <w:pStyle w:val="ac"/>
        <w:numPr>
          <w:ilvl w:val="0"/>
          <w:numId w:val="1"/>
        </w:numPr>
        <w:spacing w:after="0" w:line="360" w:lineRule="auto"/>
        <w:jc w:val="both"/>
        <w:rPr>
          <w:rFonts w:ascii="David" w:hAnsi="David" w:cs="David"/>
          <w:sz w:val="24"/>
          <w:szCs w:val="24"/>
          <w:rtl/>
          <w:lang w:eastAsia="he-IL"/>
        </w:rPr>
      </w:pPr>
      <w:r>
        <w:rPr>
          <w:rFonts w:ascii="David" w:hAnsi="David" w:cs="David"/>
          <w:sz w:val="24"/>
          <w:szCs w:val="24"/>
          <w:rtl/>
        </w:rPr>
        <w:t xml:space="preserve">אשר על כן, בשים לב לעקרון המנחה בענישה, לערכים המוגנים שנפגעו ולמידת הפגיעה בהם, למדיניות הענישה הנוהגת, ולנסיבות הקשורות בביצוע העבירה, אני קובע כי </w:t>
      </w:r>
      <w:r>
        <w:rPr>
          <w:rFonts w:ascii="David" w:hAnsi="David" w:cs="David"/>
          <w:sz w:val="24"/>
          <w:szCs w:val="24"/>
          <w:rtl/>
          <w:lang w:eastAsia="he-IL"/>
        </w:rPr>
        <w:t xml:space="preserve"> מתחם הענישה במקרה דנא נע בין 11 חודשי מאסר בפועל, ועד 24 חודשי מאסר בפועל. </w:t>
      </w:r>
    </w:p>
    <w:p w14:paraId="20C145A1" w14:textId="77777777" w:rsidR="000C2A6B" w:rsidRDefault="000C2A6B" w:rsidP="000C2A6B">
      <w:pPr>
        <w:pStyle w:val="ac"/>
        <w:spacing w:after="0" w:line="360" w:lineRule="auto"/>
        <w:ind w:left="360"/>
        <w:jc w:val="both"/>
        <w:rPr>
          <w:rFonts w:ascii="David" w:hAnsi="David" w:cs="David"/>
          <w:color w:val="FF0000"/>
          <w:sz w:val="24"/>
          <w:szCs w:val="24"/>
          <w:highlight w:val="yellow"/>
          <w:lang w:eastAsia="he-IL"/>
        </w:rPr>
      </w:pPr>
    </w:p>
    <w:p w14:paraId="3198F7C6" w14:textId="77777777" w:rsidR="000C2A6B" w:rsidRDefault="000C2A6B" w:rsidP="000C2A6B">
      <w:pPr>
        <w:pStyle w:val="ac"/>
        <w:spacing w:after="0" w:line="360" w:lineRule="auto"/>
        <w:ind w:left="360"/>
        <w:jc w:val="both"/>
        <w:rPr>
          <w:rFonts w:ascii="David" w:hAnsi="David" w:cs="David"/>
          <w:b/>
          <w:bCs/>
          <w:sz w:val="24"/>
          <w:szCs w:val="24"/>
          <w:highlight w:val="yellow"/>
          <w:rtl/>
          <w:lang w:eastAsia="he-IL"/>
        </w:rPr>
      </w:pPr>
    </w:p>
    <w:p w14:paraId="546628F1" w14:textId="77777777" w:rsidR="000C2A6B" w:rsidRDefault="000C2A6B" w:rsidP="000C2A6B">
      <w:pPr>
        <w:spacing w:line="360" w:lineRule="auto"/>
        <w:jc w:val="both"/>
        <w:rPr>
          <w:rFonts w:ascii="David" w:hAnsi="David"/>
          <w:b/>
          <w:bCs/>
          <w:u w:val="single"/>
          <w:rtl/>
          <w:lang w:eastAsia="he-IL"/>
        </w:rPr>
      </w:pPr>
      <w:r>
        <w:rPr>
          <w:rFonts w:ascii="David" w:hAnsi="David"/>
          <w:b/>
          <w:bCs/>
          <w:u w:val="single"/>
          <w:rtl/>
          <w:lang w:eastAsia="he-IL"/>
        </w:rPr>
        <w:t>העונש המתאים לנאשם</w:t>
      </w:r>
    </w:p>
    <w:p w14:paraId="6E3D805D" w14:textId="77777777" w:rsidR="000C2A6B" w:rsidRDefault="000C2A6B" w:rsidP="000C2A6B">
      <w:pPr>
        <w:spacing w:line="360" w:lineRule="auto"/>
        <w:jc w:val="both"/>
        <w:rPr>
          <w:rFonts w:ascii="David" w:hAnsi="David"/>
          <w:b/>
          <w:bCs/>
          <w:u w:val="single"/>
          <w:lang w:eastAsia="he-IL"/>
        </w:rPr>
      </w:pPr>
    </w:p>
    <w:p w14:paraId="48724F52" w14:textId="77777777" w:rsidR="000C2A6B" w:rsidRDefault="000C2A6B" w:rsidP="000C2A6B">
      <w:pPr>
        <w:pStyle w:val="ac"/>
        <w:numPr>
          <w:ilvl w:val="0"/>
          <w:numId w:val="1"/>
        </w:numPr>
        <w:spacing w:line="360" w:lineRule="auto"/>
        <w:jc w:val="both"/>
        <w:rPr>
          <w:rFonts w:ascii="David" w:hAnsi="David" w:cs="David"/>
          <w:b/>
          <w:bCs/>
          <w:sz w:val="24"/>
          <w:szCs w:val="24"/>
          <w:u w:val="single"/>
          <w:rtl/>
          <w:lang w:eastAsia="he-IL"/>
        </w:rPr>
      </w:pPr>
      <w:r>
        <w:rPr>
          <w:rFonts w:ascii="David" w:hAnsi="David" w:cs="David"/>
          <w:sz w:val="24"/>
          <w:szCs w:val="24"/>
          <w:rtl/>
          <w:lang w:eastAsia="he-IL"/>
        </w:rPr>
        <w:t xml:space="preserve">הנאשם הודה במיוחס לו בכתב האישום המתוקן, ובכך חסך זמן שיפוטי רב. כמו כן וכפי שצוין בתסקיר שירות המבחן, הנאשם נטל אחריות על מעשיו, הביע חרטה על התנהלותו, וצער על עוגמת הנפש שגרם למשפחתו. אף בדברו האחרון עת פנה לבית המשפט הביע הנאשם חרטה וצער על מעשיו. </w:t>
      </w:r>
      <w:r w:rsidRPr="005F767A">
        <w:rPr>
          <w:rFonts w:ascii="David" w:hAnsi="David" w:cs="David" w:hint="cs"/>
          <w:sz w:val="24"/>
          <w:szCs w:val="24"/>
          <w:rtl/>
          <w:lang w:eastAsia="he-IL"/>
        </w:rPr>
        <w:t>הנאשם אף חזר היום</w:t>
      </w:r>
      <w:r>
        <w:rPr>
          <w:rFonts w:ascii="David" w:hAnsi="David" w:cs="David" w:hint="cs"/>
          <w:sz w:val="24"/>
          <w:szCs w:val="24"/>
          <w:rtl/>
          <w:lang w:eastAsia="he-IL"/>
        </w:rPr>
        <w:t xml:space="preserve">, טרם הקראת גזר הדין,  על דבריו, הביע חרטה והצהיר כי לא ישוב עוד לחטוא. </w:t>
      </w:r>
    </w:p>
    <w:p w14:paraId="6459C70B" w14:textId="77777777" w:rsidR="000C2A6B" w:rsidRDefault="000C2A6B" w:rsidP="000C2A6B">
      <w:pPr>
        <w:pStyle w:val="ac"/>
        <w:spacing w:line="360" w:lineRule="auto"/>
        <w:ind w:left="360"/>
        <w:jc w:val="both"/>
        <w:rPr>
          <w:rFonts w:ascii="David" w:hAnsi="David" w:cs="David"/>
          <w:b/>
          <w:bCs/>
          <w:sz w:val="24"/>
          <w:szCs w:val="24"/>
          <w:u w:val="single"/>
          <w:lang w:eastAsia="he-IL"/>
        </w:rPr>
      </w:pPr>
    </w:p>
    <w:p w14:paraId="6335CB0F" w14:textId="77777777" w:rsidR="000C2A6B" w:rsidRDefault="000C2A6B" w:rsidP="000C2A6B">
      <w:pPr>
        <w:pStyle w:val="ac"/>
        <w:numPr>
          <w:ilvl w:val="0"/>
          <w:numId w:val="1"/>
        </w:numPr>
        <w:spacing w:line="360" w:lineRule="auto"/>
        <w:jc w:val="both"/>
        <w:rPr>
          <w:rFonts w:ascii="David" w:hAnsi="David" w:cs="David"/>
          <w:b/>
          <w:bCs/>
          <w:sz w:val="24"/>
          <w:szCs w:val="24"/>
          <w:u w:val="single"/>
          <w:lang w:eastAsia="he-IL"/>
        </w:rPr>
      </w:pPr>
      <w:r>
        <w:rPr>
          <w:rFonts w:ascii="David" w:hAnsi="David" w:cs="David"/>
          <w:sz w:val="24"/>
          <w:szCs w:val="24"/>
          <w:rtl/>
          <w:lang w:eastAsia="he-IL"/>
        </w:rPr>
        <w:t xml:space="preserve">הנאשם שהיה משוחרר בתנאים מגבילים שב, לבקשתו, לבית המעצר נוכח העובדה כי חלופת המעצר שהוצעה מטעמו לא יכולה היתה עוד להמשיך ולשאת במלאכת הפיקוח. בנסיבות אלה, ברי כי לא היה באפשרות הנאשם להשלים את הטיפול הקבוצתי שהחל אצל שירות המבחן (במסגרת צו פיקוח המעצרים), וזאת שלא בטובתו. </w:t>
      </w:r>
    </w:p>
    <w:p w14:paraId="21BBE507" w14:textId="77777777" w:rsidR="000C2A6B" w:rsidRDefault="000C2A6B" w:rsidP="000C2A6B">
      <w:pPr>
        <w:pStyle w:val="ac"/>
        <w:rPr>
          <w:rFonts w:ascii="David" w:hAnsi="David" w:cs="David"/>
          <w:b/>
          <w:bCs/>
          <w:sz w:val="24"/>
          <w:szCs w:val="24"/>
          <w:u w:val="single"/>
          <w:lang w:eastAsia="he-IL"/>
        </w:rPr>
      </w:pPr>
    </w:p>
    <w:p w14:paraId="404E0A92" w14:textId="77777777" w:rsidR="000C2A6B" w:rsidRDefault="000C2A6B" w:rsidP="000C2A6B">
      <w:pPr>
        <w:pStyle w:val="ac"/>
        <w:numPr>
          <w:ilvl w:val="0"/>
          <w:numId w:val="1"/>
        </w:numPr>
        <w:spacing w:line="360" w:lineRule="auto"/>
        <w:jc w:val="both"/>
        <w:rPr>
          <w:rFonts w:ascii="David" w:hAnsi="David" w:cs="David"/>
          <w:b/>
          <w:bCs/>
          <w:sz w:val="24"/>
          <w:szCs w:val="24"/>
          <w:u w:val="single"/>
          <w:rtl/>
          <w:lang w:eastAsia="he-IL"/>
        </w:rPr>
      </w:pPr>
      <w:r>
        <w:rPr>
          <w:rFonts w:ascii="David" w:hAnsi="David" w:cs="David"/>
          <w:sz w:val="24"/>
          <w:szCs w:val="24"/>
          <w:rtl/>
          <w:lang w:eastAsia="he-IL"/>
        </w:rPr>
        <w:t xml:space="preserve">הנאשם בן 22 שנים, ללא עבר פלילי קודם. </w:t>
      </w:r>
    </w:p>
    <w:p w14:paraId="0CF85264" w14:textId="77777777" w:rsidR="000C2A6B" w:rsidRDefault="000C2A6B" w:rsidP="000C2A6B">
      <w:pPr>
        <w:pStyle w:val="ac"/>
        <w:spacing w:line="360" w:lineRule="auto"/>
        <w:jc w:val="both"/>
        <w:rPr>
          <w:rFonts w:ascii="David" w:hAnsi="David" w:cs="David"/>
          <w:b/>
          <w:bCs/>
          <w:sz w:val="24"/>
          <w:szCs w:val="24"/>
          <w:u w:val="single"/>
          <w:lang w:eastAsia="he-IL"/>
        </w:rPr>
      </w:pPr>
    </w:p>
    <w:p w14:paraId="2D7D8784" w14:textId="77777777" w:rsidR="000C2A6B" w:rsidRDefault="000C2A6B" w:rsidP="000C2A6B">
      <w:pPr>
        <w:pStyle w:val="ac"/>
        <w:numPr>
          <w:ilvl w:val="0"/>
          <w:numId w:val="1"/>
        </w:numPr>
        <w:spacing w:line="360" w:lineRule="auto"/>
        <w:jc w:val="both"/>
        <w:rPr>
          <w:rFonts w:ascii="David" w:hAnsi="David" w:cs="David"/>
          <w:b/>
          <w:bCs/>
          <w:sz w:val="24"/>
          <w:szCs w:val="24"/>
          <w:u w:val="single"/>
          <w:lang w:eastAsia="he-IL"/>
        </w:rPr>
      </w:pPr>
      <w:r>
        <w:rPr>
          <w:rFonts w:ascii="David" w:hAnsi="David" w:cs="David"/>
          <w:sz w:val="24"/>
          <w:szCs w:val="24"/>
          <w:rtl/>
          <w:lang w:eastAsia="he-IL"/>
        </w:rPr>
        <w:t xml:space="preserve">לנאשם נסיבות חיים מורכבות, אשר ניתן לומר כי היתה להן השפעה ישירה על אורח חייו ועל הסתבכותו בעבירות בהן הורשע. מטעמי צנעת הפרט לא אפרט את המתואר בתסקיר שירות המבחן, אולם מקריאת קורות חייו של הנאשם, עולה תמונה של קשיי הסתגלות למסגרות, מעברים תכופים וחוסר ממשי בתמיכה וביציבות. עוד עולה כי העדר התמיכה השפיעה על בחירתו של הנאשם לחזור למעצר. </w:t>
      </w:r>
    </w:p>
    <w:p w14:paraId="43C4ADD7" w14:textId="77777777" w:rsidR="000C2A6B" w:rsidRDefault="000C2A6B" w:rsidP="000C2A6B">
      <w:pPr>
        <w:pStyle w:val="ac"/>
        <w:rPr>
          <w:rFonts w:ascii="David" w:hAnsi="David" w:cs="David"/>
          <w:b/>
          <w:bCs/>
          <w:sz w:val="24"/>
          <w:szCs w:val="24"/>
          <w:u w:val="single"/>
          <w:lang w:eastAsia="he-IL"/>
        </w:rPr>
      </w:pPr>
    </w:p>
    <w:p w14:paraId="6B4DF79B" w14:textId="77777777" w:rsidR="000C2A6B" w:rsidRDefault="000C2A6B" w:rsidP="000C2A6B">
      <w:pPr>
        <w:pStyle w:val="ac"/>
        <w:numPr>
          <w:ilvl w:val="0"/>
          <w:numId w:val="1"/>
        </w:numPr>
        <w:spacing w:line="360" w:lineRule="auto"/>
        <w:jc w:val="both"/>
        <w:rPr>
          <w:rFonts w:ascii="David" w:hAnsi="David" w:cs="David"/>
          <w:sz w:val="24"/>
          <w:szCs w:val="24"/>
          <w:rtl/>
          <w:lang w:eastAsia="he-IL"/>
        </w:rPr>
      </w:pPr>
      <w:r>
        <w:rPr>
          <w:rFonts w:ascii="David" w:hAnsi="David" w:cs="David"/>
          <w:sz w:val="24"/>
          <w:szCs w:val="24"/>
          <w:rtl/>
          <w:lang w:eastAsia="he-IL"/>
        </w:rPr>
        <w:t>קצינת המבחן התרשמה כי ההליכים הפליליים מהווים גורם מרתיע ומציב גבולות עבור הנאשם. הנאשם ביכר לסיים את ענייניו המשפטיים ואת ריצוי עונשו, ועולה הרושם כי הגיע לתובנות אשר למחירים ולהשלכות של העבירות אשר ביצע על חייו, וחיי משפחתו. יש לקוות כי הנאשם ישכיל לפנות לדרך חדשה לאחר שחרורו ממאסרו.</w:t>
      </w:r>
    </w:p>
    <w:p w14:paraId="2920E1BB" w14:textId="77777777" w:rsidR="000C2A6B" w:rsidRDefault="000C2A6B" w:rsidP="000C2A6B">
      <w:pPr>
        <w:pStyle w:val="ac"/>
        <w:rPr>
          <w:rFonts w:ascii="David" w:hAnsi="David" w:cs="David"/>
          <w:sz w:val="24"/>
          <w:szCs w:val="24"/>
          <w:lang w:eastAsia="he-IL"/>
        </w:rPr>
      </w:pPr>
    </w:p>
    <w:p w14:paraId="6D80967A" w14:textId="77777777" w:rsidR="000C2A6B" w:rsidRDefault="000C2A6B" w:rsidP="000C2A6B">
      <w:pPr>
        <w:pStyle w:val="ac"/>
        <w:rPr>
          <w:rFonts w:ascii="David" w:hAnsi="David" w:cs="David"/>
          <w:b/>
          <w:bCs/>
          <w:color w:val="FF0000"/>
          <w:sz w:val="24"/>
          <w:szCs w:val="24"/>
          <w:u w:val="single"/>
          <w:rtl/>
          <w:lang w:eastAsia="he-IL"/>
        </w:rPr>
      </w:pPr>
    </w:p>
    <w:p w14:paraId="7919B476" w14:textId="77777777" w:rsidR="000C2A6B" w:rsidRPr="000C2A6B" w:rsidRDefault="000C2A6B" w:rsidP="000C2A6B">
      <w:pPr>
        <w:pStyle w:val="ac"/>
        <w:numPr>
          <w:ilvl w:val="0"/>
          <w:numId w:val="1"/>
        </w:numPr>
        <w:spacing w:line="360" w:lineRule="auto"/>
        <w:jc w:val="both"/>
        <w:rPr>
          <w:rFonts w:ascii="David" w:hAnsi="David" w:cs="David"/>
          <w:sz w:val="24"/>
          <w:szCs w:val="24"/>
          <w:rtl/>
        </w:rPr>
      </w:pPr>
      <w:r>
        <w:rPr>
          <w:rFonts w:ascii="David" w:hAnsi="David" w:cs="David"/>
          <w:sz w:val="24"/>
          <w:szCs w:val="24"/>
          <w:rtl/>
        </w:rPr>
        <w:t>סיכומו של דבר, ולאחר שבחנתי את מכלול השיקולים, אני משית על הנאשם את העונשים הבאים:</w:t>
      </w:r>
    </w:p>
    <w:p w14:paraId="6A2D13AB" w14:textId="77777777" w:rsidR="000C2A6B" w:rsidRDefault="000C2A6B" w:rsidP="000C2A6B">
      <w:pPr>
        <w:pStyle w:val="ac"/>
        <w:spacing w:line="360" w:lineRule="auto"/>
        <w:jc w:val="both"/>
        <w:rPr>
          <w:rFonts w:ascii="David" w:hAnsi="David" w:cs="David"/>
          <w:color w:val="FF0000"/>
          <w:sz w:val="24"/>
          <w:szCs w:val="24"/>
          <w:rtl/>
        </w:rPr>
      </w:pPr>
    </w:p>
    <w:p w14:paraId="5E586A40" w14:textId="77777777" w:rsidR="000C2A6B" w:rsidRDefault="000C2A6B" w:rsidP="000C2A6B">
      <w:pPr>
        <w:pStyle w:val="ac"/>
        <w:numPr>
          <w:ilvl w:val="0"/>
          <w:numId w:val="6"/>
        </w:numPr>
        <w:spacing w:line="360" w:lineRule="auto"/>
        <w:ind w:left="360"/>
        <w:jc w:val="both"/>
        <w:rPr>
          <w:rFonts w:ascii="David" w:hAnsi="David" w:cs="David"/>
          <w:sz w:val="24"/>
          <w:szCs w:val="24"/>
        </w:rPr>
      </w:pPr>
      <w:r>
        <w:rPr>
          <w:rFonts w:ascii="David" w:hAnsi="David" w:cs="David"/>
          <w:b/>
          <w:bCs/>
          <w:sz w:val="24"/>
          <w:szCs w:val="24"/>
          <w:rtl/>
        </w:rPr>
        <w:t>מאסר בפועל</w:t>
      </w:r>
      <w:r>
        <w:rPr>
          <w:rFonts w:ascii="David" w:hAnsi="David" w:cs="David"/>
          <w:sz w:val="24"/>
          <w:szCs w:val="24"/>
          <w:rtl/>
        </w:rPr>
        <w:t xml:space="preserve"> - מאסר  למשך 11 חודשים בניכוי ימי מעצרו בהתאם לרישומי שב"ס. </w:t>
      </w:r>
    </w:p>
    <w:p w14:paraId="00F0FF02" w14:textId="77777777" w:rsidR="000C2A6B" w:rsidRDefault="000C2A6B" w:rsidP="000C2A6B">
      <w:pPr>
        <w:pStyle w:val="ac"/>
        <w:spacing w:line="360" w:lineRule="auto"/>
        <w:ind w:left="360"/>
        <w:jc w:val="both"/>
        <w:rPr>
          <w:rFonts w:ascii="David" w:hAnsi="David" w:cs="David"/>
          <w:b/>
          <w:bCs/>
          <w:sz w:val="24"/>
          <w:szCs w:val="24"/>
        </w:rPr>
      </w:pPr>
    </w:p>
    <w:p w14:paraId="38739677" w14:textId="77777777" w:rsidR="000C2A6B" w:rsidRDefault="000C2A6B" w:rsidP="000C2A6B">
      <w:pPr>
        <w:pStyle w:val="ac"/>
        <w:numPr>
          <w:ilvl w:val="0"/>
          <w:numId w:val="6"/>
        </w:numPr>
        <w:spacing w:line="360" w:lineRule="auto"/>
        <w:ind w:left="360"/>
        <w:jc w:val="both"/>
        <w:rPr>
          <w:rFonts w:ascii="David" w:hAnsi="David" w:cs="David"/>
          <w:sz w:val="24"/>
          <w:szCs w:val="24"/>
        </w:rPr>
      </w:pPr>
      <w:r>
        <w:rPr>
          <w:rFonts w:ascii="David" w:hAnsi="David" w:cs="David"/>
          <w:b/>
          <w:bCs/>
          <w:sz w:val="24"/>
          <w:szCs w:val="24"/>
          <w:rtl/>
        </w:rPr>
        <w:t>מאסר על תנאי</w:t>
      </w:r>
      <w:r>
        <w:rPr>
          <w:rFonts w:ascii="David" w:hAnsi="David" w:cs="David"/>
          <w:sz w:val="24"/>
          <w:szCs w:val="24"/>
          <w:rtl/>
        </w:rPr>
        <w:t xml:space="preserve"> - מאסר למשך 6 חודשים, ואולם הנאשם לא ישא בעונש זה אלא אם יעבור עבירה לפי </w:t>
      </w:r>
      <w:hyperlink w:history="1">
        <w:r w:rsidRPr="00006A4D">
          <w:rPr>
            <w:rFonts w:ascii="David" w:hAnsi="David" w:cs="David"/>
            <w:color w:val="000000"/>
            <w:sz w:val="24"/>
            <w:szCs w:val="24"/>
            <w:rtl/>
          </w:rPr>
          <w:t>פקודת</w:t>
        </w:r>
      </w:hyperlink>
      <w:r>
        <w:rPr>
          <w:rFonts w:ascii="David" w:hAnsi="David" w:cs="David"/>
          <w:sz w:val="24"/>
          <w:szCs w:val="24"/>
          <w:rtl/>
        </w:rPr>
        <w:t xml:space="preserve"> הסמים המסוכנים, מסוג פשע, למשך 3 שנים מיום שחרורו.</w:t>
      </w:r>
    </w:p>
    <w:p w14:paraId="4560298D" w14:textId="77777777" w:rsidR="000C2A6B" w:rsidRDefault="000C2A6B" w:rsidP="000C2A6B">
      <w:pPr>
        <w:pStyle w:val="ac"/>
        <w:rPr>
          <w:rFonts w:ascii="David" w:hAnsi="David" w:cs="David"/>
          <w:sz w:val="24"/>
          <w:szCs w:val="24"/>
        </w:rPr>
      </w:pPr>
    </w:p>
    <w:p w14:paraId="1526CEC2" w14:textId="77777777" w:rsidR="000C2A6B" w:rsidRDefault="000C2A6B" w:rsidP="000C2A6B">
      <w:pPr>
        <w:pStyle w:val="ac"/>
        <w:numPr>
          <w:ilvl w:val="0"/>
          <w:numId w:val="6"/>
        </w:numPr>
        <w:spacing w:line="360" w:lineRule="auto"/>
        <w:ind w:left="360"/>
        <w:jc w:val="both"/>
        <w:rPr>
          <w:rFonts w:ascii="David" w:hAnsi="David" w:cs="David"/>
          <w:sz w:val="24"/>
          <w:szCs w:val="24"/>
          <w:rtl/>
        </w:rPr>
      </w:pPr>
      <w:r w:rsidRPr="000C2A6B">
        <w:rPr>
          <w:rFonts w:ascii="David" w:hAnsi="David" w:cs="David"/>
          <w:b/>
          <w:bCs/>
          <w:sz w:val="24"/>
          <w:szCs w:val="24"/>
          <w:rtl/>
          <w:lang w:eastAsia="he-IL"/>
        </w:rPr>
        <w:t>מאסר על תנאי</w:t>
      </w:r>
      <w:r w:rsidRPr="000C2A6B">
        <w:rPr>
          <w:rFonts w:ascii="David" w:hAnsi="David" w:cs="David"/>
          <w:sz w:val="24"/>
          <w:szCs w:val="24"/>
          <w:rtl/>
          <w:lang w:eastAsia="he-IL"/>
        </w:rPr>
        <w:t xml:space="preserve"> – מאסר על תנאי לתקופה של 3 חודשים. הנאשם יישא בעונש זה אם בתקופה של 3 שנים מיום שחרורו יעבור על עבירות לפי פקודת הסמים מסוג עוון. </w:t>
      </w:r>
    </w:p>
    <w:p w14:paraId="0CD6955D" w14:textId="77777777" w:rsidR="000C2A6B" w:rsidRDefault="000C2A6B" w:rsidP="000C2A6B">
      <w:pPr>
        <w:pStyle w:val="ac"/>
        <w:rPr>
          <w:rFonts w:ascii="David" w:hAnsi="David" w:cs="David"/>
          <w:sz w:val="24"/>
          <w:szCs w:val="24"/>
        </w:rPr>
      </w:pPr>
    </w:p>
    <w:p w14:paraId="1F2CBCB2" w14:textId="77777777" w:rsidR="000C2A6B" w:rsidRDefault="000C2A6B" w:rsidP="000C2A6B">
      <w:pPr>
        <w:pStyle w:val="ac"/>
        <w:numPr>
          <w:ilvl w:val="0"/>
          <w:numId w:val="6"/>
        </w:numPr>
        <w:spacing w:line="360" w:lineRule="auto"/>
        <w:ind w:left="360"/>
        <w:jc w:val="both"/>
        <w:rPr>
          <w:rFonts w:ascii="David" w:hAnsi="David" w:cs="David"/>
          <w:sz w:val="24"/>
          <w:szCs w:val="24"/>
          <w:rtl/>
        </w:rPr>
      </w:pPr>
      <w:r>
        <w:rPr>
          <w:rFonts w:ascii="David" w:hAnsi="David" w:cs="David"/>
          <w:sz w:val="24"/>
          <w:szCs w:val="24"/>
          <w:rtl/>
        </w:rPr>
        <w:t xml:space="preserve">קנס בסך 500 ₪, או 2 ימי מאסר תחתיו.  הקנס ישולם </w:t>
      </w:r>
      <w:r>
        <w:rPr>
          <w:rFonts w:ascii="David" w:hAnsi="David" w:cs="David" w:hint="cs"/>
          <w:sz w:val="24"/>
          <w:szCs w:val="24"/>
          <w:rtl/>
        </w:rPr>
        <w:t>בתוך 90 יום מהיום.</w:t>
      </w:r>
      <w:r>
        <w:rPr>
          <w:rFonts w:ascii="David" w:hAnsi="David" w:cs="David"/>
          <w:sz w:val="24"/>
          <w:szCs w:val="24"/>
          <w:rtl/>
        </w:rPr>
        <w:t xml:space="preserve"> </w:t>
      </w:r>
    </w:p>
    <w:p w14:paraId="124FBD14" w14:textId="77777777" w:rsidR="000C2A6B" w:rsidRDefault="000C2A6B" w:rsidP="000C2A6B">
      <w:pPr>
        <w:pStyle w:val="ac"/>
        <w:spacing w:line="360" w:lineRule="auto"/>
        <w:ind w:left="360"/>
        <w:jc w:val="both"/>
        <w:rPr>
          <w:rFonts w:ascii="David" w:hAnsi="David" w:cs="David"/>
          <w:sz w:val="24"/>
          <w:szCs w:val="24"/>
          <w:rtl/>
        </w:rPr>
      </w:pPr>
    </w:p>
    <w:p w14:paraId="18155586" w14:textId="77777777" w:rsidR="000C2A6B" w:rsidRDefault="000C2A6B" w:rsidP="000C2A6B">
      <w:pPr>
        <w:pStyle w:val="ac"/>
        <w:numPr>
          <w:ilvl w:val="0"/>
          <w:numId w:val="6"/>
        </w:numPr>
        <w:spacing w:line="360" w:lineRule="auto"/>
        <w:ind w:left="360"/>
        <w:jc w:val="both"/>
        <w:rPr>
          <w:rFonts w:ascii="David" w:hAnsi="David" w:cs="David"/>
          <w:sz w:val="24"/>
          <w:szCs w:val="24"/>
        </w:rPr>
      </w:pPr>
      <w:r>
        <w:rPr>
          <w:rFonts w:ascii="David" w:hAnsi="David" w:cs="David"/>
          <w:sz w:val="24"/>
          <w:szCs w:val="24"/>
          <w:rtl/>
          <w:lang w:eastAsia="he-IL"/>
        </w:rPr>
        <w:t xml:space="preserve">בהסכמת הצדדים אני מכריז על הנאשם כ"סוחר סמים" ומורה על חילוט סך של 7,570 ₪ אשר נתפסו ברשותו. </w:t>
      </w:r>
    </w:p>
    <w:p w14:paraId="057EC46F" w14:textId="77777777" w:rsidR="000C2A6B" w:rsidRDefault="000C2A6B" w:rsidP="000C2A6B">
      <w:pPr>
        <w:spacing w:line="360" w:lineRule="auto"/>
        <w:ind w:firstLine="360"/>
        <w:jc w:val="both"/>
        <w:rPr>
          <w:rFonts w:ascii="David" w:hAnsi="David"/>
          <w:lang w:eastAsia="he-IL"/>
        </w:rPr>
      </w:pPr>
    </w:p>
    <w:p w14:paraId="6B428620" w14:textId="77777777" w:rsidR="000C2A6B" w:rsidRDefault="000C2A6B" w:rsidP="000C2A6B">
      <w:pPr>
        <w:spacing w:line="360" w:lineRule="auto"/>
        <w:ind w:firstLine="360"/>
        <w:jc w:val="both"/>
        <w:rPr>
          <w:rFonts w:ascii="David" w:hAnsi="David"/>
          <w:rtl/>
          <w:lang w:eastAsia="he-IL"/>
        </w:rPr>
      </w:pPr>
      <w:r>
        <w:rPr>
          <w:rFonts w:ascii="David" w:hAnsi="David"/>
          <w:rtl/>
          <w:lang w:eastAsia="he-IL"/>
        </w:rPr>
        <w:t>פיקדונות מתיקים קשורים, ככל וקיימים, יושבו למפקידם בהעדר מניעה חוקית לכך.</w:t>
      </w:r>
    </w:p>
    <w:p w14:paraId="7220757B" w14:textId="77777777" w:rsidR="000C2A6B" w:rsidRDefault="000C2A6B" w:rsidP="000C2A6B">
      <w:pPr>
        <w:spacing w:line="360" w:lineRule="auto"/>
        <w:ind w:firstLine="360"/>
        <w:jc w:val="both"/>
        <w:rPr>
          <w:rFonts w:ascii="David" w:hAnsi="David"/>
          <w:rtl/>
          <w:lang w:eastAsia="he-IL"/>
        </w:rPr>
      </w:pPr>
    </w:p>
    <w:p w14:paraId="6247D343" w14:textId="77777777" w:rsidR="000C2A6B" w:rsidRDefault="000C2A6B" w:rsidP="000C2A6B">
      <w:pPr>
        <w:spacing w:line="360" w:lineRule="auto"/>
        <w:ind w:firstLine="360"/>
        <w:jc w:val="both"/>
        <w:rPr>
          <w:rFonts w:ascii="David" w:hAnsi="David"/>
          <w:rtl/>
          <w:lang w:eastAsia="he-IL"/>
        </w:rPr>
      </w:pPr>
      <w:r>
        <w:rPr>
          <w:rFonts w:ascii="David" w:hAnsi="David"/>
          <w:rtl/>
          <w:lang w:eastAsia="he-IL"/>
        </w:rPr>
        <w:t>מוצגים</w:t>
      </w:r>
      <w:r>
        <w:rPr>
          <w:rFonts w:ascii="David" w:hAnsi="David"/>
          <w:b/>
          <w:bCs/>
          <w:rtl/>
          <w:lang w:eastAsia="he-IL"/>
        </w:rPr>
        <w:t xml:space="preserve"> – </w:t>
      </w:r>
      <w:r>
        <w:rPr>
          <w:rFonts w:ascii="David" w:hAnsi="David"/>
          <w:rtl/>
          <w:lang w:eastAsia="he-IL"/>
        </w:rPr>
        <w:t xml:space="preserve">כל המוצגים יושמדו/יחולטו/יושבו, לשיקול דעת המאשימה. </w:t>
      </w:r>
    </w:p>
    <w:p w14:paraId="78809A9C" w14:textId="77777777" w:rsidR="000C2A6B" w:rsidRDefault="000C2A6B" w:rsidP="000C2A6B">
      <w:pPr>
        <w:spacing w:line="360" w:lineRule="auto"/>
        <w:ind w:firstLine="360"/>
        <w:jc w:val="both"/>
        <w:rPr>
          <w:rFonts w:ascii="David" w:hAnsi="David"/>
          <w:rtl/>
          <w:lang w:eastAsia="he-IL"/>
        </w:rPr>
      </w:pPr>
    </w:p>
    <w:p w14:paraId="78B85ABD" w14:textId="77777777" w:rsidR="000C2A6B" w:rsidRDefault="00006A4D" w:rsidP="000C2A6B">
      <w:pPr>
        <w:spacing w:line="360" w:lineRule="auto"/>
        <w:ind w:firstLine="360"/>
        <w:jc w:val="both"/>
        <w:rPr>
          <w:rFonts w:ascii="David" w:hAnsi="David"/>
          <w:b/>
          <w:bCs/>
        </w:rPr>
      </w:pPr>
      <w:r w:rsidRPr="00006A4D">
        <w:rPr>
          <w:rFonts w:ascii="David" w:hAnsi="David"/>
          <w:b/>
          <w:bCs/>
          <w:color w:val="FFFFFF"/>
          <w:sz w:val="2"/>
          <w:szCs w:val="2"/>
          <w:rtl/>
        </w:rPr>
        <w:t>5129371</w:t>
      </w:r>
      <w:r w:rsidR="000C2A6B">
        <w:rPr>
          <w:rFonts w:ascii="David" w:hAnsi="David"/>
          <w:b/>
          <w:bCs/>
          <w:rtl/>
        </w:rPr>
        <w:t xml:space="preserve">זכות ערעור לבית המשפט המחוזי בבאר שבע תוך 45 ימים. </w:t>
      </w:r>
    </w:p>
    <w:p w14:paraId="537DFF77" w14:textId="77777777" w:rsidR="000C2A6B" w:rsidRPr="00006A4D" w:rsidRDefault="00006A4D" w:rsidP="000C2A6B">
      <w:pPr>
        <w:rPr>
          <w:rFonts w:ascii="Arial" w:hAnsi="Arial"/>
          <w:b/>
          <w:bCs/>
          <w:color w:val="FFFFFF"/>
          <w:sz w:val="2"/>
          <w:szCs w:val="2"/>
          <w:rtl/>
        </w:rPr>
      </w:pPr>
      <w:r w:rsidRPr="00006A4D">
        <w:rPr>
          <w:rFonts w:ascii="Arial" w:hAnsi="Arial"/>
          <w:b/>
          <w:bCs/>
          <w:color w:val="FFFFFF"/>
          <w:sz w:val="2"/>
          <w:szCs w:val="2"/>
          <w:rtl/>
        </w:rPr>
        <w:t>54678313</w:t>
      </w:r>
    </w:p>
    <w:p w14:paraId="23BE6D58" w14:textId="77777777" w:rsidR="000C2A6B" w:rsidRPr="000F2247" w:rsidRDefault="000C2A6B" w:rsidP="000C2A6B">
      <w:pPr>
        <w:rPr>
          <w:rFonts w:ascii="Arial" w:hAnsi="Arial"/>
          <w:b/>
          <w:bCs/>
          <w:sz w:val="26"/>
          <w:szCs w:val="26"/>
          <w:rtl/>
        </w:rPr>
      </w:pPr>
    </w:p>
    <w:p w14:paraId="5B759F23" w14:textId="77777777" w:rsidR="00006A4D" w:rsidRDefault="00006A4D" w:rsidP="00006A4D">
      <w:bookmarkStart w:id="8" w:name="Nitan"/>
      <w:r>
        <w:rPr>
          <w:rFonts w:ascii="Arial" w:hAnsi="Arial"/>
          <w:b/>
          <w:bCs/>
          <w:sz w:val="26"/>
          <w:szCs w:val="26"/>
          <w:rtl/>
        </w:rPr>
        <w:t xml:space="preserve">ניתן היום,  כ' אלול תשפ"ג, 06 ספטמבר 2023, בנוכחות הצדדים. </w:t>
      </w:r>
      <w:bookmarkEnd w:id="8"/>
      <w:r w:rsidR="000C2A6B">
        <w:rPr>
          <w:rFonts w:ascii="Arial" w:hAnsi="Arial"/>
          <w:b/>
          <w:bCs/>
          <w:sz w:val="26"/>
          <w:szCs w:val="26"/>
          <w:rtl/>
        </w:rPr>
        <w:tab/>
      </w:r>
      <w:r w:rsidR="000C2A6B">
        <w:rPr>
          <w:rFonts w:ascii="Arial" w:hAnsi="Arial"/>
          <w:b/>
          <w:bCs/>
          <w:sz w:val="26"/>
          <w:szCs w:val="26"/>
          <w:rtl/>
        </w:rPr>
        <w:tab/>
      </w:r>
      <w:r w:rsidR="000C2A6B">
        <w:rPr>
          <w:rFonts w:ascii="Arial" w:hAnsi="Arial"/>
          <w:b/>
          <w:bCs/>
          <w:sz w:val="26"/>
          <w:szCs w:val="26"/>
          <w:rtl/>
        </w:rPr>
        <w:tab/>
      </w:r>
    </w:p>
    <w:p w14:paraId="4A66D735" w14:textId="77777777" w:rsidR="00006A4D" w:rsidRDefault="00006A4D" w:rsidP="00006A4D">
      <w:pPr>
        <w:rPr>
          <w:rtl/>
        </w:rPr>
      </w:pPr>
    </w:p>
    <w:p w14:paraId="665AEFC2" w14:textId="77777777" w:rsidR="00006A4D" w:rsidRDefault="00006A4D" w:rsidP="00006A4D">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49ACC7B5" w14:textId="77777777" w:rsidR="003E6EFA" w:rsidRPr="003E6EFA" w:rsidRDefault="003E6EFA" w:rsidP="003E6EFA">
      <w:pPr>
        <w:keepNext/>
        <w:rPr>
          <w:rFonts w:ascii="David" w:hAnsi="David"/>
          <w:color w:val="000000"/>
          <w:sz w:val="22"/>
          <w:szCs w:val="22"/>
          <w:rtl/>
        </w:rPr>
      </w:pPr>
    </w:p>
    <w:p w14:paraId="0476499E" w14:textId="77777777" w:rsidR="003E6EFA" w:rsidRPr="003E6EFA" w:rsidRDefault="003E6EFA" w:rsidP="003E6EFA">
      <w:pPr>
        <w:keepNext/>
        <w:rPr>
          <w:rFonts w:ascii="David" w:hAnsi="David"/>
          <w:color w:val="000000"/>
          <w:sz w:val="22"/>
          <w:szCs w:val="22"/>
          <w:rtl/>
        </w:rPr>
      </w:pPr>
      <w:r w:rsidRPr="003E6EFA">
        <w:rPr>
          <w:rFonts w:ascii="David" w:hAnsi="David"/>
          <w:color w:val="000000"/>
          <w:sz w:val="22"/>
          <w:szCs w:val="22"/>
          <w:rtl/>
        </w:rPr>
        <w:t>גיל אדלמן 54678313-/</w:t>
      </w:r>
    </w:p>
    <w:p w14:paraId="48F2E43A" w14:textId="77777777" w:rsidR="00006A4D" w:rsidRPr="00006A4D" w:rsidRDefault="003E6EFA" w:rsidP="003E6EFA">
      <w:pPr>
        <w:rPr>
          <w:color w:val="0000FF"/>
          <w:u w:val="single"/>
        </w:rPr>
      </w:pPr>
      <w:r w:rsidRPr="003E6EFA">
        <w:rPr>
          <w:color w:val="000000"/>
          <w:u w:val="single"/>
          <w:rtl/>
        </w:rPr>
        <w:t>נוסח מסמך זה כפוף לשינויי ניסוח ועריכה</w:t>
      </w:r>
    </w:p>
    <w:sectPr w:rsidR="00006A4D" w:rsidRPr="00006A4D" w:rsidSect="003E6EFA">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8F7B9" w14:textId="77777777" w:rsidR="009A799C" w:rsidRDefault="009A799C" w:rsidP="000C2A6B">
      <w:r>
        <w:separator/>
      </w:r>
    </w:p>
  </w:endnote>
  <w:endnote w:type="continuationSeparator" w:id="0">
    <w:p w14:paraId="37190F1F" w14:textId="77777777" w:rsidR="009A799C" w:rsidRDefault="009A799C" w:rsidP="000C2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7EC35" w14:textId="77777777" w:rsidR="003E6EFA" w:rsidRDefault="003E6EFA" w:rsidP="003E6EF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ED6B84" w14:textId="77777777" w:rsidR="00D048BE" w:rsidRPr="003E6EFA" w:rsidRDefault="003E6EFA" w:rsidP="003E6EFA">
    <w:pPr>
      <w:pStyle w:val="a5"/>
      <w:pBdr>
        <w:top w:val="single" w:sz="4" w:space="1" w:color="auto"/>
        <w:between w:val="single" w:sz="4" w:space="0" w:color="auto"/>
      </w:pBdr>
      <w:spacing w:after="60"/>
      <w:jc w:val="center"/>
      <w:rPr>
        <w:rFonts w:ascii="FrankRuehl" w:hAnsi="FrankRuehl" w:cs="FrankRuehl"/>
        <w:color w:val="000000"/>
      </w:rPr>
    </w:pPr>
    <w:r w:rsidRPr="003E6EF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01F1B" w14:textId="77777777" w:rsidR="003E6EFA" w:rsidRDefault="003E6EFA" w:rsidP="003E6EF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2F09">
      <w:rPr>
        <w:rFonts w:ascii="FrankRuehl" w:hAnsi="FrankRuehl" w:cs="FrankRuehl"/>
        <w:noProof/>
        <w:rtl/>
      </w:rPr>
      <w:t>1</w:t>
    </w:r>
    <w:r>
      <w:rPr>
        <w:rFonts w:ascii="FrankRuehl" w:hAnsi="FrankRuehl" w:cs="FrankRuehl"/>
        <w:rtl/>
      </w:rPr>
      <w:fldChar w:fldCharType="end"/>
    </w:r>
  </w:p>
  <w:p w14:paraId="48761431" w14:textId="77777777" w:rsidR="00D048BE" w:rsidRPr="003E6EFA" w:rsidRDefault="003E6EFA" w:rsidP="003E6EFA">
    <w:pPr>
      <w:pStyle w:val="a5"/>
      <w:pBdr>
        <w:top w:val="single" w:sz="4" w:space="1" w:color="auto"/>
        <w:between w:val="single" w:sz="4" w:space="0" w:color="auto"/>
      </w:pBdr>
      <w:spacing w:after="60"/>
      <w:jc w:val="center"/>
      <w:rPr>
        <w:rFonts w:ascii="FrankRuehl" w:hAnsi="FrankRuehl" w:cs="FrankRuehl"/>
        <w:color w:val="000000"/>
      </w:rPr>
    </w:pPr>
    <w:r w:rsidRPr="003E6EFA">
      <w:rPr>
        <w:rFonts w:ascii="FrankRuehl" w:hAnsi="FrankRuehl" w:cs="FrankRuehl"/>
        <w:color w:val="000000"/>
      </w:rPr>
      <w:pict w14:anchorId="54AE2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45027" w14:textId="77777777" w:rsidR="009A799C" w:rsidRDefault="009A799C" w:rsidP="000C2A6B">
      <w:r>
        <w:separator/>
      </w:r>
    </w:p>
  </w:footnote>
  <w:footnote w:type="continuationSeparator" w:id="0">
    <w:p w14:paraId="034C9875" w14:textId="77777777" w:rsidR="009A799C" w:rsidRDefault="009A799C" w:rsidP="000C2A6B">
      <w:r>
        <w:continuationSeparator/>
      </w:r>
    </w:p>
  </w:footnote>
  <w:footnote w:id="1">
    <w:p w14:paraId="39609C90" w14:textId="77777777" w:rsidR="000C2A6B" w:rsidRDefault="000C2A6B" w:rsidP="000C2A6B">
      <w:pPr>
        <w:pStyle w:val="a9"/>
        <w:rPr>
          <w:rtl/>
        </w:rPr>
      </w:pPr>
      <w:r>
        <w:rPr>
          <w:rStyle w:val="ad"/>
        </w:rPr>
        <w:footnoteRef/>
      </w:r>
      <w:r>
        <w:rPr>
          <w:rtl/>
        </w:rPr>
        <w:t xml:space="preserve"> </w:t>
      </w:r>
      <w:r>
        <w:rPr>
          <w:rFonts w:hint="cs"/>
          <w:rtl/>
        </w:rPr>
        <w:t xml:space="preserve">ככל הנראה מדובר בטעות, שכן על פי תאריך לידתו של הנאשם, כמצוין בכתב האישום, בעת מועד ביצוע העבירות המיוחסות לו, טרם מלאו לנאשם 21. </w:t>
      </w:r>
    </w:p>
  </w:footnote>
  <w:footnote w:id="2">
    <w:p w14:paraId="4A630519" w14:textId="77777777" w:rsidR="000C2A6B" w:rsidRDefault="000C2A6B" w:rsidP="000C2A6B">
      <w:pPr>
        <w:pStyle w:val="a9"/>
        <w:rPr>
          <w:rtl/>
        </w:rPr>
      </w:pPr>
      <w:r>
        <w:rPr>
          <w:rStyle w:val="ad"/>
        </w:rPr>
        <w:footnoteRef/>
      </w:r>
      <w:r>
        <w:rPr>
          <w:rtl/>
        </w:rPr>
        <w:t xml:space="preserve"> </w:t>
      </w:r>
      <w:r>
        <w:rPr>
          <w:rFonts w:hint="cs"/>
          <w:rtl/>
        </w:rPr>
        <w:t xml:space="preserve">כל ההדגשות הן שלי, ג.א.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825B7" w14:textId="77777777" w:rsidR="00006A4D" w:rsidRPr="003E6EFA" w:rsidRDefault="003E6EFA" w:rsidP="003E6EF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44658-09-22</w:t>
    </w:r>
    <w:r>
      <w:rPr>
        <w:rFonts w:ascii="David" w:hAnsi="David"/>
        <w:color w:val="000000"/>
        <w:sz w:val="22"/>
        <w:szCs w:val="22"/>
        <w:rtl/>
      </w:rPr>
      <w:tab/>
      <w:t xml:space="preserve"> מדינת ישראל נ' נתנאל הרשקוביץ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09CE0" w14:textId="77777777" w:rsidR="00006A4D" w:rsidRPr="003E6EFA" w:rsidRDefault="003E6EFA" w:rsidP="003E6EF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44658-09-22</w:t>
    </w:r>
    <w:r>
      <w:rPr>
        <w:rFonts w:ascii="David" w:hAnsi="David"/>
        <w:color w:val="000000"/>
        <w:sz w:val="22"/>
        <w:szCs w:val="22"/>
        <w:rtl/>
      </w:rPr>
      <w:tab/>
      <w:t xml:space="preserve"> מדינת ישראל נ' נתנאל הרשקוביץ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E2ECA"/>
    <w:multiLevelType w:val="hybridMultilevel"/>
    <w:tmpl w:val="A2D0A370"/>
    <w:lvl w:ilvl="0" w:tplc="2B48B222">
      <w:start w:val="1"/>
      <w:numFmt w:val="bullet"/>
      <w:lvlText w:val=""/>
      <w:lvlJc w:val="left"/>
      <w:pPr>
        <w:ind w:left="720" w:hanging="360"/>
      </w:pPr>
      <w:rPr>
        <w:rFonts w:ascii="Wingdings" w:hAnsi="Wingdings" w:hint="default"/>
      </w:rPr>
    </w:lvl>
    <w:lvl w:ilvl="1" w:tplc="546ACF94">
      <w:start w:val="1"/>
      <w:numFmt w:val="bullet"/>
      <w:lvlText w:val="o"/>
      <w:lvlJc w:val="left"/>
      <w:pPr>
        <w:ind w:left="1440" w:hanging="360"/>
      </w:pPr>
      <w:rPr>
        <w:rFonts w:ascii="Courier New" w:hAnsi="Courier New" w:cs="Courier New" w:hint="default"/>
      </w:rPr>
    </w:lvl>
    <w:lvl w:ilvl="2" w:tplc="E586E16C">
      <w:start w:val="1"/>
      <w:numFmt w:val="bullet"/>
      <w:lvlText w:val=""/>
      <w:lvlJc w:val="left"/>
      <w:pPr>
        <w:ind w:left="2160" w:hanging="360"/>
      </w:pPr>
      <w:rPr>
        <w:rFonts w:ascii="Wingdings" w:hAnsi="Wingdings" w:hint="default"/>
      </w:rPr>
    </w:lvl>
    <w:lvl w:ilvl="3" w:tplc="6F78E8BE">
      <w:start w:val="1"/>
      <w:numFmt w:val="bullet"/>
      <w:lvlText w:val=""/>
      <w:lvlJc w:val="left"/>
      <w:pPr>
        <w:ind w:left="2880" w:hanging="360"/>
      </w:pPr>
      <w:rPr>
        <w:rFonts w:ascii="Symbol" w:hAnsi="Symbol" w:hint="default"/>
      </w:rPr>
    </w:lvl>
    <w:lvl w:ilvl="4" w:tplc="4C56E35C">
      <w:start w:val="1"/>
      <w:numFmt w:val="bullet"/>
      <w:lvlText w:val="o"/>
      <w:lvlJc w:val="left"/>
      <w:pPr>
        <w:ind w:left="3600" w:hanging="360"/>
      </w:pPr>
      <w:rPr>
        <w:rFonts w:ascii="Courier New" w:hAnsi="Courier New" w:cs="Courier New" w:hint="default"/>
      </w:rPr>
    </w:lvl>
    <w:lvl w:ilvl="5" w:tplc="FE7A5968">
      <w:start w:val="1"/>
      <w:numFmt w:val="bullet"/>
      <w:lvlText w:val=""/>
      <w:lvlJc w:val="left"/>
      <w:pPr>
        <w:ind w:left="4320" w:hanging="360"/>
      </w:pPr>
      <w:rPr>
        <w:rFonts w:ascii="Wingdings" w:hAnsi="Wingdings" w:hint="default"/>
      </w:rPr>
    </w:lvl>
    <w:lvl w:ilvl="6" w:tplc="502C1CE4">
      <w:start w:val="1"/>
      <w:numFmt w:val="bullet"/>
      <w:lvlText w:val=""/>
      <w:lvlJc w:val="left"/>
      <w:pPr>
        <w:ind w:left="5040" w:hanging="360"/>
      </w:pPr>
      <w:rPr>
        <w:rFonts w:ascii="Symbol" w:hAnsi="Symbol" w:hint="default"/>
      </w:rPr>
    </w:lvl>
    <w:lvl w:ilvl="7" w:tplc="A022BD6C">
      <w:start w:val="1"/>
      <w:numFmt w:val="bullet"/>
      <w:lvlText w:val="o"/>
      <w:lvlJc w:val="left"/>
      <w:pPr>
        <w:ind w:left="5760" w:hanging="360"/>
      </w:pPr>
      <w:rPr>
        <w:rFonts w:ascii="Courier New" w:hAnsi="Courier New" w:cs="Courier New" w:hint="default"/>
      </w:rPr>
    </w:lvl>
    <w:lvl w:ilvl="8" w:tplc="884C6BDA">
      <w:start w:val="1"/>
      <w:numFmt w:val="bullet"/>
      <w:lvlText w:val=""/>
      <w:lvlJc w:val="left"/>
      <w:pPr>
        <w:ind w:left="6480" w:hanging="360"/>
      </w:pPr>
      <w:rPr>
        <w:rFonts w:ascii="Wingdings" w:hAnsi="Wingdings" w:hint="default"/>
      </w:rPr>
    </w:lvl>
  </w:abstractNum>
  <w:abstractNum w:abstractNumId="1" w15:restartNumberingAfterBreak="0">
    <w:nsid w:val="11FE5FFA"/>
    <w:multiLevelType w:val="hybridMultilevel"/>
    <w:tmpl w:val="0A5A86CC"/>
    <w:lvl w:ilvl="0" w:tplc="DCD6882E">
      <w:start w:val="1"/>
      <w:numFmt w:val="decimal"/>
      <w:lvlText w:val="%1."/>
      <w:lvlJc w:val="left"/>
      <w:pPr>
        <w:ind w:left="360" w:hanging="360"/>
      </w:pPr>
      <w:rPr>
        <w:rFonts w:ascii="David" w:hAnsi="David" w:cs="David" w:hint="default"/>
        <w:b w:val="0"/>
        <w:bCs w:val="0"/>
        <w:color w:val="auto"/>
        <w:sz w:val="24"/>
        <w:szCs w:val="24"/>
      </w:rPr>
    </w:lvl>
    <w:lvl w:ilvl="1" w:tplc="BFD62730">
      <w:start w:val="1"/>
      <w:numFmt w:val="hebrew1"/>
      <w:lvlText w:val="%2."/>
      <w:lvlJc w:val="center"/>
      <w:pPr>
        <w:ind w:left="1080" w:hanging="360"/>
      </w:pPr>
    </w:lvl>
    <w:lvl w:ilvl="2" w:tplc="E454105A">
      <w:start w:val="1"/>
      <w:numFmt w:val="lowerRoman"/>
      <w:lvlText w:val="%3."/>
      <w:lvlJc w:val="right"/>
      <w:pPr>
        <w:ind w:left="1800" w:hanging="180"/>
      </w:pPr>
    </w:lvl>
    <w:lvl w:ilvl="3" w:tplc="A1D03370">
      <w:start w:val="1"/>
      <w:numFmt w:val="decimal"/>
      <w:lvlText w:val="%4."/>
      <w:lvlJc w:val="left"/>
      <w:pPr>
        <w:ind w:left="2520" w:hanging="360"/>
      </w:pPr>
    </w:lvl>
    <w:lvl w:ilvl="4" w:tplc="D2D6F028">
      <w:start w:val="1"/>
      <w:numFmt w:val="lowerLetter"/>
      <w:lvlText w:val="%5."/>
      <w:lvlJc w:val="left"/>
      <w:pPr>
        <w:ind w:left="3240" w:hanging="360"/>
      </w:pPr>
    </w:lvl>
    <w:lvl w:ilvl="5" w:tplc="AF74A528">
      <w:start w:val="1"/>
      <w:numFmt w:val="lowerRoman"/>
      <w:lvlText w:val="%6."/>
      <w:lvlJc w:val="right"/>
      <w:pPr>
        <w:ind w:left="3960" w:hanging="180"/>
      </w:pPr>
    </w:lvl>
    <w:lvl w:ilvl="6" w:tplc="7360BC92">
      <w:start w:val="1"/>
      <w:numFmt w:val="decimal"/>
      <w:lvlText w:val="%7."/>
      <w:lvlJc w:val="left"/>
      <w:pPr>
        <w:ind w:left="4680" w:hanging="360"/>
      </w:pPr>
    </w:lvl>
    <w:lvl w:ilvl="7" w:tplc="C4FC870A">
      <w:start w:val="1"/>
      <w:numFmt w:val="lowerLetter"/>
      <w:lvlText w:val="%8."/>
      <w:lvlJc w:val="left"/>
      <w:pPr>
        <w:ind w:left="5400" w:hanging="360"/>
      </w:pPr>
    </w:lvl>
    <w:lvl w:ilvl="8" w:tplc="1602C280">
      <w:start w:val="1"/>
      <w:numFmt w:val="lowerRoman"/>
      <w:lvlText w:val="%9."/>
      <w:lvlJc w:val="right"/>
      <w:pPr>
        <w:ind w:left="6120" w:hanging="180"/>
      </w:pPr>
    </w:lvl>
  </w:abstractNum>
  <w:abstractNum w:abstractNumId="2" w15:restartNumberingAfterBreak="0">
    <w:nsid w:val="558D5CDA"/>
    <w:multiLevelType w:val="hybridMultilevel"/>
    <w:tmpl w:val="751C1C7C"/>
    <w:lvl w:ilvl="0" w:tplc="C43CEB5C">
      <w:start w:val="1"/>
      <w:numFmt w:val="hebrew1"/>
      <w:lvlText w:val="%1."/>
      <w:lvlJc w:val="left"/>
      <w:pPr>
        <w:ind w:left="720" w:hanging="360"/>
      </w:pPr>
      <w:rPr>
        <w:b/>
      </w:rPr>
    </w:lvl>
    <w:lvl w:ilvl="1" w:tplc="EB7EC316">
      <w:start w:val="1"/>
      <w:numFmt w:val="lowerLetter"/>
      <w:lvlText w:val="%2."/>
      <w:lvlJc w:val="left"/>
      <w:pPr>
        <w:ind w:left="1440" w:hanging="360"/>
      </w:pPr>
    </w:lvl>
    <w:lvl w:ilvl="2" w:tplc="A8D0C870">
      <w:start w:val="1"/>
      <w:numFmt w:val="lowerRoman"/>
      <w:lvlText w:val="%3."/>
      <w:lvlJc w:val="right"/>
      <w:pPr>
        <w:ind w:left="2160" w:hanging="180"/>
      </w:pPr>
    </w:lvl>
    <w:lvl w:ilvl="3" w:tplc="1414B160">
      <w:start w:val="1"/>
      <w:numFmt w:val="decimal"/>
      <w:lvlText w:val="%4."/>
      <w:lvlJc w:val="left"/>
      <w:pPr>
        <w:ind w:left="2880" w:hanging="360"/>
      </w:pPr>
    </w:lvl>
    <w:lvl w:ilvl="4" w:tplc="3E8A83F2">
      <w:start w:val="1"/>
      <w:numFmt w:val="lowerLetter"/>
      <w:lvlText w:val="%5."/>
      <w:lvlJc w:val="left"/>
      <w:pPr>
        <w:ind w:left="3600" w:hanging="360"/>
      </w:pPr>
    </w:lvl>
    <w:lvl w:ilvl="5" w:tplc="4300A8EE">
      <w:start w:val="1"/>
      <w:numFmt w:val="lowerRoman"/>
      <w:lvlText w:val="%6."/>
      <w:lvlJc w:val="right"/>
      <w:pPr>
        <w:ind w:left="4320" w:hanging="180"/>
      </w:pPr>
    </w:lvl>
    <w:lvl w:ilvl="6" w:tplc="4DBA6C04">
      <w:start w:val="1"/>
      <w:numFmt w:val="decimal"/>
      <w:lvlText w:val="%7."/>
      <w:lvlJc w:val="left"/>
      <w:pPr>
        <w:ind w:left="5040" w:hanging="360"/>
      </w:pPr>
    </w:lvl>
    <w:lvl w:ilvl="7" w:tplc="398E803E">
      <w:start w:val="1"/>
      <w:numFmt w:val="lowerLetter"/>
      <w:lvlText w:val="%8."/>
      <w:lvlJc w:val="left"/>
      <w:pPr>
        <w:ind w:left="5760" w:hanging="360"/>
      </w:pPr>
    </w:lvl>
    <w:lvl w:ilvl="8" w:tplc="4A1A1AA8">
      <w:start w:val="1"/>
      <w:numFmt w:val="lowerRoman"/>
      <w:lvlText w:val="%9."/>
      <w:lvlJc w:val="right"/>
      <w:pPr>
        <w:ind w:left="6480" w:hanging="180"/>
      </w:pPr>
    </w:lvl>
  </w:abstractNum>
  <w:abstractNum w:abstractNumId="3" w15:restartNumberingAfterBreak="0">
    <w:nsid w:val="608A5EC1"/>
    <w:multiLevelType w:val="hybridMultilevel"/>
    <w:tmpl w:val="9DB47F40"/>
    <w:lvl w:ilvl="0" w:tplc="16446CBE">
      <w:start w:val="1"/>
      <w:numFmt w:val="bullet"/>
      <w:lvlText w:val=""/>
      <w:lvlJc w:val="left"/>
      <w:pPr>
        <w:ind w:left="720" w:hanging="360"/>
      </w:pPr>
      <w:rPr>
        <w:rFonts w:ascii="Wingdings" w:hAnsi="Wingdings" w:hint="default"/>
      </w:rPr>
    </w:lvl>
    <w:lvl w:ilvl="1" w:tplc="460A6D1A">
      <w:start w:val="1"/>
      <w:numFmt w:val="bullet"/>
      <w:lvlText w:val="o"/>
      <w:lvlJc w:val="left"/>
      <w:pPr>
        <w:ind w:left="1440" w:hanging="360"/>
      </w:pPr>
      <w:rPr>
        <w:rFonts w:ascii="Courier New" w:hAnsi="Courier New" w:cs="Courier New" w:hint="default"/>
      </w:rPr>
    </w:lvl>
    <w:lvl w:ilvl="2" w:tplc="0F1035A0">
      <w:start w:val="1"/>
      <w:numFmt w:val="bullet"/>
      <w:lvlText w:val=""/>
      <w:lvlJc w:val="left"/>
      <w:pPr>
        <w:ind w:left="2160" w:hanging="360"/>
      </w:pPr>
      <w:rPr>
        <w:rFonts w:ascii="Wingdings" w:hAnsi="Wingdings" w:hint="default"/>
      </w:rPr>
    </w:lvl>
    <w:lvl w:ilvl="3" w:tplc="A9A00B2A">
      <w:start w:val="1"/>
      <w:numFmt w:val="bullet"/>
      <w:lvlText w:val=""/>
      <w:lvlJc w:val="left"/>
      <w:pPr>
        <w:ind w:left="2880" w:hanging="360"/>
      </w:pPr>
      <w:rPr>
        <w:rFonts w:ascii="Symbol" w:hAnsi="Symbol" w:hint="default"/>
      </w:rPr>
    </w:lvl>
    <w:lvl w:ilvl="4" w:tplc="89EA5A8E">
      <w:start w:val="1"/>
      <w:numFmt w:val="bullet"/>
      <w:lvlText w:val="o"/>
      <w:lvlJc w:val="left"/>
      <w:pPr>
        <w:ind w:left="3600" w:hanging="360"/>
      </w:pPr>
      <w:rPr>
        <w:rFonts w:ascii="Courier New" w:hAnsi="Courier New" w:cs="Courier New" w:hint="default"/>
      </w:rPr>
    </w:lvl>
    <w:lvl w:ilvl="5" w:tplc="6F6E2858">
      <w:start w:val="1"/>
      <w:numFmt w:val="bullet"/>
      <w:lvlText w:val=""/>
      <w:lvlJc w:val="left"/>
      <w:pPr>
        <w:ind w:left="4320" w:hanging="360"/>
      </w:pPr>
      <w:rPr>
        <w:rFonts w:ascii="Wingdings" w:hAnsi="Wingdings" w:hint="default"/>
      </w:rPr>
    </w:lvl>
    <w:lvl w:ilvl="6" w:tplc="3E7EE76E">
      <w:start w:val="1"/>
      <w:numFmt w:val="bullet"/>
      <w:lvlText w:val=""/>
      <w:lvlJc w:val="left"/>
      <w:pPr>
        <w:ind w:left="5040" w:hanging="360"/>
      </w:pPr>
      <w:rPr>
        <w:rFonts w:ascii="Symbol" w:hAnsi="Symbol" w:hint="default"/>
      </w:rPr>
    </w:lvl>
    <w:lvl w:ilvl="7" w:tplc="E4F89408">
      <w:start w:val="1"/>
      <w:numFmt w:val="bullet"/>
      <w:lvlText w:val="o"/>
      <w:lvlJc w:val="left"/>
      <w:pPr>
        <w:ind w:left="5760" w:hanging="360"/>
      </w:pPr>
      <w:rPr>
        <w:rFonts w:ascii="Courier New" w:hAnsi="Courier New" w:cs="Courier New" w:hint="default"/>
      </w:rPr>
    </w:lvl>
    <w:lvl w:ilvl="8" w:tplc="A1BC3BAA">
      <w:start w:val="1"/>
      <w:numFmt w:val="bullet"/>
      <w:lvlText w:val=""/>
      <w:lvlJc w:val="left"/>
      <w:pPr>
        <w:ind w:left="6480" w:hanging="360"/>
      </w:pPr>
      <w:rPr>
        <w:rFonts w:ascii="Wingdings" w:hAnsi="Wingdings" w:hint="default"/>
      </w:rPr>
    </w:lvl>
  </w:abstractNum>
  <w:abstractNum w:abstractNumId="4" w15:restartNumberingAfterBreak="0">
    <w:nsid w:val="620C30D8"/>
    <w:multiLevelType w:val="hybridMultilevel"/>
    <w:tmpl w:val="3D00962E"/>
    <w:lvl w:ilvl="0" w:tplc="1FB25448">
      <w:start w:val="1"/>
      <w:numFmt w:val="bullet"/>
      <w:lvlText w:val=""/>
      <w:lvlJc w:val="left"/>
      <w:pPr>
        <w:ind w:left="360" w:hanging="360"/>
      </w:pPr>
      <w:rPr>
        <w:rFonts w:ascii="Wingdings" w:hAnsi="Wingdings" w:hint="default"/>
      </w:rPr>
    </w:lvl>
    <w:lvl w:ilvl="1" w:tplc="C7C8D16A">
      <w:start w:val="1"/>
      <w:numFmt w:val="bullet"/>
      <w:lvlText w:val="o"/>
      <w:lvlJc w:val="left"/>
      <w:pPr>
        <w:ind w:left="1080" w:hanging="360"/>
      </w:pPr>
      <w:rPr>
        <w:rFonts w:ascii="Courier New" w:hAnsi="Courier New" w:cs="Courier New" w:hint="default"/>
      </w:rPr>
    </w:lvl>
    <w:lvl w:ilvl="2" w:tplc="8162EBD2">
      <w:start w:val="1"/>
      <w:numFmt w:val="bullet"/>
      <w:lvlText w:val=""/>
      <w:lvlJc w:val="left"/>
      <w:pPr>
        <w:ind w:left="1800" w:hanging="360"/>
      </w:pPr>
      <w:rPr>
        <w:rFonts w:ascii="Wingdings" w:hAnsi="Wingdings" w:hint="default"/>
      </w:rPr>
    </w:lvl>
    <w:lvl w:ilvl="3" w:tplc="6CD46B18">
      <w:start w:val="1"/>
      <w:numFmt w:val="bullet"/>
      <w:lvlText w:val=""/>
      <w:lvlJc w:val="left"/>
      <w:pPr>
        <w:ind w:left="2520" w:hanging="360"/>
      </w:pPr>
      <w:rPr>
        <w:rFonts w:ascii="Symbol" w:hAnsi="Symbol" w:hint="default"/>
      </w:rPr>
    </w:lvl>
    <w:lvl w:ilvl="4" w:tplc="F58CB48E">
      <w:start w:val="1"/>
      <w:numFmt w:val="bullet"/>
      <w:lvlText w:val="o"/>
      <w:lvlJc w:val="left"/>
      <w:pPr>
        <w:ind w:left="3240" w:hanging="360"/>
      </w:pPr>
      <w:rPr>
        <w:rFonts w:ascii="Courier New" w:hAnsi="Courier New" w:cs="Courier New" w:hint="default"/>
      </w:rPr>
    </w:lvl>
    <w:lvl w:ilvl="5" w:tplc="631C82DE">
      <w:start w:val="1"/>
      <w:numFmt w:val="bullet"/>
      <w:lvlText w:val=""/>
      <w:lvlJc w:val="left"/>
      <w:pPr>
        <w:ind w:left="3960" w:hanging="360"/>
      </w:pPr>
      <w:rPr>
        <w:rFonts w:ascii="Wingdings" w:hAnsi="Wingdings" w:hint="default"/>
      </w:rPr>
    </w:lvl>
    <w:lvl w:ilvl="6" w:tplc="FF703550">
      <w:start w:val="1"/>
      <w:numFmt w:val="bullet"/>
      <w:lvlText w:val=""/>
      <w:lvlJc w:val="left"/>
      <w:pPr>
        <w:ind w:left="4680" w:hanging="360"/>
      </w:pPr>
      <w:rPr>
        <w:rFonts w:ascii="Symbol" w:hAnsi="Symbol" w:hint="default"/>
      </w:rPr>
    </w:lvl>
    <w:lvl w:ilvl="7" w:tplc="9CBEAFEC">
      <w:start w:val="1"/>
      <w:numFmt w:val="bullet"/>
      <w:lvlText w:val="o"/>
      <w:lvlJc w:val="left"/>
      <w:pPr>
        <w:ind w:left="5400" w:hanging="360"/>
      </w:pPr>
      <w:rPr>
        <w:rFonts w:ascii="Courier New" w:hAnsi="Courier New" w:cs="Courier New" w:hint="default"/>
      </w:rPr>
    </w:lvl>
    <w:lvl w:ilvl="8" w:tplc="912019A4">
      <w:start w:val="1"/>
      <w:numFmt w:val="bullet"/>
      <w:lvlText w:val=""/>
      <w:lvlJc w:val="left"/>
      <w:pPr>
        <w:ind w:left="6120" w:hanging="360"/>
      </w:pPr>
      <w:rPr>
        <w:rFonts w:ascii="Wingdings" w:hAnsi="Wingdings" w:hint="default"/>
      </w:rPr>
    </w:lvl>
  </w:abstractNum>
  <w:abstractNum w:abstractNumId="5" w15:restartNumberingAfterBreak="0">
    <w:nsid w:val="69FF283A"/>
    <w:multiLevelType w:val="hybridMultilevel"/>
    <w:tmpl w:val="FA787BCA"/>
    <w:lvl w:ilvl="0" w:tplc="61B0F854">
      <w:start w:val="1"/>
      <w:numFmt w:val="hebrew1"/>
      <w:lvlText w:val="%1."/>
      <w:lvlJc w:val="left"/>
      <w:pPr>
        <w:ind w:left="720" w:hanging="360"/>
      </w:pPr>
      <w:rPr>
        <w:b/>
      </w:rPr>
    </w:lvl>
    <w:lvl w:ilvl="1" w:tplc="5DE8F9BE">
      <w:start w:val="1"/>
      <w:numFmt w:val="lowerLetter"/>
      <w:lvlText w:val="%2."/>
      <w:lvlJc w:val="left"/>
      <w:pPr>
        <w:ind w:left="1440" w:hanging="360"/>
      </w:pPr>
    </w:lvl>
    <w:lvl w:ilvl="2" w:tplc="B8D09CD2">
      <w:start w:val="1"/>
      <w:numFmt w:val="lowerRoman"/>
      <w:lvlText w:val="%3."/>
      <w:lvlJc w:val="right"/>
      <w:pPr>
        <w:ind w:left="2160" w:hanging="180"/>
      </w:pPr>
    </w:lvl>
    <w:lvl w:ilvl="3" w:tplc="C31A397C">
      <w:start w:val="1"/>
      <w:numFmt w:val="decimal"/>
      <w:lvlText w:val="%4."/>
      <w:lvlJc w:val="left"/>
      <w:pPr>
        <w:ind w:left="2880" w:hanging="360"/>
      </w:pPr>
    </w:lvl>
    <w:lvl w:ilvl="4" w:tplc="D696D886">
      <w:start w:val="1"/>
      <w:numFmt w:val="lowerLetter"/>
      <w:lvlText w:val="%5."/>
      <w:lvlJc w:val="left"/>
      <w:pPr>
        <w:ind w:left="3600" w:hanging="360"/>
      </w:pPr>
    </w:lvl>
    <w:lvl w:ilvl="5" w:tplc="1E48FC10">
      <w:start w:val="1"/>
      <w:numFmt w:val="lowerRoman"/>
      <w:lvlText w:val="%6."/>
      <w:lvlJc w:val="right"/>
      <w:pPr>
        <w:ind w:left="4320" w:hanging="180"/>
      </w:pPr>
    </w:lvl>
    <w:lvl w:ilvl="6" w:tplc="88FEE23C">
      <w:start w:val="1"/>
      <w:numFmt w:val="decimal"/>
      <w:lvlText w:val="%7."/>
      <w:lvlJc w:val="left"/>
      <w:pPr>
        <w:ind w:left="5040" w:hanging="360"/>
      </w:pPr>
    </w:lvl>
    <w:lvl w:ilvl="7" w:tplc="B5C4AC2C">
      <w:start w:val="1"/>
      <w:numFmt w:val="lowerLetter"/>
      <w:lvlText w:val="%8."/>
      <w:lvlJc w:val="left"/>
      <w:pPr>
        <w:ind w:left="5760" w:hanging="360"/>
      </w:pPr>
    </w:lvl>
    <w:lvl w:ilvl="8" w:tplc="A61066E6">
      <w:start w:val="1"/>
      <w:numFmt w:val="lowerRoman"/>
      <w:lvlText w:val="%9."/>
      <w:lvlJc w:val="right"/>
      <w:pPr>
        <w:ind w:left="6480" w:hanging="180"/>
      </w:pPr>
    </w:lvl>
  </w:abstractNum>
  <w:num w:numId="1" w16cid:durableId="3007740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4478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4181548">
    <w:abstractNumId w:val="4"/>
  </w:num>
  <w:num w:numId="4" w16cid:durableId="905267104">
    <w:abstractNumId w:val="3"/>
  </w:num>
  <w:num w:numId="5" w16cid:durableId="337735908">
    <w:abstractNumId w:val="0"/>
  </w:num>
  <w:num w:numId="6" w16cid:durableId="516891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2A6B"/>
    <w:rsid w:val="00006A4D"/>
    <w:rsid w:val="000C2A6B"/>
    <w:rsid w:val="001477A8"/>
    <w:rsid w:val="0027793F"/>
    <w:rsid w:val="003E6EFA"/>
    <w:rsid w:val="00402F09"/>
    <w:rsid w:val="0044505B"/>
    <w:rsid w:val="004B68CA"/>
    <w:rsid w:val="007525A4"/>
    <w:rsid w:val="0087265C"/>
    <w:rsid w:val="009A799C"/>
    <w:rsid w:val="00A912ED"/>
    <w:rsid w:val="00AD516B"/>
    <w:rsid w:val="00B93257"/>
    <w:rsid w:val="00C21A1E"/>
    <w:rsid w:val="00D048BE"/>
    <w:rsid w:val="00EA43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EC2D62"/>
  <w15:chartTrackingRefBased/>
  <w15:docId w15:val="{424300BE-8D8B-4D70-8644-CAE5043C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2A6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2A6B"/>
    <w:pPr>
      <w:tabs>
        <w:tab w:val="center" w:pos="4153"/>
        <w:tab w:val="right" w:pos="8306"/>
      </w:tabs>
    </w:pPr>
  </w:style>
  <w:style w:type="character" w:customStyle="1" w:styleId="a4">
    <w:name w:val="כותרת עליונה תו"/>
    <w:link w:val="a3"/>
    <w:rsid w:val="000C2A6B"/>
    <w:rPr>
      <w:rFonts w:ascii="Times New Roman" w:eastAsia="Times New Roman" w:hAnsi="Times New Roman" w:cs="David"/>
      <w:sz w:val="24"/>
      <w:szCs w:val="24"/>
    </w:rPr>
  </w:style>
  <w:style w:type="paragraph" w:styleId="a5">
    <w:name w:val="footer"/>
    <w:basedOn w:val="a"/>
    <w:link w:val="a6"/>
    <w:rsid w:val="000C2A6B"/>
    <w:pPr>
      <w:tabs>
        <w:tab w:val="center" w:pos="4153"/>
        <w:tab w:val="right" w:pos="8306"/>
      </w:tabs>
    </w:pPr>
  </w:style>
  <w:style w:type="character" w:customStyle="1" w:styleId="a6">
    <w:name w:val="כותרת תחתונה תו"/>
    <w:link w:val="a5"/>
    <w:rsid w:val="000C2A6B"/>
    <w:rPr>
      <w:rFonts w:ascii="Times New Roman" w:eastAsia="Times New Roman" w:hAnsi="Times New Roman" w:cs="David"/>
      <w:sz w:val="24"/>
      <w:szCs w:val="24"/>
    </w:rPr>
  </w:style>
  <w:style w:type="table" w:styleId="a7">
    <w:name w:val="Table Grid"/>
    <w:basedOn w:val="a1"/>
    <w:rsid w:val="000C2A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C2A6B"/>
  </w:style>
  <w:style w:type="paragraph" w:styleId="a9">
    <w:name w:val="footnote text"/>
    <w:basedOn w:val="a"/>
    <w:link w:val="aa"/>
    <w:rsid w:val="000C2A6B"/>
    <w:rPr>
      <w:sz w:val="20"/>
      <w:szCs w:val="20"/>
    </w:rPr>
  </w:style>
  <w:style w:type="character" w:customStyle="1" w:styleId="aa">
    <w:name w:val="טקסט הערת שוליים תו"/>
    <w:link w:val="a9"/>
    <w:rsid w:val="000C2A6B"/>
    <w:rPr>
      <w:rFonts w:ascii="Times New Roman" w:eastAsia="Times New Roman" w:hAnsi="Times New Roman" w:cs="David"/>
      <w:sz w:val="20"/>
      <w:szCs w:val="20"/>
    </w:rPr>
  </w:style>
  <w:style w:type="character" w:customStyle="1" w:styleId="ab">
    <w:name w:val="פיסקת רשימה תו"/>
    <w:link w:val="ac"/>
    <w:locked/>
    <w:rsid w:val="000C2A6B"/>
  </w:style>
  <w:style w:type="paragraph" w:styleId="ac">
    <w:name w:val="List Paragraph"/>
    <w:basedOn w:val="a"/>
    <w:link w:val="ab"/>
    <w:qFormat/>
    <w:rsid w:val="000C2A6B"/>
    <w:pPr>
      <w:spacing w:after="160" w:line="252" w:lineRule="auto"/>
      <w:ind w:left="720"/>
      <w:contextualSpacing/>
    </w:pPr>
    <w:rPr>
      <w:rFonts w:ascii="Calibri" w:eastAsia="Calibri" w:hAnsi="Calibri" w:cs="Arial"/>
      <w:sz w:val="22"/>
      <w:szCs w:val="22"/>
    </w:rPr>
  </w:style>
  <w:style w:type="character" w:styleId="ad">
    <w:name w:val="footnote reference"/>
    <w:rsid w:val="000C2A6B"/>
    <w:rPr>
      <w:vertAlign w:val="superscript"/>
    </w:rPr>
  </w:style>
  <w:style w:type="character" w:styleId="Hyperlink">
    <w:name w:val="Hyperlink"/>
    <w:rsid w:val="00006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5896323" TargetMode="External"/><Relationship Id="rId26" Type="http://schemas.openxmlformats.org/officeDocument/2006/relationships/hyperlink" Target="http://www.nevo.co.il/case/25664174" TargetMode="External"/><Relationship Id="rId3" Type="http://schemas.openxmlformats.org/officeDocument/2006/relationships/settings" Target="settings.xml"/><Relationship Id="rId21" Type="http://schemas.openxmlformats.org/officeDocument/2006/relationships/hyperlink" Target="http://www.nevo.co.il/case/23750765"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5738608" TargetMode="External"/><Relationship Id="rId25" Type="http://schemas.openxmlformats.org/officeDocument/2006/relationships/hyperlink" Target="http://www.nevo.co.il/case/2493161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624648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772020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7580695"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8247622" TargetMode="External"/><Relationship Id="rId27" Type="http://schemas.openxmlformats.org/officeDocument/2006/relationships/hyperlink" Target="http://www.nevo.co.il/case/20909561"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3473</Words>
  <Characters>17365</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20797</CharactersWithSpaces>
  <SharedDoc>false</SharedDoc>
  <HLinks>
    <vt:vector size="132" baseType="variant">
      <vt:variant>
        <vt:i4>393283</vt:i4>
      </vt:variant>
      <vt:variant>
        <vt:i4>66</vt:i4>
      </vt:variant>
      <vt:variant>
        <vt:i4>0</vt:i4>
      </vt:variant>
      <vt:variant>
        <vt:i4>5</vt:i4>
      </vt:variant>
      <vt:variant>
        <vt:lpwstr>http://www.nevo.co.il/advertisements/nevo-100.doc</vt:lpwstr>
      </vt:variant>
      <vt:variant>
        <vt:lpwstr/>
      </vt:variant>
      <vt:variant>
        <vt:i4>3407985</vt:i4>
      </vt:variant>
      <vt:variant>
        <vt:i4>60</vt:i4>
      </vt:variant>
      <vt:variant>
        <vt:i4>0</vt:i4>
      </vt:variant>
      <vt:variant>
        <vt:i4>5</vt:i4>
      </vt:variant>
      <vt:variant>
        <vt:lpwstr>http://www.nevo.co.il/case/20909561</vt:lpwstr>
      </vt:variant>
      <vt:variant>
        <vt:lpwstr/>
      </vt:variant>
      <vt:variant>
        <vt:i4>3604598</vt:i4>
      </vt:variant>
      <vt:variant>
        <vt:i4>57</vt:i4>
      </vt:variant>
      <vt:variant>
        <vt:i4>0</vt:i4>
      </vt:variant>
      <vt:variant>
        <vt:i4>5</vt:i4>
      </vt:variant>
      <vt:variant>
        <vt:lpwstr>http://www.nevo.co.il/case/25664174</vt:lpwstr>
      </vt:variant>
      <vt:variant>
        <vt:lpwstr/>
      </vt:variant>
      <vt:variant>
        <vt:i4>3866741</vt:i4>
      </vt:variant>
      <vt:variant>
        <vt:i4>54</vt:i4>
      </vt:variant>
      <vt:variant>
        <vt:i4>0</vt:i4>
      </vt:variant>
      <vt:variant>
        <vt:i4>5</vt:i4>
      </vt:variant>
      <vt:variant>
        <vt:lpwstr>http://www.nevo.co.il/case/24931619</vt:lpwstr>
      </vt:variant>
      <vt:variant>
        <vt:lpwstr/>
      </vt:variant>
      <vt:variant>
        <vt:i4>3473523</vt:i4>
      </vt:variant>
      <vt:variant>
        <vt:i4>51</vt:i4>
      </vt:variant>
      <vt:variant>
        <vt:i4>0</vt:i4>
      </vt:variant>
      <vt:variant>
        <vt:i4>5</vt:i4>
      </vt:variant>
      <vt:variant>
        <vt:lpwstr>http://www.nevo.co.il/case/27720202</vt:lpwstr>
      </vt:variant>
      <vt:variant>
        <vt:lpwstr/>
      </vt:variant>
      <vt:variant>
        <vt:i4>4063357</vt:i4>
      </vt:variant>
      <vt:variant>
        <vt:i4>48</vt:i4>
      </vt:variant>
      <vt:variant>
        <vt:i4>0</vt:i4>
      </vt:variant>
      <vt:variant>
        <vt:i4>5</vt:i4>
      </vt:variant>
      <vt:variant>
        <vt:lpwstr>http://www.nevo.co.il/case/27580695</vt:lpwstr>
      </vt:variant>
      <vt:variant>
        <vt:lpwstr/>
      </vt:variant>
      <vt:variant>
        <vt:i4>3473534</vt:i4>
      </vt:variant>
      <vt:variant>
        <vt:i4>45</vt:i4>
      </vt:variant>
      <vt:variant>
        <vt:i4>0</vt:i4>
      </vt:variant>
      <vt:variant>
        <vt:i4>5</vt:i4>
      </vt:variant>
      <vt:variant>
        <vt:lpwstr>http://www.nevo.co.il/case/28247622</vt:lpwstr>
      </vt:variant>
      <vt:variant>
        <vt:lpwstr/>
      </vt:variant>
      <vt:variant>
        <vt:i4>3342453</vt:i4>
      </vt:variant>
      <vt:variant>
        <vt:i4>42</vt:i4>
      </vt:variant>
      <vt:variant>
        <vt:i4>0</vt:i4>
      </vt:variant>
      <vt:variant>
        <vt:i4>5</vt:i4>
      </vt:variant>
      <vt:variant>
        <vt:lpwstr>http://www.nevo.co.il/case/23750765</vt:lpwstr>
      </vt:variant>
      <vt:variant>
        <vt:lpwstr/>
      </vt:variant>
      <vt:variant>
        <vt:i4>4063346</vt:i4>
      </vt:variant>
      <vt:variant>
        <vt:i4>39</vt:i4>
      </vt:variant>
      <vt:variant>
        <vt:i4>0</vt:i4>
      </vt:variant>
      <vt:variant>
        <vt:i4>5</vt:i4>
      </vt:variant>
      <vt:variant>
        <vt:lpwstr>http://www.nevo.co.il/case/26246488</vt:lpwstr>
      </vt:variant>
      <vt:variant>
        <vt:lpwstr/>
      </vt:variant>
      <vt:variant>
        <vt:i4>8257637</vt:i4>
      </vt:variant>
      <vt:variant>
        <vt:i4>36</vt:i4>
      </vt:variant>
      <vt:variant>
        <vt:i4>0</vt:i4>
      </vt:variant>
      <vt:variant>
        <vt:i4>5</vt:i4>
      </vt:variant>
      <vt:variant>
        <vt:lpwstr>http://www.nevo.co.il/law/4216</vt:lpwstr>
      </vt:variant>
      <vt:variant>
        <vt:lpwstr/>
      </vt:variant>
      <vt:variant>
        <vt:i4>3932280</vt:i4>
      </vt:variant>
      <vt:variant>
        <vt:i4>33</vt:i4>
      </vt:variant>
      <vt:variant>
        <vt:i4>0</vt:i4>
      </vt:variant>
      <vt:variant>
        <vt:i4>5</vt:i4>
      </vt:variant>
      <vt:variant>
        <vt:lpwstr>http://www.nevo.co.il/case/5896323</vt:lpwstr>
      </vt:variant>
      <vt:variant>
        <vt:lpwstr/>
      </vt:variant>
      <vt:variant>
        <vt:i4>3670139</vt:i4>
      </vt:variant>
      <vt:variant>
        <vt:i4>30</vt:i4>
      </vt:variant>
      <vt:variant>
        <vt:i4>0</vt:i4>
      </vt:variant>
      <vt:variant>
        <vt:i4>5</vt:i4>
      </vt:variant>
      <vt:variant>
        <vt:lpwstr>http://www.nevo.co.il/case/5738608</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2025-04-23T01:35:00Z</dcterms:created>
  <dcterms:modified xsi:type="dcterms:W3CDTF">2025-04-23T01:35:00Z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44658</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נתנאל הרשקוביץ</vt:lpwstr>
  </property>
  <property fmtid="{D5CDD505-2E9C-101B-9397-08002B2CF9AE}" pid="10" name="LAWYER">
    <vt:lpwstr>שירלי הדר;קובי קיסוס</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20230906</vt:lpwstr>
  </property>
  <property fmtid="{D5CDD505-2E9C-101B-9397-08002B2CF9AE}" pid="14" name="TYPE_N_DATE">
    <vt:lpwstr>38020230906</vt:lpwstr>
  </property>
  <property fmtid="{D5CDD505-2E9C-101B-9397-08002B2CF9AE}" pid="15" name="ISABSTRACT">
    <vt:lpwstr>Y</vt:lpwstr>
  </property>
  <property fmtid="{D5CDD505-2E9C-101B-9397-08002B2CF9AE}" pid="16" name="WORDNUMPAGES">
    <vt:lpwstr>12</vt:lpwstr>
  </property>
  <property fmtid="{D5CDD505-2E9C-101B-9397-08002B2CF9AE}" pid="17" name="TYPE_ABS_DATE">
    <vt:lpwstr>380020230906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5738608;5896323;26246488;23750765;28247622;27580695;27720202;24931619;25664174;20909561</vt:lpwstr>
  </property>
  <property fmtid="{D5CDD505-2E9C-101B-9397-08002B2CF9AE}" pid="36" name="LAWLISTTMP1">
    <vt:lpwstr>4216/007.a:2;007.c:2;013:2;019a:2</vt:lpwstr>
  </property>
</Properties>
</file>