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7"/>
        <w:gridCol w:w="3665"/>
        <w:gridCol w:w="99"/>
      </w:tblGrid>
      <w:tr w:rsidR="001C477C" w:rsidRPr="00857DA7" w14:paraId="7319178A" w14:textId="77777777" w:rsidTr="0092141D">
        <w:trPr>
          <w:gridAfter w:val="1"/>
          <w:wAfter w:w="99" w:type="dxa"/>
          <w:trHeight w:hRule="exact" w:val="418"/>
          <w:jc w:val="center"/>
        </w:trPr>
        <w:tc>
          <w:tcPr>
            <w:tcW w:w="8721" w:type="dxa"/>
            <w:gridSpan w:val="4"/>
          </w:tcPr>
          <w:p w14:paraId="5E1552DF" w14:textId="77777777" w:rsidR="001C477C" w:rsidRPr="00857DA7" w:rsidRDefault="001C477C" w:rsidP="007240F0">
            <w:pPr>
              <w:pStyle w:val="a3"/>
              <w:jc w:val="center"/>
              <w:rPr>
                <w:rFonts w:ascii="Tahoma" w:hAnsi="Tahoma" w:cs="Tahoma"/>
                <w:color w:val="000080"/>
                <w:rtl/>
              </w:rPr>
            </w:pPr>
            <w:bookmarkStart w:id="0" w:name="LastJudge"/>
            <w:r w:rsidRPr="00857DA7">
              <w:rPr>
                <w:rFonts w:ascii="Tahoma" w:hAnsi="Tahoma" w:cs="Tahoma"/>
                <w:b/>
                <w:bCs/>
                <w:color w:val="000080"/>
                <w:rtl/>
              </w:rPr>
              <w:t>בית משפט השלום בראשון לציון</w:t>
            </w:r>
          </w:p>
        </w:tc>
      </w:tr>
      <w:tr w:rsidR="001C477C" w:rsidRPr="00857DA7" w14:paraId="42718F43" w14:textId="77777777" w:rsidTr="0092141D">
        <w:trPr>
          <w:gridAfter w:val="1"/>
          <w:wAfter w:w="99" w:type="dxa"/>
          <w:trHeight w:val="337"/>
          <w:jc w:val="center"/>
        </w:trPr>
        <w:tc>
          <w:tcPr>
            <w:tcW w:w="5056" w:type="dxa"/>
            <w:gridSpan w:val="3"/>
          </w:tcPr>
          <w:p w14:paraId="24A903DE" w14:textId="77777777" w:rsidR="001C477C" w:rsidRPr="00857DA7" w:rsidRDefault="001C477C" w:rsidP="007240F0">
            <w:pPr>
              <w:rPr>
                <w:rFonts w:cs="FrankRuehl"/>
                <w:sz w:val="28"/>
                <w:szCs w:val="28"/>
                <w:rtl/>
              </w:rPr>
            </w:pPr>
            <w:r w:rsidRPr="00857DA7">
              <w:rPr>
                <w:rFonts w:cs="FrankRuehl"/>
                <w:sz w:val="28"/>
                <w:szCs w:val="28"/>
                <w:rtl/>
              </w:rPr>
              <w:t>ת"פ</w:t>
            </w:r>
            <w:r w:rsidRPr="00857DA7">
              <w:rPr>
                <w:rFonts w:cs="FrankRuehl" w:hint="cs"/>
                <w:sz w:val="28"/>
                <w:szCs w:val="28"/>
                <w:rtl/>
              </w:rPr>
              <w:t xml:space="preserve"> </w:t>
            </w:r>
            <w:r w:rsidRPr="00857DA7">
              <w:rPr>
                <w:rFonts w:cs="FrankRuehl"/>
                <w:sz w:val="28"/>
                <w:szCs w:val="28"/>
                <w:rtl/>
              </w:rPr>
              <w:t>3122-10-22</w:t>
            </w:r>
            <w:r w:rsidRPr="00857DA7">
              <w:rPr>
                <w:rFonts w:cs="FrankRuehl" w:hint="cs"/>
                <w:sz w:val="28"/>
                <w:szCs w:val="28"/>
                <w:rtl/>
              </w:rPr>
              <w:t xml:space="preserve"> </w:t>
            </w:r>
            <w:r w:rsidRPr="00857DA7">
              <w:rPr>
                <w:rFonts w:cs="FrankRuehl"/>
                <w:sz w:val="28"/>
                <w:szCs w:val="28"/>
                <w:rtl/>
              </w:rPr>
              <w:t>מדינת ישראל נ' לוי(עציר)</w:t>
            </w:r>
          </w:p>
          <w:p w14:paraId="03062382" w14:textId="77777777" w:rsidR="001C477C" w:rsidRPr="00857DA7" w:rsidRDefault="001C477C" w:rsidP="007240F0">
            <w:pPr>
              <w:pStyle w:val="a3"/>
              <w:rPr>
                <w:rFonts w:cs="FrankRuehl"/>
                <w:sz w:val="28"/>
                <w:szCs w:val="28"/>
                <w:rtl/>
              </w:rPr>
            </w:pPr>
          </w:p>
        </w:tc>
        <w:tc>
          <w:tcPr>
            <w:tcW w:w="3665" w:type="dxa"/>
          </w:tcPr>
          <w:p w14:paraId="1D8CED1F" w14:textId="77777777" w:rsidR="001C477C" w:rsidRPr="00857DA7" w:rsidRDefault="001C477C" w:rsidP="007240F0">
            <w:pPr>
              <w:pStyle w:val="a3"/>
              <w:jc w:val="right"/>
              <w:rPr>
                <w:rFonts w:cs="FrankRuehl"/>
                <w:sz w:val="28"/>
                <w:szCs w:val="28"/>
                <w:rtl/>
              </w:rPr>
            </w:pPr>
          </w:p>
        </w:tc>
      </w:tr>
      <w:tr w:rsidR="001C477C" w:rsidRPr="00857DA7" w14:paraId="79E4DAA1" w14:textId="77777777" w:rsidTr="009214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991D562" w14:textId="77777777" w:rsidR="001C477C" w:rsidRPr="00857DA7" w:rsidRDefault="001C477C" w:rsidP="001C477C">
            <w:pPr>
              <w:spacing w:line="360" w:lineRule="auto"/>
              <w:jc w:val="both"/>
              <w:rPr>
                <w:rFonts w:ascii="David" w:hAnsi="David"/>
                <w:sz w:val="26"/>
                <w:szCs w:val="26"/>
              </w:rPr>
            </w:pPr>
            <w:r w:rsidRPr="00857DA7">
              <w:rPr>
                <w:rFonts w:hint="cs"/>
                <w:rtl/>
              </w:rPr>
              <w:t xml:space="preserve"> </w:t>
            </w:r>
            <w:r w:rsidRPr="00857DA7">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AB3D47D" w14:textId="77777777" w:rsidR="001C477C" w:rsidRPr="00857DA7" w:rsidRDefault="001C477C" w:rsidP="001C477C">
            <w:pPr>
              <w:spacing w:line="360" w:lineRule="auto"/>
              <w:rPr>
                <w:rFonts w:ascii="David" w:hAnsi="David"/>
                <w:sz w:val="26"/>
                <w:szCs w:val="26"/>
                <w:rtl/>
              </w:rPr>
            </w:pPr>
            <w:r w:rsidRPr="00857DA7">
              <w:rPr>
                <w:rFonts w:ascii="David" w:hAnsi="David"/>
                <w:b/>
                <w:bCs/>
                <w:sz w:val="26"/>
                <w:szCs w:val="26"/>
                <w:rtl/>
              </w:rPr>
              <w:t>כבוד ה</w:t>
            </w:r>
            <w:r w:rsidRPr="00857DA7">
              <w:rPr>
                <w:rFonts w:ascii="David" w:hAnsi="David" w:hint="cs"/>
                <w:b/>
                <w:bCs/>
                <w:sz w:val="26"/>
                <w:szCs w:val="26"/>
                <w:rtl/>
              </w:rPr>
              <w:t>שופטת הבכירה,</w:t>
            </w:r>
            <w:r w:rsidRPr="00857DA7">
              <w:rPr>
                <w:rFonts w:ascii="David" w:hAnsi="David"/>
                <w:b/>
                <w:bCs/>
                <w:sz w:val="26"/>
                <w:szCs w:val="26"/>
                <w:rtl/>
              </w:rPr>
              <w:t xml:space="preserve"> טל אוסטפלד נאוי</w:t>
            </w:r>
          </w:p>
          <w:p w14:paraId="2FEB889E" w14:textId="77777777" w:rsidR="001C477C" w:rsidRPr="00857DA7" w:rsidRDefault="001C477C" w:rsidP="001C477C">
            <w:pPr>
              <w:spacing w:line="360" w:lineRule="auto"/>
              <w:jc w:val="both"/>
              <w:rPr>
                <w:rFonts w:ascii="David" w:hAnsi="David"/>
                <w:sz w:val="26"/>
                <w:szCs w:val="26"/>
              </w:rPr>
            </w:pPr>
          </w:p>
        </w:tc>
      </w:tr>
      <w:tr w:rsidR="001C477C" w:rsidRPr="00857DA7" w14:paraId="4E1C39EA" w14:textId="77777777" w:rsidTr="009214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BA44C65" w14:textId="77777777" w:rsidR="001C477C" w:rsidRPr="00857DA7" w:rsidRDefault="001C477C" w:rsidP="001C477C">
            <w:pPr>
              <w:spacing w:line="360" w:lineRule="auto"/>
              <w:jc w:val="both"/>
              <w:rPr>
                <w:rFonts w:ascii="David" w:hAnsi="David"/>
                <w:sz w:val="26"/>
                <w:szCs w:val="26"/>
              </w:rPr>
            </w:pPr>
            <w:bookmarkStart w:id="1" w:name="FirstAppellant"/>
          </w:p>
        </w:tc>
        <w:tc>
          <w:tcPr>
            <w:tcW w:w="4126" w:type="dxa"/>
            <w:tcBorders>
              <w:top w:val="nil"/>
              <w:left w:val="nil"/>
              <w:bottom w:val="nil"/>
              <w:right w:val="nil"/>
            </w:tcBorders>
            <w:shd w:val="clear" w:color="auto" w:fill="auto"/>
          </w:tcPr>
          <w:p w14:paraId="4913ACE9" w14:textId="77777777" w:rsidR="001C477C" w:rsidRPr="00857DA7" w:rsidRDefault="001C477C" w:rsidP="001C477C">
            <w:pPr>
              <w:spacing w:line="360" w:lineRule="auto"/>
              <w:rPr>
                <w:rFonts w:ascii="David" w:hAnsi="David"/>
                <w:sz w:val="26"/>
                <w:szCs w:val="26"/>
                <w:rtl/>
              </w:rPr>
            </w:pPr>
            <w:r w:rsidRPr="00857DA7">
              <w:rPr>
                <w:rFonts w:ascii="David" w:hAnsi="David"/>
                <w:sz w:val="26"/>
                <w:szCs w:val="26"/>
                <w:rtl/>
              </w:rPr>
              <w:t>המאשימה</w:t>
            </w:r>
          </w:p>
        </w:tc>
        <w:tc>
          <w:tcPr>
            <w:tcW w:w="3771" w:type="dxa"/>
            <w:gridSpan w:val="3"/>
            <w:tcBorders>
              <w:top w:val="nil"/>
              <w:left w:val="nil"/>
              <w:bottom w:val="nil"/>
              <w:right w:val="nil"/>
            </w:tcBorders>
            <w:shd w:val="clear" w:color="auto" w:fill="auto"/>
          </w:tcPr>
          <w:p w14:paraId="12DD47E8" w14:textId="77777777" w:rsidR="001C477C" w:rsidRPr="00857DA7" w:rsidRDefault="001C477C" w:rsidP="001C477C">
            <w:pPr>
              <w:spacing w:line="360" w:lineRule="auto"/>
              <w:rPr>
                <w:rFonts w:ascii="David" w:hAnsi="David"/>
                <w:sz w:val="26"/>
                <w:szCs w:val="26"/>
              </w:rPr>
            </w:pPr>
            <w:r w:rsidRPr="00857DA7">
              <w:rPr>
                <w:rFonts w:ascii="David" w:hAnsi="David"/>
                <w:sz w:val="26"/>
                <w:szCs w:val="26"/>
                <w:rtl/>
              </w:rPr>
              <w:t>מדינת ישראל</w:t>
            </w:r>
          </w:p>
        </w:tc>
      </w:tr>
      <w:bookmarkEnd w:id="1"/>
      <w:tr w:rsidR="001C477C" w:rsidRPr="00857DA7" w14:paraId="314563A6" w14:textId="77777777" w:rsidTr="009214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BE6AD69" w14:textId="77777777" w:rsidR="001C477C" w:rsidRPr="00857DA7" w:rsidRDefault="001C477C" w:rsidP="001C477C">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4B976218" w14:textId="77777777" w:rsidR="001C477C" w:rsidRPr="00857DA7" w:rsidRDefault="001C477C" w:rsidP="001C477C">
            <w:pPr>
              <w:spacing w:line="360" w:lineRule="auto"/>
              <w:jc w:val="center"/>
              <w:rPr>
                <w:rFonts w:ascii="David" w:hAnsi="David"/>
                <w:b/>
                <w:bCs/>
                <w:sz w:val="26"/>
                <w:szCs w:val="26"/>
                <w:rtl/>
              </w:rPr>
            </w:pPr>
          </w:p>
          <w:p w14:paraId="099B2177" w14:textId="77777777" w:rsidR="001C477C" w:rsidRPr="00857DA7" w:rsidRDefault="001C477C" w:rsidP="001C477C">
            <w:pPr>
              <w:spacing w:line="360" w:lineRule="auto"/>
              <w:jc w:val="center"/>
              <w:rPr>
                <w:rFonts w:ascii="David" w:hAnsi="David"/>
                <w:b/>
                <w:bCs/>
                <w:sz w:val="26"/>
                <w:szCs w:val="26"/>
                <w:rtl/>
              </w:rPr>
            </w:pPr>
            <w:r w:rsidRPr="00857DA7">
              <w:rPr>
                <w:rFonts w:ascii="David" w:hAnsi="David"/>
                <w:b/>
                <w:bCs/>
                <w:sz w:val="26"/>
                <w:szCs w:val="26"/>
                <w:rtl/>
              </w:rPr>
              <w:t>נגד</w:t>
            </w:r>
          </w:p>
          <w:p w14:paraId="1F5F978B" w14:textId="77777777" w:rsidR="001C477C" w:rsidRPr="00857DA7" w:rsidRDefault="001C477C" w:rsidP="001C477C">
            <w:pPr>
              <w:spacing w:line="360" w:lineRule="auto"/>
              <w:jc w:val="both"/>
              <w:rPr>
                <w:rFonts w:ascii="David" w:hAnsi="David"/>
                <w:sz w:val="26"/>
                <w:szCs w:val="26"/>
              </w:rPr>
            </w:pPr>
          </w:p>
        </w:tc>
      </w:tr>
      <w:tr w:rsidR="001C477C" w:rsidRPr="00857DA7" w14:paraId="791DCBAE" w14:textId="77777777" w:rsidTr="009214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E0C9AF7" w14:textId="77777777" w:rsidR="001C477C" w:rsidRPr="00857DA7" w:rsidRDefault="001C477C" w:rsidP="001C477C">
            <w:pPr>
              <w:spacing w:line="360" w:lineRule="auto"/>
              <w:rPr>
                <w:rFonts w:ascii="David" w:hAnsi="David"/>
                <w:sz w:val="26"/>
                <w:szCs w:val="26"/>
                <w:rtl/>
              </w:rPr>
            </w:pPr>
          </w:p>
        </w:tc>
        <w:tc>
          <w:tcPr>
            <w:tcW w:w="4126" w:type="dxa"/>
            <w:tcBorders>
              <w:top w:val="nil"/>
              <w:left w:val="nil"/>
              <w:bottom w:val="nil"/>
              <w:right w:val="nil"/>
            </w:tcBorders>
            <w:shd w:val="clear" w:color="auto" w:fill="auto"/>
          </w:tcPr>
          <w:p w14:paraId="54A1D065" w14:textId="77777777" w:rsidR="001C477C" w:rsidRPr="00857DA7" w:rsidRDefault="001C477C" w:rsidP="001C477C">
            <w:pPr>
              <w:spacing w:line="360" w:lineRule="auto"/>
              <w:rPr>
                <w:rFonts w:ascii="David" w:hAnsi="David"/>
                <w:sz w:val="26"/>
                <w:szCs w:val="26"/>
                <w:rtl/>
              </w:rPr>
            </w:pPr>
            <w:r w:rsidRPr="00857DA7">
              <w:rPr>
                <w:rFonts w:ascii="David" w:hAnsi="David"/>
                <w:sz w:val="26"/>
                <w:szCs w:val="26"/>
                <w:rtl/>
              </w:rPr>
              <w:t>הנאשם</w:t>
            </w:r>
          </w:p>
        </w:tc>
        <w:tc>
          <w:tcPr>
            <w:tcW w:w="3771" w:type="dxa"/>
            <w:gridSpan w:val="3"/>
            <w:tcBorders>
              <w:top w:val="nil"/>
              <w:left w:val="nil"/>
              <w:bottom w:val="nil"/>
              <w:right w:val="nil"/>
            </w:tcBorders>
            <w:shd w:val="clear" w:color="auto" w:fill="auto"/>
          </w:tcPr>
          <w:p w14:paraId="5EC48449" w14:textId="77777777" w:rsidR="001C477C" w:rsidRPr="00857DA7" w:rsidRDefault="001C477C" w:rsidP="001C477C">
            <w:pPr>
              <w:spacing w:line="360" w:lineRule="auto"/>
            </w:pPr>
            <w:r w:rsidRPr="00857DA7">
              <w:rPr>
                <w:rFonts w:ascii="David" w:hAnsi="David"/>
                <w:sz w:val="26"/>
                <w:szCs w:val="26"/>
                <w:rtl/>
              </w:rPr>
              <w:t xml:space="preserve">שי לוי </w:t>
            </w:r>
          </w:p>
          <w:p w14:paraId="3413DD4E" w14:textId="77777777" w:rsidR="001C477C" w:rsidRPr="00857DA7" w:rsidRDefault="001C477C" w:rsidP="001C477C">
            <w:pPr>
              <w:spacing w:line="360" w:lineRule="auto"/>
              <w:rPr>
                <w:rFonts w:ascii="David" w:hAnsi="David"/>
                <w:sz w:val="26"/>
                <w:szCs w:val="26"/>
              </w:rPr>
            </w:pPr>
          </w:p>
        </w:tc>
      </w:tr>
    </w:tbl>
    <w:p w14:paraId="071BC3F5" w14:textId="77777777" w:rsidR="00857DA7" w:rsidRPr="00857DA7" w:rsidRDefault="00857DA7" w:rsidP="00857DA7">
      <w:pPr>
        <w:spacing w:before="120" w:after="120" w:line="240" w:lineRule="exact"/>
        <w:ind w:left="283" w:hanging="283"/>
        <w:jc w:val="both"/>
        <w:rPr>
          <w:rFonts w:ascii="FrankRuehl" w:hAnsi="FrankRuehl" w:cs="FrankRuehl"/>
          <w:rtl/>
        </w:rPr>
      </w:pPr>
    </w:p>
    <w:p w14:paraId="4F39374A" w14:textId="77777777" w:rsidR="00857DA7" w:rsidRPr="00857DA7" w:rsidRDefault="00857DA7" w:rsidP="00857DA7">
      <w:pPr>
        <w:spacing w:line="360" w:lineRule="auto"/>
        <w:rPr>
          <w:sz w:val="26"/>
          <w:szCs w:val="26"/>
          <w:rtl/>
        </w:rPr>
      </w:pPr>
    </w:p>
    <w:p w14:paraId="610AEEF1" w14:textId="77777777" w:rsidR="0092141D" w:rsidRPr="0092141D" w:rsidRDefault="0092141D" w:rsidP="0092141D">
      <w:pPr>
        <w:spacing w:before="120" w:after="120" w:line="240" w:lineRule="exact"/>
        <w:ind w:left="283" w:hanging="283"/>
        <w:jc w:val="both"/>
        <w:rPr>
          <w:rFonts w:ascii="FrankRuehl" w:hAnsi="FrankRuehl" w:cs="FrankRuehl"/>
          <w:rtl/>
        </w:rPr>
      </w:pPr>
    </w:p>
    <w:p w14:paraId="7B7D8451" w14:textId="77777777" w:rsidR="006A3114" w:rsidRPr="006A3114" w:rsidRDefault="006A3114" w:rsidP="006A3114">
      <w:pPr>
        <w:spacing w:before="120" w:after="120" w:line="240" w:lineRule="exact"/>
        <w:ind w:left="283" w:hanging="283"/>
        <w:jc w:val="both"/>
        <w:rPr>
          <w:rFonts w:ascii="FrankRuehl" w:hAnsi="FrankRuehl" w:cs="FrankRuehl"/>
          <w:rtl/>
        </w:rPr>
      </w:pPr>
    </w:p>
    <w:p w14:paraId="1949FF6E" w14:textId="77777777" w:rsidR="006D485A" w:rsidRDefault="006D485A" w:rsidP="006D485A">
      <w:pPr>
        <w:spacing w:line="360" w:lineRule="auto"/>
        <w:rPr>
          <w:sz w:val="26"/>
          <w:szCs w:val="26"/>
          <w:rtl/>
        </w:rPr>
      </w:pPr>
      <w:bookmarkStart w:id="2" w:name="LawTable"/>
      <w:bookmarkEnd w:id="2"/>
    </w:p>
    <w:p w14:paraId="46D8D6EF" w14:textId="77777777" w:rsidR="006D485A" w:rsidRPr="006D485A" w:rsidRDefault="006D485A" w:rsidP="006D485A">
      <w:pPr>
        <w:spacing w:before="120" w:after="120" w:line="240" w:lineRule="exact"/>
        <w:ind w:left="283" w:hanging="283"/>
        <w:jc w:val="both"/>
        <w:rPr>
          <w:rFonts w:ascii="FrankRuehl" w:hAnsi="FrankRuehl" w:cs="FrankRuehl"/>
          <w:rtl/>
        </w:rPr>
      </w:pPr>
    </w:p>
    <w:p w14:paraId="07BA5C9B" w14:textId="77777777" w:rsidR="006D485A" w:rsidRPr="006D485A" w:rsidRDefault="006D485A" w:rsidP="006D485A">
      <w:pPr>
        <w:spacing w:before="120" w:after="120" w:line="240" w:lineRule="exact"/>
        <w:ind w:left="283" w:hanging="283"/>
        <w:jc w:val="both"/>
        <w:rPr>
          <w:rFonts w:ascii="FrankRuehl" w:hAnsi="FrankRuehl" w:cs="FrankRuehl"/>
          <w:rtl/>
        </w:rPr>
      </w:pPr>
    </w:p>
    <w:p w14:paraId="137F4841" w14:textId="77777777" w:rsidR="006D485A" w:rsidRPr="006D485A" w:rsidRDefault="006D485A" w:rsidP="006D485A">
      <w:pPr>
        <w:spacing w:before="120" w:after="120" w:line="240" w:lineRule="exact"/>
        <w:ind w:left="283" w:hanging="283"/>
        <w:jc w:val="both"/>
        <w:rPr>
          <w:rFonts w:ascii="FrankRuehl" w:hAnsi="FrankRuehl" w:cs="FrankRuehl"/>
          <w:rtl/>
        </w:rPr>
      </w:pPr>
      <w:r w:rsidRPr="006D485A">
        <w:rPr>
          <w:rFonts w:ascii="FrankRuehl" w:hAnsi="FrankRuehl" w:cs="FrankRuehl"/>
          <w:rtl/>
        </w:rPr>
        <w:t xml:space="preserve">חקיקה שאוזכרה: </w:t>
      </w:r>
    </w:p>
    <w:p w14:paraId="1503A3F5" w14:textId="77777777" w:rsidR="006D485A" w:rsidRPr="006D485A" w:rsidRDefault="006D485A" w:rsidP="006D485A">
      <w:pPr>
        <w:spacing w:before="120" w:after="120" w:line="240" w:lineRule="exact"/>
        <w:ind w:left="283" w:hanging="283"/>
        <w:jc w:val="both"/>
        <w:rPr>
          <w:rFonts w:ascii="FrankRuehl" w:hAnsi="FrankRuehl" w:cs="FrankRuehl"/>
          <w:rtl/>
        </w:rPr>
      </w:pPr>
      <w:hyperlink r:id="rId7" w:history="1">
        <w:r w:rsidRPr="006D485A">
          <w:rPr>
            <w:rFonts w:ascii="FrankRuehl" w:hAnsi="FrankRuehl" w:cs="FrankRuehl"/>
            <w:color w:val="0000FF"/>
            <w:rtl/>
          </w:rPr>
          <w:t>פקודת הסמים המסוכנים [נוסח חדש], תשל"ג-1973</w:t>
        </w:r>
      </w:hyperlink>
      <w:r w:rsidRPr="006D485A">
        <w:rPr>
          <w:rFonts w:ascii="FrankRuehl" w:hAnsi="FrankRuehl" w:cs="FrankRuehl"/>
          <w:rtl/>
        </w:rPr>
        <w:t xml:space="preserve">: סע'  </w:t>
      </w:r>
      <w:hyperlink r:id="rId8" w:history="1">
        <w:r w:rsidRPr="006D485A">
          <w:rPr>
            <w:rFonts w:ascii="FrankRuehl" w:hAnsi="FrankRuehl" w:cs="FrankRuehl"/>
            <w:color w:val="0000FF"/>
            <w:rtl/>
          </w:rPr>
          <w:t>7(א)</w:t>
        </w:r>
      </w:hyperlink>
      <w:r w:rsidRPr="006D485A">
        <w:rPr>
          <w:rFonts w:ascii="FrankRuehl" w:hAnsi="FrankRuehl" w:cs="FrankRuehl"/>
          <w:rtl/>
        </w:rPr>
        <w:t xml:space="preserve">, </w:t>
      </w:r>
      <w:hyperlink r:id="rId9" w:history="1">
        <w:r w:rsidRPr="006D485A">
          <w:rPr>
            <w:rFonts w:ascii="FrankRuehl" w:hAnsi="FrankRuehl" w:cs="FrankRuehl"/>
            <w:color w:val="0000FF"/>
            <w:rtl/>
          </w:rPr>
          <w:t>7(ג)</w:t>
        </w:r>
      </w:hyperlink>
    </w:p>
    <w:p w14:paraId="47B5A646" w14:textId="77777777" w:rsidR="006D485A" w:rsidRPr="006D485A" w:rsidRDefault="006D485A" w:rsidP="006D485A">
      <w:pPr>
        <w:spacing w:line="360" w:lineRule="auto"/>
        <w:rPr>
          <w:sz w:val="26"/>
          <w:szCs w:val="26"/>
          <w:rtl/>
        </w:rPr>
      </w:pPr>
      <w:bookmarkStart w:id="3" w:name="LawTable_End"/>
      <w:bookmarkEnd w:id="3"/>
    </w:p>
    <w:p w14:paraId="1EB8B515" w14:textId="77777777" w:rsidR="001C477C" w:rsidRPr="006A3114" w:rsidRDefault="001C477C" w:rsidP="006A3114">
      <w:pPr>
        <w:spacing w:line="360" w:lineRule="auto"/>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C477C" w14:paraId="5CAB78BB" w14:textId="77777777" w:rsidTr="001C477C">
        <w:trPr>
          <w:trHeight w:val="355"/>
          <w:jc w:val="center"/>
        </w:trPr>
        <w:tc>
          <w:tcPr>
            <w:tcW w:w="8820" w:type="dxa"/>
            <w:tcBorders>
              <w:top w:val="nil"/>
              <w:left w:val="nil"/>
              <w:bottom w:val="nil"/>
              <w:right w:val="nil"/>
            </w:tcBorders>
            <w:shd w:val="clear" w:color="auto" w:fill="auto"/>
          </w:tcPr>
          <w:p w14:paraId="2F079E74" w14:textId="77777777" w:rsidR="00857DA7" w:rsidRPr="00857DA7" w:rsidRDefault="00857DA7" w:rsidP="00857DA7">
            <w:pPr>
              <w:spacing w:line="360" w:lineRule="auto"/>
              <w:jc w:val="center"/>
              <w:rPr>
                <w:rFonts w:ascii="David" w:hAnsi="David"/>
                <w:b/>
                <w:bCs/>
                <w:sz w:val="32"/>
                <w:szCs w:val="32"/>
                <w:u w:val="single"/>
                <w:rtl/>
              </w:rPr>
            </w:pPr>
            <w:bookmarkStart w:id="4" w:name="PsakDin" w:colFirst="0" w:colLast="0"/>
            <w:bookmarkEnd w:id="0"/>
            <w:r w:rsidRPr="00857DA7">
              <w:rPr>
                <w:rFonts w:ascii="David" w:hAnsi="David"/>
                <w:b/>
                <w:bCs/>
                <w:sz w:val="32"/>
                <w:szCs w:val="32"/>
                <w:u w:val="single"/>
                <w:rtl/>
              </w:rPr>
              <w:t>גזר דין</w:t>
            </w:r>
          </w:p>
          <w:p w14:paraId="525687FB" w14:textId="77777777" w:rsidR="001C477C" w:rsidRPr="00857DA7" w:rsidRDefault="001C477C" w:rsidP="00857DA7">
            <w:pPr>
              <w:spacing w:line="360" w:lineRule="auto"/>
              <w:jc w:val="center"/>
              <w:rPr>
                <w:rFonts w:ascii="David" w:hAnsi="David"/>
                <w:bCs/>
                <w:sz w:val="32"/>
                <w:szCs w:val="32"/>
                <w:u w:val="single"/>
                <w:rtl/>
              </w:rPr>
            </w:pPr>
          </w:p>
        </w:tc>
      </w:tr>
      <w:bookmarkEnd w:id="4"/>
    </w:tbl>
    <w:p w14:paraId="394381E3" w14:textId="77777777" w:rsidR="001C477C" w:rsidRDefault="001C477C" w:rsidP="001C477C">
      <w:pPr>
        <w:spacing w:line="360" w:lineRule="auto"/>
        <w:jc w:val="both"/>
        <w:rPr>
          <w:b/>
          <w:bCs/>
          <w:sz w:val="22"/>
          <w:u w:val="single"/>
        </w:rPr>
      </w:pPr>
    </w:p>
    <w:p w14:paraId="6DDAC724" w14:textId="77777777" w:rsidR="001C477C" w:rsidRDefault="001C477C" w:rsidP="001C477C">
      <w:pPr>
        <w:spacing w:line="360" w:lineRule="auto"/>
        <w:ind w:firstLine="360"/>
        <w:jc w:val="both"/>
        <w:rPr>
          <w:b/>
          <w:bCs/>
          <w:u w:val="single"/>
          <w:rtl/>
        </w:rPr>
      </w:pPr>
      <w:r>
        <w:rPr>
          <w:b/>
          <w:bCs/>
          <w:u w:val="single"/>
          <w:rtl/>
        </w:rPr>
        <w:t>כתב האישום</w:t>
      </w:r>
    </w:p>
    <w:p w14:paraId="7D169C92" w14:textId="77777777" w:rsidR="001C477C" w:rsidRDefault="001C477C" w:rsidP="001C477C">
      <w:pPr>
        <w:pStyle w:val="a9"/>
        <w:numPr>
          <w:ilvl w:val="0"/>
          <w:numId w:val="1"/>
        </w:numPr>
        <w:bidi/>
        <w:jc w:val="both"/>
        <w:rPr>
          <w:rtl/>
        </w:rPr>
      </w:pPr>
      <w:bookmarkStart w:id="5" w:name="ABSTRACT_START"/>
      <w:bookmarkEnd w:id="5"/>
      <w:r>
        <w:rPr>
          <w:rtl/>
        </w:rPr>
        <w:t xml:space="preserve">הנאשם הורשע על פי הודאתו, בעובדות כתב האישום, בביצוע עבירה של </w:t>
      </w:r>
      <w:r>
        <w:rPr>
          <w:b/>
          <w:bCs/>
          <w:rtl/>
        </w:rPr>
        <w:t>החזקת סם שלא לצריכה עצמית</w:t>
      </w:r>
      <w:r>
        <w:rPr>
          <w:rtl/>
        </w:rPr>
        <w:t xml:space="preserve"> - עבירה לפי </w:t>
      </w:r>
      <w:hyperlink r:id="rId10" w:history="1">
        <w:r w:rsidR="0092141D" w:rsidRPr="0092141D">
          <w:rPr>
            <w:rStyle w:val="Hyperlink"/>
            <w:rtl/>
          </w:rPr>
          <w:t>סעיפים 7(א)</w:t>
        </w:r>
      </w:hyperlink>
      <w:r>
        <w:rPr>
          <w:rtl/>
        </w:rPr>
        <w:t xml:space="preserve"> ו- </w:t>
      </w:r>
      <w:hyperlink r:id="rId11" w:history="1">
        <w:r w:rsidR="0092141D" w:rsidRPr="0092141D">
          <w:rPr>
            <w:rStyle w:val="Hyperlink"/>
            <w:rtl/>
          </w:rPr>
          <w:t>7(ג)</w:t>
        </w:r>
      </w:hyperlink>
      <w:r>
        <w:rPr>
          <w:rtl/>
        </w:rPr>
        <w:t xml:space="preserve"> רישא ל</w:t>
      </w:r>
      <w:hyperlink r:id="rId12" w:history="1">
        <w:r w:rsidR="00857DA7" w:rsidRPr="00857DA7">
          <w:rPr>
            <w:rFonts w:hint="cs"/>
            <w:color w:val="0000FF"/>
            <w:u w:val="single"/>
            <w:rtl/>
          </w:rPr>
          <w:t>פקודת</w:t>
        </w:r>
        <w:r w:rsidR="00857DA7" w:rsidRPr="00857DA7">
          <w:rPr>
            <w:color w:val="0000FF"/>
            <w:u w:val="single"/>
            <w:rtl/>
          </w:rPr>
          <w:t xml:space="preserve"> </w:t>
        </w:r>
        <w:r w:rsidR="00857DA7" w:rsidRPr="00857DA7">
          <w:rPr>
            <w:rFonts w:hint="cs"/>
            <w:color w:val="0000FF"/>
            <w:u w:val="single"/>
            <w:rtl/>
          </w:rPr>
          <w:t>הסמים</w:t>
        </w:r>
        <w:r w:rsidR="00857DA7" w:rsidRPr="00857DA7">
          <w:rPr>
            <w:color w:val="0000FF"/>
            <w:u w:val="single"/>
            <w:rtl/>
          </w:rPr>
          <w:t xml:space="preserve"> </w:t>
        </w:r>
        <w:r w:rsidR="00857DA7" w:rsidRPr="00857DA7">
          <w:rPr>
            <w:rFonts w:hint="cs"/>
            <w:color w:val="0000FF"/>
            <w:u w:val="single"/>
            <w:rtl/>
          </w:rPr>
          <w:t>המסוכנים</w:t>
        </w:r>
      </w:hyperlink>
      <w:r>
        <w:rPr>
          <w:rtl/>
        </w:rPr>
        <w:t xml:space="preserve"> (נוסח חדש) תשל"ג-1973 (להלן: </w:t>
      </w:r>
      <w:r>
        <w:rPr>
          <w:b/>
          <w:bCs/>
          <w:rtl/>
        </w:rPr>
        <w:t>"פקודת הסמים המסוכנים"</w:t>
      </w:r>
      <w:r>
        <w:rPr>
          <w:rtl/>
        </w:rPr>
        <w:t xml:space="preserve">). </w:t>
      </w:r>
    </w:p>
    <w:p w14:paraId="67818DD7" w14:textId="77777777" w:rsidR="001C477C" w:rsidRDefault="001C477C" w:rsidP="001C477C">
      <w:pPr>
        <w:pStyle w:val="a9"/>
        <w:bidi/>
        <w:jc w:val="both"/>
      </w:pPr>
    </w:p>
    <w:p w14:paraId="702B543C" w14:textId="77777777" w:rsidR="001C477C" w:rsidRDefault="001C477C" w:rsidP="001C477C">
      <w:pPr>
        <w:pStyle w:val="a9"/>
        <w:numPr>
          <w:ilvl w:val="0"/>
          <w:numId w:val="1"/>
        </w:numPr>
        <w:bidi/>
        <w:jc w:val="both"/>
        <w:rPr>
          <w:rtl/>
        </w:rPr>
      </w:pPr>
      <w:bookmarkStart w:id="6" w:name="ABSTRACT_END"/>
      <w:bookmarkEnd w:id="6"/>
      <w:r>
        <w:rPr>
          <w:rtl/>
        </w:rPr>
        <w:t xml:space="preserve">על פי עובדות כתב האישום, במועד הרלוונטי, החזיק הנאשם ברישיון להחזקה ושימוש של סם מסוכן מסוג קנבוס במשקל של 30 גרם. </w:t>
      </w:r>
    </w:p>
    <w:p w14:paraId="494B678D" w14:textId="77777777" w:rsidR="001C477C" w:rsidRDefault="001C477C" w:rsidP="001C477C">
      <w:pPr>
        <w:pStyle w:val="a9"/>
      </w:pPr>
    </w:p>
    <w:p w14:paraId="6CD05979" w14:textId="77777777" w:rsidR="001C477C" w:rsidRDefault="001C477C" w:rsidP="001C477C">
      <w:pPr>
        <w:pStyle w:val="a9"/>
        <w:numPr>
          <w:ilvl w:val="0"/>
          <w:numId w:val="1"/>
        </w:numPr>
        <w:bidi/>
        <w:jc w:val="both"/>
        <w:rPr>
          <w:rtl/>
        </w:rPr>
      </w:pPr>
      <w:r>
        <w:rPr>
          <w:rtl/>
        </w:rPr>
        <w:t xml:space="preserve">ביום 21.11.21 בשעה 23:58 או בסמוך לכך, נהג הנאשם ברכב ובתא המטען החזיק סם מסוכן מסוג קנבוס במשקל כולל של 3.33 ק"ג. </w:t>
      </w:r>
    </w:p>
    <w:p w14:paraId="10055B37" w14:textId="77777777" w:rsidR="001C477C" w:rsidRDefault="001C477C" w:rsidP="001C477C">
      <w:pPr>
        <w:spacing w:line="360" w:lineRule="auto"/>
        <w:jc w:val="both"/>
        <w:rPr>
          <w:rtl/>
        </w:rPr>
      </w:pPr>
    </w:p>
    <w:p w14:paraId="388901F5" w14:textId="77777777" w:rsidR="001C477C" w:rsidRDefault="001C477C" w:rsidP="001C477C">
      <w:pPr>
        <w:spacing w:line="360" w:lineRule="auto"/>
        <w:ind w:firstLine="360"/>
        <w:jc w:val="both"/>
        <w:rPr>
          <w:b/>
          <w:bCs/>
          <w:u w:val="single"/>
          <w:rtl/>
        </w:rPr>
      </w:pPr>
      <w:r>
        <w:rPr>
          <w:b/>
          <w:bCs/>
          <w:u w:val="single"/>
          <w:rtl/>
        </w:rPr>
        <w:t>רישום בפלילים</w:t>
      </w:r>
    </w:p>
    <w:p w14:paraId="7B1CD796" w14:textId="77777777" w:rsidR="001C477C" w:rsidRDefault="001C477C" w:rsidP="001C477C">
      <w:pPr>
        <w:pStyle w:val="a9"/>
        <w:numPr>
          <w:ilvl w:val="0"/>
          <w:numId w:val="1"/>
        </w:numPr>
        <w:bidi/>
        <w:jc w:val="both"/>
        <w:rPr>
          <w:rtl/>
        </w:rPr>
      </w:pPr>
      <w:r>
        <w:rPr>
          <w:rtl/>
        </w:rPr>
        <w:t>אין לחובת הנאשם הרשעות קודמות בפלילים.</w:t>
      </w:r>
    </w:p>
    <w:p w14:paraId="1C878F8E" w14:textId="77777777" w:rsidR="001C477C" w:rsidRDefault="001C477C" w:rsidP="001C477C">
      <w:pPr>
        <w:spacing w:line="360" w:lineRule="auto"/>
        <w:jc w:val="both"/>
        <w:rPr>
          <w:b/>
          <w:bCs/>
          <w:u w:val="single"/>
        </w:rPr>
      </w:pPr>
    </w:p>
    <w:p w14:paraId="179AEA05" w14:textId="77777777" w:rsidR="001C477C" w:rsidRDefault="001C477C" w:rsidP="001C477C">
      <w:pPr>
        <w:spacing w:line="360" w:lineRule="auto"/>
        <w:ind w:firstLine="360"/>
        <w:jc w:val="both"/>
        <w:rPr>
          <w:b/>
          <w:bCs/>
          <w:u w:val="single"/>
          <w:rtl/>
        </w:rPr>
      </w:pPr>
      <w:r>
        <w:rPr>
          <w:b/>
          <w:bCs/>
          <w:u w:val="single"/>
          <w:rtl/>
        </w:rPr>
        <w:t xml:space="preserve">שירות המבחן  </w:t>
      </w:r>
    </w:p>
    <w:p w14:paraId="2D107478" w14:textId="77777777" w:rsidR="001C477C" w:rsidRDefault="001C477C" w:rsidP="001C477C">
      <w:pPr>
        <w:pStyle w:val="a9"/>
        <w:numPr>
          <w:ilvl w:val="0"/>
          <w:numId w:val="2"/>
        </w:numPr>
        <w:bidi/>
        <w:jc w:val="both"/>
        <w:rPr>
          <w:rtl/>
        </w:rPr>
      </w:pPr>
      <w:r>
        <w:rPr>
          <w:rtl/>
        </w:rPr>
        <w:t xml:space="preserve">בעניינו של הנאשם הוגש תסקיר, ביום 6.3.24, בו פורטו תולדות חייו של הנאשם. מהתסקיר עולה כי הנאשם כבן 23, רווק, כאשר בהיותו כבן 13 התגרשו הוריו, הוא עבר להתגורר בבית אביו אך שמר על קשר רציף עם אמו. בהיותו כבן 20 שב להתגורר עמה. </w:t>
      </w:r>
    </w:p>
    <w:p w14:paraId="6B50F157" w14:textId="77777777" w:rsidR="001C477C" w:rsidRDefault="001C477C" w:rsidP="001C477C">
      <w:pPr>
        <w:spacing w:line="360" w:lineRule="auto"/>
        <w:ind w:left="720"/>
        <w:contextualSpacing/>
        <w:jc w:val="both"/>
        <w:rPr>
          <w:rtl/>
        </w:rPr>
      </w:pPr>
      <w:r>
        <w:rPr>
          <w:rtl/>
        </w:rPr>
        <w:t xml:space="preserve">הנאשם התגייס לצבא, שוחרר כעבור חודשיים, השתלב בעבודה במחלקת התברואה בעירייה ובשליחויות. </w:t>
      </w:r>
    </w:p>
    <w:p w14:paraId="1B4776F7" w14:textId="77777777" w:rsidR="001C477C" w:rsidRDefault="001C477C" w:rsidP="001C477C">
      <w:pPr>
        <w:spacing w:line="360" w:lineRule="auto"/>
        <w:jc w:val="both"/>
        <w:rPr>
          <w:rtl/>
        </w:rPr>
      </w:pPr>
    </w:p>
    <w:p w14:paraId="1FABABFD" w14:textId="77777777" w:rsidR="001C477C" w:rsidRDefault="001C477C" w:rsidP="001C477C">
      <w:pPr>
        <w:pStyle w:val="a9"/>
        <w:numPr>
          <w:ilvl w:val="0"/>
          <w:numId w:val="2"/>
        </w:numPr>
        <w:bidi/>
        <w:jc w:val="both"/>
        <w:rPr>
          <w:rtl/>
        </w:rPr>
      </w:pPr>
      <w:r>
        <w:rPr>
          <w:rtl/>
        </w:rPr>
        <w:t xml:space="preserve">הנאשם מסר כי בהיותו כבן 18 החל לצרוך אלכוהול בנסיבות חברתיות באופן מזדמן וסם מסוג קנבוס, בתדירות כמעט יומיומית. </w:t>
      </w:r>
    </w:p>
    <w:p w14:paraId="17F1BC9D" w14:textId="77777777" w:rsidR="001C477C" w:rsidRDefault="001C477C" w:rsidP="001C477C">
      <w:pPr>
        <w:spacing w:line="360" w:lineRule="auto"/>
        <w:ind w:left="720"/>
        <w:contextualSpacing/>
        <w:jc w:val="both"/>
        <w:rPr>
          <w:rtl/>
        </w:rPr>
      </w:pPr>
      <w:r>
        <w:rPr>
          <w:rtl/>
        </w:rPr>
        <w:t xml:space="preserve">הנאשם נפגע ברגלו בתאונת דרכים ולאחר כשנה אושר לו לצרוך קנבוס רפואי. לדבריו, בהדרגה, הפחית את הצריכה באופן עצמאי. </w:t>
      </w:r>
    </w:p>
    <w:p w14:paraId="2FDD9340" w14:textId="77777777" w:rsidR="001C477C" w:rsidRDefault="001C477C" w:rsidP="001C477C">
      <w:pPr>
        <w:spacing w:line="360" w:lineRule="auto"/>
        <w:ind w:left="720"/>
        <w:contextualSpacing/>
        <w:jc w:val="both"/>
        <w:rPr>
          <w:rtl/>
        </w:rPr>
      </w:pPr>
      <w:r>
        <w:rPr>
          <w:rtl/>
        </w:rPr>
        <w:t xml:space="preserve">עוד תאר הנאשם כי בעבר התנסה בשימוש בקוקאין וקריסטל, אך הפסיק. הנאשם שלל כיום בעייתיות בתחום ההתמכרויות. </w:t>
      </w:r>
    </w:p>
    <w:p w14:paraId="6266CB46" w14:textId="77777777" w:rsidR="001C477C" w:rsidRDefault="001C477C" w:rsidP="001C477C">
      <w:pPr>
        <w:spacing w:line="360" w:lineRule="auto"/>
        <w:jc w:val="both"/>
        <w:rPr>
          <w:rtl/>
        </w:rPr>
      </w:pPr>
    </w:p>
    <w:p w14:paraId="1C913225" w14:textId="77777777" w:rsidR="001C477C" w:rsidRDefault="001C477C" w:rsidP="001C477C">
      <w:pPr>
        <w:pStyle w:val="a9"/>
        <w:numPr>
          <w:ilvl w:val="0"/>
          <w:numId w:val="2"/>
        </w:numPr>
        <w:bidi/>
        <w:jc w:val="both"/>
        <w:rPr>
          <w:rtl/>
        </w:rPr>
      </w:pPr>
      <w:r>
        <w:rPr>
          <w:rtl/>
        </w:rPr>
        <w:t xml:space="preserve">הנאשם אישר את המיוחס לו בכתב האישום, גילה הכרה קוגניטיבית מסוימת בבעייתיות המאפיינת את התנהלותו, אולם בה בעת נקט בעמדה רגשית הגנתית, השלכתית וקורבנית. לדבריו, ביקש להוזיל את עלות הסם שצרך, על רקע כאביו הפיזיים ותחושתו שהמינון שניתן לו- לא הספיק. </w:t>
      </w:r>
    </w:p>
    <w:p w14:paraId="093D76A2" w14:textId="77777777" w:rsidR="001C477C" w:rsidRDefault="001C477C" w:rsidP="001C477C">
      <w:pPr>
        <w:pStyle w:val="a9"/>
        <w:numPr>
          <w:ilvl w:val="0"/>
          <w:numId w:val="2"/>
        </w:numPr>
        <w:bidi/>
        <w:jc w:val="both"/>
        <w:rPr>
          <w:rtl/>
        </w:rPr>
      </w:pPr>
      <w:r>
        <w:rPr>
          <w:rtl/>
        </w:rPr>
        <w:t xml:space="preserve">שירות המבחן התרשם כי הנאשם נעדר יכולת לערוך התבוננות מעמיקה בהתנהלותו ובבחירותיו האישיות. נסיבות ילדותו והתפתחותו הותירו בו פגיעות וחסכים רגשיים ובמהלך השנים, פיתח הנאשם דפוסים התמכרותיים וחיפוש אחר פתרונות קלים ומהירים. יתר על כן, גם לאחר קבלת האישור הרפואי לשימוש בקנבוס רפואי, המשיך הנאשם בצריכת הסם במינון גבוה יותר, ויש בכך כדי לחזק את ההתרשמות לדפוסים התמכרותיים, אשר התפתחו עוד קודם לפציעתו של הנאשם וקודם לקבלת האישור הרפואי. </w:t>
      </w:r>
    </w:p>
    <w:p w14:paraId="15FCD961" w14:textId="77777777" w:rsidR="001C477C" w:rsidRDefault="001C477C" w:rsidP="001C477C">
      <w:pPr>
        <w:pStyle w:val="a9"/>
        <w:bidi/>
        <w:jc w:val="both"/>
      </w:pPr>
    </w:p>
    <w:p w14:paraId="202C1E61" w14:textId="77777777" w:rsidR="001C477C" w:rsidRDefault="001C477C" w:rsidP="001C477C">
      <w:pPr>
        <w:pStyle w:val="a9"/>
        <w:numPr>
          <w:ilvl w:val="0"/>
          <w:numId w:val="2"/>
        </w:numPr>
        <w:bidi/>
        <w:jc w:val="both"/>
        <w:rPr>
          <w:rtl/>
        </w:rPr>
      </w:pPr>
      <w:r>
        <w:rPr>
          <w:rtl/>
        </w:rPr>
        <w:lastRenderedPageBreak/>
        <w:t xml:space="preserve">על אף הצהרתו המילולית של הנאשם כי סבל בעבר מתלות בסמים, שירות המבחן התרשם מהיעדר הבנה ממשית באשר לדפוסיו ההתמכרותיים, מהתייחסותו הרגשית, ההגנתית, והקורבנית תוך מיקוד שליטה חיצוני והיעדר יכולות לערוך התבוננות מעמיקה בדפוסיו ובהתנהלותו השולית סביבם. </w:t>
      </w:r>
    </w:p>
    <w:p w14:paraId="5796354C" w14:textId="77777777" w:rsidR="001C477C" w:rsidRDefault="001C477C" w:rsidP="001C477C">
      <w:pPr>
        <w:spacing w:line="360" w:lineRule="auto"/>
        <w:jc w:val="both"/>
        <w:rPr>
          <w:rtl/>
        </w:rPr>
      </w:pPr>
    </w:p>
    <w:p w14:paraId="38877815" w14:textId="77777777" w:rsidR="001C477C" w:rsidRDefault="001C477C" w:rsidP="001C477C">
      <w:pPr>
        <w:pStyle w:val="a9"/>
        <w:numPr>
          <w:ilvl w:val="0"/>
          <w:numId w:val="2"/>
        </w:numPr>
        <w:bidi/>
        <w:jc w:val="both"/>
        <w:rPr>
          <w:rtl/>
        </w:rPr>
      </w:pPr>
      <w:r>
        <w:rPr>
          <w:rtl/>
        </w:rPr>
        <w:t xml:space="preserve">נוכח כל אלה, העריך שירות המבחן כי קיים סיכון גבוה להישנות התנהגות דומה וסיכוי נמוך לכך שהליך שיקומי יצמצם סיכון זה. על כן, ומאחר והנאשם שלל צורך בטיפול, נמנע שירות המבחן מהמלצה שיקומית והמליץ על הטלת ענישה מוחשית ומרתיעה. </w:t>
      </w:r>
    </w:p>
    <w:p w14:paraId="40167E71" w14:textId="77777777" w:rsidR="001C477C" w:rsidRDefault="001C477C" w:rsidP="001C477C">
      <w:pPr>
        <w:spacing w:line="360" w:lineRule="auto"/>
        <w:jc w:val="both"/>
        <w:rPr>
          <w:b/>
          <w:bCs/>
          <w:u w:val="single"/>
          <w:rtl/>
        </w:rPr>
      </w:pPr>
    </w:p>
    <w:p w14:paraId="39FD9376" w14:textId="77777777" w:rsidR="001C477C" w:rsidRDefault="001C477C" w:rsidP="001C477C">
      <w:pPr>
        <w:spacing w:line="360" w:lineRule="auto"/>
        <w:jc w:val="both"/>
        <w:rPr>
          <w:b/>
          <w:bCs/>
          <w:u w:val="single"/>
          <w:rtl/>
        </w:rPr>
      </w:pPr>
    </w:p>
    <w:p w14:paraId="500EEA9C" w14:textId="77777777" w:rsidR="001C477C" w:rsidRDefault="001C477C" w:rsidP="001C477C">
      <w:pPr>
        <w:spacing w:line="360" w:lineRule="auto"/>
        <w:jc w:val="both"/>
        <w:rPr>
          <w:b/>
          <w:bCs/>
          <w:u w:val="single"/>
          <w:rtl/>
        </w:rPr>
      </w:pPr>
    </w:p>
    <w:p w14:paraId="674B4D38" w14:textId="77777777" w:rsidR="001C477C" w:rsidRDefault="001C477C" w:rsidP="001C477C">
      <w:pPr>
        <w:spacing w:line="360" w:lineRule="auto"/>
        <w:ind w:firstLine="360"/>
        <w:jc w:val="both"/>
        <w:rPr>
          <w:b/>
          <w:bCs/>
          <w:u w:val="single"/>
          <w:rtl/>
        </w:rPr>
      </w:pPr>
      <w:r>
        <w:rPr>
          <w:b/>
          <w:bCs/>
          <w:u w:val="single"/>
          <w:rtl/>
        </w:rPr>
        <w:t>ראיות לעונש</w:t>
      </w:r>
    </w:p>
    <w:p w14:paraId="4EDE426C" w14:textId="77777777" w:rsidR="001C477C" w:rsidRDefault="001C477C" w:rsidP="001C477C">
      <w:pPr>
        <w:pStyle w:val="a9"/>
        <w:numPr>
          <w:ilvl w:val="0"/>
          <w:numId w:val="2"/>
        </w:numPr>
        <w:bidi/>
        <w:jc w:val="both"/>
        <w:rPr>
          <w:rtl/>
        </w:rPr>
      </w:pPr>
      <w:r>
        <w:rPr>
          <w:rtl/>
        </w:rPr>
        <w:t xml:space="preserve">במסגרת הראיות לעונש העיד מטעם ההגנה, מר יצחק לוי- אביו של הנאשם, שביקש מבית המשפט להימנע מהטלת עונש מאסר. </w:t>
      </w:r>
    </w:p>
    <w:p w14:paraId="3FA70459" w14:textId="77777777" w:rsidR="001C477C" w:rsidRDefault="001C477C" w:rsidP="001C477C">
      <w:pPr>
        <w:spacing w:line="360" w:lineRule="auto"/>
        <w:jc w:val="both"/>
        <w:rPr>
          <w:rtl/>
        </w:rPr>
      </w:pPr>
    </w:p>
    <w:p w14:paraId="055E9F61" w14:textId="77777777" w:rsidR="001C477C" w:rsidRDefault="001C477C" w:rsidP="001C477C">
      <w:pPr>
        <w:spacing w:line="360" w:lineRule="auto"/>
        <w:ind w:firstLine="360"/>
        <w:jc w:val="both"/>
        <w:rPr>
          <w:b/>
          <w:bCs/>
          <w:u w:val="single"/>
          <w:rtl/>
        </w:rPr>
      </w:pPr>
      <w:r>
        <w:rPr>
          <w:b/>
          <w:bCs/>
          <w:u w:val="single"/>
          <w:rtl/>
        </w:rPr>
        <w:t>טיעוני הצדדים לעונש</w:t>
      </w:r>
    </w:p>
    <w:p w14:paraId="1A1505F0" w14:textId="77777777" w:rsidR="001C477C" w:rsidRDefault="001C477C" w:rsidP="001C477C">
      <w:pPr>
        <w:pStyle w:val="a9"/>
        <w:numPr>
          <w:ilvl w:val="0"/>
          <w:numId w:val="2"/>
        </w:numPr>
        <w:bidi/>
        <w:jc w:val="both"/>
        <w:rPr>
          <w:rtl/>
        </w:rPr>
      </w:pPr>
      <w:r>
        <w:rPr>
          <w:rtl/>
        </w:rPr>
        <w:t xml:space="preserve">במסגרת טיעוניה עמדה המאשימה על הערכים המוגנים שנפגעו וביניהם בריאות הציבור בגוף ובנפש, ביטחון הציבור ושלומו וכן על הנזקים החברתיים הישירים והעקיפים הנגרמים כתוצאה מהסמים. </w:t>
      </w:r>
    </w:p>
    <w:p w14:paraId="3391766B" w14:textId="77777777" w:rsidR="001C477C" w:rsidRDefault="001C477C" w:rsidP="001C477C">
      <w:pPr>
        <w:spacing w:line="360" w:lineRule="auto"/>
        <w:ind w:left="720"/>
        <w:contextualSpacing/>
        <w:jc w:val="both"/>
      </w:pPr>
      <w:r>
        <w:rPr>
          <w:rtl/>
        </w:rPr>
        <w:t xml:space="preserve">המאשימה ציינה כי נוכח כמות הסם הגבוהה בה החזיק הנאשם- 3.33 ק"ג, מדובר בפגיעה חזקה בערכים המוגנים. המאשימה הפנתה לפסיקה ועתרה להעמיד את מתחם הענישה ההולם בין 10 חודשי מאסר ל-20 חודשים. </w:t>
      </w:r>
    </w:p>
    <w:p w14:paraId="6E78C37B" w14:textId="77777777" w:rsidR="001C477C" w:rsidRDefault="001C477C" w:rsidP="001C477C">
      <w:pPr>
        <w:spacing w:line="360" w:lineRule="auto"/>
        <w:jc w:val="both"/>
        <w:rPr>
          <w:rtl/>
        </w:rPr>
      </w:pPr>
    </w:p>
    <w:p w14:paraId="29F03301" w14:textId="77777777" w:rsidR="001C477C" w:rsidRDefault="001C477C" w:rsidP="001C477C">
      <w:pPr>
        <w:spacing w:line="360" w:lineRule="auto"/>
        <w:ind w:left="720"/>
        <w:contextualSpacing/>
        <w:jc w:val="both"/>
        <w:rPr>
          <w:rtl/>
        </w:rPr>
      </w:pPr>
      <w:r>
        <w:rPr>
          <w:rtl/>
        </w:rPr>
        <w:t xml:space="preserve">בהתייחסותה לנסיבות הנאשם עצמו ציינה המאשימה כי אין לחובת הנאשם הרשעות קודמות בפלילים, את הרקע לביצוע העבירות - רצונו של הנאשם להוזיל את עלויות הקנבוס ואת התרשמות שירות המבחן מדפוסים התמכרותיים ומסיכון גבוה להישנות התנהגות דומה. </w:t>
      </w:r>
    </w:p>
    <w:p w14:paraId="7EE187CC" w14:textId="77777777" w:rsidR="001C477C" w:rsidRDefault="001C477C" w:rsidP="001C477C">
      <w:pPr>
        <w:spacing w:line="360" w:lineRule="auto"/>
        <w:jc w:val="both"/>
        <w:rPr>
          <w:rtl/>
        </w:rPr>
      </w:pPr>
    </w:p>
    <w:p w14:paraId="2D23A688" w14:textId="77777777" w:rsidR="001C477C" w:rsidRDefault="001C477C" w:rsidP="001C477C">
      <w:pPr>
        <w:spacing w:line="360" w:lineRule="auto"/>
        <w:ind w:left="720"/>
        <w:contextualSpacing/>
        <w:jc w:val="both"/>
        <w:rPr>
          <w:rtl/>
        </w:rPr>
      </w:pPr>
      <w:r>
        <w:rPr>
          <w:rtl/>
        </w:rPr>
        <w:t>לאחר ששקלה המאשימה את מכלול השיקולים, עתרה לגזור על הנאשם עונש מאסר למשך  11 חודשים, מאסר על תנאי, קנס, פסילת רישיון נהיגה בפועל ופסילת רישיון נהיגה על תנאי.</w:t>
      </w:r>
    </w:p>
    <w:p w14:paraId="4BB867FA" w14:textId="77777777" w:rsidR="001C477C" w:rsidRDefault="001C477C" w:rsidP="001C477C">
      <w:pPr>
        <w:spacing w:line="360" w:lineRule="auto"/>
        <w:jc w:val="both"/>
      </w:pPr>
    </w:p>
    <w:p w14:paraId="7C79C0FA" w14:textId="77777777" w:rsidR="001C477C" w:rsidRDefault="001C477C" w:rsidP="001C477C">
      <w:pPr>
        <w:pStyle w:val="a9"/>
        <w:numPr>
          <w:ilvl w:val="0"/>
          <w:numId w:val="2"/>
        </w:numPr>
        <w:bidi/>
        <w:jc w:val="both"/>
        <w:rPr>
          <w:rtl/>
        </w:rPr>
      </w:pPr>
      <w:r>
        <w:rPr>
          <w:rtl/>
        </w:rPr>
        <w:t xml:space="preserve">ההגנה ציינה כי הנאשם בחור צעיר, נעדר עבר פלילי, הודה בביצוע העבירות בהזדמנות הראשונה, עובד באופן יציב נתמך על ידי בני משפחתו ועל כן ש למקם את עונשו בתחתית מתחם העונש ההולם. </w:t>
      </w:r>
    </w:p>
    <w:p w14:paraId="65ED2AE2" w14:textId="77777777" w:rsidR="001C477C" w:rsidRDefault="001C477C" w:rsidP="001C477C">
      <w:pPr>
        <w:spacing w:line="360" w:lineRule="auto"/>
        <w:ind w:left="720"/>
        <w:contextualSpacing/>
        <w:jc w:val="both"/>
        <w:rPr>
          <w:rtl/>
        </w:rPr>
      </w:pPr>
      <w:r>
        <w:rPr>
          <w:rtl/>
        </w:rPr>
        <w:t xml:space="preserve">הסנגור הוסיף וטען כי נסיבות החזקה הסמים מצביעות כי מטרת ההחזקה היתה לצריכתו העצמית של הנאשם וזאת על אף הכמות שנתפסה. עוד הדגיש כי מדובר בסם מסוכן מסוג קנבוס, כתב האישום הוגש רק לאחר כשנה מביצוע העבירה ועל כן, לשיטתו, אף המאשימה אינה סבורה כי מדובר בעבירה חמורה. </w:t>
      </w:r>
    </w:p>
    <w:p w14:paraId="569307E0" w14:textId="77777777" w:rsidR="001C477C" w:rsidRDefault="001C477C" w:rsidP="001C477C">
      <w:pPr>
        <w:spacing w:line="360" w:lineRule="auto"/>
        <w:ind w:left="720"/>
        <w:contextualSpacing/>
        <w:jc w:val="both"/>
        <w:rPr>
          <w:rtl/>
        </w:rPr>
      </w:pPr>
      <w:r>
        <w:rPr>
          <w:rtl/>
        </w:rPr>
        <w:t xml:space="preserve">לבסוף, הפנתה ההגנה לפסיקה, עתרה להעמיד את מתחם העונש ההולם בין 3 חודשי מאסר לבין 12 חודשים, ולמקם את עונשו של הנאשם בתחתית המתחם. </w:t>
      </w:r>
    </w:p>
    <w:p w14:paraId="61A20C2B" w14:textId="77777777" w:rsidR="001C477C" w:rsidRDefault="001C477C" w:rsidP="001C477C">
      <w:pPr>
        <w:spacing w:line="360" w:lineRule="auto"/>
        <w:jc w:val="both"/>
        <w:rPr>
          <w:u w:val="single"/>
          <w:rtl/>
        </w:rPr>
      </w:pPr>
    </w:p>
    <w:p w14:paraId="20B9A7C3" w14:textId="77777777" w:rsidR="001C477C" w:rsidRDefault="001C477C" w:rsidP="001C477C">
      <w:pPr>
        <w:pStyle w:val="a9"/>
        <w:numPr>
          <w:ilvl w:val="0"/>
          <w:numId w:val="2"/>
        </w:numPr>
        <w:bidi/>
        <w:jc w:val="both"/>
        <w:rPr>
          <w:rtl/>
        </w:rPr>
      </w:pPr>
      <w:r>
        <w:rPr>
          <w:rtl/>
        </w:rPr>
        <w:t xml:space="preserve">הנאשם הביע חרטה לפני בית המשפט על מעשיו. </w:t>
      </w:r>
    </w:p>
    <w:p w14:paraId="0D65AB06" w14:textId="77777777" w:rsidR="001C477C" w:rsidRDefault="001C477C" w:rsidP="001C477C">
      <w:pPr>
        <w:spacing w:line="360" w:lineRule="auto"/>
        <w:jc w:val="both"/>
        <w:rPr>
          <w:b/>
          <w:bCs/>
          <w:u w:val="single"/>
          <w:rtl/>
        </w:rPr>
      </w:pPr>
    </w:p>
    <w:p w14:paraId="105ECE17" w14:textId="77777777" w:rsidR="001C477C" w:rsidRDefault="001C477C" w:rsidP="001C477C">
      <w:pPr>
        <w:spacing w:line="360" w:lineRule="auto"/>
        <w:ind w:firstLine="360"/>
        <w:jc w:val="both"/>
        <w:rPr>
          <w:b/>
          <w:bCs/>
          <w:u w:val="single"/>
          <w:rtl/>
        </w:rPr>
      </w:pPr>
      <w:r>
        <w:rPr>
          <w:b/>
          <w:bCs/>
          <w:u w:val="single"/>
          <w:rtl/>
        </w:rPr>
        <w:t>דיון והכרעה</w:t>
      </w:r>
    </w:p>
    <w:p w14:paraId="2014F1B8" w14:textId="77777777" w:rsidR="001C477C" w:rsidRDefault="001C477C" w:rsidP="001C477C">
      <w:pPr>
        <w:pStyle w:val="a9"/>
        <w:numPr>
          <w:ilvl w:val="0"/>
          <w:numId w:val="2"/>
        </w:numPr>
        <w:bidi/>
        <w:jc w:val="both"/>
        <w:rPr>
          <w:b/>
          <w:bCs/>
          <w:rtl/>
        </w:rPr>
      </w:pPr>
      <w:r>
        <w:rPr>
          <w:rtl/>
        </w:rPr>
        <w:t xml:space="preserve">המעשים המיוחסים לנאשם, חמורים ופוגעים בבריאות הציבור ובסדר הציבורי. החזקת הסמים בכמות גדולה, עשויה להוות פתח ליצירת סביבה עבריינית ולמגוון בעיות חברתיות קשות, כגון התמכרות וירידה בתפקודה הפיזי והמנטלי של החברה. </w:t>
      </w:r>
    </w:p>
    <w:p w14:paraId="5E89DD82" w14:textId="77777777" w:rsidR="001C477C" w:rsidRDefault="001C477C" w:rsidP="001C477C">
      <w:pPr>
        <w:pStyle w:val="a9"/>
        <w:bidi/>
        <w:jc w:val="both"/>
        <w:rPr>
          <w:b/>
          <w:bCs/>
        </w:rPr>
      </w:pPr>
    </w:p>
    <w:p w14:paraId="6A03B0DF" w14:textId="77777777" w:rsidR="001C477C" w:rsidRDefault="001C477C" w:rsidP="001C477C">
      <w:pPr>
        <w:pStyle w:val="a9"/>
        <w:numPr>
          <w:ilvl w:val="0"/>
          <w:numId w:val="2"/>
        </w:numPr>
        <w:bidi/>
        <w:jc w:val="both"/>
        <w:rPr>
          <w:rFonts w:ascii="David" w:hAnsi="David"/>
          <w:color w:val="000000"/>
          <w:sz w:val="24"/>
          <w:rtl/>
        </w:rPr>
      </w:pPr>
      <w:r>
        <w:rPr>
          <w:rFonts w:ascii="David" w:hAnsi="David"/>
          <w:color w:val="000000"/>
          <w:sz w:val="24"/>
          <w:rtl/>
        </w:rPr>
        <w:t xml:space="preserve">בית משפט העליון עמד פעמים רבות על החומרה הגלומה בעבירות סמים וציין כי </w:t>
      </w:r>
      <w:r>
        <w:rPr>
          <w:rFonts w:ascii="David" w:hAnsi="David"/>
          <w:b/>
          <w:bCs/>
          <w:color w:val="000000"/>
          <w:sz w:val="24"/>
          <w:rtl/>
        </w:rPr>
        <w:t>"יסודה בפגיעה הישירה בצרכני הסמים ובסכנה העקיפה הנגרמת לציבור בכללותו.... כפי שמוגדר בפקודה, סם הקנבוס הוא סם מסוכן, והוראת המחוקק לעניין זה היא הדין הנוהג והמחייב. כל עוד לא נקבע אחרת, התפיסה לפיה קנבוס הוא בגדר</w:t>
      </w:r>
      <w:r>
        <w:rPr>
          <w:rFonts w:ascii="David" w:hAnsi="David"/>
          <w:b/>
          <w:bCs/>
          <w:color w:val="000000"/>
          <w:sz w:val="24"/>
        </w:rPr>
        <w:t>"</w:t>
      </w:r>
      <w:r w:rsidR="00857DA7">
        <w:rPr>
          <w:rFonts w:ascii="David" w:hAnsi="David"/>
          <w:b/>
          <w:bCs/>
          <w:color w:val="000000"/>
          <w:sz w:val="24"/>
        </w:rPr>
        <w:t xml:space="preserve"> </w:t>
      </w:r>
      <w:r>
        <w:rPr>
          <w:rFonts w:ascii="David" w:hAnsi="David"/>
          <w:b/>
          <w:bCs/>
          <w:color w:val="000000"/>
          <w:sz w:val="24"/>
          <w:rtl/>
        </w:rPr>
        <w:t>סם קל" ודינו שונה מדינם של סמים אחרים נעדרת אחיזה בדין, ואין בה כדי לבטל את החזקה הקבועה בפקודה"</w:t>
      </w:r>
      <w:r w:rsidR="00857DA7">
        <w:rPr>
          <w:rFonts w:ascii="David" w:hAnsi="David"/>
          <w:color w:val="000000"/>
          <w:sz w:val="24"/>
          <w:rtl/>
        </w:rPr>
        <w:t xml:space="preserve"> </w:t>
      </w:r>
      <w:r>
        <w:rPr>
          <w:rFonts w:ascii="David" w:hAnsi="David"/>
          <w:color w:val="000000"/>
          <w:sz w:val="24"/>
          <w:rtl/>
        </w:rPr>
        <w:t xml:space="preserve">(ר' </w:t>
      </w:r>
      <w:hyperlink r:id="rId13" w:history="1">
        <w:r w:rsidR="00857DA7" w:rsidRPr="00857DA7">
          <w:rPr>
            <w:rFonts w:ascii="David" w:hAnsi="David"/>
            <w:color w:val="0000FF"/>
            <w:sz w:val="24"/>
            <w:u w:val="single"/>
            <w:rtl/>
          </w:rPr>
          <w:t>רע"פ 1267/23</w:t>
        </w:r>
      </w:hyperlink>
      <w:r>
        <w:rPr>
          <w:rFonts w:ascii="David" w:hAnsi="David"/>
          <w:color w:val="000000"/>
          <w:sz w:val="24"/>
          <w:rtl/>
        </w:rPr>
        <w:t xml:space="preserve"> </w:t>
      </w:r>
      <w:r>
        <w:rPr>
          <w:rFonts w:ascii="David" w:hAnsi="David"/>
          <w:b/>
          <w:bCs/>
          <w:color w:val="000000"/>
          <w:sz w:val="24"/>
          <w:rtl/>
        </w:rPr>
        <w:t>בלקר נ' מ"י</w:t>
      </w:r>
      <w:r>
        <w:rPr>
          <w:rFonts w:ascii="David" w:hAnsi="David"/>
          <w:color w:val="000000"/>
          <w:sz w:val="24"/>
          <w:rtl/>
        </w:rPr>
        <w:t xml:space="preserve"> (6.3.23) וההפניות הנזכרות שם). </w:t>
      </w:r>
    </w:p>
    <w:p w14:paraId="2AA54363" w14:textId="77777777" w:rsidR="001C477C" w:rsidRDefault="001C477C" w:rsidP="001C477C">
      <w:pPr>
        <w:spacing w:line="360" w:lineRule="auto"/>
        <w:contextualSpacing/>
        <w:jc w:val="both"/>
        <w:rPr>
          <w:rFonts w:ascii="David" w:hAnsi="David"/>
          <w:b/>
          <w:rtl/>
        </w:rPr>
      </w:pPr>
    </w:p>
    <w:p w14:paraId="211707C8" w14:textId="77777777" w:rsidR="001C477C" w:rsidRDefault="001C477C" w:rsidP="001C477C">
      <w:pPr>
        <w:pStyle w:val="a9"/>
        <w:numPr>
          <w:ilvl w:val="0"/>
          <w:numId w:val="2"/>
        </w:numPr>
        <w:bidi/>
        <w:jc w:val="both"/>
        <w:rPr>
          <w:b/>
          <w:rtl/>
        </w:rPr>
      </w:pPr>
      <w:r>
        <w:rPr>
          <w:b/>
          <w:rtl/>
        </w:rPr>
        <w:t>הנאשם, כאמור, הורשע בכך שהחזיק ברכבו סם מסוכן מסוג קנבוס במשקל כולל של 3.33 ק"ג. מדובר בכמות גבוהה העולה על פי 22 מהכמות המותרת על פי חוק, ואף פי 11 מהכמות המותר לנאשם על פי הרישיון שניתן לו.</w:t>
      </w:r>
    </w:p>
    <w:p w14:paraId="0B923CD4" w14:textId="77777777" w:rsidR="001C477C" w:rsidRDefault="001C477C" w:rsidP="001C477C">
      <w:pPr>
        <w:spacing w:line="360" w:lineRule="auto"/>
        <w:jc w:val="both"/>
        <w:rPr>
          <w:rtl/>
        </w:rPr>
      </w:pPr>
    </w:p>
    <w:p w14:paraId="04345B33" w14:textId="77777777" w:rsidR="001C477C" w:rsidRDefault="001C477C" w:rsidP="001C477C">
      <w:pPr>
        <w:pStyle w:val="a9"/>
        <w:numPr>
          <w:ilvl w:val="0"/>
          <w:numId w:val="2"/>
        </w:numPr>
        <w:bidi/>
        <w:jc w:val="both"/>
        <w:rPr>
          <w:sz w:val="24"/>
          <w:rtl/>
        </w:rPr>
      </w:pPr>
      <w:r>
        <w:rPr>
          <w:sz w:val="24"/>
          <w:rtl/>
        </w:rPr>
        <w:t>עיינתי בפסיקה שהוצגה על ידי הצדדים ובפסיקה נוספת. מדיניות הענישה הנהוגה בעבירה בה הורשע הנאשם רחבה, ונסמכת על חומרת המעשים וכלל הנסיבות</w:t>
      </w:r>
      <w:r>
        <w:rPr>
          <w:rtl/>
        </w:rPr>
        <w:t xml:space="preserve">. </w:t>
      </w:r>
      <w:r>
        <w:rPr>
          <w:sz w:val="24"/>
          <w:rtl/>
        </w:rPr>
        <w:t xml:space="preserve">מטבע הדברים, קשה להצביע על מקרים בעלי מאפיינים זהים לזה שלפני, ובעניינו של כל נאשם מתבררות נסיבות שונות של עושה ושל מעשה. כך, שלא ניתן להקיש על העונש הראוי באופן ישיר מהחלטה זו או אחרת. </w:t>
      </w:r>
    </w:p>
    <w:p w14:paraId="679B6042" w14:textId="77777777" w:rsidR="001C477C" w:rsidRDefault="001C477C" w:rsidP="001C477C">
      <w:pPr>
        <w:spacing w:line="360" w:lineRule="auto"/>
        <w:ind w:left="720"/>
        <w:contextualSpacing/>
        <w:jc w:val="both"/>
        <w:rPr>
          <w:rFonts w:ascii="Calibri" w:eastAsia="Calibri" w:hAnsi="Calibri"/>
          <w:rtl/>
        </w:rPr>
      </w:pPr>
      <w:r>
        <w:rPr>
          <w:rFonts w:ascii="Calibri" w:eastAsia="Calibri" w:hAnsi="Calibri"/>
          <w:rtl/>
        </w:rPr>
        <w:t>כמו כן, למען הסדר הטוב אבהיר כי עיינתי בפסיקה שהוצגה לי על ידי הצדדים אך לא ראיתי לנכון לציין את כלל החלטות אליהן הופניתי, אלא למספר החלטות מצומצם, שיש בכוחן להאיר את הענישה הנוהגת, בעבירות כאן. ראו למשל:</w:t>
      </w:r>
    </w:p>
    <w:p w14:paraId="4EC8AEAD" w14:textId="77777777" w:rsidR="001C477C" w:rsidRDefault="001C477C" w:rsidP="001C477C">
      <w:pPr>
        <w:spacing w:line="360" w:lineRule="auto"/>
        <w:jc w:val="both"/>
        <w:rPr>
          <w:rFonts w:ascii="Calibri" w:eastAsia="Calibri" w:hAnsi="Calibri"/>
          <w:rtl/>
        </w:rPr>
      </w:pPr>
    </w:p>
    <w:p w14:paraId="03E1EF81" w14:textId="77777777" w:rsidR="001C477C" w:rsidRDefault="001C477C" w:rsidP="001C477C">
      <w:pPr>
        <w:pStyle w:val="a9"/>
        <w:numPr>
          <w:ilvl w:val="0"/>
          <w:numId w:val="3"/>
        </w:numPr>
        <w:bidi/>
        <w:jc w:val="both"/>
        <w:rPr>
          <w:rtl/>
        </w:rPr>
      </w:pPr>
      <w:r>
        <w:rPr>
          <w:rtl/>
        </w:rPr>
        <w:t>ב</w:t>
      </w:r>
      <w:hyperlink r:id="rId14" w:history="1">
        <w:r w:rsidR="00857DA7" w:rsidRPr="00857DA7">
          <w:rPr>
            <w:rFonts w:hint="cs"/>
            <w:color w:val="0000FF"/>
            <w:u w:val="single"/>
            <w:rtl/>
          </w:rPr>
          <w:t>רע</w:t>
        </w:r>
        <w:r w:rsidR="00857DA7" w:rsidRPr="00857DA7">
          <w:rPr>
            <w:color w:val="0000FF"/>
            <w:u w:val="single"/>
            <w:rtl/>
          </w:rPr>
          <w:t>"</w:t>
        </w:r>
        <w:r w:rsidR="00857DA7" w:rsidRPr="00857DA7">
          <w:rPr>
            <w:rFonts w:hint="cs"/>
            <w:color w:val="0000FF"/>
            <w:u w:val="single"/>
            <w:rtl/>
          </w:rPr>
          <w:t>פ</w:t>
        </w:r>
        <w:r w:rsidR="00857DA7" w:rsidRPr="00857DA7">
          <w:rPr>
            <w:color w:val="0000FF"/>
            <w:u w:val="single"/>
            <w:rtl/>
          </w:rPr>
          <w:t xml:space="preserve"> 1830/16</w:t>
        </w:r>
      </w:hyperlink>
      <w:r>
        <w:rPr>
          <w:rtl/>
        </w:rPr>
        <w:t xml:space="preserve"> </w:t>
      </w:r>
      <w:r>
        <w:rPr>
          <w:b/>
          <w:bCs/>
          <w:rtl/>
        </w:rPr>
        <w:t>רקיבי נ' מ"י</w:t>
      </w:r>
      <w:r>
        <w:rPr>
          <w:rtl/>
        </w:rPr>
        <w:t xml:space="preserve"> (11.4.16) המבקש הורשע בביצוע עבירה של החזקת סם שלא לצריכה עצמית, לאחר שנתפס ברכבו סם מסוכן מסוג חשיש במשקל של כ-2.3 ק"ג</w:t>
      </w:r>
      <w:r>
        <w:t>.</w:t>
      </w:r>
      <w:r>
        <w:rPr>
          <w:rtl/>
        </w:rPr>
        <w:t xml:space="preserve"> בית משפט השלום גזר על המבקש 8 חודשי מאסר בפועל, בניגוד להמלצת שירות המבחן לעונש מאסר מותנה וקנס. בית המשפט המחוזי דחה את הערעור, ובית המשפט העליון דחה את בקשת רשות הערעור. </w:t>
      </w:r>
    </w:p>
    <w:p w14:paraId="0DADD460" w14:textId="77777777" w:rsidR="001C477C" w:rsidRDefault="001C477C" w:rsidP="001C477C">
      <w:pPr>
        <w:pStyle w:val="a9"/>
        <w:numPr>
          <w:ilvl w:val="0"/>
          <w:numId w:val="3"/>
        </w:numPr>
        <w:bidi/>
        <w:jc w:val="both"/>
      </w:pPr>
      <w:r>
        <w:rPr>
          <w:rtl/>
        </w:rPr>
        <w:t>ב</w:t>
      </w:r>
      <w:hyperlink r:id="rId15" w:history="1">
        <w:r w:rsidR="00857DA7" w:rsidRPr="00857DA7">
          <w:rPr>
            <w:rFonts w:hint="cs"/>
            <w:color w:val="0000FF"/>
            <w:u w:val="single"/>
            <w:rtl/>
          </w:rPr>
          <w:t>ת</w:t>
        </w:r>
        <w:r w:rsidR="00857DA7" w:rsidRPr="00857DA7">
          <w:rPr>
            <w:color w:val="0000FF"/>
            <w:u w:val="single"/>
            <w:rtl/>
          </w:rPr>
          <w:t>"</w:t>
        </w:r>
        <w:r w:rsidR="00857DA7" w:rsidRPr="00857DA7">
          <w:rPr>
            <w:rFonts w:hint="cs"/>
            <w:color w:val="0000FF"/>
            <w:u w:val="single"/>
            <w:rtl/>
          </w:rPr>
          <w:t>פ</w:t>
        </w:r>
        <w:r w:rsidR="00857DA7" w:rsidRPr="00857DA7">
          <w:rPr>
            <w:color w:val="0000FF"/>
            <w:u w:val="single"/>
            <w:rtl/>
          </w:rPr>
          <w:t xml:space="preserve"> (</w:t>
        </w:r>
        <w:r w:rsidR="00857DA7" w:rsidRPr="00857DA7">
          <w:rPr>
            <w:rFonts w:hint="cs"/>
            <w:color w:val="0000FF"/>
            <w:u w:val="single"/>
            <w:rtl/>
          </w:rPr>
          <w:t>ב</w:t>
        </w:r>
        <w:r w:rsidR="00857DA7" w:rsidRPr="00857DA7">
          <w:rPr>
            <w:color w:val="0000FF"/>
            <w:u w:val="single"/>
            <w:rtl/>
          </w:rPr>
          <w:t>"</w:t>
        </w:r>
        <w:r w:rsidR="00857DA7" w:rsidRPr="00857DA7">
          <w:rPr>
            <w:rFonts w:hint="cs"/>
            <w:color w:val="0000FF"/>
            <w:u w:val="single"/>
            <w:rtl/>
          </w:rPr>
          <w:t>ש</w:t>
        </w:r>
        <w:r w:rsidR="00857DA7" w:rsidRPr="00857DA7">
          <w:rPr>
            <w:color w:val="0000FF"/>
            <w:u w:val="single"/>
            <w:rtl/>
          </w:rPr>
          <w:t>) 10596-12-20</w:t>
        </w:r>
      </w:hyperlink>
      <w:r>
        <w:rPr>
          <w:rtl/>
        </w:rPr>
        <w:t xml:space="preserve">  </w:t>
      </w:r>
      <w:r>
        <w:rPr>
          <w:b/>
          <w:bCs/>
          <w:rtl/>
        </w:rPr>
        <w:t>מ"י נ' אבו סבית</w:t>
      </w:r>
      <w:r>
        <w:rPr>
          <w:rtl/>
        </w:rPr>
        <w:t xml:space="preserve"> (16.4.23) הורשע הנאשם בהחזקת סם שלא לצריכה עצמית בכך שברכבו, בין רגליו, נתפסו 700 גרם קנביס. בית המשפט קבע כי המתחם נע בין 7 חודשי מאסר לבין 14 חודשי מאסר, ובשים לב להתקיימותם של שיקולי שיקום גזר על הנאשם 3 חודשי מאסר שירוצה בעבודות שירות.</w:t>
      </w:r>
    </w:p>
    <w:p w14:paraId="60B9164E" w14:textId="77777777" w:rsidR="001C477C" w:rsidRDefault="00857DA7" w:rsidP="001C477C">
      <w:pPr>
        <w:pStyle w:val="a9"/>
        <w:numPr>
          <w:ilvl w:val="0"/>
          <w:numId w:val="3"/>
        </w:numPr>
        <w:bidi/>
        <w:jc w:val="both"/>
      </w:pPr>
      <w:hyperlink r:id="rId16" w:history="1">
        <w:r w:rsidRPr="00857DA7">
          <w:rPr>
            <w:rFonts w:hint="cs"/>
            <w:color w:val="0000FF"/>
            <w:u w:val="single"/>
            <w:rtl/>
          </w:rPr>
          <w:t>ת</w:t>
        </w:r>
        <w:r w:rsidRPr="00857DA7">
          <w:rPr>
            <w:color w:val="0000FF"/>
            <w:u w:val="single"/>
            <w:rtl/>
          </w:rPr>
          <w:t>"</w:t>
        </w:r>
        <w:r w:rsidRPr="00857DA7">
          <w:rPr>
            <w:rFonts w:hint="cs"/>
            <w:color w:val="0000FF"/>
            <w:u w:val="single"/>
            <w:rtl/>
          </w:rPr>
          <w:t>פ</w:t>
        </w:r>
        <w:r w:rsidRPr="00857DA7">
          <w:rPr>
            <w:color w:val="0000FF"/>
            <w:u w:val="single"/>
            <w:rtl/>
          </w:rPr>
          <w:t xml:space="preserve"> (</w:t>
        </w:r>
        <w:r w:rsidRPr="00857DA7">
          <w:rPr>
            <w:rFonts w:hint="cs"/>
            <w:color w:val="0000FF"/>
            <w:u w:val="single"/>
            <w:rtl/>
          </w:rPr>
          <w:t>שלום</w:t>
        </w:r>
        <w:r w:rsidRPr="00857DA7">
          <w:rPr>
            <w:color w:val="0000FF"/>
            <w:u w:val="single"/>
            <w:rtl/>
          </w:rPr>
          <w:t xml:space="preserve"> </w:t>
        </w:r>
        <w:r w:rsidRPr="00857DA7">
          <w:rPr>
            <w:rFonts w:hint="cs"/>
            <w:color w:val="0000FF"/>
            <w:u w:val="single"/>
            <w:rtl/>
          </w:rPr>
          <w:t>חד</w:t>
        </w:r>
        <w:r w:rsidRPr="00857DA7">
          <w:rPr>
            <w:color w:val="0000FF"/>
            <w:u w:val="single"/>
            <w:rtl/>
          </w:rPr>
          <w:t>') 51006-11-21</w:t>
        </w:r>
      </w:hyperlink>
      <w:r>
        <w:rPr>
          <w:rtl/>
        </w:rPr>
        <w:t xml:space="preserve"> </w:t>
      </w:r>
      <w:r w:rsidR="001C477C">
        <w:rPr>
          <w:b/>
          <w:bCs/>
          <w:rtl/>
        </w:rPr>
        <w:t>מ"י נ' ג'בארין</w:t>
      </w:r>
      <w:r>
        <w:rPr>
          <w:rtl/>
        </w:rPr>
        <w:t xml:space="preserve"> </w:t>
      </w:r>
      <w:r w:rsidR="001C477C">
        <w:rPr>
          <w:rtl/>
        </w:rPr>
        <w:t>(23.6.22)</w:t>
      </w:r>
      <w:r w:rsidR="001C477C">
        <w:rPr>
          <w:rFonts w:ascii="David" w:hAnsi="David"/>
          <w:color w:val="000000"/>
          <w:shd w:val="clear" w:color="auto" w:fill="FFFFFF"/>
          <w:rtl/>
        </w:rPr>
        <w:t xml:space="preserve"> </w:t>
      </w:r>
      <w:r w:rsidR="001C477C">
        <w:rPr>
          <w:rtl/>
        </w:rPr>
        <w:t>הנאשמים הורשעו בביצוע עבירות של החזקת סם מסוג חשיש וקנבוס, שלא לצריכה עצמית, במשקל של 1,556.36 גרם ו- 4,670.48 גרם בהתאמה, כאשר שווי הסם אינו ידוע</w:t>
      </w:r>
      <w:r w:rsidR="001C477C">
        <w:t>.</w:t>
      </w:r>
      <w:r w:rsidR="001C477C">
        <w:rPr>
          <w:rtl/>
        </w:rPr>
        <w:t xml:space="preserve"> בית המשפט קבע את מתחם העונש ההולם בין 9 חודשי מאסר ועד ל-24 חודשים, וגזר על הנאשם 1 מאסר בפועל למשך 10 חודשים, בשים לב לעברו הפלילי, בעבירות דומות. על הנאשם 2, הנעדר עבר פלילי, נגזרו 9 חודשי מאסר לריצוי בעבודות שירות. </w:t>
      </w:r>
    </w:p>
    <w:p w14:paraId="3799875A" w14:textId="77777777" w:rsidR="001C477C" w:rsidRDefault="001C477C" w:rsidP="001C477C">
      <w:pPr>
        <w:pStyle w:val="a9"/>
        <w:numPr>
          <w:ilvl w:val="0"/>
          <w:numId w:val="3"/>
        </w:numPr>
        <w:bidi/>
        <w:jc w:val="both"/>
      </w:pPr>
      <w:r>
        <w:rPr>
          <w:rtl/>
        </w:rPr>
        <w:t xml:space="preserve">ת"פ (שלום – י-ם) </w:t>
      </w:r>
      <w:r>
        <w:rPr>
          <w:b/>
          <w:bCs/>
          <w:rtl/>
        </w:rPr>
        <w:t>מ"י נ' גרמי</w:t>
      </w:r>
      <w:r>
        <w:rPr>
          <w:rtl/>
        </w:rPr>
        <w:t xml:space="preserve"> (13.5.21) הנאשם הורשע בכך שהחזיק ברכבו סם מסוכן מסוג קנבוס שלא לצריכה עצמית במשקל של 1.5 ק"ג. בית המשפט קבע מתחם עונש הולם הנע בין מאסר קצר שיכול וירוצה בעבודות שירות לבין 18 חודשי מאסר וגזר על הנאשם חודש מאסר בדרך של עבודות שירות. </w:t>
      </w:r>
    </w:p>
    <w:p w14:paraId="17EA5972" w14:textId="77777777" w:rsidR="001C477C" w:rsidRDefault="001C477C" w:rsidP="001C477C">
      <w:pPr>
        <w:pStyle w:val="a9"/>
        <w:numPr>
          <w:ilvl w:val="0"/>
          <w:numId w:val="3"/>
        </w:numPr>
        <w:bidi/>
        <w:jc w:val="both"/>
      </w:pPr>
      <w:r>
        <w:rPr>
          <w:rtl/>
        </w:rPr>
        <w:t xml:space="preserve">ת"פ (שלום ב"ש)  17482-06-18 </w:t>
      </w:r>
      <w:r>
        <w:rPr>
          <w:b/>
          <w:bCs/>
          <w:rtl/>
        </w:rPr>
        <w:t>מ"י נ' אלעול (</w:t>
      </w:r>
      <w:r>
        <w:rPr>
          <w:rtl/>
        </w:rPr>
        <w:t xml:space="preserve">7.1.20) הנאשם הורשע על פי הודאתו בביצוע עבירה של החזקת סם שלא לצריכה עצמית, בגין כך שהחזיק בביתו סם מסוכן מסוג קנבוס במשקל של 3.8 ק"ג. בית המשפט קבע את מתחם העונש ההולם בין 9 חודשי מאסר לבין 24 חודשים, וגזר על הנאשם 9 חודשי מאסר בעבודות שירות. </w:t>
      </w:r>
    </w:p>
    <w:p w14:paraId="14762469" w14:textId="77777777" w:rsidR="001C477C" w:rsidRDefault="001C477C" w:rsidP="001C477C">
      <w:pPr>
        <w:pStyle w:val="a9"/>
      </w:pPr>
    </w:p>
    <w:p w14:paraId="135F9A40" w14:textId="77777777" w:rsidR="001C477C" w:rsidRDefault="001C477C" w:rsidP="001C477C">
      <w:pPr>
        <w:pStyle w:val="a9"/>
        <w:numPr>
          <w:ilvl w:val="0"/>
          <w:numId w:val="2"/>
        </w:numPr>
        <w:bidi/>
        <w:jc w:val="both"/>
        <w:rPr>
          <w:b/>
          <w:bCs/>
          <w:rtl/>
        </w:rPr>
      </w:pPr>
      <w:r>
        <w:rPr>
          <w:b/>
          <w:bCs/>
          <w:rtl/>
        </w:rPr>
        <w:t xml:space="preserve">לאחר ששקלתי את מכלול הנסיבות הקשורות לעבירה, לרבות הערך החברתי שנפגע, מידת הפגיעה ומדיניות הענישה הרווחת, תוך אבחנה לענייננו, אני קובעת כי מתחם העונש ההולם נע בין 8 חודשי מאסר ועד ל-18 חודשים, לצד ענישה נלווית. </w:t>
      </w:r>
    </w:p>
    <w:p w14:paraId="55AD5560" w14:textId="77777777" w:rsidR="001C477C" w:rsidRDefault="001C477C" w:rsidP="001C477C">
      <w:pPr>
        <w:spacing w:line="360" w:lineRule="auto"/>
        <w:jc w:val="both"/>
        <w:rPr>
          <w:b/>
          <w:bCs/>
          <w:rtl/>
        </w:rPr>
      </w:pPr>
    </w:p>
    <w:p w14:paraId="75B132B1" w14:textId="77777777" w:rsidR="001C477C" w:rsidRDefault="001C477C" w:rsidP="001C477C">
      <w:pPr>
        <w:spacing w:line="360" w:lineRule="auto"/>
        <w:ind w:firstLine="720"/>
        <w:jc w:val="both"/>
        <w:rPr>
          <w:b/>
          <w:bCs/>
          <w:rtl/>
        </w:rPr>
      </w:pPr>
      <w:r>
        <w:rPr>
          <w:b/>
          <w:bCs/>
          <w:rtl/>
        </w:rPr>
        <w:t xml:space="preserve">עונשו של הנאשם </w:t>
      </w:r>
    </w:p>
    <w:p w14:paraId="29F2A2F1" w14:textId="77777777" w:rsidR="001C477C" w:rsidRDefault="001C477C" w:rsidP="001C477C">
      <w:pPr>
        <w:pStyle w:val="a9"/>
        <w:numPr>
          <w:ilvl w:val="0"/>
          <w:numId w:val="2"/>
        </w:numPr>
        <w:bidi/>
        <w:jc w:val="both"/>
        <w:rPr>
          <w:rtl/>
        </w:rPr>
      </w:pPr>
      <w:r>
        <w:rPr>
          <w:rtl/>
        </w:rPr>
        <w:t xml:space="preserve">לא מצאתי כי בנסיבות המקרה שלפניי, הצדק לסטות ממתחם הענישה ההולם, לקולה או לחומרה. </w:t>
      </w:r>
    </w:p>
    <w:p w14:paraId="5C61CE17" w14:textId="77777777" w:rsidR="001C477C" w:rsidRDefault="001C477C" w:rsidP="001C477C">
      <w:pPr>
        <w:pStyle w:val="a9"/>
        <w:bidi/>
        <w:jc w:val="both"/>
      </w:pPr>
    </w:p>
    <w:p w14:paraId="2F2C40B1" w14:textId="77777777" w:rsidR="001C477C" w:rsidRDefault="001C477C" w:rsidP="001C477C">
      <w:pPr>
        <w:pStyle w:val="a9"/>
        <w:numPr>
          <w:ilvl w:val="0"/>
          <w:numId w:val="2"/>
        </w:numPr>
        <w:bidi/>
        <w:jc w:val="both"/>
      </w:pPr>
      <w:r>
        <w:rPr>
          <w:rtl/>
        </w:rPr>
        <w:t>בתוך מתחם העונש ההולם על בית המשפט לאתר את עונשו של הנאשם, בהתחשב בנסיבות שאינן קשורות בביצוע העבירה.</w:t>
      </w:r>
    </w:p>
    <w:p w14:paraId="4FBA9533" w14:textId="77777777" w:rsidR="001C477C" w:rsidRDefault="001C477C" w:rsidP="001C477C">
      <w:pPr>
        <w:pStyle w:val="a9"/>
      </w:pPr>
    </w:p>
    <w:p w14:paraId="43FAA9A2" w14:textId="77777777" w:rsidR="001C477C" w:rsidRDefault="001C477C" w:rsidP="001C477C">
      <w:pPr>
        <w:pStyle w:val="a9"/>
        <w:numPr>
          <w:ilvl w:val="0"/>
          <w:numId w:val="2"/>
        </w:numPr>
        <w:bidi/>
        <w:jc w:val="both"/>
        <w:rPr>
          <w:rtl/>
        </w:rPr>
      </w:pPr>
      <w:r>
        <w:rPr>
          <w:rtl/>
        </w:rPr>
        <w:t xml:space="preserve">שירות המבחן התרשם כי הנאשם אינו מכיר בדפוסיו ההתמכרותיים, מתייחס באופן רגשי והגנתי לעבירות, מביע עמדה קורבנית- תוך מיקוד שליטה חיצוני ונעדר יכולות לעריכת התבוננות מעמיקה בדפוסיו ובהתנהלותו השולית.  </w:t>
      </w:r>
    </w:p>
    <w:p w14:paraId="024A791B" w14:textId="77777777" w:rsidR="001C477C" w:rsidRDefault="001C477C" w:rsidP="001C477C">
      <w:pPr>
        <w:pStyle w:val="a9"/>
      </w:pPr>
    </w:p>
    <w:p w14:paraId="7E14BEB2" w14:textId="77777777" w:rsidR="001C477C" w:rsidRDefault="001C477C" w:rsidP="001C477C">
      <w:pPr>
        <w:pStyle w:val="a9"/>
        <w:numPr>
          <w:ilvl w:val="0"/>
          <w:numId w:val="2"/>
        </w:numPr>
        <w:bidi/>
        <w:jc w:val="both"/>
        <w:rPr>
          <w:rtl/>
        </w:rPr>
      </w:pPr>
      <w:r>
        <w:rPr>
          <w:rtl/>
        </w:rPr>
        <w:t xml:space="preserve">כמו כן, שירות המבחן העריך כי קיים סיכון גבוה להישנות התנהגות דומה וסיכוי נמוך לכך שהליך שיקומי יתרום לצמצום הסיכון. בנסיבות אלה ונוכח שלילת הנזקקות מצדו של הנאשם נמנע שירות המבחן מהמלצה והמליץ על הטלת ענישה מוחשית ומרתיעה. </w:t>
      </w:r>
    </w:p>
    <w:p w14:paraId="7CE4B437" w14:textId="77777777" w:rsidR="001C477C" w:rsidRDefault="001C477C" w:rsidP="001C477C">
      <w:pPr>
        <w:pStyle w:val="a9"/>
      </w:pPr>
    </w:p>
    <w:p w14:paraId="6CE294FE" w14:textId="77777777" w:rsidR="001C477C" w:rsidRDefault="001C477C" w:rsidP="001C477C">
      <w:pPr>
        <w:pStyle w:val="a9"/>
        <w:numPr>
          <w:ilvl w:val="0"/>
          <w:numId w:val="2"/>
        </w:numPr>
        <w:bidi/>
        <w:jc w:val="both"/>
        <w:rPr>
          <w:rtl/>
        </w:rPr>
      </w:pPr>
      <w:r>
        <w:rPr>
          <w:rtl/>
        </w:rPr>
        <w:t xml:space="preserve">מנגד, שקלתי את העובדה כי הנאשם ללא הרשעות קודמות בפלילים, הודה במיוחס לו בכתב האישום המתוקן, נטל אחריות והביע חרטה על מעשיו. עוד התחשבתי בכך כי מדובר בבחור צעיר, כבן 23 אשר שומר על יציבות תעסוקתית. </w:t>
      </w:r>
    </w:p>
    <w:p w14:paraId="4B7ACD95" w14:textId="77777777" w:rsidR="001C477C" w:rsidRDefault="001C477C" w:rsidP="001C477C">
      <w:pPr>
        <w:spacing w:line="360" w:lineRule="auto"/>
        <w:jc w:val="both"/>
        <w:rPr>
          <w:rtl/>
        </w:rPr>
      </w:pPr>
    </w:p>
    <w:p w14:paraId="412DA9F7" w14:textId="77777777" w:rsidR="001C477C" w:rsidRDefault="001C477C" w:rsidP="001C477C">
      <w:pPr>
        <w:pStyle w:val="a9"/>
        <w:numPr>
          <w:ilvl w:val="0"/>
          <w:numId w:val="2"/>
        </w:numPr>
        <w:bidi/>
        <w:jc w:val="both"/>
        <w:rPr>
          <w:rtl/>
        </w:rPr>
      </w:pPr>
      <w:r>
        <w:rPr>
          <w:rtl/>
        </w:rPr>
        <w:t>נוכח כלל נסיבותיו של הנאשם, המפורטות לעיל ובשים לב להתרשמות שירות המבחן, מצאתי להעמיד את עונשו של הנאשם בשליש התחתון של מתחם הענישה. אמנם אין לחובת הנאשם הרשעות קודמות בפלילים, אך אין זה חזות הכל. מכלול השיקולים מוביל לכך כי אין מקום להעמיד את עונש הנאשם בתחתית מתחם הענישה. זאת ועוד, מאחר והנאשם עצור במסגרת הליך אחר, אין מקום לבחון התאמתו לריצוי העונש בעבודות שירות, ואף הנני סבורה כי בשל חומרת העבירות, לא ניתן להימנע מהשתת עונש מאסר שלא מאחורי סורג ובריח.</w:t>
      </w:r>
    </w:p>
    <w:p w14:paraId="0FDE4499" w14:textId="77777777" w:rsidR="001C477C" w:rsidRDefault="001C477C" w:rsidP="001C477C">
      <w:pPr>
        <w:spacing w:line="360" w:lineRule="auto"/>
        <w:jc w:val="both"/>
        <w:rPr>
          <w:b/>
          <w:bCs/>
          <w:u w:val="single"/>
          <w:rtl/>
        </w:rPr>
      </w:pPr>
    </w:p>
    <w:p w14:paraId="5CFA4938" w14:textId="77777777" w:rsidR="001C477C" w:rsidRDefault="001C477C" w:rsidP="001C477C">
      <w:pPr>
        <w:spacing w:line="360" w:lineRule="auto"/>
        <w:ind w:firstLine="360"/>
        <w:jc w:val="both"/>
        <w:rPr>
          <w:b/>
          <w:bCs/>
          <w:u w:val="single"/>
          <w:rtl/>
        </w:rPr>
      </w:pPr>
      <w:r>
        <w:rPr>
          <w:b/>
          <w:bCs/>
          <w:u w:val="single"/>
          <w:rtl/>
        </w:rPr>
        <w:t>סוף דבר</w:t>
      </w:r>
    </w:p>
    <w:p w14:paraId="08D7C68F" w14:textId="77777777" w:rsidR="001C477C" w:rsidRDefault="001C477C" w:rsidP="001C477C">
      <w:pPr>
        <w:pStyle w:val="a9"/>
        <w:numPr>
          <w:ilvl w:val="0"/>
          <w:numId w:val="2"/>
        </w:numPr>
        <w:bidi/>
        <w:jc w:val="both"/>
        <w:rPr>
          <w:rtl/>
        </w:rPr>
      </w:pPr>
      <w:r>
        <w:rPr>
          <w:rtl/>
        </w:rPr>
        <w:t>לאור האמור לעיל הנני גוזרת על הנאשם את העונשים הבאים:</w:t>
      </w:r>
    </w:p>
    <w:p w14:paraId="58E90DED" w14:textId="77777777" w:rsidR="001C477C" w:rsidRDefault="001C477C" w:rsidP="001C477C">
      <w:pPr>
        <w:pStyle w:val="a9"/>
        <w:numPr>
          <w:ilvl w:val="0"/>
          <w:numId w:val="4"/>
        </w:numPr>
        <w:bidi/>
        <w:jc w:val="both"/>
      </w:pPr>
      <w:r>
        <w:rPr>
          <w:rtl/>
        </w:rPr>
        <w:t xml:space="preserve">מאסר לתקופה של 9 חודשים.  </w:t>
      </w:r>
    </w:p>
    <w:p w14:paraId="7FC81CDA" w14:textId="77777777" w:rsidR="001C477C" w:rsidRDefault="001C477C" w:rsidP="001C477C">
      <w:pPr>
        <w:pStyle w:val="a9"/>
        <w:numPr>
          <w:ilvl w:val="0"/>
          <w:numId w:val="4"/>
        </w:numPr>
        <w:bidi/>
        <w:jc w:val="both"/>
        <w:rPr>
          <w:rtl/>
        </w:rPr>
      </w:pPr>
      <w:r>
        <w:rPr>
          <w:rtl/>
        </w:rPr>
        <w:t xml:space="preserve">מאסר לתקופה של 5 חודשים והנאשם לא יישא עונש זה אלא אם יעבור בתוך 3 שנים מהיום כל עבירה לפי </w:t>
      </w:r>
      <w:hyperlink r:id="rId17" w:history="1">
        <w:r w:rsidR="00857DA7" w:rsidRPr="00857DA7">
          <w:rPr>
            <w:rFonts w:hint="cs"/>
            <w:color w:val="0000FF"/>
            <w:u w:val="single"/>
            <w:rtl/>
          </w:rPr>
          <w:t>פקודת</w:t>
        </w:r>
        <w:r w:rsidR="00857DA7" w:rsidRPr="00857DA7">
          <w:rPr>
            <w:color w:val="0000FF"/>
            <w:u w:val="single"/>
            <w:rtl/>
          </w:rPr>
          <w:t xml:space="preserve"> </w:t>
        </w:r>
        <w:r w:rsidR="00857DA7" w:rsidRPr="00857DA7">
          <w:rPr>
            <w:rFonts w:hint="cs"/>
            <w:color w:val="0000FF"/>
            <w:u w:val="single"/>
            <w:rtl/>
          </w:rPr>
          <w:t>הסמים</w:t>
        </w:r>
        <w:r w:rsidR="00857DA7" w:rsidRPr="00857DA7">
          <w:rPr>
            <w:color w:val="0000FF"/>
            <w:u w:val="single"/>
            <w:rtl/>
          </w:rPr>
          <w:t xml:space="preserve"> </w:t>
        </w:r>
        <w:r w:rsidR="00857DA7" w:rsidRPr="00857DA7">
          <w:rPr>
            <w:rFonts w:hint="cs"/>
            <w:color w:val="0000FF"/>
            <w:u w:val="single"/>
            <w:rtl/>
          </w:rPr>
          <w:t>המסוכנים</w:t>
        </w:r>
      </w:hyperlink>
      <w:r>
        <w:rPr>
          <w:rtl/>
        </w:rPr>
        <w:t>.</w:t>
      </w:r>
    </w:p>
    <w:p w14:paraId="3B07DCA5" w14:textId="77777777" w:rsidR="001C477C" w:rsidRDefault="001C477C" w:rsidP="001C477C">
      <w:pPr>
        <w:pStyle w:val="a9"/>
        <w:numPr>
          <w:ilvl w:val="0"/>
          <w:numId w:val="4"/>
        </w:numPr>
        <w:bidi/>
        <w:jc w:val="both"/>
        <w:rPr>
          <w:rtl/>
        </w:rPr>
      </w:pPr>
      <w:r>
        <w:rPr>
          <w:rtl/>
        </w:rPr>
        <w:t>קנס בסך 2500 ₪ או 45 ימי מאסר תמורתו.</w:t>
      </w:r>
    </w:p>
    <w:p w14:paraId="37A86CC0" w14:textId="77777777" w:rsidR="001C477C" w:rsidRDefault="001C477C" w:rsidP="001C477C">
      <w:pPr>
        <w:pStyle w:val="a9"/>
        <w:bidi/>
        <w:ind w:firstLine="360"/>
        <w:jc w:val="both"/>
        <w:rPr>
          <w:rtl/>
        </w:rPr>
      </w:pPr>
      <w:r>
        <w:rPr>
          <w:rtl/>
        </w:rPr>
        <w:t xml:space="preserve">הקנס ישולם ב-5 תשלומים שווים ורצופים, החל מיום 1.5.24 וב-1 לחודש שלאחריו.  </w:t>
      </w:r>
    </w:p>
    <w:p w14:paraId="5360CE2D" w14:textId="77777777" w:rsidR="001C477C" w:rsidRDefault="001C477C" w:rsidP="001C477C">
      <w:pPr>
        <w:pStyle w:val="a9"/>
        <w:bidi/>
        <w:ind w:left="1080"/>
        <w:jc w:val="both"/>
        <w:rPr>
          <w:rtl/>
        </w:rPr>
      </w:pPr>
      <w:r>
        <w:rPr>
          <w:rtl/>
        </w:rPr>
        <w:t xml:space="preserve">באם תשלום אחד מן התשלומים לא יפרע במועדו, יעמוד כל הקנס לפירעון מידי ויועבר לגבייה באמצעות המרכז לגביית קנסות. הנאשם מתבקש לגשת למזכירות בית המשפט לקבלת הוראות בעניין התשלום.  </w:t>
      </w:r>
    </w:p>
    <w:p w14:paraId="43D278AD" w14:textId="77777777" w:rsidR="001C477C" w:rsidRDefault="001C477C" w:rsidP="001C477C">
      <w:pPr>
        <w:pStyle w:val="a9"/>
        <w:numPr>
          <w:ilvl w:val="0"/>
          <w:numId w:val="4"/>
        </w:numPr>
        <w:bidi/>
        <w:jc w:val="both"/>
        <w:rPr>
          <w:rtl/>
        </w:rPr>
      </w:pPr>
      <w:r>
        <w:rPr>
          <w:rtl/>
        </w:rPr>
        <w:t xml:space="preserve">פסילה מלקבל או מלהחזיק רישיון נהיגה למשך 30 יום. </w:t>
      </w:r>
    </w:p>
    <w:p w14:paraId="7C6C6700" w14:textId="77777777" w:rsidR="001C477C" w:rsidRDefault="001C477C" w:rsidP="001C477C">
      <w:pPr>
        <w:pStyle w:val="a9"/>
        <w:bidi/>
        <w:ind w:firstLine="360"/>
        <w:jc w:val="both"/>
        <w:rPr>
          <w:rtl/>
        </w:rPr>
      </w:pPr>
      <w:r>
        <w:rPr>
          <w:rtl/>
        </w:rPr>
        <w:t>הנאשם יפקיד את רישיון הנהיגה במזכירות בית המשפט עד ליום 1.9.24.</w:t>
      </w:r>
    </w:p>
    <w:p w14:paraId="65B86941" w14:textId="77777777" w:rsidR="001C477C" w:rsidRDefault="001C477C" w:rsidP="001C477C">
      <w:pPr>
        <w:pStyle w:val="a9"/>
        <w:bidi/>
        <w:ind w:left="1080"/>
        <w:jc w:val="both"/>
        <w:rPr>
          <w:rtl/>
        </w:rPr>
      </w:pPr>
      <w:r>
        <w:rPr>
          <w:rtl/>
        </w:rPr>
        <w:t xml:space="preserve">מובהר לנאשם כי היה ולא יפקיד את רישיון הנהיגה במזכירות בית המשפט, יחשב כפסול אך הפסילה תמנה מיום ההפקדה בלבד. </w:t>
      </w:r>
    </w:p>
    <w:p w14:paraId="6EAABEFF" w14:textId="77777777" w:rsidR="001C477C" w:rsidRDefault="001C477C" w:rsidP="001C477C">
      <w:pPr>
        <w:pStyle w:val="a9"/>
        <w:numPr>
          <w:ilvl w:val="0"/>
          <w:numId w:val="4"/>
        </w:numPr>
        <w:bidi/>
        <w:jc w:val="both"/>
        <w:rPr>
          <w:rtl/>
        </w:rPr>
      </w:pPr>
      <w:r>
        <w:rPr>
          <w:rtl/>
        </w:rPr>
        <w:t xml:space="preserve">פסילה מלקבל ומלהחזיק רישיון נהיגה למשך 3 חודשים פסילה על תנאי והנאשם לא יישא בעונש זה אלא אם יעבור בתוך 3 שנים מהיום עבירה לפי </w:t>
      </w:r>
      <w:hyperlink r:id="rId18" w:history="1">
        <w:r w:rsidR="00857DA7" w:rsidRPr="00857DA7">
          <w:rPr>
            <w:rFonts w:hint="cs"/>
            <w:color w:val="0000FF"/>
            <w:u w:val="single"/>
            <w:rtl/>
          </w:rPr>
          <w:t>פקודת</w:t>
        </w:r>
        <w:r w:rsidR="00857DA7" w:rsidRPr="00857DA7">
          <w:rPr>
            <w:color w:val="0000FF"/>
            <w:u w:val="single"/>
            <w:rtl/>
          </w:rPr>
          <w:t xml:space="preserve"> </w:t>
        </w:r>
        <w:r w:rsidR="00857DA7" w:rsidRPr="00857DA7">
          <w:rPr>
            <w:rFonts w:hint="cs"/>
            <w:color w:val="0000FF"/>
            <w:u w:val="single"/>
            <w:rtl/>
          </w:rPr>
          <w:t>הסמים</w:t>
        </w:r>
        <w:r w:rsidR="00857DA7" w:rsidRPr="00857DA7">
          <w:rPr>
            <w:color w:val="0000FF"/>
            <w:u w:val="single"/>
            <w:rtl/>
          </w:rPr>
          <w:t xml:space="preserve"> </w:t>
        </w:r>
        <w:r w:rsidR="00857DA7" w:rsidRPr="00857DA7">
          <w:rPr>
            <w:rFonts w:hint="cs"/>
            <w:color w:val="0000FF"/>
            <w:u w:val="single"/>
            <w:rtl/>
          </w:rPr>
          <w:t>המסוכנים</w:t>
        </w:r>
      </w:hyperlink>
      <w:r>
        <w:rPr>
          <w:rtl/>
        </w:rPr>
        <w:t xml:space="preserve"> או נהיגה בזמן פסילה או ללא רישיון נהיגה תקף.</w:t>
      </w:r>
    </w:p>
    <w:p w14:paraId="276E3B6B" w14:textId="77777777" w:rsidR="001C477C" w:rsidRDefault="001C477C" w:rsidP="001C477C">
      <w:pPr>
        <w:spacing w:line="360" w:lineRule="auto"/>
        <w:jc w:val="both"/>
        <w:rPr>
          <w:b/>
          <w:bCs/>
          <w:u w:val="single"/>
          <w:rtl/>
        </w:rPr>
      </w:pPr>
      <w:r>
        <w:rPr>
          <w:b/>
          <w:bCs/>
          <w:u w:val="single"/>
          <w:rtl/>
        </w:rPr>
        <w:t xml:space="preserve">צו להשמדת הסמים והמוצגים. </w:t>
      </w:r>
    </w:p>
    <w:p w14:paraId="4AEA383C" w14:textId="77777777" w:rsidR="001C477C" w:rsidRPr="00857DA7" w:rsidRDefault="00857DA7" w:rsidP="001C477C">
      <w:pPr>
        <w:spacing w:line="360" w:lineRule="auto"/>
        <w:jc w:val="both"/>
        <w:rPr>
          <w:color w:val="FFFFFF"/>
          <w:sz w:val="2"/>
          <w:szCs w:val="2"/>
          <w:rtl/>
        </w:rPr>
      </w:pPr>
      <w:r w:rsidRPr="00857DA7">
        <w:rPr>
          <w:color w:val="FFFFFF"/>
          <w:sz w:val="2"/>
          <w:szCs w:val="2"/>
          <w:rtl/>
        </w:rPr>
        <w:t>5129371</w:t>
      </w:r>
    </w:p>
    <w:p w14:paraId="167C30C3" w14:textId="77777777" w:rsidR="001C477C" w:rsidRDefault="00857DA7" w:rsidP="001C477C">
      <w:pPr>
        <w:spacing w:line="360" w:lineRule="auto"/>
        <w:jc w:val="both"/>
        <w:rPr>
          <w:b/>
          <w:bCs/>
          <w:u w:val="single"/>
          <w:rtl/>
        </w:rPr>
      </w:pPr>
      <w:r w:rsidRPr="00857DA7">
        <w:rPr>
          <w:b/>
          <w:bCs/>
          <w:color w:val="FFFFFF"/>
          <w:sz w:val="2"/>
          <w:szCs w:val="2"/>
          <w:u w:val="single"/>
          <w:rtl/>
        </w:rPr>
        <w:t>54678313</w:t>
      </w:r>
      <w:r w:rsidR="001C477C">
        <w:rPr>
          <w:b/>
          <w:bCs/>
          <w:u w:val="single"/>
          <w:rtl/>
        </w:rPr>
        <w:t>זכות ערעור בתוך 45 יום מהיום.</w:t>
      </w:r>
    </w:p>
    <w:p w14:paraId="35676FF3" w14:textId="77777777" w:rsidR="001C477C" w:rsidRDefault="001C477C" w:rsidP="001C477C">
      <w:pPr>
        <w:bidi w:val="0"/>
        <w:spacing w:line="360" w:lineRule="auto"/>
      </w:pPr>
    </w:p>
    <w:p w14:paraId="5C3E7F36" w14:textId="77777777" w:rsidR="001C477C" w:rsidRPr="002B7D23" w:rsidRDefault="00857DA7" w:rsidP="001C477C">
      <w:pPr>
        <w:spacing w:line="360" w:lineRule="auto"/>
        <w:rPr>
          <w:rFonts w:ascii="David" w:hAnsi="David"/>
          <w:sz w:val="26"/>
          <w:szCs w:val="26"/>
          <w:rtl/>
        </w:rPr>
      </w:pPr>
      <w:bookmarkStart w:id="7" w:name="Nitan"/>
      <w:r>
        <w:rPr>
          <w:rFonts w:ascii="David" w:hAnsi="David"/>
          <w:sz w:val="26"/>
          <w:szCs w:val="26"/>
          <w:rtl/>
        </w:rPr>
        <w:t xml:space="preserve">ניתן היום,  ו' ניסן תשפ"ד, 14 אפריל 2024, בנוכחות הנאשם וב"כ הצדדים. </w:t>
      </w:r>
      <w:bookmarkEnd w:id="7"/>
    </w:p>
    <w:p w14:paraId="64A334D3" w14:textId="77777777" w:rsidR="001C477C" w:rsidRPr="002B7D23" w:rsidRDefault="001C477C" w:rsidP="00857DA7">
      <w:pPr>
        <w:spacing w:line="360" w:lineRule="auto"/>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642E664E" w14:textId="77777777" w:rsidR="001C477C" w:rsidRPr="002B7D23" w:rsidRDefault="001C477C" w:rsidP="001C477C">
      <w:pPr>
        <w:spacing w:line="360" w:lineRule="auto"/>
        <w:jc w:val="center"/>
        <w:rPr>
          <w:rFonts w:ascii="David" w:hAnsi="David"/>
          <w:sz w:val="26"/>
          <w:szCs w:val="26"/>
          <w:rtl/>
        </w:rPr>
      </w:pPr>
    </w:p>
    <w:p w14:paraId="6317AE80" w14:textId="77777777" w:rsidR="009F5B72" w:rsidRPr="00857DA7" w:rsidRDefault="009F5B72" w:rsidP="00857DA7">
      <w:pPr>
        <w:keepNext/>
        <w:rPr>
          <w:rFonts w:ascii="David" w:hAnsi="David"/>
          <w:color w:val="000000"/>
          <w:sz w:val="22"/>
          <w:szCs w:val="22"/>
          <w:rtl/>
        </w:rPr>
      </w:pPr>
    </w:p>
    <w:p w14:paraId="1E8E617C" w14:textId="77777777" w:rsidR="00857DA7" w:rsidRPr="00857DA7" w:rsidRDefault="00857DA7" w:rsidP="00857DA7">
      <w:pPr>
        <w:keepNext/>
        <w:rPr>
          <w:rFonts w:ascii="David" w:hAnsi="David"/>
          <w:color w:val="000000"/>
          <w:sz w:val="22"/>
          <w:szCs w:val="22"/>
          <w:rtl/>
        </w:rPr>
      </w:pPr>
      <w:r w:rsidRPr="00857DA7">
        <w:rPr>
          <w:rFonts w:ascii="David" w:hAnsi="David"/>
          <w:color w:val="000000"/>
          <w:sz w:val="22"/>
          <w:szCs w:val="22"/>
          <w:rtl/>
        </w:rPr>
        <w:t>טל אוסטפלד נאוי 54678313</w:t>
      </w:r>
    </w:p>
    <w:p w14:paraId="573E849F" w14:textId="77777777" w:rsidR="00857DA7" w:rsidRDefault="00857DA7" w:rsidP="00857DA7">
      <w:r w:rsidRPr="00857DA7">
        <w:rPr>
          <w:color w:val="000000"/>
          <w:rtl/>
        </w:rPr>
        <w:t>נוסח מסמך זה כפוף לשינויי ניסוח ועריכה</w:t>
      </w:r>
    </w:p>
    <w:p w14:paraId="1472B8E8" w14:textId="77777777" w:rsidR="00857DA7" w:rsidRDefault="00857DA7" w:rsidP="00857DA7">
      <w:pPr>
        <w:rPr>
          <w:rtl/>
        </w:rPr>
      </w:pPr>
    </w:p>
    <w:p w14:paraId="102C5A66" w14:textId="77777777" w:rsidR="00857DA7" w:rsidRDefault="00857DA7" w:rsidP="00857DA7">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1094C4CA" w14:textId="77777777" w:rsidR="00857DA7" w:rsidRPr="00857DA7" w:rsidRDefault="00857DA7" w:rsidP="00857DA7">
      <w:pPr>
        <w:jc w:val="center"/>
        <w:rPr>
          <w:color w:val="0000FF"/>
          <w:u w:val="single"/>
        </w:rPr>
      </w:pPr>
    </w:p>
    <w:sectPr w:rsidR="00857DA7" w:rsidRPr="00857DA7" w:rsidSect="00857DA7">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7EB4A" w14:textId="77777777" w:rsidR="00AE3767" w:rsidRDefault="00AE3767" w:rsidP="002B5C24">
      <w:r>
        <w:separator/>
      </w:r>
    </w:p>
  </w:endnote>
  <w:endnote w:type="continuationSeparator" w:id="0">
    <w:p w14:paraId="4037F564" w14:textId="77777777" w:rsidR="00AE3767" w:rsidRDefault="00AE3767" w:rsidP="002B5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2C771" w14:textId="77777777" w:rsidR="00857DA7" w:rsidRDefault="00857DA7" w:rsidP="00857DA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69FC0F" w14:textId="77777777" w:rsidR="007240F0" w:rsidRPr="00857DA7" w:rsidRDefault="00857DA7" w:rsidP="00857DA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1F5A8" w14:textId="77777777" w:rsidR="00857DA7" w:rsidRDefault="00857DA7" w:rsidP="00857DA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10317">
      <w:rPr>
        <w:rFonts w:ascii="FrankRuehl" w:hAnsi="FrankRuehl" w:cs="FrankRuehl"/>
        <w:noProof/>
        <w:rtl/>
      </w:rPr>
      <w:t>1</w:t>
    </w:r>
    <w:r>
      <w:rPr>
        <w:rFonts w:ascii="FrankRuehl" w:hAnsi="FrankRuehl" w:cs="FrankRuehl"/>
        <w:rtl/>
      </w:rPr>
      <w:fldChar w:fldCharType="end"/>
    </w:r>
  </w:p>
  <w:p w14:paraId="54EA1E93" w14:textId="77777777" w:rsidR="007240F0" w:rsidRPr="00857DA7" w:rsidRDefault="00857DA7" w:rsidP="00857DA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D05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4D72E" w14:textId="77777777" w:rsidR="00AE3767" w:rsidRDefault="00AE3767" w:rsidP="002B5C24">
      <w:r>
        <w:separator/>
      </w:r>
    </w:p>
  </w:footnote>
  <w:footnote w:type="continuationSeparator" w:id="0">
    <w:p w14:paraId="01896066" w14:textId="77777777" w:rsidR="00AE3767" w:rsidRDefault="00AE3767" w:rsidP="002B5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FDDC7" w14:textId="77777777" w:rsidR="00857DA7" w:rsidRPr="00857DA7" w:rsidRDefault="00857DA7" w:rsidP="00857DA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3122-10-22</w:t>
    </w:r>
    <w:r>
      <w:rPr>
        <w:rFonts w:ascii="David" w:hAnsi="David"/>
        <w:color w:val="000000"/>
        <w:sz w:val="22"/>
        <w:szCs w:val="22"/>
        <w:rtl/>
      </w:rPr>
      <w:tab/>
      <w:t xml:space="preserve"> מדינת ישראל נ' שי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E4840" w14:textId="77777777" w:rsidR="00857DA7" w:rsidRPr="00857DA7" w:rsidRDefault="00857DA7" w:rsidP="00857DA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3122-10-22</w:t>
    </w:r>
    <w:r>
      <w:rPr>
        <w:rFonts w:ascii="David" w:hAnsi="David"/>
        <w:color w:val="000000"/>
        <w:sz w:val="22"/>
        <w:szCs w:val="22"/>
        <w:rtl/>
      </w:rPr>
      <w:tab/>
      <w:t xml:space="preserve"> מדינת ישראל נ' שי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86A34"/>
    <w:multiLevelType w:val="hybridMultilevel"/>
    <w:tmpl w:val="2CA40426"/>
    <w:lvl w:ilvl="0" w:tplc="04090013">
      <w:start w:val="1"/>
      <w:numFmt w:val="hebrew1"/>
      <w:lvlText w:val="%1."/>
      <w:lvlJc w:val="center"/>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4D01A7F"/>
    <w:multiLevelType w:val="hybridMultilevel"/>
    <w:tmpl w:val="7BF83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04585A"/>
    <w:multiLevelType w:val="hybridMultilevel"/>
    <w:tmpl w:val="BCE411F8"/>
    <w:lvl w:ilvl="0" w:tplc="B4E66FE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3E3876"/>
    <w:multiLevelType w:val="hybridMultilevel"/>
    <w:tmpl w:val="9F04CADE"/>
    <w:lvl w:ilvl="0" w:tplc="04090013">
      <w:start w:val="1"/>
      <w:numFmt w:val="hebrew1"/>
      <w:lvlText w:val="%1."/>
      <w:lvlJc w:val="center"/>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1155905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36342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98578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150555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477C"/>
    <w:rsid w:val="001B5A3B"/>
    <w:rsid w:val="001C477C"/>
    <w:rsid w:val="002B5C24"/>
    <w:rsid w:val="0049015C"/>
    <w:rsid w:val="00510317"/>
    <w:rsid w:val="00556C27"/>
    <w:rsid w:val="006A3114"/>
    <w:rsid w:val="006D485A"/>
    <w:rsid w:val="007240F0"/>
    <w:rsid w:val="007B032F"/>
    <w:rsid w:val="00857DA7"/>
    <w:rsid w:val="0092141D"/>
    <w:rsid w:val="009F5B72"/>
    <w:rsid w:val="00AE3767"/>
    <w:rsid w:val="00B80EEB"/>
    <w:rsid w:val="00F643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68331C"/>
  <w15:chartTrackingRefBased/>
  <w15:docId w15:val="{215CE1C2-D08C-4529-BF88-3B67EA63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477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C477C"/>
    <w:pPr>
      <w:tabs>
        <w:tab w:val="center" w:pos="4153"/>
        <w:tab w:val="right" w:pos="8306"/>
      </w:tabs>
    </w:pPr>
  </w:style>
  <w:style w:type="character" w:customStyle="1" w:styleId="a4">
    <w:name w:val="כותרת עליונה תו"/>
    <w:link w:val="a3"/>
    <w:rsid w:val="001C477C"/>
    <w:rPr>
      <w:rFonts w:ascii="Times New Roman" w:eastAsia="Times New Roman" w:hAnsi="Times New Roman" w:cs="David"/>
      <w:sz w:val="24"/>
      <w:szCs w:val="24"/>
    </w:rPr>
  </w:style>
  <w:style w:type="paragraph" w:styleId="a5">
    <w:name w:val="footer"/>
    <w:basedOn w:val="a"/>
    <w:link w:val="a6"/>
    <w:rsid w:val="001C477C"/>
    <w:pPr>
      <w:tabs>
        <w:tab w:val="center" w:pos="4153"/>
        <w:tab w:val="right" w:pos="8306"/>
      </w:tabs>
    </w:pPr>
  </w:style>
  <w:style w:type="character" w:customStyle="1" w:styleId="a6">
    <w:name w:val="כותרת תחתונה תו"/>
    <w:link w:val="a5"/>
    <w:rsid w:val="001C477C"/>
    <w:rPr>
      <w:rFonts w:ascii="Times New Roman" w:eastAsia="Times New Roman" w:hAnsi="Times New Roman" w:cs="David"/>
      <w:sz w:val="24"/>
      <w:szCs w:val="24"/>
    </w:rPr>
  </w:style>
  <w:style w:type="table" w:styleId="a7">
    <w:name w:val="Table Grid"/>
    <w:basedOn w:val="a1"/>
    <w:rsid w:val="001C477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C477C"/>
  </w:style>
  <w:style w:type="paragraph" w:styleId="a9">
    <w:name w:val="List Paragraph"/>
    <w:basedOn w:val="a"/>
    <w:qFormat/>
    <w:rsid w:val="001C477C"/>
    <w:pPr>
      <w:bidi w:val="0"/>
      <w:spacing w:after="160" w:line="360" w:lineRule="auto"/>
      <w:ind w:left="720"/>
      <w:contextualSpacing/>
    </w:pPr>
    <w:rPr>
      <w:rFonts w:ascii="Calibri" w:eastAsia="Calibri" w:hAnsi="Calibri"/>
      <w:sz w:val="22"/>
    </w:rPr>
  </w:style>
  <w:style w:type="character" w:styleId="Hyperlink">
    <w:name w:val="Hyperlink"/>
    <w:rsid w:val="00857D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9396498" TargetMode="External"/><Relationship Id="rId18"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8113879"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212817" TargetMode="External"/><Relationship Id="rId23" Type="http://schemas.openxmlformats.org/officeDocument/2006/relationships/footer" Target="footer2.xml"/><Relationship Id="rId10" Type="http://schemas.openxmlformats.org/officeDocument/2006/relationships/hyperlink" Target="http://www.nevo.co.il/law/4216/7.a"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1017469"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1737</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10404</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3604597</vt:i4>
      </vt:variant>
      <vt:variant>
        <vt:i4>27</vt:i4>
      </vt:variant>
      <vt:variant>
        <vt:i4>0</vt:i4>
      </vt:variant>
      <vt:variant>
        <vt:i4>5</vt:i4>
      </vt:variant>
      <vt:variant>
        <vt:lpwstr>http://www.nevo.co.il/case/28113879</vt:lpwstr>
      </vt:variant>
      <vt:variant>
        <vt:lpwstr/>
      </vt:variant>
      <vt:variant>
        <vt:i4>3342458</vt:i4>
      </vt:variant>
      <vt:variant>
        <vt:i4>24</vt:i4>
      </vt:variant>
      <vt:variant>
        <vt:i4>0</vt:i4>
      </vt:variant>
      <vt:variant>
        <vt:i4>5</vt:i4>
      </vt:variant>
      <vt:variant>
        <vt:lpwstr>http://www.nevo.co.il/case/27212817</vt:lpwstr>
      </vt:variant>
      <vt:variant>
        <vt:lpwstr/>
      </vt:variant>
      <vt:variant>
        <vt:i4>3342448</vt:i4>
      </vt:variant>
      <vt:variant>
        <vt:i4>21</vt:i4>
      </vt:variant>
      <vt:variant>
        <vt:i4>0</vt:i4>
      </vt:variant>
      <vt:variant>
        <vt:i4>5</vt:i4>
      </vt:variant>
      <vt:variant>
        <vt:lpwstr>http://www.nevo.co.il/case/21017469</vt:lpwstr>
      </vt:variant>
      <vt:variant>
        <vt:lpwstr/>
      </vt:variant>
      <vt:variant>
        <vt:i4>4063344</vt:i4>
      </vt:variant>
      <vt:variant>
        <vt:i4>18</vt:i4>
      </vt:variant>
      <vt:variant>
        <vt:i4>0</vt:i4>
      </vt:variant>
      <vt:variant>
        <vt:i4>5</vt:i4>
      </vt:variant>
      <vt:variant>
        <vt:lpwstr>http://www.nevo.co.il/case/29396498</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2025-04-23T01:36:00Z</dcterms:created>
  <dcterms:modified xsi:type="dcterms:W3CDTF">2025-04-23T01:36:00Z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3122</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שי לוי</vt:lpwstr>
  </property>
  <property fmtid="{D5CDD505-2E9C-101B-9397-08002B2CF9AE}" pid="10" name="JUDGE">
    <vt:lpwstr>טל אוסטפלד נאוי</vt:lpwstr>
  </property>
  <property fmtid="{D5CDD505-2E9C-101B-9397-08002B2CF9AE}" pid="11" name="CITY">
    <vt:lpwstr>ראשל"צ</vt:lpwstr>
  </property>
  <property fmtid="{D5CDD505-2E9C-101B-9397-08002B2CF9AE}" pid="12" name="DATE">
    <vt:lpwstr>20240414</vt:lpwstr>
  </property>
  <property fmtid="{D5CDD505-2E9C-101B-9397-08002B2CF9AE}" pid="13" name="TYPE_N_DATE">
    <vt:lpwstr>38020240414</vt:lpwstr>
  </property>
  <property fmtid="{D5CDD505-2E9C-101B-9397-08002B2CF9AE}" pid="14" name="WORDNUMPAGES">
    <vt:lpwstr>7</vt:lpwstr>
  </property>
  <property fmtid="{D5CDD505-2E9C-101B-9397-08002B2CF9AE}" pid="15" name="TYPE_ABS_DATE">
    <vt:lpwstr>380020240414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29396498;21017469;27212817;28113879</vt:lpwstr>
  </property>
  <property fmtid="{D5CDD505-2E9C-101B-9397-08002B2CF9AE}" pid="36" name="LAWLISTTMP1">
    <vt:lpwstr>4216/007.a;007.c</vt:lpwstr>
  </property>
</Properties>
</file>