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CE52EF" w:rsidRPr="005D7460" w14:paraId="3799528C" w14:textId="77777777" w:rsidTr="00773E40">
        <w:trPr>
          <w:gridAfter w:val="1"/>
          <w:wAfter w:w="99" w:type="dxa"/>
          <w:trHeight w:hRule="exact" w:val="418"/>
          <w:jc w:val="center"/>
        </w:trPr>
        <w:tc>
          <w:tcPr>
            <w:tcW w:w="8721" w:type="dxa"/>
            <w:gridSpan w:val="4"/>
          </w:tcPr>
          <w:p w14:paraId="2FCBC6E0" w14:textId="77777777" w:rsidR="00CE52EF" w:rsidRPr="005D7460" w:rsidRDefault="00CE52EF" w:rsidP="00C80337">
            <w:pPr>
              <w:pStyle w:val="a3"/>
              <w:jc w:val="center"/>
              <w:rPr>
                <w:rFonts w:ascii="Tahoma" w:hAnsi="Tahoma" w:cs="Tahoma"/>
                <w:color w:val="000080"/>
                <w:rtl/>
              </w:rPr>
            </w:pPr>
            <w:bookmarkStart w:id="0" w:name="FirstLawyer"/>
            <w:bookmarkStart w:id="1" w:name="LastJudge"/>
            <w:r w:rsidRPr="005D7460">
              <w:rPr>
                <w:rFonts w:ascii="Tahoma" w:hAnsi="Tahoma" w:cs="Tahoma"/>
                <w:b/>
                <w:bCs/>
                <w:color w:val="000080"/>
                <w:rtl/>
              </w:rPr>
              <w:t>בית משפט השלום בחדרה</w:t>
            </w:r>
          </w:p>
        </w:tc>
      </w:tr>
      <w:tr w:rsidR="00CE52EF" w:rsidRPr="005D7460" w14:paraId="53E065C3" w14:textId="77777777" w:rsidTr="00773E40">
        <w:trPr>
          <w:gridAfter w:val="1"/>
          <w:wAfter w:w="99" w:type="dxa"/>
          <w:trHeight w:val="337"/>
          <w:jc w:val="center"/>
        </w:trPr>
        <w:tc>
          <w:tcPr>
            <w:tcW w:w="5057" w:type="dxa"/>
            <w:gridSpan w:val="3"/>
          </w:tcPr>
          <w:p w14:paraId="1000902A" w14:textId="77777777" w:rsidR="00CE52EF" w:rsidRPr="005D7460" w:rsidRDefault="00CE52EF" w:rsidP="00C80337">
            <w:pPr>
              <w:rPr>
                <w:rFonts w:cs="FrankRuehl"/>
                <w:sz w:val="28"/>
                <w:szCs w:val="28"/>
                <w:rtl/>
              </w:rPr>
            </w:pPr>
            <w:r w:rsidRPr="005D7460">
              <w:rPr>
                <w:rFonts w:cs="FrankRuehl"/>
                <w:sz w:val="28"/>
                <w:szCs w:val="28"/>
                <w:rtl/>
              </w:rPr>
              <w:t>ת"פ</w:t>
            </w:r>
            <w:r w:rsidRPr="005D7460">
              <w:rPr>
                <w:rFonts w:cs="FrankRuehl" w:hint="cs"/>
                <w:sz w:val="28"/>
                <w:szCs w:val="28"/>
                <w:rtl/>
              </w:rPr>
              <w:t xml:space="preserve"> </w:t>
            </w:r>
            <w:r w:rsidRPr="005D7460">
              <w:rPr>
                <w:rFonts w:cs="FrankRuehl"/>
                <w:sz w:val="28"/>
                <w:szCs w:val="28"/>
                <w:rtl/>
              </w:rPr>
              <w:t>31746-10-22</w:t>
            </w:r>
            <w:r w:rsidRPr="005D7460">
              <w:rPr>
                <w:rFonts w:cs="FrankRuehl" w:hint="cs"/>
                <w:sz w:val="28"/>
                <w:szCs w:val="28"/>
                <w:rtl/>
              </w:rPr>
              <w:t xml:space="preserve"> </w:t>
            </w:r>
            <w:r w:rsidRPr="005D7460">
              <w:rPr>
                <w:rFonts w:cs="FrankRuehl"/>
                <w:sz w:val="28"/>
                <w:szCs w:val="28"/>
                <w:rtl/>
              </w:rPr>
              <w:t>מדינת ישראל נ' סיגל(עציר)</w:t>
            </w:r>
          </w:p>
          <w:p w14:paraId="00A763CB" w14:textId="77777777" w:rsidR="00CE52EF" w:rsidRPr="005D7460" w:rsidRDefault="00CE52EF" w:rsidP="00C80337">
            <w:pPr>
              <w:pStyle w:val="a3"/>
              <w:rPr>
                <w:rFonts w:cs="FrankRuehl"/>
                <w:sz w:val="28"/>
                <w:szCs w:val="28"/>
                <w:rtl/>
              </w:rPr>
            </w:pPr>
          </w:p>
        </w:tc>
        <w:tc>
          <w:tcPr>
            <w:tcW w:w="3664" w:type="dxa"/>
          </w:tcPr>
          <w:p w14:paraId="30AC0FA1" w14:textId="77777777" w:rsidR="00CE52EF" w:rsidRPr="005D7460" w:rsidRDefault="00CE52EF" w:rsidP="00C80337">
            <w:pPr>
              <w:pStyle w:val="a3"/>
              <w:jc w:val="right"/>
              <w:rPr>
                <w:rFonts w:cs="FrankRuehl"/>
                <w:sz w:val="28"/>
                <w:szCs w:val="28"/>
                <w:rtl/>
              </w:rPr>
            </w:pPr>
          </w:p>
        </w:tc>
      </w:tr>
      <w:tr w:rsidR="00CE52EF" w:rsidRPr="005D7460" w14:paraId="2241C177" w14:textId="77777777" w:rsidTr="00773E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2ACB9C0" w14:textId="77777777" w:rsidR="00CE52EF" w:rsidRPr="005D7460" w:rsidRDefault="00CE52EF" w:rsidP="00CE52EF">
            <w:pPr>
              <w:jc w:val="both"/>
              <w:rPr>
                <w:rFonts w:ascii="David" w:hAnsi="David"/>
                <w:sz w:val="26"/>
                <w:szCs w:val="26"/>
              </w:rPr>
            </w:pPr>
            <w:r w:rsidRPr="005D7460">
              <w:rPr>
                <w:rFonts w:hint="cs"/>
                <w:rtl/>
              </w:rPr>
              <w:t xml:space="preserve"> </w:t>
            </w:r>
            <w:r w:rsidRPr="005D7460">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75EDD0F" w14:textId="77777777" w:rsidR="00CE52EF" w:rsidRPr="005D7460" w:rsidRDefault="00CE52EF" w:rsidP="00C80337">
            <w:pPr>
              <w:rPr>
                <w:rFonts w:ascii="David" w:hAnsi="David"/>
                <w:b/>
                <w:bCs/>
                <w:sz w:val="26"/>
                <w:szCs w:val="26"/>
                <w:rtl/>
              </w:rPr>
            </w:pPr>
            <w:r w:rsidRPr="005D7460">
              <w:rPr>
                <w:rFonts w:ascii="David" w:hAnsi="David"/>
                <w:b/>
                <w:bCs/>
                <w:sz w:val="26"/>
                <w:szCs w:val="26"/>
                <w:rtl/>
              </w:rPr>
              <w:t>כבוד השופט  אלכס אחטר</w:t>
            </w:r>
          </w:p>
          <w:p w14:paraId="2D5347EA" w14:textId="77777777" w:rsidR="00CE52EF" w:rsidRPr="005D7460" w:rsidRDefault="00CE52EF" w:rsidP="00C80337">
            <w:pPr>
              <w:rPr>
                <w:rFonts w:ascii="David" w:hAnsi="David"/>
                <w:sz w:val="26"/>
                <w:szCs w:val="26"/>
                <w:rtl/>
              </w:rPr>
            </w:pPr>
          </w:p>
          <w:p w14:paraId="6EFAB013" w14:textId="77777777" w:rsidR="00CE52EF" w:rsidRPr="005D7460" w:rsidRDefault="00CE52EF" w:rsidP="00CE52EF">
            <w:pPr>
              <w:jc w:val="both"/>
              <w:rPr>
                <w:rFonts w:ascii="David" w:hAnsi="David"/>
                <w:sz w:val="26"/>
                <w:szCs w:val="26"/>
              </w:rPr>
            </w:pPr>
          </w:p>
        </w:tc>
      </w:tr>
      <w:tr w:rsidR="00CE52EF" w:rsidRPr="005D7460" w14:paraId="2314B8ED" w14:textId="77777777" w:rsidTr="00773E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FA7AFBF" w14:textId="77777777" w:rsidR="00CE52EF" w:rsidRPr="005D7460" w:rsidRDefault="00CE52EF" w:rsidP="00CE52EF">
            <w:pPr>
              <w:jc w:val="both"/>
              <w:rPr>
                <w:rFonts w:ascii="David" w:hAnsi="David"/>
                <w:sz w:val="26"/>
                <w:szCs w:val="26"/>
              </w:rPr>
            </w:pPr>
            <w:bookmarkStart w:id="2" w:name="FirstAppellant"/>
            <w:r w:rsidRPr="005D7460">
              <w:rPr>
                <w:rFonts w:ascii="David" w:hAnsi="David"/>
                <w:sz w:val="26"/>
                <w:szCs w:val="26"/>
                <w:rtl/>
              </w:rPr>
              <w:t>בעניין:</w:t>
            </w:r>
          </w:p>
        </w:tc>
        <w:tc>
          <w:tcPr>
            <w:tcW w:w="3219" w:type="dxa"/>
            <w:tcBorders>
              <w:top w:val="nil"/>
              <w:left w:val="nil"/>
              <w:bottom w:val="nil"/>
              <w:right w:val="nil"/>
            </w:tcBorders>
            <w:shd w:val="clear" w:color="auto" w:fill="auto"/>
          </w:tcPr>
          <w:p w14:paraId="6F0E1118" w14:textId="77777777" w:rsidR="00CE52EF" w:rsidRPr="005D7460" w:rsidRDefault="00CE52EF" w:rsidP="00CE52EF">
            <w:pPr>
              <w:suppressLineNumbers/>
            </w:pPr>
            <w:r w:rsidRPr="005D7460">
              <w:rPr>
                <w:rFonts w:ascii="Arial" w:hAnsi="Arial" w:hint="cs"/>
                <w:b/>
                <w:bCs/>
                <w:sz w:val="26"/>
                <w:szCs w:val="26"/>
                <w:rtl/>
              </w:rPr>
              <w:t>ה</w:t>
            </w:r>
            <w:r w:rsidRPr="005D7460">
              <w:rPr>
                <w:rFonts w:ascii="Arial" w:hAnsi="Arial"/>
                <w:b/>
                <w:bCs/>
                <w:sz w:val="26"/>
                <w:szCs w:val="26"/>
                <w:rtl/>
              </w:rPr>
              <w:t>מאשימה</w:t>
            </w:r>
          </w:p>
          <w:p w14:paraId="09B2B657" w14:textId="77777777" w:rsidR="00CE52EF" w:rsidRPr="005D7460" w:rsidRDefault="00CE52EF" w:rsidP="00C8033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809DB62" w14:textId="77777777" w:rsidR="00CE52EF" w:rsidRPr="005D7460" w:rsidRDefault="00CE52EF" w:rsidP="00CE52EF">
            <w:pPr>
              <w:suppressLineNumbers/>
            </w:pPr>
            <w:r w:rsidRPr="005D7460">
              <w:rPr>
                <w:rFonts w:ascii="Arial" w:hAnsi="Arial"/>
                <w:b/>
                <w:bCs/>
                <w:sz w:val="26"/>
                <w:szCs w:val="26"/>
                <w:rtl/>
              </w:rPr>
              <w:t>מדינת ישראל</w:t>
            </w:r>
            <w:r w:rsidRPr="005D7460">
              <w:rPr>
                <w:rFonts w:ascii="Arial" w:hAnsi="Arial" w:hint="cs"/>
                <w:b/>
                <w:bCs/>
                <w:sz w:val="26"/>
                <w:szCs w:val="26"/>
                <w:rtl/>
              </w:rPr>
              <w:t xml:space="preserve"> </w:t>
            </w:r>
            <w:r w:rsidRPr="005D7460">
              <w:rPr>
                <w:rFonts w:ascii="Arial" w:hAnsi="Arial"/>
                <w:b/>
                <w:bCs/>
                <w:sz w:val="26"/>
                <w:szCs w:val="26"/>
                <w:rtl/>
              </w:rPr>
              <w:t>ע"י ב"כ עוה"ד</w:t>
            </w:r>
            <w:r w:rsidRPr="005D7460">
              <w:rPr>
                <w:rFonts w:hint="cs"/>
                <w:b/>
                <w:bCs/>
                <w:rtl/>
              </w:rPr>
              <w:t xml:space="preserve"> עלי חאג'</w:t>
            </w:r>
          </w:p>
          <w:p w14:paraId="1D3205C9" w14:textId="77777777" w:rsidR="00CE52EF" w:rsidRPr="005D7460" w:rsidRDefault="00CE52EF" w:rsidP="00C80337">
            <w:pPr>
              <w:rPr>
                <w:rFonts w:ascii="David" w:hAnsi="David"/>
                <w:sz w:val="26"/>
                <w:szCs w:val="26"/>
              </w:rPr>
            </w:pPr>
          </w:p>
        </w:tc>
      </w:tr>
      <w:bookmarkEnd w:id="2"/>
      <w:tr w:rsidR="00CE52EF" w:rsidRPr="005D7460" w14:paraId="2F5FBEB7" w14:textId="77777777" w:rsidTr="00773E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D072BD2" w14:textId="77777777" w:rsidR="00CE52EF" w:rsidRPr="005D7460" w:rsidRDefault="00CE52EF" w:rsidP="00CE52EF">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728FB51" w14:textId="77777777" w:rsidR="00CE52EF" w:rsidRPr="005D7460" w:rsidRDefault="00CE52EF" w:rsidP="00CE52EF">
            <w:pPr>
              <w:jc w:val="center"/>
              <w:rPr>
                <w:rFonts w:ascii="David" w:hAnsi="David"/>
                <w:b/>
                <w:bCs/>
                <w:sz w:val="26"/>
                <w:szCs w:val="26"/>
                <w:rtl/>
              </w:rPr>
            </w:pPr>
          </w:p>
          <w:p w14:paraId="0A3E3F26" w14:textId="77777777" w:rsidR="00CE52EF" w:rsidRPr="005D7460" w:rsidRDefault="00CE52EF" w:rsidP="00CE52EF">
            <w:pPr>
              <w:jc w:val="center"/>
              <w:rPr>
                <w:rFonts w:ascii="David" w:hAnsi="David"/>
                <w:b/>
                <w:bCs/>
                <w:sz w:val="26"/>
                <w:szCs w:val="26"/>
                <w:rtl/>
              </w:rPr>
            </w:pPr>
            <w:r w:rsidRPr="005D7460">
              <w:rPr>
                <w:rFonts w:ascii="David" w:hAnsi="David"/>
                <w:b/>
                <w:bCs/>
                <w:sz w:val="26"/>
                <w:szCs w:val="26"/>
                <w:rtl/>
              </w:rPr>
              <w:t>נגד</w:t>
            </w:r>
          </w:p>
          <w:p w14:paraId="11095DCA" w14:textId="77777777" w:rsidR="00CE52EF" w:rsidRPr="005D7460" w:rsidRDefault="00CE52EF" w:rsidP="00CE52EF">
            <w:pPr>
              <w:jc w:val="both"/>
              <w:rPr>
                <w:rFonts w:ascii="David" w:hAnsi="David"/>
                <w:sz w:val="26"/>
                <w:szCs w:val="26"/>
              </w:rPr>
            </w:pPr>
          </w:p>
        </w:tc>
      </w:tr>
      <w:tr w:rsidR="00CE52EF" w:rsidRPr="005D7460" w14:paraId="4A21039B" w14:textId="77777777" w:rsidTr="00773E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7242C07" w14:textId="77777777" w:rsidR="00CE52EF" w:rsidRPr="005D7460" w:rsidRDefault="00CE52EF" w:rsidP="00C80337">
            <w:pPr>
              <w:rPr>
                <w:rFonts w:ascii="David" w:hAnsi="David"/>
                <w:sz w:val="26"/>
                <w:szCs w:val="26"/>
                <w:rtl/>
              </w:rPr>
            </w:pPr>
          </w:p>
        </w:tc>
        <w:tc>
          <w:tcPr>
            <w:tcW w:w="3219" w:type="dxa"/>
            <w:tcBorders>
              <w:top w:val="nil"/>
              <w:left w:val="nil"/>
              <w:bottom w:val="nil"/>
              <w:right w:val="nil"/>
            </w:tcBorders>
            <w:shd w:val="clear" w:color="auto" w:fill="auto"/>
          </w:tcPr>
          <w:p w14:paraId="11B9CF34" w14:textId="77777777" w:rsidR="00CE52EF" w:rsidRPr="005D7460" w:rsidRDefault="00CE52EF" w:rsidP="00C80337">
            <w:pPr>
              <w:rPr>
                <w:rFonts w:ascii="Arial" w:hAnsi="Arial"/>
                <w:b/>
                <w:bCs/>
                <w:sz w:val="26"/>
                <w:szCs w:val="26"/>
                <w:rtl/>
              </w:rPr>
            </w:pPr>
            <w:r w:rsidRPr="005D7460">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04EBC62" w14:textId="77777777" w:rsidR="00CE52EF" w:rsidRPr="005D7460" w:rsidRDefault="00CE52EF" w:rsidP="00CE52EF">
            <w:pPr>
              <w:suppressLineNumbers/>
              <w:rPr>
                <w:b/>
                <w:bCs/>
              </w:rPr>
            </w:pPr>
            <w:r w:rsidRPr="005D7460">
              <w:rPr>
                <w:rFonts w:ascii="Arial" w:hAnsi="Arial"/>
                <w:b/>
                <w:bCs/>
                <w:sz w:val="26"/>
                <w:szCs w:val="26"/>
                <w:rtl/>
              </w:rPr>
              <w:t>אבנר סיגל (עציר)</w:t>
            </w:r>
            <w:r w:rsidRPr="005D7460">
              <w:rPr>
                <w:rFonts w:ascii="Arial" w:hAnsi="Arial" w:hint="cs"/>
                <w:b/>
                <w:bCs/>
                <w:sz w:val="26"/>
                <w:szCs w:val="26"/>
                <w:rtl/>
              </w:rPr>
              <w:t xml:space="preserve"> </w:t>
            </w:r>
            <w:r w:rsidRPr="005D7460">
              <w:rPr>
                <w:rFonts w:ascii="Arial" w:hAnsi="Arial"/>
                <w:b/>
                <w:bCs/>
                <w:sz w:val="26"/>
                <w:szCs w:val="26"/>
                <w:rtl/>
              </w:rPr>
              <w:t>ע"י ב"כ עוה"ד</w:t>
            </w:r>
            <w:r w:rsidRPr="005D7460">
              <w:rPr>
                <w:rFonts w:hint="cs"/>
                <w:b/>
                <w:bCs/>
                <w:rtl/>
              </w:rPr>
              <w:t xml:space="preserve"> אראם מחאמיד בהעברה מעו"ד שי טובים</w:t>
            </w:r>
          </w:p>
          <w:p w14:paraId="079DC1D0" w14:textId="77777777" w:rsidR="00CE52EF" w:rsidRPr="005D7460" w:rsidRDefault="00CE52EF" w:rsidP="00C80337">
            <w:pPr>
              <w:rPr>
                <w:rFonts w:ascii="David" w:hAnsi="David"/>
                <w:sz w:val="26"/>
                <w:szCs w:val="26"/>
              </w:rPr>
            </w:pPr>
          </w:p>
        </w:tc>
      </w:tr>
    </w:tbl>
    <w:p w14:paraId="6F94303D" w14:textId="77777777" w:rsidR="00B64AE9" w:rsidRDefault="00B64AE9" w:rsidP="002C554A">
      <w:pPr>
        <w:rPr>
          <w:sz w:val="26"/>
          <w:szCs w:val="26"/>
          <w:rtl/>
        </w:rPr>
      </w:pPr>
      <w:bookmarkStart w:id="3" w:name="Links_Kitvei_Start"/>
    </w:p>
    <w:p w14:paraId="230B99AF" w14:textId="77777777" w:rsidR="00B64AE9" w:rsidRPr="00B64AE9" w:rsidRDefault="00B64AE9" w:rsidP="00B64AE9">
      <w:pPr>
        <w:spacing w:after="120" w:line="240" w:lineRule="exact"/>
        <w:ind w:left="283" w:hanging="283"/>
        <w:jc w:val="both"/>
        <w:rPr>
          <w:rFonts w:ascii="FrankRuehl" w:hAnsi="FrankRuehl" w:cs="FrankRuehl"/>
          <w:rtl/>
        </w:rPr>
      </w:pPr>
    </w:p>
    <w:bookmarkEnd w:id="3"/>
    <w:p w14:paraId="0F139C6E" w14:textId="77777777" w:rsidR="00B64AE9" w:rsidRPr="00B64AE9" w:rsidRDefault="00B64AE9" w:rsidP="00B64AE9">
      <w:pPr>
        <w:spacing w:after="120" w:line="240" w:lineRule="exact"/>
        <w:ind w:left="283" w:hanging="283"/>
        <w:jc w:val="both"/>
        <w:rPr>
          <w:rStyle w:val="Hyperlink"/>
          <w:rFonts w:ascii="FrankRuehl" w:hAnsi="FrankRuehl" w:cs="FrankRuehl"/>
          <w:u w:val="none"/>
        </w:rPr>
      </w:pPr>
      <w:r w:rsidRPr="00B64AE9">
        <w:rPr>
          <w:rFonts w:ascii="FrankRuehl" w:hAnsi="FrankRuehl" w:cs="FrankRuehl"/>
          <w:rtl/>
        </w:rPr>
        <w:t>כתבי עת:</w:t>
      </w:r>
      <w:r w:rsidRPr="00B64AE9">
        <w:rPr>
          <w:rFonts w:ascii="FrankRuehl" w:hAnsi="FrankRuehl" w:cs="FrankRuehl"/>
          <w:color w:val="0000FF"/>
          <w:rtl/>
        </w:rPr>
        <w:fldChar w:fldCharType="begin"/>
      </w:r>
      <w:r w:rsidRPr="00B64AE9">
        <w:rPr>
          <w:rFonts w:ascii="FrankRuehl" w:hAnsi="FrankRuehl" w:cs="FrankRuehl"/>
          <w:color w:val="0000FF"/>
          <w:rtl/>
        </w:rPr>
        <w:instrText xml:space="preserve"> </w:instrText>
      </w:r>
      <w:r w:rsidRPr="00B64AE9">
        <w:rPr>
          <w:rFonts w:ascii="FrankRuehl" w:hAnsi="FrankRuehl" w:cs="FrankRuehl"/>
          <w:color w:val="0000FF"/>
        </w:rPr>
        <w:instrText xml:space="preserve">HYPERLINK </w:instrText>
      </w:r>
      <w:r w:rsidRPr="00B64AE9">
        <w:rPr>
          <w:rFonts w:ascii="FrankRuehl" w:hAnsi="FrankRuehl" w:cs="FrankRuehl"/>
          <w:color w:val="0000FF"/>
          <w:rtl/>
        </w:rPr>
        <w:instrText>"</w:instrText>
      </w:r>
      <w:r w:rsidRPr="00B64AE9">
        <w:rPr>
          <w:rFonts w:ascii="FrankRuehl" w:hAnsi="FrankRuehl" w:cs="FrankRuehl"/>
          <w:color w:val="0000FF"/>
        </w:rPr>
        <w:instrText>http://www.nevo.co.il/safrut/book/974"</w:instrText>
      </w:r>
      <w:r w:rsidRPr="00B64AE9">
        <w:rPr>
          <w:rFonts w:ascii="FrankRuehl" w:hAnsi="FrankRuehl" w:cs="FrankRuehl"/>
          <w:color w:val="0000FF"/>
          <w:rtl/>
        </w:rPr>
        <w:instrText xml:space="preserve"> </w:instrText>
      </w:r>
      <w:r w:rsidRPr="00B64AE9">
        <w:rPr>
          <w:rFonts w:ascii="FrankRuehl" w:hAnsi="FrankRuehl" w:cs="FrankRuehl"/>
          <w:color w:val="0000FF"/>
          <w:rtl/>
        </w:rPr>
      </w:r>
      <w:r w:rsidRPr="00B64AE9">
        <w:rPr>
          <w:rFonts w:ascii="FrankRuehl" w:hAnsi="FrankRuehl" w:cs="FrankRuehl"/>
          <w:color w:val="0000FF"/>
          <w:rtl/>
        </w:rPr>
        <w:fldChar w:fldCharType="separate"/>
      </w:r>
    </w:p>
    <w:p w14:paraId="7E64D0DE" w14:textId="77777777" w:rsidR="00B64AE9" w:rsidRPr="00B64AE9" w:rsidRDefault="00B64AE9" w:rsidP="00B64AE9">
      <w:pPr>
        <w:spacing w:after="120" w:line="240" w:lineRule="exact"/>
        <w:ind w:left="283" w:hanging="283"/>
        <w:jc w:val="both"/>
        <w:rPr>
          <w:rFonts w:ascii="FrankRuehl" w:hAnsi="FrankRuehl" w:cs="FrankRuehl"/>
        </w:rPr>
      </w:pPr>
      <w:r w:rsidRPr="00B64AE9">
        <w:rPr>
          <w:rStyle w:val="Hyperlink"/>
          <w:rFonts w:ascii="FrankRuehl" w:hAnsi="FrankRuehl" w:cs="FrankRuehl"/>
          <w:u w:val="none"/>
          <w:rtl/>
        </w:rPr>
        <w:t>מרדכי בן דרור, "בית המשפט העליון - מבנה חדש והערכות חדשה", המשפט, א (תשנ"ג) 15</w:t>
      </w:r>
      <w:r w:rsidRPr="00B64AE9">
        <w:rPr>
          <w:rFonts w:ascii="FrankRuehl" w:hAnsi="FrankRuehl" w:cs="FrankRuehl"/>
          <w:color w:val="0000FF"/>
          <w:rtl/>
        </w:rPr>
        <w:fldChar w:fldCharType="end"/>
      </w:r>
    </w:p>
    <w:p w14:paraId="7CADDB97" w14:textId="77777777" w:rsidR="00B64AE9" w:rsidRDefault="00B64AE9" w:rsidP="00B64AE9">
      <w:pPr>
        <w:rPr>
          <w:sz w:val="26"/>
          <w:szCs w:val="26"/>
          <w:rtl/>
        </w:rPr>
      </w:pPr>
      <w:bookmarkStart w:id="4" w:name="Links_Kitvei_End"/>
      <w:bookmarkStart w:id="5" w:name="LawTable"/>
      <w:bookmarkEnd w:id="4"/>
      <w:bookmarkEnd w:id="5"/>
    </w:p>
    <w:p w14:paraId="34CE354E" w14:textId="77777777" w:rsidR="00B64AE9" w:rsidRPr="00B64AE9" w:rsidRDefault="00B64AE9" w:rsidP="00B64AE9">
      <w:pPr>
        <w:spacing w:before="120" w:after="120" w:line="240" w:lineRule="exact"/>
        <w:ind w:left="283" w:hanging="283"/>
        <w:jc w:val="both"/>
        <w:rPr>
          <w:rFonts w:ascii="FrankRuehl" w:hAnsi="FrankRuehl" w:cs="FrankRuehl"/>
          <w:rtl/>
        </w:rPr>
      </w:pPr>
    </w:p>
    <w:p w14:paraId="65DFB824" w14:textId="77777777" w:rsidR="00B64AE9" w:rsidRPr="00B64AE9" w:rsidRDefault="00B64AE9" w:rsidP="00B64AE9">
      <w:pPr>
        <w:spacing w:before="120" w:after="120" w:line="240" w:lineRule="exact"/>
        <w:ind w:left="283" w:hanging="283"/>
        <w:jc w:val="both"/>
        <w:rPr>
          <w:rFonts w:ascii="FrankRuehl" w:hAnsi="FrankRuehl" w:cs="FrankRuehl"/>
          <w:rtl/>
        </w:rPr>
      </w:pPr>
    </w:p>
    <w:p w14:paraId="52A82FDE" w14:textId="77777777" w:rsidR="00B64AE9" w:rsidRPr="00B64AE9" w:rsidRDefault="00B64AE9" w:rsidP="00B64AE9">
      <w:pPr>
        <w:spacing w:before="120" w:after="120" w:line="240" w:lineRule="exact"/>
        <w:ind w:left="283" w:hanging="283"/>
        <w:jc w:val="both"/>
        <w:rPr>
          <w:rFonts w:ascii="FrankRuehl" w:hAnsi="FrankRuehl" w:cs="FrankRuehl"/>
          <w:rtl/>
        </w:rPr>
      </w:pPr>
      <w:r w:rsidRPr="00B64AE9">
        <w:rPr>
          <w:rFonts w:ascii="FrankRuehl" w:hAnsi="FrankRuehl" w:cs="FrankRuehl"/>
          <w:rtl/>
        </w:rPr>
        <w:t xml:space="preserve">חקיקה שאוזכרה: </w:t>
      </w:r>
    </w:p>
    <w:p w14:paraId="19413BFB" w14:textId="77777777" w:rsidR="00B64AE9" w:rsidRPr="00B64AE9" w:rsidRDefault="00B64AE9" w:rsidP="00B64AE9">
      <w:pPr>
        <w:spacing w:before="120" w:after="120" w:line="240" w:lineRule="exact"/>
        <w:ind w:left="283" w:hanging="283"/>
        <w:jc w:val="both"/>
        <w:rPr>
          <w:rFonts w:ascii="FrankRuehl" w:hAnsi="FrankRuehl" w:cs="FrankRuehl"/>
          <w:rtl/>
        </w:rPr>
      </w:pPr>
      <w:hyperlink r:id="rId7" w:history="1">
        <w:r w:rsidRPr="00B64AE9">
          <w:rPr>
            <w:rFonts w:ascii="FrankRuehl" w:hAnsi="FrankRuehl" w:cs="FrankRuehl"/>
            <w:color w:val="0000FF"/>
            <w:rtl/>
          </w:rPr>
          <w:t>פקודת הסמים המסוכנים [נוסח חדש], תשל"ג-1973</w:t>
        </w:r>
      </w:hyperlink>
      <w:r w:rsidRPr="00B64AE9">
        <w:rPr>
          <w:rFonts w:ascii="FrankRuehl" w:hAnsi="FrankRuehl" w:cs="FrankRuehl"/>
          <w:rtl/>
        </w:rPr>
        <w:t xml:space="preserve">: סע'  </w:t>
      </w:r>
      <w:hyperlink r:id="rId8" w:history="1">
        <w:r w:rsidRPr="00B64AE9">
          <w:rPr>
            <w:rFonts w:ascii="FrankRuehl" w:hAnsi="FrankRuehl" w:cs="FrankRuehl"/>
            <w:color w:val="0000FF"/>
            <w:rtl/>
          </w:rPr>
          <w:t>6</w:t>
        </w:r>
      </w:hyperlink>
      <w:r w:rsidRPr="00B64AE9">
        <w:rPr>
          <w:rFonts w:ascii="FrankRuehl" w:hAnsi="FrankRuehl" w:cs="FrankRuehl"/>
          <w:rtl/>
        </w:rPr>
        <w:t xml:space="preserve">, </w:t>
      </w:r>
      <w:hyperlink r:id="rId9" w:history="1">
        <w:r w:rsidRPr="00B64AE9">
          <w:rPr>
            <w:rFonts w:ascii="FrankRuehl" w:hAnsi="FrankRuehl" w:cs="FrankRuehl"/>
            <w:color w:val="0000FF"/>
            <w:rtl/>
          </w:rPr>
          <w:t>7.א.</w:t>
        </w:r>
      </w:hyperlink>
      <w:r w:rsidRPr="00B64AE9">
        <w:rPr>
          <w:rFonts w:ascii="FrankRuehl" w:hAnsi="FrankRuehl" w:cs="FrankRuehl"/>
          <w:rtl/>
        </w:rPr>
        <w:t xml:space="preserve">, </w:t>
      </w:r>
      <w:hyperlink r:id="rId10" w:history="1">
        <w:r w:rsidRPr="00B64AE9">
          <w:rPr>
            <w:rFonts w:ascii="FrankRuehl" w:hAnsi="FrankRuehl" w:cs="FrankRuehl"/>
            <w:color w:val="0000FF"/>
            <w:rtl/>
          </w:rPr>
          <w:t>7.ג</w:t>
        </w:r>
      </w:hyperlink>
      <w:r w:rsidRPr="00B64AE9">
        <w:rPr>
          <w:rFonts w:ascii="FrankRuehl" w:hAnsi="FrankRuehl" w:cs="FrankRuehl"/>
          <w:rtl/>
        </w:rPr>
        <w:t xml:space="preserve">, </w:t>
      </w:r>
      <w:hyperlink r:id="rId11" w:history="1">
        <w:r w:rsidRPr="00B64AE9">
          <w:rPr>
            <w:rFonts w:ascii="FrankRuehl" w:hAnsi="FrankRuehl" w:cs="FrankRuehl"/>
            <w:color w:val="0000FF"/>
            <w:rtl/>
          </w:rPr>
          <w:t>10</w:t>
        </w:r>
      </w:hyperlink>
    </w:p>
    <w:p w14:paraId="76A6C7F9" w14:textId="77777777" w:rsidR="00B64AE9" w:rsidRPr="00B64AE9" w:rsidRDefault="00B64AE9" w:rsidP="00B64AE9">
      <w:pPr>
        <w:spacing w:before="120" w:after="120" w:line="240" w:lineRule="exact"/>
        <w:ind w:left="283" w:hanging="283"/>
        <w:jc w:val="both"/>
        <w:rPr>
          <w:rFonts w:ascii="FrankRuehl" w:hAnsi="FrankRuehl" w:cs="FrankRuehl"/>
          <w:rtl/>
        </w:rPr>
      </w:pPr>
      <w:hyperlink r:id="rId12" w:history="1">
        <w:r w:rsidRPr="00B64AE9">
          <w:rPr>
            <w:rFonts w:ascii="FrankRuehl" w:hAnsi="FrankRuehl" w:cs="FrankRuehl"/>
            <w:color w:val="0000FF"/>
            <w:rtl/>
          </w:rPr>
          <w:t>חוק העונשין, תשל"ז-1977</w:t>
        </w:r>
      </w:hyperlink>
      <w:r w:rsidRPr="00B64AE9">
        <w:rPr>
          <w:rFonts w:ascii="FrankRuehl" w:hAnsi="FrankRuehl" w:cs="FrankRuehl"/>
          <w:rtl/>
        </w:rPr>
        <w:t xml:space="preserve">: סע'  </w:t>
      </w:r>
      <w:hyperlink r:id="rId13" w:history="1">
        <w:r w:rsidRPr="00B64AE9">
          <w:rPr>
            <w:rFonts w:ascii="FrankRuehl" w:hAnsi="FrankRuehl" w:cs="FrankRuehl"/>
            <w:color w:val="0000FF"/>
            <w:rtl/>
          </w:rPr>
          <w:t>40ד'</w:t>
        </w:r>
      </w:hyperlink>
      <w:r w:rsidRPr="00B64AE9">
        <w:rPr>
          <w:rFonts w:ascii="FrankRuehl" w:hAnsi="FrankRuehl" w:cs="FrankRuehl"/>
          <w:rtl/>
        </w:rPr>
        <w:t xml:space="preserve">, </w:t>
      </w:r>
      <w:hyperlink r:id="rId14" w:history="1">
        <w:r w:rsidRPr="00B64AE9">
          <w:rPr>
            <w:rFonts w:ascii="FrankRuehl" w:hAnsi="FrankRuehl" w:cs="FrankRuehl"/>
            <w:color w:val="0000FF"/>
            <w:rtl/>
          </w:rPr>
          <w:t>40 ה'</w:t>
        </w:r>
      </w:hyperlink>
      <w:r w:rsidRPr="00B64AE9">
        <w:rPr>
          <w:rFonts w:ascii="FrankRuehl" w:hAnsi="FrankRuehl" w:cs="FrankRuehl"/>
          <w:rtl/>
        </w:rPr>
        <w:t xml:space="preserve">, </w:t>
      </w:r>
      <w:hyperlink r:id="rId15" w:history="1">
        <w:r w:rsidRPr="00B64AE9">
          <w:rPr>
            <w:rFonts w:ascii="FrankRuehl" w:hAnsi="FrankRuehl" w:cs="FrankRuehl"/>
            <w:color w:val="0000FF"/>
            <w:rtl/>
          </w:rPr>
          <w:t>40ט'</w:t>
        </w:r>
      </w:hyperlink>
      <w:r w:rsidRPr="00B64AE9">
        <w:rPr>
          <w:rFonts w:ascii="FrankRuehl" w:hAnsi="FrankRuehl" w:cs="FrankRuehl"/>
          <w:rtl/>
        </w:rPr>
        <w:t xml:space="preserve">, </w:t>
      </w:r>
      <w:hyperlink r:id="rId16" w:history="1">
        <w:r w:rsidRPr="00B64AE9">
          <w:rPr>
            <w:rFonts w:ascii="FrankRuehl" w:hAnsi="FrankRuehl" w:cs="FrankRuehl"/>
            <w:color w:val="0000FF"/>
            <w:rtl/>
          </w:rPr>
          <w:t>40יא'</w:t>
        </w:r>
      </w:hyperlink>
    </w:p>
    <w:p w14:paraId="775299B5" w14:textId="77777777" w:rsidR="00B64AE9" w:rsidRPr="00B64AE9" w:rsidRDefault="00B64AE9" w:rsidP="00B64AE9">
      <w:pPr>
        <w:rPr>
          <w:sz w:val="26"/>
          <w:szCs w:val="26"/>
          <w:rtl/>
        </w:rPr>
      </w:pPr>
      <w:bookmarkStart w:id="6" w:name="LawTable_End"/>
      <w:bookmarkEnd w:id="6"/>
    </w:p>
    <w:p w14:paraId="36DFB781" w14:textId="77777777" w:rsidR="00CE52EF" w:rsidRPr="00B64AE9" w:rsidRDefault="00CE52EF" w:rsidP="002C554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E52EF" w14:paraId="2E433D2C" w14:textId="77777777" w:rsidTr="00CE52EF">
        <w:trPr>
          <w:trHeight w:val="355"/>
          <w:jc w:val="center"/>
        </w:trPr>
        <w:tc>
          <w:tcPr>
            <w:tcW w:w="8820" w:type="dxa"/>
            <w:tcBorders>
              <w:top w:val="nil"/>
              <w:left w:val="nil"/>
              <w:bottom w:val="nil"/>
              <w:right w:val="nil"/>
            </w:tcBorders>
            <w:shd w:val="clear" w:color="auto" w:fill="auto"/>
          </w:tcPr>
          <w:p w14:paraId="3F8FA85B" w14:textId="77777777" w:rsidR="005D7460" w:rsidRPr="005D7460" w:rsidRDefault="005D7460" w:rsidP="005D7460">
            <w:pPr>
              <w:jc w:val="center"/>
              <w:rPr>
                <w:rFonts w:ascii="David" w:hAnsi="David"/>
                <w:b/>
                <w:bCs/>
                <w:sz w:val="32"/>
                <w:szCs w:val="32"/>
                <w:u w:val="single"/>
                <w:rtl/>
              </w:rPr>
            </w:pPr>
            <w:bookmarkStart w:id="7" w:name="PsakDin" w:colFirst="0" w:colLast="0"/>
            <w:bookmarkEnd w:id="0"/>
            <w:bookmarkEnd w:id="1"/>
            <w:r w:rsidRPr="005D7460">
              <w:rPr>
                <w:rFonts w:ascii="David" w:hAnsi="David"/>
                <w:b/>
                <w:bCs/>
                <w:sz w:val="32"/>
                <w:szCs w:val="32"/>
                <w:u w:val="single"/>
                <w:rtl/>
              </w:rPr>
              <w:t>גזר דין</w:t>
            </w:r>
          </w:p>
          <w:p w14:paraId="053A7265" w14:textId="77777777" w:rsidR="00CE52EF" w:rsidRPr="005D7460" w:rsidRDefault="00CE52EF" w:rsidP="005D7460">
            <w:pPr>
              <w:jc w:val="center"/>
              <w:rPr>
                <w:rFonts w:ascii="David" w:hAnsi="David"/>
                <w:bCs/>
                <w:sz w:val="32"/>
                <w:szCs w:val="32"/>
                <w:u w:val="single"/>
                <w:rtl/>
              </w:rPr>
            </w:pPr>
          </w:p>
        </w:tc>
      </w:tr>
      <w:bookmarkEnd w:id="7"/>
    </w:tbl>
    <w:p w14:paraId="648E8877" w14:textId="77777777" w:rsidR="00CE52EF" w:rsidRPr="000F2247" w:rsidRDefault="00CE52EF" w:rsidP="00CE52EF">
      <w:pPr>
        <w:rPr>
          <w:rFonts w:ascii="Arial" w:hAnsi="Arial"/>
          <w:b/>
          <w:bCs/>
          <w:sz w:val="26"/>
          <w:szCs w:val="26"/>
          <w:rtl/>
        </w:rPr>
      </w:pPr>
    </w:p>
    <w:p w14:paraId="4B162202" w14:textId="77777777" w:rsidR="00CE52EF" w:rsidRPr="000967FC" w:rsidRDefault="00CE52EF" w:rsidP="00CE52EF">
      <w:pPr>
        <w:spacing w:line="360" w:lineRule="auto"/>
        <w:jc w:val="both"/>
        <w:rPr>
          <w:rFonts w:ascii="Arial" w:hAnsi="Arial"/>
          <w:rtl/>
        </w:rPr>
      </w:pPr>
      <w:bookmarkStart w:id="8" w:name="ABSTRACT_START"/>
      <w:bookmarkEnd w:id="8"/>
      <w:r w:rsidRPr="000967FC">
        <w:rPr>
          <w:rFonts w:ascii="Arial" w:hAnsi="Arial" w:hint="cs"/>
          <w:rtl/>
        </w:rPr>
        <w:t xml:space="preserve">הנאשם הורשע על פי הודאתו בעבירות המיוחסות לו בכתב האישום: </w:t>
      </w:r>
      <w:r>
        <w:rPr>
          <w:rFonts w:ascii="Arial" w:hAnsi="Arial" w:hint="cs"/>
          <w:rtl/>
        </w:rPr>
        <w:t xml:space="preserve">ייצור, הכנה והפקה של סם מסוכן </w:t>
      </w:r>
      <w:r>
        <w:rPr>
          <w:rFonts w:ascii="Arial" w:hAnsi="Arial"/>
          <w:rtl/>
        </w:rPr>
        <w:t>–</w:t>
      </w:r>
      <w:r>
        <w:rPr>
          <w:rFonts w:ascii="Arial" w:hAnsi="Arial" w:hint="cs"/>
          <w:rtl/>
        </w:rPr>
        <w:t xml:space="preserve"> עבירה לפי </w:t>
      </w:r>
      <w:hyperlink r:id="rId17" w:history="1">
        <w:r w:rsidR="00773E40" w:rsidRPr="00773E40">
          <w:rPr>
            <w:rStyle w:val="Hyperlink"/>
            <w:rFonts w:ascii="Arial" w:hAnsi="Arial" w:hint="eastAsia"/>
            <w:rtl/>
          </w:rPr>
          <w:t>סעיף</w:t>
        </w:r>
        <w:r w:rsidR="00773E40" w:rsidRPr="00773E40">
          <w:rPr>
            <w:rStyle w:val="Hyperlink"/>
            <w:rFonts w:ascii="Arial" w:hAnsi="Arial"/>
            <w:rtl/>
          </w:rPr>
          <w:t xml:space="preserve"> 6</w:t>
        </w:r>
      </w:hyperlink>
      <w:r>
        <w:rPr>
          <w:rFonts w:ascii="Arial" w:hAnsi="Arial" w:hint="cs"/>
          <w:rtl/>
        </w:rPr>
        <w:t xml:space="preserve"> ל</w:t>
      </w:r>
      <w:hyperlink r:id="rId18" w:history="1">
        <w:r w:rsidR="005D7460" w:rsidRPr="005D7460">
          <w:rPr>
            <w:rFonts w:ascii="Arial" w:hAnsi="Arial"/>
            <w:color w:val="0000FF"/>
            <w:u w:val="single"/>
            <w:rtl/>
          </w:rPr>
          <w:t>פקודת הסמים המסוכנים</w:t>
        </w:r>
      </w:hyperlink>
      <w:r>
        <w:rPr>
          <w:rFonts w:ascii="Arial" w:hAnsi="Arial" w:hint="cs"/>
          <w:rtl/>
        </w:rPr>
        <w:t xml:space="preserve"> (נוסח חדש), התשל"ג </w:t>
      </w:r>
      <w:r>
        <w:rPr>
          <w:rFonts w:ascii="Arial" w:hAnsi="Arial"/>
          <w:rtl/>
        </w:rPr>
        <w:t>–</w:t>
      </w:r>
      <w:r>
        <w:rPr>
          <w:rFonts w:ascii="Arial" w:hAnsi="Arial" w:hint="cs"/>
          <w:rtl/>
        </w:rPr>
        <w:t xml:space="preserve"> 1973. החזקת סם מסוכן שלא לצריכה עצמית </w:t>
      </w:r>
      <w:r>
        <w:rPr>
          <w:rFonts w:ascii="Arial" w:hAnsi="Arial"/>
          <w:rtl/>
        </w:rPr>
        <w:t>–</w:t>
      </w:r>
      <w:r>
        <w:rPr>
          <w:rFonts w:ascii="Arial" w:hAnsi="Arial" w:hint="cs"/>
          <w:rtl/>
        </w:rPr>
        <w:t xml:space="preserve"> עבירה לפי </w:t>
      </w:r>
      <w:hyperlink r:id="rId19" w:history="1">
        <w:r w:rsidR="00773E40" w:rsidRPr="00773E40">
          <w:rPr>
            <w:rStyle w:val="Hyperlink"/>
            <w:rFonts w:ascii="Arial" w:hAnsi="Arial" w:hint="eastAsia"/>
            <w:rtl/>
          </w:rPr>
          <w:t>סעיף</w:t>
        </w:r>
        <w:r w:rsidR="00773E40" w:rsidRPr="00773E40">
          <w:rPr>
            <w:rStyle w:val="Hyperlink"/>
            <w:rFonts w:ascii="Arial" w:hAnsi="Arial"/>
            <w:rtl/>
          </w:rPr>
          <w:t xml:space="preserve"> 7(א)+(ג)</w:t>
        </w:r>
      </w:hyperlink>
      <w:r>
        <w:rPr>
          <w:rFonts w:ascii="Arial" w:hAnsi="Arial" w:hint="cs"/>
          <w:rtl/>
        </w:rPr>
        <w:t xml:space="preserve"> רישא ל</w:t>
      </w:r>
      <w:hyperlink r:id="rId20" w:history="1">
        <w:r w:rsidR="005D7460" w:rsidRPr="005D7460">
          <w:rPr>
            <w:rFonts w:ascii="Arial" w:hAnsi="Arial"/>
            <w:color w:val="0000FF"/>
            <w:u w:val="single"/>
            <w:rtl/>
          </w:rPr>
          <w:t>פקודת הסמים המסוכנים</w:t>
        </w:r>
      </w:hyperlink>
      <w:r>
        <w:rPr>
          <w:rFonts w:ascii="Arial" w:hAnsi="Arial" w:hint="cs"/>
          <w:rtl/>
        </w:rPr>
        <w:t xml:space="preserve"> (נוסח חדש), התשל"ג </w:t>
      </w:r>
      <w:r>
        <w:rPr>
          <w:rFonts w:ascii="Arial" w:hAnsi="Arial"/>
          <w:rtl/>
        </w:rPr>
        <w:t>–</w:t>
      </w:r>
      <w:r>
        <w:rPr>
          <w:rFonts w:ascii="Arial" w:hAnsi="Arial" w:hint="cs"/>
          <w:rtl/>
        </w:rPr>
        <w:t xml:space="preserve"> 1973.  החזקת כלים </w:t>
      </w:r>
      <w:r>
        <w:rPr>
          <w:rFonts w:ascii="Arial" w:hAnsi="Arial"/>
          <w:rtl/>
        </w:rPr>
        <w:t>–</w:t>
      </w:r>
      <w:r>
        <w:rPr>
          <w:rFonts w:ascii="Arial" w:hAnsi="Arial" w:hint="cs"/>
          <w:rtl/>
        </w:rPr>
        <w:t xml:space="preserve"> עבירה לפי </w:t>
      </w:r>
      <w:hyperlink r:id="rId21" w:history="1">
        <w:r w:rsidR="00773E40" w:rsidRPr="00773E40">
          <w:rPr>
            <w:rStyle w:val="Hyperlink"/>
            <w:rFonts w:ascii="Arial" w:hAnsi="Arial" w:hint="eastAsia"/>
            <w:rtl/>
          </w:rPr>
          <w:t>סעיף</w:t>
        </w:r>
        <w:r w:rsidR="00773E40" w:rsidRPr="00773E40">
          <w:rPr>
            <w:rStyle w:val="Hyperlink"/>
            <w:rFonts w:ascii="Arial" w:hAnsi="Arial"/>
            <w:rtl/>
          </w:rPr>
          <w:t xml:space="preserve"> 10</w:t>
        </w:r>
      </w:hyperlink>
      <w:r>
        <w:rPr>
          <w:rFonts w:ascii="Arial" w:hAnsi="Arial" w:hint="cs"/>
          <w:rtl/>
        </w:rPr>
        <w:t xml:space="preserve"> רישא ל</w:t>
      </w:r>
      <w:hyperlink r:id="rId22" w:history="1">
        <w:r w:rsidR="005D7460" w:rsidRPr="005D7460">
          <w:rPr>
            <w:rFonts w:ascii="Arial" w:hAnsi="Arial"/>
            <w:color w:val="0000FF"/>
            <w:u w:val="single"/>
            <w:rtl/>
          </w:rPr>
          <w:t>פקודת הסמים המסוכנים</w:t>
        </w:r>
      </w:hyperlink>
      <w:r>
        <w:rPr>
          <w:rFonts w:ascii="Arial" w:hAnsi="Arial" w:hint="cs"/>
          <w:rtl/>
        </w:rPr>
        <w:t xml:space="preserve"> (נוסח חדש), התשל"ג </w:t>
      </w:r>
      <w:r>
        <w:rPr>
          <w:rFonts w:ascii="Arial" w:hAnsi="Arial"/>
          <w:rtl/>
        </w:rPr>
        <w:t>–</w:t>
      </w:r>
      <w:r>
        <w:rPr>
          <w:rFonts w:ascii="Arial" w:hAnsi="Arial" w:hint="cs"/>
          <w:rtl/>
        </w:rPr>
        <w:t xml:space="preserve"> 1973. </w:t>
      </w:r>
    </w:p>
    <w:p w14:paraId="2B238C55" w14:textId="77777777" w:rsidR="00CE52EF" w:rsidRPr="000967FC" w:rsidRDefault="00CE52EF" w:rsidP="00CE52EF">
      <w:pPr>
        <w:rPr>
          <w:rFonts w:ascii="Arial" w:hAnsi="Arial"/>
          <w:b/>
          <w:bCs/>
          <w:rtl/>
        </w:rPr>
      </w:pPr>
      <w:bookmarkStart w:id="9" w:name="ABSTRACT_END"/>
      <w:bookmarkEnd w:id="9"/>
    </w:p>
    <w:p w14:paraId="0DCB580C" w14:textId="77777777" w:rsidR="00CE52EF" w:rsidRPr="000967FC" w:rsidRDefault="00CE52EF" w:rsidP="00CE52EF">
      <w:pPr>
        <w:spacing w:line="360" w:lineRule="auto"/>
        <w:jc w:val="both"/>
        <w:rPr>
          <w:rFonts w:ascii="Arial" w:hAnsi="Arial"/>
          <w:b/>
          <w:bCs/>
          <w:rtl/>
        </w:rPr>
      </w:pPr>
    </w:p>
    <w:p w14:paraId="4CFD7C8E" w14:textId="77777777" w:rsidR="00CE52EF" w:rsidRDefault="00CE52EF" w:rsidP="00CE52EF">
      <w:pPr>
        <w:spacing w:line="360" w:lineRule="auto"/>
        <w:jc w:val="both"/>
        <w:rPr>
          <w:rFonts w:ascii="Arial" w:hAnsi="Arial"/>
          <w:rtl/>
        </w:rPr>
      </w:pPr>
      <w:r w:rsidRPr="000967FC">
        <w:rPr>
          <w:rFonts w:ascii="Arial" w:hAnsi="Arial" w:hint="cs"/>
          <w:rtl/>
        </w:rPr>
        <w:t xml:space="preserve">כעולה מעובדות כתב האישום ביום </w:t>
      </w:r>
      <w:r>
        <w:rPr>
          <w:rFonts w:ascii="Arial" w:hAnsi="Arial" w:hint="cs"/>
          <w:rtl/>
        </w:rPr>
        <w:t xml:space="preserve">21/8/18 התגורר הנאשם בשכירות בבית מגורים צמוד קרקע בכתובת כנרית 2 קיסריה (להלן: "הבית") שכולל 3 קומות ומרתף של 6 חדרים עם כניסה נפרדת והחזיק בו עד ליום מעצרו בתאריך 2/10/22. בגין החזקה בבית שילם הנאשם דמי שכירות חודשיים בסך 12,000 ₪. </w:t>
      </w:r>
    </w:p>
    <w:p w14:paraId="33A03644" w14:textId="77777777" w:rsidR="00CE52EF" w:rsidRDefault="00CE52EF" w:rsidP="00CE52EF">
      <w:pPr>
        <w:spacing w:line="360" w:lineRule="auto"/>
        <w:jc w:val="both"/>
        <w:rPr>
          <w:rFonts w:ascii="Arial" w:hAnsi="Arial"/>
          <w:rtl/>
        </w:rPr>
      </w:pPr>
    </w:p>
    <w:p w14:paraId="244EB103" w14:textId="77777777" w:rsidR="00CE52EF" w:rsidRDefault="00CE52EF" w:rsidP="00CE52EF">
      <w:pPr>
        <w:spacing w:line="360" w:lineRule="auto"/>
        <w:jc w:val="both"/>
        <w:rPr>
          <w:rFonts w:ascii="Arial" w:hAnsi="Arial"/>
          <w:rtl/>
        </w:rPr>
      </w:pPr>
      <w:r>
        <w:rPr>
          <w:rFonts w:ascii="Arial" w:hAnsi="Arial" w:hint="cs"/>
          <w:rtl/>
        </w:rPr>
        <w:t xml:space="preserve">בהמשך, במועדים שאינם ידועים במדויק למאשימה, ולפחות כארבעה חודשים עובר ליום 2/10/22, לצורך גידול סם מסוכן מסוג קנבוס ללא היתר וללא רישיון, צייד הנאשם את המרתף ב- 28 שנאים, 23 מנורות, 2 מזגנים, מסנן מפוח אוויר, עציצים ואדמה (להלן: "הכלים"). </w:t>
      </w:r>
    </w:p>
    <w:p w14:paraId="79E97F8D" w14:textId="77777777" w:rsidR="00CE52EF" w:rsidRDefault="00CE52EF" w:rsidP="00CE52EF">
      <w:pPr>
        <w:spacing w:line="360" w:lineRule="auto"/>
        <w:jc w:val="both"/>
        <w:rPr>
          <w:rFonts w:ascii="Arial" w:hAnsi="Arial"/>
          <w:rtl/>
        </w:rPr>
      </w:pPr>
    </w:p>
    <w:p w14:paraId="0DCF3EA9" w14:textId="77777777" w:rsidR="00CE52EF" w:rsidRDefault="00CE52EF" w:rsidP="00CE52EF">
      <w:pPr>
        <w:spacing w:line="360" w:lineRule="auto"/>
        <w:jc w:val="both"/>
        <w:rPr>
          <w:rFonts w:ascii="Arial" w:hAnsi="Arial"/>
          <w:rtl/>
        </w:rPr>
      </w:pPr>
      <w:r>
        <w:rPr>
          <w:rFonts w:ascii="Arial" w:hAnsi="Arial" w:hint="cs"/>
          <w:rtl/>
        </w:rPr>
        <w:t xml:space="preserve">בהמשך לאמור, במהלך כארבעה חודשים ועד ליום 2/10/22, גידל הנאשם במרתף כמויות גדולות של סם מסוכן מסוג קנבוס, החזיק בו ובכלים ללא היתר וללא רישיון מאת המנהל ושלא לצריכתו העצמית ( להלן: "התקופה"). </w:t>
      </w:r>
    </w:p>
    <w:p w14:paraId="62A38560" w14:textId="77777777" w:rsidR="00CE52EF" w:rsidRDefault="00CE52EF" w:rsidP="00CE52EF">
      <w:pPr>
        <w:spacing w:line="360" w:lineRule="auto"/>
        <w:jc w:val="both"/>
        <w:rPr>
          <w:rFonts w:ascii="Arial" w:hAnsi="Arial"/>
          <w:rtl/>
        </w:rPr>
      </w:pPr>
    </w:p>
    <w:p w14:paraId="3640A59E" w14:textId="77777777" w:rsidR="00CE52EF" w:rsidRDefault="00CE52EF" w:rsidP="00CE52EF">
      <w:pPr>
        <w:spacing w:line="360" w:lineRule="auto"/>
        <w:jc w:val="both"/>
        <w:rPr>
          <w:rFonts w:ascii="Arial" w:hAnsi="Arial"/>
          <w:rtl/>
        </w:rPr>
      </w:pPr>
      <w:r>
        <w:rPr>
          <w:rFonts w:ascii="Arial" w:hAnsi="Arial" w:hint="cs"/>
          <w:rtl/>
        </w:rPr>
        <w:t xml:space="preserve">בתאריך 2/10/22 החזיק הנאשם במרתף הבית, 252 שתילים של קנבוס אותם גידל כאמור, במשקל נטו כולל של 26.8 ק"ג, ללא היתר וללא רישיון מאת מנהל, ושלא לצריכתו העצמית. </w:t>
      </w:r>
    </w:p>
    <w:p w14:paraId="691E6DE5" w14:textId="77777777" w:rsidR="00CE52EF" w:rsidRPr="006C26D0" w:rsidRDefault="00CE52EF" w:rsidP="00CE52EF">
      <w:pPr>
        <w:spacing w:line="360" w:lineRule="auto"/>
        <w:jc w:val="both"/>
        <w:rPr>
          <w:rFonts w:ascii="Arial" w:hAnsi="Arial"/>
          <w:u w:val="single"/>
          <w:rtl/>
        </w:rPr>
      </w:pPr>
      <w:r w:rsidRPr="006C26D0">
        <w:rPr>
          <w:rFonts w:ascii="Arial" w:hAnsi="Arial" w:hint="cs"/>
          <w:u w:val="single"/>
          <w:rtl/>
        </w:rPr>
        <w:t xml:space="preserve">במעשיו המתוארים לעיל, ביצע הנאשם עבירות כדלקמן: </w:t>
      </w:r>
    </w:p>
    <w:p w14:paraId="4F6ADFAE" w14:textId="77777777" w:rsidR="00CE52EF" w:rsidRDefault="00CE52EF" w:rsidP="00CE52EF">
      <w:pPr>
        <w:spacing w:line="360" w:lineRule="auto"/>
        <w:jc w:val="both"/>
        <w:rPr>
          <w:rFonts w:ascii="Arial" w:hAnsi="Arial"/>
          <w:rtl/>
        </w:rPr>
      </w:pPr>
      <w:r>
        <w:rPr>
          <w:rFonts w:ascii="Arial" w:hAnsi="Arial" w:hint="cs"/>
          <w:rtl/>
        </w:rPr>
        <w:t xml:space="preserve">א. גידל, ייצר הפיק והכין סם מסוכן מסוג קנבוס במשקל כולל של 26.8 ק"ג נטו, ללא היתר וללא רישיון ושלא לצריכתו העצמית. </w:t>
      </w:r>
    </w:p>
    <w:p w14:paraId="5213E8DB" w14:textId="77777777" w:rsidR="00CE52EF" w:rsidRDefault="00CE52EF" w:rsidP="00CE52EF">
      <w:pPr>
        <w:spacing w:line="360" w:lineRule="auto"/>
        <w:jc w:val="both"/>
        <w:rPr>
          <w:rFonts w:ascii="Arial" w:hAnsi="Arial"/>
          <w:rtl/>
        </w:rPr>
      </w:pPr>
      <w:r>
        <w:rPr>
          <w:rFonts w:ascii="Arial" w:hAnsi="Arial" w:hint="cs"/>
          <w:rtl/>
        </w:rPr>
        <w:t xml:space="preserve">ב. החזיק סם מסוכן מסוג קנבוס במשקל כולל של 26.8 ק"ג נטו, ללא היתר וללא רישיון ושלא לצריכה עצמית. </w:t>
      </w:r>
    </w:p>
    <w:p w14:paraId="60D900CF" w14:textId="77777777" w:rsidR="00CE52EF" w:rsidRDefault="00CE52EF" w:rsidP="00CE52EF">
      <w:pPr>
        <w:spacing w:line="360" w:lineRule="auto"/>
        <w:jc w:val="both"/>
        <w:rPr>
          <w:rFonts w:ascii="Arial" w:hAnsi="Arial"/>
          <w:rtl/>
        </w:rPr>
      </w:pPr>
      <w:r>
        <w:rPr>
          <w:rFonts w:ascii="Arial" w:hAnsi="Arial" w:hint="cs"/>
          <w:rtl/>
        </w:rPr>
        <w:t xml:space="preserve">ג. החזיק ברשותו כלים המשמשים להכנת ולגידול סם מסוכן, ללא היתר וללא רישיון, מאת המנהל, שלא לצריכתו העצמית. </w:t>
      </w:r>
    </w:p>
    <w:p w14:paraId="0000EA95" w14:textId="77777777" w:rsidR="00CE52EF" w:rsidRDefault="00CE52EF" w:rsidP="00CE52EF">
      <w:pPr>
        <w:spacing w:line="360" w:lineRule="auto"/>
        <w:jc w:val="both"/>
        <w:rPr>
          <w:rFonts w:ascii="Arial" w:hAnsi="Arial"/>
          <w:rtl/>
        </w:rPr>
      </w:pPr>
    </w:p>
    <w:p w14:paraId="3E340064" w14:textId="77777777" w:rsidR="00CE52EF" w:rsidRDefault="00CE52EF" w:rsidP="00CE52EF">
      <w:pPr>
        <w:spacing w:line="360" w:lineRule="auto"/>
        <w:jc w:val="both"/>
        <w:rPr>
          <w:rFonts w:ascii="Arial" w:hAnsi="Arial"/>
          <w:rtl/>
        </w:rPr>
      </w:pPr>
      <w:r>
        <w:rPr>
          <w:rFonts w:ascii="Arial" w:hAnsi="Arial" w:hint="cs"/>
          <w:rtl/>
        </w:rPr>
        <w:t xml:space="preserve">בסופו של דבר הורשע  הנאשם כאמור בעבירות המיוחסות לו בכתב האישום וזאת בהתאם להודאתו. </w:t>
      </w:r>
    </w:p>
    <w:p w14:paraId="6BFFC0E3" w14:textId="77777777" w:rsidR="00CE52EF" w:rsidRDefault="00CE52EF" w:rsidP="00CE52EF">
      <w:pPr>
        <w:spacing w:line="360" w:lineRule="auto"/>
        <w:jc w:val="both"/>
        <w:rPr>
          <w:rFonts w:ascii="Arial" w:hAnsi="Arial"/>
          <w:rtl/>
        </w:rPr>
      </w:pPr>
    </w:p>
    <w:p w14:paraId="4D97B3CF" w14:textId="77777777" w:rsidR="00CE52EF" w:rsidRDefault="00CE52EF" w:rsidP="00CE52EF">
      <w:pPr>
        <w:spacing w:line="360" w:lineRule="auto"/>
        <w:jc w:val="both"/>
        <w:rPr>
          <w:rFonts w:ascii="Arial" w:hAnsi="Arial"/>
          <w:rtl/>
        </w:rPr>
      </w:pPr>
      <w:r>
        <w:rPr>
          <w:rFonts w:ascii="Arial" w:hAnsi="Arial" w:hint="cs"/>
          <w:rtl/>
        </w:rPr>
        <w:t xml:space="preserve">ביום 11/1/23 נשמעו בפני טיעוני הצדדים לעונש. המאשימה הגישה את טיעוניה בכתב (ת/1) במסגרתם הפנתה לנסיבות ביצוע העבירות בהן הורשע הנאשם, לחומרתן ולהיקף הסם וכמות השתילים. </w:t>
      </w:r>
    </w:p>
    <w:p w14:paraId="4FD9E30A" w14:textId="77777777" w:rsidR="00CE52EF" w:rsidRDefault="00CE52EF" w:rsidP="00CE52EF">
      <w:pPr>
        <w:spacing w:line="360" w:lineRule="auto"/>
        <w:jc w:val="both"/>
        <w:rPr>
          <w:rFonts w:ascii="Arial" w:hAnsi="Arial"/>
          <w:rtl/>
        </w:rPr>
      </w:pPr>
    </w:p>
    <w:p w14:paraId="74E7E47A" w14:textId="77777777" w:rsidR="00CE52EF" w:rsidRDefault="00CE52EF" w:rsidP="00CE52EF">
      <w:pPr>
        <w:spacing w:line="360" w:lineRule="auto"/>
        <w:jc w:val="both"/>
        <w:rPr>
          <w:rFonts w:ascii="Arial" w:hAnsi="Arial"/>
          <w:rtl/>
        </w:rPr>
      </w:pPr>
      <w:r>
        <w:rPr>
          <w:rFonts w:ascii="Arial" w:hAnsi="Arial" w:hint="cs"/>
          <w:rtl/>
        </w:rPr>
        <w:t xml:space="preserve">המאשימה טענה כי במעשיו פגע הנאשם בחברה בכללותה, נזקי הסמים הם ארוכי טווח הן לחברה והן ליחידים בה אשר נחשפים לחומרים האסורים, כך גם מתגבר הצורך להילחם בעבירות הסמים. </w:t>
      </w:r>
    </w:p>
    <w:p w14:paraId="7F350118" w14:textId="77777777" w:rsidR="00CE52EF" w:rsidRDefault="00CE52EF" w:rsidP="00CE52EF">
      <w:pPr>
        <w:spacing w:line="360" w:lineRule="auto"/>
        <w:jc w:val="both"/>
        <w:rPr>
          <w:rFonts w:ascii="Arial" w:hAnsi="Arial"/>
          <w:rtl/>
        </w:rPr>
      </w:pPr>
    </w:p>
    <w:p w14:paraId="2F7801C3" w14:textId="77777777" w:rsidR="00CE52EF" w:rsidRDefault="00CE52EF" w:rsidP="00CE52EF">
      <w:pPr>
        <w:spacing w:line="360" w:lineRule="auto"/>
        <w:jc w:val="both"/>
        <w:rPr>
          <w:rFonts w:ascii="Arial" w:hAnsi="Arial"/>
          <w:rtl/>
        </w:rPr>
      </w:pPr>
      <w:r>
        <w:rPr>
          <w:rFonts w:ascii="Arial" w:hAnsi="Arial" w:hint="cs"/>
          <w:rtl/>
        </w:rPr>
        <w:t xml:space="preserve">לעמדתה מאחר ומדובר בעבירות שקשה לחשוף אותן, ובצידן נזק רב לחברה, הרי שיש להשית על הנאשם עונש אשר ירתיע גם נאשמים פוטנציאלים מלבצע את אותן עבירות בהן הורשע הנאשם וזאת במיוחד כאשר הפיתוי לביצוע עבירות אלה הוא גדול ובצידו אף שכר נאה, אל מול הסיכוי הלא רב של התפיסה. </w:t>
      </w:r>
    </w:p>
    <w:p w14:paraId="29E85C0D" w14:textId="77777777" w:rsidR="00CE52EF" w:rsidRDefault="00CE52EF" w:rsidP="00CE52EF">
      <w:pPr>
        <w:spacing w:line="360" w:lineRule="auto"/>
        <w:jc w:val="both"/>
        <w:rPr>
          <w:rFonts w:ascii="Arial" w:hAnsi="Arial"/>
          <w:rtl/>
        </w:rPr>
      </w:pPr>
    </w:p>
    <w:p w14:paraId="522019C4" w14:textId="77777777" w:rsidR="00CE52EF" w:rsidRDefault="00CE52EF" w:rsidP="00CE52EF">
      <w:pPr>
        <w:spacing w:line="360" w:lineRule="auto"/>
        <w:jc w:val="both"/>
        <w:rPr>
          <w:rFonts w:ascii="Arial" w:hAnsi="Arial"/>
          <w:rtl/>
        </w:rPr>
      </w:pPr>
      <w:r>
        <w:rPr>
          <w:rFonts w:ascii="Arial" w:hAnsi="Arial" w:hint="cs"/>
          <w:rtl/>
        </w:rPr>
        <w:lastRenderedPageBreak/>
        <w:t xml:space="preserve">הערכים המוגנים שנפגעו כתוצאה ממעשיו של הנאשם הן פגיעה בביטחון הציבור, ובריאותו כך שמתחם העונש ההולם למתחם העבירות בהן הורשע הנאשם נע בין 18-36 חודשי מאסר בפועל לצד הטלת ענישה הצופה פני עתיד וחילוט התפוסים שנתפסו במרתף הבית. </w:t>
      </w:r>
    </w:p>
    <w:p w14:paraId="34895323" w14:textId="77777777" w:rsidR="00CE52EF" w:rsidRDefault="00CE52EF" w:rsidP="00CE52EF">
      <w:pPr>
        <w:spacing w:line="360" w:lineRule="auto"/>
        <w:jc w:val="both"/>
        <w:rPr>
          <w:rFonts w:ascii="Arial" w:hAnsi="Arial"/>
          <w:rtl/>
        </w:rPr>
      </w:pPr>
    </w:p>
    <w:p w14:paraId="134744E0" w14:textId="77777777" w:rsidR="00CE52EF" w:rsidRDefault="00CE52EF" w:rsidP="00CE52EF">
      <w:pPr>
        <w:spacing w:line="360" w:lineRule="auto"/>
        <w:jc w:val="both"/>
        <w:rPr>
          <w:rFonts w:ascii="Arial" w:hAnsi="Arial"/>
          <w:rtl/>
        </w:rPr>
      </w:pPr>
      <w:r>
        <w:rPr>
          <w:rFonts w:ascii="Arial" w:hAnsi="Arial" w:hint="cs"/>
          <w:rtl/>
        </w:rPr>
        <w:t xml:space="preserve">לאור הפסיקה ומדיניות הענישה הנוהגת וכן לאור נסיבותיו של הנאשם שנעדר הרשעות קודמות, ביקשה המאשימה למקם את עונשו של הנאשם באזור התחתון של מתחם עונש המאסר, להטיל על הנאשם בנוסף לכך גם מאסר על תנאי מרתיע וקנס כספי. </w:t>
      </w:r>
    </w:p>
    <w:p w14:paraId="302A1314" w14:textId="77777777" w:rsidR="00CE52EF" w:rsidRDefault="00CE52EF" w:rsidP="00CE52EF">
      <w:pPr>
        <w:spacing w:line="360" w:lineRule="auto"/>
        <w:jc w:val="both"/>
        <w:rPr>
          <w:rFonts w:ascii="Arial" w:hAnsi="Arial"/>
          <w:rtl/>
        </w:rPr>
      </w:pPr>
    </w:p>
    <w:p w14:paraId="592AA79A" w14:textId="77777777" w:rsidR="00CE52EF" w:rsidRDefault="00CE52EF" w:rsidP="00CE52EF">
      <w:pPr>
        <w:spacing w:line="360" w:lineRule="auto"/>
        <w:jc w:val="both"/>
        <w:rPr>
          <w:rFonts w:ascii="Arial" w:hAnsi="Arial"/>
          <w:rtl/>
        </w:rPr>
      </w:pPr>
      <w:r>
        <w:rPr>
          <w:rFonts w:ascii="Arial" w:hAnsi="Arial" w:hint="cs"/>
          <w:rtl/>
        </w:rPr>
        <w:t xml:space="preserve">מנגד, ב"כ הנאשם ביקש להתחשב בנסיבותיו של מרשו, ציין כי מדובר במעידה חד פעמית וודאי ביחס למי שאין לחובתו הרשעות קודמות כלשהן. לדבריו מדובר באדם נורמטיבי אשר שימש כקצין בצבא ומעד מעידה יחידה בחייו לאחר שהסתבך כלכלית. </w:t>
      </w:r>
    </w:p>
    <w:p w14:paraId="546CA7C5" w14:textId="77777777" w:rsidR="00CE52EF" w:rsidRDefault="00CE52EF" w:rsidP="00CE52EF">
      <w:pPr>
        <w:spacing w:line="360" w:lineRule="auto"/>
        <w:jc w:val="both"/>
        <w:rPr>
          <w:rFonts w:ascii="Arial" w:hAnsi="Arial"/>
          <w:rtl/>
        </w:rPr>
      </w:pPr>
    </w:p>
    <w:p w14:paraId="676D0ED3" w14:textId="77777777" w:rsidR="00CE52EF" w:rsidRDefault="00CE52EF" w:rsidP="00CE52EF">
      <w:pPr>
        <w:spacing w:line="360" w:lineRule="auto"/>
        <w:jc w:val="both"/>
        <w:rPr>
          <w:rFonts w:ascii="Arial" w:hAnsi="Arial"/>
          <w:rtl/>
        </w:rPr>
      </w:pPr>
      <w:r>
        <w:rPr>
          <w:rFonts w:ascii="Arial" w:hAnsi="Arial" w:hint="cs"/>
          <w:rtl/>
        </w:rPr>
        <w:t xml:space="preserve">עוד נטען כי מרשו הודה מיד, חסך זמן שיפוטי יקר, לקח אחריות על מעשיו ולעבירות בהן הורשע לא  נוספה עבירה של גניבת חשמל או התחברות למערכת החשמל בצורה פיראטית כך שאין מדובר בנסיבות מחמירות מעבר לעבירות בהן הורשע בהליך זה. </w:t>
      </w:r>
    </w:p>
    <w:p w14:paraId="5DDEA1D2" w14:textId="77777777" w:rsidR="00CE52EF" w:rsidRDefault="00CE52EF" w:rsidP="00CE52EF">
      <w:pPr>
        <w:spacing w:line="360" w:lineRule="auto"/>
        <w:jc w:val="both"/>
        <w:rPr>
          <w:rFonts w:ascii="Arial" w:hAnsi="Arial"/>
          <w:rtl/>
        </w:rPr>
      </w:pPr>
    </w:p>
    <w:p w14:paraId="40F2E814" w14:textId="77777777" w:rsidR="00CE52EF" w:rsidRDefault="00CE52EF" w:rsidP="00CE52EF">
      <w:pPr>
        <w:spacing w:line="360" w:lineRule="auto"/>
        <w:jc w:val="both"/>
        <w:rPr>
          <w:rFonts w:ascii="Arial" w:hAnsi="Arial"/>
          <w:rtl/>
        </w:rPr>
      </w:pPr>
      <w:r>
        <w:rPr>
          <w:rFonts w:ascii="Arial" w:hAnsi="Arial" w:hint="cs"/>
          <w:rtl/>
        </w:rPr>
        <w:t xml:space="preserve">מתחם העונש ההולם למעשי העבירות בהן הורשע מרשו נע בין 9-18 חודשי מאסר כאשר ברף התחתון יכול וניתן יהיה לרצות את עונש המאסר גם בעבודות שירות. </w:t>
      </w:r>
    </w:p>
    <w:p w14:paraId="41BE2B98" w14:textId="77777777" w:rsidR="00CE52EF" w:rsidRDefault="00CE52EF" w:rsidP="00CE52EF">
      <w:pPr>
        <w:spacing w:line="360" w:lineRule="auto"/>
        <w:jc w:val="both"/>
        <w:rPr>
          <w:rFonts w:ascii="Arial" w:hAnsi="Arial"/>
          <w:rtl/>
        </w:rPr>
      </w:pPr>
    </w:p>
    <w:p w14:paraId="379B4860" w14:textId="77777777" w:rsidR="00CE52EF" w:rsidRDefault="00CE52EF" w:rsidP="00CE52EF">
      <w:pPr>
        <w:spacing w:line="360" w:lineRule="auto"/>
        <w:jc w:val="both"/>
        <w:rPr>
          <w:rFonts w:ascii="Arial" w:hAnsi="Arial"/>
          <w:rtl/>
        </w:rPr>
      </w:pPr>
      <w:r>
        <w:rPr>
          <w:rFonts w:ascii="Arial" w:hAnsi="Arial" w:hint="cs"/>
          <w:rtl/>
        </w:rPr>
        <w:t xml:space="preserve">ב"כ הנאשם הגיש מסמך שנערך בידי צד ג', חבר של הנאשם אשר שוהה עמו בתא המעצר ומדבר על כך שהנאשם מסייע ומהווה דוגמה (נ/1). </w:t>
      </w:r>
    </w:p>
    <w:p w14:paraId="5B3462C4" w14:textId="77777777" w:rsidR="00CE52EF" w:rsidRDefault="00CE52EF" w:rsidP="00CE52EF">
      <w:pPr>
        <w:spacing w:line="360" w:lineRule="auto"/>
        <w:jc w:val="both"/>
        <w:rPr>
          <w:rFonts w:ascii="Arial" w:hAnsi="Arial"/>
          <w:rtl/>
        </w:rPr>
      </w:pPr>
    </w:p>
    <w:p w14:paraId="03BDD585" w14:textId="77777777" w:rsidR="00CE52EF" w:rsidRDefault="00CE52EF" w:rsidP="00CE52EF">
      <w:pPr>
        <w:spacing w:line="360" w:lineRule="auto"/>
        <w:jc w:val="both"/>
        <w:rPr>
          <w:rFonts w:ascii="Arial" w:hAnsi="Arial"/>
          <w:rtl/>
        </w:rPr>
      </w:pPr>
      <w:r>
        <w:rPr>
          <w:rFonts w:ascii="Arial" w:hAnsi="Arial" w:hint="cs"/>
          <w:rtl/>
        </w:rPr>
        <w:t xml:space="preserve">הנאשם ביקש לומר את דברו, ציין כי הוא בן 60 שנים, בעברו שירת שירות צבאי בגולני, נלחם במלחמות ישראל, היה איש עסקים מצליח וכתוצאה מהתחייבות כספית לצדדי ג' מעד כלכלית והסכים לגדל את הסמים במרתף ביתו לפרק זמן של כ- 3 חודשים כנגד סילוק החוב. </w:t>
      </w:r>
    </w:p>
    <w:p w14:paraId="24B4FA67" w14:textId="77777777" w:rsidR="00CE52EF" w:rsidRDefault="00CE52EF" w:rsidP="00CE52EF">
      <w:pPr>
        <w:spacing w:line="360" w:lineRule="auto"/>
        <w:jc w:val="both"/>
        <w:rPr>
          <w:rFonts w:ascii="Arial" w:hAnsi="Arial"/>
          <w:rtl/>
        </w:rPr>
      </w:pPr>
    </w:p>
    <w:p w14:paraId="4DF705E7" w14:textId="77777777" w:rsidR="00CE52EF" w:rsidRDefault="00CE52EF" w:rsidP="00CE52EF">
      <w:pPr>
        <w:spacing w:line="360" w:lineRule="auto"/>
        <w:jc w:val="both"/>
        <w:rPr>
          <w:rFonts w:ascii="Arial" w:hAnsi="Arial"/>
          <w:rtl/>
        </w:rPr>
      </w:pPr>
      <w:r>
        <w:rPr>
          <w:rFonts w:ascii="Arial" w:hAnsi="Arial" w:hint="cs"/>
          <w:rtl/>
        </w:rPr>
        <w:t xml:space="preserve">הנאשם התחרט מאד על מעשיו, הביע חרטה כנה וביקש מבית המשפט להתחשב בו. </w:t>
      </w:r>
    </w:p>
    <w:p w14:paraId="18AA4982" w14:textId="77777777" w:rsidR="00CE52EF" w:rsidRDefault="00CE52EF" w:rsidP="00CE52EF">
      <w:pPr>
        <w:spacing w:line="360" w:lineRule="auto"/>
        <w:jc w:val="both"/>
        <w:rPr>
          <w:rFonts w:ascii="Arial" w:hAnsi="Arial"/>
          <w:rtl/>
        </w:rPr>
      </w:pPr>
    </w:p>
    <w:p w14:paraId="57D2CADB" w14:textId="77777777" w:rsidR="00CE52EF" w:rsidRPr="00665F01" w:rsidRDefault="00CE52EF" w:rsidP="00CE52EF">
      <w:pPr>
        <w:spacing w:line="360" w:lineRule="auto"/>
        <w:jc w:val="both"/>
        <w:rPr>
          <w:rFonts w:ascii="Arial" w:hAnsi="Arial"/>
          <w:rtl/>
        </w:rPr>
      </w:pPr>
      <w:r w:rsidRPr="00665F01">
        <w:rPr>
          <w:rFonts w:ascii="Arial" w:hAnsi="Arial"/>
          <w:rtl/>
        </w:rPr>
        <w:t>תיקון 113 ל</w:t>
      </w:r>
      <w:hyperlink r:id="rId23" w:history="1">
        <w:r w:rsidR="005D7460" w:rsidRPr="005D7460">
          <w:rPr>
            <w:rFonts w:ascii="Arial" w:hAnsi="Arial"/>
            <w:color w:val="0000FF"/>
            <w:u w:val="single"/>
            <w:rtl/>
          </w:rPr>
          <w:t>חוק העונשין</w:t>
        </w:r>
      </w:hyperlink>
      <w:r w:rsidRPr="00665F01">
        <w:rPr>
          <w:rFonts w:ascii="Arial" w:hAnsi="Arial"/>
          <w:rtl/>
        </w:rPr>
        <w:t>,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w:t>
      </w:r>
      <w:r>
        <w:rPr>
          <w:rFonts w:ascii="Arial" w:hAnsi="Arial"/>
          <w:rtl/>
        </w:rPr>
        <w:t xml:space="preserve"> לקבוע את מתחם העונש ההולם למעש</w:t>
      </w:r>
      <w:r>
        <w:rPr>
          <w:rFonts w:ascii="Arial" w:hAnsi="Arial" w:hint="cs"/>
          <w:rtl/>
        </w:rPr>
        <w:t>י</w:t>
      </w:r>
      <w:r w:rsidRPr="00665F01">
        <w:rPr>
          <w:rFonts w:ascii="Arial" w:hAnsi="Arial"/>
          <w:rtl/>
        </w:rPr>
        <w:t xml:space="preserve">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4" w:history="1">
        <w:r w:rsidR="00773E40" w:rsidRPr="00773E40">
          <w:rPr>
            <w:rStyle w:val="Hyperlink"/>
            <w:rFonts w:ascii="Arial" w:hAnsi="Arial"/>
            <w:rtl/>
          </w:rPr>
          <w:t>בסעיף 40ט'</w:t>
        </w:r>
      </w:hyperlink>
      <w:r w:rsidRPr="00665F01">
        <w:rPr>
          <w:rFonts w:ascii="Arial" w:hAnsi="Arial"/>
          <w:rtl/>
        </w:rPr>
        <w:t xml:space="preserve"> ל</w:t>
      </w:r>
      <w:hyperlink r:id="rId25" w:history="1">
        <w:r w:rsidR="005D7460" w:rsidRPr="005D7460">
          <w:rPr>
            <w:rFonts w:ascii="Arial" w:hAnsi="Arial"/>
            <w:color w:val="0000FF"/>
            <w:u w:val="single"/>
            <w:rtl/>
          </w:rPr>
          <w:t>חוק העונשין</w:t>
        </w:r>
      </w:hyperlink>
      <w:r w:rsidRPr="00665F01">
        <w:rPr>
          <w:rFonts w:ascii="Arial" w:hAnsi="Arial"/>
          <w:rtl/>
        </w:rPr>
        <w:t xml:space="preserve">. </w:t>
      </w:r>
    </w:p>
    <w:p w14:paraId="4CBD0A1A" w14:textId="77777777" w:rsidR="00CE52EF" w:rsidRPr="00665F01" w:rsidRDefault="00CE52EF" w:rsidP="00CE52EF">
      <w:pPr>
        <w:spacing w:line="360" w:lineRule="auto"/>
        <w:jc w:val="both"/>
        <w:rPr>
          <w:rFonts w:ascii="Arial" w:hAnsi="Arial"/>
          <w:rtl/>
        </w:rPr>
      </w:pPr>
    </w:p>
    <w:p w14:paraId="0B39596C" w14:textId="77777777" w:rsidR="00CE52EF" w:rsidRPr="00665F01" w:rsidRDefault="00CE52EF" w:rsidP="00CE52EF">
      <w:pPr>
        <w:spacing w:line="360" w:lineRule="auto"/>
        <w:jc w:val="both"/>
        <w:rPr>
          <w:rFonts w:ascii="Arial" w:hAnsi="Arial"/>
          <w:rtl/>
        </w:rPr>
      </w:pPr>
      <w:r w:rsidRPr="00665F01">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6" w:history="1">
        <w:r w:rsidR="00773E40" w:rsidRPr="00773E40">
          <w:rPr>
            <w:rStyle w:val="Hyperlink"/>
            <w:rFonts w:ascii="Arial" w:hAnsi="Arial"/>
            <w:rtl/>
          </w:rPr>
          <w:t>בסעיף 40יא'</w:t>
        </w:r>
      </w:hyperlink>
      <w:r w:rsidRPr="00665F01">
        <w:rPr>
          <w:rFonts w:ascii="Arial" w:hAnsi="Arial"/>
          <w:rtl/>
        </w:rPr>
        <w:t xml:space="preserve"> לחוק. </w:t>
      </w:r>
    </w:p>
    <w:p w14:paraId="32282CC6" w14:textId="77777777" w:rsidR="00CE52EF" w:rsidRPr="00665F01" w:rsidRDefault="00CE52EF" w:rsidP="00CE52EF">
      <w:pPr>
        <w:spacing w:line="360" w:lineRule="auto"/>
        <w:jc w:val="both"/>
        <w:rPr>
          <w:rFonts w:ascii="Arial" w:hAnsi="Arial"/>
          <w:rtl/>
        </w:rPr>
      </w:pPr>
    </w:p>
    <w:p w14:paraId="4A4A65AC" w14:textId="77777777" w:rsidR="00CE52EF" w:rsidRDefault="00CE52EF" w:rsidP="00CE52EF">
      <w:pPr>
        <w:spacing w:line="360" w:lineRule="auto"/>
        <w:jc w:val="both"/>
        <w:rPr>
          <w:rFonts w:ascii="Arial" w:hAnsi="Arial"/>
          <w:rtl/>
        </w:rPr>
      </w:pPr>
      <w:r w:rsidRPr="00665F01">
        <w:rPr>
          <w:rFonts w:ascii="Arial" w:hAnsi="Arial"/>
          <w:rtl/>
        </w:rPr>
        <w:t xml:space="preserve">בית המשפט רשאי לחרוג ממתחם העונש ההולם בשל שיקולי שיקום או הגנה על שלום הציבור לפי </w:t>
      </w:r>
      <w:hyperlink r:id="rId27" w:history="1">
        <w:r w:rsidR="00773E40" w:rsidRPr="00773E40">
          <w:rPr>
            <w:rStyle w:val="Hyperlink"/>
            <w:rFonts w:ascii="Arial" w:hAnsi="Arial"/>
            <w:rtl/>
          </w:rPr>
          <w:t>סעיפים 40ד'</w:t>
        </w:r>
      </w:hyperlink>
      <w:r w:rsidRPr="00665F01">
        <w:rPr>
          <w:rFonts w:ascii="Arial" w:hAnsi="Arial"/>
          <w:rtl/>
        </w:rPr>
        <w:t xml:space="preserve"> ו</w:t>
      </w:r>
      <w:hyperlink r:id="rId28" w:history="1">
        <w:r w:rsidR="00773E40" w:rsidRPr="00773E40">
          <w:rPr>
            <w:rStyle w:val="Hyperlink"/>
            <w:rFonts w:ascii="Arial" w:hAnsi="Arial"/>
            <w:rtl/>
          </w:rPr>
          <w:t>40 ה'</w:t>
        </w:r>
      </w:hyperlink>
      <w:r w:rsidRPr="00665F01">
        <w:rPr>
          <w:rFonts w:ascii="Arial" w:hAnsi="Arial"/>
          <w:rtl/>
        </w:rPr>
        <w:t xml:space="preserve"> לחוק. </w:t>
      </w:r>
    </w:p>
    <w:p w14:paraId="232B44BD" w14:textId="77777777" w:rsidR="00CE52EF" w:rsidRDefault="00CE52EF" w:rsidP="00CE52EF">
      <w:pPr>
        <w:spacing w:line="360" w:lineRule="auto"/>
        <w:jc w:val="both"/>
        <w:rPr>
          <w:rFonts w:ascii="Arial" w:hAnsi="Arial"/>
          <w:rtl/>
        </w:rPr>
      </w:pPr>
    </w:p>
    <w:p w14:paraId="4DF8C48D" w14:textId="77777777" w:rsidR="00CE52EF" w:rsidRDefault="00CE52EF" w:rsidP="00CE52EF">
      <w:pPr>
        <w:spacing w:line="360" w:lineRule="auto"/>
        <w:jc w:val="both"/>
        <w:rPr>
          <w:rFonts w:ascii="Arial" w:hAnsi="Arial"/>
          <w:rtl/>
        </w:rPr>
      </w:pPr>
      <w:r>
        <w:rPr>
          <w:rFonts w:ascii="Arial" w:hAnsi="Arial" w:hint="cs"/>
          <w:rtl/>
        </w:rPr>
        <w:t xml:space="preserve">בענייננו אכן מדובר בעבירות חמורות גם אם לא לוותה להן עבירה נוספת של גניבת חשמל. עסקינן בנאשם אשר הכשיר את מרתף הבית לצורך גידול הסמים, רכש ציוד מתאים, ובמשך כ-4 חודשים גידל במרתף כמויות גדולות של סם מסוכן מסוג קנבוס, בהתאם לכמויות המפורטות בסעיף 5 לעובדות כתב האישום. </w:t>
      </w:r>
    </w:p>
    <w:p w14:paraId="5B993069" w14:textId="77777777" w:rsidR="00CE52EF" w:rsidRDefault="00CE52EF" w:rsidP="00CE52EF">
      <w:pPr>
        <w:spacing w:line="360" w:lineRule="auto"/>
        <w:jc w:val="both"/>
        <w:rPr>
          <w:rFonts w:ascii="Arial" w:hAnsi="Arial"/>
          <w:rtl/>
        </w:rPr>
      </w:pPr>
    </w:p>
    <w:p w14:paraId="1EE30829" w14:textId="77777777" w:rsidR="00CE52EF" w:rsidRDefault="00CE52EF" w:rsidP="00CE52EF">
      <w:pPr>
        <w:spacing w:after="120" w:line="360" w:lineRule="auto"/>
        <w:jc w:val="both"/>
        <w:rPr>
          <w:rFonts w:ascii="David" w:hAnsi="David"/>
          <w:b/>
          <w:bCs/>
          <w:u w:val="single"/>
        </w:rPr>
      </w:pPr>
      <w:r>
        <w:rPr>
          <w:rFonts w:ascii="David" w:hAnsi="David"/>
          <w:b/>
          <w:bCs/>
          <w:u w:val="single"/>
          <w:rtl/>
        </w:rPr>
        <w:t>קביעת מתחם העונש ההולם</w:t>
      </w:r>
      <w:r>
        <w:rPr>
          <w:rFonts w:ascii="David" w:hAnsi="David"/>
          <w:rtl/>
        </w:rPr>
        <w:t xml:space="preserve">: </w:t>
      </w:r>
    </w:p>
    <w:p w14:paraId="06BCC279" w14:textId="77777777" w:rsidR="00CE52EF" w:rsidRDefault="00CE52EF" w:rsidP="00CE52EF">
      <w:pPr>
        <w:spacing w:after="240" w:line="360" w:lineRule="auto"/>
        <w:jc w:val="both"/>
        <w:rPr>
          <w:rFonts w:ascii="David" w:hAnsi="David"/>
          <w:color w:val="000000"/>
        </w:rPr>
      </w:pPr>
      <w:r>
        <w:rPr>
          <w:rFonts w:ascii="David" w:hAnsi="David"/>
          <w:color w:val="000000"/>
          <w:rtl/>
        </w:rPr>
        <w:t>עבירות הסמים פוגעות בשלומו ובריאותו של הציבור. גידול סם בכמויות גדולות והחזקה שלא לצריכה עצמית תורמות להפצת הסם. בנוסף לשימוש בסם עצמו, ההתמכרות לסמים והצורך במימונם יוצרת מעגלים רחבים של פשיעה בתחום הרכוש ובתחומים</w:t>
      </w:r>
      <w:r>
        <w:rPr>
          <w:rFonts w:cs="Times New Roman"/>
          <w:color w:val="000000"/>
          <w:rtl/>
        </w:rPr>
        <w:t xml:space="preserve"> </w:t>
      </w:r>
      <w:r>
        <w:rPr>
          <w:rFonts w:ascii="David" w:hAnsi="David"/>
          <w:color w:val="000000"/>
          <w:rtl/>
        </w:rPr>
        <w:t>נוספים. בתי המשפט עמדו על הצורך בענישה משמעותית בעבירות אלו, המביאה בחשבון בין היתר את כמות הסם ואת חלקו של הנאשם בביצוע העבירות (</w:t>
      </w:r>
      <w:hyperlink r:id="rId29" w:history="1">
        <w:r w:rsidR="005D7460" w:rsidRPr="005D7460">
          <w:rPr>
            <w:rFonts w:ascii="David" w:hAnsi="David"/>
            <w:color w:val="0000FF"/>
            <w:u w:val="single"/>
            <w:rtl/>
          </w:rPr>
          <w:t>רע"פ 7906/19</w:t>
        </w:r>
      </w:hyperlink>
      <w:r>
        <w:rPr>
          <w:rFonts w:ascii="David" w:hAnsi="David"/>
          <w:color w:val="000000"/>
          <w:rtl/>
        </w:rPr>
        <w:t xml:space="preserve"> </w:t>
      </w:r>
      <w:r>
        <w:rPr>
          <w:rFonts w:ascii="David" w:hAnsi="David"/>
          <w:b/>
          <w:bCs/>
          <w:color w:val="000000"/>
          <w:rtl/>
        </w:rPr>
        <w:t>אדרי נ' מדינת ישראל</w:t>
      </w:r>
      <w:r>
        <w:rPr>
          <w:rFonts w:ascii="David" w:hAnsi="David"/>
          <w:color w:val="000000"/>
          <w:rtl/>
        </w:rPr>
        <w:t xml:space="preserve"> (03.12.19)). </w:t>
      </w:r>
    </w:p>
    <w:p w14:paraId="127D4A91" w14:textId="77777777" w:rsidR="00CE52EF" w:rsidRDefault="00CE52EF" w:rsidP="00CE52EF">
      <w:pPr>
        <w:pStyle w:val="2"/>
        <w:bidi/>
        <w:spacing w:before="240" w:beforeAutospacing="0" w:after="240" w:afterAutospacing="0" w:line="360" w:lineRule="auto"/>
        <w:jc w:val="both"/>
        <w:rPr>
          <w:color w:val="000000"/>
          <w:sz w:val="27"/>
          <w:szCs w:val="27"/>
          <w:rtl/>
        </w:rPr>
      </w:pPr>
      <w:r>
        <w:rPr>
          <w:rFonts w:ascii="David" w:hAnsi="David" w:cs="David"/>
          <w:rtl/>
        </w:rPr>
        <w:t>ב</w:t>
      </w:r>
      <w:hyperlink r:id="rId30" w:history="1">
        <w:r w:rsidR="005D7460" w:rsidRPr="005D7460">
          <w:rPr>
            <w:rFonts w:ascii="David" w:hAnsi="David" w:cs="David"/>
            <w:color w:val="0000FF"/>
            <w:u w:val="single"/>
            <w:rtl/>
          </w:rPr>
          <w:t>ע"פ 4387/20</w:t>
        </w:r>
      </w:hyperlink>
      <w:r w:rsidR="005D7460">
        <w:rPr>
          <w:rFonts w:ascii="David" w:hAnsi="David" w:cs="David"/>
          <w:rtl/>
        </w:rPr>
        <w:t xml:space="preserve"> </w:t>
      </w:r>
      <w:r>
        <w:rPr>
          <w:rFonts w:ascii="David" w:hAnsi="David" w:cs="David"/>
          <w:b/>
          <w:bCs/>
          <w:rtl/>
        </w:rPr>
        <w:t xml:space="preserve">מדינת </w:t>
      </w:r>
      <w:r>
        <w:rPr>
          <w:rFonts w:ascii="David" w:hAnsi="David" w:cs="David"/>
          <w:b/>
          <w:bCs/>
          <w:color w:val="000000"/>
          <w:rtl/>
        </w:rPr>
        <w:t>ישראל נ' דרור</w:t>
      </w:r>
      <w:r>
        <w:rPr>
          <w:rFonts w:ascii="David" w:hAnsi="David" w:cs="David"/>
          <w:color w:val="000000"/>
          <w:rtl/>
        </w:rPr>
        <w:t xml:space="preserve"> (8.2.2021) נכתב:</w:t>
      </w:r>
    </w:p>
    <w:p w14:paraId="6BA24F66" w14:textId="77777777" w:rsidR="00CE52EF" w:rsidRDefault="00CE52EF" w:rsidP="00CE52EF">
      <w:pPr>
        <w:pStyle w:val="2"/>
        <w:bidi/>
        <w:spacing w:before="0" w:beforeAutospacing="0" w:after="0" w:afterAutospacing="0" w:line="360" w:lineRule="auto"/>
        <w:ind w:left="567" w:right="567"/>
        <w:jc w:val="both"/>
        <w:rPr>
          <w:rFonts w:ascii="David" w:hAnsi="David" w:cs="David"/>
          <w:color w:val="000000"/>
          <w:rtl/>
        </w:rPr>
      </w:pPr>
      <w:r>
        <w:rPr>
          <w:rFonts w:ascii="David" w:hAnsi="David" w:cs="David"/>
          <w:color w:val="000000"/>
          <w:rtl/>
        </w:rPr>
        <w:t>"</w:t>
      </w:r>
      <w:r>
        <w:rPr>
          <w:rFonts w:ascii="David" w:hAnsi="David" w:cs="David"/>
          <w:b/>
          <w:bCs/>
          <w:color w:val="000000"/>
          <w:rtl/>
        </w:rPr>
        <w:t>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w:t>
      </w:r>
      <w:r>
        <w:rPr>
          <w:rFonts w:ascii="David" w:hAnsi="David" w:cs="David"/>
          <w:color w:val="000000"/>
          <w:rtl/>
        </w:rPr>
        <w:t>".</w:t>
      </w:r>
    </w:p>
    <w:p w14:paraId="4CCCFB22" w14:textId="77777777" w:rsidR="00CE52EF" w:rsidRDefault="00CE52EF" w:rsidP="00CE52EF">
      <w:pPr>
        <w:pStyle w:val="2"/>
        <w:bidi/>
        <w:spacing w:before="240" w:beforeAutospacing="0" w:after="240" w:afterAutospacing="0" w:line="360" w:lineRule="auto"/>
        <w:jc w:val="both"/>
        <w:rPr>
          <w:rFonts w:ascii="David" w:hAnsi="David" w:cs="David"/>
          <w:color w:val="000000"/>
          <w:rtl/>
        </w:rPr>
      </w:pPr>
      <w:r>
        <w:rPr>
          <w:rFonts w:ascii="David" w:hAnsi="David" w:cs="David"/>
          <w:color w:val="000000"/>
          <w:rtl/>
        </w:rPr>
        <w:t>עוד הודגש בפסיקה כי אף שרשויות האכיפה מציגות מדיניות אכיפה מקלה יותר לגבי שימוש בקנבוס – השימוש בקנבוס אסור ויש להמשיך להילחם בתופעות של גידול והפצה של סם זה:</w:t>
      </w:r>
    </w:p>
    <w:p w14:paraId="6ECB2396" w14:textId="77777777" w:rsidR="00CE52EF" w:rsidRDefault="00CE52EF" w:rsidP="00CE52EF">
      <w:pPr>
        <w:pStyle w:val="2"/>
        <w:bidi/>
        <w:spacing w:before="0" w:beforeAutospacing="0" w:after="240" w:afterAutospacing="0" w:line="360" w:lineRule="auto"/>
        <w:ind w:left="567" w:right="567"/>
        <w:jc w:val="both"/>
        <w:rPr>
          <w:rFonts w:ascii="David" w:hAnsi="David" w:cs="David"/>
          <w:color w:val="000000"/>
        </w:rPr>
      </w:pPr>
      <w:r>
        <w:rPr>
          <w:rFonts w:ascii="David" w:hAnsi="David" w:cs="David"/>
          <w:color w:val="000000"/>
          <w:rtl/>
        </w:rPr>
        <w:t>"</w:t>
      </w:r>
      <w:r>
        <w:rPr>
          <w:rFonts w:ascii="David" w:hAnsi="David" w:cs="David"/>
          <w:b/>
          <w:bCs/>
          <w:color w:val="000000"/>
          <w:rtl/>
        </w:rPr>
        <w:t xml:space="preserve">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מדיניות 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w:t>
      </w:r>
      <w:r>
        <w:rPr>
          <w:rFonts w:ascii="David" w:hAnsi="David" w:cs="David"/>
          <w:b/>
          <w:bCs/>
          <w:rtl/>
        </w:rPr>
        <w:t>לחוד</w:t>
      </w:r>
      <w:r>
        <w:rPr>
          <w:rFonts w:ascii="David" w:hAnsi="David" w:cs="David"/>
          <w:rtl/>
        </w:rPr>
        <w:t>" (</w:t>
      </w:r>
      <w:hyperlink r:id="rId31" w:history="1">
        <w:r w:rsidR="005D7460" w:rsidRPr="005D7460">
          <w:rPr>
            <w:rFonts w:ascii="David" w:hAnsi="David" w:cs="David"/>
            <w:color w:val="0000FF"/>
            <w:u w:val="single"/>
            <w:rtl/>
          </w:rPr>
          <w:t>ע"פ 5807/17</w:t>
        </w:r>
      </w:hyperlink>
      <w:r w:rsidR="005D7460">
        <w:rPr>
          <w:rFonts w:ascii="David" w:hAnsi="David" w:cs="David"/>
          <w:b/>
          <w:bCs/>
          <w:rtl/>
        </w:rPr>
        <w:t xml:space="preserve"> </w:t>
      </w:r>
      <w:r>
        <w:rPr>
          <w:rFonts w:ascii="David" w:hAnsi="David" w:cs="David"/>
          <w:b/>
          <w:bCs/>
          <w:rtl/>
        </w:rPr>
        <w:t xml:space="preserve">דרחי </w:t>
      </w:r>
      <w:r>
        <w:rPr>
          <w:rFonts w:ascii="David" w:hAnsi="David" w:cs="David"/>
          <w:b/>
          <w:bCs/>
          <w:color w:val="000000"/>
          <w:rtl/>
        </w:rPr>
        <w:t>נ' מדינת ישראל</w:t>
      </w:r>
      <w:r>
        <w:rPr>
          <w:rFonts w:ascii="David" w:hAnsi="David" w:cs="David"/>
          <w:color w:val="000000"/>
          <w:rtl/>
        </w:rPr>
        <w:t xml:space="preserve"> (18.6.2018))</w:t>
      </w:r>
    </w:p>
    <w:p w14:paraId="02212257" w14:textId="77777777" w:rsidR="00CE52EF" w:rsidRDefault="00CE52EF" w:rsidP="00CE52EF">
      <w:pPr>
        <w:spacing w:line="360" w:lineRule="auto"/>
        <w:jc w:val="both"/>
        <w:rPr>
          <w:rFonts w:ascii="David" w:hAnsi="David"/>
          <w:color w:val="000000"/>
          <w:rtl/>
        </w:rPr>
      </w:pPr>
      <w:r>
        <w:rPr>
          <w:rFonts w:ascii="David" w:hAnsi="David"/>
          <w:color w:val="000000"/>
          <w:rtl/>
        </w:rPr>
        <w:t>וב</w:t>
      </w:r>
      <w:hyperlink r:id="rId32" w:history="1">
        <w:r w:rsidR="005D7460" w:rsidRPr="005D7460">
          <w:rPr>
            <w:rFonts w:ascii="David" w:hAnsi="David"/>
            <w:color w:val="0000FF"/>
            <w:u w:val="single"/>
            <w:rtl/>
          </w:rPr>
          <w:t>עפ"ג (מרכז) 72782-12-18</w:t>
        </w:r>
      </w:hyperlink>
      <w:r>
        <w:rPr>
          <w:rFonts w:ascii="David" w:hAnsi="David"/>
          <w:color w:val="000000"/>
          <w:rtl/>
        </w:rPr>
        <w:t xml:space="preserve"> אדרי נ' מדינת ישראל (29.10.19) נאמר:</w:t>
      </w:r>
    </w:p>
    <w:p w14:paraId="4C2F05FF" w14:textId="77777777" w:rsidR="00CE52EF" w:rsidRDefault="00CE52EF" w:rsidP="00CE52EF">
      <w:pPr>
        <w:pStyle w:val="a3"/>
        <w:spacing w:line="360" w:lineRule="auto"/>
        <w:ind w:left="567" w:right="567"/>
        <w:jc w:val="both"/>
        <w:rPr>
          <w:rFonts w:ascii="David" w:hAnsi="David"/>
          <w:b/>
          <w:bCs/>
          <w:color w:val="000000"/>
        </w:rPr>
      </w:pPr>
      <w:r>
        <w:rPr>
          <w:rFonts w:ascii="David" w:hAnsi="David"/>
          <w:color w:val="000000"/>
          <w:rtl/>
        </w:rPr>
        <w:t>"</w:t>
      </w:r>
      <w:r>
        <w:rPr>
          <w:rFonts w:ascii="David" w:hAnsi="David"/>
          <w:b/>
          <w:bCs/>
          <w:color w:val="000000"/>
          <w:rtl/>
        </w:rPr>
        <w:t>אין צורך להכביר מילים אודות החומרה היתרה הטמונה בעבירות מהסוג שביצעו המערערים. תופעת המעבדות לגידול סמים הפכה ל"מכת מדינה" ושומה על בתי המשפט לתת כתף למלחמה בתופעה זו נוכח פוטנציאל הנזק הרב הגלום בה.</w:t>
      </w:r>
    </w:p>
    <w:p w14:paraId="4305EFCA" w14:textId="77777777" w:rsidR="00CE52EF" w:rsidRDefault="00CE52EF" w:rsidP="00CE52EF">
      <w:pPr>
        <w:pStyle w:val="a3"/>
        <w:spacing w:before="240" w:after="96" w:line="360" w:lineRule="auto"/>
        <w:ind w:left="567" w:right="567"/>
        <w:jc w:val="both"/>
        <w:rPr>
          <w:rFonts w:ascii="David" w:hAnsi="David"/>
          <w:b/>
          <w:bCs/>
          <w:color w:val="000000"/>
          <w:rtl/>
        </w:rPr>
      </w:pPr>
      <w:r>
        <w:rPr>
          <w:rFonts w:ascii="David" w:hAnsi="David"/>
          <w:b/>
          <w:bCs/>
          <w:color w:val="000000"/>
          <w:rtl/>
        </w:rPr>
        <w:t xml:space="preserve">ראו בהקשר זה דברי בית המשפט </w:t>
      </w:r>
      <w:r>
        <w:rPr>
          <w:rFonts w:ascii="David" w:hAnsi="David"/>
          <w:b/>
          <w:bCs/>
          <w:rtl/>
        </w:rPr>
        <w:t>העליון ב</w:t>
      </w:r>
      <w:hyperlink r:id="rId33" w:history="1">
        <w:r w:rsidR="005D7460" w:rsidRPr="005D7460">
          <w:rPr>
            <w:rFonts w:ascii="David" w:hAnsi="David"/>
            <w:b/>
            <w:bCs/>
            <w:color w:val="0000FF"/>
            <w:u w:val="single"/>
            <w:rtl/>
          </w:rPr>
          <w:t>ע"פ 211/09</w:t>
        </w:r>
      </w:hyperlink>
      <w:r w:rsidR="005D7460">
        <w:rPr>
          <w:rFonts w:ascii="David" w:hAnsi="David"/>
          <w:b/>
          <w:bCs/>
          <w:rtl/>
        </w:rPr>
        <w:t xml:space="preserve"> </w:t>
      </w:r>
      <w:r>
        <w:rPr>
          <w:rFonts w:ascii="David" w:hAnsi="David"/>
          <w:b/>
          <w:bCs/>
          <w:rtl/>
        </w:rPr>
        <w:t xml:space="preserve">אזולאי </w:t>
      </w:r>
      <w:r>
        <w:rPr>
          <w:rFonts w:ascii="David" w:hAnsi="David"/>
          <w:b/>
          <w:bCs/>
          <w:color w:val="000000"/>
          <w:rtl/>
        </w:rPr>
        <w:t>נ' מדינת ישראל, פסקה 10 (22.6.2010):</w:t>
      </w:r>
    </w:p>
    <w:p w14:paraId="55CCF54B" w14:textId="77777777" w:rsidR="00CE52EF" w:rsidRDefault="00CE52EF" w:rsidP="00CE52EF">
      <w:pPr>
        <w:pStyle w:val="a00"/>
        <w:bidi/>
        <w:spacing w:before="0" w:beforeAutospacing="0" w:after="96" w:afterAutospacing="0" w:line="360" w:lineRule="auto"/>
        <w:ind w:left="567" w:right="567"/>
        <w:jc w:val="both"/>
        <w:rPr>
          <w:rFonts w:ascii="David" w:hAnsi="David" w:cs="David"/>
          <w:color w:val="000000"/>
          <w:rtl/>
        </w:rPr>
      </w:pPr>
      <w:r>
        <w:rPr>
          <w:rFonts w:ascii="David" w:hAnsi="David" w:cs="David"/>
          <w:b/>
          <w:bCs/>
          <w:color w:val="000000"/>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32EB2114" w14:textId="77777777" w:rsidR="00CE52EF" w:rsidRDefault="00CE52EF" w:rsidP="00CE52EF">
      <w:pPr>
        <w:spacing w:after="240" w:line="360" w:lineRule="auto"/>
        <w:jc w:val="both"/>
        <w:rPr>
          <w:rFonts w:ascii="David" w:hAnsi="David"/>
          <w:color w:val="000000"/>
        </w:rPr>
      </w:pPr>
      <w:r>
        <w:rPr>
          <w:rFonts w:ascii="David" w:hAnsi="David"/>
          <w:color w:val="000000"/>
          <w:rtl/>
        </w:rPr>
        <w:t>על חומרת נסיבות הקמת "המעבדות", עמד</w:t>
      </w:r>
      <w:r w:rsidR="005D7460">
        <w:rPr>
          <w:rFonts w:ascii="David" w:hAnsi="David"/>
          <w:color w:val="000000"/>
          <w:rtl/>
        </w:rPr>
        <w:t xml:space="preserve"> </w:t>
      </w:r>
      <w:r>
        <w:rPr>
          <w:rFonts w:ascii="David" w:hAnsi="David"/>
          <w:color w:val="000000"/>
          <w:rtl/>
        </w:rPr>
        <w:t>בית המשפט המחו</w:t>
      </w:r>
      <w:r>
        <w:rPr>
          <w:rFonts w:ascii="David" w:hAnsi="David"/>
          <w:rtl/>
        </w:rPr>
        <w:t>זי ב</w:t>
      </w:r>
      <w:hyperlink r:id="rId34" w:history="1">
        <w:r w:rsidR="005D7460" w:rsidRPr="005D7460">
          <w:rPr>
            <w:rFonts w:ascii="David" w:hAnsi="David"/>
            <w:color w:val="0000FF"/>
            <w:u w:val="single"/>
            <w:rtl/>
          </w:rPr>
          <w:t>עפ"ג 55495-03-18</w:t>
        </w:r>
      </w:hyperlink>
      <w:r w:rsidR="005D7460">
        <w:rPr>
          <w:rFonts w:ascii="David" w:hAnsi="David"/>
          <w:rtl/>
        </w:rPr>
        <w:t xml:space="preserve"> </w:t>
      </w:r>
      <w:r>
        <w:rPr>
          <w:rFonts w:ascii="David" w:hAnsi="David"/>
          <w:b/>
          <w:bCs/>
          <w:color w:val="000000"/>
          <w:rtl/>
        </w:rPr>
        <w:t>מדינת ישראל נ' כהן</w:t>
      </w:r>
      <w:r w:rsidR="005D7460">
        <w:rPr>
          <w:rFonts w:ascii="David" w:hAnsi="David"/>
          <w:color w:val="000000"/>
          <w:rtl/>
        </w:rPr>
        <w:t xml:space="preserve"> </w:t>
      </w:r>
      <w:r>
        <w:rPr>
          <w:rFonts w:ascii="David" w:hAnsi="David"/>
          <w:color w:val="000000"/>
          <w:rtl/>
        </w:rPr>
        <w:t>(27.05.18). במסגרת פסק הדין הוחמר עונשו של המשיב תוך שבית המשפט שם דגש על גודלן</w:t>
      </w:r>
      <w:r w:rsidR="005D7460">
        <w:rPr>
          <w:rFonts w:ascii="David" w:hAnsi="David"/>
          <w:color w:val="000000"/>
          <w:rtl/>
        </w:rPr>
        <w:t xml:space="preserve"> </w:t>
      </w:r>
      <w:r>
        <w:rPr>
          <w:rFonts w:ascii="David" w:hAnsi="David"/>
          <w:color w:val="000000"/>
          <w:rtl/>
        </w:rPr>
        <w:t xml:space="preserve"> העצום של "המעבדות" והציוד שהיה בהן, משך התקופה בה הן פעלו ולרווח הכלכלי שהיה צפוי מהן.</w:t>
      </w:r>
    </w:p>
    <w:p w14:paraId="0160C626" w14:textId="77777777" w:rsidR="00CE52EF" w:rsidRDefault="00CE52EF" w:rsidP="00CE52EF">
      <w:pPr>
        <w:spacing w:after="240" w:line="360" w:lineRule="auto"/>
        <w:jc w:val="both"/>
        <w:rPr>
          <w:rFonts w:ascii="David" w:hAnsi="David"/>
          <w:color w:val="000000"/>
          <w:rtl/>
        </w:rPr>
      </w:pPr>
      <w:r>
        <w:rPr>
          <w:rFonts w:ascii="David" w:hAnsi="David"/>
          <w:color w:val="000000"/>
          <w:rtl/>
        </w:rPr>
        <w:t>בענייננו הנאשם</w:t>
      </w:r>
      <w:r>
        <w:rPr>
          <w:rFonts w:ascii="David" w:hAnsi="David" w:hint="cs"/>
          <w:color w:val="000000"/>
          <w:rtl/>
        </w:rPr>
        <w:t xml:space="preserve"> הורשע </w:t>
      </w:r>
      <w:r>
        <w:rPr>
          <w:rFonts w:ascii="David" w:hAnsi="David"/>
          <w:color w:val="000000"/>
          <w:rtl/>
        </w:rPr>
        <w:t xml:space="preserve">בעבירות </w:t>
      </w:r>
      <w:r>
        <w:rPr>
          <w:rFonts w:ascii="David" w:hAnsi="David" w:hint="cs"/>
          <w:color w:val="000000"/>
          <w:rtl/>
        </w:rPr>
        <w:t xml:space="preserve">של </w:t>
      </w:r>
      <w:r>
        <w:rPr>
          <w:rFonts w:ascii="David" w:hAnsi="David"/>
          <w:color w:val="000000"/>
          <w:rtl/>
        </w:rPr>
        <w:t>גידול</w:t>
      </w:r>
      <w:r>
        <w:rPr>
          <w:rFonts w:ascii="David" w:hAnsi="David" w:hint="cs"/>
          <w:color w:val="000000"/>
          <w:rtl/>
        </w:rPr>
        <w:t xml:space="preserve"> ייצור והחזקת סם שלא </w:t>
      </w:r>
      <w:r>
        <w:rPr>
          <w:rFonts w:ascii="David" w:hAnsi="David"/>
          <w:color w:val="000000"/>
          <w:rtl/>
        </w:rPr>
        <w:t>לצריכה עצמית</w:t>
      </w:r>
      <w:r>
        <w:rPr>
          <w:rFonts w:ascii="David" w:hAnsi="David" w:hint="cs"/>
          <w:color w:val="000000"/>
          <w:rtl/>
        </w:rPr>
        <w:t xml:space="preserve">. </w:t>
      </w:r>
      <w:r>
        <w:rPr>
          <w:rFonts w:ascii="David" w:hAnsi="David"/>
          <w:color w:val="000000"/>
          <w:rtl/>
        </w:rPr>
        <w:t xml:space="preserve">הנאשם </w:t>
      </w:r>
      <w:r>
        <w:rPr>
          <w:rFonts w:ascii="David" w:hAnsi="David" w:hint="cs"/>
          <w:color w:val="000000"/>
          <w:rtl/>
        </w:rPr>
        <w:t xml:space="preserve">טוען כי מדובר באירוע חריג שלא מאפיין את התנהלותו היום יומית, אולם מנגד לא ניתן לומר כי מדובר באירוע ארעי, חובבני, שכן הנאשם הצטייד מבעוד מועד בציוד מתאים לגידול והפקת הסם, פעל כך בפרק זמן של 4 חודשים וזאת ביודעו כי המעשה הוא פסול ואסור על פי כל דין. </w:t>
      </w:r>
    </w:p>
    <w:p w14:paraId="789E5706" w14:textId="77777777" w:rsidR="00CE52EF" w:rsidRDefault="00CE52EF" w:rsidP="00CE52EF">
      <w:pPr>
        <w:spacing w:after="240" w:line="360" w:lineRule="auto"/>
        <w:jc w:val="both"/>
        <w:rPr>
          <w:rFonts w:ascii="Arial" w:hAnsi="Arial" w:cs="Arial"/>
          <w:color w:val="000000"/>
          <w:sz w:val="27"/>
          <w:szCs w:val="27"/>
          <w:rtl/>
        </w:rPr>
      </w:pPr>
      <w:r>
        <w:rPr>
          <w:rFonts w:ascii="David" w:hAnsi="David"/>
          <w:color w:val="000000"/>
          <w:rtl/>
        </w:rPr>
        <w:t>עובדות כתב האישום מלמדות "</w:t>
      </w:r>
      <w:r>
        <w:rPr>
          <w:rFonts w:ascii="David" w:hAnsi="David"/>
          <w:b/>
          <w:bCs/>
          <w:color w:val="000000"/>
          <w:rtl/>
        </w:rPr>
        <w:t>על כך שלא מדובר במעידה חד פעמית וספונטנית או בגידול מזדמן וחובבני, אלא בנאשם שהשקיע מחשבה רבה בהקמת המעבדה, בגידול הסם, כמו גם השקיע כסף לשכירת הדירה ולרכישת הציוד לצד הזמן הרב והמשאבים שנדרשו לצורך הפעלת המעבדה, כך שמדובר היה בעסק של ממש מבחינתו</w:t>
      </w:r>
      <w:r>
        <w:rPr>
          <w:rFonts w:ascii="David" w:hAnsi="David"/>
          <w:color w:val="000000"/>
          <w:rtl/>
        </w:rPr>
        <w:t>" (</w:t>
      </w:r>
      <w:hyperlink r:id="rId35" w:history="1">
        <w:r w:rsidR="005D7460" w:rsidRPr="005D7460">
          <w:rPr>
            <w:rFonts w:ascii="David" w:hAnsi="David"/>
            <w:color w:val="0000FF"/>
            <w:u w:val="single"/>
            <w:rtl/>
          </w:rPr>
          <w:t>ת"פ (מחוזי ת"א) 23190-04-21</w:t>
        </w:r>
      </w:hyperlink>
      <w:r w:rsidR="005D7460">
        <w:rPr>
          <w:rFonts w:ascii="David" w:hAnsi="David"/>
          <w:color w:val="000000"/>
          <w:rtl/>
        </w:rPr>
        <w:t xml:space="preserve"> </w:t>
      </w:r>
      <w:r>
        <w:rPr>
          <w:rFonts w:ascii="David" w:hAnsi="David"/>
          <w:b/>
          <w:bCs/>
          <w:color w:val="000000"/>
          <w:rtl/>
        </w:rPr>
        <w:t>מדינת ישראל נ' מאיר שרגא</w:t>
      </w:r>
      <w:r w:rsidR="005D7460">
        <w:rPr>
          <w:rFonts w:ascii="David" w:hAnsi="David"/>
          <w:color w:val="000000"/>
          <w:rtl/>
        </w:rPr>
        <w:t xml:space="preserve"> </w:t>
      </w:r>
      <w:r>
        <w:rPr>
          <w:rFonts w:ascii="David" w:hAnsi="David"/>
          <w:color w:val="000000"/>
          <w:rtl/>
        </w:rPr>
        <w:t>(נבו 18.07.2022)).</w:t>
      </w:r>
    </w:p>
    <w:p w14:paraId="6D7D7C5C" w14:textId="77777777" w:rsidR="00CE52EF" w:rsidRDefault="00CE52EF" w:rsidP="00CE52EF">
      <w:pPr>
        <w:spacing w:after="240" w:line="360" w:lineRule="auto"/>
        <w:jc w:val="both"/>
        <w:rPr>
          <w:rFonts w:ascii="David" w:hAnsi="David"/>
          <w:b/>
          <w:bCs/>
          <w:spacing w:val="10"/>
          <w:rtl/>
        </w:rPr>
      </w:pPr>
      <w:r>
        <w:rPr>
          <w:rFonts w:ascii="David" w:hAnsi="David"/>
          <w:rtl/>
        </w:rPr>
        <w:t>ב</w:t>
      </w:r>
      <w:hyperlink r:id="rId36" w:history="1">
        <w:r w:rsidR="005D7460" w:rsidRPr="005D7460">
          <w:rPr>
            <w:rFonts w:ascii="David" w:hAnsi="David"/>
            <w:color w:val="0000FF"/>
            <w:u w:val="single"/>
            <w:rtl/>
          </w:rPr>
          <w:t>ע"פ 126/22</w:t>
        </w:r>
      </w:hyperlink>
      <w:r w:rsidR="005D7460">
        <w:rPr>
          <w:rFonts w:ascii="David" w:hAnsi="David"/>
          <w:rtl/>
        </w:rPr>
        <w:t xml:space="preserve"> </w:t>
      </w:r>
      <w:r>
        <w:rPr>
          <w:rFonts w:ascii="David" w:hAnsi="David"/>
          <w:b/>
          <w:bCs/>
          <w:rtl/>
        </w:rPr>
        <w:t>מדינת ישראל נ' פלוני</w:t>
      </w:r>
      <w:r w:rsidR="005D7460">
        <w:rPr>
          <w:rFonts w:ascii="David" w:hAnsi="David"/>
          <w:rtl/>
        </w:rPr>
        <w:t xml:space="preserve"> </w:t>
      </w:r>
      <w:r>
        <w:rPr>
          <w:rFonts w:ascii="David" w:hAnsi="David"/>
          <w:rtl/>
        </w:rPr>
        <w:t>(27.4.22) נכתב: "</w:t>
      </w:r>
      <w:r>
        <w:rPr>
          <w:rFonts w:ascii="David" w:hAnsi="David"/>
          <w:b/>
          <w:bCs/>
          <w:spacing w:val="10"/>
          <w:rtl/>
        </w:rPr>
        <w:t>הלכה מושרשת היא שבעבירות של ייצור והפקת סם מסוכן בכמות משמעותית, על הענישה להיות מחמירה ומרתיעה (</w:t>
      </w:r>
      <w:hyperlink r:id="rId37" w:history="1">
        <w:r w:rsidR="005D7460" w:rsidRPr="005D7460">
          <w:rPr>
            <w:rFonts w:ascii="David" w:hAnsi="David"/>
            <w:b/>
            <w:bCs/>
            <w:color w:val="0000FF"/>
            <w:spacing w:val="10"/>
            <w:u w:val="single"/>
            <w:rtl/>
          </w:rPr>
          <w:t>ע"פ 2596/18</w:t>
        </w:r>
      </w:hyperlink>
      <w:r w:rsidR="005D7460">
        <w:rPr>
          <w:rFonts w:ascii="David" w:hAnsi="David"/>
          <w:b/>
          <w:bCs/>
          <w:spacing w:val="10"/>
          <w:rtl/>
        </w:rPr>
        <w:t xml:space="preserve"> </w:t>
      </w:r>
      <w:r>
        <w:rPr>
          <w:rFonts w:ascii="David" w:hAnsi="David"/>
          <w:b/>
          <w:bCs/>
          <w:rtl/>
        </w:rPr>
        <w:t>זנזורי נ' מדינת ישראל</w:t>
      </w:r>
      <w:r>
        <w:rPr>
          <w:rFonts w:ascii="David" w:hAnsi="David"/>
          <w:b/>
          <w:bCs/>
          <w:spacing w:val="10"/>
          <w:rtl/>
        </w:rPr>
        <w:t>, פס' 8</w:t>
      </w:r>
      <w:r w:rsidR="005D7460">
        <w:rPr>
          <w:rFonts w:ascii="David" w:hAnsi="David"/>
          <w:b/>
          <w:bCs/>
          <w:spacing w:val="10"/>
          <w:rtl/>
        </w:rPr>
        <w:t xml:space="preserve"> </w:t>
      </w:r>
      <w:r>
        <w:rPr>
          <w:rFonts w:ascii="David" w:hAnsi="David"/>
          <w:b/>
          <w:bCs/>
          <w:rtl/>
        </w:rPr>
        <w:t>[פורסם בנבו]</w:t>
      </w:r>
      <w:r w:rsidR="005D7460">
        <w:rPr>
          <w:rFonts w:ascii="David" w:hAnsi="David"/>
          <w:b/>
          <w:bCs/>
          <w:rtl/>
        </w:rPr>
        <w:t xml:space="preserve"> </w:t>
      </w:r>
      <w:r>
        <w:rPr>
          <w:rFonts w:ascii="David" w:hAnsi="David"/>
          <w:b/>
          <w:bCs/>
          <w:spacing w:val="10"/>
          <w:rtl/>
        </w:rPr>
        <w:t>(12.8.2018)).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 (</w:t>
      </w:r>
      <w:hyperlink r:id="rId38" w:history="1">
        <w:r w:rsidR="005D7460" w:rsidRPr="005D7460">
          <w:rPr>
            <w:rFonts w:ascii="David" w:hAnsi="David"/>
            <w:b/>
            <w:bCs/>
            <w:color w:val="0000FF"/>
            <w:spacing w:val="10"/>
            <w:u w:val="single"/>
            <w:rtl/>
          </w:rPr>
          <w:t>ע"פ 4387/20</w:t>
        </w:r>
      </w:hyperlink>
      <w:r w:rsidR="005D7460">
        <w:rPr>
          <w:rFonts w:ascii="David" w:hAnsi="David"/>
          <w:b/>
          <w:bCs/>
          <w:spacing w:val="10"/>
          <w:rtl/>
        </w:rPr>
        <w:t xml:space="preserve"> </w:t>
      </w:r>
      <w:r>
        <w:rPr>
          <w:rFonts w:ascii="David" w:hAnsi="David"/>
          <w:b/>
          <w:bCs/>
          <w:rtl/>
        </w:rPr>
        <w:t>מדינת ישראל נ' דרור</w:t>
      </w:r>
      <w:r>
        <w:rPr>
          <w:rFonts w:ascii="David" w:hAnsi="David"/>
          <w:b/>
          <w:bCs/>
          <w:spacing w:val="10"/>
          <w:rtl/>
        </w:rPr>
        <w:t>, פס' 13</w:t>
      </w:r>
      <w:r w:rsidR="005D7460">
        <w:rPr>
          <w:rFonts w:ascii="David" w:hAnsi="David"/>
          <w:b/>
          <w:bCs/>
          <w:spacing w:val="10"/>
          <w:rtl/>
        </w:rPr>
        <w:t xml:space="preserve"> </w:t>
      </w:r>
      <w:r>
        <w:rPr>
          <w:rFonts w:ascii="David" w:hAnsi="David"/>
          <w:b/>
          <w:bCs/>
          <w:rtl/>
        </w:rPr>
        <w:t>[פורסם בנבו]</w:t>
      </w:r>
      <w:r w:rsidR="005D7460">
        <w:rPr>
          <w:rFonts w:ascii="David" w:hAnsi="David"/>
          <w:b/>
          <w:bCs/>
          <w:rtl/>
        </w:rPr>
        <w:t xml:space="preserve"> </w:t>
      </w:r>
      <w:r>
        <w:rPr>
          <w:rFonts w:ascii="David" w:hAnsi="David"/>
          <w:b/>
          <w:bCs/>
          <w:spacing w:val="10"/>
          <w:rtl/>
        </w:rPr>
        <w:t xml:space="preserve">(8.2.2021)). </w:t>
      </w:r>
      <w:r>
        <w:rPr>
          <w:rFonts w:ascii="David" w:hAnsi="David"/>
          <w:b/>
          <w:bCs/>
          <w:spacing w:val="10"/>
          <w:u w:val="single"/>
          <w:rtl/>
        </w:rPr>
        <w:t>כוחם של דברים אלו יפה גם ביחס לסם מסוג קנבוס, כבענייננו, שלגביו כבר נקבע כי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Pr>
          <w:rFonts w:ascii="David" w:hAnsi="David"/>
          <w:b/>
          <w:bCs/>
          <w:spacing w:val="10"/>
          <w:rtl/>
        </w:rPr>
        <w:t>" (עניין</w:t>
      </w:r>
      <w:r w:rsidR="005D7460">
        <w:rPr>
          <w:rFonts w:ascii="David" w:hAnsi="David"/>
          <w:b/>
          <w:bCs/>
          <w:spacing w:val="10"/>
          <w:rtl/>
        </w:rPr>
        <w:t xml:space="preserve"> </w:t>
      </w:r>
      <w:r>
        <w:rPr>
          <w:rFonts w:ascii="David" w:hAnsi="David"/>
          <w:b/>
          <w:bCs/>
          <w:rtl/>
        </w:rPr>
        <w:t>זנזורי</w:t>
      </w:r>
      <w:r>
        <w:rPr>
          <w:rFonts w:ascii="David" w:hAnsi="David"/>
          <w:b/>
          <w:bCs/>
          <w:spacing w:val="10"/>
          <w:rtl/>
        </w:rPr>
        <w:t>, פס' 8; ראו גם:</w:t>
      </w:r>
      <w:r w:rsidR="005D7460">
        <w:rPr>
          <w:rFonts w:ascii="David" w:hAnsi="David"/>
          <w:b/>
          <w:bCs/>
          <w:spacing w:val="10"/>
          <w:rtl/>
        </w:rPr>
        <w:t xml:space="preserve"> </w:t>
      </w:r>
      <w:hyperlink r:id="rId39" w:history="1">
        <w:r w:rsidR="005D7460" w:rsidRPr="005D7460">
          <w:rPr>
            <w:rFonts w:ascii="David" w:hAnsi="David"/>
            <w:b/>
            <w:bCs/>
            <w:color w:val="0000FF"/>
            <w:spacing w:val="10"/>
            <w:u w:val="single"/>
            <w:rtl/>
          </w:rPr>
          <w:t>ע"פ 6299/20</w:t>
        </w:r>
      </w:hyperlink>
      <w:r w:rsidR="005D7460">
        <w:rPr>
          <w:rFonts w:ascii="David" w:hAnsi="David"/>
          <w:b/>
          <w:bCs/>
          <w:spacing w:val="10"/>
          <w:rtl/>
        </w:rPr>
        <w:t xml:space="preserve"> </w:t>
      </w:r>
      <w:r>
        <w:rPr>
          <w:rFonts w:ascii="David" w:hAnsi="David"/>
          <w:b/>
          <w:bCs/>
          <w:rtl/>
        </w:rPr>
        <w:t>חן נ' מדינת ישראל</w:t>
      </w:r>
      <w:r w:rsidR="005D7460">
        <w:rPr>
          <w:rFonts w:ascii="David" w:hAnsi="David"/>
          <w:b/>
          <w:bCs/>
          <w:spacing w:val="10"/>
          <w:rtl/>
        </w:rPr>
        <w:t xml:space="preserve"> </w:t>
      </w:r>
      <w:r>
        <w:rPr>
          <w:rFonts w:ascii="David" w:hAnsi="David"/>
          <w:b/>
          <w:bCs/>
          <w:rtl/>
        </w:rPr>
        <w:t>[פורסם בנבו]</w:t>
      </w:r>
      <w:r w:rsidR="005D7460">
        <w:rPr>
          <w:rFonts w:ascii="David" w:hAnsi="David"/>
          <w:b/>
          <w:bCs/>
          <w:rtl/>
        </w:rPr>
        <w:t xml:space="preserve"> </w:t>
      </w:r>
      <w:r>
        <w:rPr>
          <w:rFonts w:ascii="David" w:hAnsi="David"/>
          <w:b/>
          <w:bCs/>
          <w:spacing w:val="10"/>
          <w:rtl/>
        </w:rPr>
        <w:t>(4.2.2021)).</w:t>
      </w:r>
      <w:r w:rsidR="005D7460">
        <w:rPr>
          <w:rFonts w:ascii="David" w:hAnsi="David"/>
          <w:b/>
          <w:bCs/>
          <w:spacing w:val="10"/>
          <w:rtl/>
        </w:rPr>
        <w:t xml:space="preserve"> </w:t>
      </w:r>
    </w:p>
    <w:p w14:paraId="0218D27B" w14:textId="77777777" w:rsidR="00CE52EF" w:rsidRDefault="00CE52EF" w:rsidP="00CE52EF">
      <w:pPr>
        <w:pStyle w:val="ruller40"/>
        <w:bidi/>
        <w:spacing w:before="0" w:beforeAutospacing="0" w:after="0" w:afterAutospacing="0" w:line="360" w:lineRule="auto"/>
        <w:jc w:val="both"/>
        <w:rPr>
          <w:rFonts w:ascii="David" w:hAnsi="David" w:cs="David"/>
          <w:spacing w:val="10"/>
          <w:rtl/>
        </w:rPr>
      </w:pPr>
      <w:r>
        <w:rPr>
          <w:rFonts w:ascii="David" w:hAnsi="David" w:cs="David"/>
          <w:b/>
          <w:bCs/>
          <w:spacing w:val="10"/>
          <w:rtl/>
        </w:rPr>
        <w:t>באופן פרטני יותר, ביחס לעבירות של</w:t>
      </w:r>
      <w:r w:rsidR="005D7460">
        <w:rPr>
          <w:rFonts w:ascii="David" w:hAnsi="David" w:cs="David"/>
          <w:b/>
          <w:bCs/>
          <w:spacing w:val="10"/>
          <w:rtl/>
        </w:rPr>
        <w:t xml:space="preserve"> </w:t>
      </w:r>
      <w:r>
        <w:rPr>
          <w:rFonts w:ascii="David" w:hAnsi="David" w:cs="David"/>
          <w:b/>
          <w:bCs/>
          <w:spacing w:val="10"/>
          <w:rtl/>
        </w:rPr>
        <w:t>גידול</w:t>
      </w:r>
      <w:r w:rsidR="005D7460">
        <w:rPr>
          <w:rFonts w:ascii="David" w:hAnsi="David" w:cs="David"/>
          <w:b/>
          <w:bCs/>
          <w:spacing w:val="10"/>
          <w:rtl/>
        </w:rPr>
        <w:t xml:space="preserve"> </w:t>
      </w:r>
      <w:r>
        <w:rPr>
          <w:rFonts w:ascii="David" w:hAnsi="David" w:cs="David"/>
          <w:b/>
          <w:bCs/>
          <w:spacing w:val="10"/>
          <w:rtl/>
        </w:rPr>
        <w:t>וייצור סם נקבע כי יש לתת משקל משמעותי, בין היתר, להיקף הגידול וההחזקה של הסמים שלא לצריכה עצמית, בשים לב לכמות השתילים ולמשקל הסמים שכבר גדלו, כמו גם להיקף התכנון, הכלים והמשאבים</w:t>
      </w:r>
      <w:r>
        <w:rPr>
          <w:rFonts w:ascii="David" w:hAnsi="David" w:cs="David" w:hint="cs"/>
          <w:b/>
          <w:bCs/>
          <w:spacing w:val="10"/>
          <w:rtl/>
        </w:rPr>
        <w:t xml:space="preserve"> </w:t>
      </w:r>
      <w:r>
        <w:rPr>
          <w:rFonts w:ascii="David" w:hAnsi="David" w:cs="David"/>
          <w:b/>
          <w:bCs/>
          <w:spacing w:val="10"/>
          <w:rtl/>
        </w:rPr>
        <w:t>שהושקעו בגידול (ר</w:t>
      </w:r>
      <w:r>
        <w:rPr>
          <w:rFonts w:ascii="David" w:hAnsi="David" w:cs="David" w:hint="cs"/>
          <w:b/>
          <w:bCs/>
          <w:spacing w:val="10"/>
          <w:rtl/>
        </w:rPr>
        <w:t xml:space="preserve">' </w:t>
      </w:r>
      <w:r>
        <w:rPr>
          <w:rFonts w:ascii="David" w:hAnsi="David" w:cs="David"/>
          <w:b/>
          <w:bCs/>
          <w:spacing w:val="10"/>
          <w:rtl/>
        </w:rPr>
        <w:t>למשל:</w:t>
      </w:r>
      <w:r w:rsidR="005D7460">
        <w:rPr>
          <w:rFonts w:ascii="David" w:hAnsi="David" w:cs="David"/>
          <w:b/>
          <w:bCs/>
          <w:spacing w:val="10"/>
          <w:rtl/>
        </w:rPr>
        <w:t xml:space="preserve"> </w:t>
      </w:r>
      <w:hyperlink r:id="rId40" w:history="1">
        <w:r w:rsidR="005D7460" w:rsidRPr="005D7460">
          <w:rPr>
            <w:rFonts w:ascii="David" w:hAnsi="David" w:cs="David"/>
            <w:b/>
            <w:bCs/>
            <w:color w:val="0000FF"/>
            <w:spacing w:val="10"/>
            <w:u w:val="single"/>
            <w:rtl/>
          </w:rPr>
          <w:t>ע"פ 8988/16</w:t>
        </w:r>
      </w:hyperlink>
      <w:r w:rsidR="005D7460">
        <w:rPr>
          <w:rFonts w:ascii="David" w:hAnsi="David" w:cs="David"/>
          <w:b/>
          <w:bCs/>
          <w:spacing w:val="10"/>
          <w:rtl/>
        </w:rPr>
        <w:t xml:space="preserve"> </w:t>
      </w:r>
      <w:r>
        <w:rPr>
          <w:rFonts w:ascii="David" w:hAnsi="David" w:cs="David"/>
          <w:b/>
          <w:bCs/>
          <w:rtl/>
        </w:rPr>
        <w:t>בן סימון נ' מדינת ישראל</w:t>
      </w:r>
      <w:r w:rsidR="005D7460">
        <w:rPr>
          <w:rFonts w:ascii="David" w:hAnsi="David" w:cs="David"/>
          <w:b/>
          <w:bCs/>
          <w:spacing w:val="10"/>
          <w:rtl/>
        </w:rPr>
        <w:t xml:space="preserve"> </w:t>
      </w:r>
      <w:r>
        <w:rPr>
          <w:rFonts w:ascii="David" w:hAnsi="David" w:cs="David"/>
          <w:b/>
          <w:bCs/>
          <w:spacing w:val="10"/>
          <w:rtl/>
        </w:rPr>
        <w:t>(8.3.2017);</w:t>
      </w:r>
      <w:r w:rsidR="005D7460">
        <w:rPr>
          <w:rFonts w:ascii="David" w:hAnsi="David" w:cs="David"/>
          <w:b/>
          <w:bCs/>
          <w:spacing w:val="10"/>
          <w:rtl/>
        </w:rPr>
        <w:t xml:space="preserve"> </w:t>
      </w:r>
      <w:hyperlink r:id="rId41" w:history="1">
        <w:r w:rsidR="005D7460" w:rsidRPr="005D7460">
          <w:rPr>
            <w:rFonts w:ascii="David" w:hAnsi="David" w:cs="David"/>
            <w:b/>
            <w:bCs/>
            <w:color w:val="0000FF"/>
            <w:spacing w:val="10"/>
            <w:u w:val="single"/>
            <w:rtl/>
          </w:rPr>
          <w:t>עפ"ג (ב"ש) 66895-12-20</w:t>
        </w:r>
      </w:hyperlink>
      <w:r w:rsidR="005D7460">
        <w:rPr>
          <w:rFonts w:ascii="David" w:hAnsi="David" w:cs="David"/>
          <w:b/>
          <w:bCs/>
          <w:spacing w:val="10"/>
          <w:rtl/>
        </w:rPr>
        <w:t xml:space="preserve"> </w:t>
      </w:r>
      <w:r>
        <w:rPr>
          <w:rFonts w:ascii="David" w:hAnsi="David" w:cs="David"/>
          <w:b/>
          <w:bCs/>
          <w:rtl/>
        </w:rPr>
        <w:t>מדינת ישראל נ' עתמין</w:t>
      </w:r>
      <w:r w:rsidR="005D7460">
        <w:rPr>
          <w:rFonts w:ascii="David" w:hAnsi="David" w:cs="David"/>
          <w:b/>
          <w:bCs/>
          <w:rtl/>
        </w:rPr>
        <w:t xml:space="preserve"> </w:t>
      </w:r>
      <w:r>
        <w:rPr>
          <w:rFonts w:ascii="David" w:hAnsi="David" w:cs="David"/>
          <w:b/>
          <w:bCs/>
          <w:spacing w:val="10"/>
          <w:rtl/>
        </w:rPr>
        <w:t>(17.8.2021)).</w:t>
      </w:r>
      <w:r>
        <w:rPr>
          <w:rFonts w:ascii="David" w:hAnsi="David" w:cs="David"/>
          <w:spacing w:val="10"/>
          <w:rtl/>
        </w:rPr>
        <w:t>"</w:t>
      </w:r>
    </w:p>
    <w:p w14:paraId="0D4F724F" w14:textId="77777777" w:rsidR="00CE52EF" w:rsidRDefault="00CE52EF" w:rsidP="00CE52EF">
      <w:pPr>
        <w:spacing w:after="240" w:line="360" w:lineRule="auto"/>
        <w:jc w:val="both"/>
        <w:rPr>
          <w:rFonts w:ascii="David" w:hAnsi="David"/>
          <w:rtl/>
        </w:rPr>
      </w:pPr>
    </w:p>
    <w:p w14:paraId="3BE0E7F7" w14:textId="77777777" w:rsidR="00CE52EF" w:rsidRDefault="00CE52EF" w:rsidP="00CE52EF">
      <w:pPr>
        <w:spacing w:after="240" w:line="360" w:lineRule="auto"/>
        <w:jc w:val="both"/>
        <w:rPr>
          <w:rFonts w:ascii="David" w:hAnsi="David"/>
          <w:rtl/>
        </w:rPr>
      </w:pPr>
      <w:r>
        <w:rPr>
          <w:rFonts w:ascii="David" w:hAnsi="David"/>
          <w:rtl/>
        </w:rPr>
        <w:t>סקירת מדיניות הענישה הנוהגת בתיקי "מ</w:t>
      </w:r>
      <w:r>
        <w:rPr>
          <w:rFonts w:ascii="David" w:hAnsi="David" w:hint="cs"/>
          <w:rtl/>
        </w:rPr>
        <w:t>עבדות</w:t>
      </w:r>
      <w:r>
        <w:rPr>
          <w:rFonts w:ascii="David" w:hAnsi="David"/>
          <w:rtl/>
        </w:rPr>
        <w:t xml:space="preserve"> סמים" מלמדת על טווח ענישה רחב התלוי לרוב בנסיבותיו של כל מקרה ומקרה, זאת בהתחשב בכמות השתילים במשתלה, כמות הסם שנתפסה, סוג הסם, משך פעולתה וכן מידת מעורבותו של הנאשם בגידול או עבירות קשורות נוספות בהן הואשם. </w:t>
      </w:r>
    </w:p>
    <w:p w14:paraId="3E2FC018" w14:textId="77777777" w:rsidR="00CE52EF" w:rsidRDefault="00CE52EF" w:rsidP="00CE52EF">
      <w:pPr>
        <w:spacing w:after="240" w:line="360" w:lineRule="auto"/>
        <w:jc w:val="both"/>
        <w:rPr>
          <w:rFonts w:ascii="David" w:hAnsi="David"/>
          <w:rtl/>
        </w:rPr>
      </w:pPr>
      <w:r>
        <w:rPr>
          <w:rFonts w:ascii="David" w:hAnsi="David"/>
          <w:rtl/>
        </w:rPr>
        <w:t>ב</w:t>
      </w:r>
      <w:hyperlink r:id="rId42" w:history="1">
        <w:r w:rsidR="005D7460" w:rsidRPr="005D7460">
          <w:rPr>
            <w:rFonts w:ascii="David" w:hAnsi="David"/>
            <w:color w:val="0000FF"/>
            <w:u w:val="single"/>
            <w:rtl/>
          </w:rPr>
          <w:t>רע"פ 513/21</w:t>
        </w:r>
      </w:hyperlink>
      <w:r>
        <w:rPr>
          <w:rFonts w:ascii="David" w:hAnsi="David"/>
          <w:rtl/>
        </w:rPr>
        <w:t xml:space="preserve"> </w:t>
      </w:r>
      <w:r>
        <w:rPr>
          <w:rFonts w:ascii="David" w:hAnsi="David"/>
          <w:b/>
          <w:bCs/>
          <w:rtl/>
        </w:rPr>
        <w:t>עידן יהושע נ' מדינת ישראל</w:t>
      </w:r>
      <w:r>
        <w:rPr>
          <w:rFonts w:ascii="David" w:hAnsi="David"/>
          <w:rtl/>
        </w:rPr>
        <w:t xml:space="preserve"> (04.03.21) – נדחתה בקשת ערעור של נאשם שבית המשפט המחוזי החמיר את עונשו מצו של"צ ל-10 חודשי מאסר בפועל לאחר שהורשע בגידול 60 שתילי קנביס במשקל של 10 ק"ג כאשר הנאשם אדם נורמטיבי, נעדר עבר פלילי שהחל בטיפול בטרם ההליך הפלילי והוגש בעניינו תסקיר עם המלצה טיפולית. נאמר כי בית המשפט המחוזי שם דגש על מדיניות הענישה בעבירת גידול סמים שככלל מצדיקה הטלת עונשי מאסר בפועל ואי</w:t>
      </w:r>
      <w:r>
        <w:rPr>
          <w:rFonts w:ascii="David" w:hAnsi="David" w:hint="cs"/>
          <w:rtl/>
        </w:rPr>
        <w:t>ן</w:t>
      </w:r>
      <w:r>
        <w:rPr>
          <w:rFonts w:ascii="David" w:hAnsi="David"/>
          <w:rtl/>
        </w:rPr>
        <w:t xml:space="preserve"> בכך עיוות דין.</w:t>
      </w:r>
    </w:p>
    <w:p w14:paraId="48E92D50" w14:textId="77777777" w:rsidR="00CE52EF" w:rsidRDefault="00CE52EF" w:rsidP="00CE52EF">
      <w:pPr>
        <w:shd w:val="clear" w:color="auto" w:fill="FFFFFF"/>
        <w:spacing w:after="240" w:line="360" w:lineRule="auto"/>
        <w:jc w:val="both"/>
        <w:rPr>
          <w:rFonts w:ascii="David" w:hAnsi="David"/>
          <w:rtl/>
        </w:rPr>
      </w:pPr>
      <w:r>
        <w:rPr>
          <w:rFonts w:ascii="David" w:hAnsi="David"/>
          <w:rtl/>
        </w:rPr>
        <w:t>ב</w:t>
      </w:r>
      <w:hyperlink r:id="rId43" w:history="1">
        <w:r w:rsidR="005D7460" w:rsidRPr="005D7460">
          <w:rPr>
            <w:rFonts w:ascii="David" w:hAnsi="David"/>
            <w:color w:val="0000FF"/>
            <w:u w:val="single"/>
            <w:rtl/>
          </w:rPr>
          <w:t>ע"פ 8713/21</w:t>
        </w:r>
      </w:hyperlink>
      <w:r w:rsidR="005D7460">
        <w:rPr>
          <w:rFonts w:ascii="David" w:hAnsi="David"/>
          <w:rtl/>
        </w:rPr>
        <w:t xml:space="preserve"> </w:t>
      </w:r>
      <w:r>
        <w:rPr>
          <w:rFonts w:ascii="David" w:hAnsi="David"/>
          <w:b/>
          <w:bCs/>
          <w:rtl/>
        </w:rPr>
        <w:t>דור בן חמו נ' מדינת ישראל</w:t>
      </w:r>
      <w:r w:rsidR="005D7460">
        <w:rPr>
          <w:rFonts w:ascii="David" w:hAnsi="David"/>
          <w:rtl/>
        </w:rPr>
        <w:t xml:space="preserve"> </w:t>
      </w:r>
      <w:r>
        <w:rPr>
          <w:rFonts w:ascii="David" w:hAnsi="David"/>
          <w:rtl/>
        </w:rPr>
        <w:t xml:space="preserve">(07.06.22) – הורשע הנאשם בבית משפט קמא, על סמך הודאתו, בעבירות של ייצור הכנה והפקת סם מסוכן, החזקת סם מסוכן שלא לצריכה עצמית, החזקת כלים ונטילת חשמל. הנאשם החזיק בבית 153 שתילים במשקל של 52.1 ק"ג נטו. בית המשפט קמא קבע מתחם עונש הולם הנע בין 16 ל-36 חודשי מאסר בפועל והשית על הנאשם עונש </w:t>
      </w:r>
      <w:hyperlink r:id="rId44" w:history="1">
        <w:r w:rsidR="005D7460" w:rsidRPr="005D7460">
          <w:rPr>
            <w:rFonts w:ascii="David" w:hAnsi="David"/>
            <w:color w:val="0000FF"/>
            <w:u w:val="single"/>
            <w:rtl/>
          </w:rPr>
          <w:t>בן 16 חודשים.</w:t>
        </w:r>
        <w:r w:rsidR="005D7460" w:rsidRPr="005D7460">
          <w:rPr>
            <w:rFonts w:ascii="David" w:hAnsi="David"/>
            <w:color w:val="0000FF"/>
            <w:u w:val="single"/>
            <w:rtl/>
          </w:rPr>
          <w:cr/>
          <w:t xml:space="preserve">בית המשפט העליון </w:t>
        </w:r>
      </w:hyperlink>
      <w:r>
        <w:rPr>
          <w:rFonts w:ascii="David" w:hAnsi="David"/>
          <w:rtl/>
        </w:rPr>
        <w:t xml:space="preserve"> קיבל את ערעור ההגנה על חומרת העונש והשית על הנאשם עונש של 9 חודשי מאסר בפועל שירוצו בעבודות שירות, ובתוך כך הדגיש כי ההקלה בעונש מתבססת על הליך השיקום המשמעותי ונסיבותיו האישיות של הנאשם, וכי הוא אינו חולק כלל ועיקר על מדיניות הענישה שנקבעה על ידי בית משפט קמא.</w:t>
      </w:r>
    </w:p>
    <w:p w14:paraId="347C32AD" w14:textId="77777777" w:rsidR="00CE52EF" w:rsidRDefault="00CE52EF" w:rsidP="00CE52EF">
      <w:pPr>
        <w:shd w:val="clear" w:color="auto" w:fill="FFFFFF"/>
        <w:spacing w:after="240" w:line="360" w:lineRule="auto"/>
        <w:jc w:val="both"/>
        <w:rPr>
          <w:rFonts w:ascii="David" w:hAnsi="David"/>
          <w:rtl/>
        </w:rPr>
      </w:pPr>
      <w:r>
        <w:rPr>
          <w:rFonts w:ascii="David" w:hAnsi="David"/>
          <w:rtl/>
        </w:rPr>
        <w:t>ב</w:t>
      </w:r>
      <w:hyperlink r:id="rId45" w:history="1">
        <w:r w:rsidR="005D7460" w:rsidRPr="005D7460">
          <w:rPr>
            <w:rFonts w:ascii="David" w:hAnsi="David"/>
            <w:color w:val="0000FF"/>
            <w:u w:val="single"/>
            <w:rtl/>
          </w:rPr>
          <w:t>ע"פ 6162/21</w:t>
        </w:r>
      </w:hyperlink>
      <w:r w:rsidR="005D7460">
        <w:rPr>
          <w:rFonts w:ascii="David" w:hAnsi="David"/>
          <w:rtl/>
        </w:rPr>
        <w:t xml:space="preserve"> </w:t>
      </w:r>
      <w:r>
        <w:rPr>
          <w:rFonts w:ascii="David" w:hAnsi="David"/>
          <w:b/>
          <w:bCs/>
          <w:rtl/>
        </w:rPr>
        <w:t>ניסים אזיזוב נ' מדינת ישראל</w:t>
      </w:r>
      <w:r w:rsidR="005D7460">
        <w:rPr>
          <w:rFonts w:ascii="David" w:hAnsi="David"/>
          <w:b/>
          <w:bCs/>
          <w:rtl/>
        </w:rPr>
        <w:t xml:space="preserve"> </w:t>
      </w:r>
      <w:r>
        <w:rPr>
          <w:rFonts w:ascii="David" w:hAnsi="David"/>
          <w:rtl/>
        </w:rPr>
        <w:t>(09.03.22) הורשע הנאשם בבית משפט קמא, על סמך הודאתו במסגרת הסדר טיעון, בעבירות של ייצור הכנה והפקת סם מסוכן, החזקת סם מסוכן שלא לצריכה עצמית ונטילת חשמל מים או גז. הנאשם הצטייד במכשירים למדידת לחות, מאוררים, מערכת השקיה, חומרי דישון, מערכת חשמל וגופי תאורה.</w:t>
      </w:r>
      <w:r w:rsidR="005D7460">
        <w:rPr>
          <w:rFonts w:ascii="David" w:hAnsi="David"/>
          <w:rtl/>
        </w:rPr>
        <w:t xml:space="preserve"> </w:t>
      </w:r>
      <w:r>
        <w:rPr>
          <w:rFonts w:ascii="David" w:hAnsi="David"/>
          <w:rtl/>
        </w:rPr>
        <w:t>הנאשם גידל כ-255 שתילי קנבוס במשקל של 70 ק"ג. בית המשפט המחוזי קבע מתחם עונש הולם הנע בין 25 ל-50 חודשי מאסר בפועל והשית על הנאשם עונש בן 28 חודשים לצד ענישה נלווית. ערעור שהוגש מטעם ההגנה לבית המשפט העליון על חומרת העונש התקבל, תוך שהודגש כי ברגיל העונש שהושת על הנאשם לא היה מצדיק התערבות ערכאת הערעור. ואולם בית המשפט ציין כי נוכח נסיבות חריגות המתקיימות בעניינו של הנאשם ביניהן העובדה שמגדל את שלושת ילדיו הקטינים לבדו והחשש מהנזק שיגרם להם אם ישלח למאסר, הגמילה שעבר ביוזמתו מסמים והליך שיקום משמעותי, הרי שמדובר במקרה בו יש להקל בעונש, והשית עליו 9 חודשי מאסר לריצוי בעבודות שירות.</w:t>
      </w:r>
    </w:p>
    <w:p w14:paraId="1BB0DDCF" w14:textId="77777777" w:rsidR="00CE52EF" w:rsidRDefault="00CE52EF" w:rsidP="00CE52EF">
      <w:pPr>
        <w:shd w:val="clear" w:color="auto" w:fill="FFFFFF"/>
        <w:spacing w:after="240" w:line="360" w:lineRule="auto"/>
        <w:jc w:val="both"/>
        <w:rPr>
          <w:rFonts w:ascii="David" w:hAnsi="David"/>
          <w:rtl/>
        </w:rPr>
      </w:pPr>
      <w:r>
        <w:rPr>
          <w:rFonts w:ascii="David" w:hAnsi="David"/>
          <w:rtl/>
        </w:rPr>
        <w:t>ב</w:t>
      </w:r>
      <w:hyperlink r:id="rId46" w:history="1">
        <w:r w:rsidR="005D7460" w:rsidRPr="005D7460">
          <w:rPr>
            <w:rFonts w:ascii="David" w:hAnsi="David"/>
            <w:color w:val="0000FF"/>
            <w:u w:val="single"/>
            <w:rtl/>
          </w:rPr>
          <w:t>ע"פ 126/22</w:t>
        </w:r>
      </w:hyperlink>
      <w:r w:rsidR="005D7460">
        <w:rPr>
          <w:rFonts w:ascii="David" w:hAnsi="David"/>
          <w:rtl/>
        </w:rPr>
        <w:t xml:space="preserve"> </w:t>
      </w:r>
      <w:r>
        <w:rPr>
          <w:rFonts w:ascii="David" w:hAnsi="David"/>
          <w:b/>
          <w:bCs/>
          <w:rtl/>
        </w:rPr>
        <w:t>מדינת ישראל נ' פלוני</w:t>
      </w:r>
      <w:r w:rsidR="005D7460">
        <w:rPr>
          <w:rFonts w:ascii="David" w:hAnsi="David"/>
          <w:rtl/>
        </w:rPr>
        <w:t xml:space="preserve"> </w:t>
      </w:r>
      <w:r>
        <w:rPr>
          <w:rFonts w:ascii="David" w:hAnsi="David"/>
          <w:rtl/>
        </w:rPr>
        <w:t>(27.04.22) הורשע הנאשם, על סמך הודאתו במסגרת הסדר טיעון בבית משפט קמא בעבירות של ייצור, הכנה והפקה של סם מסוכן, החזקת סם מסוכן שלא לצריכה עצמית, החזקת כלים להכנת סם מסוכן וגניבת חשמל. בעת מעצרו של הנאשם נמצאו בדירתו 286 שתילים במשקל 63.23 ק"ג נטו. בית המשפט המחוזי קבע מתחם עונש הולם הנע בין 18 ל-48 חודשי מאסר בפועל, ותוך שסטה מהמתחם בשל שיקולי שיקום השית עליו עונש בן 9 חודשי מאסר בפועל לריצוי בעבודות שירות, קנס בסך 10,000 ₪ ועונשים נלווים.</w:t>
      </w:r>
    </w:p>
    <w:p w14:paraId="6B3A0232" w14:textId="77777777" w:rsidR="00CE52EF" w:rsidRDefault="00CE52EF" w:rsidP="00CE52EF">
      <w:pPr>
        <w:shd w:val="clear" w:color="auto" w:fill="FFFFFF"/>
        <w:spacing w:after="240" w:line="360" w:lineRule="auto"/>
        <w:jc w:val="both"/>
        <w:rPr>
          <w:rFonts w:ascii="David" w:hAnsi="David"/>
          <w:rtl/>
        </w:rPr>
      </w:pPr>
      <w:r>
        <w:rPr>
          <w:rFonts w:ascii="David" w:hAnsi="David"/>
          <w:rtl/>
        </w:rPr>
        <w:t>בית המשפט העליון קיבל את ערעור המדינה על קולת העונש באופן חלקי, תוך שציין כי מדובר במקרה חריג המחייב החמרת הענישה. לדברי בית המשפט העליון הן מתחם הענישה והן התוצאה הסופית אליה הגיע בית המשפט קמא, הקלו עם הנאשם יתר על המידה באופן המצדיק התערבות. בית המשפט ציין בין היתר כי הרף התחתון של המתחם נמוך ביחס לפסיקה הנוהגת במקרים דומים כמו גם העונש שהושת עליו, והשית עליו 18 חודשי מאסר לריצוי בפועל. אשר לקנס, קבע כי אינו חורג ממדיניות הענישה הנוהגת ודחה את הערעור בנוגע לרכיב זה.</w:t>
      </w:r>
    </w:p>
    <w:p w14:paraId="2B733A9E" w14:textId="77777777" w:rsidR="00CE52EF" w:rsidRDefault="00CE52EF" w:rsidP="00CE52EF">
      <w:pPr>
        <w:spacing w:after="240" w:line="360" w:lineRule="auto"/>
        <w:jc w:val="both"/>
        <w:rPr>
          <w:rFonts w:ascii="David" w:hAnsi="David"/>
          <w:rtl/>
        </w:rPr>
      </w:pPr>
      <w:r>
        <w:rPr>
          <w:rFonts w:ascii="David" w:hAnsi="David"/>
          <w:rtl/>
        </w:rPr>
        <w:t>ב</w:t>
      </w:r>
      <w:hyperlink r:id="rId47" w:history="1">
        <w:r w:rsidR="005D7460" w:rsidRPr="005D7460">
          <w:rPr>
            <w:rFonts w:ascii="David" w:hAnsi="David"/>
            <w:color w:val="0000FF"/>
            <w:u w:val="single"/>
            <w:rtl/>
          </w:rPr>
          <w:t>רע"פ 8563/18</w:t>
        </w:r>
      </w:hyperlink>
      <w:r>
        <w:rPr>
          <w:rFonts w:ascii="David" w:hAnsi="David"/>
          <w:rtl/>
        </w:rPr>
        <w:t xml:space="preserve"> </w:t>
      </w:r>
      <w:r>
        <w:rPr>
          <w:rFonts w:ascii="David" w:hAnsi="David"/>
          <w:b/>
          <w:bCs/>
          <w:rtl/>
        </w:rPr>
        <w:t xml:space="preserve">שרפוב נ' מדינת ישראל </w:t>
      </w:r>
      <w:r>
        <w:rPr>
          <w:rFonts w:ascii="David" w:hAnsi="David"/>
          <w:rtl/>
        </w:rPr>
        <w:t xml:space="preserve">(12.12.18), שם מדובר היה בגידול 18 ק"ג קנאביס על-פני 8 חודשים נקבע מתחם ענישה שבין 10 חודשי מאסר עד 30 חודשי מאסר, והנאשם נדון ל – 10 חודשי מאסר בפועל בהתחשב בנטילת אחריות, היעדר עבר פלילי, נסיבות אישיות והמלצת שירות המבחן. </w:t>
      </w:r>
    </w:p>
    <w:p w14:paraId="7E9C7C03" w14:textId="77777777" w:rsidR="00CE52EF" w:rsidRDefault="00CE52EF" w:rsidP="00CE52EF">
      <w:pPr>
        <w:spacing w:after="240" w:line="360" w:lineRule="auto"/>
        <w:jc w:val="both"/>
        <w:rPr>
          <w:rFonts w:ascii="David" w:hAnsi="David"/>
          <w:rtl/>
        </w:rPr>
      </w:pPr>
      <w:r>
        <w:rPr>
          <w:rFonts w:ascii="David" w:hAnsi="David"/>
          <w:rtl/>
        </w:rPr>
        <w:t xml:space="preserve">ברע"פ 6889/17 </w:t>
      </w:r>
      <w:r>
        <w:rPr>
          <w:rFonts w:ascii="David" w:hAnsi="David"/>
          <w:b/>
          <w:bCs/>
          <w:rtl/>
        </w:rPr>
        <w:t xml:space="preserve">פילברג נ' מדינת ישראל </w:t>
      </w:r>
      <w:r w:rsidR="005D7460">
        <w:rPr>
          <w:rFonts w:ascii="David" w:hAnsi="David"/>
          <w:rtl/>
        </w:rPr>
        <w:t xml:space="preserve"> </w:t>
      </w:r>
      <w:r>
        <w:rPr>
          <w:rFonts w:ascii="David" w:hAnsi="David"/>
          <w:rtl/>
        </w:rPr>
        <w:t xml:space="preserve">(11.09.17) מדובר היה בגידול 19 ק"ג קנאביס, ונקבע מתחם ענישה של 12 עד 36 חודשי מאסר בפועל. בית משפט השלום הביא בחשבון את גילו הצעיר של הנאשם, היעדר עבר פלילי, הודאתו, ותסקירים חיוביים וגזר עליו, מטעמי שיקום, 6 חודשי מאסר בעבודות שירות, ואילו בית-המשפט המחוזי החמיר בענישה וגזר על אותו נאשם 9 חודשי מאסר בפועל, ובקשת רשות הערעור לבית המשפט העליון נדחתה. </w:t>
      </w:r>
    </w:p>
    <w:p w14:paraId="544E7D45" w14:textId="77777777" w:rsidR="00CE52EF" w:rsidRDefault="00CE52EF" w:rsidP="00CE52EF">
      <w:pPr>
        <w:spacing w:after="240" w:line="360" w:lineRule="auto"/>
        <w:jc w:val="both"/>
        <w:rPr>
          <w:rFonts w:ascii="David" w:hAnsi="David"/>
          <w:rtl/>
        </w:rPr>
      </w:pPr>
      <w:r>
        <w:rPr>
          <w:rFonts w:ascii="David" w:hAnsi="David"/>
          <w:rtl/>
        </w:rPr>
        <w:t xml:space="preserve">לצד זאת קיימת פסיקה שבה נמנעו בתי משפט מלמצות את הדין עם נאשמים בעבירות מסוג זה והסתפקו בהטלת עונש מאסר לריצוי בעבודות שירות, אך זאת כאשר התקיימו נסיבות שהיה בהן כדי להצדיק הימנעות מהטלת עונש מאסר לריצוי מאחורי סורג ובריח. </w:t>
      </w:r>
    </w:p>
    <w:p w14:paraId="62289568" w14:textId="77777777" w:rsidR="00CE52EF" w:rsidRDefault="00CE52EF" w:rsidP="00CE52EF">
      <w:pPr>
        <w:spacing w:after="240" w:line="360" w:lineRule="auto"/>
        <w:jc w:val="both"/>
        <w:rPr>
          <w:rFonts w:ascii="David" w:hAnsi="David"/>
        </w:rPr>
      </w:pPr>
      <w:r>
        <w:rPr>
          <w:rFonts w:ascii="David" w:hAnsi="David"/>
          <w:rtl/>
        </w:rPr>
        <w:t>ב</w:t>
      </w:r>
      <w:hyperlink r:id="rId48" w:history="1">
        <w:r w:rsidR="005D7460" w:rsidRPr="005D7460">
          <w:rPr>
            <w:rFonts w:ascii="David" w:hAnsi="David"/>
            <w:color w:val="0000FF"/>
            <w:u w:val="single"/>
            <w:rtl/>
          </w:rPr>
          <w:t>עפ"ג (מחוזי חיפה) 45010-01-20</w:t>
        </w:r>
      </w:hyperlink>
      <w:r>
        <w:rPr>
          <w:rFonts w:ascii="David" w:hAnsi="David"/>
          <w:rtl/>
        </w:rPr>
        <w:t xml:space="preserve"> </w:t>
      </w:r>
      <w:r>
        <w:rPr>
          <w:rFonts w:ascii="David" w:hAnsi="David"/>
          <w:b/>
          <w:bCs/>
          <w:rtl/>
        </w:rPr>
        <w:t>מדינת ישראל נ' סטולרו</w:t>
      </w:r>
      <w:r>
        <w:rPr>
          <w:rFonts w:ascii="David" w:hAnsi="David"/>
          <w:rtl/>
        </w:rPr>
        <w:t xml:space="preserve"> (12.7.20) סקר בית-המשפט המחוזי את הפסיקה הרלוונטית וציין, שקיים מנעד של ענישה והעונש הקונקרטי תלוי בנסיבותיו של כל מקרה, סוג הסם, כמותו, נסיבות החזקתו, ונסיבותיו של הנאשם כשהעונש נגזר לאחר שקלול של מלוא הנתונים, וקבע: </w:t>
      </w:r>
    </w:p>
    <w:p w14:paraId="49F8B2B6" w14:textId="77777777" w:rsidR="00CE52EF" w:rsidRDefault="00CE52EF" w:rsidP="00CE52EF">
      <w:pPr>
        <w:spacing w:after="240" w:line="360" w:lineRule="auto"/>
        <w:ind w:left="1134" w:right="1134"/>
        <w:jc w:val="both"/>
        <w:rPr>
          <w:rFonts w:ascii="David" w:hAnsi="David"/>
          <w:rtl/>
        </w:rPr>
      </w:pPr>
      <w:r>
        <w:rPr>
          <w:rFonts w:ascii="David" w:hAnsi="David"/>
          <w:b/>
          <w:bCs/>
          <w:rtl/>
        </w:rPr>
        <w:t xml:space="preserve">"מסקירת פסיקת בתי המשפט העוסקים בעבירות הסמים, מצאנו – כבכל מקרה - כי הענישה מגוונת ותלויה בנסיבות כל מקרה, זאת בעיקר על פי סוג וכמות הסם, נסיבות אחזקתו, כמו גם נסיבותיו של הנאשם (גיל, מצב אישי, עבר פלילי, שיקום, תסקיר חיובי וכו'), כשבסופו של דבר על בית המשפט לשקלל את מלוא הנתונים ובכל מקרה להגיע לתוצאה על פי הנסיבות הספציפיות. כך, עולה כי </w:t>
      </w:r>
      <w:r>
        <w:rPr>
          <w:rFonts w:ascii="David" w:hAnsi="David"/>
          <w:b/>
          <w:bCs/>
          <w:u w:val="single"/>
          <w:rtl/>
        </w:rPr>
        <w:t>בנסיבות דומות של גידול סם מסוג קנבוס בדירה בכמות שבין 4 ועד 19 ק"ג, נקבעו מתחמי ענישה בין 8 ועד 24 חודשי מאסר, כאשר ניתן להסיק כי ריצוי העונש הוא בדרך כלל במאסר בפועל, אלא באותם מקרים בהם הסתפק בית המשפט במאסר בעבודות שירות ברף התחתון של המתחם, או בחריגה ממשית ממתחם הענישה כאשר שוכנע כי הנאשם עבר שיקום ושינוי ממשי</w:t>
      </w:r>
      <w:r>
        <w:rPr>
          <w:rFonts w:ascii="David" w:hAnsi="David"/>
          <w:b/>
          <w:bCs/>
          <w:rtl/>
        </w:rPr>
        <w:t>"</w:t>
      </w:r>
      <w:r>
        <w:rPr>
          <w:rFonts w:ascii="David" w:hAnsi="David"/>
          <w:rtl/>
        </w:rPr>
        <w:t xml:space="preserve"> (ההדגשה במקור). </w:t>
      </w:r>
    </w:p>
    <w:p w14:paraId="64ECDA97" w14:textId="77777777" w:rsidR="00CE52EF" w:rsidRDefault="00CE52EF" w:rsidP="00CE52EF">
      <w:pPr>
        <w:spacing w:after="240" w:line="360" w:lineRule="auto"/>
        <w:jc w:val="both"/>
        <w:rPr>
          <w:rFonts w:ascii="David" w:hAnsi="David"/>
        </w:rPr>
      </w:pPr>
      <w:r>
        <w:rPr>
          <w:rFonts w:ascii="David" w:hAnsi="David"/>
          <w:rtl/>
        </w:rPr>
        <w:t>ב</w:t>
      </w:r>
      <w:hyperlink r:id="rId49" w:history="1">
        <w:r w:rsidR="005D7460" w:rsidRPr="005D7460">
          <w:rPr>
            <w:rFonts w:ascii="David" w:hAnsi="David"/>
            <w:color w:val="0000FF"/>
            <w:u w:val="single"/>
            <w:rtl/>
          </w:rPr>
          <w:t>ע"פ 4285/17</w:t>
        </w:r>
      </w:hyperlink>
      <w:r w:rsidR="005D7460">
        <w:rPr>
          <w:rFonts w:ascii="David" w:hAnsi="David"/>
        </w:rPr>
        <w:t xml:space="preserve"> </w:t>
      </w:r>
      <w:r>
        <w:rPr>
          <w:rFonts w:ascii="David" w:hAnsi="David"/>
          <w:b/>
          <w:bCs/>
          <w:rtl/>
        </w:rPr>
        <w:t>יצחקי נ' מדינת ישראל</w:t>
      </w:r>
      <w:r w:rsidR="005D7460">
        <w:rPr>
          <w:rFonts w:ascii="David" w:hAnsi="David"/>
          <w:rtl/>
        </w:rPr>
        <w:t xml:space="preserve"> </w:t>
      </w:r>
      <w:r>
        <w:rPr>
          <w:rFonts w:ascii="David" w:hAnsi="David"/>
          <w:rtl/>
        </w:rPr>
        <w:t xml:space="preserve">(11.06.18) התקבל (בהסכמה) הערעור על חומרת העונש ונקבע כי המערערת תרצה 6 חודשי מאסר בעבודות שירות בגין הרשעתה בעבירה של </w:t>
      </w:r>
      <w:r>
        <w:rPr>
          <w:rFonts w:ascii="David" w:hAnsi="David"/>
          <w:b/>
          <w:bCs/>
          <w:rtl/>
        </w:rPr>
        <w:t>גידול</w:t>
      </w:r>
      <w:r w:rsidR="005D7460">
        <w:rPr>
          <w:rFonts w:ascii="David" w:hAnsi="David"/>
          <w:b/>
          <w:bCs/>
          <w:rtl/>
        </w:rPr>
        <w:t xml:space="preserve"> </w:t>
      </w:r>
      <w:r>
        <w:rPr>
          <w:rFonts w:ascii="David" w:hAnsi="David"/>
          <w:b/>
          <w:bCs/>
        </w:rPr>
        <w:t>100</w:t>
      </w:r>
      <w:r w:rsidR="005D7460">
        <w:rPr>
          <w:rFonts w:ascii="David" w:hAnsi="David"/>
          <w:b/>
          <w:bCs/>
          <w:rtl/>
        </w:rPr>
        <w:t xml:space="preserve"> </w:t>
      </w:r>
      <w:r>
        <w:rPr>
          <w:rFonts w:ascii="David" w:hAnsi="David"/>
          <w:b/>
          <w:bCs/>
          <w:rtl/>
        </w:rPr>
        <w:t>ק"ג קנבוס</w:t>
      </w:r>
      <w:r>
        <w:rPr>
          <w:rFonts w:ascii="David" w:hAnsi="David"/>
          <w:rtl/>
        </w:rPr>
        <w:t xml:space="preserve"> יחד עם אחר וזאת, חלף 12 חודשי מאסר שהושתו עליה בבית המשפט המחוזי, תוך חריגה מטעמי שיקום ממתחם העונש ההולם שעמד על 48-24 חודשים.</w:t>
      </w:r>
    </w:p>
    <w:p w14:paraId="6D8AB0F7" w14:textId="77777777" w:rsidR="00CE52EF" w:rsidRDefault="00CE52EF" w:rsidP="00CE52EF">
      <w:pPr>
        <w:spacing w:after="240" w:line="360" w:lineRule="auto"/>
        <w:jc w:val="both"/>
        <w:rPr>
          <w:rFonts w:ascii="David" w:hAnsi="David"/>
        </w:rPr>
      </w:pPr>
      <w:r>
        <w:rPr>
          <w:rFonts w:ascii="David" w:hAnsi="David"/>
          <w:rtl/>
        </w:rPr>
        <w:t xml:space="preserve">בת"פ (חי') 65264-01-21 </w:t>
      </w:r>
      <w:r>
        <w:rPr>
          <w:rFonts w:ascii="David" w:hAnsi="David"/>
          <w:b/>
          <w:bCs/>
          <w:rtl/>
        </w:rPr>
        <w:t>מדינת ישראל נ' חן</w:t>
      </w:r>
      <w:r>
        <w:rPr>
          <w:rFonts w:ascii="David" w:hAnsi="David"/>
          <w:rtl/>
        </w:rPr>
        <w:t xml:space="preserve"> (05.01.21) נגזרו על בני זוג שהורשעו בגידול כ-70 ק"ג קנבוס, 6 חודשי מאסר (על הגבר) ו-9 חודשי מאסר (על האישה) שניהם בעבודות שירות.</w:t>
      </w:r>
    </w:p>
    <w:p w14:paraId="7CB3D2F6" w14:textId="77777777" w:rsidR="00CE52EF" w:rsidRDefault="00CE52EF" w:rsidP="00CE52EF">
      <w:pPr>
        <w:pStyle w:val="1"/>
        <w:bidi/>
        <w:spacing w:before="0" w:beforeAutospacing="0" w:after="240" w:afterAutospacing="0" w:line="360" w:lineRule="auto"/>
        <w:jc w:val="both"/>
        <w:rPr>
          <w:rFonts w:ascii="David" w:hAnsi="David" w:cs="David"/>
          <w:rtl/>
        </w:rPr>
      </w:pPr>
      <w:r>
        <w:rPr>
          <w:rFonts w:ascii="David" w:hAnsi="David" w:cs="David"/>
          <w:rtl/>
        </w:rPr>
        <w:t>ב</w:t>
      </w:r>
      <w:hyperlink r:id="rId50" w:history="1">
        <w:r w:rsidR="005D7460" w:rsidRPr="005D7460">
          <w:rPr>
            <w:rFonts w:ascii="David" w:hAnsi="David" w:cs="David"/>
            <w:color w:val="0000FF"/>
            <w:u w:val="single"/>
            <w:rtl/>
          </w:rPr>
          <w:t>עפ"ג (חיפה) 54910-04-21</w:t>
        </w:r>
      </w:hyperlink>
      <w:r w:rsidR="005D7460">
        <w:rPr>
          <w:rFonts w:ascii="David" w:hAnsi="David" w:cs="David"/>
          <w:rtl/>
        </w:rPr>
        <w:t xml:space="preserve"> </w:t>
      </w:r>
      <w:r>
        <w:rPr>
          <w:rFonts w:ascii="David" w:hAnsi="David" w:cs="David"/>
          <w:b/>
          <w:bCs/>
          <w:rtl/>
        </w:rPr>
        <w:t>מדינת ישראל נ' בן עזרי</w:t>
      </w:r>
      <w:r w:rsidR="005D7460">
        <w:rPr>
          <w:rFonts w:ascii="David" w:hAnsi="David" w:cs="David"/>
          <w:b/>
          <w:bCs/>
          <w:rtl/>
        </w:rPr>
        <w:t xml:space="preserve"> </w:t>
      </w:r>
      <w:r>
        <w:rPr>
          <w:rFonts w:ascii="David" w:hAnsi="David" w:cs="David"/>
          <w:rtl/>
        </w:rPr>
        <w:t>(19.07.21), התקבל ערעור המדינה על קולת העונש שהוטל על הנאשם – 4 חודשי עבודות שירות לאחר שהורשע בגידול 100 שתילים במשקל 17 ק"ג והחזקת סם במשקל 8 ק"ג. בית המשפט המחוזי החמיר את עונשו של הנאשם ל-9 חודשי עבודות שירות וקבע שיש להימנע משליחת הנאשם אל מאחורי סורג ובריח אך משום שיקולי שיקום, הליך שיקומי שעובר הנאשם ותסקירים חיוביים.</w:t>
      </w:r>
    </w:p>
    <w:p w14:paraId="19B1227A" w14:textId="77777777" w:rsidR="00CE52EF" w:rsidRDefault="00CE52EF" w:rsidP="00CE52EF">
      <w:pPr>
        <w:spacing w:after="120" w:line="360" w:lineRule="auto"/>
        <w:jc w:val="both"/>
        <w:rPr>
          <w:rFonts w:ascii="David" w:hAnsi="David"/>
          <w:rtl/>
        </w:rPr>
      </w:pPr>
      <w:r>
        <w:rPr>
          <w:rFonts w:ascii="David" w:hAnsi="David"/>
          <w:rtl/>
        </w:rPr>
        <w:t xml:space="preserve">על כן ולאור כל האמור לעיל, בהתחשב בשיקולים האמורים ובנסיבות המקרה דנא, אני קובע כי מתחם העונש ההולם ביחס לעבירות בהן הורשע הנאשם, הינו </w:t>
      </w:r>
      <w:r>
        <w:rPr>
          <w:rFonts w:ascii="David" w:hAnsi="David" w:hint="cs"/>
          <w:rtl/>
        </w:rPr>
        <w:t xml:space="preserve"> בין </w:t>
      </w:r>
      <w:r>
        <w:rPr>
          <w:rFonts w:ascii="David" w:hAnsi="David"/>
          <w:rtl/>
        </w:rPr>
        <w:t>8 חודשי מאסר בפועל ועד 24 חודשי מאסר בפועל לצד ענישה נלווית.</w:t>
      </w:r>
    </w:p>
    <w:p w14:paraId="3B846695" w14:textId="77777777" w:rsidR="00CE52EF" w:rsidRDefault="00CE52EF" w:rsidP="00CE52EF">
      <w:pPr>
        <w:spacing w:after="120" w:line="360" w:lineRule="auto"/>
        <w:jc w:val="both"/>
        <w:rPr>
          <w:rFonts w:ascii="Tahoma" w:hAnsi="Tahoma" w:cs="Tahoma"/>
        </w:rPr>
      </w:pPr>
    </w:p>
    <w:p w14:paraId="616027CF" w14:textId="77777777" w:rsidR="00CE52EF" w:rsidRDefault="00CE52EF" w:rsidP="00CE52EF">
      <w:pPr>
        <w:spacing w:after="120" w:line="360" w:lineRule="auto"/>
        <w:jc w:val="both"/>
        <w:rPr>
          <w:rFonts w:ascii="David" w:hAnsi="David"/>
          <w:b/>
          <w:bCs/>
          <w:u w:val="single"/>
          <w:rtl/>
        </w:rPr>
      </w:pPr>
    </w:p>
    <w:p w14:paraId="40E42D8E" w14:textId="77777777" w:rsidR="00CE52EF" w:rsidRDefault="00CE52EF" w:rsidP="00CE52EF">
      <w:pPr>
        <w:spacing w:after="120" w:line="360" w:lineRule="auto"/>
        <w:jc w:val="both"/>
        <w:rPr>
          <w:rFonts w:ascii="David" w:hAnsi="David"/>
          <w:b/>
          <w:bCs/>
          <w:u w:val="single"/>
          <w:rtl/>
        </w:rPr>
      </w:pPr>
      <w:r>
        <w:rPr>
          <w:rFonts w:ascii="David" w:hAnsi="David"/>
          <w:b/>
          <w:bCs/>
          <w:u w:val="single"/>
          <w:rtl/>
        </w:rPr>
        <w:t>גזירת עונשו של הנאשם בתוך מתחם העונש ההולם</w:t>
      </w:r>
      <w:r>
        <w:rPr>
          <w:rFonts w:ascii="David" w:hAnsi="David"/>
          <w:rtl/>
        </w:rPr>
        <w:t>:</w:t>
      </w:r>
    </w:p>
    <w:p w14:paraId="0CB47602" w14:textId="77777777" w:rsidR="00CE52EF" w:rsidRDefault="00CE52EF" w:rsidP="00CE52EF">
      <w:pPr>
        <w:pStyle w:val="normal-p-p"/>
        <w:bidi/>
        <w:spacing w:line="360" w:lineRule="auto"/>
        <w:ind w:left="584" w:hanging="584"/>
        <w:jc w:val="both"/>
        <w:rPr>
          <w:rFonts w:ascii="David" w:hAnsi="David" w:cs="David"/>
          <w:sz w:val="24"/>
          <w:szCs w:val="24"/>
        </w:rPr>
      </w:pPr>
      <w:r>
        <w:rPr>
          <w:rStyle w:val="normal-h-h"/>
          <w:rFonts w:ascii="David" w:hAnsi="David" w:cs="David"/>
          <w:sz w:val="24"/>
          <w:szCs w:val="24"/>
          <w:rtl/>
        </w:rPr>
        <w:t>על שיקולי ענישה, עמד בהרחבה כב' בית המשפט העליון ב</w:t>
      </w:r>
      <w:hyperlink r:id="rId51" w:history="1">
        <w:r w:rsidR="005D7460" w:rsidRPr="005D7460">
          <w:rPr>
            <w:rStyle w:val="normal-h-h"/>
            <w:rFonts w:ascii="David" w:hAnsi="David" w:cs="David"/>
            <w:color w:val="0000FF"/>
            <w:sz w:val="24"/>
            <w:szCs w:val="24"/>
            <w:u w:val="single"/>
            <w:rtl/>
          </w:rPr>
          <w:t>ע"פ 11699/05</w:t>
        </w:r>
      </w:hyperlink>
      <w:r>
        <w:rPr>
          <w:rStyle w:val="normal-h-h"/>
          <w:rFonts w:ascii="David" w:hAnsi="David" w:cs="David"/>
          <w:sz w:val="24"/>
          <w:szCs w:val="24"/>
          <w:rtl/>
        </w:rPr>
        <w:t xml:space="preserve"> </w:t>
      </w:r>
      <w:r>
        <w:rPr>
          <w:rStyle w:val="normal-h-h"/>
          <w:rFonts w:ascii="David" w:hAnsi="David" w:cs="David"/>
          <w:b/>
          <w:bCs/>
          <w:sz w:val="24"/>
          <w:szCs w:val="24"/>
          <w:rtl/>
        </w:rPr>
        <w:t>סרפו נ' מ"י</w:t>
      </w:r>
      <w:r>
        <w:rPr>
          <w:rStyle w:val="normal-h-h"/>
          <w:rFonts w:ascii="David" w:hAnsi="David" w:cs="David"/>
          <w:sz w:val="24"/>
          <w:szCs w:val="24"/>
          <w:rtl/>
        </w:rPr>
        <w:t xml:space="preserve"> (23/6/08):</w:t>
      </w:r>
    </w:p>
    <w:p w14:paraId="021FE0E7" w14:textId="77777777" w:rsidR="00CE52EF" w:rsidRDefault="00CE52EF" w:rsidP="00CE52EF">
      <w:pPr>
        <w:pStyle w:val="ruller40-p-p"/>
        <w:bidi/>
        <w:spacing w:line="360" w:lineRule="auto"/>
        <w:ind w:left="851" w:right="851"/>
        <w:rPr>
          <w:rFonts w:ascii="David" w:hAnsi="David" w:cs="David"/>
          <w:b/>
          <w:bCs/>
          <w:sz w:val="24"/>
          <w:szCs w:val="24"/>
          <w:rtl/>
        </w:rPr>
      </w:pPr>
      <w:r>
        <w:rPr>
          <w:rStyle w:val="ruller40-h1-h1"/>
          <w:rFonts w:ascii="David" w:hAnsi="David" w:cs="David"/>
          <w:b/>
          <w:bCs/>
          <w:sz w:val="24"/>
          <w:szCs w:val="24"/>
          <w:rtl/>
        </w:rPr>
        <w:t xml:space="preserve">"מלאכת גזירת הדין קשה ומורכבת היא. היא מצריכה עריכת איזון עדין ורגיש בין שיקולי הענישה השונים, ובין נתוניו של הנאשם הקונקרטי והנסיבות שבהן נעברה העבירה, לבין שיקולי מדיניות מגוונים והצורך בהתוויית מדיניות עונשית ברורה שיש בה כדי לקדם ערכים חברתיים. מטבע הדברים, זהו אינו מדע מדויק, שהרי אין מקרה אחד זהה למשנהו, אין נאשם דומה לחברו וגם אם ניתן לעיתים להצביע על דמיון או קרבת-מה בין נסיבותיו של מקרה פלוני למקרה אלמוני, הרי שתמיד יימצא ייחוד ושוני בנסיבותיו של כל מקרה ומקרה ובאופן שבו ראוי ליישם את השיקולים השונים על עניינו של אותו נאשם העומד בפני בית המשפט. בסופו של יום, וזאת אין לשכוח, גזירת העונש נעשית למידותיו של הנאשם הספציפי. עמד על הדברים בבהירות רבה, כדרכו, השופט (כתוארו אז) א' ברק בפרשה קודמת: </w:t>
      </w:r>
    </w:p>
    <w:p w14:paraId="1C03BDE9" w14:textId="77777777" w:rsidR="00CE52EF" w:rsidRDefault="005D7460" w:rsidP="00CE52EF">
      <w:pPr>
        <w:pStyle w:val="ruller50-p-p"/>
        <w:bidi/>
        <w:spacing w:line="360" w:lineRule="auto"/>
        <w:ind w:left="851" w:right="851"/>
        <w:rPr>
          <w:rFonts w:ascii="David" w:hAnsi="David" w:cs="David"/>
          <w:b/>
          <w:bCs/>
          <w:sz w:val="24"/>
          <w:szCs w:val="24"/>
          <w:rtl/>
        </w:rPr>
      </w:pPr>
      <w:r>
        <w:rPr>
          <w:rStyle w:val="ruller50-h1-h1"/>
          <w:rFonts w:ascii="David" w:hAnsi="David" w:cs="David"/>
          <w:b/>
          <w:bCs/>
          <w:sz w:val="24"/>
          <w:szCs w:val="24"/>
          <w:rtl/>
        </w:rPr>
        <w:t xml:space="preserve"> </w:t>
      </w:r>
    </w:p>
    <w:p w14:paraId="56994BC4" w14:textId="77777777" w:rsidR="00CE52EF" w:rsidRDefault="005D7460" w:rsidP="00CE52EF">
      <w:pPr>
        <w:pStyle w:val="ruller50-p-p"/>
        <w:bidi/>
        <w:spacing w:line="360" w:lineRule="auto"/>
        <w:ind w:left="851" w:right="851"/>
        <w:rPr>
          <w:rStyle w:val="ruller50-p-h1"/>
          <w:rFonts w:ascii="David" w:hAnsi="David" w:cs="David"/>
        </w:rPr>
      </w:pPr>
      <w:r>
        <w:rPr>
          <w:rStyle w:val="ruller50-h1-h1"/>
          <w:rFonts w:ascii="David" w:hAnsi="David" w:cs="David"/>
          <w:b/>
          <w:bCs/>
          <w:sz w:val="24"/>
          <w:szCs w:val="24"/>
          <w:rtl/>
        </w:rPr>
        <w:t xml:space="preserve">       </w:t>
      </w:r>
      <w:r w:rsidR="00CE52EF">
        <w:rPr>
          <w:rStyle w:val="ruller50-h1-h1"/>
          <w:rFonts w:ascii="David" w:hAnsi="David" w:cs="David"/>
          <w:b/>
          <w:bCs/>
          <w:sz w:val="24"/>
          <w:szCs w:val="24"/>
          <w:rtl/>
        </w:rPr>
        <w:t>"ביסוד הענישה אינו עומד שיקול אחד ויחיד, אלא מכלול של שיקולים. במלאכת הענישה בכל מקרה ומקרה חייב השופט למצוא את המשקל הראוי שיש להעניק לכל אחד מהשיקולים הנזכרים, תוך שהוא מודע לכך כי לעיתים קרובות שיקול אחד בא על חשבונו של שיקול אחר. מכאן, שהעונש אשר מוטל בסופו של דבר על הנאשם, אינו אלא תוצאה "משוקללת" – אם תרצה פשרה – של השיקולים השונים שיש להביאם בחשבון. מלאכת "שקלול" זו אינה מלאכה מדעית, אך היא אף אינה מלאכה שרירותית. היא ענין שבשיקול דעת, הנעשה על הרקע הכללי והאינדיבידואלי, במסגרת המדיניות העונשית הכללית כפי שהיא מתבצעת על-ידי בתי-המשפט</w:t>
      </w:r>
      <w:r w:rsidR="00CE52EF" w:rsidRPr="00D90B6B">
        <w:rPr>
          <w:rStyle w:val="ruller50-h1-h1"/>
          <w:rFonts w:ascii="David" w:hAnsi="David" w:cs="David"/>
          <w:b/>
          <w:bCs/>
          <w:sz w:val="24"/>
          <w:szCs w:val="24"/>
          <w:rtl/>
        </w:rPr>
        <w:t>" (</w:t>
      </w:r>
      <w:hyperlink r:id="rId52" w:history="1">
        <w:r w:rsidRPr="005D7460">
          <w:rPr>
            <w:rStyle w:val="hyperlink-h1-h1"/>
            <w:rFonts w:ascii="David" w:hAnsi="David" w:cs="David"/>
            <w:b/>
            <w:bCs/>
            <w:sz w:val="24"/>
            <w:szCs w:val="24"/>
            <w:u w:val="single"/>
            <w:rtl/>
          </w:rPr>
          <w:t>ע"פ 212/79</w:t>
        </w:r>
      </w:hyperlink>
      <w:r w:rsidR="00CE52EF" w:rsidRPr="00D90B6B">
        <w:rPr>
          <w:rStyle w:val="hyperlink-h1-h1"/>
          <w:rFonts w:ascii="David" w:hAnsi="David" w:cs="David"/>
          <w:b/>
          <w:bCs/>
          <w:sz w:val="24"/>
          <w:szCs w:val="24"/>
          <w:rtl/>
        </w:rPr>
        <w:t xml:space="preserve"> פלוני נ' מדינת ישראל, פ"ד לד</w:t>
      </w:r>
      <w:r w:rsidR="00CE52EF" w:rsidRPr="00D90B6B">
        <w:rPr>
          <w:rStyle w:val="ruller50-h1-h1"/>
          <w:rFonts w:ascii="David" w:hAnsi="David" w:cs="David"/>
          <w:b/>
          <w:bCs/>
          <w:sz w:val="24"/>
          <w:szCs w:val="24"/>
          <w:rtl/>
        </w:rPr>
        <w:t xml:space="preserve">(2) </w:t>
      </w:r>
      <w:r w:rsidR="00CE52EF">
        <w:rPr>
          <w:rStyle w:val="ruller50-h1-h1"/>
          <w:rFonts w:ascii="David" w:hAnsi="David" w:cs="David"/>
          <w:b/>
          <w:bCs/>
          <w:sz w:val="24"/>
          <w:szCs w:val="24"/>
          <w:rtl/>
        </w:rPr>
        <w:t>421, 434 (1979))....".</w:t>
      </w:r>
    </w:p>
    <w:p w14:paraId="51FC90EB" w14:textId="77777777" w:rsidR="00CE52EF" w:rsidRDefault="00CE52EF" w:rsidP="00CE52EF">
      <w:pPr>
        <w:pStyle w:val="ruller50-p-p"/>
        <w:bidi/>
        <w:spacing w:line="360" w:lineRule="auto"/>
        <w:ind w:left="584" w:right="600" w:hanging="584"/>
      </w:pPr>
    </w:p>
    <w:p w14:paraId="615064BB" w14:textId="77777777" w:rsidR="00CE52EF" w:rsidRDefault="00CE52EF" w:rsidP="00CE52EF">
      <w:pPr>
        <w:spacing w:line="360" w:lineRule="auto"/>
        <w:jc w:val="both"/>
        <w:rPr>
          <w:rFonts w:ascii="David" w:hAnsi="David"/>
          <w:rtl/>
        </w:rPr>
      </w:pPr>
      <w:r>
        <w:rPr>
          <w:rFonts w:ascii="David" w:hAnsi="David"/>
          <w:rtl/>
        </w:rPr>
        <w:t xml:space="preserve">בענייננו, </w:t>
      </w:r>
      <w:r>
        <w:rPr>
          <w:rFonts w:ascii="David" w:hAnsi="David" w:hint="cs"/>
          <w:rtl/>
        </w:rPr>
        <w:t xml:space="preserve"> עסקינן בנאשם בן 60 שנה ללא הרשעות קודמות, איש עסקים ובעברו אף קצין בצה"ל, שמצא את עצמו מעורב באירוע בשל חוב כספי כלפי צד ג', ובחר בדרך פעולה הפוגעת באופן אנוש בחברה ובכללותה. </w:t>
      </w:r>
    </w:p>
    <w:p w14:paraId="64354035" w14:textId="77777777" w:rsidR="00CE52EF" w:rsidRDefault="00CE52EF" w:rsidP="00CE52EF">
      <w:pPr>
        <w:spacing w:line="360" w:lineRule="auto"/>
        <w:jc w:val="both"/>
        <w:rPr>
          <w:rFonts w:ascii="David" w:hAnsi="David"/>
          <w:rtl/>
        </w:rPr>
      </w:pPr>
    </w:p>
    <w:p w14:paraId="69ED2F22" w14:textId="77777777" w:rsidR="00CE52EF" w:rsidRDefault="00CE52EF" w:rsidP="00CE52EF">
      <w:pPr>
        <w:spacing w:line="360" w:lineRule="auto"/>
        <w:jc w:val="both"/>
        <w:rPr>
          <w:rFonts w:ascii="David" w:hAnsi="David"/>
          <w:rtl/>
        </w:rPr>
      </w:pPr>
      <w:r>
        <w:rPr>
          <w:rFonts w:ascii="David" w:hAnsi="David"/>
          <w:rtl/>
        </w:rPr>
        <w:br/>
      </w:r>
      <w:r>
        <w:rPr>
          <w:rFonts w:ascii="David" w:hAnsi="David" w:hint="cs"/>
          <w:rtl/>
        </w:rPr>
        <w:t xml:space="preserve">עם זאת יש לתת משקל </w:t>
      </w:r>
      <w:r>
        <w:rPr>
          <w:rFonts w:ascii="David" w:hAnsi="David"/>
          <w:rtl/>
        </w:rPr>
        <w:t xml:space="preserve">להודאתו של הנאשם </w:t>
      </w:r>
      <w:r>
        <w:rPr>
          <w:rFonts w:ascii="David" w:hAnsi="David" w:hint="cs"/>
          <w:rtl/>
        </w:rPr>
        <w:t xml:space="preserve">בעבירות המיוחסות לו </w:t>
      </w:r>
      <w:r>
        <w:rPr>
          <w:rFonts w:ascii="David" w:hAnsi="David"/>
          <w:rtl/>
        </w:rPr>
        <w:t>בכתב האישום</w:t>
      </w:r>
      <w:r>
        <w:rPr>
          <w:rFonts w:ascii="David" w:hAnsi="David" w:hint="cs"/>
          <w:rtl/>
        </w:rPr>
        <w:t xml:space="preserve">. עוד אדגיש כי הנאשם על פי דברי בא כוחו הודה מיד במשטרה לקח אחריות על מעשיו וחסך זמן שיפוטי יקר. </w:t>
      </w:r>
    </w:p>
    <w:p w14:paraId="4B360B2F" w14:textId="77777777" w:rsidR="00CE52EF" w:rsidRDefault="00CE52EF" w:rsidP="00CE52EF">
      <w:pPr>
        <w:spacing w:line="360" w:lineRule="auto"/>
        <w:jc w:val="both"/>
        <w:rPr>
          <w:rFonts w:ascii="David" w:hAnsi="David"/>
          <w:rtl/>
        </w:rPr>
      </w:pPr>
    </w:p>
    <w:p w14:paraId="7357F020" w14:textId="77777777" w:rsidR="00CE52EF" w:rsidRDefault="00CE52EF" w:rsidP="00CE52EF">
      <w:pPr>
        <w:spacing w:line="360" w:lineRule="auto"/>
        <w:jc w:val="both"/>
        <w:rPr>
          <w:rFonts w:cs="Times New Roman"/>
          <w:color w:val="000000"/>
          <w:sz w:val="27"/>
          <w:szCs w:val="27"/>
          <w:rtl/>
        </w:rPr>
      </w:pPr>
      <w:r>
        <w:rPr>
          <w:rFonts w:ascii="David" w:hAnsi="David" w:hint="cs"/>
          <w:rtl/>
        </w:rPr>
        <w:t xml:space="preserve">הנאשם שוהה במעצר עד תום ההליכים מיום 2/10/22 וכידוע ימי המעצר קשים ומוגבלים בהרבה מימי המאסר. </w:t>
      </w:r>
    </w:p>
    <w:p w14:paraId="0FA3E49A" w14:textId="77777777" w:rsidR="00CE52EF" w:rsidRDefault="00CE52EF" w:rsidP="00CE52EF">
      <w:pPr>
        <w:spacing w:before="240" w:after="240" w:line="360" w:lineRule="auto"/>
        <w:rPr>
          <w:rFonts w:ascii="David" w:hAnsi="David"/>
          <w:color w:val="000000"/>
          <w:rtl/>
        </w:rPr>
      </w:pPr>
      <w:r>
        <w:rPr>
          <w:rFonts w:ascii="David" w:hAnsi="David"/>
          <w:color w:val="000000"/>
          <w:rtl/>
        </w:rPr>
        <w:t>לנוכח האמור,</w:t>
      </w:r>
      <w:r w:rsidR="005D7460">
        <w:rPr>
          <w:rFonts w:ascii="David" w:hAnsi="David"/>
          <w:color w:val="000000"/>
          <w:rtl/>
        </w:rPr>
        <w:t xml:space="preserve"> </w:t>
      </w:r>
      <w:r>
        <w:rPr>
          <w:rFonts w:ascii="David" w:hAnsi="David"/>
          <w:color w:val="000000"/>
          <w:rtl/>
        </w:rPr>
        <w:t xml:space="preserve">אמקם את הנאשם ברף </w:t>
      </w:r>
      <w:r>
        <w:rPr>
          <w:rFonts w:ascii="David" w:hAnsi="David" w:hint="cs"/>
          <w:color w:val="000000"/>
          <w:rtl/>
        </w:rPr>
        <w:t xml:space="preserve">שמעט מעל הרף </w:t>
      </w:r>
      <w:r>
        <w:rPr>
          <w:rFonts w:ascii="David" w:hAnsi="David"/>
          <w:color w:val="000000"/>
          <w:rtl/>
        </w:rPr>
        <w:t>התחתון</w:t>
      </w:r>
      <w:r w:rsidR="005D7460">
        <w:rPr>
          <w:rFonts w:ascii="David" w:hAnsi="David"/>
          <w:color w:val="000000"/>
          <w:rtl/>
        </w:rPr>
        <w:t xml:space="preserve"> </w:t>
      </w:r>
      <w:r>
        <w:rPr>
          <w:rFonts w:ascii="David" w:hAnsi="David"/>
          <w:color w:val="000000"/>
          <w:rtl/>
        </w:rPr>
        <w:t>של מתחם העונש ההולם.</w:t>
      </w:r>
    </w:p>
    <w:p w14:paraId="1D85ADDB" w14:textId="77777777" w:rsidR="00CE52EF" w:rsidRDefault="00CE52EF" w:rsidP="00CE52EF">
      <w:pPr>
        <w:spacing w:line="360" w:lineRule="auto"/>
        <w:jc w:val="both"/>
        <w:rPr>
          <w:rFonts w:ascii="David" w:hAnsi="David"/>
          <w:rtl/>
        </w:rPr>
      </w:pPr>
      <w:r>
        <w:rPr>
          <w:rFonts w:ascii="David" w:hAnsi="David"/>
          <w:rtl/>
        </w:rPr>
        <w:t xml:space="preserve">משנאמר כל זאת, ולאחר שנשקלו כל השיקולים הרלוונטיים אשר צוינו לעיל, תוך עריכת איזון בין רכיבי הענישה השונים, אני מטיל על הנאשם את העונשים הבאים: </w:t>
      </w:r>
    </w:p>
    <w:p w14:paraId="2C6B7018" w14:textId="77777777" w:rsidR="00CE52EF" w:rsidRDefault="005D7460" w:rsidP="00CE52EF">
      <w:pPr>
        <w:spacing w:line="360" w:lineRule="auto"/>
        <w:jc w:val="both"/>
        <w:rPr>
          <w:rFonts w:ascii="David" w:hAnsi="David"/>
          <w:rtl/>
        </w:rPr>
      </w:pPr>
      <w:r>
        <w:rPr>
          <w:rFonts w:ascii="David" w:hAnsi="David"/>
          <w:rtl/>
        </w:rPr>
        <w:t xml:space="preserve"> </w:t>
      </w:r>
    </w:p>
    <w:p w14:paraId="30B811C6" w14:textId="77777777" w:rsidR="00CE52EF" w:rsidRDefault="00CE52EF" w:rsidP="00CE52EF">
      <w:pPr>
        <w:numPr>
          <w:ilvl w:val="0"/>
          <w:numId w:val="1"/>
        </w:numPr>
        <w:spacing w:line="360" w:lineRule="auto"/>
        <w:contextualSpacing/>
        <w:jc w:val="both"/>
        <w:rPr>
          <w:rFonts w:ascii="Calibri" w:hAnsi="Calibri" w:cs="Calibri"/>
        </w:rPr>
      </w:pPr>
      <w:r w:rsidRPr="005E115C">
        <w:rPr>
          <w:rFonts w:ascii="David" w:hAnsi="David"/>
          <w:rtl/>
        </w:rPr>
        <w:t xml:space="preserve">10 חודשי מאסר בפועל </w:t>
      </w:r>
      <w:r w:rsidRPr="005E115C">
        <w:rPr>
          <w:rFonts w:ascii="David" w:hAnsi="David" w:hint="cs"/>
          <w:rtl/>
        </w:rPr>
        <w:t xml:space="preserve">אשר יחושבו מיום מעצרו של הנאשם 2/10/22. </w:t>
      </w:r>
    </w:p>
    <w:p w14:paraId="208EB698" w14:textId="77777777" w:rsidR="00CE52EF" w:rsidRPr="005E115C" w:rsidRDefault="00CE52EF" w:rsidP="00CE52EF">
      <w:pPr>
        <w:spacing w:line="360" w:lineRule="auto"/>
        <w:ind w:left="1080"/>
        <w:contextualSpacing/>
        <w:jc w:val="both"/>
        <w:rPr>
          <w:rFonts w:ascii="Calibri" w:hAnsi="Calibri" w:cs="Calibri"/>
          <w:rtl/>
        </w:rPr>
      </w:pPr>
    </w:p>
    <w:p w14:paraId="1DFF9AA5" w14:textId="77777777" w:rsidR="00CE52EF" w:rsidRDefault="00CE52EF" w:rsidP="00CE52EF">
      <w:pPr>
        <w:numPr>
          <w:ilvl w:val="0"/>
          <w:numId w:val="1"/>
        </w:numPr>
        <w:spacing w:line="360" w:lineRule="auto"/>
        <w:contextualSpacing/>
        <w:jc w:val="both"/>
        <w:rPr>
          <w:rtl/>
        </w:rPr>
      </w:pPr>
      <w:r>
        <w:rPr>
          <w:rFonts w:ascii="David" w:hAnsi="David" w:hint="cs"/>
          <w:rtl/>
        </w:rPr>
        <w:t>6</w:t>
      </w:r>
      <w:r>
        <w:rPr>
          <w:rFonts w:ascii="David" w:hAnsi="David"/>
          <w:rtl/>
        </w:rPr>
        <w:t xml:space="preserve"> חודשי מאסר על תנאי </w:t>
      </w:r>
      <w:r>
        <w:rPr>
          <w:rFonts w:ascii="David" w:hAnsi="David" w:hint="cs"/>
          <w:rtl/>
        </w:rPr>
        <w:t xml:space="preserve">למשך 3 שנים והתנאי הוא שהנאשם </w:t>
      </w:r>
      <w:r>
        <w:rPr>
          <w:rFonts w:ascii="David" w:hAnsi="David"/>
          <w:rtl/>
        </w:rPr>
        <w:t>לא יעבור בפרק זמן זה</w:t>
      </w:r>
      <w:r>
        <w:rPr>
          <w:rFonts w:ascii="David" w:hAnsi="David" w:hint="cs"/>
          <w:rtl/>
        </w:rPr>
        <w:t xml:space="preserve">, </w:t>
      </w:r>
      <w:r>
        <w:rPr>
          <w:rFonts w:ascii="David" w:hAnsi="David"/>
          <w:rtl/>
        </w:rPr>
        <w:t xml:space="preserve"> לאחר שחרורו מריצוי תום מאסרו בגין תיק זה על עבירות בהן הורשע בתיק זה או </w:t>
      </w:r>
      <w:r>
        <w:rPr>
          <w:rFonts w:ascii="David" w:hAnsi="David" w:hint="cs"/>
          <w:rtl/>
        </w:rPr>
        <w:t xml:space="preserve"> על </w:t>
      </w:r>
      <w:r>
        <w:rPr>
          <w:rFonts w:ascii="David" w:hAnsi="David"/>
          <w:rtl/>
        </w:rPr>
        <w:t xml:space="preserve">כל עבירה לפי </w:t>
      </w:r>
      <w:hyperlink r:id="rId53" w:history="1">
        <w:r w:rsidR="005D7460" w:rsidRPr="005D7460">
          <w:rPr>
            <w:rFonts w:ascii="David" w:hAnsi="David"/>
            <w:color w:val="0000FF"/>
            <w:u w:val="single"/>
            <w:rtl/>
          </w:rPr>
          <w:t>פקודת הסמים המסוכנים</w:t>
        </w:r>
      </w:hyperlink>
      <w:r>
        <w:rPr>
          <w:rFonts w:ascii="David" w:hAnsi="David"/>
          <w:rtl/>
        </w:rPr>
        <w:t xml:space="preserve"> מסוג פשע ויורשע בה.</w:t>
      </w:r>
    </w:p>
    <w:p w14:paraId="71DC72F9" w14:textId="77777777" w:rsidR="00CE52EF" w:rsidRDefault="00CE52EF" w:rsidP="00CE52EF">
      <w:pPr>
        <w:spacing w:line="360" w:lineRule="auto"/>
        <w:ind w:left="1088" w:hanging="720"/>
        <w:jc w:val="both"/>
        <w:rPr>
          <w:rFonts w:ascii="David" w:hAnsi="David"/>
        </w:rPr>
      </w:pPr>
    </w:p>
    <w:p w14:paraId="31339BCA" w14:textId="77777777" w:rsidR="00CE52EF" w:rsidRDefault="00CE52EF" w:rsidP="00CE52EF">
      <w:pPr>
        <w:spacing w:line="360" w:lineRule="auto"/>
        <w:ind w:left="1088" w:hanging="720"/>
        <w:jc w:val="both"/>
        <w:rPr>
          <w:rFonts w:ascii="David" w:hAnsi="David"/>
          <w:rtl/>
        </w:rPr>
      </w:pPr>
      <w:r>
        <w:rPr>
          <w:rFonts w:ascii="David" w:hAnsi="David"/>
          <w:rtl/>
        </w:rPr>
        <w:t>3.</w:t>
      </w:r>
      <w:r w:rsidR="005D7460">
        <w:rPr>
          <w:rFonts w:ascii="David" w:hAnsi="David"/>
          <w:rtl/>
        </w:rPr>
        <w:t xml:space="preserve">        </w:t>
      </w:r>
      <w:r>
        <w:rPr>
          <w:rFonts w:ascii="David" w:hAnsi="David"/>
          <w:rtl/>
        </w:rPr>
        <w:t xml:space="preserve"> קנס בסך 7,000 ₪.</w:t>
      </w:r>
      <w:r>
        <w:rPr>
          <w:rFonts w:ascii="David" w:hAnsi="David" w:hint="cs"/>
          <w:rtl/>
        </w:rPr>
        <w:t xml:space="preserve"> </w:t>
      </w:r>
      <w:r>
        <w:rPr>
          <w:rFonts w:ascii="David" w:hAnsi="David"/>
          <w:rtl/>
        </w:rPr>
        <w:t xml:space="preserve">יש לשלם את הקנס לחשבון המרכז לגביית קנסות, אגרות והוצאות ברשות האכיפה והגבייה, החל מחלוף 3 ימים מרגע מתן גזר הדין ועד ליום </w:t>
      </w:r>
      <w:r>
        <w:rPr>
          <w:rFonts w:ascii="David" w:hAnsi="David" w:hint="cs"/>
          <w:rtl/>
        </w:rPr>
        <w:t>10/9/23</w:t>
      </w:r>
      <w:r>
        <w:rPr>
          <w:rFonts w:ascii="David" w:hAnsi="David"/>
          <w:rtl/>
        </w:rPr>
        <w:t xml:space="preserve"> וזאת באחת מהדרכים הבאות:</w:t>
      </w:r>
    </w:p>
    <w:p w14:paraId="23EC6C6D" w14:textId="77777777" w:rsidR="00CE52EF" w:rsidRDefault="00CE52EF" w:rsidP="00CE52EF">
      <w:pPr>
        <w:pStyle w:val="a9"/>
        <w:numPr>
          <w:ilvl w:val="0"/>
          <w:numId w:val="2"/>
        </w:numPr>
        <w:spacing w:line="360" w:lineRule="auto"/>
        <w:contextualSpacing w:val="0"/>
        <w:rPr>
          <w:rFonts w:ascii="David" w:hAnsi="David"/>
        </w:rPr>
      </w:pPr>
      <w:r>
        <w:rPr>
          <w:rFonts w:ascii="David" w:hAnsi="David"/>
          <w:b/>
          <w:bCs/>
          <w:rtl/>
        </w:rPr>
        <w:t>בכרטיס אשראי</w:t>
      </w:r>
      <w:r>
        <w:rPr>
          <w:rFonts w:ascii="David" w:hAnsi="David"/>
          <w:rtl/>
        </w:rPr>
        <w:t xml:space="preserve"> – באתר המקוון של רשות האכיפה והגבייה, </w:t>
      </w:r>
      <w:hyperlink r:id="rId54" w:history="1">
        <w:r>
          <w:rPr>
            <w:rStyle w:val="Hyperlink"/>
            <w:rFonts w:ascii="Arial" w:hAnsi="Arial" w:cs="Arial"/>
          </w:rPr>
          <w:t>www.eca.gov.il</w:t>
        </w:r>
      </w:hyperlink>
      <w:r>
        <w:rPr>
          <w:rFonts w:ascii="Arial" w:hAnsi="Arial" w:cs="Arial"/>
        </w:rPr>
        <w:t xml:space="preserve"> </w:t>
      </w:r>
      <w:r w:rsidR="005D7460">
        <w:rPr>
          <w:rFonts w:ascii="David" w:hAnsi="David"/>
          <w:rtl/>
        </w:rPr>
        <w:t xml:space="preserve"> </w:t>
      </w:r>
      <w:r>
        <w:rPr>
          <w:rFonts w:ascii="David" w:hAnsi="David"/>
          <w:rtl/>
        </w:rPr>
        <w:t>(ניתן לשלם בפריסה של עד 18 תשלומים בהסדר קרדיט) או חפש בגוגל " תשלום גביית קנסות".</w:t>
      </w:r>
    </w:p>
    <w:p w14:paraId="4008557C" w14:textId="77777777" w:rsidR="00CE52EF" w:rsidRDefault="00CE52EF" w:rsidP="00CE52EF">
      <w:pPr>
        <w:pStyle w:val="a9"/>
        <w:numPr>
          <w:ilvl w:val="0"/>
          <w:numId w:val="2"/>
        </w:numPr>
        <w:spacing w:line="360" w:lineRule="auto"/>
        <w:contextualSpacing w:val="0"/>
        <w:rPr>
          <w:rFonts w:ascii="Arial" w:hAnsi="Arial" w:cs="Arial"/>
          <w:b/>
          <w:bCs/>
          <w:rtl/>
        </w:rPr>
      </w:pPr>
      <w:r>
        <w:rPr>
          <w:rFonts w:ascii="David" w:hAnsi="David"/>
          <w:b/>
          <w:bCs/>
          <w:rtl/>
        </w:rPr>
        <w:t>מוקד שירות טלפוני בשרות עצמי (מרכז גבייה)</w:t>
      </w:r>
      <w:r w:rsidR="005D7460">
        <w:rPr>
          <w:rFonts w:ascii="David" w:hAnsi="David"/>
          <w:b/>
          <w:bCs/>
          <w:rtl/>
        </w:rPr>
        <w:t xml:space="preserve"> </w:t>
      </w:r>
      <w:r>
        <w:rPr>
          <w:rFonts w:ascii="David" w:hAnsi="David"/>
          <w:b/>
          <w:bCs/>
          <w:rtl/>
        </w:rPr>
        <w:t xml:space="preserve"> – בטלפון 35592* או בטלפון 073-2055000 (ניתן לפנות לנציגים לקבלת מידע במספרים הללו).</w:t>
      </w:r>
    </w:p>
    <w:p w14:paraId="1AC43F41" w14:textId="77777777" w:rsidR="00CE52EF" w:rsidRDefault="00CE52EF" w:rsidP="00CE52EF">
      <w:pPr>
        <w:pStyle w:val="a9"/>
        <w:numPr>
          <w:ilvl w:val="0"/>
          <w:numId w:val="2"/>
        </w:numPr>
        <w:spacing w:line="360" w:lineRule="auto"/>
        <w:contextualSpacing w:val="0"/>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75BB65D8" w14:textId="77777777" w:rsidR="00CE52EF" w:rsidRDefault="00CE52EF" w:rsidP="00CE52EF">
      <w:pPr>
        <w:spacing w:line="360" w:lineRule="auto"/>
        <w:rPr>
          <w:rFonts w:ascii="David" w:hAnsi="David"/>
          <w:b/>
          <w:bCs/>
        </w:rPr>
      </w:pPr>
    </w:p>
    <w:p w14:paraId="313F0961" w14:textId="77777777" w:rsidR="00CE52EF" w:rsidRDefault="00CE52EF" w:rsidP="00CE52EF">
      <w:pPr>
        <w:spacing w:line="360" w:lineRule="auto"/>
        <w:jc w:val="both"/>
        <w:rPr>
          <w:b/>
          <w:bCs/>
          <w:rtl/>
        </w:rPr>
      </w:pPr>
      <w:r>
        <w:rPr>
          <w:rFonts w:hint="cs"/>
          <w:b/>
          <w:bCs/>
          <w:rtl/>
        </w:rPr>
        <w:t>ניתן בזאת צו להשמדת הסמים וכן צו לחילוט התפוסים.</w:t>
      </w:r>
    </w:p>
    <w:p w14:paraId="5A579618" w14:textId="77777777" w:rsidR="00CE52EF" w:rsidRDefault="00CE52EF" w:rsidP="00CE52EF">
      <w:pPr>
        <w:spacing w:line="360" w:lineRule="auto"/>
        <w:jc w:val="both"/>
        <w:rPr>
          <w:b/>
          <w:bCs/>
          <w:rtl/>
        </w:rPr>
      </w:pPr>
    </w:p>
    <w:p w14:paraId="6D25F7F9" w14:textId="77777777" w:rsidR="00CE52EF" w:rsidRDefault="00CE52EF" w:rsidP="00CE52EF">
      <w:pPr>
        <w:spacing w:line="360" w:lineRule="auto"/>
        <w:jc w:val="both"/>
        <w:rPr>
          <w:b/>
          <w:bCs/>
          <w:rtl/>
        </w:rPr>
      </w:pPr>
    </w:p>
    <w:p w14:paraId="64A702D1" w14:textId="77777777" w:rsidR="00CE52EF" w:rsidRDefault="00CE52EF" w:rsidP="00CE52EF">
      <w:pPr>
        <w:spacing w:line="360" w:lineRule="auto"/>
        <w:jc w:val="both"/>
        <w:rPr>
          <w:b/>
          <w:bCs/>
          <w:rtl/>
        </w:rPr>
      </w:pPr>
    </w:p>
    <w:p w14:paraId="7623F366" w14:textId="77777777" w:rsidR="00CE52EF" w:rsidRDefault="00CE52EF" w:rsidP="00CE52EF">
      <w:pPr>
        <w:spacing w:line="360" w:lineRule="auto"/>
        <w:jc w:val="both"/>
        <w:rPr>
          <w:b/>
          <w:bCs/>
          <w:rtl/>
        </w:rPr>
      </w:pPr>
    </w:p>
    <w:p w14:paraId="5C3D8A56" w14:textId="77777777" w:rsidR="00CE52EF" w:rsidRDefault="00CE52EF" w:rsidP="00CE52EF">
      <w:pPr>
        <w:spacing w:line="360" w:lineRule="auto"/>
        <w:jc w:val="both"/>
        <w:rPr>
          <w:b/>
          <w:bCs/>
          <w:rtl/>
        </w:rPr>
      </w:pPr>
    </w:p>
    <w:p w14:paraId="3FF0EFDE" w14:textId="77777777" w:rsidR="00CE52EF" w:rsidRDefault="00CE52EF" w:rsidP="00CE52EF">
      <w:pPr>
        <w:spacing w:line="360" w:lineRule="auto"/>
        <w:jc w:val="both"/>
        <w:rPr>
          <w:b/>
          <w:bCs/>
          <w:rtl/>
        </w:rPr>
      </w:pPr>
    </w:p>
    <w:p w14:paraId="192EDD56" w14:textId="77777777" w:rsidR="00CE52EF" w:rsidRPr="00976863" w:rsidRDefault="00CE52EF" w:rsidP="00CE52EF">
      <w:pPr>
        <w:spacing w:line="360" w:lineRule="auto"/>
        <w:jc w:val="both"/>
        <w:rPr>
          <w:b/>
          <w:bCs/>
          <w:u w:val="single"/>
          <w:rtl/>
        </w:rPr>
      </w:pPr>
      <w:r w:rsidRPr="00976863">
        <w:rPr>
          <w:rFonts w:hint="cs"/>
          <w:b/>
          <w:bCs/>
          <w:u w:val="single"/>
          <w:rtl/>
        </w:rPr>
        <w:t>גזר דין  זה מהווה פקודת מאסר.</w:t>
      </w:r>
    </w:p>
    <w:p w14:paraId="35EDDCDF" w14:textId="77777777" w:rsidR="00CE52EF" w:rsidRPr="005D7460" w:rsidRDefault="005D7460" w:rsidP="00CE52EF">
      <w:pPr>
        <w:spacing w:line="360" w:lineRule="auto"/>
        <w:jc w:val="both"/>
        <w:rPr>
          <w:b/>
          <w:bCs/>
          <w:color w:val="FFFFFF"/>
          <w:sz w:val="2"/>
          <w:szCs w:val="2"/>
          <w:rtl/>
        </w:rPr>
      </w:pPr>
      <w:r w:rsidRPr="005D7460">
        <w:rPr>
          <w:b/>
          <w:bCs/>
          <w:color w:val="FFFFFF"/>
          <w:sz w:val="2"/>
          <w:szCs w:val="2"/>
          <w:rtl/>
        </w:rPr>
        <w:t>5129371</w:t>
      </w:r>
    </w:p>
    <w:p w14:paraId="013F2C6F" w14:textId="77777777" w:rsidR="00CE52EF" w:rsidRDefault="005D7460" w:rsidP="00CE52EF">
      <w:pPr>
        <w:spacing w:line="360" w:lineRule="auto"/>
        <w:jc w:val="both"/>
      </w:pPr>
      <w:r w:rsidRPr="005D7460">
        <w:rPr>
          <w:b/>
          <w:bCs/>
          <w:color w:val="FFFFFF"/>
          <w:sz w:val="2"/>
          <w:szCs w:val="2"/>
          <w:rtl/>
        </w:rPr>
        <w:t>54678313</w:t>
      </w:r>
      <w:r w:rsidR="00CE52EF">
        <w:rPr>
          <w:rFonts w:hint="cs"/>
          <w:b/>
          <w:bCs/>
          <w:rtl/>
        </w:rPr>
        <w:t xml:space="preserve">זכות ערעור לבית המשפט המחוזי בחיפה תוך 45 ימים מהיום. </w:t>
      </w:r>
    </w:p>
    <w:p w14:paraId="6F98547F" w14:textId="77777777" w:rsidR="00CE52EF" w:rsidRPr="00976863" w:rsidRDefault="00CE52EF" w:rsidP="00CE52EF">
      <w:pPr>
        <w:rPr>
          <w:rFonts w:ascii="David" w:hAnsi="David"/>
          <w:b/>
          <w:bCs/>
          <w:color w:val="1F497D"/>
          <w:rtl/>
        </w:rPr>
      </w:pPr>
    </w:p>
    <w:p w14:paraId="41EE727D" w14:textId="77777777" w:rsidR="00CE52EF" w:rsidRPr="000F2247" w:rsidRDefault="005D7460" w:rsidP="00CE52EF">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א' אדר תשפ"ג, 22 פברואר 2023, בהעדר הצדדים. </w:t>
      </w:r>
      <w:bookmarkEnd w:id="10"/>
      <w:r w:rsidR="00CE52EF">
        <w:rPr>
          <w:rFonts w:ascii="Arial" w:hAnsi="Arial"/>
          <w:b/>
          <w:bCs/>
          <w:sz w:val="26"/>
          <w:szCs w:val="26"/>
          <w:rtl/>
        </w:rPr>
        <w:tab/>
      </w:r>
      <w:r w:rsidR="00CE52EF">
        <w:rPr>
          <w:rFonts w:ascii="Arial" w:hAnsi="Arial"/>
          <w:b/>
          <w:bCs/>
          <w:sz w:val="26"/>
          <w:szCs w:val="26"/>
          <w:rtl/>
        </w:rPr>
        <w:tab/>
      </w:r>
      <w:r w:rsidR="00CE52EF">
        <w:rPr>
          <w:rFonts w:ascii="Arial" w:hAnsi="Arial"/>
          <w:b/>
          <w:bCs/>
          <w:sz w:val="26"/>
          <w:szCs w:val="26"/>
          <w:rtl/>
        </w:rPr>
        <w:tab/>
      </w:r>
      <w:r w:rsidR="00CE52EF">
        <w:rPr>
          <w:rFonts w:ascii="Arial" w:hAnsi="Arial"/>
          <w:b/>
          <w:bCs/>
          <w:sz w:val="26"/>
          <w:szCs w:val="26"/>
          <w:rtl/>
        </w:rPr>
        <w:tab/>
      </w:r>
      <w:r w:rsidR="00CE52EF">
        <w:rPr>
          <w:rFonts w:ascii="Arial" w:hAnsi="Arial"/>
          <w:b/>
          <w:bCs/>
          <w:sz w:val="26"/>
          <w:szCs w:val="26"/>
          <w:rtl/>
        </w:rPr>
        <w:tab/>
      </w:r>
      <w:r w:rsidR="00CE52EF">
        <w:rPr>
          <w:rFonts w:ascii="Arial" w:hAnsi="Arial"/>
          <w:b/>
          <w:bCs/>
          <w:sz w:val="26"/>
          <w:szCs w:val="26"/>
          <w:rtl/>
        </w:rPr>
        <w:tab/>
      </w:r>
      <w:r w:rsidR="00CE52EF">
        <w:rPr>
          <w:rFonts w:ascii="Arial" w:hAnsi="Arial"/>
          <w:b/>
          <w:bCs/>
          <w:sz w:val="26"/>
          <w:szCs w:val="26"/>
          <w:rtl/>
        </w:rPr>
        <w:tab/>
      </w:r>
      <w:r w:rsidR="00CE52EF">
        <w:rPr>
          <w:rFonts w:ascii="Arial" w:hAnsi="Arial" w:hint="cs"/>
          <w:b/>
          <w:bCs/>
          <w:sz w:val="26"/>
          <w:szCs w:val="26"/>
          <w:rtl/>
        </w:rPr>
        <w:t xml:space="preserve">         </w:t>
      </w:r>
    </w:p>
    <w:p w14:paraId="73AB0F6E" w14:textId="77777777" w:rsidR="005D7460" w:rsidRDefault="005D7460" w:rsidP="005D7460">
      <w:pPr>
        <w:rPr>
          <w:rtl/>
        </w:rPr>
      </w:pPr>
    </w:p>
    <w:p w14:paraId="047BEFFE" w14:textId="77777777" w:rsidR="005D7460" w:rsidRDefault="005D7460" w:rsidP="005D7460">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21B28EA9" w14:textId="77777777" w:rsidR="00773E40" w:rsidRPr="00773E40" w:rsidRDefault="00773E40" w:rsidP="00773E40">
      <w:pPr>
        <w:keepNext/>
        <w:rPr>
          <w:rFonts w:ascii="David" w:hAnsi="David"/>
          <w:color w:val="000000"/>
          <w:sz w:val="22"/>
          <w:szCs w:val="22"/>
          <w:rtl/>
        </w:rPr>
      </w:pPr>
    </w:p>
    <w:p w14:paraId="5A17A363" w14:textId="77777777" w:rsidR="00773E40" w:rsidRPr="00773E40" w:rsidRDefault="00773E40" w:rsidP="00773E40">
      <w:pPr>
        <w:keepNext/>
        <w:rPr>
          <w:rFonts w:ascii="David" w:hAnsi="David"/>
          <w:color w:val="000000"/>
          <w:sz w:val="22"/>
          <w:szCs w:val="22"/>
          <w:rtl/>
        </w:rPr>
      </w:pPr>
      <w:r w:rsidRPr="00773E40">
        <w:rPr>
          <w:rFonts w:ascii="David" w:hAnsi="David"/>
          <w:color w:val="000000"/>
          <w:sz w:val="22"/>
          <w:szCs w:val="22"/>
          <w:rtl/>
        </w:rPr>
        <w:t>אלכס אחטר 54678313-/</w:t>
      </w:r>
    </w:p>
    <w:p w14:paraId="57E3FD6E" w14:textId="77777777" w:rsidR="005D7460" w:rsidRPr="005D7460" w:rsidRDefault="00773E40" w:rsidP="00773E40">
      <w:pPr>
        <w:rPr>
          <w:color w:val="0000FF"/>
          <w:u w:val="single"/>
        </w:rPr>
      </w:pPr>
      <w:r w:rsidRPr="00773E40">
        <w:rPr>
          <w:color w:val="000000"/>
          <w:u w:val="single"/>
          <w:rtl/>
        </w:rPr>
        <w:t>נוסח מסמך זה כפוף לשינויי ניסוח ועריכה</w:t>
      </w:r>
    </w:p>
    <w:sectPr w:rsidR="005D7460" w:rsidRPr="005D7460" w:rsidSect="00773E40">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CA103" w14:textId="77777777" w:rsidR="00A3503B" w:rsidRDefault="00A3503B" w:rsidP="00A23978">
      <w:r>
        <w:separator/>
      </w:r>
    </w:p>
  </w:endnote>
  <w:endnote w:type="continuationSeparator" w:id="0">
    <w:p w14:paraId="6C51D2EC" w14:textId="77777777" w:rsidR="00A3503B" w:rsidRDefault="00A3503B" w:rsidP="00A23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E0068" w14:textId="77777777" w:rsidR="00773E40" w:rsidRDefault="00773E40" w:rsidP="00773E4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3264D5" w14:textId="77777777" w:rsidR="00C80337" w:rsidRPr="00773E40" w:rsidRDefault="00773E40" w:rsidP="00773E40">
    <w:pPr>
      <w:pStyle w:val="a5"/>
      <w:pBdr>
        <w:top w:val="single" w:sz="4" w:space="1" w:color="auto"/>
        <w:between w:val="single" w:sz="4" w:space="0" w:color="auto"/>
      </w:pBdr>
      <w:spacing w:after="60"/>
      <w:jc w:val="center"/>
      <w:rPr>
        <w:rFonts w:ascii="FrankRuehl" w:hAnsi="FrankRuehl" w:cs="FrankRuehl"/>
        <w:color w:val="000000"/>
      </w:rPr>
    </w:pPr>
    <w:r w:rsidRPr="00773E4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C0376" w14:textId="77777777" w:rsidR="00773E40" w:rsidRDefault="00773E40" w:rsidP="00773E4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32CF">
      <w:rPr>
        <w:rFonts w:ascii="FrankRuehl" w:hAnsi="FrankRuehl" w:cs="FrankRuehl"/>
        <w:noProof/>
        <w:rtl/>
      </w:rPr>
      <w:t>1</w:t>
    </w:r>
    <w:r>
      <w:rPr>
        <w:rFonts w:ascii="FrankRuehl" w:hAnsi="FrankRuehl" w:cs="FrankRuehl"/>
        <w:rtl/>
      </w:rPr>
      <w:fldChar w:fldCharType="end"/>
    </w:r>
  </w:p>
  <w:p w14:paraId="3D7D8482" w14:textId="77777777" w:rsidR="00C80337" w:rsidRPr="00773E40" w:rsidRDefault="00773E40" w:rsidP="00773E40">
    <w:pPr>
      <w:pStyle w:val="a5"/>
      <w:pBdr>
        <w:top w:val="single" w:sz="4" w:space="1" w:color="auto"/>
        <w:between w:val="single" w:sz="4" w:space="0" w:color="auto"/>
      </w:pBdr>
      <w:spacing w:after="60"/>
      <w:jc w:val="center"/>
      <w:rPr>
        <w:rFonts w:ascii="FrankRuehl" w:hAnsi="FrankRuehl" w:cs="FrankRuehl"/>
        <w:color w:val="000000"/>
      </w:rPr>
    </w:pPr>
    <w:r w:rsidRPr="00773E40">
      <w:rPr>
        <w:rFonts w:ascii="FrankRuehl" w:hAnsi="FrankRuehl" w:cs="FrankRuehl"/>
        <w:color w:val="000000"/>
      </w:rPr>
      <w:pict w14:anchorId="1F600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DC598" w14:textId="77777777" w:rsidR="00A3503B" w:rsidRDefault="00A3503B" w:rsidP="00A23978">
      <w:r>
        <w:separator/>
      </w:r>
    </w:p>
  </w:footnote>
  <w:footnote w:type="continuationSeparator" w:id="0">
    <w:p w14:paraId="75BEB050" w14:textId="77777777" w:rsidR="00A3503B" w:rsidRDefault="00A3503B" w:rsidP="00A23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57F2F" w14:textId="77777777" w:rsidR="005D7460" w:rsidRPr="00773E40" w:rsidRDefault="00773E40" w:rsidP="00773E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31746-10-22</w:t>
    </w:r>
    <w:r>
      <w:rPr>
        <w:rFonts w:ascii="David" w:hAnsi="David"/>
        <w:color w:val="000000"/>
        <w:sz w:val="22"/>
        <w:szCs w:val="22"/>
        <w:rtl/>
      </w:rPr>
      <w:tab/>
      <w:t xml:space="preserve"> מדינת ישראל נ' אבנר סיגל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00F5D" w14:textId="77777777" w:rsidR="005D7460" w:rsidRPr="00773E40" w:rsidRDefault="00773E40" w:rsidP="00773E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31746-10-22</w:t>
    </w:r>
    <w:r>
      <w:rPr>
        <w:rFonts w:ascii="David" w:hAnsi="David"/>
        <w:color w:val="000000"/>
        <w:sz w:val="22"/>
        <w:szCs w:val="22"/>
        <w:rtl/>
      </w:rPr>
      <w:tab/>
      <w:t xml:space="preserve"> מדינת ישראל נ' אבנר סיגל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25F142EC"/>
    <w:multiLevelType w:val="hybridMultilevel"/>
    <w:tmpl w:val="7C28A780"/>
    <w:lvl w:ilvl="0" w:tplc="7FBE17EC">
      <w:start w:val="1"/>
      <w:numFmt w:val="decimal"/>
      <w:lvlText w:val="%1."/>
      <w:lvlJc w:val="left"/>
      <w:pPr>
        <w:ind w:left="1080" w:hanging="720"/>
      </w:pPr>
      <w:rPr>
        <w:rFonts w:cs="David"/>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8874027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3605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52EF"/>
    <w:rsid w:val="00017EDD"/>
    <w:rsid w:val="00056AAB"/>
    <w:rsid w:val="001B5A3B"/>
    <w:rsid w:val="001F51BC"/>
    <w:rsid w:val="002C554A"/>
    <w:rsid w:val="005D7460"/>
    <w:rsid w:val="00731CFC"/>
    <w:rsid w:val="00773E40"/>
    <w:rsid w:val="007932CF"/>
    <w:rsid w:val="008E7875"/>
    <w:rsid w:val="009B454E"/>
    <w:rsid w:val="00A23978"/>
    <w:rsid w:val="00A3503B"/>
    <w:rsid w:val="00B64AE9"/>
    <w:rsid w:val="00C80337"/>
    <w:rsid w:val="00CE52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F6DC88"/>
  <w15:chartTrackingRefBased/>
  <w15:docId w15:val="{AF9542B0-E339-4967-807C-20EB00C4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52E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E52EF"/>
    <w:pPr>
      <w:tabs>
        <w:tab w:val="center" w:pos="4153"/>
        <w:tab w:val="right" w:pos="8306"/>
      </w:tabs>
    </w:pPr>
  </w:style>
  <w:style w:type="character" w:customStyle="1" w:styleId="a4">
    <w:name w:val="כותרת עליונה תו"/>
    <w:link w:val="a3"/>
    <w:rsid w:val="00CE52EF"/>
    <w:rPr>
      <w:rFonts w:ascii="Times New Roman" w:eastAsia="Times New Roman" w:hAnsi="Times New Roman" w:cs="David"/>
      <w:sz w:val="24"/>
      <w:szCs w:val="24"/>
    </w:rPr>
  </w:style>
  <w:style w:type="paragraph" w:styleId="a5">
    <w:name w:val="footer"/>
    <w:basedOn w:val="a"/>
    <w:link w:val="a6"/>
    <w:rsid w:val="00CE52EF"/>
    <w:pPr>
      <w:tabs>
        <w:tab w:val="center" w:pos="4153"/>
        <w:tab w:val="right" w:pos="8306"/>
      </w:tabs>
    </w:pPr>
  </w:style>
  <w:style w:type="character" w:customStyle="1" w:styleId="a6">
    <w:name w:val="כותרת תחתונה תו"/>
    <w:link w:val="a5"/>
    <w:rsid w:val="00CE52EF"/>
    <w:rPr>
      <w:rFonts w:ascii="Times New Roman" w:eastAsia="Times New Roman" w:hAnsi="Times New Roman" w:cs="David"/>
      <w:sz w:val="24"/>
      <w:szCs w:val="24"/>
    </w:rPr>
  </w:style>
  <w:style w:type="table" w:styleId="a7">
    <w:name w:val="Table Grid"/>
    <w:basedOn w:val="a1"/>
    <w:rsid w:val="00CE52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E52EF"/>
  </w:style>
  <w:style w:type="character" w:styleId="Hyperlink">
    <w:name w:val="Hyperlink"/>
    <w:rsid w:val="00CE52EF"/>
    <w:rPr>
      <w:color w:val="0000FF"/>
      <w:u w:val="single"/>
    </w:rPr>
  </w:style>
  <w:style w:type="paragraph" w:styleId="a9">
    <w:name w:val="List Paragraph"/>
    <w:basedOn w:val="a"/>
    <w:qFormat/>
    <w:rsid w:val="00CE52EF"/>
    <w:pPr>
      <w:ind w:left="720"/>
      <w:contextualSpacing/>
    </w:pPr>
  </w:style>
  <w:style w:type="paragraph" w:customStyle="1" w:styleId="ruller40-p-p">
    <w:name w:val="ruller40-p-p"/>
    <w:basedOn w:val="a"/>
    <w:rsid w:val="00CE52EF"/>
    <w:pPr>
      <w:overflowPunct w:val="0"/>
      <w:bidi w:val="0"/>
      <w:jc w:val="both"/>
    </w:pPr>
    <w:rPr>
      <w:rFonts w:eastAsia="Calibri" w:cs="Times New Roman"/>
      <w:sz w:val="20"/>
      <w:szCs w:val="20"/>
    </w:rPr>
  </w:style>
  <w:style w:type="paragraph" w:customStyle="1" w:styleId="ruller50-p-p">
    <w:name w:val="ruller50-p-p"/>
    <w:basedOn w:val="a"/>
    <w:rsid w:val="00CE52EF"/>
    <w:pPr>
      <w:overflowPunct w:val="0"/>
      <w:bidi w:val="0"/>
      <w:jc w:val="both"/>
    </w:pPr>
    <w:rPr>
      <w:rFonts w:eastAsia="Calibri" w:cs="Times New Roman"/>
      <w:sz w:val="20"/>
      <w:szCs w:val="20"/>
    </w:rPr>
  </w:style>
  <w:style w:type="paragraph" w:customStyle="1" w:styleId="normal-p-p">
    <w:name w:val="normal-p-p"/>
    <w:basedOn w:val="a"/>
    <w:rsid w:val="00CE52EF"/>
    <w:pPr>
      <w:bidi w:val="0"/>
      <w:spacing w:before="100" w:beforeAutospacing="1" w:after="100" w:afterAutospacing="1"/>
    </w:pPr>
    <w:rPr>
      <w:rFonts w:eastAsia="Calibri" w:cs="Times New Roman"/>
      <w:sz w:val="20"/>
      <w:szCs w:val="20"/>
    </w:rPr>
  </w:style>
  <w:style w:type="paragraph" w:customStyle="1" w:styleId="a00">
    <w:name w:val="a0"/>
    <w:basedOn w:val="a"/>
    <w:rsid w:val="00CE52EF"/>
    <w:pPr>
      <w:bidi w:val="0"/>
      <w:spacing w:before="100" w:beforeAutospacing="1" w:after="100" w:afterAutospacing="1"/>
    </w:pPr>
    <w:rPr>
      <w:rFonts w:eastAsia="Calibri" w:cs="Times New Roman"/>
    </w:rPr>
  </w:style>
  <w:style w:type="paragraph" w:customStyle="1" w:styleId="2">
    <w:name w:val="2"/>
    <w:basedOn w:val="a"/>
    <w:rsid w:val="00CE52EF"/>
    <w:pPr>
      <w:bidi w:val="0"/>
      <w:spacing w:before="100" w:beforeAutospacing="1" w:after="100" w:afterAutospacing="1"/>
    </w:pPr>
    <w:rPr>
      <w:rFonts w:eastAsia="Calibri" w:cs="Times New Roman"/>
    </w:rPr>
  </w:style>
  <w:style w:type="paragraph" w:customStyle="1" w:styleId="1">
    <w:name w:val="1"/>
    <w:basedOn w:val="a"/>
    <w:rsid w:val="00CE52EF"/>
    <w:pPr>
      <w:bidi w:val="0"/>
      <w:spacing w:before="100" w:beforeAutospacing="1" w:after="100" w:afterAutospacing="1"/>
    </w:pPr>
    <w:rPr>
      <w:rFonts w:eastAsia="Calibri" w:cs="Times New Roman"/>
    </w:rPr>
  </w:style>
  <w:style w:type="paragraph" w:customStyle="1" w:styleId="ruller40">
    <w:name w:val="ruller40"/>
    <w:basedOn w:val="a"/>
    <w:rsid w:val="00CE52EF"/>
    <w:pPr>
      <w:bidi w:val="0"/>
      <w:spacing w:before="100" w:beforeAutospacing="1" w:after="100" w:afterAutospacing="1"/>
    </w:pPr>
    <w:rPr>
      <w:rFonts w:eastAsia="Calibri" w:cs="Times New Roman"/>
    </w:rPr>
  </w:style>
  <w:style w:type="character" w:customStyle="1" w:styleId="normal-h-h">
    <w:name w:val="normal-h-h"/>
    <w:rsid w:val="00CE52EF"/>
  </w:style>
  <w:style w:type="character" w:customStyle="1" w:styleId="ruller40-h1-h1">
    <w:name w:val="ruller40-h1-h1"/>
    <w:rsid w:val="00CE52EF"/>
    <w:rPr>
      <w:spacing w:val="10"/>
    </w:rPr>
  </w:style>
  <w:style w:type="character" w:customStyle="1" w:styleId="ruller50-p-h1">
    <w:name w:val="ruller50-p-h1"/>
    <w:rsid w:val="00CE52EF"/>
    <w:rPr>
      <w:rFonts w:ascii="Times New Roman" w:hAnsi="Times New Roman" w:cs="Times New Roman" w:hint="default"/>
    </w:rPr>
  </w:style>
  <w:style w:type="character" w:customStyle="1" w:styleId="ruller50-h1-h1">
    <w:name w:val="ruller50-h1-h1"/>
    <w:rsid w:val="00CE52EF"/>
    <w:rPr>
      <w:spacing w:val="10"/>
    </w:rPr>
  </w:style>
  <w:style w:type="character" w:customStyle="1" w:styleId="hyperlink-h1-h1">
    <w:name w:val="hyperlink-h1-h1"/>
    <w:rsid w:val="00CE52EF"/>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40ja" TargetMode="External"/><Relationship Id="rId39" Type="http://schemas.openxmlformats.org/officeDocument/2006/relationships/hyperlink" Target="http://www.nevo.co.il/case/26991436" TargetMode="External"/><Relationship Id="rId21" Type="http://schemas.openxmlformats.org/officeDocument/2006/relationships/hyperlink" Target="http://www.nevo.co.il/law/4216/10" TargetMode="External"/><Relationship Id="rId34" Type="http://schemas.openxmlformats.org/officeDocument/2006/relationships/hyperlink" Target="http://www.nevo.co.il/case/23816995" TargetMode="External"/><Relationship Id="rId42" Type="http://schemas.openxmlformats.org/officeDocument/2006/relationships/hyperlink" Target="http://www.nevo.co.il/case/27347635" TargetMode="External"/><Relationship Id="rId47" Type="http://schemas.openxmlformats.org/officeDocument/2006/relationships/hyperlink" Target="http://www.nevo.co.il/case/25202760" TargetMode="External"/><Relationship Id="rId50" Type="http://schemas.openxmlformats.org/officeDocument/2006/relationships/hyperlink" Target="http://www.nevo.co.il/case/27573801"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case/26230247"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70301/40i" TargetMode="External"/><Relationship Id="rId32" Type="http://schemas.openxmlformats.org/officeDocument/2006/relationships/hyperlink" Target="http://www.nevo.co.il/case/25277147" TargetMode="External"/><Relationship Id="rId37" Type="http://schemas.openxmlformats.org/officeDocument/2006/relationships/hyperlink" Target="http://www.nevo.co.il/case/23827604" TargetMode="External"/><Relationship Id="rId40" Type="http://schemas.openxmlformats.org/officeDocument/2006/relationships/hyperlink" Target="http://www.nevo.co.il/case/21644133" TargetMode="External"/><Relationship Id="rId45" Type="http://schemas.openxmlformats.org/officeDocument/2006/relationships/hyperlink" Target="http://www.nevo.co.il/case/27922147" TargetMode="External"/><Relationship Id="rId53" Type="http://schemas.openxmlformats.org/officeDocument/2006/relationships/hyperlink" Target="http://www.nevo.co.il/law/4216"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7.a.;7.c" TargetMode="External"/><Relationship Id="rId14" Type="http://schemas.openxmlformats.org/officeDocument/2006/relationships/hyperlink" Target="http://www.nevo.co.il/law/70301/40e"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40d" TargetMode="External"/><Relationship Id="rId30" Type="http://schemas.openxmlformats.org/officeDocument/2006/relationships/hyperlink" Target="http://www.nevo.co.il/case/26797877" TargetMode="External"/><Relationship Id="rId35" Type="http://schemas.openxmlformats.org/officeDocument/2006/relationships/hyperlink" Target="http://www.nevo.co.il/case/27536085" TargetMode="External"/><Relationship Id="rId43" Type="http://schemas.openxmlformats.org/officeDocument/2006/relationships/hyperlink" Target="http://www.nevo.co.il/case/28187752" TargetMode="External"/><Relationship Id="rId48" Type="http://schemas.openxmlformats.org/officeDocument/2006/relationships/hyperlink" Target="http://www.nevo.co.il/case/26376566" TargetMode="External"/><Relationship Id="rId56" Type="http://schemas.openxmlformats.org/officeDocument/2006/relationships/header" Target="header1.xml"/><Relationship Id="rId8" Type="http://schemas.openxmlformats.org/officeDocument/2006/relationships/hyperlink" Target="http://www.nevo.co.il/law/4216/6" TargetMode="External"/><Relationship Id="rId51" Type="http://schemas.openxmlformats.org/officeDocument/2006/relationships/hyperlink" Target="http://www.nevo.co.il/case/5764903"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6"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698919" TargetMode="External"/><Relationship Id="rId38" Type="http://schemas.openxmlformats.org/officeDocument/2006/relationships/hyperlink" Target="http://www.nevo.co.il/case/26797877" TargetMode="External"/><Relationship Id="rId46" Type="http://schemas.openxmlformats.org/officeDocument/2006/relationships/hyperlink" Target="http://www.nevo.co.il/case/28226828" TargetMode="External"/><Relationship Id="rId59" Type="http://schemas.openxmlformats.org/officeDocument/2006/relationships/footer" Target="footer2.xml"/><Relationship Id="rId20" Type="http://schemas.openxmlformats.org/officeDocument/2006/relationships/hyperlink" Target="http://www.nevo.co.il/law/4216" TargetMode="External"/><Relationship Id="rId41" Type="http://schemas.openxmlformats.org/officeDocument/2006/relationships/hyperlink" Target="http://www.nevo.co.il/case/27279049" TargetMode="External"/><Relationship Id="rId54"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e" TargetMode="External"/><Relationship Id="rId36" Type="http://schemas.openxmlformats.org/officeDocument/2006/relationships/hyperlink" Target="http://www.nevo.co.il/case/28226828" TargetMode="External"/><Relationship Id="rId49" Type="http://schemas.openxmlformats.org/officeDocument/2006/relationships/hyperlink" Target="http://www.nevo.co.il/case/22695050" TargetMode="External"/><Relationship Id="rId57" Type="http://schemas.openxmlformats.org/officeDocument/2006/relationships/header" Target="header2.xml"/><Relationship Id="rId10" Type="http://schemas.openxmlformats.org/officeDocument/2006/relationships/hyperlink" Target="http://www.nevo.co.il/law/4216/7.c" TargetMode="External"/><Relationship Id="rId31" Type="http://schemas.openxmlformats.org/officeDocument/2006/relationships/hyperlink" Target="http://www.nevo.co.il/case/22841413" TargetMode="External"/><Relationship Id="rId44" Type="http://schemas.openxmlformats.org/officeDocument/2006/relationships/hyperlink" Target="http://www.nevo.co.il/safrut/book/974" TargetMode="External"/><Relationship Id="rId52" Type="http://schemas.openxmlformats.org/officeDocument/2006/relationships/hyperlink" Target="http://www.nevo.co.il/case/17914714"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3625</Words>
  <Characters>18126</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21708</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7864368</vt:i4>
      </vt:variant>
      <vt:variant>
        <vt:i4>144</vt:i4>
      </vt:variant>
      <vt:variant>
        <vt:i4>0</vt:i4>
      </vt:variant>
      <vt:variant>
        <vt:i4>5</vt:i4>
      </vt:variant>
      <vt:variant>
        <vt:lpwstr>http://www.eca.gov.il/</vt:lpwstr>
      </vt:variant>
      <vt:variant>
        <vt:lpwstr/>
      </vt:variant>
      <vt:variant>
        <vt:i4>8257637</vt:i4>
      </vt:variant>
      <vt:variant>
        <vt:i4>141</vt:i4>
      </vt:variant>
      <vt:variant>
        <vt:i4>0</vt:i4>
      </vt:variant>
      <vt:variant>
        <vt:i4>5</vt:i4>
      </vt:variant>
      <vt:variant>
        <vt:lpwstr>http://www.nevo.co.il/law/4216</vt:lpwstr>
      </vt:variant>
      <vt:variant>
        <vt:lpwstr/>
      </vt:variant>
      <vt:variant>
        <vt:i4>3997813</vt:i4>
      </vt:variant>
      <vt:variant>
        <vt:i4>138</vt:i4>
      </vt:variant>
      <vt:variant>
        <vt:i4>0</vt:i4>
      </vt:variant>
      <vt:variant>
        <vt:i4>5</vt:i4>
      </vt:variant>
      <vt:variant>
        <vt:lpwstr>http://www.nevo.co.il/case/17914714</vt:lpwstr>
      </vt:variant>
      <vt:variant>
        <vt:lpwstr/>
      </vt:variant>
      <vt:variant>
        <vt:i4>3735671</vt:i4>
      </vt:variant>
      <vt:variant>
        <vt:i4>135</vt:i4>
      </vt:variant>
      <vt:variant>
        <vt:i4>0</vt:i4>
      </vt:variant>
      <vt:variant>
        <vt:i4>5</vt:i4>
      </vt:variant>
      <vt:variant>
        <vt:lpwstr>http://www.nevo.co.il/case/5764903</vt:lpwstr>
      </vt:variant>
      <vt:variant>
        <vt:lpwstr/>
      </vt:variant>
      <vt:variant>
        <vt:i4>3407996</vt:i4>
      </vt:variant>
      <vt:variant>
        <vt:i4>132</vt:i4>
      </vt:variant>
      <vt:variant>
        <vt:i4>0</vt:i4>
      </vt:variant>
      <vt:variant>
        <vt:i4>5</vt:i4>
      </vt:variant>
      <vt:variant>
        <vt:lpwstr>http://www.nevo.co.il/case/27573801</vt:lpwstr>
      </vt:variant>
      <vt:variant>
        <vt:lpwstr/>
      </vt:variant>
      <vt:variant>
        <vt:i4>3407999</vt:i4>
      </vt:variant>
      <vt:variant>
        <vt:i4>129</vt:i4>
      </vt:variant>
      <vt:variant>
        <vt:i4>0</vt:i4>
      </vt:variant>
      <vt:variant>
        <vt:i4>5</vt:i4>
      </vt:variant>
      <vt:variant>
        <vt:lpwstr>http://www.nevo.co.il/case/22695050</vt:lpwstr>
      </vt:variant>
      <vt:variant>
        <vt:lpwstr/>
      </vt:variant>
      <vt:variant>
        <vt:i4>3211376</vt:i4>
      </vt:variant>
      <vt:variant>
        <vt:i4>126</vt:i4>
      </vt:variant>
      <vt:variant>
        <vt:i4>0</vt:i4>
      </vt:variant>
      <vt:variant>
        <vt:i4>5</vt:i4>
      </vt:variant>
      <vt:variant>
        <vt:lpwstr>http://www.nevo.co.il/case/26376566</vt:lpwstr>
      </vt:variant>
      <vt:variant>
        <vt:lpwstr/>
      </vt:variant>
      <vt:variant>
        <vt:i4>3407990</vt:i4>
      </vt:variant>
      <vt:variant>
        <vt:i4>123</vt:i4>
      </vt:variant>
      <vt:variant>
        <vt:i4>0</vt:i4>
      </vt:variant>
      <vt:variant>
        <vt:i4>5</vt:i4>
      </vt:variant>
      <vt:variant>
        <vt:lpwstr>http://www.nevo.co.il/case/25202760</vt:lpwstr>
      </vt:variant>
      <vt:variant>
        <vt:lpwstr/>
      </vt:variant>
      <vt:variant>
        <vt:i4>3407990</vt:i4>
      </vt:variant>
      <vt:variant>
        <vt:i4>120</vt:i4>
      </vt:variant>
      <vt:variant>
        <vt:i4>0</vt:i4>
      </vt:variant>
      <vt:variant>
        <vt:i4>5</vt:i4>
      </vt:variant>
      <vt:variant>
        <vt:lpwstr>http://www.nevo.co.il/case/28226828</vt:lpwstr>
      </vt:variant>
      <vt:variant>
        <vt:lpwstr/>
      </vt:variant>
      <vt:variant>
        <vt:i4>3997808</vt:i4>
      </vt:variant>
      <vt:variant>
        <vt:i4>117</vt:i4>
      </vt:variant>
      <vt:variant>
        <vt:i4>0</vt:i4>
      </vt:variant>
      <vt:variant>
        <vt:i4>5</vt:i4>
      </vt:variant>
      <vt:variant>
        <vt:lpwstr>http://www.nevo.co.il/case/27922147</vt:lpwstr>
      </vt:variant>
      <vt:variant>
        <vt:lpwstr/>
      </vt:variant>
      <vt:variant>
        <vt:i4>4587529</vt:i4>
      </vt:variant>
      <vt:variant>
        <vt:i4>114</vt:i4>
      </vt:variant>
      <vt:variant>
        <vt:i4>0</vt:i4>
      </vt:variant>
      <vt:variant>
        <vt:i4>5</vt:i4>
      </vt:variant>
      <vt:variant>
        <vt:lpwstr>http://www.nevo.co.il/safrut/book/974</vt:lpwstr>
      </vt:variant>
      <vt:variant>
        <vt:lpwstr/>
      </vt:variant>
      <vt:variant>
        <vt:i4>3211379</vt:i4>
      </vt:variant>
      <vt:variant>
        <vt:i4>111</vt:i4>
      </vt:variant>
      <vt:variant>
        <vt:i4>0</vt:i4>
      </vt:variant>
      <vt:variant>
        <vt:i4>5</vt:i4>
      </vt:variant>
      <vt:variant>
        <vt:lpwstr>http://www.nevo.co.il/case/28187752</vt:lpwstr>
      </vt:variant>
      <vt:variant>
        <vt:lpwstr/>
      </vt:variant>
      <vt:variant>
        <vt:i4>3473521</vt:i4>
      </vt:variant>
      <vt:variant>
        <vt:i4>108</vt:i4>
      </vt:variant>
      <vt:variant>
        <vt:i4>0</vt:i4>
      </vt:variant>
      <vt:variant>
        <vt:i4>5</vt:i4>
      </vt:variant>
      <vt:variant>
        <vt:lpwstr>http://www.nevo.co.il/case/27347635</vt:lpwstr>
      </vt:variant>
      <vt:variant>
        <vt:lpwstr/>
      </vt:variant>
      <vt:variant>
        <vt:i4>3997812</vt:i4>
      </vt:variant>
      <vt:variant>
        <vt:i4>105</vt:i4>
      </vt:variant>
      <vt:variant>
        <vt:i4>0</vt:i4>
      </vt:variant>
      <vt:variant>
        <vt:i4>5</vt:i4>
      </vt:variant>
      <vt:variant>
        <vt:lpwstr>http://www.nevo.co.il/case/27279049</vt:lpwstr>
      </vt:variant>
      <vt:variant>
        <vt:lpwstr/>
      </vt:variant>
      <vt:variant>
        <vt:i4>3342448</vt:i4>
      </vt:variant>
      <vt:variant>
        <vt:i4>102</vt:i4>
      </vt:variant>
      <vt:variant>
        <vt:i4>0</vt:i4>
      </vt:variant>
      <vt:variant>
        <vt:i4>5</vt:i4>
      </vt:variant>
      <vt:variant>
        <vt:lpwstr>http://www.nevo.co.il/case/21644133</vt:lpwstr>
      </vt:variant>
      <vt:variant>
        <vt:lpwstr/>
      </vt:variant>
      <vt:variant>
        <vt:i4>3735679</vt:i4>
      </vt:variant>
      <vt:variant>
        <vt:i4>99</vt:i4>
      </vt:variant>
      <vt:variant>
        <vt:i4>0</vt:i4>
      </vt:variant>
      <vt:variant>
        <vt:i4>5</vt:i4>
      </vt:variant>
      <vt:variant>
        <vt:lpwstr>http://www.nevo.co.il/case/26991436</vt:lpwstr>
      </vt:variant>
      <vt:variant>
        <vt:lpwstr/>
      </vt:variant>
      <vt:variant>
        <vt:i4>3473523</vt:i4>
      </vt:variant>
      <vt:variant>
        <vt:i4>96</vt:i4>
      </vt:variant>
      <vt:variant>
        <vt:i4>0</vt:i4>
      </vt:variant>
      <vt:variant>
        <vt:i4>5</vt:i4>
      </vt:variant>
      <vt:variant>
        <vt:lpwstr>http://www.nevo.co.il/case/26797877</vt:lpwstr>
      </vt:variant>
      <vt:variant>
        <vt:lpwstr/>
      </vt:variant>
      <vt:variant>
        <vt:i4>3997811</vt:i4>
      </vt:variant>
      <vt:variant>
        <vt:i4>93</vt:i4>
      </vt:variant>
      <vt:variant>
        <vt:i4>0</vt:i4>
      </vt:variant>
      <vt:variant>
        <vt:i4>5</vt:i4>
      </vt:variant>
      <vt:variant>
        <vt:lpwstr>http://www.nevo.co.il/case/23827604</vt:lpwstr>
      </vt:variant>
      <vt:variant>
        <vt:lpwstr/>
      </vt:variant>
      <vt:variant>
        <vt:i4>3407990</vt:i4>
      </vt:variant>
      <vt:variant>
        <vt:i4>90</vt:i4>
      </vt:variant>
      <vt:variant>
        <vt:i4>0</vt:i4>
      </vt:variant>
      <vt:variant>
        <vt:i4>5</vt:i4>
      </vt:variant>
      <vt:variant>
        <vt:lpwstr>http://www.nevo.co.il/case/28226828</vt:lpwstr>
      </vt:variant>
      <vt:variant>
        <vt:lpwstr/>
      </vt:variant>
      <vt:variant>
        <vt:i4>3735664</vt:i4>
      </vt:variant>
      <vt:variant>
        <vt:i4>87</vt:i4>
      </vt:variant>
      <vt:variant>
        <vt:i4>0</vt:i4>
      </vt:variant>
      <vt:variant>
        <vt:i4>5</vt:i4>
      </vt:variant>
      <vt:variant>
        <vt:lpwstr>http://www.nevo.co.il/case/27536085</vt:lpwstr>
      </vt:variant>
      <vt:variant>
        <vt:lpwstr/>
      </vt:variant>
      <vt:variant>
        <vt:i4>3473535</vt:i4>
      </vt:variant>
      <vt:variant>
        <vt:i4>84</vt:i4>
      </vt:variant>
      <vt:variant>
        <vt:i4>0</vt:i4>
      </vt:variant>
      <vt:variant>
        <vt:i4>5</vt:i4>
      </vt:variant>
      <vt:variant>
        <vt:lpwstr>http://www.nevo.co.il/case/23816995</vt:lpwstr>
      </vt:variant>
      <vt:variant>
        <vt:lpwstr/>
      </vt:variant>
      <vt:variant>
        <vt:i4>3932283</vt:i4>
      </vt:variant>
      <vt:variant>
        <vt:i4>81</vt:i4>
      </vt:variant>
      <vt:variant>
        <vt:i4>0</vt:i4>
      </vt:variant>
      <vt:variant>
        <vt:i4>5</vt:i4>
      </vt:variant>
      <vt:variant>
        <vt:lpwstr>http://www.nevo.co.il/case/5698919</vt:lpwstr>
      </vt:variant>
      <vt:variant>
        <vt:lpwstr/>
      </vt:variant>
      <vt:variant>
        <vt:i4>3342455</vt:i4>
      </vt:variant>
      <vt:variant>
        <vt:i4>78</vt:i4>
      </vt:variant>
      <vt:variant>
        <vt:i4>0</vt:i4>
      </vt:variant>
      <vt:variant>
        <vt:i4>5</vt:i4>
      </vt:variant>
      <vt:variant>
        <vt:lpwstr>http://www.nevo.co.il/case/25277147</vt:lpwstr>
      </vt:variant>
      <vt:variant>
        <vt:lpwstr/>
      </vt:variant>
      <vt:variant>
        <vt:i4>3801206</vt:i4>
      </vt:variant>
      <vt:variant>
        <vt:i4>75</vt:i4>
      </vt:variant>
      <vt:variant>
        <vt:i4>0</vt:i4>
      </vt:variant>
      <vt:variant>
        <vt:i4>5</vt:i4>
      </vt:variant>
      <vt:variant>
        <vt:lpwstr>http://www.nevo.co.il/case/22841413</vt:lpwstr>
      </vt:variant>
      <vt:variant>
        <vt:lpwstr/>
      </vt:variant>
      <vt:variant>
        <vt:i4>3473523</vt:i4>
      </vt:variant>
      <vt:variant>
        <vt:i4>72</vt:i4>
      </vt:variant>
      <vt:variant>
        <vt:i4>0</vt:i4>
      </vt:variant>
      <vt:variant>
        <vt:i4>5</vt:i4>
      </vt:variant>
      <vt:variant>
        <vt:lpwstr>http://www.nevo.co.il/case/26797877</vt:lpwstr>
      </vt:variant>
      <vt:variant>
        <vt:lpwstr/>
      </vt:variant>
      <vt:variant>
        <vt:i4>3407987</vt:i4>
      </vt:variant>
      <vt:variant>
        <vt:i4>69</vt:i4>
      </vt:variant>
      <vt:variant>
        <vt:i4>0</vt:i4>
      </vt:variant>
      <vt:variant>
        <vt:i4>5</vt:i4>
      </vt:variant>
      <vt:variant>
        <vt:lpwstr>http://www.nevo.co.il/case/26230247</vt:lpwstr>
      </vt:variant>
      <vt:variant>
        <vt:lpwstr/>
      </vt:variant>
      <vt:variant>
        <vt:i4>6619233</vt:i4>
      </vt:variant>
      <vt:variant>
        <vt:i4>66</vt:i4>
      </vt:variant>
      <vt:variant>
        <vt:i4>0</vt:i4>
      </vt:variant>
      <vt:variant>
        <vt:i4>5</vt:i4>
      </vt:variant>
      <vt:variant>
        <vt:lpwstr>http://www.nevo.co.il/law/70301/40e</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7995492</vt:i4>
      </vt:variant>
      <vt:variant>
        <vt:i4>51</vt:i4>
      </vt:variant>
      <vt:variant>
        <vt:i4>0</vt:i4>
      </vt:variant>
      <vt:variant>
        <vt:i4>5</vt:i4>
      </vt:variant>
      <vt:variant>
        <vt:lpwstr>http://www.nevo.co.il/law/70301</vt:lpwstr>
      </vt:variant>
      <vt:variant>
        <vt:lpwstr/>
      </vt:variant>
      <vt:variant>
        <vt:i4>8257637</vt:i4>
      </vt:variant>
      <vt:variant>
        <vt:i4>48</vt:i4>
      </vt:variant>
      <vt:variant>
        <vt:i4>0</vt:i4>
      </vt:variant>
      <vt:variant>
        <vt:i4>5</vt:i4>
      </vt:variant>
      <vt:variant>
        <vt:lpwstr>http://www.nevo.co.il/law/4216</vt:lpwstr>
      </vt:variant>
      <vt:variant>
        <vt:lpwstr/>
      </vt:variant>
      <vt:variant>
        <vt:i4>5177418</vt:i4>
      </vt:variant>
      <vt:variant>
        <vt:i4>45</vt:i4>
      </vt:variant>
      <vt:variant>
        <vt:i4>0</vt:i4>
      </vt:variant>
      <vt:variant>
        <vt:i4>5</vt:i4>
      </vt:variant>
      <vt:variant>
        <vt:lpwstr>http://www.nevo.co.il/law/4216/10</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2025-04-23T01:36:00Z</dcterms:created>
  <dcterms:modified xsi:type="dcterms:W3CDTF">2025-04-23T01:36:00Z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31746</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אבנר סיגל</vt:lpwstr>
  </property>
  <property fmtid="{D5CDD505-2E9C-101B-9397-08002B2CF9AE}" pid="10" name="LAWYER">
    <vt:lpwstr>עלי חאג';שי טובים</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20230222</vt:lpwstr>
  </property>
  <property fmtid="{D5CDD505-2E9C-101B-9397-08002B2CF9AE}" pid="14" name="TYPE_N_DATE">
    <vt:lpwstr>38020230222</vt:lpwstr>
  </property>
  <property fmtid="{D5CDD505-2E9C-101B-9397-08002B2CF9AE}" pid="15" name="WORDNUMPAGES">
    <vt:lpwstr>11</vt:lpwstr>
  </property>
  <property fmtid="{D5CDD505-2E9C-101B-9397-08002B2CF9AE}" pid="16" name="TYPE_ABS_DATE">
    <vt:lpwstr>380020230222</vt:lpwstr>
  </property>
  <property fmtid="{D5CDD505-2E9C-101B-9397-08002B2CF9AE}" pid="17" name="ISABSTRACT">
    <vt:lpwstr>Y</vt:lpwstr>
  </property>
  <property fmtid="{D5CDD505-2E9C-101B-9397-08002B2CF9AE}" pid="18" name="CASESLISTTMP1">
    <vt:lpwstr>26230247;26797877:2;22841413;25277147;5698919;23816995;27536085;28226828:2;23827604;26991436;21644133;27279049;27347635;28187752;27922147;25202760;26376566;22695050;27573801;5764903;17914714</vt:lpwstr>
  </property>
  <property fmtid="{D5CDD505-2E9C-101B-9397-08002B2CF9AE}" pid="19" name="BOOKLISTTMP1">
    <vt:lpwstr>974</vt:lpwstr>
  </property>
  <property fmtid="{D5CDD505-2E9C-101B-9397-08002B2CF9AE}" pid="20" name="LAWLISTTMP1">
    <vt:lpwstr>4216/006;007.a;007.c;010</vt:lpwstr>
  </property>
  <property fmtid="{D5CDD505-2E9C-101B-9397-08002B2CF9AE}" pid="21" name="LAWLISTTMP2">
    <vt:lpwstr>70301/040i;40ja;040d;040e</vt:lpwstr>
  </property>
</Properties>
</file>