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1387B" w:rsidRPr="0011387B" w14:paraId="53DFAF63" w14:textId="77777777" w:rsidTr="006E720A">
        <w:trPr>
          <w:trHeight w:hRule="exact" w:val="418"/>
          <w:jc w:val="center"/>
        </w:trPr>
        <w:tc>
          <w:tcPr>
            <w:tcW w:w="8720" w:type="dxa"/>
            <w:gridSpan w:val="3"/>
          </w:tcPr>
          <w:p w14:paraId="409FF751" w14:textId="77777777" w:rsidR="0011387B" w:rsidRPr="00AE42DC" w:rsidRDefault="0011387B" w:rsidP="006E720A">
            <w:pPr>
              <w:pStyle w:val="a5"/>
              <w:tabs>
                <w:tab w:val="clear" w:pos="8306"/>
              </w:tabs>
              <w:jc w:val="center"/>
              <w:rPr>
                <w:rFonts w:ascii="Tahoma" w:hAnsi="Tahoma" w:cs="Tahoma"/>
                <w:b/>
                <w:bCs/>
                <w:color w:val="000080"/>
                <w:rtl/>
              </w:rPr>
            </w:pPr>
            <w:bookmarkStart w:id="0" w:name="LastJudge"/>
            <w:r w:rsidRPr="00AE42DC">
              <w:rPr>
                <w:rFonts w:ascii="Tahoma" w:hAnsi="Tahoma" w:cs="Tahoma"/>
                <w:b/>
                <w:bCs/>
                <w:color w:val="000080"/>
                <w:rtl/>
              </w:rPr>
              <w:t>בית משפט לנוער בבית משפט השלום בבאר שבע</w:t>
            </w:r>
          </w:p>
        </w:tc>
      </w:tr>
      <w:tr w:rsidR="0011387B" w:rsidRPr="0011387B" w14:paraId="57CF9116" w14:textId="77777777" w:rsidTr="006E720A">
        <w:trPr>
          <w:trHeight w:val="337"/>
          <w:jc w:val="center"/>
        </w:trPr>
        <w:tc>
          <w:tcPr>
            <w:tcW w:w="6396" w:type="dxa"/>
          </w:tcPr>
          <w:p w14:paraId="475839BD" w14:textId="77777777" w:rsidR="0011387B" w:rsidRPr="0011387B" w:rsidRDefault="0011387B" w:rsidP="00AE42DC">
            <w:pPr>
              <w:spacing w:before="120" w:after="120" w:line="240" w:lineRule="exact"/>
              <w:rPr>
                <w:rFonts w:hint="cs"/>
                <w:b/>
                <w:bCs/>
                <w:sz w:val="26"/>
                <w:szCs w:val="26"/>
                <w:rtl/>
              </w:rPr>
            </w:pPr>
            <w:r w:rsidRPr="0011387B">
              <w:rPr>
                <w:b/>
                <w:bCs/>
                <w:sz w:val="26"/>
                <w:szCs w:val="26"/>
                <w:rtl/>
              </w:rPr>
              <w:t>ת"פ 44878-10-22 מדינת ישראל נ' פלוני (קטין)</w:t>
            </w:r>
          </w:p>
        </w:tc>
        <w:tc>
          <w:tcPr>
            <w:tcW w:w="236" w:type="dxa"/>
          </w:tcPr>
          <w:p w14:paraId="1EABDA29" w14:textId="77777777" w:rsidR="0011387B" w:rsidRPr="0011387B" w:rsidRDefault="0011387B" w:rsidP="00AE42DC">
            <w:pPr>
              <w:pStyle w:val="a5"/>
              <w:spacing w:before="120" w:after="120" w:line="240" w:lineRule="exact"/>
              <w:jc w:val="right"/>
              <w:rPr>
                <w:b/>
                <w:bCs/>
                <w:sz w:val="26"/>
                <w:szCs w:val="26"/>
                <w:rtl/>
              </w:rPr>
            </w:pPr>
          </w:p>
        </w:tc>
        <w:tc>
          <w:tcPr>
            <w:tcW w:w="2088" w:type="dxa"/>
          </w:tcPr>
          <w:p w14:paraId="41DD09D9" w14:textId="77777777" w:rsidR="0011387B" w:rsidRPr="0011387B" w:rsidRDefault="0011387B" w:rsidP="00AE42DC">
            <w:pPr>
              <w:pStyle w:val="a5"/>
              <w:tabs>
                <w:tab w:val="clear" w:pos="4153"/>
              </w:tabs>
              <w:spacing w:before="120" w:after="120" w:line="240" w:lineRule="exact"/>
              <w:jc w:val="right"/>
              <w:rPr>
                <w:b/>
                <w:bCs/>
                <w:sz w:val="26"/>
                <w:szCs w:val="26"/>
                <w:rtl/>
              </w:rPr>
            </w:pPr>
            <w:r w:rsidRPr="0011387B">
              <w:rPr>
                <w:b/>
                <w:bCs/>
                <w:sz w:val="26"/>
                <w:szCs w:val="26"/>
                <w:rtl/>
              </w:rPr>
              <w:t>12 ינואר 2023</w:t>
            </w:r>
          </w:p>
        </w:tc>
      </w:tr>
    </w:tbl>
    <w:p w14:paraId="50FDEF3A" w14:textId="77777777" w:rsidR="00527CE3" w:rsidRPr="0011387B" w:rsidRDefault="00527CE3" w:rsidP="00AE42DC">
      <w:pPr>
        <w:bidi w:val="0"/>
        <w:spacing w:before="120" w:after="120" w:line="240" w:lineRule="exact"/>
        <w:jc w:val="right"/>
      </w:pPr>
    </w:p>
    <w:tbl>
      <w:tblPr>
        <w:bidiVisual/>
        <w:tblW w:w="8802" w:type="dxa"/>
        <w:tblInd w:w="-28" w:type="dxa"/>
        <w:tblLook w:val="01E0" w:firstRow="1" w:lastRow="1" w:firstColumn="1" w:lastColumn="1" w:noHBand="0" w:noVBand="0"/>
      </w:tblPr>
      <w:tblGrid>
        <w:gridCol w:w="2880"/>
        <w:gridCol w:w="5838"/>
        <w:gridCol w:w="84"/>
      </w:tblGrid>
      <w:tr w:rsidR="0011387B" w:rsidRPr="0011387B" w14:paraId="09F01BAD" w14:textId="77777777" w:rsidTr="006E720A">
        <w:trPr>
          <w:gridAfter w:val="1"/>
          <w:wAfter w:w="56" w:type="dxa"/>
        </w:trPr>
        <w:tc>
          <w:tcPr>
            <w:tcW w:w="8718" w:type="dxa"/>
            <w:gridSpan w:val="2"/>
          </w:tcPr>
          <w:p w14:paraId="38CF7609" w14:textId="77777777" w:rsidR="0011387B" w:rsidRPr="0011387B" w:rsidRDefault="0011387B" w:rsidP="00AE42DC">
            <w:pPr>
              <w:spacing w:before="120" w:after="120" w:line="240" w:lineRule="exact"/>
              <w:rPr>
                <w:rFonts w:ascii="Times New Roman" w:hAnsi="Times New Roman"/>
                <w:b/>
                <w:bCs/>
                <w:sz w:val="26"/>
                <w:szCs w:val="26"/>
                <w:rtl/>
              </w:rPr>
            </w:pPr>
            <w:r w:rsidRPr="0011387B">
              <w:rPr>
                <w:rFonts w:ascii="Times New Roman" w:hAnsi="Times New Roman"/>
                <w:b/>
                <w:bCs/>
                <w:sz w:val="26"/>
                <w:szCs w:val="26"/>
                <w:rtl/>
              </w:rPr>
              <w:t>לפני כבוד השופטת שרון ריבלין-אחאי</w:t>
            </w:r>
            <w:r w:rsidRPr="0011387B">
              <w:rPr>
                <w:rStyle w:val="TimesNewRomanTimesNewRoman"/>
                <w:bCs/>
                <w:szCs w:val="26"/>
                <w:rtl/>
              </w:rPr>
              <w:t xml:space="preserve"> </w:t>
            </w:r>
          </w:p>
        </w:tc>
      </w:tr>
      <w:tr w:rsidR="0011387B" w:rsidRPr="0011387B" w14:paraId="1E6BB3A7" w14:textId="77777777" w:rsidTr="006E720A">
        <w:trPr>
          <w:cantSplit/>
          <w:trHeight w:val="724"/>
        </w:trPr>
        <w:tc>
          <w:tcPr>
            <w:tcW w:w="2880" w:type="dxa"/>
          </w:tcPr>
          <w:p w14:paraId="5B627E9B" w14:textId="77777777" w:rsidR="0011387B" w:rsidRPr="0011387B" w:rsidRDefault="0011387B" w:rsidP="00AE42DC">
            <w:pPr>
              <w:spacing w:before="120" w:after="120" w:line="240" w:lineRule="exact"/>
              <w:ind w:left="26"/>
              <w:rPr>
                <w:rFonts w:ascii="Times New Roman" w:hAnsi="Times New Roman"/>
                <w:b/>
                <w:bCs/>
                <w:sz w:val="26"/>
                <w:szCs w:val="26"/>
                <w:rtl/>
              </w:rPr>
            </w:pPr>
            <w:bookmarkStart w:id="1" w:name="FirstAppellant"/>
            <w:bookmarkStart w:id="2" w:name="FirstLawyer"/>
          </w:p>
          <w:p w14:paraId="6C9FFA70" w14:textId="77777777" w:rsidR="0011387B" w:rsidRPr="0011387B" w:rsidRDefault="0011387B" w:rsidP="00AE42DC">
            <w:pPr>
              <w:spacing w:before="120" w:after="120" w:line="240" w:lineRule="exact"/>
              <w:ind w:left="26"/>
              <w:rPr>
                <w:rFonts w:ascii="Times New Roman" w:hAnsi="Times New Roman"/>
                <w:b/>
                <w:bCs/>
                <w:sz w:val="26"/>
                <w:szCs w:val="26"/>
                <w:rtl/>
              </w:rPr>
            </w:pPr>
            <w:r w:rsidRPr="0011387B">
              <w:rPr>
                <w:rFonts w:ascii="Times New Roman" w:hAnsi="Times New Roman"/>
                <w:b/>
                <w:bCs/>
                <w:sz w:val="26"/>
                <w:szCs w:val="26"/>
                <w:rtl/>
              </w:rPr>
              <w:t>המאשימה</w:t>
            </w:r>
          </w:p>
        </w:tc>
        <w:tc>
          <w:tcPr>
            <w:tcW w:w="5922" w:type="dxa"/>
            <w:gridSpan w:val="2"/>
          </w:tcPr>
          <w:p w14:paraId="50579DBD" w14:textId="77777777" w:rsidR="0011387B" w:rsidRPr="0011387B" w:rsidRDefault="0011387B" w:rsidP="00AE42DC">
            <w:pPr>
              <w:spacing w:before="120" w:after="120" w:line="240" w:lineRule="exact"/>
              <w:rPr>
                <w:rFonts w:ascii="Times New Roman" w:hAnsi="Times New Roman" w:cs="Times New Roman"/>
                <w:rtl/>
              </w:rPr>
            </w:pPr>
          </w:p>
          <w:p w14:paraId="4C4B29A9" w14:textId="77777777" w:rsidR="0011387B" w:rsidRPr="0011387B" w:rsidRDefault="0011387B" w:rsidP="00AE42DC">
            <w:pPr>
              <w:spacing w:before="120" w:after="120" w:line="240" w:lineRule="exact"/>
              <w:rPr>
                <w:rFonts w:ascii="Times New Roman" w:hAnsi="Times New Roman"/>
                <w:b/>
                <w:bCs/>
                <w:sz w:val="26"/>
                <w:szCs w:val="26"/>
                <w:rtl/>
              </w:rPr>
            </w:pPr>
            <w:r w:rsidRPr="0011387B">
              <w:rPr>
                <w:rFonts w:ascii="Times New Roman" w:hAnsi="Times New Roman"/>
                <w:b/>
                <w:bCs/>
                <w:sz w:val="26"/>
                <w:szCs w:val="26"/>
                <w:rtl/>
              </w:rPr>
              <w:t xml:space="preserve">מדינת ישראל </w:t>
            </w:r>
          </w:p>
          <w:p w14:paraId="7A8A159A" w14:textId="77777777" w:rsidR="0011387B" w:rsidRPr="0011387B" w:rsidRDefault="0011387B" w:rsidP="00AE42DC">
            <w:pPr>
              <w:spacing w:before="120" w:after="120" w:line="240" w:lineRule="exact"/>
              <w:rPr>
                <w:rFonts w:ascii="Times New Roman" w:hAnsi="Times New Roman"/>
                <w:b/>
                <w:bCs/>
                <w:sz w:val="26"/>
                <w:szCs w:val="26"/>
                <w:rtl/>
              </w:rPr>
            </w:pPr>
            <w:r w:rsidRPr="0011387B">
              <w:rPr>
                <w:rFonts w:ascii="Times New Roman" w:hAnsi="Times New Roman"/>
                <w:b/>
                <w:bCs/>
                <w:sz w:val="26"/>
                <w:szCs w:val="26"/>
                <w:rtl/>
              </w:rPr>
              <w:t>ע"י ב"כ עו"ד רוזין אדרי</w:t>
            </w:r>
          </w:p>
        </w:tc>
      </w:tr>
      <w:bookmarkEnd w:id="1"/>
      <w:bookmarkEnd w:id="2"/>
      <w:tr w:rsidR="0011387B" w:rsidRPr="0011387B" w14:paraId="04FF6FC5" w14:textId="77777777" w:rsidTr="006E720A">
        <w:tc>
          <w:tcPr>
            <w:tcW w:w="8802" w:type="dxa"/>
            <w:gridSpan w:val="3"/>
            <w:vAlign w:val="center"/>
          </w:tcPr>
          <w:p w14:paraId="24D7C724" w14:textId="77777777" w:rsidR="0011387B" w:rsidRPr="0011387B" w:rsidRDefault="0011387B" w:rsidP="00AE42DC">
            <w:pPr>
              <w:spacing w:before="240" w:after="240" w:line="240" w:lineRule="exact"/>
              <w:jc w:val="center"/>
              <w:rPr>
                <w:rFonts w:ascii="Arial" w:hAnsi="Arial" w:hint="cs"/>
                <w:b/>
                <w:bCs/>
                <w:sz w:val="26"/>
                <w:szCs w:val="26"/>
                <w:rtl/>
              </w:rPr>
            </w:pPr>
            <w:r w:rsidRPr="0011387B">
              <w:rPr>
                <w:rFonts w:ascii="Arial" w:hAnsi="Arial"/>
                <w:b/>
                <w:bCs/>
                <w:sz w:val="26"/>
                <w:szCs w:val="26"/>
                <w:rtl/>
              </w:rPr>
              <w:t>נגד</w:t>
            </w:r>
          </w:p>
        </w:tc>
      </w:tr>
      <w:tr w:rsidR="0011387B" w:rsidRPr="0011387B" w14:paraId="370BD8C6" w14:textId="77777777" w:rsidTr="006E720A">
        <w:tc>
          <w:tcPr>
            <w:tcW w:w="2880" w:type="dxa"/>
          </w:tcPr>
          <w:p w14:paraId="566F9B2D" w14:textId="77777777" w:rsidR="0011387B" w:rsidRPr="0011387B" w:rsidRDefault="0011387B" w:rsidP="00AE42DC">
            <w:pPr>
              <w:spacing w:before="120" w:after="120" w:line="240" w:lineRule="exact"/>
              <w:ind w:left="26"/>
              <w:rPr>
                <w:rFonts w:ascii="Times New Roman" w:hAnsi="Times New Roman"/>
                <w:b/>
                <w:bCs/>
                <w:sz w:val="26"/>
                <w:szCs w:val="26"/>
              </w:rPr>
            </w:pPr>
            <w:r w:rsidRPr="0011387B">
              <w:rPr>
                <w:rFonts w:ascii="Times New Roman" w:hAnsi="Times New Roman"/>
                <w:b/>
                <w:bCs/>
                <w:sz w:val="26"/>
                <w:szCs w:val="26"/>
                <w:rtl/>
              </w:rPr>
              <w:t>הנאשם</w:t>
            </w:r>
          </w:p>
        </w:tc>
        <w:tc>
          <w:tcPr>
            <w:tcW w:w="5922" w:type="dxa"/>
            <w:gridSpan w:val="2"/>
          </w:tcPr>
          <w:p w14:paraId="12A0F98C" w14:textId="77777777" w:rsidR="0011387B" w:rsidRPr="0011387B" w:rsidRDefault="0011387B" w:rsidP="00AE42DC">
            <w:pPr>
              <w:spacing w:before="120" w:after="120" w:line="240" w:lineRule="exact"/>
              <w:rPr>
                <w:rFonts w:ascii="Times New Roman" w:hAnsi="Times New Roman"/>
                <w:b/>
                <w:bCs/>
                <w:sz w:val="26"/>
                <w:szCs w:val="26"/>
                <w:rtl/>
              </w:rPr>
            </w:pPr>
            <w:r w:rsidRPr="0011387B">
              <w:rPr>
                <w:rFonts w:ascii="Times New Roman" w:hAnsi="Times New Roman"/>
                <w:b/>
                <w:bCs/>
                <w:sz w:val="26"/>
                <w:szCs w:val="26"/>
                <w:rtl/>
              </w:rPr>
              <w:t>פלוני  (הובא באמצעות שב"ס)</w:t>
            </w:r>
          </w:p>
          <w:p w14:paraId="44922E6D" w14:textId="77777777" w:rsidR="0011387B" w:rsidRPr="0011387B" w:rsidRDefault="0011387B" w:rsidP="00AE42DC">
            <w:pPr>
              <w:spacing w:before="120" w:after="120" w:line="240" w:lineRule="exact"/>
              <w:rPr>
                <w:rFonts w:ascii="Times New Roman" w:hAnsi="Times New Roman"/>
                <w:b/>
                <w:bCs/>
                <w:sz w:val="26"/>
                <w:szCs w:val="26"/>
                <w:rtl/>
              </w:rPr>
            </w:pPr>
            <w:r w:rsidRPr="0011387B">
              <w:rPr>
                <w:rFonts w:ascii="Times New Roman" w:hAnsi="Times New Roman"/>
                <w:b/>
                <w:bCs/>
                <w:sz w:val="26"/>
                <w:szCs w:val="26"/>
                <w:rtl/>
              </w:rPr>
              <w:t>ע"י ב"כ עו"ד אשרף שחדה</w:t>
            </w:r>
          </w:p>
        </w:tc>
      </w:tr>
    </w:tbl>
    <w:p w14:paraId="5C880137" w14:textId="77777777" w:rsidR="0011387B" w:rsidRPr="0011387B" w:rsidRDefault="0011387B" w:rsidP="0011387B">
      <w:pPr>
        <w:bidi w:val="0"/>
        <w:jc w:val="right"/>
        <w:rPr>
          <w:rtl/>
        </w:rPr>
      </w:pPr>
    </w:p>
    <w:p w14:paraId="68A37A49" w14:textId="77777777" w:rsidR="00527CE3" w:rsidRPr="00AE42DC" w:rsidRDefault="00527CE3" w:rsidP="00EB108E">
      <w:pPr>
        <w:pStyle w:val="12"/>
        <w:rPr>
          <w:sz w:val="26"/>
          <w:szCs w:val="26"/>
          <w:u w:val="none"/>
        </w:rPr>
      </w:pPr>
      <w:r w:rsidRPr="00AE42DC">
        <w:rPr>
          <w:sz w:val="26"/>
          <w:szCs w:val="26"/>
          <w:u w:val="none"/>
          <w:rtl/>
        </w:rPr>
        <w:t>נוכחים:</w:t>
      </w:r>
    </w:p>
    <w:p w14:paraId="62974485" w14:textId="77777777" w:rsidR="00527CE3" w:rsidRPr="00AE42DC" w:rsidRDefault="00527CE3" w:rsidP="00EB108E">
      <w:pPr>
        <w:pStyle w:val="12"/>
        <w:rPr>
          <w:sz w:val="26"/>
          <w:szCs w:val="26"/>
          <w:u w:val="none"/>
          <w:rtl/>
        </w:rPr>
      </w:pPr>
      <w:r w:rsidRPr="00AE42DC">
        <w:rPr>
          <w:sz w:val="26"/>
          <w:szCs w:val="26"/>
          <w:u w:val="none"/>
          <w:rtl/>
        </w:rPr>
        <w:t>ק. המבחן מר מאיר כהן</w:t>
      </w:r>
    </w:p>
    <w:p w14:paraId="602C81C6" w14:textId="77777777" w:rsidR="00527CE3" w:rsidRPr="0011387B" w:rsidRDefault="00527CE3" w:rsidP="0018367D">
      <w:pPr>
        <w:pStyle w:val="12"/>
        <w:rPr>
          <w:b w:val="0"/>
          <w:bCs w:val="0"/>
          <w:u w:val="none"/>
          <w:rtl/>
        </w:rPr>
      </w:pPr>
    </w:p>
    <w:p w14:paraId="267B7281" w14:textId="77777777" w:rsidR="00AE42DC" w:rsidRPr="00AE42DC" w:rsidRDefault="00AE42DC" w:rsidP="00AE42DC">
      <w:pPr>
        <w:spacing w:before="120" w:after="120" w:line="240" w:lineRule="exact"/>
        <w:ind w:left="283" w:hanging="283"/>
        <w:jc w:val="both"/>
        <w:rPr>
          <w:rFonts w:ascii="FrankRuehl" w:hAnsi="FrankRuehl" w:cs="FrankRuehl"/>
          <w:rtl/>
        </w:rPr>
      </w:pPr>
      <w:bookmarkStart w:id="3" w:name="LawTable"/>
      <w:bookmarkEnd w:id="3"/>
      <w:r w:rsidRPr="00AE42DC">
        <w:rPr>
          <w:rFonts w:ascii="FrankRuehl" w:hAnsi="FrankRuehl" w:cs="FrankRuehl"/>
          <w:rtl/>
        </w:rPr>
        <w:t xml:space="preserve">חקיקה שאוזכרה: </w:t>
      </w:r>
    </w:p>
    <w:p w14:paraId="68E49614" w14:textId="77777777" w:rsidR="00AE42DC" w:rsidRPr="00AE42DC" w:rsidRDefault="00AE42DC" w:rsidP="00AE42DC">
      <w:pPr>
        <w:spacing w:before="120" w:after="120" w:line="240" w:lineRule="exact"/>
        <w:ind w:left="283" w:hanging="283"/>
        <w:jc w:val="both"/>
        <w:rPr>
          <w:rFonts w:ascii="FrankRuehl" w:hAnsi="FrankRuehl" w:cs="FrankRuehl"/>
          <w:color w:val="0000FF"/>
          <w:rtl/>
        </w:rPr>
      </w:pPr>
      <w:hyperlink r:id="rId7" w:history="1">
        <w:r w:rsidRPr="00AE42DC">
          <w:rPr>
            <w:rStyle w:val="Hyperlink"/>
            <w:rFonts w:ascii="FrankRuehl" w:hAnsi="FrankRuehl" w:cs="FrankRuehl"/>
            <w:u w:val="none"/>
            <w:rtl/>
          </w:rPr>
          <w:t>פקודת הסמים המסוכנים [נוסח חדש], תשל"ג-1973</w:t>
        </w:r>
      </w:hyperlink>
      <w:r w:rsidRPr="00AE42DC">
        <w:rPr>
          <w:rFonts w:ascii="FrankRuehl" w:hAnsi="FrankRuehl" w:cs="FrankRuehl"/>
          <w:color w:val="0000FF"/>
          <w:rtl/>
        </w:rPr>
        <w:t xml:space="preserve">: סע'  </w:t>
      </w:r>
      <w:hyperlink r:id="rId8" w:history="1">
        <w:r w:rsidRPr="00AE42DC">
          <w:rPr>
            <w:rStyle w:val="Hyperlink"/>
            <w:rFonts w:ascii="FrankRuehl" w:hAnsi="FrankRuehl" w:cs="FrankRuehl"/>
            <w:u w:val="none"/>
          </w:rPr>
          <w:t>7.</w:t>
        </w:r>
        <w:r w:rsidRPr="00AE42DC">
          <w:rPr>
            <w:rStyle w:val="Hyperlink"/>
            <w:rFonts w:ascii="FrankRuehl" w:hAnsi="FrankRuehl" w:cs="FrankRuehl"/>
            <w:u w:val="none"/>
            <w:rtl/>
          </w:rPr>
          <w:t>א</w:t>
        </w:r>
        <w:r w:rsidRPr="00AE42DC">
          <w:rPr>
            <w:rStyle w:val="Hyperlink"/>
            <w:rFonts w:ascii="FrankRuehl" w:hAnsi="FrankRuehl" w:cs="FrankRuehl"/>
            <w:u w:val="none"/>
          </w:rPr>
          <w:t>.</w:t>
        </w:r>
      </w:hyperlink>
      <w:r w:rsidRPr="00AE42DC">
        <w:rPr>
          <w:rFonts w:ascii="FrankRuehl" w:hAnsi="FrankRuehl" w:cs="FrankRuehl"/>
          <w:color w:val="0000FF"/>
          <w:rtl/>
        </w:rPr>
        <w:t xml:space="preserve">, </w:t>
      </w:r>
      <w:hyperlink r:id="rId9" w:history="1">
        <w:r w:rsidRPr="00AE42DC">
          <w:rPr>
            <w:rStyle w:val="Hyperlink"/>
            <w:rFonts w:ascii="FrankRuehl" w:hAnsi="FrankRuehl" w:cs="FrankRuehl"/>
            <w:u w:val="none"/>
          </w:rPr>
          <w:t>7.</w:t>
        </w:r>
        <w:r w:rsidRPr="00AE42DC">
          <w:rPr>
            <w:rStyle w:val="Hyperlink"/>
            <w:rFonts w:ascii="FrankRuehl" w:hAnsi="FrankRuehl" w:cs="FrankRuehl"/>
            <w:u w:val="none"/>
            <w:rtl/>
          </w:rPr>
          <w:t>ג</w:t>
        </w:r>
      </w:hyperlink>
      <w:r w:rsidRPr="00AE42DC">
        <w:rPr>
          <w:rFonts w:ascii="FrankRuehl" w:hAnsi="FrankRuehl" w:cs="FrankRuehl"/>
          <w:color w:val="0000FF"/>
          <w:rtl/>
        </w:rPr>
        <w:t xml:space="preserve">, </w:t>
      </w:r>
      <w:hyperlink r:id="rId10" w:history="1">
        <w:r w:rsidRPr="00AE42DC">
          <w:rPr>
            <w:rStyle w:val="Hyperlink"/>
            <w:rFonts w:ascii="FrankRuehl" w:hAnsi="FrankRuehl" w:cs="FrankRuehl"/>
            <w:u w:val="none"/>
          </w:rPr>
          <w:t>31</w:t>
        </w:r>
      </w:hyperlink>
      <w:r w:rsidRPr="00AE42DC">
        <w:rPr>
          <w:rFonts w:ascii="FrankRuehl" w:hAnsi="FrankRuehl" w:cs="FrankRuehl"/>
          <w:color w:val="0000FF"/>
          <w:rtl/>
        </w:rPr>
        <w:t xml:space="preserve">, </w:t>
      </w:r>
      <w:hyperlink r:id="rId11" w:history="1">
        <w:r w:rsidRPr="00AE42DC">
          <w:rPr>
            <w:rStyle w:val="Hyperlink"/>
            <w:rFonts w:ascii="FrankRuehl" w:hAnsi="FrankRuehl" w:cs="FrankRuehl"/>
            <w:u w:val="none"/>
          </w:rPr>
          <w:t>31</w:t>
        </w:r>
      </w:hyperlink>
      <w:r w:rsidRPr="00AE42DC">
        <w:rPr>
          <w:rFonts w:ascii="FrankRuehl" w:hAnsi="FrankRuehl" w:cs="FrankRuehl"/>
          <w:color w:val="0000FF"/>
          <w:rtl/>
        </w:rPr>
        <w:t xml:space="preserve">(6)., </w:t>
      </w:r>
      <w:hyperlink r:id="rId12" w:history="1">
        <w:r w:rsidRPr="00AE42DC">
          <w:rPr>
            <w:rStyle w:val="Hyperlink"/>
            <w:rFonts w:ascii="FrankRuehl" w:hAnsi="FrankRuehl" w:cs="FrankRuehl"/>
            <w:u w:val="none"/>
          </w:rPr>
          <w:t>36</w:t>
        </w:r>
        <w:r w:rsidRPr="00AE42DC">
          <w:rPr>
            <w:rStyle w:val="Hyperlink"/>
            <w:rFonts w:ascii="FrankRuehl" w:hAnsi="FrankRuehl" w:cs="FrankRuehl"/>
            <w:u w:val="none"/>
            <w:rtl/>
          </w:rPr>
          <w:t>א</w:t>
        </w:r>
      </w:hyperlink>
      <w:r w:rsidRPr="00AE42DC">
        <w:rPr>
          <w:rFonts w:ascii="FrankRuehl" w:hAnsi="FrankRuehl" w:cs="FrankRuehl"/>
          <w:color w:val="0000FF"/>
          <w:rtl/>
        </w:rPr>
        <w:t xml:space="preserve">, </w:t>
      </w:r>
      <w:hyperlink r:id="rId13" w:history="1">
        <w:r w:rsidRPr="00AE42DC">
          <w:rPr>
            <w:rStyle w:val="Hyperlink"/>
            <w:rFonts w:ascii="FrankRuehl" w:hAnsi="FrankRuehl" w:cs="FrankRuehl"/>
            <w:u w:val="none"/>
          </w:rPr>
          <w:t>36</w:t>
        </w:r>
        <w:r w:rsidRPr="00AE42DC">
          <w:rPr>
            <w:rStyle w:val="Hyperlink"/>
            <w:rFonts w:ascii="FrankRuehl" w:hAnsi="FrankRuehl" w:cs="FrankRuehl"/>
            <w:u w:val="none"/>
            <w:rtl/>
          </w:rPr>
          <w:t>א</w:t>
        </w:r>
        <w:r w:rsidRPr="00AE42DC">
          <w:rPr>
            <w:rStyle w:val="Hyperlink"/>
            <w:rFonts w:ascii="FrankRuehl" w:hAnsi="FrankRuehl" w:cs="FrankRuehl"/>
            <w:u w:val="none"/>
          </w:rPr>
          <w:t xml:space="preserve"> </w:t>
        </w:r>
      </w:hyperlink>
      <w:r w:rsidRPr="00AE42DC">
        <w:rPr>
          <w:rFonts w:ascii="FrankRuehl" w:hAnsi="FrankRuehl" w:cs="FrankRuehl"/>
          <w:color w:val="0000FF"/>
          <w:rtl/>
        </w:rPr>
        <w:t xml:space="preserve">(א), </w:t>
      </w:r>
      <w:hyperlink r:id="rId14" w:history="1">
        <w:r w:rsidRPr="00AE42DC">
          <w:rPr>
            <w:rStyle w:val="Hyperlink"/>
            <w:rFonts w:ascii="FrankRuehl" w:hAnsi="FrankRuehl" w:cs="FrankRuehl"/>
            <w:u w:val="none"/>
          </w:rPr>
          <w:t>36</w:t>
        </w:r>
        <w:r w:rsidRPr="00AE42DC">
          <w:rPr>
            <w:rStyle w:val="Hyperlink"/>
            <w:rFonts w:ascii="FrankRuehl" w:hAnsi="FrankRuehl" w:cs="FrankRuehl"/>
            <w:u w:val="none"/>
            <w:rtl/>
          </w:rPr>
          <w:t>א</w:t>
        </w:r>
        <w:r w:rsidRPr="00AE42DC">
          <w:rPr>
            <w:rStyle w:val="Hyperlink"/>
            <w:rFonts w:ascii="FrankRuehl" w:hAnsi="FrankRuehl" w:cs="FrankRuehl"/>
            <w:u w:val="none"/>
          </w:rPr>
          <w:t xml:space="preserve"> </w:t>
        </w:r>
      </w:hyperlink>
      <w:r w:rsidRPr="00AE42DC">
        <w:rPr>
          <w:rFonts w:ascii="FrankRuehl" w:hAnsi="FrankRuehl" w:cs="FrankRuehl"/>
          <w:color w:val="0000FF"/>
          <w:rtl/>
        </w:rPr>
        <w:t>(ב)</w:t>
      </w:r>
    </w:p>
    <w:p w14:paraId="245E6797" w14:textId="77777777" w:rsidR="00AE42DC" w:rsidRPr="00AE42DC" w:rsidRDefault="00AE42DC" w:rsidP="00AE42DC">
      <w:pPr>
        <w:spacing w:before="120" w:after="120" w:line="240" w:lineRule="exact"/>
        <w:ind w:left="283" w:hanging="283"/>
        <w:jc w:val="both"/>
        <w:rPr>
          <w:rFonts w:ascii="FrankRuehl" w:hAnsi="FrankRuehl" w:cs="FrankRuehl"/>
          <w:color w:val="0000FF"/>
          <w:rtl/>
        </w:rPr>
      </w:pPr>
      <w:hyperlink r:id="rId15" w:history="1">
        <w:r w:rsidRPr="00AE42DC">
          <w:rPr>
            <w:rStyle w:val="Hyperlink"/>
            <w:rFonts w:ascii="FrankRuehl" w:hAnsi="FrankRuehl" w:cs="FrankRuehl"/>
            <w:u w:val="none"/>
            <w:rtl/>
          </w:rPr>
          <w:t>חוק צער בעלי חיים (הגנה על בעלי חיים), תשנ"ד-1994</w:t>
        </w:r>
      </w:hyperlink>
      <w:r w:rsidRPr="00AE42DC">
        <w:rPr>
          <w:rFonts w:ascii="FrankRuehl" w:hAnsi="FrankRuehl" w:cs="FrankRuehl"/>
          <w:color w:val="0000FF"/>
          <w:rtl/>
        </w:rPr>
        <w:t xml:space="preserve">: סע'  </w:t>
      </w:r>
      <w:hyperlink r:id="rId16" w:history="1">
        <w:r w:rsidRPr="00AE42DC">
          <w:rPr>
            <w:rStyle w:val="Hyperlink"/>
            <w:rFonts w:ascii="FrankRuehl" w:hAnsi="FrankRuehl" w:cs="FrankRuehl"/>
            <w:u w:val="none"/>
          </w:rPr>
          <w:t>17.</w:t>
        </w:r>
        <w:r w:rsidRPr="00AE42DC">
          <w:rPr>
            <w:rStyle w:val="Hyperlink"/>
            <w:rFonts w:ascii="FrankRuehl" w:hAnsi="FrankRuehl" w:cs="FrankRuehl"/>
            <w:u w:val="none"/>
            <w:rtl/>
          </w:rPr>
          <w:t>ב</w:t>
        </w:r>
      </w:hyperlink>
      <w:r w:rsidRPr="00AE42DC">
        <w:rPr>
          <w:rFonts w:ascii="FrankRuehl" w:hAnsi="FrankRuehl" w:cs="FrankRuehl"/>
          <w:color w:val="0000FF"/>
          <w:rtl/>
        </w:rPr>
        <w:t xml:space="preserve">, </w:t>
      </w:r>
      <w:hyperlink r:id="rId17" w:history="1">
        <w:r w:rsidRPr="00AE42DC">
          <w:rPr>
            <w:rStyle w:val="Hyperlink"/>
            <w:rFonts w:ascii="FrankRuehl" w:hAnsi="FrankRuehl" w:cs="FrankRuehl"/>
            <w:u w:val="none"/>
          </w:rPr>
          <w:t>2</w:t>
        </w:r>
        <w:r w:rsidRPr="00AE42DC">
          <w:rPr>
            <w:rStyle w:val="Hyperlink"/>
            <w:rFonts w:ascii="FrankRuehl" w:hAnsi="FrankRuehl" w:cs="FrankRuehl"/>
            <w:u w:val="none"/>
            <w:rtl/>
          </w:rPr>
          <w:t>א1</w:t>
        </w:r>
      </w:hyperlink>
    </w:p>
    <w:p w14:paraId="54B8DC07" w14:textId="77777777" w:rsidR="00AE42DC" w:rsidRPr="00AE42DC" w:rsidRDefault="00AE42DC" w:rsidP="00AE42DC">
      <w:pPr>
        <w:spacing w:before="120" w:after="120" w:line="240" w:lineRule="exact"/>
        <w:ind w:left="283" w:hanging="283"/>
        <w:jc w:val="both"/>
        <w:rPr>
          <w:rFonts w:ascii="FrankRuehl" w:hAnsi="FrankRuehl" w:cs="FrankRuehl"/>
          <w:color w:val="0000FF"/>
          <w:rtl/>
        </w:rPr>
      </w:pPr>
      <w:hyperlink r:id="rId18" w:history="1">
        <w:r w:rsidRPr="00AE42DC">
          <w:rPr>
            <w:rStyle w:val="Hyperlink"/>
            <w:rFonts w:ascii="FrankRuehl" w:hAnsi="FrankRuehl" w:cs="FrankRuehl"/>
            <w:u w:val="none"/>
            <w:rtl/>
          </w:rPr>
          <w:t>חוק העונשין, תשל"ז-1977</w:t>
        </w:r>
      </w:hyperlink>
      <w:r w:rsidRPr="00AE42DC">
        <w:rPr>
          <w:rFonts w:ascii="FrankRuehl" w:hAnsi="FrankRuehl" w:cs="FrankRuehl"/>
          <w:color w:val="0000FF"/>
          <w:rtl/>
        </w:rPr>
        <w:t xml:space="preserve">: סע'  </w:t>
      </w:r>
      <w:hyperlink r:id="rId19" w:history="1">
        <w:r w:rsidRPr="00AE42DC">
          <w:rPr>
            <w:rStyle w:val="Hyperlink"/>
            <w:rFonts w:ascii="FrankRuehl" w:hAnsi="FrankRuehl" w:cs="FrankRuehl"/>
            <w:u w:val="none"/>
          </w:rPr>
          <w:t>40</w:t>
        </w:r>
        <w:r w:rsidRPr="00AE42DC">
          <w:rPr>
            <w:rStyle w:val="Hyperlink"/>
            <w:rFonts w:ascii="FrankRuehl" w:hAnsi="FrankRuehl" w:cs="FrankRuehl"/>
            <w:u w:val="none"/>
            <w:rtl/>
          </w:rPr>
          <w:t>ב</w:t>
        </w:r>
      </w:hyperlink>
      <w:r w:rsidRPr="00AE42DC">
        <w:rPr>
          <w:rFonts w:ascii="FrankRuehl" w:hAnsi="FrankRuehl" w:cs="FrankRuehl"/>
          <w:color w:val="0000FF"/>
          <w:rtl/>
        </w:rPr>
        <w:t xml:space="preserve">, </w:t>
      </w:r>
      <w:hyperlink r:id="rId20" w:history="1">
        <w:r w:rsidRPr="00AE42DC">
          <w:rPr>
            <w:rStyle w:val="Hyperlink"/>
            <w:rFonts w:ascii="FrankRuehl" w:hAnsi="FrankRuehl" w:cs="FrankRuehl"/>
            <w:u w:val="none"/>
          </w:rPr>
          <w:t xml:space="preserve">40 </w:t>
        </w:r>
        <w:r w:rsidRPr="00AE42DC">
          <w:rPr>
            <w:rStyle w:val="Hyperlink"/>
            <w:rFonts w:ascii="FrankRuehl" w:hAnsi="FrankRuehl" w:cs="FrankRuehl"/>
            <w:u w:val="none"/>
            <w:rtl/>
          </w:rPr>
          <w:t>טו</w:t>
        </w:r>
      </w:hyperlink>
    </w:p>
    <w:p w14:paraId="52DDE005" w14:textId="77777777" w:rsidR="00AE42DC" w:rsidRPr="00AE42DC" w:rsidRDefault="00AE42DC" w:rsidP="00AE42DC">
      <w:pPr>
        <w:spacing w:before="120" w:after="120" w:line="240" w:lineRule="exact"/>
        <w:ind w:left="283" w:hanging="283"/>
        <w:jc w:val="both"/>
        <w:rPr>
          <w:rFonts w:ascii="FrankRuehl" w:hAnsi="FrankRuehl" w:cs="FrankRuehl"/>
          <w:color w:val="0000FF"/>
          <w:rtl/>
        </w:rPr>
      </w:pPr>
      <w:hyperlink r:id="rId21" w:history="1">
        <w:r w:rsidRPr="00AE42DC">
          <w:rPr>
            <w:rStyle w:val="Hyperlink"/>
            <w:rFonts w:ascii="FrankRuehl" w:hAnsi="FrankRuehl" w:cs="FrankRuehl"/>
            <w:u w:val="none"/>
            <w:rtl/>
          </w:rPr>
          <w:t>חוק הנוער (שפיטה, ענישה ודרכי טיפול), תשל"א-1971</w:t>
        </w:r>
      </w:hyperlink>
      <w:r w:rsidRPr="00AE42DC">
        <w:rPr>
          <w:rFonts w:ascii="FrankRuehl" w:hAnsi="FrankRuehl" w:cs="FrankRuehl"/>
          <w:color w:val="0000FF"/>
          <w:rtl/>
        </w:rPr>
        <w:t xml:space="preserve">: סע'  </w:t>
      </w:r>
      <w:hyperlink r:id="rId22" w:history="1">
        <w:r w:rsidRPr="00AE42DC">
          <w:rPr>
            <w:rStyle w:val="Hyperlink"/>
            <w:rFonts w:ascii="FrankRuehl" w:hAnsi="FrankRuehl" w:cs="FrankRuehl"/>
            <w:u w:val="none"/>
          </w:rPr>
          <w:t xml:space="preserve">24 </w:t>
        </w:r>
      </w:hyperlink>
      <w:r w:rsidRPr="00AE42DC">
        <w:rPr>
          <w:rFonts w:ascii="FrankRuehl" w:hAnsi="FrankRuehl" w:cs="FrankRuehl"/>
          <w:color w:val="0000FF"/>
          <w:rtl/>
        </w:rPr>
        <w:t>(1)</w:t>
      </w:r>
    </w:p>
    <w:p w14:paraId="24E7F3BD" w14:textId="77777777" w:rsidR="009D3584" w:rsidRDefault="009D3584" w:rsidP="00AE42DC">
      <w:pPr>
        <w:spacing w:line="360" w:lineRule="auto"/>
        <w:jc w:val="both"/>
        <w:rPr>
          <w:rFonts w:hint="cs"/>
          <w:rtl/>
        </w:rPr>
      </w:pPr>
      <w:bookmarkStart w:id="4" w:name="LawTable_End"/>
      <w:bookmarkEnd w:id="4"/>
    </w:p>
    <w:p w14:paraId="717E5DEB"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14102A">
        <w:rPr>
          <w:rFonts w:ascii="Times New Roman" w:hAnsi="Times New Roman" w:cs="FrankRuehl" w:hint="cs"/>
          <w:szCs w:val="26"/>
          <w:rtl/>
        </w:rPr>
        <w:t>מיני-רציו:</w:t>
      </w:r>
    </w:p>
    <w:p w14:paraId="17E5EC6C"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sidRPr="0014102A">
        <w:rPr>
          <w:rFonts w:ascii="Times New Roman" w:hAnsi="Times New Roman" w:cs="FrankRuehl" w:hint="cs"/>
          <w:szCs w:val="26"/>
          <w:rtl/>
        </w:rPr>
        <w:t>*</w:t>
      </w:r>
      <w:r w:rsidRPr="0014102A">
        <w:rPr>
          <w:rFonts w:ascii="Times New Roman" w:hAnsi="Times New Roman" w:cs="FrankRuehl"/>
          <w:szCs w:val="26"/>
          <w:rtl/>
        </w:rPr>
        <w:t xml:space="preserve"> </w:t>
      </w:r>
      <w:r w:rsidRPr="0014102A">
        <w:rPr>
          <w:rFonts w:ascii="Times New Roman" w:hAnsi="Times New Roman" w:cs="FrankRuehl" w:hint="cs"/>
          <w:szCs w:val="26"/>
          <w:rtl/>
        </w:rPr>
        <w:t xml:space="preserve">ביהמ"ש גזר את דינו של </w:t>
      </w:r>
      <w:r w:rsidRPr="0014102A">
        <w:rPr>
          <w:rFonts w:ascii="Times New Roman" w:hAnsi="Times New Roman" w:cs="FrankRuehl"/>
          <w:szCs w:val="26"/>
          <w:rtl/>
        </w:rPr>
        <w:t>הנאשם</w:t>
      </w:r>
      <w:r w:rsidRPr="0014102A">
        <w:rPr>
          <w:rFonts w:ascii="Times New Roman" w:hAnsi="Times New Roman" w:cs="FrankRuehl" w:hint="cs"/>
          <w:szCs w:val="26"/>
          <w:rtl/>
        </w:rPr>
        <w:t xml:space="preserve">, </w:t>
      </w:r>
      <w:r w:rsidRPr="0014102A">
        <w:rPr>
          <w:rFonts w:ascii="Times New Roman" w:hAnsi="Times New Roman" w:cs="FrankRuehl"/>
          <w:szCs w:val="26"/>
          <w:rtl/>
        </w:rPr>
        <w:t xml:space="preserve">כיום כבן 17 וחודשיים, </w:t>
      </w:r>
      <w:r w:rsidRPr="0014102A">
        <w:rPr>
          <w:rFonts w:ascii="Times New Roman" w:hAnsi="Times New Roman" w:cs="FrankRuehl" w:hint="cs"/>
          <w:szCs w:val="26"/>
          <w:rtl/>
        </w:rPr>
        <w:t>ב</w:t>
      </w:r>
      <w:r w:rsidRPr="0014102A">
        <w:rPr>
          <w:rFonts w:ascii="Times New Roman" w:hAnsi="Times New Roman" w:cs="FrankRuehl"/>
          <w:szCs w:val="26"/>
          <w:rtl/>
        </w:rPr>
        <w:t>עבירות של החזקה/שימוש בסמים שלא לצריכה עצמית</w:t>
      </w:r>
      <w:r w:rsidRPr="0014102A">
        <w:rPr>
          <w:rFonts w:ascii="Times New Roman" w:hAnsi="Times New Roman" w:cs="FrankRuehl" w:hint="cs"/>
          <w:szCs w:val="26"/>
          <w:rtl/>
        </w:rPr>
        <w:t xml:space="preserve">, </w:t>
      </w:r>
      <w:r w:rsidRPr="0014102A">
        <w:rPr>
          <w:rFonts w:ascii="Times New Roman" w:hAnsi="Times New Roman" w:cs="FrankRuehl"/>
          <w:szCs w:val="26"/>
          <w:rtl/>
        </w:rPr>
        <w:t>והפרת חובת בעלים או מחזיק לטפל בבעל חיים ולמנוע התעללות בו. אין מקום שלא להרשיע את הנאשם ויש להשית עליו עונש מאסר ממשי, לצד מאסר מותנה, קנס כספי ממשי ופסילת רישיונות נהיגה, בפועל ועל תנאי.</w:t>
      </w:r>
    </w:p>
    <w:p w14:paraId="6AAB9C03"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sidRPr="0014102A">
        <w:rPr>
          <w:rFonts w:ascii="Times New Roman" w:hAnsi="Times New Roman" w:cs="FrankRuehl" w:hint="cs"/>
          <w:szCs w:val="26"/>
          <w:rtl/>
        </w:rPr>
        <w:t xml:space="preserve">* </w:t>
      </w:r>
      <w:r w:rsidRPr="0014102A">
        <w:rPr>
          <w:rFonts w:ascii="Times New Roman" w:hAnsi="Times New Roman" w:cs="FrankRuehl"/>
          <w:szCs w:val="26"/>
          <w:rtl/>
        </w:rPr>
        <w:t>עונשין – ענישה – מדיניות ענישה: עבירות סמים</w:t>
      </w:r>
    </w:p>
    <w:p w14:paraId="548D0272"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szCs w:val="26"/>
        </w:rPr>
      </w:pPr>
      <w:r w:rsidRPr="0014102A">
        <w:rPr>
          <w:rFonts w:ascii="Times New Roman" w:hAnsi="Times New Roman" w:cs="FrankRuehl" w:hint="cs"/>
          <w:szCs w:val="26"/>
          <w:rtl/>
        </w:rPr>
        <w:t xml:space="preserve">* </w:t>
      </w:r>
      <w:r w:rsidRPr="0014102A">
        <w:rPr>
          <w:rFonts w:ascii="Times New Roman" w:hAnsi="Times New Roman" w:cs="FrankRuehl"/>
          <w:szCs w:val="26"/>
          <w:rtl/>
        </w:rPr>
        <w:t>עונשין – ענישה – מדיניות ענישה: נוער</w:t>
      </w:r>
    </w:p>
    <w:p w14:paraId="40A3A3B5"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0CC3DDB"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sidRPr="0014102A">
        <w:rPr>
          <w:rFonts w:ascii="Times New Roman" w:hAnsi="Times New Roman" w:cs="FrankRuehl"/>
          <w:szCs w:val="26"/>
          <w:rtl/>
        </w:rPr>
        <w:t>הנאשם</w:t>
      </w:r>
      <w:r w:rsidRPr="0014102A">
        <w:rPr>
          <w:rFonts w:ascii="Times New Roman" w:hAnsi="Times New Roman" w:cs="FrankRuehl" w:hint="cs"/>
          <w:szCs w:val="26"/>
          <w:rtl/>
        </w:rPr>
        <w:t xml:space="preserve">, </w:t>
      </w:r>
      <w:r w:rsidRPr="0014102A">
        <w:rPr>
          <w:rFonts w:ascii="Times New Roman" w:hAnsi="Times New Roman" w:cs="FrankRuehl"/>
          <w:szCs w:val="26"/>
          <w:rtl/>
        </w:rPr>
        <w:t>כיום כבן 17 וחודשיים, הודה בכתב אישום מתוקן המייחס לו עבירות של החזקה/שימוש בסמים שלא לצריכה עצמית</w:t>
      </w:r>
      <w:r w:rsidRPr="0014102A">
        <w:rPr>
          <w:rFonts w:ascii="Times New Roman" w:hAnsi="Times New Roman" w:cs="FrankRuehl" w:hint="cs"/>
          <w:szCs w:val="26"/>
          <w:rtl/>
        </w:rPr>
        <w:t xml:space="preserve">, </w:t>
      </w:r>
      <w:r w:rsidRPr="0014102A">
        <w:rPr>
          <w:rFonts w:ascii="Times New Roman" w:hAnsi="Times New Roman" w:cs="FrankRuehl"/>
          <w:szCs w:val="26"/>
          <w:rtl/>
        </w:rPr>
        <w:t xml:space="preserve">לפי </w:t>
      </w:r>
      <w:hyperlink r:id="rId23" w:history="1">
        <w:r w:rsidRPr="0014102A">
          <w:rPr>
            <w:rStyle w:val="Hyperlink"/>
            <w:rFonts w:ascii="Times New Roman" w:hAnsi="Times New Roman" w:cs="FrankRuehl"/>
            <w:color w:val="auto"/>
            <w:szCs w:val="26"/>
            <w:u w:val="none"/>
            <w:rtl/>
          </w:rPr>
          <w:t>סעיף 7(א)+7(ג)</w:t>
        </w:r>
      </w:hyperlink>
      <w:r w:rsidRPr="0014102A">
        <w:rPr>
          <w:rFonts w:ascii="Times New Roman" w:hAnsi="Times New Roman" w:cs="FrankRuehl"/>
          <w:szCs w:val="26"/>
          <w:rtl/>
        </w:rPr>
        <w:t xml:space="preserve"> רישא ל</w:t>
      </w:r>
      <w:hyperlink r:id="rId24" w:history="1">
        <w:r w:rsidRPr="0014102A">
          <w:rPr>
            <w:rFonts w:ascii="Times New Roman" w:hAnsi="Times New Roman" w:cs="FrankRuehl"/>
            <w:szCs w:val="26"/>
            <w:rtl/>
          </w:rPr>
          <w:t>פקודת הסמים המסוכנים</w:t>
        </w:r>
      </w:hyperlink>
      <w:r w:rsidRPr="0014102A">
        <w:rPr>
          <w:rFonts w:ascii="Times New Roman" w:hAnsi="Times New Roman" w:cs="FrankRuehl" w:hint="cs"/>
          <w:szCs w:val="26"/>
          <w:rtl/>
        </w:rPr>
        <w:t>,</w:t>
      </w:r>
      <w:r w:rsidRPr="0014102A">
        <w:rPr>
          <w:rFonts w:ascii="Times New Roman" w:hAnsi="Times New Roman" w:cs="FrankRuehl"/>
          <w:szCs w:val="26"/>
          <w:rtl/>
        </w:rPr>
        <w:t xml:space="preserve"> והפרת חובת בעלים או מחזיק לטפל בבעל חיים ולמנוע התעללות בו</w:t>
      </w:r>
      <w:r w:rsidRPr="0014102A">
        <w:rPr>
          <w:rFonts w:ascii="Times New Roman" w:hAnsi="Times New Roman" w:cs="FrankRuehl" w:hint="cs"/>
          <w:szCs w:val="26"/>
          <w:rtl/>
        </w:rPr>
        <w:t xml:space="preserve">, </w:t>
      </w:r>
      <w:r w:rsidRPr="0014102A">
        <w:rPr>
          <w:rFonts w:ascii="Times New Roman" w:hAnsi="Times New Roman" w:cs="FrankRuehl"/>
          <w:szCs w:val="26"/>
          <w:rtl/>
        </w:rPr>
        <w:t xml:space="preserve">לפי </w:t>
      </w:r>
      <w:hyperlink r:id="rId25" w:history="1">
        <w:r w:rsidRPr="0014102A">
          <w:rPr>
            <w:rStyle w:val="Hyperlink"/>
            <w:rFonts w:ascii="Times New Roman" w:hAnsi="Times New Roman" w:cs="FrankRuehl"/>
            <w:color w:val="auto"/>
            <w:szCs w:val="26"/>
            <w:u w:val="none"/>
            <w:rtl/>
          </w:rPr>
          <w:t>סעיף 2א1+17(ב)</w:t>
        </w:r>
      </w:hyperlink>
      <w:r w:rsidRPr="0014102A">
        <w:rPr>
          <w:rFonts w:ascii="Times New Roman" w:hAnsi="Times New Roman" w:cs="FrankRuehl"/>
          <w:szCs w:val="26"/>
          <w:rtl/>
        </w:rPr>
        <w:t xml:space="preserve"> ל</w:t>
      </w:r>
      <w:hyperlink r:id="rId26" w:history="1">
        <w:r w:rsidRPr="0014102A">
          <w:rPr>
            <w:rFonts w:ascii="Times New Roman" w:hAnsi="Times New Roman" w:cs="FrankRuehl"/>
            <w:szCs w:val="26"/>
            <w:rtl/>
          </w:rPr>
          <w:t>חוק צער בעלי חיים (הגנה על בעלי חיים)</w:t>
        </w:r>
      </w:hyperlink>
      <w:r w:rsidRPr="0014102A">
        <w:rPr>
          <w:rFonts w:ascii="Times New Roman" w:hAnsi="Times New Roman" w:cs="FrankRuehl"/>
          <w:szCs w:val="26"/>
          <w:rtl/>
        </w:rPr>
        <w:t>.</w:t>
      </w:r>
    </w:p>
    <w:p w14:paraId="166DD201"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E1E22DE"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sidRPr="0014102A">
        <w:rPr>
          <w:rFonts w:ascii="Times New Roman" w:hAnsi="Times New Roman" w:cs="FrankRuehl" w:hint="cs"/>
          <w:szCs w:val="26"/>
          <w:rtl/>
        </w:rPr>
        <w:t>בית המשפט פסק כלהלן:</w:t>
      </w:r>
    </w:p>
    <w:p w14:paraId="352C6276"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sidRPr="0014102A">
        <w:rPr>
          <w:rFonts w:ascii="Times New Roman" w:hAnsi="Times New Roman" w:cs="FrankRuehl"/>
          <w:szCs w:val="26"/>
          <w:rtl/>
        </w:rPr>
        <w:lastRenderedPageBreak/>
        <w:t>הנאשם הודה במעשים חמורים ביותר: החזקת סמים מסוכנים מסוגים שונים החל בקאנבוס והמשך בקאטמין ו</w:t>
      </w:r>
      <w:r w:rsidRPr="0014102A">
        <w:rPr>
          <w:rFonts w:ascii="Times New Roman" w:hAnsi="Times New Roman" w:cs="FrankRuehl"/>
          <w:szCs w:val="26"/>
        </w:rPr>
        <w:t xml:space="preserve"> MDMA-</w:t>
      </w:r>
      <w:r w:rsidRPr="0014102A">
        <w:rPr>
          <w:rFonts w:ascii="Times New Roman" w:hAnsi="Times New Roman" w:cs="FrankRuehl"/>
          <w:szCs w:val="26"/>
          <w:rtl/>
        </w:rPr>
        <w:t>בכמויות משמעותיות. תיאור הדירה בה נתפסו הסמים אינו משאיר מקום רב לד</w:t>
      </w:r>
      <w:r w:rsidRPr="0014102A">
        <w:rPr>
          <w:rFonts w:ascii="Times New Roman" w:hAnsi="Times New Roman" w:cs="FrankRuehl" w:hint="cs"/>
          <w:szCs w:val="26"/>
          <w:rtl/>
        </w:rPr>
        <w:t>י</w:t>
      </w:r>
      <w:r w:rsidRPr="0014102A">
        <w:rPr>
          <w:rFonts w:ascii="Times New Roman" w:hAnsi="Times New Roman" w:cs="FrankRuehl"/>
          <w:szCs w:val="26"/>
          <w:rtl/>
        </w:rPr>
        <w:t>מיון: הסמים בכל רחבי הדירה, הכסף המזומן, הכלב המורעב שנראה כי הוא הדר היחיד בדירה, כל אלו לצד ההיגיון והשכל הישר מלמדים על "תחנת סמים" לכל דבר ועניין, "תחנה" עשירה ומגוונת אותה החזיק הנאשם.</w:t>
      </w:r>
    </w:p>
    <w:p w14:paraId="02CA0B1C"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szCs w:val="26"/>
          <w:rtl/>
        </w:rPr>
      </w:pPr>
      <w:r w:rsidRPr="0014102A">
        <w:rPr>
          <w:rFonts w:ascii="Times New Roman" w:hAnsi="Times New Roman" w:cs="FrankRuehl"/>
          <w:szCs w:val="26"/>
          <w:rtl/>
        </w:rPr>
        <w:t>תסקיר שירות המבחן מתאר נסיבות מורכבות של הנאשם, אך לצד האמור מתאר נאשם אשר מגלה אדישות למצבו, חרף מעצרו הממושך בגילו הצעיר. הוא  אינו מביע כל חרטה על מעשיו אינו מספק להם כל הסבר, ואינו מעוניין בכל מענה טיפולי. בנסיבות העניין</w:t>
      </w:r>
      <w:r w:rsidRPr="0014102A">
        <w:rPr>
          <w:rFonts w:ascii="Times New Roman" w:hAnsi="Times New Roman" w:cs="FrankRuehl" w:hint="cs"/>
          <w:szCs w:val="26"/>
          <w:rtl/>
        </w:rPr>
        <w:t>,</w:t>
      </w:r>
      <w:r w:rsidRPr="0014102A">
        <w:rPr>
          <w:rFonts w:ascii="Times New Roman" w:hAnsi="Times New Roman" w:cs="FrankRuehl"/>
          <w:szCs w:val="26"/>
          <w:rtl/>
        </w:rPr>
        <w:t xml:space="preserve"> מובנת לחלוטין עמדת שירות המבחן המגלה דאגות רבות במצבו של הנאשם, ומתייחסת לסיכון ממשי להמשך ביצוע עבירות ועל כן לא באה בהמלצה טיפולית בעניינו.</w:t>
      </w:r>
    </w:p>
    <w:p w14:paraId="1C18D42A"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szCs w:val="26"/>
          <w:rtl/>
        </w:rPr>
      </w:pPr>
      <w:r w:rsidRPr="0014102A">
        <w:rPr>
          <w:rFonts w:ascii="Times New Roman" w:hAnsi="Times New Roman" w:cs="FrankRuehl"/>
          <w:szCs w:val="26"/>
          <w:rtl/>
        </w:rPr>
        <w:t>אכן השיקולים שישקול בית המשפט לנוער שונים מאשר בעניינם של בגירים. השיקולים המנחים את בתי המשפט לנוער הינם בראש ובראשונה שיקולי שיקום. אולם לצד האמור קבע המחוקק (</w:t>
      </w:r>
      <w:hyperlink r:id="rId27" w:history="1">
        <w:r w:rsidRPr="0014102A">
          <w:rPr>
            <w:rStyle w:val="Hyperlink"/>
            <w:rFonts w:ascii="Times New Roman" w:hAnsi="Times New Roman" w:cs="FrankRuehl"/>
            <w:color w:val="auto"/>
            <w:szCs w:val="26"/>
            <w:u w:val="none"/>
            <w:rtl/>
          </w:rPr>
          <w:t>בסעיף 40טו</w:t>
        </w:r>
      </w:hyperlink>
      <w:r w:rsidRPr="0014102A">
        <w:rPr>
          <w:rFonts w:ascii="Times New Roman" w:hAnsi="Times New Roman" w:cs="FrankRuehl"/>
          <w:szCs w:val="26"/>
          <w:rtl/>
        </w:rPr>
        <w:t xml:space="preserve"> ל</w:t>
      </w:r>
      <w:hyperlink r:id="rId28" w:history="1">
        <w:r w:rsidRPr="0014102A">
          <w:rPr>
            <w:rFonts w:ascii="Times New Roman" w:hAnsi="Times New Roman" w:cs="FrankRuehl"/>
            <w:szCs w:val="26"/>
            <w:rtl/>
          </w:rPr>
          <w:t>חוק העונשין</w:t>
        </w:r>
      </w:hyperlink>
      <w:r w:rsidRPr="0014102A">
        <w:rPr>
          <w:rFonts w:ascii="Times New Roman" w:hAnsi="Times New Roman" w:cs="FrankRuehl"/>
          <w:szCs w:val="26"/>
          <w:rtl/>
        </w:rPr>
        <w:t>) כי "בית המשפט רשאי להתחשב בעקרונות ובשיקולים המנחים בענישה המנויים בסימן זה, תוך התאמתם לענישת הקטין, ככל שסבר שראוי לתת להם משקל בנסיבות המקרה"</w:t>
      </w:r>
      <w:r w:rsidRPr="0014102A">
        <w:rPr>
          <w:rFonts w:ascii="Times New Roman" w:hAnsi="Times New Roman" w:cs="FrankRuehl" w:hint="cs"/>
          <w:szCs w:val="26"/>
          <w:rtl/>
        </w:rPr>
        <w:t xml:space="preserve">. </w:t>
      </w:r>
      <w:r w:rsidRPr="0014102A">
        <w:rPr>
          <w:rFonts w:ascii="Times New Roman" w:hAnsi="Times New Roman" w:cs="FrankRuehl"/>
          <w:szCs w:val="26"/>
          <w:rtl/>
        </w:rPr>
        <w:t>ואכן בית המשפט העליון קבע לא פעם כי "קטינות אינה יוצרת חסינות ולע</w:t>
      </w:r>
      <w:r w:rsidRPr="0014102A">
        <w:rPr>
          <w:rFonts w:ascii="Times New Roman" w:hAnsi="Times New Roman" w:cs="FrankRuehl" w:hint="cs"/>
          <w:szCs w:val="26"/>
          <w:rtl/>
        </w:rPr>
        <w:t>י</w:t>
      </w:r>
      <w:r w:rsidRPr="0014102A">
        <w:rPr>
          <w:rFonts w:ascii="Times New Roman" w:hAnsi="Times New Roman" w:cs="FrankRuehl"/>
          <w:szCs w:val="26"/>
          <w:rtl/>
        </w:rPr>
        <w:t>תים שיקולים של הרתעה, מניעה ותגמול עולים במשקלם על השיקול השיקומי", וכי "מתן הדגש המיוחד על שיקולי שיקומו של הקטין אינו מאיין את הצורך באיזון עם שיקולי ענישה אחרים, כמו שיקולי ההרתעה והגמול, בהתאם לחומרת העבירה ונסיבותיה".</w:t>
      </w:r>
    </w:p>
    <w:p w14:paraId="7F90226D" w14:textId="77777777" w:rsidR="009D3584" w:rsidRPr="0014102A" w:rsidRDefault="009D3584" w:rsidP="009D3584">
      <w:pPr>
        <w:pBdr>
          <w:top w:val="single" w:sz="4" w:space="1" w:color="auto"/>
          <w:bottom w:val="single" w:sz="4" w:space="1" w:color="auto"/>
        </w:pBdr>
        <w:spacing w:after="120" w:line="320" w:lineRule="exact"/>
        <w:jc w:val="both"/>
        <w:rPr>
          <w:rFonts w:ascii="Times New Roman" w:hAnsi="Times New Roman" w:cs="FrankRuehl" w:hint="cs"/>
          <w:szCs w:val="26"/>
          <w:rtl/>
        </w:rPr>
      </w:pPr>
      <w:r w:rsidRPr="0014102A">
        <w:rPr>
          <w:rFonts w:ascii="Times New Roman" w:hAnsi="Times New Roman" w:cs="FrankRuehl"/>
          <w:szCs w:val="26"/>
          <w:rtl/>
        </w:rPr>
        <w:t>בעניינו של הנאשם</w:t>
      </w:r>
      <w:r w:rsidRPr="0014102A">
        <w:rPr>
          <w:rFonts w:ascii="Times New Roman" w:hAnsi="Times New Roman" w:cs="FrankRuehl" w:hint="cs"/>
          <w:szCs w:val="26"/>
          <w:rtl/>
        </w:rPr>
        <w:t>,</w:t>
      </w:r>
      <w:r w:rsidRPr="0014102A">
        <w:rPr>
          <w:rFonts w:ascii="Times New Roman" w:hAnsi="Times New Roman" w:cs="FrankRuehl"/>
          <w:szCs w:val="26"/>
          <w:rtl/>
        </w:rPr>
        <w:t xml:space="preserve"> למרבה הצער, דומה במי שבחר לבצע עבירות חמורות, ואף אינו מנסה לתת למעשיו הסבר, או לעשות כל מעשה לשינוי מצבו. במצב דברים זה, כאשר אופק השיקום של הקטין לוט בערפל, אין מנוס מליתן משקל משמעותי לאינטרס הציבורי העצום, שבמניעת השימוש בסמים והפצתם, ובכך, בתקווה, להרתיע את הנאשם ואחרים מלשוב ולעסוק בתחום זה </w:t>
      </w:r>
      <w:r>
        <w:rPr>
          <w:rFonts w:ascii="Times New Roman" w:hAnsi="Times New Roman" w:cs="FrankRuehl" w:hint="cs"/>
          <w:szCs w:val="26"/>
          <w:rtl/>
        </w:rPr>
        <w:t>–</w:t>
      </w:r>
      <w:r w:rsidRPr="0014102A">
        <w:rPr>
          <w:rFonts w:ascii="Times New Roman" w:hAnsi="Times New Roman" w:cs="FrankRuehl"/>
          <w:szCs w:val="26"/>
          <w:rtl/>
        </w:rPr>
        <w:t xml:space="preserve"> עיסוק אשר לרוב מונע מתאוות בצע.</w:t>
      </w:r>
      <w:r w:rsidRPr="0014102A">
        <w:rPr>
          <w:rFonts w:ascii="Times New Roman" w:hAnsi="Times New Roman" w:cs="FrankRuehl" w:hint="cs"/>
          <w:szCs w:val="26"/>
          <w:rtl/>
        </w:rPr>
        <w:t xml:space="preserve"> </w:t>
      </w:r>
      <w:r w:rsidRPr="0014102A">
        <w:rPr>
          <w:rFonts w:ascii="Times New Roman" w:hAnsi="Times New Roman" w:cs="FrankRuehl"/>
          <w:szCs w:val="26"/>
          <w:rtl/>
        </w:rPr>
        <w:t>משכך אין מקום שלא להרשיע את הנאשם ויש להשית עליו עונש מאסר ממשי, לצד מאסר מותנה, קנס כספי ממשי ופסילת רישיונות נהיגה, בפועל ועל תנאי.</w:t>
      </w:r>
    </w:p>
    <w:p w14:paraId="5785B844" w14:textId="77777777" w:rsidR="009D3584" w:rsidRPr="00AE42DC" w:rsidRDefault="009D3584" w:rsidP="00AE42DC">
      <w:pPr>
        <w:spacing w:line="360" w:lineRule="auto"/>
        <w:jc w:val="both"/>
        <w:rPr>
          <w:rFonts w:hint="cs"/>
          <w:rtl/>
        </w:rPr>
      </w:pPr>
      <w:bookmarkStart w:id="6" w:name="ABSTRACT_END"/>
      <w:bookmarkEnd w:id="6"/>
    </w:p>
    <w:p w14:paraId="3FFAEE88" w14:textId="77777777" w:rsidR="0011387B" w:rsidRPr="0011387B" w:rsidRDefault="0011387B" w:rsidP="0011387B">
      <w:pPr>
        <w:spacing w:line="360" w:lineRule="auto"/>
        <w:jc w:val="center"/>
        <w:rPr>
          <w:rFonts w:ascii="Arial" w:hAnsi="Arial"/>
          <w:b/>
          <w:bCs/>
          <w:sz w:val="28"/>
          <w:szCs w:val="28"/>
          <w:u w:val="single"/>
          <w:rtl/>
        </w:rPr>
      </w:pPr>
      <w:bookmarkStart w:id="7" w:name="PsakDin"/>
      <w:bookmarkEnd w:id="0"/>
      <w:r w:rsidRPr="0011387B">
        <w:rPr>
          <w:rFonts w:ascii="Arial" w:hAnsi="Arial"/>
          <w:b/>
          <w:bCs/>
          <w:sz w:val="28"/>
          <w:szCs w:val="28"/>
          <w:u w:val="single"/>
          <w:rtl/>
        </w:rPr>
        <w:t>גזר דין   נוסח מותר לפרסום</w:t>
      </w:r>
    </w:p>
    <w:bookmarkEnd w:id="7"/>
    <w:p w14:paraId="189DAB7B" w14:textId="77777777" w:rsidR="00527CE3" w:rsidRPr="00D97141" w:rsidRDefault="00527CE3" w:rsidP="00D97141">
      <w:pPr>
        <w:spacing w:line="360" w:lineRule="auto"/>
        <w:jc w:val="both"/>
        <w:rPr>
          <w:rtl/>
        </w:rPr>
      </w:pPr>
    </w:p>
    <w:p w14:paraId="73C83984"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הנאשם יליד 18/11/2005 וכיום כבן 17 וחודשיים, הודה ביום 30/11/2022 בכתב אישום מתוקן המייחס לו עבירות של החזקה/שימוש בסמים שלא לצריכה עצמית-עבירה לפי </w:t>
      </w:r>
      <w:hyperlink r:id="rId29" w:history="1">
        <w:r w:rsidR="006945B4" w:rsidRPr="006945B4">
          <w:rPr>
            <w:rStyle w:val="Hyperlink"/>
            <w:b w:val="0"/>
            <w:bCs w:val="0"/>
            <w:rtl/>
          </w:rPr>
          <w:t>סעיף 7(א)+7(ג)</w:t>
        </w:r>
      </w:hyperlink>
      <w:r w:rsidRPr="002A0B10">
        <w:rPr>
          <w:b w:val="0"/>
          <w:bCs w:val="0"/>
          <w:u w:val="none"/>
          <w:rtl/>
        </w:rPr>
        <w:t xml:space="preserve"> רישא ל</w:t>
      </w:r>
      <w:hyperlink r:id="rId30" w:history="1">
        <w:r w:rsidR="0011387B" w:rsidRPr="0011387B">
          <w:rPr>
            <w:b w:val="0"/>
            <w:bCs w:val="0"/>
            <w:color w:val="0000FF"/>
            <w:rtl/>
          </w:rPr>
          <w:t>פקודת הסמים המסוכנים</w:t>
        </w:r>
      </w:hyperlink>
      <w:r w:rsidRPr="002A0B10">
        <w:rPr>
          <w:b w:val="0"/>
          <w:bCs w:val="0"/>
          <w:u w:val="none"/>
          <w:rtl/>
        </w:rPr>
        <w:t xml:space="preserve"> (נוסח חדש) תשל"ג-1973, והפרת חובת בעלים או מחזיק לטפל בבעל חיים ולמנוע התעללות בו-עבירה לפי </w:t>
      </w:r>
      <w:hyperlink r:id="rId31" w:history="1">
        <w:r w:rsidR="006945B4" w:rsidRPr="006945B4">
          <w:rPr>
            <w:rStyle w:val="Hyperlink"/>
            <w:b w:val="0"/>
            <w:bCs w:val="0"/>
            <w:rtl/>
          </w:rPr>
          <w:t>סעיף 2א1+17 (ב)</w:t>
        </w:r>
      </w:hyperlink>
      <w:r w:rsidRPr="002A0B10">
        <w:rPr>
          <w:b w:val="0"/>
          <w:bCs w:val="0"/>
          <w:u w:val="none"/>
          <w:rtl/>
        </w:rPr>
        <w:t xml:space="preserve"> ל</w:t>
      </w:r>
      <w:hyperlink r:id="rId32" w:history="1">
        <w:r w:rsidR="0011387B" w:rsidRPr="0011387B">
          <w:rPr>
            <w:b w:val="0"/>
            <w:bCs w:val="0"/>
            <w:color w:val="0000FF"/>
            <w:rtl/>
          </w:rPr>
          <w:t>חוק צער בעלי חיים (הגנה על בעלי חיים)</w:t>
        </w:r>
      </w:hyperlink>
      <w:r w:rsidRPr="002A0B10">
        <w:rPr>
          <w:b w:val="0"/>
          <w:bCs w:val="0"/>
          <w:u w:val="none"/>
          <w:rtl/>
        </w:rPr>
        <w:t xml:space="preserve"> תשנ"ד 1994.</w:t>
      </w:r>
    </w:p>
    <w:p w14:paraId="635360C1" w14:textId="77777777" w:rsidR="00FF5477" w:rsidRPr="002A0B10" w:rsidRDefault="00FF5477" w:rsidP="002A0B10">
      <w:pPr>
        <w:pStyle w:val="12"/>
        <w:spacing w:line="360" w:lineRule="auto"/>
        <w:jc w:val="both"/>
        <w:rPr>
          <w:b w:val="0"/>
          <w:bCs w:val="0"/>
          <w:u w:val="none"/>
        </w:rPr>
      </w:pPr>
    </w:p>
    <w:p w14:paraId="10B3CA39" w14:textId="77777777" w:rsidR="00FF5477" w:rsidRPr="002A0B10" w:rsidRDefault="00FF5477" w:rsidP="002A0B10">
      <w:pPr>
        <w:pStyle w:val="12"/>
        <w:spacing w:line="360" w:lineRule="auto"/>
        <w:jc w:val="both"/>
        <w:rPr>
          <w:b w:val="0"/>
          <w:bCs w:val="0"/>
          <w:u w:val="none"/>
        </w:rPr>
      </w:pPr>
      <w:r w:rsidRPr="002A0B10">
        <w:rPr>
          <w:b w:val="0"/>
          <w:bCs w:val="0"/>
          <w:u w:val="none"/>
          <w:rtl/>
        </w:rPr>
        <w:t>על פי עובדות כתב האישום, ... היא אמו של הנאשם  (להלן –"...")</w:t>
      </w:r>
    </w:p>
    <w:p w14:paraId="5C6194B8" w14:textId="77777777" w:rsidR="00FF5477" w:rsidRPr="002A0B10" w:rsidRDefault="00FF5477" w:rsidP="002A0B10">
      <w:pPr>
        <w:pStyle w:val="12"/>
        <w:spacing w:line="360" w:lineRule="auto"/>
        <w:jc w:val="both"/>
        <w:rPr>
          <w:b w:val="0"/>
          <w:bCs w:val="0"/>
          <w:u w:val="none"/>
        </w:rPr>
      </w:pPr>
      <w:r w:rsidRPr="002A0B10">
        <w:rPr>
          <w:b w:val="0"/>
          <w:bCs w:val="0"/>
          <w:u w:val="none"/>
          <w:rtl/>
        </w:rPr>
        <w:t>במועד הרלוונטי לכתב האישום הייתה ... המחזיקה החוקית בדירה ...</w:t>
      </w:r>
    </w:p>
    <w:p w14:paraId="26933089" w14:textId="77777777" w:rsidR="00FF5477" w:rsidRPr="002A0B10" w:rsidRDefault="00FF5477" w:rsidP="002A0B10">
      <w:pPr>
        <w:pStyle w:val="12"/>
        <w:spacing w:line="360" w:lineRule="auto"/>
        <w:jc w:val="both"/>
        <w:rPr>
          <w:b w:val="0"/>
          <w:bCs w:val="0"/>
          <w:u w:val="none"/>
        </w:rPr>
      </w:pPr>
      <w:r w:rsidRPr="002A0B10">
        <w:rPr>
          <w:b w:val="0"/>
          <w:bCs w:val="0"/>
          <w:u w:val="none"/>
          <w:rtl/>
        </w:rPr>
        <w:t>במועד הרלוונטי לכתב האישום ... ובן זוגה ... התגוררו עם ילדיהם המשותפים וכן עם ילדיה של ... מנישואיה הקודמים בדירה ב...</w:t>
      </w:r>
    </w:p>
    <w:p w14:paraId="77B9BB80" w14:textId="77777777" w:rsidR="00FF5477" w:rsidRPr="002A0B10" w:rsidRDefault="00FF5477" w:rsidP="002A0B10">
      <w:pPr>
        <w:pStyle w:val="12"/>
        <w:spacing w:line="360" w:lineRule="auto"/>
        <w:jc w:val="both"/>
        <w:rPr>
          <w:b w:val="0"/>
          <w:bCs w:val="0"/>
          <w:u w:val="none"/>
          <w:rtl/>
        </w:rPr>
      </w:pPr>
    </w:p>
    <w:p w14:paraId="2B5B257F" w14:textId="77777777" w:rsidR="00FF5477" w:rsidRPr="002A0B10" w:rsidRDefault="00FF5477" w:rsidP="002A0B10">
      <w:pPr>
        <w:pStyle w:val="12"/>
        <w:spacing w:line="360" w:lineRule="auto"/>
        <w:jc w:val="both"/>
        <w:rPr>
          <w:b w:val="0"/>
          <w:bCs w:val="0"/>
          <w:u w:val="none"/>
        </w:rPr>
      </w:pPr>
      <w:r w:rsidRPr="002A0B10">
        <w:rPr>
          <w:b w:val="0"/>
          <w:bCs w:val="0"/>
          <w:u w:val="none"/>
          <w:rtl/>
        </w:rPr>
        <w:lastRenderedPageBreak/>
        <w:t>בתאריך 19.10.2022, עת היה הנאשם כבן 16 ו-11 חודשים, בשעה 03:00 או בסמוך לכך, החזיק הנאשם בדירה כסף מזומן בסך של 10,690 ₪ וסמים מסוכנים כמפורט להלן:</w:t>
      </w:r>
    </w:p>
    <w:p w14:paraId="62BA46B0" w14:textId="77777777" w:rsidR="00FF5477" w:rsidRPr="002A0B10" w:rsidRDefault="00FF5477" w:rsidP="002A0B10">
      <w:pPr>
        <w:pStyle w:val="12"/>
        <w:spacing w:line="360" w:lineRule="auto"/>
        <w:jc w:val="both"/>
        <w:rPr>
          <w:b w:val="0"/>
          <w:bCs w:val="0"/>
          <w:u w:val="none"/>
        </w:rPr>
      </w:pPr>
      <w:r w:rsidRPr="002A0B10">
        <w:rPr>
          <w:b w:val="0"/>
          <w:bCs w:val="0"/>
          <w:u w:val="none"/>
          <w:rtl/>
        </w:rPr>
        <w:t>- על השולחן בסלון החזיק הנאשם בסם מסוכן מסוג חשיש במשקל כולל של 35 גרם נטו.</w:t>
      </w:r>
    </w:p>
    <w:p w14:paraId="1F36A7B4" w14:textId="77777777" w:rsidR="00FF5477" w:rsidRPr="002A0B10" w:rsidRDefault="00FF5477" w:rsidP="002A0B10">
      <w:pPr>
        <w:pStyle w:val="12"/>
        <w:spacing w:line="360" w:lineRule="auto"/>
        <w:jc w:val="both"/>
        <w:rPr>
          <w:b w:val="0"/>
          <w:bCs w:val="0"/>
          <w:u w:val="none"/>
        </w:rPr>
      </w:pPr>
      <w:r w:rsidRPr="002A0B10">
        <w:rPr>
          <w:b w:val="0"/>
          <w:bCs w:val="0"/>
          <w:u w:val="none"/>
          <w:rtl/>
        </w:rPr>
        <w:t xml:space="preserve">- בשקית על השולחן בסלון החזיק הנאשם בסם מסוכן </w:t>
      </w:r>
      <w:r w:rsidRPr="002A0B10">
        <w:rPr>
          <w:b w:val="0"/>
          <w:bCs w:val="0"/>
          <w:u w:val="none"/>
        </w:rPr>
        <w:t>KETAMIN</w:t>
      </w:r>
      <w:r w:rsidRPr="002A0B10">
        <w:rPr>
          <w:b w:val="0"/>
          <w:bCs w:val="0"/>
          <w:u w:val="none"/>
          <w:rtl/>
        </w:rPr>
        <w:t xml:space="preserve"> במשקל כולל של 0.7 גרם נטו.</w:t>
      </w:r>
    </w:p>
    <w:p w14:paraId="0ECC6F19" w14:textId="77777777" w:rsidR="00FF5477" w:rsidRPr="002A0B10" w:rsidRDefault="00FF5477" w:rsidP="002A0B10">
      <w:pPr>
        <w:pStyle w:val="12"/>
        <w:spacing w:line="360" w:lineRule="auto"/>
        <w:jc w:val="both"/>
        <w:rPr>
          <w:b w:val="0"/>
          <w:bCs w:val="0"/>
          <w:u w:val="none"/>
        </w:rPr>
      </w:pPr>
      <w:r w:rsidRPr="002A0B10">
        <w:rPr>
          <w:b w:val="0"/>
          <w:bCs w:val="0"/>
          <w:u w:val="none"/>
          <w:rtl/>
        </w:rPr>
        <w:t>- בארון הבגדים בחדר השינה החזיק הנאשם ב-20 יחידות של סיגריות אלקטרוניות המכילות שמן של סם מסוכן מסוג קנבוס במשקל כולל של 100 גרם נטו.</w:t>
      </w:r>
    </w:p>
    <w:p w14:paraId="53CEC93A" w14:textId="77777777" w:rsidR="00FF5477" w:rsidRPr="002A0B10" w:rsidRDefault="00FF5477" w:rsidP="002A0B10">
      <w:pPr>
        <w:pStyle w:val="12"/>
        <w:spacing w:line="360" w:lineRule="auto"/>
        <w:jc w:val="both"/>
        <w:rPr>
          <w:b w:val="0"/>
          <w:bCs w:val="0"/>
          <w:u w:val="none"/>
        </w:rPr>
      </w:pPr>
      <w:r w:rsidRPr="002A0B10">
        <w:rPr>
          <w:b w:val="0"/>
          <w:bCs w:val="0"/>
          <w:u w:val="none"/>
          <w:rtl/>
        </w:rPr>
        <w:t xml:space="preserve">- בשקית בארון הבגדים שבחדר השינה החזיק אשם בסם מסוכן מסוג </w:t>
      </w:r>
      <w:r w:rsidRPr="002A0B10">
        <w:rPr>
          <w:b w:val="0"/>
          <w:bCs w:val="0"/>
          <w:u w:val="none"/>
        </w:rPr>
        <w:t>MDMA</w:t>
      </w:r>
      <w:r w:rsidRPr="002A0B10">
        <w:rPr>
          <w:b w:val="0"/>
          <w:bCs w:val="0"/>
          <w:u w:val="none"/>
          <w:rtl/>
        </w:rPr>
        <w:t xml:space="preserve"> במשקל כולל של 23.07 גרם נטו.</w:t>
      </w:r>
    </w:p>
    <w:p w14:paraId="3F0AAA49" w14:textId="77777777" w:rsidR="00FF5477" w:rsidRPr="002A0B10" w:rsidRDefault="00FF5477" w:rsidP="002A0B10">
      <w:pPr>
        <w:pStyle w:val="12"/>
        <w:spacing w:line="360" w:lineRule="auto"/>
        <w:jc w:val="both"/>
        <w:rPr>
          <w:b w:val="0"/>
          <w:bCs w:val="0"/>
          <w:u w:val="none"/>
        </w:rPr>
      </w:pPr>
      <w:r w:rsidRPr="002A0B10">
        <w:rPr>
          <w:b w:val="0"/>
          <w:bCs w:val="0"/>
          <w:u w:val="none"/>
          <w:rtl/>
        </w:rPr>
        <w:t xml:space="preserve">- בשקית בארון הבגדים שבחדר השינה החזיק הנאשם 20 יחידות של סם מסוכן מסוג </w:t>
      </w:r>
      <w:r w:rsidRPr="002A0B10">
        <w:rPr>
          <w:b w:val="0"/>
          <w:bCs w:val="0"/>
          <w:u w:val="none"/>
        </w:rPr>
        <w:t>MDMA</w:t>
      </w:r>
      <w:r w:rsidRPr="002A0B10">
        <w:rPr>
          <w:b w:val="0"/>
          <w:bCs w:val="0"/>
          <w:u w:val="none"/>
          <w:rtl/>
        </w:rPr>
        <w:t>.</w:t>
      </w:r>
    </w:p>
    <w:p w14:paraId="173381CC" w14:textId="77777777" w:rsidR="00FF5477" w:rsidRPr="002A0B10" w:rsidRDefault="00FF5477" w:rsidP="002A0B10">
      <w:pPr>
        <w:pStyle w:val="12"/>
        <w:spacing w:line="360" w:lineRule="auto"/>
        <w:jc w:val="both"/>
        <w:rPr>
          <w:b w:val="0"/>
          <w:bCs w:val="0"/>
          <w:u w:val="none"/>
        </w:rPr>
      </w:pPr>
    </w:p>
    <w:p w14:paraId="2E072955" w14:textId="77777777" w:rsidR="00FF5477" w:rsidRPr="002A0B10" w:rsidRDefault="00FF5477" w:rsidP="002A0B10">
      <w:pPr>
        <w:pStyle w:val="12"/>
        <w:spacing w:line="360" w:lineRule="auto"/>
        <w:jc w:val="both"/>
        <w:rPr>
          <w:b w:val="0"/>
          <w:bCs w:val="0"/>
          <w:u w:val="none"/>
        </w:rPr>
      </w:pPr>
      <w:r w:rsidRPr="002A0B10">
        <w:rPr>
          <w:b w:val="0"/>
          <w:bCs w:val="0"/>
          <w:u w:val="none"/>
          <w:rtl/>
        </w:rPr>
        <w:t>בהמשך למתואר, החזיק הנאשם בדירה גור כלבים מסוג רועה בלגי ללא מים טריים ומזון נגיש, ללא שבב אלקטרוני וללא חיסון כלבת כשריצפת הדירה מכוסה בצואה ובשתן.</w:t>
      </w:r>
    </w:p>
    <w:p w14:paraId="63C95A86" w14:textId="77777777" w:rsidR="00FF5477" w:rsidRPr="002A0B10" w:rsidRDefault="00FF5477" w:rsidP="002A0B10">
      <w:pPr>
        <w:pStyle w:val="12"/>
        <w:spacing w:line="360" w:lineRule="auto"/>
        <w:jc w:val="both"/>
        <w:rPr>
          <w:b w:val="0"/>
          <w:bCs w:val="0"/>
          <w:u w:val="none"/>
        </w:rPr>
      </w:pPr>
      <w:r w:rsidRPr="002A0B10">
        <w:rPr>
          <w:b w:val="0"/>
          <w:bCs w:val="0"/>
          <w:u w:val="none"/>
          <w:rtl/>
        </w:rPr>
        <w:t xml:space="preserve">במעשים המתוארים החזיק הנאשם בסמים מסוכנים שלא לצריכתו העצמית, מבלי שהדבר הותר לו ברישיון, בפקוד או מאת המנהל. </w:t>
      </w:r>
    </w:p>
    <w:p w14:paraId="3EA2ACCF" w14:textId="77777777" w:rsidR="00FF5477" w:rsidRPr="002A0B10" w:rsidRDefault="00FF5477" w:rsidP="002A0B10">
      <w:pPr>
        <w:pStyle w:val="12"/>
        <w:spacing w:line="360" w:lineRule="auto"/>
        <w:jc w:val="both"/>
        <w:rPr>
          <w:b w:val="0"/>
          <w:bCs w:val="0"/>
          <w:u w:val="none"/>
        </w:rPr>
      </w:pPr>
      <w:r w:rsidRPr="002A0B10">
        <w:rPr>
          <w:b w:val="0"/>
          <w:bCs w:val="0"/>
          <w:u w:val="none"/>
          <w:rtl/>
        </w:rPr>
        <w:t>כמו כן במעשיו לא סיפק הנאשם לבעל החיים את צורכי מחייתו ולא דאג לבריאותו.</w:t>
      </w:r>
    </w:p>
    <w:p w14:paraId="01CC4AC8" w14:textId="77777777" w:rsidR="00FF5477" w:rsidRPr="002A0B10" w:rsidRDefault="00FF5477" w:rsidP="002A0B10">
      <w:pPr>
        <w:pStyle w:val="12"/>
        <w:spacing w:line="360" w:lineRule="auto"/>
        <w:jc w:val="both"/>
        <w:rPr>
          <w:b w:val="0"/>
          <w:bCs w:val="0"/>
          <w:u w:val="none"/>
        </w:rPr>
      </w:pPr>
    </w:p>
    <w:p w14:paraId="155D9C5F" w14:textId="77777777" w:rsidR="00FF5477" w:rsidRPr="00D97141" w:rsidRDefault="00FF5477" w:rsidP="002A0B10">
      <w:pPr>
        <w:pStyle w:val="12"/>
        <w:spacing w:line="360" w:lineRule="auto"/>
        <w:jc w:val="both"/>
      </w:pPr>
      <w:r w:rsidRPr="00D97141">
        <w:rPr>
          <w:rtl/>
        </w:rPr>
        <w:t>תמצית תסקיר שירות המבחן</w:t>
      </w:r>
    </w:p>
    <w:p w14:paraId="4344A774" w14:textId="77777777" w:rsidR="00FF5477" w:rsidRPr="002A0B10" w:rsidRDefault="00FF5477" w:rsidP="002A0B10">
      <w:pPr>
        <w:pStyle w:val="12"/>
        <w:spacing w:line="360" w:lineRule="auto"/>
        <w:jc w:val="both"/>
        <w:rPr>
          <w:b w:val="0"/>
          <w:bCs w:val="0"/>
          <w:u w:val="none"/>
        </w:rPr>
      </w:pPr>
      <w:r w:rsidRPr="002A0B10">
        <w:rPr>
          <w:b w:val="0"/>
          <w:bCs w:val="0"/>
          <w:u w:val="none"/>
          <w:rtl/>
        </w:rPr>
        <w:t>הנאשם מגיע ממשפחה ...</w:t>
      </w:r>
    </w:p>
    <w:p w14:paraId="3BD8EDCC" w14:textId="77777777" w:rsidR="00FF5477" w:rsidRPr="002A0B10" w:rsidRDefault="00FF5477" w:rsidP="002A0B10">
      <w:pPr>
        <w:pStyle w:val="12"/>
        <w:spacing w:line="360" w:lineRule="auto"/>
        <w:jc w:val="both"/>
        <w:rPr>
          <w:b w:val="0"/>
          <w:bCs w:val="0"/>
          <w:u w:val="none"/>
          <w:rtl/>
        </w:rPr>
      </w:pPr>
    </w:p>
    <w:p w14:paraId="0C279117" w14:textId="77777777" w:rsidR="00FF5477" w:rsidRPr="002A0B10" w:rsidRDefault="00FF5477" w:rsidP="002A0B10">
      <w:pPr>
        <w:pStyle w:val="12"/>
        <w:spacing w:line="360" w:lineRule="auto"/>
        <w:jc w:val="both"/>
        <w:rPr>
          <w:b w:val="0"/>
          <w:bCs w:val="0"/>
          <w:u w:val="none"/>
        </w:rPr>
      </w:pPr>
      <w:r w:rsidRPr="002A0B10">
        <w:rPr>
          <w:b w:val="0"/>
          <w:bCs w:val="0"/>
          <w:u w:val="none"/>
          <w:rtl/>
        </w:rPr>
        <w:t>גורמי החינוך וכן הנאשם בעצמו, דיווחו כי הנאשם בחר לעזוב את בית אמו לתקופה קצרה בשל חוסר הסכמות בניהם. לדברי אמו מדובר בוויכוח התואם את גילו של הנאשם ומאפיין את גיל ההתבגרות. האם ציינה כי עם סיום החופש הגדול דרשה מבנה לחזור לשגרת יום הכוללת הגעה מוקדמת הביתה ושינה בשעות התואמות חזרה לבית הספר. הנאשם התקשה לקבל זאת ובזמן שבני המשפחה היו בנופש עזב את ביתו ומסר כי נמצא בבית חברים ואז בבית משפחת אביו ב... לאחר תקופה קצרה חזר הנאשם לבית המשפחה באופן לא סדיר.</w:t>
      </w:r>
    </w:p>
    <w:p w14:paraId="64F5DAFF" w14:textId="77777777" w:rsidR="00FF5477" w:rsidRPr="002A0B10" w:rsidRDefault="00FF5477" w:rsidP="002A0B10">
      <w:pPr>
        <w:pStyle w:val="12"/>
        <w:spacing w:line="360" w:lineRule="auto"/>
        <w:jc w:val="both"/>
        <w:rPr>
          <w:b w:val="0"/>
          <w:bCs w:val="0"/>
          <w:u w:val="none"/>
          <w:rtl/>
        </w:rPr>
      </w:pPr>
    </w:p>
    <w:p w14:paraId="46DF58F4" w14:textId="77777777" w:rsidR="00FF5477" w:rsidRPr="002A0B10" w:rsidRDefault="00FF5477" w:rsidP="002A0B10">
      <w:pPr>
        <w:pStyle w:val="12"/>
        <w:spacing w:line="360" w:lineRule="auto"/>
        <w:jc w:val="both"/>
        <w:rPr>
          <w:b w:val="0"/>
          <w:bCs w:val="0"/>
          <w:u w:val="none"/>
        </w:rPr>
      </w:pPr>
      <w:r w:rsidRPr="002A0B10">
        <w:rPr>
          <w:b w:val="0"/>
          <w:bCs w:val="0"/>
          <w:u w:val="none"/>
          <w:rtl/>
        </w:rPr>
        <w:t>שירות המבחן התרשם מחד, כי מדובר במשפחה אשר ככל הנראה חוותה משבר סביב רצח האב אך יחד עם זאת הצליחו לשקם את חייהם ולנהל אורח חיים נורמטיבי . ילדיהם משולבים במערכת החינוך ומצבם הכלכלי מתואר כטוב. מאידך התרשם כי המשפחה התקשתה להוות סמכות עבור הנאשם ולמרות מעורבותם והקשר הטוב המתואר על ידי האם לא הצליחו להחזירו לשגרת חיים התואמת את גילו.</w:t>
      </w:r>
    </w:p>
    <w:p w14:paraId="01646D33" w14:textId="77777777" w:rsidR="00FF5477" w:rsidRPr="002A0B10" w:rsidRDefault="00FF5477" w:rsidP="002A0B10">
      <w:pPr>
        <w:pStyle w:val="12"/>
        <w:spacing w:line="360" w:lineRule="auto"/>
        <w:jc w:val="both"/>
        <w:rPr>
          <w:b w:val="0"/>
          <w:bCs w:val="0"/>
          <w:u w:val="none"/>
          <w:rtl/>
        </w:rPr>
      </w:pPr>
    </w:p>
    <w:p w14:paraId="04BDE7DE" w14:textId="77777777" w:rsidR="00FF5477" w:rsidRPr="002A0B10" w:rsidRDefault="00FF5477" w:rsidP="002A0B10">
      <w:pPr>
        <w:pStyle w:val="12"/>
        <w:spacing w:line="360" w:lineRule="auto"/>
        <w:jc w:val="both"/>
        <w:rPr>
          <w:b w:val="0"/>
          <w:bCs w:val="0"/>
          <w:u w:val="none"/>
        </w:rPr>
      </w:pPr>
      <w:r w:rsidRPr="002A0B10">
        <w:rPr>
          <w:b w:val="0"/>
          <w:bCs w:val="0"/>
          <w:u w:val="none"/>
          <w:rtl/>
        </w:rPr>
        <w:t>אשר לנאשם- אמו תארה כי בבית הספר היסודי למד היטב ולא היו בעיות התנהגותיות כלל. עם מעברה של המשפחה ל... שולב הנאשם בבית ספר בעיר וכן לאחר מכן בתיכון שם למד בכיתה קטנה עד למעצרו בגין תיק זה.</w:t>
      </w:r>
    </w:p>
    <w:p w14:paraId="0474D4D1" w14:textId="77777777" w:rsidR="00FF5477" w:rsidRPr="002A0B10" w:rsidRDefault="00FF5477" w:rsidP="002A0B10">
      <w:pPr>
        <w:pStyle w:val="12"/>
        <w:spacing w:line="360" w:lineRule="auto"/>
        <w:jc w:val="both"/>
        <w:rPr>
          <w:b w:val="0"/>
          <w:bCs w:val="0"/>
          <w:u w:val="none"/>
          <w:rtl/>
        </w:rPr>
      </w:pPr>
    </w:p>
    <w:p w14:paraId="11151880" w14:textId="77777777" w:rsidR="00FF5477" w:rsidRPr="002A0B10" w:rsidRDefault="00FF5477" w:rsidP="002A0B10">
      <w:pPr>
        <w:pStyle w:val="12"/>
        <w:spacing w:line="360" w:lineRule="auto"/>
        <w:jc w:val="both"/>
        <w:rPr>
          <w:b w:val="0"/>
          <w:bCs w:val="0"/>
          <w:u w:val="none"/>
        </w:rPr>
      </w:pPr>
      <w:r w:rsidRPr="002A0B10">
        <w:rPr>
          <w:b w:val="0"/>
          <w:bCs w:val="0"/>
          <w:u w:val="none"/>
          <w:rtl/>
        </w:rPr>
        <w:t xml:space="preserve">הנאשם עבר ועדת זכאות ואפיון ביום 08.12.2021 ובה נמצא כי  זכאי לשירותי חינוך מיוחדים ונקבעה לו רמת תפקוד בינונית נמוכה, לנאשם לקות למידה </w:t>
      </w:r>
      <w:r w:rsidRPr="002A0B10">
        <w:rPr>
          <w:b w:val="0"/>
          <w:bCs w:val="0"/>
          <w:u w:val="none"/>
        </w:rPr>
        <w:t>ADHD</w:t>
      </w:r>
      <w:r w:rsidRPr="002A0B10">
        <w:rPr>
          <w:b w:val="0"/>
          <w:bCs w:val="0"/>
          <w:u w:val="none"/>
          <w:rtl/>
        </w:rPr>
        <w:t xml:space="preserve"> וכי זקוק לכיתת חינוך מיוחד בבית ספר רגיל. </w:t>
      </w:r>
    </w:p>
    <w:p w14:paraId="71598E09" w14:textId="77777777" w:rsidR="00FF5477" w:rsidRPr="002A0B10" w:rsidRDefault="00FF5477" w:rsidP="002A0B10">
      <w:pPr>
        <w:pStyle w:val="12"/>
        <w:spacing w:line="360" w:lineRule="auto"/>
        <w:jc w:val="both"/>
        <w:rPr>
          <w:b w:val="0"/>
          <w:bCs w:val="0"/>
          <w:u w:val="none"/>
          <w:rtl/>
        </w:rPr>
      </w:pPr>
    </w:p>
    <w:p w14:paraId="13AAEC1A" w14:textId="77777777" w:rsidR="00FF5477" w:rsidRPr="002A0B10" w:rsidRDefault="00FF5477" w:rsidP="002A0B10">
      <w:pPr>
        <w:pStyle w:val="12"/>
        <w:spacing w:line="360" w:lineRule="auto"/>
        <w:jc w:val="both"/>
        <w:rPr>
          <w:b w:val="0"/>
          <w:bCs w:val="0"/>
          <w:u w:val="none"/>
        </w:rPr>
      </w:pPr>
      <w:r w:rsidRPr="002A0B10">
        <w:rPr>
          <w:b w:val="0"/>
          <w:bCs w:val="0"/>
          <w:u w:val="none"/>
          <w:rtl/>
        </w:rPr>
        <w:t>כעולה מהתסקיר, עד לשנת הלימודים הנוכחית הנאשם הגיע באופן סדיר יחסית לבית הספר, קיבל את סמכות המורים ולא היה מעורב בבעיות משמעת.</w:t>
      </w:r>
    </w:p>
    <w:p w14:paraId="1F306C9A" w14:textId="77777777" w:rsidR="00FF5477" w:rsidRPr="002A0B10" w:rsidRDefault="00FF5477" w:rsidP="002A0B10">
      <w:pPr>
        <w:pStyle w:val="12"/>
        <w:spacing w:line="360" w:lineRule="auto"/>
        <w:jc w:val="both"/>
        <w:rPr>
          <w:b w:val="0"/>
          <w:bCs w:val="0"/>
          <w:u w:val="none"/>
          <w:rtl/>
        </w:rPr>
      </w:pPr>
    </w:p>
    <w:p w14:paraId="1FC30A8B" w14:textId="77777777" w:rsidR="00FF5477" w:rsidRPr="002A0B10" w:rsidRDefault="00FF5477" w:rsidP="002A0B10">
      <w:pPr>
        <w:pStyle w:val="12"/>
        <w:spacing w:line="360" w:lineRule="auto"/>
        <w:jc w:val="both"/>
        <w:rPr>
          <w:b w:val="0"/>
          <w:bCs w:val="0"/>
          <w:u w:val="none"/>
        </w:rPr>
      </w:pPr>
      <w:r w:rsidRPr="002A0B10">
        <w:rPr>
          <w:b w:val="0"/>
          <w:bCs w:val="0"/>
          <w:u w:val="none"/>
          <w:rtl/>
        </w:rPr>
        <w:t>שירות המבחן מציין כי כלל הגורמים מתארים את הנאשם כנער אשר עד לשנת הלימודים הנוכחית ניהל אורח חיים נורמטיבי התואם לגילו, אך הפערים בין דיווחים אלה לבין העבירות נשואות כתב האישום הם משמעותיים ובני המשפחה מתקשים להסביר את פשר השינוי.</w:t>
      </w:r>
    </w:p>
    <w:p w14:paraId="18782B9F" w14:textId="77777777" w:rsidR="00FF5477" w:rsidRPr="002A0B10" w:rsidRDefault="00FF5477" w:rsidP="002A0B10">
      <w:pPr>
        <w:pStyle w:val="12"/>
        <w:spacing w:line="360" w:lineRule="auto"/>
        <w:jc w:val="both"/>
        <w:rPr>
          <w:b w:val="0"/>
          <w:bCs w:val="0"/>
          <w:u w:val="none"/>
          <w:rtl/>
        </w:rPr>
      </w:pPr>
    </w:p>
    <w:p w14:paraId="552E4448" w14:textId="77777777" w:rsidR="00FF5477" w:rsidRPr="002A0B10" w:rsidRDefault="00FF5477" w:rsidP="002A0B10">
      <w:pPr>
        <w:pStyle w:val="12"/>
        <w:spacing w:line="360" w:lineRule="auto"/>
        <w:jc w:val="both"/>
        <w:rPr>
          <w:b w:val="0"/>
          <w:bCs w:val="0"/>
          <w:u w:val="none"/>
        </w:rPr>
      </w:pPr>
      <w:r w:rsidRPr="002A0B10">
        <w:rPr>
          <w:b w:val="0"/>
          <w:bCs w:val="0"/>
          <w:u w:val="none"/>
          <w:rtl/>
        </w:rPr>
        <w:t>אשר לנאשם- ביום 19.10.2022 נעצר הנאשם בגין העבירות בכתב האישום המתוקן בהן הודה הנאשם. שירות המבחן נפגש עם הנאשם בעודו עצור בכלא אופק בכדי לקבל את התייחסותו לעבירה- הנאשם נמנע מלפרט על העבירה עליה נדון ובתחילה הכחיש כל מעורבותו בפלילים. לאחר מכן מסר כי אכן החזיק בסמים ומודה בעבירות אך סרב לשתף מדוע החזיק באותם סמים או איך הגיעו לידיו, ואך רמז כי ביצע את העבירות למטרות רווח כלכלי.</w:t>
      </w:r>
    </w:p>
    <w:p w14:paraId="6AFE6FF8" w14:textId="77777777" w:rsidR="00FF5477" w:rsidRPr="002A0B10" w:rsidRDefault="00FF5477" w:rsidP="002A0B10">
      <w:pPr>
        <w:pStyle w:val="12"/>
        <w:spacing w:line="360" w:lineRule="auto"/>
        <w:jc w:val="both"/>
        <w:rPr>
          <w:b w:val="0"/>
          <w:bCs w:val="0"/>
          <w:u w:val="none"/>
          <w:rtl/>
        </w:rPr>
      </w:pPr>
    </w:p>
    <w:p w14:paraId="3E1A79ED" w14:textId="77777777" w:rsidR="00FF5477" w:rsidRPr="002A0B10" w:rsidRDefault="00FF5477" w:rsidP="002A0B10">
      <w:pPr>
        <w:pStyle w:val="12"/>
        <w:spacing w:line="360" w:lineRule="auto"/>
        <w:jc w:val="both"/>
        <w:rPr>
          <w:b w:val="0"/>
          <w:bCs w:val="0"/>
          <w:u w:val="none"/>
        </w:rPr>
      </w:pPr>
      <w:r w:rsidRPr="002A0B10">
        <w:rPr>
          <w:b w:val="0"/>
          <w:bCs w:val="0"/>
          <w:u w:val="none"/>
          <w:rtl/>
        </w:rPr>
        <w:t>אשר לעבירה הנוספת הקשורה לבעל החיים- ציין כי מדובר בכלבו מזה כשלושה חודשים והיה מטפל בו באופן ראוי וכי ככל הנראה בזמן שנעצר לכלבו לא היו מים מאחר ולא היה בבית חצי מאותו היום. הנאשם הדגיש כי לא התעלל בכלבו ולא הייתה לו כל כוונה לעשות כן.</w:t>
      </w:r>
    </w:p>
    <w:p w14:paraId="18C44441" w14:textId="77777777" w:rsidR="00FF5477" w:rsidRPr="002A0B10" w:rsidRDefault="00FF5477" w:rsidP="002A0B10">
      <w:pPr>
        <w:pStyle w:val="12"/>
        <w:spacing w:line="360" w:lineRule="auto"/>
        <w:jc w:val="both"/>
        <w:rPr>
          <w:b w:val="0"/>
          <w:bCs w:val="0"/>
          <w:u w:val="none"/>
          <w:rtl/>
        </w:rPr>
      </w:pPr>
    </w:p>
    <w:p w14:paraId="3C7B2C35" w14:textId="77777777" w:rsidR="00FF5477" w:rsidRPr="002A0B10" w:rsidRDefault="00FF5477" w:rsidP="002A0B10">
      <w:pPr>
        <w:pStyle w:val="12"/>
        <w:spacing w:line="360" w:lineRule="auto"/>
        <w:jc w:val="both"/>
        <w:rPr>
          <w:b w:val="0"/>
          <w:bCs w:val="0"/>
          <w:u w:val="none"/>
        </w:rPr>
      </w:pPr>
      <w:r w:rsidRPr="002A0B10">
        <w:rPr>
          <w:b w:val="0"/>
          <w:bCs w:val="0"/>
          <w:u w:val="none"/>
          <w:rtl/>
        </w:rPr>
        <w:t>שירות המבחן התרשם כי הנאשם מודה בעבירות אך מתקשה לקחת אחריות על מעשיו, אינו מביע כל חרטה עליהם, מצמצם מאוד בהתייחסותו, ואינו מזהה נפגעים כלל. שירות המבחן התרשם כי הנאשם הסתגל היטב לתנאי המעצר בכלא אופק ותגובתו למעצר אינה מותאמת לנער שזהו מעצרו הראשון, כמו כן הנאשם מתנגד להשמתו בחלופה מוסדית.</w:t>
      </w:r>
    </w:p>
    <w:p w14:paraId="5C5BC8BD" w14:textId="77777777" w:rsidR="00FF5477" w:rsidRPr="002A0B10" w:rsidRDefault="00FF5477" w:rsidP="002A0B10">
      <w:pPr>
        <w:pStyle w:val="12"/>
        <w:spacing w:line="360" w:lineRule="auto"/>
        <w:jc w:val="both"/>
        <w:rPr>
          <w:b w:val="0"/>
          <w:bCs w:val="0"/>
          <w:u w:val="none"/>
          <w:rtl/>
        </w:rPr>
      </w:pPr>
    </w:p>
    <w:p w14:paraId="4830F28C" w14:textId="77777777" w:rsidR="00FF5477" w:rsidRPr="002A0B10" w:rsidRDefault="00FF5477" w:rsidP="002A0B10">
      <w:pPr>
        <w:pStyle w:val="12"/>
        <w:spacing w:line="360" w:lineRule="auto"/>
        <w:jc w:val="both"/>
        <w:rPr>
          <w:b w:val="0"/>
          <w:bCs w:val="0"/>
          <w:u w:val="none"/>
        </w:rPr>
      </w:pPr>
      <w:r w:rsidRPr="002A0B10">
        <w:rPr>
          <w:b w:val="0"/>
          <w:bCs w:val="0"/>
          <w:u w:val="none"/>
          <w:rtl/>
        </w:rPr>
        <w:t>הקשר עם שירות המבחן- הנאשם אינו מוכר לשירות המבחן למעט הפניית משטרה מחודש יולי 2019 אך התיק נסגר בשל חוסר עניין לציבור. שירות המבחן מציין כי בבואו לבחון את האפשרות לשחרורו של הנאשם למעצר באזוק בבית האם ובפיקוחה יחד עם בן זוגה וחברת המשפחה, התרשם כי מחד הערבים מבינים את תפקידם ופנויים למלא אותו וכן מכירים בקשיים העלולים לעלות בעת שהותו של הנאשם במעצר באזוק ממושך, מאידך התרשם כי מדובר באם שהתקשתה להפעיל סמכותה על  הנאשם ולא זיהתה את גורמי הסיכון אשר עלו במצבו והובילו למעצרו. עובדה זו העלתה דאגה ותהיה האם תדע לזהות גורמי סיכון כאשר אלה יעלו ועל כן התקשה שירות המבחן לבוא בהמלצה לשחרור הנאשם למעצר באיזוק והמליץ על השמה בחלופה מוסדית אשר יכלה לאיין את מסוכנותו של הנאשם ולתת מענה מקיף למכלול צרכיו הטיפוליים.</w:t>
      </w:r>
    </w:p>
    <w:p w14:paraId="18D5B051" w14:textId="77777777" w:rsidR="00FF5477" w:rsidRPr="002A0B10" w:rsidRDefault="00FF5477" w:rsidP="002A0B10">
      <w:pPr>
        <w:pStyle w:val="12"/>
        <w:spacing w:line="360" w:lineRule="auto"/>
        <w:jc w:val="both"/>
        <w:rPr>
          <w:b w:val="0"/>
          <w:bCs w:val="0"/>
          <w:u w:val="none"/>
          <w:rtl/>
        </w:rPr>
      </w:pPr>
    </w:p>
    <w:p w14:paraId="58D9C387" w14:textId="77777777" w:rsidR="00FF5477" w:rsidRPr="002A0B10" w:rsidRDefault="00FF5477" w:rsidP="002A0B10">
      <w:pPr>
        <w:pStyle w:val="12"/>
        <w:spacing w:line="360" w:lineRule="auto"/>
        <w:jc w:val="both"/>
        <w:rPr>
          <w:b w:val="0"/>
          <w:bCs w:val="0"/>
          <w:u w:val="none"/>
          <w:rtl/>
        </w:rPr>
      </w:pPr>
      <w:r w:rsidRPr="002A0B10">
        <w:rPr>
          <w:b w:val="0"/>
          <w:bCs w:val="0"/>
          <w:u w:val="none"/>
          <w:rtl/>
        </w:rPr>
        <w:t>שירות המבחן התרשם כי הנאשם זקוק להתערבות אשר תתמקד בהצבת גבולות ברורים וכן פיקוח מלא ומענה בתחום הסמים. על אף השכנועים הרבים, הנאשם סרב בתוקף לחלופה מוסדית ועל כן נשאר עצור בכלא אופק. על פי דיווח שב"ס- לא נפתחו לנאשם אירועים חריגים או בעיות משמעת בכלא, הוא יוצא כל יום למסגרת החינוך ומשולב בתכנית 12 שנות לימוד. הצוות מדווח כי הנאשם מגיע באופן עקבי, מכבד את כללי הכיתה ואת צוות המורים. מבחינה לימודית ממעט להשתתף ונראה כי מתקשה ללמוד באופן עצמאי, אך עם תיווך הוות מבצע את המשימות כנדרש.</w:t>
      </w:r>
    </w:p>
    <w:p w14:paraId="352F0369" w14:textId="77777777" w:rsidR="00FF5477" w:rsidRPr="002A0B10" w:rsidRDefault="00FF5477" w:rsidP="002A0B10">
      <w:pPr>
        <w:pStyle w:val="12"/>
        <w:spacing w:line="360" w:lineRule="auto"/>
        <w:jc w:val="both"/>
        <w:rPr>
          <w:b w:val="0"/>
          <w:bCs w:val="0"/>
          <w:u w:val="none"/>
          <w:rtl/>
        </w:rPr>
      </w:pPr>
    </w:p>
    <w:p w14:paraId="67A2A62A" w14:textId="77777777" w:rsidR="00FF5477" w:rsidRPr="002A0B10" w:rsidRDefault="00FF5477" w:rsidP="002A0B10">
      <w:pPr>
        <w:pStyle w:val="12"/>
        <w:spacing w:line="360" w:lineRule="auto"/>
        <w:jc w:val="both"/>
        <w:rPr>
          <w:b w:val="0"/>
          <w:bCs w:val="0"/>
          <w:u w:val="none"/>
        </w:rPr>
      </w:pPr>
      <w:r w:rsidRPr="002A0B10">
        <w:rPr>
          <w:b w:val="0"/>
          <w:bCs w:val="0"/>
          <w:u w:val="none"/>
          <w:rtl/>
        </w:rPr>
        <w:t>לאור האמור, שירות המבחן העריך כי מדובר בנאשם הנתון בסיכון למעורבות פלילית חוזרת ולהתנהגות פוגענית, הנאשם אינו מכיר בחומרת מעשיו באופן מלא ומתקשה לזהות את הצורך שלו בטיפול ועל כן לא יכול היה שירות המבחן ליישם את ההמלצות הטיפוליות בעניינו.</w:t>
      </w:r>
    </w:p>
    <w:p w14:paraId="65CD7CFC" w14:textId="77777777" w:rsidR="00FF5477" w:rsidRPr="002A0B10" w:rsidRDefault="00FF5477" w:rsidP="002A0B10">
      <w:pPr>
        <w:pStyle w:val="12"/>
        <w:spacing w:line="360" w:lineRule="auto"/>
        <w:jc w:val="both"/>
        <w:rPr>
          <w:b w:val="0"/>
          <w:bCs w:val="0"/>
          <w:u w:val="none"/>
        </w:rPr>
      </w:pPr>
    </w:p>
    <w:p w14:paraId="1740C6B0" w14:textId="77777777" w:rsidR="00FF5477" w:rsidRPr="00D97141" w:rsidRDefault="00FF5477" w:rsidP="002A0B10">
      <w:pPr>
        <w:pStyle w:val="12"/>
        <w:spacing w:line="360" w:lineRule="auto"/>
        <w:jc w:val="both"/>
      </w:pPr>
      <w:r w:rsidRPr="00D97141">
        <w:rPr>
          <w:rtl/>
        </w:rPr>
        <w:t>טיעוני הצדדים</w:t>
      </w:r>
    </w:p>
    <w:p w14:paraId="2B12FA12" w14:textId="77777777" w:rsidR="00FF5477" w:rsidRPr="002A0B10" w:rsidRDefault="00FF5477" w:rsidP="002A0B10">
      <w:pPr>
        <w:pStyle w:val="12"/>
        <w:spacing w:line="360" w:lineRule="auto"/>
        <w:jc w:val="both"/>
        <w:rPr>
          <w:b w:val="0"/>
          <w:bCs w:val="0"/>
          <w:u w:val="none"/>
          <w:rtl/>
        </w:rPr>
      </w:pPr>
      <w:r w:rsidRPr="002A0B10">
        <w:rPr>
          <w:b w:val="0"/>
          <w:bCs w:val="0"/>
          <w:u w:val="none"/>
          <w:rtl/>
        </w:rPr>
        <w:t>בראשית דבריה הציגה ב"כ המאשימה, בהסכמת ההגנה,  סרטון המתעד את הדירה במועד בו נתפסו הסמים והכסף המתוארים בכתב האישום.</w:t>
      </w:r>
    </w:p>
    <w:p w14:paraId="12105DDB" w14:textId="77777777" w:rsidR="00FF5477" w:rsidRPr="002A0B10" w:rsidRDefault="00FF5477" w:rsidP="002A0B10">
      <w:pPr>
        <w:pStyle w:val="12"/>
        <w:spacing w:line="360" w:lineRule="auto"/>
        <w:jc w:val="both"/>
        <w:rPr>
          <w:b w:val="0"/>
          <w:bCs w:val="0"/>
          <w:u w:val="none"/>
          <w:rtl/>
        </w:rPr>
      </w:pPr>
    </w:p>
    <w:p w14:paraId="18ED61D1"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ב"כ המאשימה טענה כי במעשיו של הנאשם פגע בערכים חברתיים אשר כוללים את הפגיעה במשתמשים בסמים ואת הנזקים הכלכליים והחברתיים העקיפים כתוצאה משימוש בסמים. לדבריה, בית המשפט העליון התייחס לא אחת בשלל פסקי דין לכך שנגע הסמים פשה בחברה כמגיפה ובצורך להיאבק בתופעה, בדגש על כל שלבי השרשרת, החל מהסחר ההפצה והשימוש העצמי, ובמחויבות  להעדיף את האינטרס הציבורי שבמיגור התופעה על ידי ענישה מרתיעה, על פני אינטרסים אחרים. </w:t>
      </w:r>
    </w:p>
    <w:p w14:paraId="65CE5ECC"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עוד הוסיפה על כך את החומרה שבהזנחת הכלב עליו אמון הנאשם, המהווה פגיעה בבעל חיים חסר ישע. </w:t>
      </w:r>
    </w:p>
    <w:p w14:paraId="3917AA13" w14:textId="77777777" w:rsidR="00FF5477" w:rsidRPr="002A0B10" w:rsidRDefault="00FF5477" w:rsidP="002A0B10">
      <w:pPr>
        <w:pStyle w:val="12"/>
        <w:spacing w:line="360" w:lineRule="auto"/>
        <w:jc w:val="both"/>
        <w:rPr>
          <w:b w:val="0"/>
          <w:bCs w:val="0"/>
          <w:u w:val="none"/>
          <w:rtl/>
        </w:rPr>
      </w:pPr>
      <w:r w:rsidRPr="002A0B10">
        <w:rPr>
          <w:b w:val="0"/>
          <w:bCs w:val="0"/>
          <w:u w:val="none"/>
          <w:rtl/>
        </w:rPr>
        <w:t>עוד התייחסה לתסקיר שהוגש בעניינו של הנאשם, אשר לא בא בהמלצה טיפולית, לאור סירוב הנאשם להליך טיפולי, אשר שירות המבחן סבורים כי מותאם לצרכיו, ולאור התרשמותם כי מדובר בנאשם הנתון בסיכון למעורבות חוזרת ולהתנהגות פוגענית, אשר אינו מכיר בחומרת מצבו ומצמצם בלקיחת האחריות.</w:t>
      </w:r>
    </w:p>
    <w:p w14:paraId="5BE47F4E" w14:textId="77777777" w:rsidR="00FF5477" w:rsidRPr="002A0B10" w:rsidRDefault="00FF5477" w:rsidP="002A0B10">
      <w:pPr>
        <w:pStyle w:val="12"/>
        <w:spacing w:line="360" w:lineRule="auto"/>
        <w:jc w:val="both"/>
        <w:rPr>
          <w:b w:val="0"/>
          <w:bCs w:val="0"/>
          <w:u w:val="none"/>
          <w:rtl/>
        </w:rPr>
      </w:pPr>
    </w:p>
    <w:p w14:paraId="67F4BC75" w14:textId="77777777" w:rsidR="00FF5477" w:rsidRPr="002A0B10" w:rsidRDefault="00FF5477" w:rsidP="002A0B10">
      <w:pPr>
        <w:pStyle w:val="12"/>
        <w:spacing w:line="360" w:lineRule="auto"/>
        <w:jc w:val="both"/>
        <w:rPr>
          <w:b w:val="0"/>
          <w:bCs w:val="0"/>
          <w:u w:val="none"/>
          <w:rtl/>
        </w:rPr>
      </w:pPr>
      <w:r w:rsidRPr="002A0B10">
        <w:rPr>
          <w:b w:val="0"/>
          <w:bCs w:val="0"/>
          <w:u w:val="none"/>
          <w:rtl/>
        </w:rPr>
        <w:t>ב"כ המאשימה הפנתה להחלטות הבאות:</w:t>
      </w:r>
    </w:p>
    <w:p w14:paraId="32EECEA3" w14:textId="77777777" w:rsidR="00FF5477" w:rsidRPr="002A0B10" w:rsidRDefault="0011387B" w:rsidP="002A0B10">
      <w:pPr>
        <w:pStyle w:val="12"/>
        <w:spacing w:line="360" w:lineRule="auto"/>
        <w:jc w:val="both"/>
        <w:rPr>
          <w:b w:val="0"/>
          <w:bCs w:val="0"/>
          <w:u w:val="none"/>
          <w:rtl/>
        </w:rPr>
      </w:pPr>
      <w:hyperlink r:id="rId33" w:history="1">
        <w:r w:rsidRPr="0011387B">
          <w:rPr>
            <w:color w:val="0000FF"/>
            <w:rtl/>
          </w:rPr>
          <w:t>ת.פ.  4084</w:t>
        </w:r>
        <w:r w:rsidRPr="0011387B">
          <w:rPr>
            <w:color w:val="0000FF"/>
            <w:rtl/>
          </w:rPr>
          <w:t>6</w:t>
        </w:r>
        <w:r w:rsidRPr="0011387B">
          <w:rPr>
            <w:color w:val="0000FF"/>
            <w:rtl/>
          </w:rPr>
          <w:t>-07-18</w:t>
        </w:r>
      </w:hyperlink>
      <w:r w:rsidR="00FF5477" w:rsidRPr="002A0B10">
        <w:rPr>
          <w:b w:val="0"/>
          <w:bCs w:val="0"/>
          <w:u w:val="none"/>
          <w:rtl/>
        </w:rPr>
        <w:t xml:space="preserve"> שם דובר בקטין ללא עבר פלילי אשר החזיק בכמויות גדולות של  סם  מסוג קנאבוס, ואשר סירב אף הוא להליך טיפולי. בימ"ש השית עליו 6 חודשי מאסר בפועל. יצויין כי בעברו של אותו נאשם תיק החזקת סמים שהסתיים ללא הרשעה.</w:t>
      </w:r>
    </w:p>
    <w:p w14:paraId="0E7A1FE8" w14:textId="77777777" w:rsidR="00FF5477" w:rsidRPr="002A0B10" w:rsidRDefault="0011387B" w:rsidP="002A0B10">
      <w:pPr>
        <w:pStyle w:val="12"/>
        <w:spacing w:line="360" w:lineRule="auto"/>
        <w:jc w:val="both"/>
        <w:rPr>
          <w:b w:val="0"/>
          <w:bCs w:val="0"/>
          <w:u w:val="none"/>
          <w:rtl/>
        </w:rPr>
      </w:pPr>
      <w:hyperlink r:id="rId34" w:history="1">
        <w:r w:rsidRPr="0011387B">
          <w:rPr>
            <w:color w:val="0000FF"/>
            <w:rtl/>
          </w:rPr>
          <w:t>ת.פ. 4996</w:t>
        </w:r>
        <w:r w:rsidRPr="0011387B">
          <w:rPr>
            <w:color w:val="0000FF"/>
            <w:rtl/>
          </w:rPr>
          <w:t>7</w:t>
        </w:r>
        <w:r w:rsidRPr="0011387B">
          <w:rPr>
            <w:color w:val="0000FF"/>
            <w:rtl/>
          </w:rPr>
          <w:t>-03-19</w:t>
        </w:r>
      </w:hyperlink>
      <w:r w:rsidR="00FF5477" w:rsidRPr="002A0B10">
        <w:rPr>
          <w:u w:val="none"/>
          <w:rtl/>
        </w:rPr>
        <w:t xml:space="preserve"> </w:t>
      </w:r>
      <w:r w:rsidR="00FF5477" w:rsidRPr="002A0B10">
        <w:rPr>
          <w:b w:val="0"/>
          <w:bCs w:val="0"/>
          <w:u w:val="none"/>
          <w:rtl/>
        </w:rPr>
        <w:t>שם מדובר בנאשם קטין אשר הודה בכתב אישום המייחס לו סחר בסמים מסוג קנאבוס, בימ"ש השית על הנאשם 10 חודשים  מאסר בפועל.</w:t>
      </w:r>
    </w:p>
    <w:p w14:paraId="7E26AED7" w14:textId="77777777" w:rsidR="00FF5477" w:rsidRPr="002A0B10" w:rsidRDefault="0011387B" w:rsidP="002A0B10">
      <w:pPr>
        <w:pStyle w:val="12"/>
        <w:spacing w:line="360" w:lineRule="auto"/>
        <w:jc w:val="both"/>
        <w:rPr>
          <w:b w:val="0"/>
          <w:bCs w:val="0"/>
          <w:u w:val="none"/>
          <w:rtl/>
        </w:rPr>
      </w:pPr>
      <w:hyperlink r:id="rId35" w:history="1">
        <w:r w:rsidRPr="0011387B">
          <w:rPr>
            <w:color w:val="0000FF"/>
            <w:rtl/>
          </w:rPr>
          <w:t>ת.פ. 3060</w:t>
        </w:r>
        <w:r w:rsidRPr="0011387B">
          <w:rPr>
            <w:color w:val="0000FF"/>
            <w:rtl/>
          </w:rPr>
          <w:t>9</w:t>
        </w:r>
        <w:r w:rsidRPr="0011387B">
          <w:rPr>
            <w:color w:val="0000FF"/>
            <w:rtl/>
          </w:rPr>
          <w:t>-07-17</w:t>
        </w:r>
      </w:hyperlink>
      <w:r w:rsidR="00FF5477" w:rsidRPr="002A0B10">
        <w:rPr>
          <w:b w:val="0"/>
          <w:bCs w:val="0"/>
          <w:u w:val="none"/>
          <w:rtl/>
        </w:rPr>
        <w:t xml:space="preserve"> נאשם קטין שהודה בסחר בסמים מסוג קאנבוס (וכן בהפרעת שוטר והחזקת סכין). בימ"ש השית 12 חודשי מאסר בפועל. </w:t>
      </w:r>
    </w:p>
    <w:p w14:paraId="2D0E6AB6" w14:textId="77777777" w:rsidR="00FF5477" w:rsidRPr="002A0B10" w:rsidRDefault="00FF5477" w:rsidP="002A0B10">
      <w:pPr>
        <w:pStyle w:val="12"/>
        <w:spacing w:line="360" w:lineRule="auto"/>
        <w:jc w:val="both"/>
        <w:rPr>
          <w:b w:val="0"/>
          <w:bCs w:val="0"/>
          <w:u w:val="none"/>
          <w:rtl/>
        </w:rPr>
      </w:pPr>
    </w:p>
    <w:p w14:paraId="1D20A4A8"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לטעמה של המאשימה, עניינו של הנאשם חמור יותר מהנאשמים בפסיקה הנ"ל: מדובר בנאשם שמכמויות הסמים ומגוון הרחב של סוגי הסמים אותם החזיק הנאשם בדירה, ברור לכל בר דעת כי אין מדובר בכמויות לשימוש עצמי אלא מיועדות לסחר המתגלגל למשתמשים. </w:t>
      </w:r>
    </w:p>
    <w:p w14:paraId="08598106" w14:textId="77777777" w:rsidR="00FF5477" w:rsidRPr="002A0B10" w:rsidRDefault="00FF5477" w:rsidP="002A0B10">
      <w:pPr>
        <w:pStyle w:val="12"/>
        <w:spacing w:line="360" w:lineRule="auto"/>
        <w:jc w:val="both"/>
        <w:rPr>
          <w:b w:val="0"/>
          <w:bCs w:val="0"/>
          <w:u w:val="none"/>
          <w:rtl/>
        </w:rPr>
      </w:pPr>
    </w:p>
    <w:p w14:paraId="6CB77B4C"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עוד טענה כי לא אחת הפסיקה ציינה כי החזקה שלא לצריכה עצמית, היא אחותה של עבירת הסחר. היא הוסיפה כי מדובר בנאשם שביצע את העבירות בסמוך לגיל 17. </w:t>
      </w:r>
    </w:p>
    <w:p w14:paraId="560214AF" w14:textId="77777777" w:rsidR="00FF5477" w:rsidRPr="002A0B10" w:rsidRDefault="00FF5477" w:rsidP="002A0B10">
      <w:pPr>
        <w:pStyle w:val="12"/>
        <w:spacing w:line="360" w:lineRule="auto"/>
        <w:jc w:val="both"/>
        <w:rPr>
          <w:b w:val="0"/>
          <w:bCs w:val="0"/>
          <w:u w:val="none"/>
          <w:rtl/>
        </w:rPr>
      </w:pPr>
    </w:p>
    <w:p w14:paraId="28E06401" w14:textId="77777777" w:rsidR="00FF5477" w:rsidRPr="002A0B10" w:rsidRDefault="00FF5477" w:rsidP="002A0B10">
      <w:pPr>
        <w:pStyle w:val="12"/>
        <w:spacing w:line="360" w:lineRule="auto"/>
        <w:jc w:val="both"/>
        <w:rPr>
          <w:b w:val="0"/>
          <w:bCs w:val="0"/>
          <w:u w:val="none"/>
          <w:rtl/>
        </w:rPr>
      </w:pPr>
      <w:r w:rsidRPr="002A0B10">
        <w:rPr>
          <w:b w:val="0"/>
          <w:bCs w:val="0"/>
          <w:u w:val="none"/>
          <w:rtl/>
        </w:rPr>
        <w:t>לקולא ציינה כי הנאשם נעדר עבר פלילי, הודה וחסך זמן שיפוטי יקר, אך יחד עם זאת טענה כי מדובר בעבירות חמורות, שלא בכדי המחוקק ייחס ענישה חמורה בצידן של העבירות. בשים לב לכך שהנאשם לא עבר כל הליך טיפולי או שיקומי המאיין את המסוכנות הנשקפת ממנו, המאשימה עתרה להרשעת הנאשם ולהשתת עונש של מאסר בפועל, שלא יפחת מ 12 חודשי מאסר בפועל, וכן למאסר על תנאי ושלילת רישיון נהיגה בפועל ועל תנאי, קנס והתחייבות.</w:t>
      </w:r>
    </w:p>
    <w:p w14:paraId="43693974" w14:textId="77777777" w:rsidR="00FF5477" w:rsidRPr="002A0B10" w:rsidRDefault="00FF5477" w:rsidP="002A0B10">
      <w:pPr>
        <w:pStyle w:val="12"/>
        <w:spacing w:line="360" w:lineRule="auto"/>
        <w:jc w:val="both"/>
        <w:rPr>
          <w:b w:val="0"/>
          <w:bCs w:val="0"/>
          <w:u w:val="none"/>
          <w:rtl/>
        </w:rPr>
      </w:pPr>
    </w:p>
    <w:p w14:paraId="36CDEEBC" w14:textId="77777777" w:rsidR="00FF5477" w:rsidRPr="002A0B10" w:rsidRDefault="00FF5477" w:rsidP="002A0B10">
      <w:pPr>
        <w:pStyle w:val="12"/>
        <w:spacing w:line="360" w:lineRule="auto"/>
        <w:jc w:val="both"/>
        <w:rPr>
          <w:b w:val="0"/>
          <w:bCs w:val="0"/>
          <w:u w:val="none"/>
          <w:rtl/>
        </w:rPr>
      </w:pPr>
      <w:r w:rsidRPr="002A0B10">
        <w:rPr>
          <w:b w:val="0"/>
          <w:bCs w:val="0"/>
          <w:u w:val="none"/>
          <w:rtl/>
        </w:rPr>
        <w:t>לעומתה טען ב"כ הנאשם כי מדובר בנאשם מופנם, שאינו נותן אמון בגורמי הטיפול עקב נסיבות חייו הקשות, ובראשן רצח אביו אשר בגינו לא קיבל טיפול ראוי. לטעמו, שירות המבחן לא נתן הזדמנות אמיתית לנאשם להוכיח את עצמו בקהילה, תחת פיקוח משפחתו המסורה, ומרגע שהנאשם סירב לחלופת מעצר מוסדית, שירות המבחן סירב לבוא בהמלצה טיפולית בעניינו.</w:t>
      </w:r>
    </w:p>
    <w:p w14:paraId="154C62BD" w14:textId="77777777" w:rsidR="00FF5477" w:rsidRPr="002A0B10" w:rsidRDefault="00FF5477" w:rsidP="002A0B10">
      <w:pPr>
        <w:pStyle w:val="12"/>
        <w:spacing w:line="360" w:lineRule="auto"/>
        <w:jc w:val="both"/>
        <w:rPr>
          <w:b w:val="0"/>
          <w:bCs w:val="0"/>
          <w:u w:val="none"/>
          <w:rtl/>
        </w:rPr>
      </w:pPr>
    </w:p>
    <w:p w14:paraId="2E74A83B" w14:textId="77777777" w:rsidR="00FF5477" w:rsidRPr="002A0B10" w:rsidRDefault="00FF5477" w:rsidP="002A0B10">
      <w:pPr>
        <w:pStyle w:val="12"/>
        <w:spacing w:line="360" w:lineRule="auto"/>
        <w:jc w:val="both"/>
        <w:rPr>
          <w:b w:val="0"/>
          <w:bCs w:val="0"/>
          <w:u w:val="none"/>
          <w:rtl/>
        </w:rPr>
      </w:pPr>
      <w:r w:rsidRPr="002A0B10">
        <w:rPr>
          <w:b w:val="0"/>
          <w:bCs w:val="0"/>
          <w:u w:val="none"/>
          <w:rtl/>
        </w:rPr>
        <w:t>לטעמו, עתירת המאשימה להרשעה ולמאסר בפועל ממושך מופרכת ואינה תואמת את רמת הענישה הנוהגת אף בעניינם של בגירים.</w:t>
      </w:r>
    </w:p>
    <w:p w14:paraId="4C66A26B" w14:textId="77777777" w:rsidR="00FF5477" w:rsidRPr="002A0B10" w:rsidRDefault="00FF5477" w:rsidP="002A0B10">
      <w:pPr>
        <w:pStyle w:val="12"/>
        <w:spacing w:line="360" w:lineRule="auto"/>
        <w:jc w:val="both"/>
        <w:rPr>
          <w:b w:val="0"/>
          <w:bCs w:val="0"/>
          <w:u w:val="none"/>
          <w:rtl/>
        </w:rPr>
      </w:pPr>
    </w:p>
    <w:p w14:paraId="1871CB8C" w14:textId="77777777" w:rsidR="00FF5477" w:rsidRPr="002A0B10" w:rsidRDefault="00FF5477" w:rsidP="002A0B10">
      <w:pPr>
        <w:pStyle w:val="12"/>
        <w:spacing w:line="360" w:lineRule="auto"/>
        <w:jc w:val="both"/>
        <w:rPr>
          <w:b w:val="0"/>
          <w:bCs w:val="0"/>
          <w:u w:val="none"/>
          <w:rtl/>
        </w:rPr>
      </w:pPr>
      <w:r w:rsidRPr="002A0B10">
        <w:rPr>
          <w:b w:val="0"/>
          <w:bCs w:val="0"/>
          <w:u w:val="none"/>
          <w:rtl/>
        </w:rPr>
        <w:t>ב"כ הנאשם הפנה לאסופת החלטות בהן נמנעו בתי המשפט מהרשעה/ענישה ממשית בעניינם של בגירים שעברו, לטעמו, עבירות חמורות יותר:</w:t>
      </w:r>
    </w:p>
    <w:p w14:paraId="609A8A2E" w14:textId="77777777" w:rsidR="00FF5477" w:rsidRPr="002A0B10" w:rsidRDefault="0011387B" w:rsidP="002A0B10">
      <w:pPr>
        <w:pStyle w:val="12"/>
        <w:spacing w:line="360" w:lineRule="auto"/>
        <w:jc w:val="both"/>
        <w:rPr>
          <w:b w:val="0"/>
          <w:bCs w:val="0"/>
          <w:u w:val="none"/>
          <w:rtl/>
        </w:rPr>
      </w:pPr>
      <w:hyperlink r:id="rId36" w:history="1">
        <w:r w:rsidRPr="0011387B">
          <w:rPr>
            <w:color w:val="0000FF"/>
            <w:rtl/>
          </w:rPr>
          <w:t>ת"פ  (מחוזי נצרת) 6</w:t>
        </w:r>
        <w:r w:rsidRPr="0011387B">
          <w:rPr>
            <w:color w:val="0000FF"/>
            <w:rtl/>
          </w:rPr>
          <w:t>4</w:t>
        </w:r>
        <w:r w:rsidRPr="0011387B">
          <w:rPr>
            <w:color w:val="0000FF"/>
            <w:rtl/>
          </w:rPr>
          <w:t>418-09-16</w:t>
        </w:r>
      </w:hyperlink>
      <w:r w:rsidR="00FF5477" w:rsidRPr="002A0B10">
        <w:rPr>
          <w:u w:val="none"/>
          <w:rtl/>
        </w:rPr>
        <w:t xml:space="preserve"> </w:t>
      </w:r>
      <w:r w:rsidR="00AE42DC" w:rsidRPr="00AE42DC">
        <w:rPr>
          <w:b w:val="0"/>
          <w:bCs w:val="0"/>
          <w:sz w:val="22"/>
          <w:u w:val="none"/>
          <w:rtl/>
        </w:rPr>
        <w:t xml:space="preserve">[פורסם בנבו] </w:t>
      </w:r>
      <w:r w:rsidR="00FF5477" w:rsidRPr="002A0B10">
        <w:rPr>
          <w:b w:val="0"/>
          <w:bCs w:val="0"/>
          <w:u w:val="none"/>
          <w:rtl/>
        </w:rPr>
        <w:t>שם דובר במי שהורשע בגידול סמים מסוג קאנבוס בהיקף נרחב והחזקת סמים מסוג חשיש שלא לצריכה עצמית ונגזרו עליו מע"ת, של"צ והתחייבות.</w:t>
      </w:r>
    </w:p>
    <w:p w14:paraId="23B3FC20" w14:textId="77777777" w:rsidR="00FF5477" w:rsidRPr="002A0B10" w:rsidRDefault="0011387B" w:rsidP="002A0B10">
      <w:pPr>
        <w:pStyle w:val="12"/>
        <w:spacing w:line="360" w:lineRule="auto"/>
        <w:jc w:val="both"/>
        <w:rPr>
          <w:b w:val="0"/>
          <w:bCs w:val="0"/>
          <w:u w:val="none"/>
          <w:rtl/>
        </w:rPr>
      </w:pPr>
      <w:hyperlink r:id="rId37" w:history="1">
        <w:r w:rsidRPr="0011387B">
          <w:rPr>
            <w:color w:val="0000FF"/>
            <w:rtl/>
          </w:rPr>
          <w:t>עפ"ג (מחוזי חיפה) 43561-</w:t>
        </w:r>
        <w:r w:rsidRPr="0011387B">
          <w:rPr>
            <w:color w:val="0000FF"/>
            <w:rtl/>
          </w:rPr>
          <w:t>0</w:t>
        </w:r>
        <w:r w:rsidRPr="0011387B">
          <w:rPr>
            <w:color w:val="0000FF"/>
            <w:rtl/>
          </w:rPr>
          <w:t>8-20</w:t>
        </w:r>
      </w:hyperlink>
      <w:r w:rsidR="00FF5477" w:rsidRPr="002A0B10">
        <w:rPr>
          <w:u w:val="none"/>
          <w:rtl/>
        </w:rPr>
        <w:t xml:space="preserve"> </w:t>
      </w:r>
      <w:r w:rsidR="00AE42DC" w:rsidRPr="00AE42DC">
        <w:rPr>
          <w:b w:val="0"/>
          <w:bCs w:val="0"/>
          <w:sz w:val="22"/>
          <w:u w:val="none"/>
          <w:rtl/>
        </w:rPr>
        <w:t xml:space="preserve">[פורסם בנבו] </w:t>
      </w:r>
      <w:r w:rsidR="00FF5477" w:rsidRPr="002A0B10">
        <w:rPr>
          <w:b w:val="0"/>
          <w:bCs w:val="0"/>
          <w:u w:val="none"/>
          <w:rtl/>
        </w:rPr>
        <w:t>גם שם מדובר בעבירה של גידול סם מסוכן מסוג קאנבוס, החזקת סמים לצריכה עצמית מסוג קאנבוס והפרת הוראה חוקית והפרעה לשוטר במילוי תפקידו, וגם שם העונשים היו מע"ת, צו מבחן, קנס ושל"צ. (יצויין כי בית המשפט המחוזי שם נמנע מלהתערב בהרשעתו של הנאשם חרף המלצה חיובית של שירות המבחן).</w:t>
      </w:r>
    </w:p>
    <w:p w14:paraId="4ADC234D" w14:textId="77777777" w:rsidR="00FF5477" w:rsidRPr="002A0B10" w:rsidRDefault="00FF5477" w:rsidP="002A0B10">
      <w:pPr>
        <w:pStyle w:val="12"/>
        <w:spacing w:line="360" w:lineRule="auto"/>
        <w:jc w:val="both"/>
        <w:rPr>
          <w:b w:val="0"/>
          <w:bCs w:val="0"/>
          <w:u w:val="none"/>
          <w:rtl/>
        </w:rPr>
      </w:pPr>
      <w:r w:rsidRPr="002A0B10">
        <w:rPr>
          <w:u w:val="none"/>
          <w:rtl/>
        </w:rPr>
        <w:t>ת"פ 14303-11-20</w:t>
      </w:r>
      <w:r w:rsidRPr="002A0B10">
        <w:rPr>
          <w:b w:val="0"/>
          <w:bCs w:val="0"/>
          <w:u w:val="none"/>
          <w:rtl/>
        </w:rPr>
        <w:t xml:space="preserve"> שם הורשע הנאשם בהחזקת סם מסוג קאנבוס במשקל 150 ג' נטו מחולק ל 5 שקיות נפרדות. בית המשפט קיבל שם את המלצת שירות המבחן שלא להרשיע את הנאשם והסתפק בעניינו בשל"צ ובצו מבחן.</w:t>
      </w:r>
    </w:p>
    <w:p w14:paraId="7A432C57" w14:textId="77777777" w:rsidR="00FF5477" w:rsidRPr="002A0B10" w:rsidRDefault="0011387B" w:rsidP="002A0B10">
      <w:pPr>
        <w:pStyle w:val="12"/>
        <w:spacing w:line="360" w:lineRule="auto"/>
        <w:jc w:val="both"/>
        <w:rPr>
          <w:b w:val="0"/>
          <w:bCs w:val="0"/>
          <w:u w:val="none"/>
          <w:rtl/>
        </w:rPr>
      </w:pPr>
      <w:hyperlink r:id="rId38" w:history="1">
        <w:r w:rsidRPr="0011387B">
          <w:rPr>
            <w:color w:val="0000FF"/>
            <w:rtl/>
          </w:rPr>
          <w:t>ת"פ 9050</w:t>
        </w:r>
        <w:r w:rsidRPr="0011387B">
          <w:rPr>
            <w:color w:val="0000FF"/>
            <w:rtl/>
          </w:rPr>
          <w:t>-</w:t>
        </w:r>
        <w:r w:rsidRPr="0011387B">
          <w:rPr>
            <w:color w:val="0000FF"/>
            <w:rtl/>
          </w:rPr>
          <w:t>04-13</w:t>
        </w:r>
      </w:hyperlink>
      <w:r w:rsidR="00FF5477" w:rsidRPr="002A0B10">
        <w:rPr>
          <w:u w:val="none"/>
          <w:rtl/>
        </w:rPr>
        <w:t xml:space="preserve"> </w:t>
      </w:r>
      <w:r w:rsidR="00AE42DC" w:rsidRPr="00AE42DC">
        <w:rPr>
          <w:b w:val="0"/>
          <w:bCs w:val="0"/>
          <w:sz w:val="22"/>
          <w:u w:val="none"/>
          <w:rtl/>
        </w:rPr>
        <w:t xml:space="preserve">[פורסם בנבו] </w:t>
      </w:r>
      <w:r w:rsidR="00FF5477" w:rsidRPr="002A0B10">
        <w:rPr>
          <w:b w:val="0"/>
          <w:bCs w:val="0"/>
          <w:u w:val="none"/>
          <w:rtl/>
        </w:rPr>
        <w:t>גם שם נמנע בית המשפט להרשיע נאשם שהודה ב 4 עבירות של סחר בסם מסוג קאנבוס, נוכח נסיבותיו הייחודיות של הנאשם והמלצתו החיובית של שירות המבחן.</w:t>
      </w:r>
    </w:p>
    <w:p w14:paraId="7E0910F8" w14:textId="77777777" w:rsidR="00FF5477" w:rsidRPr="002A0B10" w:rsidRDefault="0011387B" w:rsidP="002A0B10">
      <w:pPr>
        <w:pStyle w:val="12"/>
        <w:spacing w:line="360" w:lineRule="auto"/>
        <w:jc w:val="both"/>
        <w:rPr>
          <w:b w:val="0"/>
          <w:bCs w:val="0"/>
          <w:u w:val="none"/>
          <w:rtl/>
        </w:rPr>
      </w:pPr>
      <w:hyperlink r:id="rId39" w:history="1">
        <w:r w:rsidRPr="0011387B">
          <w:rPr>
            <w:color w:val="0000FF"/>
            <w:rtl/>
          </w:rPr>
          <w:t>ת"פ 1297-03-</w:t>
        </w:r>
        <w:r w:rsidRPr="0011387B">
          <w:rPr>
            <w:color w:val="0000FF"/>
            <w:rtl/>
          </w:rPr>
          <w:t>2</w:t>
        </w:r>
        <w:r w:rsidRPr="0011387B">
          <w:rPr>
            <w:color w:val="0000FF"/>
            <w:rtl/>
          </w:rPr>
          <w:t>2</w:t>
        </w:r>
      </w:hyperlink>
      <w:r w:rsidR="00FF5477" w:rsidRPr="002A0B10">
        <w:rPr>
          <w:b w:val="0"/>
          <w:bCs w:val="0"/>
          <w:u w:val="none"/>
          <w:rtl/>
        </w:rPr>
        <w:t xml:space="preserve"> </w:t>
      </w:r>
      <w:r w:rsidR="00AE42DC" w:rsidRPr="00AE42DC">
        <w:rPr>
          <w:b w:val="0"/>
          <w:bCs w:val="0"/>
          <w:sz w:val="22"/>
          <w:u w:val="none"/>
          <w:rtl/>
        </w:rPr>
        <w:t xml:space="preserve">[פורסם בנבו] </w:t>
      </w:r>
      <w:r w:rsidR="00FF5477" w:rsidRPr="002A0B10">
        <w:rPr>
          <w:b w:val="0"/>
          <w:bCs w:val="0"/>
          <w:u w:val="none"/>
          <w:rtl/>
        </w:rPr>
        <w:t>שם הודה הנאשם בהחזקת עציץ של קאנבוס, וכן החזקת סמים מסוגים שונים לצריכה עצמית. הושתו על הנאשם מאסר מותנה וקנס.</w:t>
      </w:r>
    </w:p>
    <w:p w14:paraId="3CDCF49A" w14:textId="77777777" w:rsidR="00FF5477" w:rsidRPr="002A0B10" w:rsidRDefault="00FF5477" w:rsidP="002A0B10">
      <w:pPr>
        <w:pStyle w:val="12"/>
        <w:spacing w:line="360" w:lineRule="auto"/>
        <w:jc w:val="both"/>
        <w:rPr>
          <w:b w:val="0"/>
          <w:bCs w:val="0"/>
          <w:u w:val="none"/>
          <w:rtl/>
        </w:rPr>
      </w:pPr>
    </w:p>
    <w:p w14:paraId="03A09130" w14:textId="77777777" w:rsidR="00FF5477" w:rsidRPr="002A0B10" w:rsidRDefault="00FF5477" w:rsidP="002A0B10">
      <w:pPr>
        <w:pStyle w:val="12"/>
        <w:spacing w:line="360" w:lineRule="auto"/>
        <w:jc w:val="both"/>
        <w:rPr>
          <w:b w:val="0"/>
          <w:bCs w:val="0"/>
          <w:u w:val="none"/>
          <w:rtl/>
        </w:rPr>
      </w:pPr>
      <w:r w:rsidRPr="002A0B10">
        <w:rPr>
          <w:b w:val="0"/>
          <w:bCs w:val="0"/>
          <w:u w:val="none"/>
          <w:rtl/>
        </w:rPr>
        <w:t>לטעמו של ב"כ הנאשם הפסיקה הנ"ל מוכיחה כי גם במקרים חמורים יותר בעניינם של בגירים, נמנעו בתי המשפט מהשתת מאסר בפועל ולעתים אף נמנעו מהרשעה ועל כן בעניינו של הנאשם, שביצע את העבירות בהיותו קטין צעיר לימים, ללא כל עבר פלילי, ואשר עד למעצרו תפקד באופן נורמטיבי לחלוטין, ובהתחשב בנסיבותיו האישיות המורכבות, נכון יהיה להימנע מהרשעה אשר תהווה מכשול בפני גיוס לצבא ובפני עתיד נורמטיבי, ויש להסתפק בדרכי טיפול צופות פני עתיד כגון צו מבחן. לחלופין, ככל שיורשע, עתר להסתפק בימי מעצרו.</w:t>
      </w:r>
    </w:p>
    <w:p w14:paraId="41EE9EBA" w14:textId="77777777" w:rsidR="00FF5477" w:rsidRPr="002A0B10" w:rsidRDefault="00FF5477" w:rsidP="002A0B10">
      <w:pPr>
        <w:pStyle w:val="12"/>
        <w:spacing w:line="360" w:lineRule="auto"/>
        <w:jc w:val="both"/>
        <w:rPr>
          <w:b w:val="0"/>
          <w:bCs w:val="0"/>
          <w:u w:val="none"/>
          <w:rtl/>
        </w:rPr>
      </w:pPr>
    </w:p>
    <w:p w14:paraId="7A4C1990"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ב"כ הנאשם הוסיף כי הנאשם נתון במעצר כבר כ 3 חודשים, לראשונה בחייו, והדבר ללא ספק ישפיע עליו באופן עמוק. עוד עתר להימנע מהכרזת הנאשם כסוחר סמים, הכרזה שיכולה להשפיע על עתידו באופן חמור, וזאת אף נוכח העובדה שלא הוכח קשר בין הכסף שנתפס לבין הסמים כפי שיפורט בהמשך. </w:t>
      </w:r>
    </w:p>
    <w:p w14:paraId="547D9AE7" w14:textId="77777777" w:rsidR="00FF5477" w:rsidRPr="002A0B10" w:rsidRDefault="00FF5477" w:rsidP="002A0B10">
      <w:pPr>
        <w:pStyle w:val="12"/>
        <w:spacing w:line="360" w:lineRule="auto"/>
        <w:jc w:val="both"/>
        <w:rPr>
          <w:b w:val="0"/>
          <w:bCs w:val="0"/>
          <w:u w:val="none"/>
          <w:rtl/>
        </w:rPr>
      </w:pPr>
    </w:p>
    <w:p w14:paraId="71AC77D7" w14:textId="77777777" w:rsidR="00FF5477" w:rsidRPr="002A0B10" w:rsidRDefault="00FF5477" w:rsidP="002A0B10">
      <w:pPr>
        <w:pStyle w:val="12"/>
        <w:spacing w:line="360" w:lineRule="auto"/>
        <w:jc w:val="both"/>
        <w:rPr>
          <w:b w:val="0"/>
          <w:bCs w:val="0"/>
          <w:u w:val="none"/>
          <w:rtl/>
        </w:rPr>
      </w:pPr>
      <w:r w:rsidRPr="002A0B10">
        <w:rPr>
          <w:b w:val="0"/>
          <w:bCs w:val="0"/>
          <w:u w:val="none"/>
          <w:rtl/>
        </w:rPr>
        <w:t>עוד הוסיף וטען כי אין מדובר בסוחר סמים, או באדם בעל דפוסים עברייניים אלא "בילד שניצלו אותו", ויש לתת לו הזדמנות לחיים נורמטיביים בחסות משפחתו התומכת.</w:t>
      </w:r>
    </w:p>
    <w:p w14:paraId="007E70D7" w14:textId="77777777" w:rsidR="00FF5477" w:rsidRPr="002A0B10" w:rsidRDefault="00FF5477" w:rsidP="002A0B10">
      <w:pPr>
        <w:pStyle w:val="12"/>
        <w:spacing w:line="360" w:lineRule="auto"/>
        <w:jc w:val="both"/>
        <w:rPr>
          <w:b w:val="0"/>
          <w:bCs w:val="0"/>
          <w:u w:val="none"/>
          <w:rtl/>
        </w:rPr>
      </w:pPr>
    </w:p>
    <w:p w14:paraId="0DBB93CB" w14:textId="77777777" w:rsidR="00FF5477" w:rsidRPr="00D97141" w:rsidRDefault="00FF5477" w:rsidP="002A0B10">
      <w:pPr>
        <w:pStyle w:val="12"/>
        <w:spacing w:line="360" w:lineRule="auto"/>
        <w:jc w:val="both"/>
        <w:rPr>
          <w:rtl/>
        </w:rPr>
      </w:pPr>
      <w:r w:rsidRPr="00D97141">
        <w:rPr>
          <w:rtl/>
        </w:rPr>
        <w:t>דברו האחרון של הנאשם</w:t>
      </w:r>
    </w:p>
    <w:p w14:paraId="70218240"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להלן יובאו דבריו כלשונם: "אני מצטער מאוד על המעשה. לא הייתי צריך לעשות את זה. </w:t>
      </w:r>
    </w:p>
    <w:p w14:paraId="508EBCBC"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לשאלת בית המשפט איך הגעתי למצב הזה, אני אומר שעשיתי טעות. </w:t>
      </w:r>
    </w:p>
    <w:p w14:paraId="0EEB54B0" w14:textId="77777777" w:rsidR="00FF5477" w:rsidRPr="002A0B10" w:rsidRDefault="00FF5477" w:rsidP="002A0B10">
      <w:pPr>
        <w:pStyle w:val="12"/>
        <w:spacing w:line="360" w:lineRule="auto"/>
        <w:jc w:val="both"/>
        <w:rPr>
          <w:b w:val="0"/>
          <w:bCs w:val="0"/>
          <w:u w:val="none"/>
          <w:rtl/>
        </w:rPr>
      </w:pPr>
      <w:r w:rsidRPr="002A0B10">
        <w:rPr>
          <w:b w:val="0"/>
          <w:bCs w:val="0"/>
          <w:u w:val="none"/>
          <w:rtl/>
        </w:rPr>
        <w:t xml:space="preserve">בעוד שנה אני רוצה להתגייס. </w:t>
      </w:r>
    </w:p>
    <w:p w14:paraId="751C95FD" w14:textId="77777777" w:rsidR="00FF5477" w:rsidRPr="002A0B10" w:rsidRDefault="00FF5477" w:rsidP="002A0B10">
      <w:pPr>
        <w:pStyle w:val="12"/>
        <w:spacing w:line="360" w:lineRule="auto"/>
        <w:jc w:val="both"/>
        <w:rPr>
          <w:b w:val="0"/>
          <w:bCs w:val="0"/>
          <w:u w:val="none"/>
          <w:rtl/>
        </w:rPr>
      </w:pPr>
      <w:r w:rsidRPr="002A0B10">
        <w:rPr>
          <w:b w:val="0"/>
          <w:bCs w:val="0"/>
          <w:u w:val="none"/>
          <w:rtl/>
        </w:rPr>
        <w:t>אני אלך ואעשה הליך דרך שירות המבחן."</w:t>
      </w:r>
    </w:p>
    <w:p w14:paraId="64B2F1A3" w14:textId="77777777" w:rsidR="00FF5477" w:rsidRPr="002A0B10" w:rsidRDefault="00FF5477" w:rsidP="002A0B10">
      <w:pPr>
        <w:pStyle w:val="12"/>
        <w:spacing w:line="360" w:lineRule="auto"/>
        <w:jc w:val="both"/>
        <w:rPr>
          <w:b w:val="0"/>
          <w:bCs w:val="0"/>
          <w:u w:val="none"/>
          <w:rtl/>
        </w:rPr>
      </w:pPr>
    </w:p>
    <w:p w14:paraId="3FECD541" w14:textId="77777777" w:rsidR="00FF5477" w:rsidRPr="00D97141" w:rsidRDefault="00FF5477" w:rsidP="002A0B10">
      <w:pPr>
        <w:pStyle w:val="12"/>
        <w:spacing w:line="360" w:lineRule="auto"/>
        <w:jc w:val="both"/>
        <w:rPr>
          <w:rtl/>
        </w:rPr>
      </w:pPr>
      <w:r w:rsidRPr="00D97141">
        <w:rPr>
          <w:rtl/>
        </w:rPr>
        <w:t>דיון והכרעה</w:t>
      </w:r>
    </w:p>
    <w:p w14:paraId="7BBDECAF" w14:textId="77777777" w:rsidR="00FF5477" w:rsidRPr="002A0B10" w:rsidRDefault="00FF5477" w:rsidP="002A0B10">
      <w:pPr>
        <w:pStyle w:val="12"/>
        <w:spacing w:line="360" w:lineRule="auto"/>
        <w:jc w:val="both"/>
        <w:rPr>
          <w:b w:val="0"/>
          <w:bCs w:val="0"/>
          <w:u w:val="none"/>
          <w:rtl/>
        </w:rPr>
      </w:pPr>
      <w:r w:rsidRPr="002A0B10">
        <w:rPr>
          <w:b w:val="0"/>
          <w:bCs w:val="0"/>
          <w:u w:val="none"/>
          <w:rtl/>
        </w:rPr>
        <w:t>הנאשם הודה במעשים חמורים ביותר: החזקת סמים מסוכנים מסוגים שונים החל בקאנבוס והמשך בקאטמין ו</w:t>
      </w:r>
      <w:r w:rsidRPr="002A0B10">
        <w:rPr>
          <w:b w:val="0"/>
          <w:bCs w:val="0"/>
          <w:u w:val="none"/>
        </w:rPr>
        <w:t xml:space="preserve">  MDMA-</w:t>
      </w:r>
      <w:r w:rsidRPr="002A0B10">
        <w:rPr>
          <w:b w:val="0"/>
          <w:bCs w:val="0"/>
          <w:u w:val="none"/>
          <w:rtl/>
        </w:rPr>
        <w:t>בכמויות משמעותיות. תיאור הדירה בה נתפסו הסמים (שאף הוצגה לבית  המשפט בסרטון), אינו משאיר מקום רב לדמיון: הסמים בכל רחבי הדירה, הכסף המזומן, הכלב המורעב שנראה כי הוא הדר היחיד בדירה, כל אלו לצד ההיגיון והשכל הישר מלמדים על "תחנת סמים" לכל דבר ועניין, "תחנה" עשירה ומגוונת אותה החזיק הנאשם. בכך שונה וחמור עניינו של הנאשם ממרבית המקרים בהם עוסקת הפסיקה אותה הגישו שני הצדדים, והעוסקת כמעט כולה בסמים מסוג קאנבוס בלבד, ואף מובנת אף המקבילה שעושה ב"כ הנאשם לתיקים העוסקים בעבירה של סחר בסמים, שכן נקבע לא אחת כי:</w:t>
      </w:r>
    </w:p>
    <w:p w14:paraId="402E001E" w14:textId="77777777" w:rsidR="00FF5477" w:rsidRPr="002A0B10" w:rsidRDefault="00FF5477" w:rsidP="002A0B10">
      <w:pPr>
        <w:pStyle w:val="12"/>
        <w:spacing w:line="360" w:lineRule="auto"/>
        <w:jc w:val="both"/>
        <w:rPr>
          <w:u w:val="none"/>
          <w:rtl/>
        </w:rPr>
      </w:pPr>
      <w:r w:rsidRPr="002A0B10">
        <w:rPr>
          <w:u w:val="none"/>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40" w:history="1">
        <w:r w:rsidR="0011387B" w:rsidRPr="0011387B">
          <w:rPr>
            <w:color w:val="0000FF"/>
            <w:rtl/>
          </w:rPr>
          <w:t>חוק העונשין</w:t>
        </w:r>
      </w:hyperlink>
      <w:r w:rsidRPr="002A0B10">
        <w:rPr>
          <w:u w:val="none"/>
          <w:rtl/>
        </w:rPr>
        <w:t>, העומד כיום על 202,000 ש"ח [...] יידעו המעורבים בסמים שלא לצריכה עצמית, כי יד המשפט תכבד עליהם" (</w:t>
      </w:r>
      <w:hyperlink r:id="rId41" w:history="1">
        <w:r w:rsidR="0011387B" w:rsidRPr="0011387B">
          <w:rPr>
            <w:color w:val="0000FF"/>
            <w:rtl/>
          </w:rPr>
          <w:t>ע"פ 1345/08</w:t>
        </w:r>
      </w:hyperlink>
      <w:r w:rsidRPr="002A0B10">
        <w:rPr>
          <w:u w:val="none"/>
          <w:rtl/>
        </w:rPr>
        <w:t xml:space="preserve"> איסטרחוב נ' מדינת ישראל, [פורסם בנבו] פסקה כ"ג (18.5.2009)).</w:t>
      </w:r>
    </w:p>
    <w:p w14:paraId="3FC75331" w14:textId="77777777" w:rsidR="00FF5477" w:rsidRPr="002A0B10" w:rsidRDefault="00FF5477" w:rsidP="002A0B10">
      <w:pPr>
        <w:pStyle w:val="12"/>
        <w:spacing w:line="360" w:lineRule="auto"/>
        <w:jc w:val="both"/>
        <w:rPr>
          <w:b w:val="0"/>
          <w:bCs w:val="0"/>
          <w:u w:val="none"/>
          <w:rtl/>
        </w:rPr>
      </w:pPr>
    </w:p>
    <w:p w14:paraId="5CCF65E7" w14:textId="77777777" w:rsidR="00FF5477" w:rsidRPr="002A0B10" w:rsidRDefault="00FF5477" w:rsidP="002A0B10">
      <w:pPr>
        <w:pStyle w:val="12"/>
        <w:spacing w:line="360" w:lineRule="auto"/>
        <w:jc w:val="both"/>
        <w:rPr>
          <w:b w:val="0"/>
          <w:bCs w:val="0"/>
          <w:u w:val="none"/>
          <w:rtl/>
        </w:rPr>
      </w:pPr>
      <w:r w:rsidRPr="002A0B10">
        <w:rPr>
          <w:b w:val="0"/>
          <w:bCs w:val="0"/>
          <w:u w:val="none"/>
          <w:rtl/>
        </w:rPr>
        <w:t>תסקיר שירות המבחן מתאר נסיבות מורכבות של הנאשם, אך לצד האמור מתאר נאשם אשר מגלה אדישות למצבו, חרף מעצרו הממושך בגילו הצעיר. הוא  אינו מביע כל חרטה על מעשיו אינו מספק להם כל הסבר, ואינו מעוניין בכל מענה טיפולי. בנסיבות העניין מובנת לחלוטין עמדת שירות המבחן המגלה דאגות רבות במצבו של הנאשם, ומתייחסת  לסיכון ממשי להמשך ביצוע עבירות ועל כן לא באה בהמלצה טיפולית בעניינו, וגם בכך שונה עניינו מעניינם של מרבית המקרים אשר נדונו בפסיקה אליה התייחס ב"כ הנאשם.</w:t>
      </w:r>
    </w:p>
    <w:p w14:paraId="1B85265D" w14:textId="77777777" w:rsidR="00FF5477" w:rsidRPr="002A0B10" w:rsidRDefault="00FF5477" w:rsidP="002A0B10">
      <w:pPr>
        <w:pStyle w:val="12"/>
        <w:spacing w:line="360" w:lineRule="auto"/>
        <w:jc w:val="both"/>
        <w:rPr>
          <w:b w:val="0"/>
          <w:bCs w:val="0"/>
          <w:u w:val="none"/>
          <w:rtl/>
        </w:rPr>
      </w:pPr>
    </w:p>
    <w:p w14:paraId="5E1D7049" w14:textId="77777777" w:rsidR="00FF5477" w:rsidRPr="002A0B10" w:rsidRDefault="00FF5477" w:rsidP="002A0B10">
      <w:pPr>
        <w:pStyle w:val="12"/>
        <w:spacing w:line="360" w:lineRule="auto"/>
        <w:jc w:val="both"/>
        <w:rPr>
          <w:u w:val="none"/>
          <w:rtl/>
        </w:rPr>
      </w:pPr>
      <w:r w:rsidRPr="002A0B10">
        <w:rPr>
          <w:b w:val="0"/>
          <w:bCs w:val="0"/>
          <w:u w:val="none"/>
          <w:rtl/>
        </w:rPr>
        <w:t>אכן השיקולים שישקול בית המשפט לנוער שונים מאשר בעניינם של בגירים. השיקולים המנחים את בתי המשפט לנוער הינם בראש ובראשונה שיקולי שיקום, וזאת בשונה מהשיקולים בעניינם של בגירים, אשר הובנו בתיקון 113 ל</w:t>
      </w:r>
      <w:hyperlink r:id="rId42" w:history="1">
        <w:r w:rsidR="0011387B" w:rsidRPr="0011387B">
          <w:rPr>
            <w:b w:val="0"/>
            <w:bCs w:val="0"/>
            <w:color w:val="0000FF"/>
            <w:rtl/>
          </w:rPr>
          <w:t>חוק העונשין</w:t>
        </w:r>
      </w:hyperlink>
      <w:r w:rsidRPr="002A0B10">
        <w:rPr>
          <w:b w:val="0"/>
          <w:bCs w:val="0"/>
          <w:u w:val="none"/>
          <w:rtl/>
        </w:rPr>
        <w:t>, התשל"ז 1977, ואשר העיקרון המנחה לגביהם הוא עקרון ההלימה (</w:t>
      </w:r>
      <w:hyperlink r:id="rId43" w:history="1">
        <w:r w:rsidR="006945B4" w:rsidRPr="006945B4">
          <w:rPr>
            <w:rStyle w:val="Hyperlink"/>
            <w:rtl/>
          </w:rPr>
          <w:t>סעיף 40ב</w:t>
        </w:r>
      </w:hyperlink>
      <w:r w:rsidRPr="002A0B10">
        <w:rPr>
          <w:u w:val="none"/>
          <w:rtl/>
        </w:rPr>
        <w:t xml:space="preserve"> לחוק העונשין</w:t>
      </w:r>
      <w:r w:rsidRPr="002A0B10">
        <w:rPr>
          <w:b w:val="0"/>
          <w:bCs w:val="0"/>
          <w:u w:val="none"/>
          <w:rtl/>
        </w:rPr>
        <w:t>). משכך אף הוחרג עניינם של קטינים  מהתיקון האמור, אולם לצד האמור קבע המחוקק (</w:t>
      </w:r>
      <w:hyperlink r:id="rId44" w:history="1">
        <w:r w:rsidR="006945B4" w:rsidRPr="006945B4">
          <w:rPr>
            <w:rStyle w:val="Hyperlink"/>
            <w:rtl/>
          </w:rPr>
          <w:t>בסעיף 40 טו</w:t>
        </w:r>
      </w:hyperlink>
      <w:r w:rsidRPr="002A0B10">
        <w:rPr>
          <w:u w:val="none"/>
          <w:rtl/>
        </w:rPr>
        <w:t xml:space="preserve"> ל</w:t>
      </w:r>
      <w:hyperlink r:id="rId45" w:history="1">
        <w:r w:rsidR="0011387B" w:rsidRPr="0011387B">
          <w:rPr>
            <w:color w:val="0000FF"/>
            <w:rtl/>
          </w:rPr>
          <w:t>חוק העונשין</w:t>
        </w:r>
      </w:hyperlink>
      <w:r w:rsidRPr="002A0B10">
        <w:rPr>
          <w:b w:val="0"/>
          <w:bCs w:val="0"/>
          <w:u w:val="none"/>
          <w:rtl/>
        </w:rPr>
        <w:t xml:space="preserve">) כי </w:t>
      </w:r>
      <w:r w:rsidRPr="002A0B10">
        <w:rPr>
          <w:u w:val="none"/>
          <w:rtl/>
        </w:rPr>
        <w:t>" בית המשפט רשאי להתחשב בעקרונות ובשיקולים המנחים בענישה המנויים בסימן זה, תוך התאמתם לענישת הקטין, ככל שסבר שראוי לתת להם משקל בנסיבות המקרה."</w:t>
      </w:r>
    </w:p>
    <w:p w14:paraId="2A698AB2" w14:textId="77777777" w:rsidR="00FF5477" w:rsidRPr="002A0B10" w:rsidRDefault="00FF5477" w:rsidP="002A0B10">
      <w:pPr>
        <w:pStyle w:val="12"/>
        <w:spacing w:line="360" w:lineRule="auto"/>
        <w:jc w:val="both"/>
        <w:rPr>
          <w:b w:val="0"/>
          <w:bCs w:val="0"/>
          <w:u w:val="none"/>
          <w:rtl/>
        </w:rPr>
      </w:pPr>
    </w:p>
    <w:p w14:paraId="2DFA90E7" w14:textId="77777777" w:rsidR="00FF5477" w:rsidRPr="002A0B10" w:rsidRDefault="00FF5477" w:rsidP="002A0B10">
      <w:pPr>
        <w:pStyle w:val="12"/>
        <w:spacing w:line="360" w:lineRule="auto"/>
        <w:jc w:val="both"/>
        <w:rPr>
          <w:u w:val="none"/>
          <w:rtl/>
        </w:rPr>
      </w:pPr>
      <w:r w:rsidRPr="002A0B10">
        <w:rPr>
          <w:b w:val="0"/>
          <w:bCs w:val="0"/>
          <w:u w:val="none"/>
          <w:rtl/>
        </w:rPr>
        <w:t>ואכן בית המשפט העליון קבע לא פעם כי "</w:t>
      </w:r>
      <w:r w:rsidRPr="002A0B10">
        <w:rPr>
          <w:u w:val="none"/>
          <w:rtl/>
        </w:rPr>
        <w:t>קטינות אינה יוצרת חסינות  ולעת</w:t>
      </w:r>
      <w:r w:rsidRPr="002A0B10">
        <w:rPr>
          <w:b w:val="0"/>
          <w:bCs w:val="0"/>
          <w:u w:val="none"/>
          <w:rtl/>
        </w:rPr>
        <w:t>ים שיקולים של הרתעה, מניעה ותגמול עולים במשקלם על השיקול השיקומי" (דברי כב' הנשיא ברק ב</w:t>
      </w:r>
      <w:r w:rsidRPr="002A0B10">
        <w:rPr>
          <w:u w:val="none"/>
          <w:rtl/>
        </w:rPr>
        <w:t>ע"פ 8264/02 פלונים נ' מ"י)</w:t>
      </w:r>
      <w:r w:rsidRPr="002A0B10">
        <w:rPr>
          <w:b w:val="0"/>
          <w:bCs w:val="0"/>
          <w:u w:val="none"/>
          <w:rtl/>
        </w:rPr>
        <w:t>, וכי "</w:t>
      </w:r>
      <w:r w:rsidRPr="002A0B10">
        <w:rPr>
          <w:u w:val="none"/>
          <w:rtl/>
        </w:rPr>
        <w:t>מתן הדגש המיוחד על שיקולי שיקומו של הקטין אינו מאיין את הצורך באיזון עם שיקולי ענישה אחרים, כמו שיקולי ההרתעה והגמול, בהתאם לחומרת העבירה ונסיבותיה" (</w:t>
      </w:r>
      <w:hyperlink r:id="rId46" w:history="1">
        <w:r w:rsidR="0011387B" w:rsidRPr="0011387B">
          <w:rPr>
            <w:color w:val="0000FF"/>
            <w:rtl/>
          </w:rPr>
          <w:t>ע"פ 6435/16</w:t>
        </w:r>
      </w:hyperlink>
      <w:r w:rsidRPr="002A0B10">
        <w:rPr>
          <w:u w:val="none"/>
          <w:rtl/>
        </w:rPr>
        <w:t xml:space="preserve"> פלוני נ' מדינת ישראל </w:t>
      </w:r>
      <w:r w:rsidR="00AE42DC" w:rsidRPr="00AE42DC">
        <w:rPr>
          <w:sz w:val="22"/>
          <w:u w:val="none"/>
          <w:rtl/>
        </w:rPr>
        <w:t xml:space="preserve">[פורסם בנבו] </w:t>
      </w:r>
      <w:r w:rsidRPr="002A0B10">
        <w:rPr>
          <w:u w:val="none"/>
          <w:rtl/>
        </w:rPr>
        <w:t>(13/09/2016)).</w:t>
      </w:r>
    </w:p>
    <w:p w14:paraId="0095B747" w14:textId="77777777" w:rsidR="00FF5477" w:rsidRPr="002A0B10" w:rsidRDefault="00FF5477" w:rsidP="002A0B10">
      <w:pPr>
        <w:pStyle w:val="12"/>
        <w:spacing w:line="360" w:lineRule="auto"/>
        <w:jc w:val="both"/>
        <w:rPr>
          <w:b w:val="0"/>
          <w:bCs w:val="0"/>
          <w:u w:val="none"/>
          <w:rtl/>
        </w:rPr>
      </w:pPr>
    </w:p>
    <w:p w14:paraId="0AA4CB9B" w14:textId="77777777" w:rsidR="00FF5477" w:rsidRPr="002A0B10" w:rsidRDefault="00FF5477" w:rsidP="002A0B10">
      <w:pPr>
        <w:pStyle w:val="12"/>
        <w:spacing w:line="360" w:lineRule="auto"/>
        <w:jc w:val="both"/>
        <w:rPr>
          <w:b w:val="0"/>
          <w:bCs w:val="0"/>
          <w:u w:val="none"/>
          <w:rtl/>
        </w:rPr>
      </w:pPr>
      <w:r w:rsidRPr="002A0B10">
        <w:rPr>
          <w:b w:val="0"/>
          <w:bCs w:val="0"/>
          <w:u w:val="none"/>
          <w:rtl/>
        </w:rPr>
        <w:t>בעניינו של הנאשם למרבה הצער, דומה במי שבחר לבצע עבירות חמורות, ואף אינו מנסה לתת למעשיו הסבר, או לעשות כל מעשה לשינוי מצבו. התרשמתי כי דברו האחרון בפניי ניתן מן השפה אל החוץ באופן מאולץ, ואני מצטרפת לשירות המבחן בדאגה עמוקה נוכח הסיכון הנשקף במצבו. במצב דברים זה, כאשר אופק השיקום של הקטין לוט בערפל, אין מנוס מליתן משקל משמעותי לאינטרס הציבורי העצום, שבמניעת השימוש בסמים והפצתם, ובכך, בתקווה, להרתיע את הנאשם ואחרים מלשוב ולעסוק בתחום זה - עיסוק אשר לרוב מונע מתאוות בצע .</w:t>
      </w:r>
    </w:p>
    <w:p w14:paraId="6F239E3F" w14:textId="77777777" w:rsidR="00FF5477" w:rsidRPr="002A0B10" w:rsidRDefault="00FF5477" w:rsidP="002A0B10">
      <w:pPr>
        <w:pStyle w:val="12"/>
        <w:spacing w:line="360" w:lineRule="auto"/>
        <w:jc w:val="both"/>
        <w:rPr>
          <w:b w:val="0"/>
          <w:bCs w:val="0"/>
          <w:u w:val="none"/>
          <w:rtl/>
        </w:rPr>
      </w:pPr>
      <w:r w:rsidRPr="002A0B10">
        <w:rPr>
          <w:b w:val="0"/>
          <w:bCs w:val="0"/>
          <w:u w:val="none"/>
          <w:rtl/>
        </w:rPr>
        <w:t>משכך אין מקום שלא להרשיע את הנאשם ויש להשית עליו עונש מאסר ממשי, לצד מאסר מותנה, קנס כספי ממשי ופסילת רישיונות נהיגה, בפועל ועל תנאי.</w:t>
      </w:r>
    </w:p>
    <w:p w14:paraId="447AD148" w14:textId="77777777" w:rsidR="00FF5477" w:rsidRPr="002A0B10" w:rsidRDefault="00FF5477" w:rsidP="002A0B10">
      <w:pPr>
        <w:pStyle w:val="12"/>
        <w:spacing w:line="360" w:lineRule="auto"/>
        <w:jc w:val="both"/>
        <w:rPr>
          <w:b w:val="0"/>
          <w:bCs w:val="0"/>
          <w:u w:val="none"/>
          <w:rtl/>
        </w:rPr>
      </w:pPr>
      <w:r w:rsidRPr="002A0B10">
        <w:rPr>
          <w:b w:val="0"/>
          <w:bCs w:val="0"/>
          <w:u w:val="none"/>
          <w:rtl/>
        </w:rPr>
        <w:t>בגזירת עונשו לא נעלמו מעיני הודאתו של הנאשם באשמה, אשר חסכה זמן שיפוטי כמו גם נסיבותיו האישיות המורכבות, עברו הנקי, וגילו הצעיר, ולכל אלו נתתי משקל, אשר מיתן במידת מה, את חומרת העונשים בעניינו.</w:t>
      </w:r>
    </w:p>
    <w:p w14:paraId="36BB9917" w14:textId="77777777" w:rsidR="00FF5477" w:rsidRPr="002A0B10" w:rsidRDefault="00FF5477" w:rsidP="002A0B10">
      <w:pPr>
        <w:pStyle w:val="12"/>
        <w:spacing w:line="360" w:lineRule="auto"/>
        <w:jc w:val="both"/>
        <w:rPr>
          <w:b w:val="0"/>
          <w:bCs w:val="0"/>
          <w:u w:val="none"/>
          <w:rtl/>
        </w:rPr>
      </w:pPr>
    </w:p>
    <w:p w14:paraId="55ECCA57" w14:textId="77777777" w:rsidR="00527CE3" w:rsidRDefault="00527CE3" w:rsidP="0018367D">
      <w:pPr>
        <w:spacing w:line="360" w:lineRule="auto"/>
        <w:jc w:val="both"/>
        <w:rPr>
          <w:rFonts w:ascii="Arial" w:hAnsi="Arial"/>
          <w:b/>
          <w:bCs/>
          <w:u w:val="single"/>
          <w:rtl/>
        </w:rPr>
      </w:pPr>
      <w:bookmarkStart w:id="8" w:name="NGCSBookmark"/>
      <w:bookmarkEnd w:id="8"/>
    </w:p>
    <w:p w14:paraId="781B5447" w14:textId="77777777" w:rsidR="00527CE3" w:rsidRPr="00D97141" w:rsidRDefault="00527CE3" w:rsidP="0018367D">
      <w:pPr>
        <w:spacing w:line="360" w:lineRule="auto"/>
        <w:jc w:val="both"/>
        <w:rPr>
          <w:rFonts w:ascii="Arial" w:hAnsi="Arial"/>
          <w:b/>
          <w:bCs/>
          <w:u w:val="single"/>
        </w:rPr>
      </w:pPr>
      <w:r w:rsidRPr="00D97141">
        <w:rPr>
          <w:rFonts w:ascii="Arial" w:hAnsi="Arial"/>
          <w:b/>
          <w:bCs/>
          <w:u w:val="single"/>
          <w:rtl/>
        </w:rPr>
        <w:t>חילוט הכסף שנתפס בדירה</w:t>
      </w:r>
    </w:p>
    <w:p w14:paraId="4B7D1E7B" w14:textId="77777777" w:rsidR="00527CE3" w:rsidRDefault="00527CE3" w:rsidP="0018367D">
      <w:pPr>
        <w:spacing w:line="360" w:lineRule="auto"/>
        <w:jc w:val="both"/>
        <w:rPr>
          <w:rFonts w:ascii="Arial" w:hAnsi="Arial"/>
          <w:rtl/>
        </w:rPr>
      </w:pPr>
      <w:r>
        <w:rPr>
          <w:rFonts w:ascii="Arial" w:hAnsi="Arial"/>
          <w:rtl/>
        </w:rPr>
        <w:t xml:space="preserve">כאמור, העובדה כי </w:t>
      </w:r>
      <w:r>
        <w:rPr>
          <w:rFonts w:ascii="Arial" w:hAnsi="Arial"/>
          <w:b/>
          <w:bCs/>
          <w:rtl/>
        </w:rPr>
        <w:t>לצד הסמים, החזיק הנאשם בדירה בה נתפס סכום כסף של 10620 ₪ במזומן</w:t>
      </w:r>
      <w:r>
        <w:rPr>
          <w:rFonts w:ascii="Arial" w:hAnsi="Arial"/>
          <w:rtl/>
        </w:rPr>
        <w:t xml:space="preserve">, היא </w:t>
      </w:r>
      <w:r>
        <w:rPr>
          <w:rFonts w:ascii="Arial" w:hAnsi="Arial"/>
          <w:b/>
          <w:bCs/>
          <w:rtl/>
        </w:rPr>
        <w:t>עובדה בה הודה הנאשם במסגרת כתב האישום המתוקן.</w:t>
      </w:r>
    </w:p>
    <w:p w14:paraId="1A0723BC" w14:textId="77777777" w:rsidR="00527CE3" w:rsidRDefault="00527CE3" w:rsidP="0018367D">
      <w:pPr>
        <w:spacing w:line="360" w:lineRule="auto"/>
        <w:jc w:val="both"/>
        <w:rPr>
          <w:rFonts w:ascii="Arial" w:hAnsi="Arial"/>
          <w:rtl/>
        </w:rPr>
      </w:pPr>
    </w:p>
    <w:p w14:paraId="1EF2AEFA" w14:textId="77777777" w:rsidR="00527CE3" w:rsidRDefault="00527CE3" w:rsidP="0018367D">
      <w:pPr>
        <w:spacing w:line="360" w:lineRule="auto"/>
        <w:jc w:val="both"/>
        <w:rPr>
          <w:rFonts w:ascii="Arial" w:hAnsi="Arial"/>
          <w:rtl/>
        </w:rPr>
      </w:pPr>
      <w:r>
        <w:rPr>
          <w:rFonts w:ascii="Arial" w:hAnsi="Arial"/>
          <w:rtl/>
        </w:rPr>
        <w:t xml:space="preserve">כמו כן לכתב האישום (המתוקן כמו גם המקורי) צורפה הודעת המאשימה, בה מבקשת לחלט את סכום הכסף שנתפס. בהודעה מתייחסת המאשימה הן לחילוט על פי </w:t>
      </w:r>
      <w:hyperlink r:id="rId47" w:history="1">
        <w:r w:rsidR="006945B4" w:rsidRPr="006945B4">
          <w:rPr>
            <w:rStyle w:val="Hyperlink"/>
            <w:rFonts w:ascii="Arial" w:hAnsi="Arial"/>
            <w:rtl/>
          </w:rPr>
          <w:t>סעיף 36א (ב)</w:t>
        </w:r>
      </w:hyperlink>
      <w:r>
        <w:rPr>
          <w:rFonts w:ascii="Arial" w:hAnsi="Arial"/>
          <w:rtl/>
        </w:rPr>
        <w:t xml:space="preserve"> ל</w:t>
      </w:r>
      <w:hyperlink r:id="rId48" w:history="1">
        <w:r w:rsidR="0011387B" w:rsidRPr="0011387B">
          <w:rPr>
            <w:rFonts w:ascii="Arial" w:hAnsi="Arial"/>
            <w:color w:val="0000FF"/>
            <w:u w:val="single"/>
            <w:rtl/>
          </w:rPr>
          <w:t>פקודת הסמים המסוכנים</w:t>
        </w:r>
      </w:hyperlink>
      <w:r>
        <w:rPr>
          <w:rFonts w:ascii="Arial" w:hAnsi="Arial"/>
          <w:rtl/>
        </w:rPr>
        <w:t xml:space="preserve">: דהיינו – מבקשת לקבוע כי הנאשם הנו סוחר סמים ולחלט את הרכוש, והן לחילוט על פי </w:t>
      </w:r>
      <w:hyperlink r:id="rId49" w:history="1">
        <w:r w:rsidR="006945B4" w:rsidRPr="006945B4">
          <w:rPr>
            <w:rStyle w:val="Hyperlink"/>
            <w:rFonts w:ascii="Arial" w:hAnsi="Arial"/>
            <w:rtl/>
          </w:rPr>
          <w:t>סעיף 36א (א)</w:t>
        </w:r>
      </w:hyperlink>
      <w:r>
        <w:rPr>
          <w:rFonts w:ascii="Arial" w:hAnsi="Arial"/>
          <w:rtl/>
        </w:rPr>
        <w:t xml:space="preserve"> לפקודת הסמים, דהיינו – חילוט הרכוש ששימש כאמצעי לביצוע העבירה/פרי העבירה.</w:t>
      </w:r>
    </w:p>
    <w:p w14:paraId="5F2F71D4" w14:textId="77777777" w:rsidR="00527CE3" w:rsidRDefault="00527CE3" w:rsidP="0018367D">
      <w:pPr>
        <w:spacing w:line="360" w:lineRule="auto"/>
        <w:jc w:val="both"/>
        <w:rPr>
          <w:rFonts w:ascii="Arial" w:hAnsi="Arial"/>
          <w:rtl/>
        </w:rPr>
      </w:pPr>
      <w:r>
        <w:rPr>
          <w:rFonts w:ascii="Arial" w:hAnsi="Arial"/>
          <w:rtl/>
        </w:rPr>
        <w:t>בטיעוני המאשימה לעניין העונש חזרה המאשימה על בקשתה לחלט את הכסף, אולם לא ציינה על אילו מסעיפי הפקודה היא נסמכת בבקשתה זו.</w:t>
      </w:r>
    </w:p>
    <w:p w14:paraId="3A2EB705" w14:textId="77777777" w:rsidR="00527CE3" w:rsidRDefault="00527CE3" w:rsidP="0018367D">
      <w:pPr>
        <w:spacing w:line="360" w:lineRule="auto"/>
        <w:jc w:val="both"/>
        <w:rPr>
          <w:rFonts w:ascii="Arial" w:hAnsi="Arial"/>
          <w:rtl/>
        </w:rPr>
      </w:pPr>
    </w:p>
    <w:p w14:paraId="2D300EF6" w14:textId="77777777" w:rsidR="00527CE3" w:rsidRDefault="00527CE3" w:rsidP="00D97141">
      <w:pPr>
        <w:spacing w:line="360" w:lineRule="auto"/>
        <w:jc w:val="both"/>
        <w:rPr>
          <w:rFonts w:ascii="Arial" w:hAnsi="Arial"/>
          <w:rtl/>
        </w:rPr>
      </w:pPr>
      <w:r>
        <w:rPr>
          <w:rFonts w:ascii="Arial" w:hAnsi="Arial"/>
          <w:rtl/>
        </w:rPr>
        <w:t xml:space="preserve">ב"כ הנאשם בסיכומיו, כאמור, ביקש שלא להכריז על הנאשם כ"סוחר סמים", וזאת על מנת שלא לפגוע פגיעה חמורה בעתידו, אשר לטענתו נלווית להכרזה שכזו. עוד טען כי אין מדובר בעבירות סחר ו/או גידול ו/או יבוא ו/או ייצור ו/או הפקה וכן המאשימה לא הוכיחה את הקשר בין הסמים לבין הכסף, וכי הגם שמדובר בהחזקת סמים שלא לצריכה עצמית, על המאשימה לעבור את המשוכה של הוכחת היות הנאשם "סוחר". לדבריו, "מדובר בנאשם אשר מצא לו מזור במחייה בבית של אימו, בית עמידר, והכסף אשר היה ברשותו נלקח טרם ליציאתו מחבית וזאת על מנת שיוכל לכלכל את עצמו." </w:t>
      </w:r>
    </w:p>
    <w:p w14:paraId="27BACC89" w14:textId="77777777" w:rsidR="00527CE3" w:rsidRDefault="00527CE3" w:rsidP="0018367D">
      <w:pPr>
        <w:spacing w:line="360" w:lineRule="auto"/>
        <w:jc w:val="both"/>
        <w:rPr>
          <w:rFonts w:ascii="Arial" w:hAnsi="Arial"/>
          <w:rtl/>
        </w:rPr>
      </w:pPr>
    </w:p>
    <w:p w14:paraId="44455D17" w14:textId="77777777" w:rsidR="00527CE3" w:rsidRDefault="00527CE3" w:rsidP="0018367D">
      <w:pPr>
        <w:spacing w:line="360" w:lineRule="auto"/>
        <w:jc w:val="both"/>
        <w:rPr>
          <w:rFonts w:ascii="Times New Roman" w:hAnsi="Times New Roman"/>
          <w:noProof/>
          <w:rtl/>
        </w:rPr>
      </w:pPr>
      <w:r>
        <w:rPr>
          <w:rFonts w:ascii="Arial" w:hAnsi="Arial"/>
          <w:rtl/>
        </w:rPr>
        <w:t>ב"כ הנאשם הפנה לפסיקת בית המשפט העליון ב</w:t>
      </w:r>
      <w:hyperlink r:id="rId50" w:history="1">
        <w:r w:rsidR="0011387B" w:rsidRPr="0011387B">
          <w:rPr>
            <w:rFonts w:ascii="Arial" w:hAnsi="Arial"/>
            <w:b/>
            <w:bCs/>
            <w:color w:val="0000FF"/>
            <w:u w:val="single"/>
            <w:rtl/>
          </w:rPr>
          <w:t>ע"פ 4496/04</w:t>
        </w:r>
      </w:hyperlink>
      <w:r>
        <w:rPr>
          <w:rFonts w:ascii="Arial" w:hAnsi="Arial"/>
          <w:b/>
          <w:bCs/>
          <w:rtl/>
        </w:rPr>
        <w:t xml:space="preserve"> מוחמד עלי מחגינה נ' מדינת ישראל</w:t>
      </w:r>
      <w:r>
        <w:rPr>
          <w:rFonts w:ascii="Arial" w:hAnsi="Arial"/>
          <w:rtl/>
        </w:rPr>
        <w:t xml:space="preserve">) </w:t>
      </w:r>
      <w:r w:rsidR="00AE42DC" w:rsidRPr="00AE42DC">
        <w:rPr>
          <w:rFonts w:ascii="Times New Roman" w:hAnsi="Times New Roman"/>
          <w:sz w:val="22"/>
          <w:rtl/>
        </w:rPr>
        <w:t xml:space="preserve">[פורסם בנבו] </w:t>
      </w:r>
      <w:r>
        <w:rPr>
          <w:rFonts w:ascii="Arial" w:hAnsi="Arial"/>
          <w:rtl/>
        </w:rPr>
        <w:t>באשר לתנאים שיש להוכיח עת נדרש חילוט רכושו של סוחר סמים, וכן לדברי בית המשפט העליון ב</w:t>
      </w:r>
      <w:r>
        <w:rPr>
          <w:rFonts w:ascii="Arial" w:hAnsi="Arial"/>
          <w:b/>
          <w:bCs/>
          <w:rtl/>
        </w:rPr>
        <w:t xml:space="preserve">בש"פ 7715/07 </w:t>
      </w:r>
      <w:r>
        <w:rPr>
          <w:rFonts w:ascii="Arial" w:hAnsi="Arial"/>
          <w:rtl/>
        </w:rPr>
        <w:t>לפיהם יש לנקוט בחילוט רכוש (בהליך ביניים) כאמצעי אחרון.</w:t>
      </w:r>
      <w:r>
        <w:rPr>
          <w:rtl/>
        </w:rPr>
        <w:t xml:space="preserve"> </w:t>
      </w:r>
    </w:p>
    <w:p w14:paraId="34111379" w14:textId="77777777" w:rsidR="00527CE3" w:rsidRDefault="00527CE3" w:rsidP="0018367D">
      <w:pPr>
        <w:spacing w:line="360" w:lineRule="auto"/>
        <w:jc w:val="both"/>
        <w:rPr>
          <w:rtl/>
        </w:rPr>
      </w:pPr>
    </w:p>
    <w:p w14:paraId="0E24D3D0" w14:textId="77777777" w:rsidR="00527CE3" w:rsidRDefault="00527CE3" w:rsidP="0018367D">
      <w:pPr>
        <w:spacing w:line="360" w:lineRule="auto"/>
        <w:jc w:val="both"/>
        <w:rPr>
          <w:rFonts w:ascii="Arial" w:hAnsi="Arial"/>
          <w:b/>
          <w:bCs/>
          <w:rtl/>
        </w:rPr>
      </w:pPr>
      <w:r>
        <w:rPr>
          <w:rFonts w:ascii="Arial" w:hAnsi="Arial"/>
          <w:rtl/>
        </w:rPr>
        <w:t xml:space="preserve">ראשית אציין, כי ראוי היה להבהיר את הדברים במסגרת הכרעת הדין, שכן כאמור הנאשם הודה בהחזקת הכסף המזומן לצד החזקת הסמים, בכתב אישום אשר כלל בקשה של המאשימה לחלט את הכספים. לצד האמור </w:t>
      </w:r>
      <w:r>
        <w:rPr>
          <w:rFonts w:ascii="Arial" w:hAnsi="Arial"/>
          <w:b/>
          <w:bCs/>
          <w:rtl/>
        </w:rPr>
        <w:t>"ההודעה על כך שלכך תעתור המדינה – הופיעה בכתב האישום שעל כן המערער היה מודע לצורך להיערך לטיעון בנושא זה ולגבש הגנתו. לא ברור מדוע לא נעשתה ההכרזה בגוף הכרעת הדין, הדעת נותנת כי מדובר בטעות אנוש של התביעה שלא חזרה על הבקשה שהופיעה בכתב האישום, וטעות זו גררה גם את חוסר ההתייחסות של בית המשפט. תוך יציאה מנקודת ההנחה כי זכויותיו של המערער נשמרו במלואן, טעות אנוש זו איננה יכולה להכתיב את גורל הבקשה." (</w:t>
      </w:r>
      <w:hyperlink r:id="rId51" w:history="1">
        <w:r w:rsidR="0011387B" w:rsidRPr="0011387B">
          <w:rPr>
            <w:rFonts w:ascii="Arial" w:hAnsi="Arial"/>
            <w:b/>
            <w:bCs/>
            <w:color w:val="0000FF"/>
            <w:u w:val="single"/>
            <w:rtl/>
          </w:rPr>
          <w:t>ע"פ   170/07</w:t>
        </w:r>
      </w:hyperlink>
      <w:r>
        <w:rPr>
          <w:rFonts w:ascii="Arial" w:hAnsi="Arial"/>
          <w:b/>
          <w:bCs/>
          <w:rtl/>
        </w:rPr>
        <w:t xml:space="preserve"> ליאור מטיס נ' מדינת ישראל</w:t>
      </w:r>
      <w:r w:rsidR="00AE42DC">
        <w:rPr>
          <w:rFonts w:ascii="Arial" w:hAnsi="Arial" w:hint="cs"/>
          <w:b/>
          <w:bCs/>
          <w:rtl/>
        </w:rPr>
        <w:t xml:space="preserve"> </w:t>
      </w:r>
      <w:r w:rsidR="00AE42DC" w:rsidRPr="00AE42DC">
        <w:rPr>
          <w:rFonts w:ascii="Times New Roman" w:hAnsi="Times New Roman"/>
          <w:b/>
          <w:bCs/>
          <w:sz w:val="22"/>
          <w:rtl/>
        </w:rPr>
        <w:t xml:space="preserve">[פורסם בנבו] </w:t>
      </w:r>
      <w:r>
        <w:rPr>
          <w:rFonts w:ascii="Arial" w:hAnsi="Arial"/>
          <w:b/>
          <w:bCs/>
          <w:rtl/>
        </w:rPr>
        <w:t>)</w:t>
      </w:r>
    </w:p>
    <w:p w14:paraId="35DE97A6" w14:textId="77777777" w:rsidR="00527CE3" w:rsidRDefault="00527CE3" w:rsidP="0018367D">
      <w:pPr>
        <w:spacing w:line="360" w:lineRule="auto"/>
        <w:jc w:val="both"/>
        <w:rPr>
          <w:rFonts w:ascii="Arial" w:hAnsi="Arial"/>
          <w:rtl/>
        </w:rPr>
      </w:pPr>
    </w:p>
    <w:p w14:paraId="376C80EA" w14:textId="77777777" w:rsidR="00527CE3" w:rsidRDefault="00527CE3" w:rsidP="0018367D">
      <w:pPr>
        <w:spacing w:line="360" w:lineRule="auto"/>
        <w:jc w:val="both"/>
        <w:rPr>
          <w:rFonts w:ascii="Arial" w:hAnsi="Arial"/>
          <w:rtl/>
        </w:rPr>
      </w:pPr>
      <w:r>
        <w:rPr>
          <w:rFonts w:ascii="Arial" w:hAnsi="Arial"/>
          <w:rtl/>
        </w:rPr>
        <w:t>לגופו של עניין, סברתי  כי יש מקום להורות על חילוט הכסף שנמצא בדירה, ואפרט:</w:t>
      </w:r>
    </w:p>
    <w:p w14:paraId="589A6108" w14:textId="77777777" w:rsidR="00527CE3" w:rsidRDefault="006945B4" w:rsidP="0018367D">
      <w:pPr>
        <w:spacing w:line="360" w:lineRule="auto"/>
        <w:jc w:val="both"/>
        <w:rPr>
          <w:rFonts w:ascii="Arial" w:hAnsi="Arial"/>
          <w:rtl/>
        </w:rPr>
      </w:pPr>
      <w:hyperlink r:id="rId52" w:history="1">
        <w:r w:rsidRPr="006945B4">
          <w:rPr>
            <w:rStyle w:val="Hyperlink"/>
            <w:rFonts w:ascii="Arial" w:hAnsi="Arial"/>
            <w:rtl/>
          </w:rPr>
          <w:t>סעיף 36א</w:t>
        </w:r>
      </w:hyperlink>
      <w:r w:rsidR="00527CE3">
        <w:rPr>
          <w:rFonts w:ascii="Arial" w:hAnsi="Arial"/>
          <w:rtl/>
        </w:rPr>
        <w:t xml:space="preserve"> לפקודת הסמים קובע כדלקמן:</w:t>
      </w:r>
    </w:p>
    <w:p w14:paraId="35894972" w14:textId="77777777" w:rsidR="00527CE3" w:rsidRDefault="00527CE3" w:rsidP="0018367D">
      <w:pPr>
        <w:spacing w:line="360" w:lineRule="auto"/>
        <w:jc w:val="both"/>
        <w:rPr>
          <w:rFonts w:ascii="Arial" w:hAnsi="Arial"/>
          <w:rtl/>
        </w:rPr>
      </w:pPr>
    </w:p>
    <w:p w14:paraId="6ED37693" w14:textId="77777777" w:rsidR="00527CE3" w:rsidRDefault="00527CE3" w:rsidP="0018367D">
      <w:pPr>
        <w:spacing w:line="360" w:lineRule="auto"/>
        <w:jc w:val="both"/>
        <w:rPr>
          <w:rFonts w:ascii="Arial" w:hAnsi="Arial"/>
          <w:rtl/>
        </w:rPr>
      </w:pPr>
      <w:r>
        <w:rPr>
          <w:rFonts w:ascii="Arial" w:hAnsi="Arial"/>
          <w:rtl/>
        </w:rPr>
        <w:t xml:space="preserve">36א.  (א)  </w:t>
      </w:r>
      <w:r>
        <w:rPr>
          <w:rFonts w:ascii="Arial" w:hAnsi="Arial"/>
          <w:b/>
          <w:bCs/>
          <w:rtl/>
        </w:rPr>
        <w:t>הורשע אדם בעבירה של עסקת סמים,</w:t>
      </w:r>
      <w:r>
        <w:rPr>
          <w:rFonts w:ascii="Arial" w:hAnsi="Arial"/>
          <w:rtl/>
        </w:rPr>
        <w:t xml:space="preserve"> </w:t>
      </w:r>
      <w:r>
        <w:rPr>
          <w:rFonts w:ascii="Arial" w:hAnsi="Arial"/>
          <w:b/>
          <w:bCs/>
          <w:rtl/>
        </w:rPr>
        <w:t>יצווה בית המשפט, זולת אם סבר שלא לעשות כן מנימוקים מיוחדים שיפרט, כי בנוסף לכל עונש יחולט לאוצר המדינה כל רכוש שהוא</w:t>
      </w:r>
      <w:r>
        <w:rPr>
          <w:rFonts w:ascii="Arial" w:hAnsi="Arial"/>
          <w:rtl/>
        </w:rPr>
        <w:t xml:space="preserve"> –</w:t>
      </w:r>
    </w:p>
    <w:p w14:paraId="4178CF47" w14:textId="77777777" w:rsidR="00527CE3" w:rsidRDefault="00527CE3" w:rsidP="0018367D">
      <w:pPr>
        <w:spacing w:line="360" w:lineRule="auto"/>
        <w:jc w:val="both"/>
        <w:rPr>
          <w:rFonts w:ascii="Arial" w:hAnsi="Arial"/>
          <w:rtl/>
        </w:rPr>
      </w:pPr>
      <w:r>
        <w:rPr>
          <w:rFonts w:ascii="Arial" w:hAnsi="Arial"/>
          <w:rtl/>
        </w:rPr>
        <w:t xml:space="preserve">(1)  </w:t>
      </w:r>
      <w:r>
        <w:rPr>
          <w:rFonts w:ascii="Arial" w:hAnsi="Arial"/>
          <w:b/>
          <w:bCs/>
          <w:rtl/>
        </w:rPr>
        <w:t>רכוש ששימש או נועד לשמש כאמצעי לביצוע העבירה או ששימש או נועד לשמש כדי לאפשר את ביצוע העבירה</w:t>
      </w:r>
      <w:r>
        <w:rPr>
          <w:rFonts w:ascii="Arial" w:hAnsi="Arial"/>
          <w:rtl/>
        </w:rPr>
        <w:t>;</w:t>
      </w:r>
    </w:p>
    <w:p w14:paraId="52B4A398" w14:textId="77777777" w:rsidR="00527CE3" w:rsidRDefault="00527CE3" w:rsidP="0018367D">
      <w:pPr>
        <w:spacing w:line="360" w:lineRule="auto"/>
        <w:jc w:val="both"/>
        <w:rPr>
          <w:rFonts w:ascii="Arial" w:hAnsi="Arial"/>
          <w:rtl/>
        </w:rPr>
      </w:pPr>
      <w:r>
        <w:rPr>
          <w:rFonts w:ascii="Arial" w:hAnsi="Arial"/>
          <w:rtl/>
        </w:rPr>
        <w:t>(2</w:t>
      </w:r>
      <w:r>
        <w:rPr>
          <w:rFonts w:ascii="Arial" w:hAnsi="Arial"/>
          <w:b/>
          <w:bCs/>
          <w:rtl/>
        </w:rPr>
        <w:t>)  רכוש שהושג, במישרין או בעקיפין, כשכר העבירה או כתוצאה מביצוע העבירה, או שיועד לכך.</w:t>
      </w:r>
    </w:p>
    <w:p w14:paraId="76F4DF06" w14:textId="77777777" w:rsidR="00527CE3" w:rsidRDefault="00527CE3" w:rsidP="0018367D">
      <w:pPr>
        <w:spacing w:line="360" w:lineRule="auto"/>
        <w:jc w:val="both"/>
        <w:rPr>
          <w:rFonts w:ascii="Arial" w:hAnsi="Arial"/>
          <w:rtl/>
        </w:rPr>
      </w:pPr>
      <w:r>
        <w:rPr>
          <w:rFonts w:ascii="Arial" w:hAnsi="Arial"/>
          <w:rtl/>
        </w:rPr>
        <w:t>לענין פסקאות (1) ו-(2) –</w:t>
      </w:r>
    </w:p>
    <w:p w14:paraId="2B1CDD18" w14:textId="77777777" w:rsidR="00527CE3" w:rsidRDefault="00527CE3" w:rsidP="00D97141">
      <w:pPr>
        <w:spacing w:line="360" w:lineRule="auto"/>
        <w:ind w:left="720" w:hanging="720"/>
        <w:jc w:val="both"/>
        <w:rPr>
          <w:rFonts w:ascii="Arial" w:hAnsi="Arial"/>
          <w:b/>
          <w:bCs/>
          <w:rtl/>
        </w:rPr>
      </w:pPr>
      <w:r>
        <w:rPr>
          <w:rFonts w:ascii="Arial" w:hAnsi="Arial"/>
          <w:rtl/>
        </w:rPr>
        <w:t xml:space="preserve">         </w:t>
      </w:r>
      <w:r>
        <w:rPr>
          <w:rFonts w:ascii="Arial" w:hAnsi="Arial"/>
          <w:rtl/>
        </w:rPr>
        <w:tab/>
        <w:t xml:space="preserve"> </w:t>
      </w:r>
      <w:r>
        <w:rPr>
          <w:rFonts w:ascii="Arial" w:hAnsi="Arial"/>
          <w:b/>
          <w:bCs/>
          <w:rtl/>
        </w:rPr>
        <w:t>"ביצוע העבירה" – לרבות ביצוע כל עבירה אחרת של עסקת סמים, אף אם לא הורשע בה הנידון, ובלבד שהיא קשורה לעבירה שבה הוא הורשע.</w:t>
      </w:r>
    </w:p>
    <w:p w14:paraId="0D5ABB90" w14:textId="77777777" w:rsidR="00527CE3" w:rsidRDefault="00527CE3" w:rsidP="00D97141">
      <w:pPr>
        <w:spacing w:line="360" w:lineRule="auto"/>
        <w:ind w:left="720" w:hanging="720"/>
        <w:jc w:val="both"/>
        <w:rPr>
          <w:rFonts w:ascii="Arial" w:hAnsi="Arial"/>
          <w:rtl/>
        </w:rPr>
      </w:pPr>
      <w:r>
        <w:rPr>
          <w:rFonts w:ascii="Arial" w:hAnsi="Arial"/>
          <w:rtl/>
        </w:rPr>
        <w:t xml:space="preserve">          (ב)  </w:t>
      </w:r>
      <w:r>
        <w:rPr>
          <w:rFonts w:ascii="Arial" w:hAnsi="Arial"/>
          <w:b/>
          <w:bCs/>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6CDA2E9E" w14:textId="77777777" w:rsidR="00527CE3" w:rsidRDefault="00527CE3" w:rsidP="00D97141">
      <w:pPr>
        <w:spacing w:line="360" w:lineRule="auto"/>
        <w:ind w:left="720" w:hanging="720"/>
        <w:jc w:val="both"/>
        <w:rPr>
          <w:rFonts w:ascii="Arial" w:hAnsi="Arial"/>
          <w:rtl/>
        </w:rPr>
      </w:pPr>
      <w:r>
        <w:rPr>
          <w:rFonts w:ascii="Arial" w:hAnsi="Arial"/>
          <w:rtl/>
        </w:rPr>
        <w:t xml:space="preserve">          (ג)   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p>
    <w:p w14:paraId="093B6328" w14:textId="77777777" w:rsidR="00527CE3" w:rsidRDefault="00527CE3" w:rsidP="00D97141">
      <w:pPr>
        <w:spacing w:line="360" w:lineRule="auto"/>
        <w:ind w:left="720" w:hanging="720"/>
        <w:jc w:val="both"/>
        <w:rPr>
          <w:rFonts w:ascii="Arial" w:hAnsi="Arial"/>
          <w:rtl/>
        </w:rPr>
      </w:pPr>
      <w:r>
        <w:rPr>
          <w:rFonts w:ascii="Arial" w:hAnsi="Arial"/>
          <w:rtl/>
        </w:rPr>
        <w:t xml:space="preserve">          (ד)  טען אדם שאינו הנידון לזכות ברכוש כאמור בסעיף קטן (ג), וראה בית המשפט, מטעמים שיירשמו, כי בירור הטענות עלול להקשות על המשך הדיון בהליך הפלילי, רשאי הוא לקבוע שהדיון בחילוט יהיה בהליך אזרחי; קבע בית המשפט כן, יחולו בהליך האזרחי הוראות </w:t>
      </w:r>
      <w:hyperlink r:id="rId53" w:history="1">
        <w:r w:rsidR="006945B4" w:rsidRPr="006945B4">
          <w:rPr>
            <w:rStyle w:val="Hyperlink"/>
            <w:rFonts w:ascii="Arial" w:hAnsi="Arial"/>
            <w:rtl/>
          </w:rPr>
          <w:t>סעיף 31(6).</w:t>
        </w:r>
      </w:hyperlink>
    </w:p>
    <w:p w14:paraId="46579D78" w14:textId="77777777" w:rsidR="00527CE3" w:rsidRDefault="00527CE3" w:rsidP="00D97141">
      <w:pPr>
        <w:spacing w:line="360" w:lineRule="auto"/>
        <w:ind w:left="720" w:hanging="720"/>
        <w:jc w:val="both"/>
        <w:rPr>
          <w:rFonts w:ascii="Arial" w:hAnsi="Arial"/>
          <w:rtl/>
        </w:rPr>
      </w:pPr>
      <w:r>
        <w:rPr>
          <w:rFonts w:ascii="Arial" w:hAnsi="Arial"/>
          <w:rtl/>
        </w:rPr>
        <w:t xml:space="preserve">          (ה)  בקשת תובע לחלט רכוש לפי סעיף זה ופירוט הרכוש שאת חילוטו מבקשים, יצוינו בכתב האישום; נתגלה רכוש נוסף שאת חילוטו מבקשים, רשאי תובע לתקן את כתב האישום בכל שלב של ההליכים עד לגזר הדין.</w:t>
      </w:r>
    </w:p>
    <w:p w14:paraId="2A40D751" w14:textId="77777777" w:rsidR="00527CE3" w:rsidRDefault="00527CE3" w:rsidP="0018367D">
      <w:pPr>
        <w:spacing w:line="360" w:lineRule="auto"/>
        <w:jc w:val="both"/>
        <w:rPr>
          <w:rFonts w:ascii="Arial" w:hAnsi="Arial"/>
          <w:rtl/>
        </w:rPr>
      </w:pPr>
      <w:r>
        <w:rPr>
          <w:rFonts w:ascii="Arial" w:hAnsi="Arial"/>
          <w:rtl/>
        </w:rPr>
        <w:t xml:space="preserve">          (ו)   הודעה על בקשת תובע לחלט רכוש תימסר לטוען לזכות ברכוש, אם הוא ידוע</w:t>
      </w:r>
    </w:p>
    <w:p w14:paraId="14910649" w14:textId="77777777" w:rsidR="00527CE3" w:rsidRDefault="00527CE3" w:rsidP="0018367D">
      <w:pPr>
        <w:spacing w:line="360" w:lineRule="auto"/>
        <w:jc w:val="both"/>
        <w:rPr>
          <w:rFonts w:ascii="Arial" w:hAnsi="Arial"/>
          <w:rtl/>
        </w:rPr>
      </w:pPr>
    </w:p>
    <w:p w14:paraId="1AAAD96A" w14:textId="77777777" w:rsidR="00527CE3" w:rsidRDefault="00527CE3" w:rsidP="0018367D">
      <w:pPr>
        <w:spacing w:line="360" w:lineRule="auto"/>
        <w:jc w:val="both"/>
        <w:rPr>
          <w:rFonts w:ascii="Arial" w:hAnsi="Arial"/>
          <w:rtl/>
        </w:rPr>
      </w:pPr>
      <w:r>
        <w:rPr>
          <w:rFonts w:ascii="Arial" w:hAnsi="Arial"/>
          <w:rtl/>
        </w:rPr>
        <w:t xml:space="preserve">עוד יש להפנות </w:t>
      </w:r>
      <w:hyperlink r:id="rId54" w:history="1">
        <w:r w:rsidR="006945B4" w:rsidRPr="006945B4">
          <w:rPr>
            <w:rStyle w:val="Hyperlink"/>
            <w:rFonts w:ascii="Arial" w:hAnsi="Arial"/>
            <w:rtl/>
          </w:rPr>
          <w:t>לסעיף 31</w:t>
        </w:r>
      </w:hyperlink>
      <w:r>
        <w:rPr>
          <w:rFonts w:ascii="Arial" w:hAnsi="Arial"/>
          <w:rtl/>
        </w:rPr>
        <w:t xml:space="preserve"> לפקודה הקובע בס"ק 6 כי :</w:t>
      </w:r>
    </w:p>
    <w:p w14:paraId="27638882" w14:textId="77777777" w:rsidR="00527CE3" w:rsidRDefault="00527CE3" w:rsidP="0018367D">
      <w:pPr>
        <w:spacing w:line="360" w:lineRule="auto"/>
        <w:jc w:val="both"/>
        <w:rPr>
          <w:rFonts w:ascii="Arial" w:hAnsi="Arial"/>
          <w:rtl/>
        </w:rPr>
      </w:pPr>
    </w:p>
    <w:p w14:paraId="3078A444" w14:textId="77777777" w:rsidR="00527CE3" w:rsidRDefault="00527CE3" w:rsidP="0018367D">
      <w:pPr>
        <w:spacing w:line="360" w:lineRule="auto"/>
        <w:jc w:val="both"/>
        <w:rPr>
          <w:rFonts w:ascii="Arial" w:hAnsi="Arial"/>
          <w:rtl/>
        </w:rPr>
      </w:pPr>
      <w:r>
        <w:rPr>
          <w:rFonts w:ascii="Arial" w:hAnsi="Arial"/>
          <w:rtl/>
        </w:rPr>
        <w:t xml:space="preserve">(6)   </w:t>
      </w:r>
      <w:r>
        <w:rPr>
          <w:rFonts w:ascii="Arial" w:hAnsi="Arial"/>
          <w:b/>
          <w:bCs/>
          <w:rtl/>
        </w:rPr>
        <w:t>קבע בית המשפט לפי סעיף 36א(ב) שנידון הוא סוחר סמים</w:t>
      </w:r>
      <w:r>
        <w:rPr>
          <w:rFonts w:ascii="Arial" w:hAnsi="Arial"/>
          <w:rtl/>
        </w:rPr>
        <w:t xml:space="preserve"> –</w:t>
      </w:r>
    </w:p>
    <w:p w14:paraId="1F4291A8" w14:textId="77777777" w:rsidR="00527CE3" w:rsidRDefault="00527CE3" w:rsidP="0018367D">
      <w:pPr>
        <w:spacing w:line="360" w:lineRule="auto"/>
        <w:jc w:val="both"/>
        <w:rPr>
          <w:rFonts w:ascii="Arial" w:hAnsi="Arial"/>
          <w:rtl/>
        </w:rPr>
      </w:pPr>
      <w:r>
        <w:rPr>
          <w:rFonts w:ascii="Arial" w:hAnsi="Arial"/>
          <w:rtl/>
        </w:rPr>
        <w:t xml:space="preserve">(א)   </w:t>
      </w:r>
      <w:r>
        <w:rPr>
          <w:rFonts w:ascii="Arial" w:hAnsi="Arial"/>
          <w:b/>
          <w:bCs/>
          <w:rtl/>
        </w:rPr>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w:t>
      </w:r>
      <w:r>
        <w:rPr>
          <w:rFonts w:ascii="Arial" w:hAnsi="Arial"/>
          <w:rtl/>
        </w:rPr>
        <w:t>, אלא אם כן הוכיח הנידון אחד מאלה:</w:t>
      </w:r>
    </w:p>
    <w:p w14:paraId="57DAA269" w14:textId="77777777" w:rsidR="00527CE3" w:rsidRDefault="00527CE3" w:rsidP="0018367D">
      <w:pPr>
        <w:spacing w:line="360" w:lineRule="auto"/>
        <w:jc w:val="both"/>
        <w:rPr>
          <w:rFonts w:ascii="Arial" w:hAnsi="Arial"/>
          <w:rtl/>
        </w:rPr>
      </w:pPr>
      <w:r>
        <w:rPr>
          <w:rFonts w:ascii="Arial" w:hAnsi="Arial"/>
          <w:rtl/>
        </w:rPr>
        <w:t>(אא) האמצעים להשגת הרכוש היו חוקיים;</w:t>
      </w:r>
    </w:p>
    <w:p w14:paraId="799581D0" w14:textId="77777777" w:rsidR="00527CE3" w:rsidRDefault="00527CE3" w:rsidP="0018367D">
      <w:pPr>
        <w:spacing w:line="360" w:lineRule="auto"/>
        <w:jc w:val="both"/>
        <w:rPr>
          <w:rFonts w:ascii="Arial" w:hAnsi="Arial"/>
          <w:rtl/>
        </w:rPr>
      </w:pPr>
      <w:r>
        <w:rPr>
          <w:rFonts w:ascii="Arial" w:hAnsi="Arial"/>
          <w:rtl/>
        </w:rPr>
        <w:t>(בב) הרכוש הגיע לידיו או לידי בעליו לא מאוחר משמונה שנים שקדמו ליום הגשת כתב האישום בשל העבירה שעליה נדון;</w:t>
      </w:r>
    </w:p>
    <w:p w14:paraId="77A20970" w14:textId="77777777" w:rsidR="00527CE3" w:rsidRDefault="00527CE3" w:rsidP="0018367D">
      <w:pPr>
        <w:spacing w:line="360" w:lineRule="auto"/>
        <w:jc w:val="both"/>
        <w:rPr>
          <w:rFonts w:ascii="Arial" w:hAnsi="Arial"/>
          <w:rtl/>
        </w:rPr>
      </w:pPr>
      <w:r>
        <w:rPr>
          <w:rFonts w:ascii="Arial" w:hAnsi="Arial"/>
          <w:rtl/>
        </w:rPr>
        <w:t>(ב)   כל רכוש שנמצא בחזקתו או בחשבונו של הנידון ייראה כרכוש שלו אלא אם כן הוכיח שהרכוש הוא של זולתו, שאינו אחד האנשים המפורטים בפסקה (א).</w:t>
      </w:r>
    </w:p>
    <w:p w14:paraId="1E50F7B7" w14:textId="77777777" w:rsidR="00527CE3" w:rsidRDefault="00527CE3" w:rsidP="0018367D">
      <w:pPr>
        <w:spacing w:line="360" w:lineRule="auto"/>
        <w:jc w:val="both"/>
        <w:rPr>
          <w:rFonts w:ascii="Arial" w:hAnsi="Arial"/>
          <w:rtl/>
        </w:rPr>
      </w:pPr>
      <w:r>
        <w:rPr>
          <w:rFonts w:ascii="Arial" w:hAnsi="Arial"/>
          <w:rtl/>
        </w:rPr>
        <w:t>(ההדגשות שלי ש.ר.א).</w:t>
      </w:r>
    </w:p>
    <w:p w14:paraId="233BDBDC" w14:textId="77777777" w:rsidR="00527CE3" w:rsidRDefault="00527CE3" w:rsidP="0018367D">
      <w:pPr>
        <w:spacing w:line="360" w:lineRule="auto"/>
        <w:jc w:val="both"/>
        <w:rPr>
          <w:rFonts w:ascii="Arial" w:hAnsi="Arial"/>
          <w:rtl/>
        </w:rPr>
      </w:pPr>
    </w:p>
    <w:p w14:paraId="4A6E3920" w14:textId="77777777" w:rsidR="00527CE3" w:rsidRDefault="00527CE3" w:rsidP="00AE42DC">
      <w:pPr>
        <w:spacing w:line="360" w:lineRule="auto"/>
        <w:jc w:val="both"/>
        <w:rPr>
          <w:rFonts w:ascii="Arial" w:hAnsi="Arial"/>
          <w:b/>
          <w:bCs/>
          <w:rtl/>
        </w:rPr>
      </w:pPr>
      <w:r>
        <w:rPr>
          <w:rFonts w:ascii="Arial" w:hAnsi="Arial"/>
          <w:rtl/>
        </w:rPr>
        <w:t xml:space="preserve">ויובהר  </w:t>
      </w:r>
      <w:r>
        <w:rPr>
          <w:rFonts w:ascii="Arial" w:hAnsi="Arial"/>
          <w:b/>
          <w:bCs/>
          <w:rtl/>
        </w:rPr>
        <w:t>"החילוט אינו עונש, על אף שהוא אמצעי בעל היבטים עונשיים. כאמצעי ענישה בהליך הפלילי משרת הוא תכליות שונות: התכלית הראשונה היא תכלית הרתעתית. החילוט מונע מצב בו חוטא יוצא נשכר ממעשה עבירתו ופוגע בתמריץ העיקרי שיש לעבריין בביצוע העבירה - בכדאיות שבביצוע עבירה המניבה רווח מהיר ונכבד, לעיתים רווח קל, כשלמולו סיכון שאינו נתפס כממשי ביותר. הפגיעה בבסיס המימון של העבריינים בתחום זה מייעלת את המלחמה בעברות של הלבנת הון (</w:t>
      </w:r>
      <w:hyperlink r:id="rId55" w:history="1">
        <w:r w:rsidR="0011387B" w:rsidRPr="0011387B">
          <w:rPr>
            <w:rFonts w:ascii="Arial" w:hAnsi="Arial"/>
            <w:b/>
            <w:bCs/>
            <w:color w:val="0000FF"/>
            <w:u w:val="single"/>
            <w:rtl/>
          </w:rPr>
          <w:t xml:space="preserve">ע"פ </w:t>
        </w:r>
        <w:r w:rsidR="0011387B" w:rsidRPr="0011387B">
          <w:rPr>
            <w:rFonts w:ascii="Arial" w:hAnsi="Arial"/>
            <w:b/>
            <w:bCs/>
            <w:color w:val="0000FF"/>
            <w:u w:val="single"/>
            <w:rtl/>
          </w:rPr>
          <w:t>4</w:t>
        </w:r>
        <w:r w:rsidR="0011387B" w:rsidRPr="0011387B">
          <w:rPr>
            <w:rFonts w:ascii="Arial" w:hAnsi="Arial"/>
            <w:b/>
            <w:bCs/>
            <w:color w:val="0000FF"/>
            <w:u w:val="single"/>
            <w:rtl/>
          </w:rPr>
          <w:t>496/04</w:t>
        </w:r>
      </w:hyperlink>
      <w:r>
        <w:rPr>
          <w:rFonts w:ascii="Arial" w:hAnsi="Arial"/>
          <w:b/>
          <w:bCs/>
          <w:rtl/>
        </w:rPr>
        <w:t xml:space="preserve"> מחג'נה נ' מדינת ישראל (לא פורסם</w:t>
      </w:r>
      <w:r w:rsidR="00AE42DC">
        <w:rPr>
          <w:rFonts w:ascii="Arial" w:hAnsi="Arial" w:hint="cs"/>
          <w:b/>
          <w:bCs/>
          <w:rtl/>
        </w:rPr>
        <w:t xml:space="preserve">, </w:t>
      </w:r>
      <w:r w:rsidR="00AE42DC" w:rsidRPr="00AE42DC">
        <w:rPr>
          <w:rFonts w:ascii="Times New Roman" w:hAnsi="Times New Roman"/>
          <w:sz w:val="22"/>
          <w:rtl/>
        </w:rPr>
        <w:t>[פורסם בנבו]</w:t>
      </w:r>
      <w:r>
        <w:rPr>
          <w:rFonts w:ascii="Arial" w:hAnsi="Arial"/>
          <w:b/>
          <w:bCs/>
          <w:rtl/>
        </w:rPr>
        <w:t xml:space="preserve">, 11.9.05); </w:t>
      </w:r>
      <w:hyperlink r:id="rId56" w:history="1">
        <w:r w:rsidR="0011387B" w:rsidRPr="0011387B">
          <w:rPr>
            <w:rFonts w:ascii="Arial" w:hAnsi="Arial"/>
            <w:b/>
            <w:bCs/>
            <w:color w:val="0000FF"/>
            <w:u w:val="single"/>
            <w:rtl/>
          </w:rPr>
          <w:t>ע"פ 7598/95;</w:t>
        </w:r>
      </w:hyperlink>
      <w:r>
        <w:rPr>
          <w:rFonts w:ascii="Arial" w:hAnsi="Arial"/>
          <w:b/>
          <w:bCs/>
          <w:rtl/>
        </w:rPr>
        <w:t xml:space="preserve"> וראו גם הדברים שנאמרו בהצעת החוק לתיקון </w:t>
      </w:r>
      <w:hyperlink r:id="rId57" w:history="1">
        <w:r w:rsidR="0011387B" w:rsidRPr="0011387B">
          <w:rPr>
            <w:rFonts w:ascii="Arial" w:hAnsi="Arial"/>
            <w:b/>
            <w:bCs/>
            <w:color w:val="0000FF"/>
            <w:u w:val="single"/>
            <w:rtl/>
          </w:rPr>
          <w:t>פקודת הסמים המסוכנים</w:t>
        </w:r>
      </w:hyperlink>
      <w:r>
        <w:rPr>
          <w:rFonts w:ascii="Arial" w:hAnsi="Arial"/>
          <w:b/>
          <w:bCs/>
          <w:rtl/>
        </w:rPr>
        <w:t xml:space="preserve"> (מס' 3), התשמ"ח – 1988, הצ"ח 1893 בעמ' 245, אשר עקרונם יפה גם לענייננו אנו; </w:t>
      </w:r>
      <w:hyperlink r:id="rId58" w:history="1">
        <w:r w:rsidR="0011387B" w:rsidRPr="0011387B">
          <w:rPr>
            <w:rFonts w:ascii="Arial" w:hAnsi="Arial"/>
            <w:b/>
            <w:bCs/>
            <w:color w:val="0000FF"/>
            <w:u w:val="single"/>
            <w:rtl/>
          </w:rPr>
          <w:t>ע"א 6702/04</w:t>
        </w:r>
      </w:hyperlink>
      <w:r>
        <w:rPr>
          <w:rFonts w:ascii="Arial" w:hAnsi="Arial"/>
          <w:b/>
          <w:bCs/>
          <w:rtl/>
        </w:rPr>
        <w:t xml:space="preserve"> מאזן נ' מדינת ישראל (לא פורסם</w:t>
      </w:r>
      <w:r w:rsidR="00AE42DC">
        <w:rPr>
          <w:rFonts w:ascii="Arial" w:hAnsi="Arial" w:hint="cs"/>
          <w:b/>
          <w:bCs/>
          <w:rtl/>
        </w:rPr>
        <w:t xml:space="preserve">, </w:t>
      </w:r>
      <w:r w:rsidR="00AE42DC" w:rsidRPr="00AE42DC">
        <w:rPr>
          <w:rFonts w:ascii="Times New Roman" w:hAnsi="Times New Roman"/>
          <w:sz w:val="22"/>
          <w:rtl/>
        </w:rPr>
        <w:t xml:space="preserve">[פורסם בנבו] </w:t>
      </w:r>
      <w:r>
        <w:rPr>
          <w:rFonts w:ascii="Arial" w:hAnsi="Arial"/>
          <w:b/>
          <w:bCs/>
          <w:rtl/>
        </w:rPr>
        <w:t xml:space="preserve">, 10.11.05))." </w:t>
      </w:r>
    </w:p>
    <w:p w14:paraId="01924EEE" w14:textId="77777777" w:rsidR="00527CE3" w:rsidRDefault="00527CE3" w:rsidP="00AA0BCE">
      <w:pPr>
        <w:spacing w:line="360" w:lineRule="auto"/>
        <w:jc w:val="both"/>
        <w:rPr>
          <w:rFonts w:ascii="Arial" w:hAnsi="Arial"/>
          <w:b/>
          <w:bCs/>
          <w:rtl/>
        </w:rPr>
      </w:pPr>
    </w:p>
    <w:p w14:paraId="64EAACD1" w14:textId="77777777" w:rsidR="00527CE3" w:rsidRDefault="00527CE3" w:rsidP="00AA0BCE">
      <w:pPr>
        <w:spacing w:line="360" w:lineRule="auto"/>
        <w:jc w:val="both"/>
        <w:rPr>
          <w:rFonts w:ascii="Arial" w:hAnsi="Arial"/>
          <w:b/>
          <w:bCs/>
          <w:rtl/>
        </w:rPr>
      </w:pPr>
      <w:r>
        <w:rPr>
          <w:rFonts w:ascii="Arial" w:hAnsi="Arial"/>
          <w:b/>
          <w:bCs/>
          <w:rtl/>
        </w:rPr>
        <w:t>תכלית נוספת שמשרת החילוט היא בעלת אופי קנייני עליו עמדה הפסיקה בתארה את מהות החילוט כ"הוצאת בלעו של גזלן מפיו" (</w:t>
      </w:r>
      <w:hyperlink r:id="rId59" w:history="1">
        <w:r w:rsidR="0011387B" w:rsidRPr="0011387B">
          <w:rPr>
            <w:rFonts w:ascii="Arial" w:hAnsi="Arial"/>
            <w:b/>
            <w:bCs/>
            <w:color w:val="0000FF"/>
            <w:u w:val="single"/>
            <w:rtl/>
          </w:rPr>
          <w:t>ע"פ 7475/95</w:t>
        </w:r>
      </w:hyperlink>
      <w:r>
        <w:rPr>
          <w:rFonts w:ascii="Arial" w:hAnsi="Arial"/>
          <w:b/>
          <w:bCs/>
          <w:rtl/>
        </w:rPr>
        <w:t xml:space="preserve"> מדינת ישראל נ' בן שטרית, פ"ד נב(2) 385, 410 (1998). להלן: עניין בן שטרית). לאמור, אין מדובר בפגיעה בכיסו של העבריין המורשע (כפי שקורה כאשר הוא נקנס בגזר הדין), אלא מטרת החילוט להוציא מידיו של העבריין רכוש שאינו שייך לו ואינו מוחזק על ידו כדין, שכן הושג בעבירה (עניין בן שטרית, שם).</w:t>
      </w:r>
    </w:p>
    <w:p w14:paraId="19F4BC26" w14:textId="77777777" w:rsidR="00527CE3" w:rsidRDefault="00527CE3" w:rsidP="0018367D">
      <w:pPr>
        <w:spacing w:line="360" w:lineRule="auto"/>
        <w:rPr>
          <w:rFonts w:ascii="Arial" w:hAnsi="Arial"/>
          <w:b/>
          <w:bCs/>
          <w:rtl/>
        </w:rPr>
      </w:pPr>
      <w:r>
        <w:rPr>
          <w:rFonts w:ascii="Arial" w:hAnsi="Arial"/>
          <w:b/>
          <w:bCs/>
          <w:rtl/>
        </w:rPr>
        <w:t>(</w:t>
      </w:r>
      <w:hyperlink r:id="rId60" w:history="1">
        <w:r w:rsidR="0011387B" w:rsidRPr="0011387B">
          <w:rPr>
            <w:rFonts w:ascii="Arial" w:hAnsi="Arial"/>
            <w:b/>
            <w:bCs/>
            <w:color w:val="0000FF"/>
            <w:u w:val="single"/>
            <w:rtl/>
          </w:rPr>
          <w:t>בש"פ  6817/07</w:t>
        </w:r>
      </w:hyperlink>
      <w:r>
        <w:rPr>
          <w:rFonts w:ascii="Arial" w:hAnsi="Arial"/>
          <w:b/>
          <w:bCs/>
          <w:rtl/>
        </w:rPr>
        <w:t xml:space="preserve"> סיטבון נ' מ"י</w:t>
      </w:r>
      <w:r w:rsidR="00AE42DC">
        <w:rPr>
          <w:rFonts w:ascii="Arial" w:hAnsi="Arial" w:hint="cs"/>
          <w:b/>
          <w:bCs/>
          <w:rtl/>
        </w:rPr>
        <w:t xml:space="preserve"> </w:t>
      </w:r>
      <w:r w:rsidR="00AE42DC" w:rsidRPr="00AE42DC">
        <w:rPr>
          <w:rFonts w:ascii="Times New Roman" w:hAnsi="Times New Roman"/>
          <w:sz w:val="22"/>
          <w:rtl/>
        </w:rPr>
        <w:t xml:space="preserve">[פורסם בנבו] </w:t>
      </w:r>
      <w:r>
        <w:rPr>
          <w:rFonts w:ascii="Arial" w:hAnsi="Arial"/>
          <w:b/>
          <w:bCs/>
          <w:rtl/>
        </w:rPr>
        <w:t>)</w:t>
      </w:r>
    </w:p>
    <w:p w14:paraId="5CE2C429" w14:textId="77777777" w:rsidR="00527CE3" w:rsidRDefault="00527CE3" w:rsidP="0018367D">
      <w:pPr>
        <w:spacing w:line="360" w:lineRule="auto"/>
        <w:jc w:val="both"/>
        <w:rPr>
          <w:rFonts w:ascii="Arial" w:hAnsi="Arial"/>
          <w:rtl/>
        </w:rPr>
      </w:pPr>
    </w:p>
    <w:p w14:paraId="028C483E" w14:textId="77777777" w:rsidR="00527CE3" w:rsidRDefault="00527CE3" w:rsidP="0018367D">
      <w:pPr>
        <w:spacing w:line="360" w:lineRule="auto"/>
        <w:jc w:val="both"/>
        <w:rPr>
          <w:rFonts w:ascii="Arial" w:hAnsi="Arial"/>
          <w:rtl/>
        </w:rPr>
      </w:pPr>
      <w:r>
        <w:rPr>
          <w:rFonts w:ascii="Arial" w:hAnsi="Arial"/>
          <w:rtl/>
        </w:rPr>
        <w:t xml:space="preserve">לטעמי, בענייננו ניתן להורות על חילוט הכסף שנמצא בדירה, הן מכח </w:t>
      </w:r>
      <w:hyperlink r:id="rId61" w:history="1">
        <w:r w:rsidR="006945B4" w:rsidRPr="006945B4">
          <w:rPr>
            <w:rStyle w:val="Hyperlink"/>
            <w:rFonts w:ascii="Arial" w:hAnsi="Arial"/>
            <w:rtl/>
          </w:rPr>
          <w:t>סעיף 36א(א)</w:t>
        </w:r>
      </w:hyperlink>
      <w:r>
        <w:rPr>
          <w:rFonts w:ascii="Arial" w:hAnsi="Arial"/>
          <w:rtl/>
        </w:rPr>
        <w:t xml:space="preserve"> (רכוש ששימש לביצוע העבירה או שהושג כתוצאה ישירה או עקיפה מביצועה) והן מכח </w:t>
      </w:r>
      <w:hyperlink r:id="rId62" w:history="1">
        <w:r w:rsidR="006945B4" w:rsidRPr="006945B4">
          <w:rPr>
            <w:rStyle w:val="Hyperlink"/>
            <w:rFonts w:ascii="Arial" w:hAnsi="Arial"/>
            <w:rtl/>
          </w:rPr>
          <w:t>סעיף 36א(ב)</w:t>
        </w:r>
      </w:hyperlink>
      <w:r>
        <w:rPr>
          <w:rFonts w:ascii="Arial" w:hAnsi="Arial"/>
          <w:rtl/>
        </w:rPr>
        <w:t xml:space="preserve"> ("הכרזת סוחר סמים"):</w:t>
      </w:r>
    </w:p>
    <w:p w14:paraId="5ABC22DA" w14:textId="77777777" w:rsidR="00527CE3" w:rsidRDefault="00527CE3" w:rsidP="0018367D">
      <w:pPr>
        <w:spacing w:line="360" w:lineRule="auto"/>
        <w:jc w:val="both"/>
        <w:rPr>
          <w:rFonts w:ascii="Arial" w:hAnsi="Arial"/>
          <w:rtl/>
        </w:rPr>
      </w:pPr>
    </w:p>
    <w:p w14:paraId="7E91E51A" w14:textId="77777777" w:rsidR="00527CE3" w:rsidRDefault="00527CE3" w:rsidP="0018367D">
      <w:pPr>
        <w:spacing w:line="360" w:lineRule="auto"/>
        <w:jc w:val="both"/>
        <w:rPr>
          <w:rFonts w:ascii="Arial" w:hAnsi="Arial"/>
          <w:rtl/>
        </w:rPr>
      </w:pPr>
      <w:r>
        <w:rPr>
          <w:rFonts w:ascii="Arial" w:hAnsi="Arial"/>
          <w:rtl/>
        </w:rPr>
        <w:t xml:space="preserve">כאמור, מדובר בכסף מזומן, שנתפס בדירה לצד כמויות גדולות מאוד של סמים מסוגים שונים.  הנאשם הודה בהחזקת הכסף ובהחזקת הסמים שלא לצריכה עצמית כמקשה אחת. כאמור, מהנסיבות ניתן ללמוד  על עסק של "תחנת סמים" אותה החזיק בפועל הנאשם. בהעדר כל ניסיון הקל שבקלים של הנאשם להסביר את האופן שבה החזיק את הדירה, הסמים והכסף המזומן (למעט הסבר בעלמא שעלה אך בסיכומי ההגנה לפיו הכסף הובא על ידי הנאשם מבית אמו לצרכי מחייתו), הרי שהמסקנה המתבקשת היחידה הינה כי הכסף המזומן שבדירה הוא כסף ששימש לצרכיו של אותו העסק או שהוא תולדה של רווחיו, ובכך מתמלאים תנאי </w:t>
      </w:r>
      <w:hyperlink r:id="rId63" w:history="1">
        <w:r w:rsidR="006945B4" w:rsidRPr="006945B4">
          <w:rPr>
            <w:rStyle w:val="Hyperlink"/>
            <w:rFonts w:ascii="Arial" w:hAnsi="Arial"/>
            <w:rtl/>
          </w:rPr>
          <w:t>סעיף 36א(א).</w:t>
        </w:r>
      </w:hyperlink>
    </w:p>
    <w:p w14:paraId="3E0F1A78" w14:textId="77777777" w:rsidR="00527CE3" w:rsidRDefault="00527CE3" w:rsidP="0018367D">
      <w:pPr>
        <w:spacing w:line="360" w:lineRule="auto"/>
        <w:jc w:val="both"/>
        <w:rPr>
          <w:rFonts w:ascii="Arial" w:hAnsi="Arial"/>
          <w:rtl/>
        </w:rPr>
      </w:pPr>
    </w:p>
    <w:p w14:paraId="64774987" w14:textId="77777777" w:rsidR="00527CE3" w:rsidRDefault="00527CE3" w:rsidP="0018367D">
      <w:pPr>
        <w:spacing w:line="360" w:lineRule="auto"/>
        <w:jc w:val="both"/>
        <w:rPr>
          <w:rFonts w:ascii="Arial" w:hAnsi="Arial"/>
          <w:rtl/>
        </w:rPr>
      </w:pPr>
      <w:r>
        <w:rPr>
          <w:rFonts w:ascii="Arial" w:hAnsi="Arial"/>
          <w:rtl/>
        </w:rPr>
        <w:t xml:space="preserve">לעניין זה יודגש כי העובדה כי הנאשם הודה בעבירה של החזקת הסמים שלא לצריכה עצמית, אינה גורעת מהגדרת העבירה כעסקת סמים, ועמד על כך בית המשפט העליון לא פעם (ר' </w:t>
      </w:r>
      <w:r>
        <w:rPr>
          <w:rFonts w:ascii="Arial" w:hAnsi="Arial"/>
          <w:b/>
          <w:bCs/>
          <w:rtl/>
        </w:rPr>
        <w:t xml:space="preserve">ע"פ 1435/08 </w:t>
      </w:r>
      <w:r>
        <w:rPr>
          <w:rFonts w:ascii="Arial" w:hAnsi="Arial"/>
          <w:rtl/>
        </w:rPr>
        <w:t>הנ"ל לעיל).</w:t>
      </w:r>
    </w:p>
    <w:p w14:paraId="4F4CBB60" w14:textId="77777777" w:rsidR="00527CE3" w:rsidRDefault="00527CE3" w:rsidP="0018367D">
      <w:pPr>
        <w:spacing w:line="360" w:lineRule="auto"/>
        <w:jc w:val="both"/>
        <w:rPr>
          <w:rFonts w:ascii="Arial" w:hAnsi="Arial"/>
          <w:rtl/>
        </w:rPr>
      </w:pPr>
    </w:p>
    <w:p w14:paraId="4DBD2AF7" w14:textId="77777777" w:rsidR="00527CE3" w:rsidRDefault="00527CE3" w:rsidP="0018367D">
      <w:pPr>
        <w:spacing w:line="360" w:lineRule="auto"/>
        <w:jc w:val="both"/>
        <w:rPr>
          <w:rFonts w:ascii="Arial" w:hAnsi="Arial"/>
          <w:rtl/>
        </w:rPr>
      </w:pPr>
      <w:r>
        <w:rPr>
          <w:rFonts w:ascii="Arial" w:hAnsi="Arial"/>
          <w:rtl/>
        </w:rPr>
        <w:t xml:space="preserve">כמו כן יוזכר כי תנאי הסעיף מתייחסים אף  לביצוע </w:t>
      </w:r>
      <w:r>
        <w:rPr>
          <w:rFonts w:ascii="Arial" w:hAnsi="Arial"/>
          <w:b/>
          <w:bCs/>
          <w:rtl/>
        </w:rPr>
        <w:t>כל  עבירה אחרת של עסקת סמים, אף אם לא הורשע בה הנידון, ובלבד שהיא קשורה לעבירה שבה הוא הורשע</w:t>
      </w:r>
      <w:r>
        <w:rPr>
          <w:rFonts w:ascii="Arial" w:hAnsi="Arial"/>
          <w:rtl/>
        </w:rPr>
        <w:t>.</w:t>
      </w:r>
    </w:p>
    <w:p w14:paraId="6D261E71" w14:textId="77777777" w:rsidR="00527CE3" w:rsidRDefault="00527CE3" w:rsidP="0018367D">
      <w:pPr>
        <w:spacing w:line="360" w:lineRule="auto"/>
        <w:jc w:val="both"/>
        <w:rPr>
          <w:rFonts w:ascii="Arial" w:hAnsi="Arial"/>
          <w:rtl/>
        </w:rPr>
      </w:pPr>
      <w:r>
        <w:rPr>
          <w:rFonts w:ascii="Arial" w:hAnsi="Arial"/>
          <w:rtl/>
        </w:rPr>
        <w:t xml:space="preserve">באשר לתנאי </w:t>
      </w:r>
      <w:hyperlink r:id="rId64" w:history="1">
        <w:r w:rsidR="006945B4" w:rsidRPr="006945B4">
          <w:rPr>
            <w:rStyle w:val="Hyperlink"/>
            <w:rFonts w:ascii="Arial" w:hAnsi="Arial"/>
            <w:rtl/>
          </w:rPr>
          <w:t>סעיף 36א(ב)</w:t>
        </w:r>
      </w:hyperlink>
      <w:r>
        <w:rPr>
          <w:rFonts w:ascii="Arial" w:hAnsi="Arial"/>
          <w:rtl/>
        </w:rPr>
        <w:t xml:space="preserve"> גם כאן הדגישה הפסיקה כי </w:t>
      </w:r>
      <w:r>
        <w:rPr>
          <w:rFonts w:ascii="Arial" w:hAnsi="Arial"/>
          <w:b/>
          <w:bCs/>
          <w:rtl/>
        </w:rPr>
        <w:t xml:space="preserve">נסיבות ביצוע העבירה יכולות ללמד על כך שנעברה למטרות רווח </w:t>
      </w:r>
      <w:r>
        <w:rPr>
          <w:rFonts w:ascii="Arial" w:hAnsi="Arial"/>
          <w:rtl/>
        </w:rPr>
        <w:t>כאמור ב</w:t>
      </w:r>
      <w:hyperlink r:id="rId65" w:history="1">
        <w:r w:rsidR="0011387B" w:rsidRPr="0011387B">
          <w:rPr>
            <w:rFonts w:ascii="Arial" w:hAnsi="Arial"/>
            <w:b/>
            <w:bCs/>
            <w:color w:val="0000FF"/>
            <w:u w:val="single"/>
            <w:rtl/>
          </w:rPr>
          <w:t>ע"פ 170/07</w:t>
        </w:r>
      </w:hyperlink>
      <w:r>
        <w:rPr>
          <w:rFonts w:ascii="Arial" w:hAnsi="Arial"/>
          <w:b/>
          <w:bCs/>
          <w:rtl/>
        </w:rPr>
        <w:t xml:space="preserve"> הנ"ל</w:t>
      </w:r>
      <w:r>
        <w:rPr>
          <w:rFonts w:ascii="Arial" w:hAnsi="Arial"/>
          <w:rtl/>
        </w:rPr>
        <w:t>:</w:t>
      </w:r>
    </w:p>
    <w:p w14:paraId="6A6AD7A6" w14:textId="77777777" w:rsidR="00527CE3" w:rsidRDefault="00527CE3" w:rsidP="00AA0BCE">
      <w:pPr>
        <w:spacing w:line="360" w:lineRule="auto"/>
        <w:ind w:left="720" w:right="284"/>
        <w:jc w:val="both"/>
        <w:rPr>
          <w:rFonts w:ascii="Arial" w:hAnsi="Arial"/>
          <w:b/>
          <w:bCs/>
          <w:i/>
          <w:iCs/>
          <w:rtl/>
        </w:rPr>
      </w:pPr>
      <w:r>
        <w:rPr>
          <w:rFonts w:ascii="Arial" w:hAnsi="Arial"/>
          <w:b/>
          <w:bCs/>
          <w:i/>
          <w:iCs/>
          <w:rtl/>
        </w:rPr>
        <w:t>"בית משפט קמא סבר כי הכמות שמדובר בה, כשאליה מצטרף הנתון כי הסם היה מחולק ל-28 שקיות נפרדות, די בה כדי להוכיח כי המערער היה אמור להפיק רווח מעבירה של עסקת סמים – ומסקנתו המעוגנת בשכל הישר – מקובלת עלי. המעט שניתן לומר הוא כי הסיטואציה העובדתית שתוארה לעיל מעבירה את נטל הבאת הראיות, אם לא את נטל השכנוע, אל שכם המערער. המערער צריך היה לספק הסבר למה נועד הסם, מדוע היה מחולק, מדוע הוביל אותו וכיוצא בזה, כאשר ההסברים מקהים את עוקצן של העובדות, ומצביעים על כך שמה שנחזה להיות השלב הראשון בדרך להפצת הסם תוך גריפת רווחים נאים – איננו למעשה כזה. משלא עשה כן – המסקנה הלכאורית הופכת להיות גם המסקנה הסופית והיא עומדת בקריטריון הנדרש של למעלה מספק סביר. בהקשר דומה (אם כי לא בהתאמה מוחלטת), אמר בית משפט זה:</w:t>
      </w:r>
    </w:p>
    <w:p w14:paraId="1FDFEC39" w14:textId="77777777" w:rsidR="00527CE3" w:rsidRDefault="00527CE3" w:rsidP="00AA0BCE">
      <w:pPr>
        <w:spacing w:line="360" w:lineRule="auto"/>
        <w:ind w:left="720" w:right="284"/>
        <w:jc w:val="both"/>
        <w:rPr>
          <w:rFonts w:ascii="Arial" w:hAnsi="Arial"/>
          <w:b/>
          <w:bCs/>
          <w:i/>
          <w:iCs/>
          <w:rtl/>
        </w:rPr>
      </w:pPr>
      <w:r>
        <w:rPr>
          <w:rFonts w:ascii="Arial" w:hAnsi="Arial"/>
          <w:b/>
          <w:bCs/>
          <w:i/>
          <w:iCs/>
          <w:rtl/>
        </w:rPr>
        <w:t xml:space="preserve"> "משהוכחו עובדות המצביעות על כך שנאשם פלוני החזיק בפועל בסם מסוכן, או שהיתה לו שליטה על סם זה כמוסבר לעיל, כי אז נוצרת פרזומציה עובדתית הפועלת לחובתו, אולם זו ניתנת לסתירה אם הנאשם מצליח בהסברים הניתנים על ידו, ובראיות המוצגות מטעמו, לעורר ספק סביר בדבר נכונותה של אותה פרזומציה עובדתית. במקרה כזה הספק יפעל לטובתו." (</w:t>
      </w:r>
      <w:hyperlink r:id="rId66" w:history="1">
        <w:r w:rsidR="0011387B" w:rsidRPr="0011387B">
          <w:rPr>
            <w:rFonts w:ascii="Arial" w:hAnsi="Arial"/>
            <w:b/>
            <w:bCs/>
            <w:i/>
            <w:iCs/>
            <w:color w:val="0000FF"/>
            <w:u w:val="single"/>
            <w:rtl/>
          </w:rPr>
          <w:t>ע"פ 1478/91</w:t>
        </w:r>
      </w:hyperlink>
      <w:r>
        <w:rPr>
          <w:rFonts w:ascii="Arial" w:hAnsi="Arial"/>
          <w:b/>
          <w:bCs/>
          <w:i/>
          <w:iCs/>
          <w:rtl/>
        </w:rPr>
        <w:t xml:space="preserve"> מדינת ישראל נ' רובבשי, פ"ד מו(1), 829, עמ' 835-836; וראה גם </w:t>
      </w:r>
      <w:hyperlink r:id="rId67" w:history="1">
        <w:r w:rsidR="0011387B" w:rsidRPr="0011387B">
          <w:rPr>
            <w:rFonts w:ascii="Arial" w:hAnsi="Arial"/>
            <w:b/>
            <w:bCs/>
            <w:i/>
            <w:iCs/>
            <w:color w:val="0000FF"/>
            <w:u w:val="single"/>
            <w:rtl/>
          </w:rPr>
          <w:t>ע"פ 611/80</w:t>
        </w:r>
      </w:hyperlink>
      <w:r>
        <w:rPr>
          <w:rFonts w:ascii="Arial" w:hAnsi="Arial"/>
          <w:b/>
          <w:bCs/>
          <w:i/>
          <w:iCs/>
          <w:rtl/>
        </w:rPr>
        <w:t xml:space="preserve"> מטוסיאן נ' מדינת ישראל, פ"ד לה(4) 85).</w:t>
      </w:r>
    </w:p>
    <w:p w14:paraId="6C761647" w14:textId="77777777" w:rsidR="00527CE3" w:rsidRDefault="00527CE3" w:rsidP="00AA0BCE">
      <w:pPr>
        <w:spacing w:line="360" w:lineRule="auto"/>
        <w:ind w:left="720" w:right="284"/>
        <w:jc w:val="both"/>
        <w:rPr>
          <w:rFonts w:ascii="Arial" w:hAnsi="Arial"/>
          <w:b/>
          <w:bCs/>
          <w:i/>
          <w:iCs/>
          <w:rtl/>
        </w:rPr>
      </w:pPr>
      <w:r>
        <w:rPr>
          <w:rFonts w:ascii="Arial" w:hAnsi="Arial"/>
          <w:b/>
          <w:bCs/>
          <w:i/>
          <w:iCs/>
          <w:rtl/>
        </w:rPr>
        <w:t xml:space="preserve"> למעלה מן הנדרש אני רואה להוסיף, כי לשיטתי הרווח שמדובר בו – אינו חייב להיות רווח ממוני מידי. גם אם מדובר בהובלת סם שנעשתה (למשל) כדי לבצר את מעמדו של פלוני בעולם הסמים וכיוצא בזה – גם לזאת רווח יקרא."</w:t>
      </w:r>
    </w:p>
    <w:p w14:paraId="09419E41" w14:textId="77777777" w:rsidR="00527CE3" w:rsidRDefault="00527CE3" w:rsidP="0018367D">
      <w:pPr>
        <w:spacing w:line="360" w:lineRule="auto"/>
        <w:jc w:val="both"/>
        <w:rPr>
          <w:rFonts w:ascii="Arial" w:hAnsi="Arial"/>
          <w:rtl/>
        </w:rPr>
      </w:pPr>
    </w:p>
    <w:p w14:paraId="3560CBDA" w14:textId="77777777" w:rsidR="00527CE3" w:rsidRDefault="00527CE3" w:rsidP="0018367D">
      <w:pPr>
        <w:spacing w:line="360" w:lineRule="auto"/>
        <w:jc w:val="both"/>
        <w:rPr>
          <w:rFonts w:ascii="Arial" w:hAnsi="Arial"/>
          <w:rtl/>
        </w:rPr>
      </w:pPr>
      <w:r>
        <w:rPr>
          <w:rFonts w:ascii="Arial" w:hAnsi="Arial"/>
          <w:rtl/>
        </w:rPr>
        <w:t>אציין כי הפסיקה אליה התייחס ב"כ הנאשם דנה בסוגיית חילוט רכוש השייך לאדם אחר שאינו הנאשם, וכן למשמעות חילוט בהליך ביניים, עניינים שאינם דומים לענייננו.</w:t>
      </w:r>
    </w:p>
    <w:p w14:paraId="5D79326D" w14:textId="77777777" w:rsidR="00527CE3" w:rsidRDefault="00527CE3" w:rsidP="0018367D">
      <w:pPr>
        <w:spacing w:line="360" w:lineRule="auto"/>
        <w:jc w:val="both"/>
        <w:rPr>
          <w:rFonts w:ascii="Arial" w:hAnsi="Arial"/>
          <w:rtl/>
        </w:rPr>
      </w:pPr>
    </w:p>
    <w:p w14:paraId="0D905D56" w14:textId="77777777" w:rsidR="00527CE3" w:rsidRDefault="00527CE3" w:rsidP="0018367D">
      <w:pPr>
        <w:spacing w:line="360" w:lineRule="auto"/>
        <w:jc w:val="both"/>
        <w:rPr>
          <w:rFonts w:ascii="Arial" w:hAnsi="Arial"/>
          <w:rtl/>
        </w:rPr>
      </w:pPr>
      <w:r>
        <w:rPr>
          <w:rFonts w:ascii="Arial" w:hAnsi="Arial"/>
          <w:rtl/>
        </w:rPr>
        <w:t xml:space="preserve">מכאן שלדעתי ניתן אף לקבוע כי מתקיימים תנאי </w:t>
      </w:r>
      <w:hyperlink r:id="rId68" w:history="1">
        <w:r w:rsidR="006945B4" w:rsidRPr="006945B4">
          <w:rPr>
            <w:rStyle w:val="Hyperlink"/>
            <w:rFonts w:ascii="Arial" w:hAnsi="Arial"/>
            <w:rtl/>
          </w:rPr>
          <w:t>סעיף 36א(ב)</w:t>
        </w:r>
      </w:hyperlink>
      <w:r>
        <w:rPr>
          <w:rFonts w:ascii="Arial" w:hAnsi="Arial"/>
          <w:rtl/>
        </w:rPr>
        <w:t xml:space="preserve"> לפקודה. </w:t>
      </w:r>
    </w:p>
    <w:p w14:paraId="765968A2" w14:textId="77777777" w:rsidR="00527CE3" w:rsidRDefault="00527CE3" w:rsidP="0018367D">
      <w:pPr>
        <w:spacing w:line="360" w:lineRule="auto"/>
        <w:jc w:val="both"/>
        <w:rPr>
          <w:rFonts w:ascii="Arial" w:hAnsi="Arial"/>
          <w:rtl/>
        </w:rPr>
      </w:pPr>
    </w:p>
    <w:p w14:paraId="5F0FF820" w14:textId="77777777" w:rsidR="00527CE3" w:rsidRDefault="00527CE3" w:rsidP="0018367D">
      <w:pPr>
        <w:spacing w:line="360" w:lineRule="auto"/>
        <w:jc w:val="both"/>
        <w:rPr>
          <w:rFonts w:ascii="Arial" w:hAnsi="Arial"/>
          <w:rtl/>
        </w:rPr>
      </w:pPr>
      <w:r>
        <w:rPr>
          <w:rFonts w:ascii="Arial" w:hAnsi="Arial"/>
          <w:rtl/>
        </w:rPr>
        <w:t xml:space="preserve">לצד האמור, "הכרזת סוחר סמים", על פי סעיף זה משמעה האפשרות לחלט רכוש בהיקף נרחב של הנאשם ושל בני משפחתו, ועשויות להיות לה משמעויות נרחבות, מעבר לחילוט המתבקש. משכך, משביקשה המאשימה לחלט אך את הכסף המזומן שנתפס בדירה, ומשנמנעה מלטעון לעניין הסעיף הספציפי מכוחו מבקשת היא לעשות כן,  ומשסברתי כי ניתן לחלט את הכסף אף לפי </w:t>
      </w:r>
      <w:hyperlink r:id="rId69" w:history="1">
        <w:r w:rsidR="006945B4" w:rsidRPr="006945B4">
          <w:rPr>
            <w:rStyle w:val="Hyperlink"/>
            <w:rFonts w:ascii="Arial" w:hAnsi="Arial"/>
            <w:rtl/>
          </w:rPr>
          <w:t>סעיף 36א(א)</w:t>
        </w:r>
      </w:hyperlink>
      <w:r>
        <w:rPr>
          <w:rFonts w:ascii="Arial" w:hAnsi="Arial"/>
          <w:rtl/>
        </w:rPr>
        <w:t xml:space="preserve"> ונוכח בקשת ב"כ הנאשם להימנע מלהכריז על הנאשם כסוחר סמים לאור נסיבותיו והמשמעות החמורה שעשויה להיות להכרזה כזו על המשך חייו, ולאור הרשעתו של הנאשם בעבירה בה הודה, מצאתי להורות על חילוט הכסף המזומן כמבוקש, מכח </w:t>
      </w:r>
      <w:hyperlink r:id="rId70" w:history="1">
        <w:r w:rsidR="006945B4" w:rsidRPr="006945B4">
          <w:rPr>
            <w:rStyle w:val="Hyperlink"/>
            <w:rFonts w:ascii="Arial" w:hAnsi="Arial"/>
            <w:rtl/>
          </w:rPr>
          <w:t>סעיף 36א(א)</w:t>
        </w:r>
      </w:hyperlink>
      <w:r>
        <w:rPr>
          <w:rFonts w:ascii="Arial" w:hAnsi="Arial"/>
          <w:rtl/>
        </w:rPr>
        <w:t xml:space="preserve"> ל</w:t>
      </w:r>
      <w:hyperlink r:id="rId71" w:history="1">
        <w:r w:rsidR="0011387B" w:rsidRPr="0011387B">
          <w:rPr>
            <w:rFonts w:ascii="Arial" w:hAnsi="Arial"/>
            <w:color w:val="0000FF"/>
            <w:u w:val="single"/>
            <w:rtl/>
          </w:rPr>
          <w:t>פקודת הסמים המסוכנים</w:t>
        </w:r>
      </w:hyperlink>
      <w:r>
        <w:rPr>
          <w:rFonts w:ascii="Arial" w:hAnsi="Arial"/>
          <w:rtl/>
        </w:rPr>
        <w:t>.</w:t>
      </w:r>
    </w:p>
    <w:p w14:paraId="02AEC569" w14:textId="77777777" w:rsidR="00527CE3" w:rsidRDefault="00527CE3" w:rsidP="0018367D">
      <w:pPr>
        <w:spacing w:line="360" w:lineRule="auto"/>
        <w:jc w:val="both"/>
        <w:rPr>
          <w:rFonts w:ascii="Arial" w:hAnsi="Arial"/>
          <w:rtl/>
        </w:rPr>
      </w:pPr>
      <w:r>
        <w:rPr>
          <w:rFonts w:ascii="Arial" w:hAnsi="Arial"/>
          <w:rtl/>
        </w:rPr>
        <w:t>לפיכך מורה על חילוט הסמים והכסף שנתפס בדירה כמבוקש.</w:t>
      </w:r>
    </w:p>
    <w:p w14:paraId="05D80233" w14:textId="77777777" w:rsidR="00527CE3" w:rsidRDefault="00527CE3" w:rsidP="0018367D">
      <w:pPr>
        <w:spacing w:line="360" w:lineRule="auto"/>
        <w:jc w:val="both"/>
        <w:rPr>
          <w:rFonts w:ascii="Arial" w:hAnsi="Arial"/>
          <w:rtl/>
        </w:rPr>
      </w:pPr>
    </w:p>
    <w:p w14:paraId="4AD902B8" w14:textId="77777777" w:rsidR="00527CE3" w:rsidRDefault="00527CE3" w:rsidP="0018367D">
      <w:pPr>
        <w:spacing w:line="360" w:lineRule="auto"/>
        <w:jc w:val="both"/>
        <w:rPr>
          <w:rFonts w:ascii="Arial" w:hAnsi="Arial"/>
          <w:rtl/>
        </w:rPr>
      </w:pPr>
      <w:r>
        <w:rPr>
          <w:rFonts w:ascii="Arial" w:hAnsi="Arial"/>
          <w:rtl/>
        </w:rPr>
        <w:t xml:space="preserve">לאור כל האמור לעיל, אני מחליטה להרשיע את הנאשם עפ"י </w:t>
      </w:r>
      <w:hyperlink r:id="rId72" w:history="1">
        <w:r w:rsidR="006945B4" w:rsidRPr="006945B4">
          <w:rPr>
            <w:rStyle w:val="Hyperlink"/>
            <w:rFonts w:ascii="Arial" w:hAnsi="Arial"/>
            <w:rtl/>
          </w:rPr>
          <w:t>סעיף 24 (1)</w:t>
        </w:r>
      </w:hyperlink>
      <w:r>
        <w:rPr>
          <w:rFonts w:ascii="Arial" w:hAnsi="Arial"/>
          <w:rtl/>
        </w:rPr>
        <w:t xml:space="preserve"> ל</w:t>
      </w:r>
      <w:hyperlink r:id="rId73" w:history="1">
        <w:r w:rsidR="0011387B" w:rsidRPr="0011387B">
          <w:rPr>
            <w:rFonts w:ascii="Arial" w:hAnsi="Arial"/>
            <w:color w:val="0000FF"/>
            <w:u w:val="single"/>
            <w:rtl/>
          </w:rPr>
          <w:t>חוק הנוער (שפיטה, ענישה ודרכי טיפול)</w:t>
        </w:r>
      </w:hyperlink>
      <w:r>
        <w:rPr>
          <w:rFonts w:ascii="Arial" w:hAnsi="Arial"/>
          <w:rtl/>
        </w:rPr>
        <w:t>, תשל"א – 1971 וגוזרת את דינו כדלקמן:</w:t>
      </w:r>
    </w:p>
    <w:p w14:paraId="024A336A" w14:textId="77777777" w:rsidR="00527CE3" w:rsidRDefault="00527CE3" w:rsidP="0018367D">
      <w:pPr>
        <w:spacing w:line="360" w:lineRule="auto"/>
        <w:jc w:val="both"/>
        <w:rPr>
          <w:rFonts w:ascii="Arial" w:hAnsi="Arial"/>
          <w:rtl/>
        </w:rPr>
      </w:pPr>
    </w:p>
    <w:p w14:paraId="73A3273F" w14:textId="77777777" w:rsidR="00527CE3" w:rsidRDefault="00527CE3" w:rsidP="0018367D">
      <w:pPr>
        <w:pStyle w:val="affffb"/>
        <w:numPr>
          <w:ilvl w:val="0"/>
          <w:numId w:val="38"/>
        </w:numPr>
        <w:spacing w:line="360" w:lineRule="auto"/>
        <w:jc w:val="both"/>
        <w:rPr>
          <w:rFonts w:ascii="Arial" w:hAnsi="Arial"/>
          <w:rtl/>
        </w:rPr>
      </w:pPr>
      <w:r>
        <w:rPr>
          <w:rFonts w:ascii="Arial" w:hAnsi="Arial"/>
          <w:rtl/>
        </w:rPr>
        <w:t>אני גוזרת על הקטין עונש מאסר בפועל של 7 חודשים. מתוך תקופת המאסר ינוכו הימים בהם שהה הקטין במעצר .</w:t>
      </w:r>
    </w:p>
    <w:p w14:paraId="55258F81" w14:textId="77777777" w:rsidR="00527CE3" w:rsidRDefault="00527CE3" w:rsidP="0018367D">
      <w:pPr>
        <w:pStyle w:val="affffb"/>
        <w:numPr>
          <w:ilvl w:val="0"/>
          <w:numId w:val="38"/>
        </w:numPr>
        <w:spacing w:line="360" w:lineRule="auto"/>
        <w:jc w:val="both"/>
        <w:rPr>
          <w:rFonts w:ascii="Arial" w:hAnsi="Arial"/>
          <w:rtl/>
        </w:rPr>
      </w:pPr>
      <w:r>
        <w:rPr>
          <w:rFonts w:ascii="Arial" w:hAnsi="Arial"/>
          <w:rtl/>
        </w:rPr>
        <w:t>אני גוזרת על הקטין 5 חודשי מאסר אותם ירצה, אם בתוך 3 שנים מיום שחרורו מהמאסר, יעבור שוב עבירה בה הורשע, או כל עבירת סמים מסוג פשע או ניסיון, שידול, סיוע או קשירת קשר לעבור עבירות אלו.</w:t>
      </w:r>
    </w:p>
    <w:p w14:paraId="1CFF1CC2" w14:textId="77777777" w:rsidR="00527CE3" w:rsidRDefault="00527CE3" w:rsidP="00CE2C87">
      <w:pPr>
        <w:pStyle w:val="affffb"/>
        <w:numPr>
          <w:ilvl w:val="0"/>
          <w:numId w:val="38"/>
        </w:numPr>
        <w:spacing w:line="360" w:lineRule="auto"/>
        <w:jc w:val="both"/>
        <w:rPr>
          <w:rFonts w:ascii="Arial" w:hAnsi="Arial"/>
        </w:rPr>
      </w:pPr>
      <w:r>
        <w:rPr>
          <w:rFonts w:ascii="Arial" w:hAnsi="Arial"/>
          <w:rtl/>
        </w:rPr>
        <w:t>על הקטין לשלם קנס בסך 3,000 ₪, הקנס ישולם ב -  5 תשלומים חודשיים שווים ורצופים החל מיום 01/06/2023. פיגור בתשלום אחד מן השיעורים שנקבעו לעיל, יעמיד לפירעון מיידי את יתרת הקנס שטרם שולמה ויחייב את הקטין בתשלום תוספת פיגורים כחוק. אם הופקדו על ידי הקטין כספים בעקבות צווי הבאה שהוציא בית המשפט, ייחשבו כספים אלה על חשבון הקנס; היתרה, ככל שקיימת, תוחזר לקטין.</w:t>
      </w:r>
    </w:p>
    <w:p w14:paraId="01FF109A" w14:textId="77777777" w:rsidR="00527CE3" w:rsidRDefault="00527CE3" w:rsidP="0018367D">
      <w:pPr>
        <w:pStyle w:val="affffb"/>
        <w:numPr>
          <w:ilvl w:val="0"/>
          <w:numId w:val="38"/>
        </w:numPr>
        <w:spacing w:line="360" w:lineRule="auto"/>
        <w:jc w:val="both"/>
        <w:rPr>
          <w:rFonts w:ascii="Arial" w:hAnsi="Arial"/>
        </w:rPr>
      </w:pPr>
      <w:r>
        <w:rPr>
          <w:rFonts w:ascii="Arial" w:hAnsi="Arial"/>
          <w:rtl/>
        </w:rPr>
        <w:t xml:space="preserve">הנני פוסלת את הקטין מלקבל או להחזיק רישיון נהיגה לתקופה של 3 חודשים מיום שחרורו מהמאסר. מובהר לקטין כי עליו להפקיד את רישיון הנהיגה או להצהיר על העדרו במזכירות בית המשפט על מנת להתחיל את מרוץ התקופה, אולם הפסילה חלה החל מיום שחרורו, אף אם לא ימסור את הרישיון או הצהרה כאמור במזכירות בית המשפט. הנאשם מצהיר כעת כי אין לו רישיון נהיגה ועל כן, תקופת הפסילה תחל מיום שחרורו מהמאסר. </w:t>
      </w:r>
    </w:p>
    <w:p w14:paraId="312C9A6B" w14:textId="77777777" w:rsidR="00527CE3" w:rsidRDefault="00527CE3" w:rsidP="0018367D">
      <w:pPr>
        <w:pStyle w:val="affffb"/>
        <w:numPr>
          <w:ilvl w:val="0"/>
          <w:numId w:val="38"/>
        </w:numPr>
        <w:spacing w:line="360" w:lineRule="auto"/>
        <w:jc w:val="both"/>
        <w:rPr>
          <w:rFonts w:ascii="Arial" w:hAnsi="Arial"/>
        </w:rPr>
      </w:pPr>
      <w:r>
        <w:rPr>
          <w:rFonts w:ascii="Arial" w:hAnsi="Arial"/>
          <w:rtl/>
        </w:rPr>
        <w:t>הנני פוסלת את הקטין מלקבל או להחזיק רישיון נהיגה לתקופה של 5 חודשים על תנאי למשך שנתיים, והתנאי שלא יעבור כל עבירת סמים מסוג פשע.</w:t>
      </w:r>
    </w:p>
    <w:p w14:paraId="172CD6BD" w14:textId="77777777" w:rsidR="00527CE3" w:rsidRPr="00CE2C87" w:rsidRDefault="00527CE3" w:rsidP="0018367D">
      <w:pPr>
        <w:spacing w:line="360" w:lineRule="auto"/>
        <w:jc w:val="both"/>
        <w:rPr>
          <w:rFonts w:ascii="Arial" w:hAnsi="Arial"/>
          <w:b/>
          <w:bCs/>
          <w:u w:val="single"/>
        </w:rPr>
      </w:pPr>
      <w:r w:rsidRPr="00CE2C87">
        <w:rPr>
          <w:rFonts w:ascii="Arial" w:hAnsi="Arial"/>
          <w:b/>
          <w:bCs/>
          <w:u w:val="single"/>
          <w:rtl/>
        </w:rPr>
        <w:t>הסמים, הסיגריות האלקטרוניות והכסף שנתפסו בתיק יחולטו.</w:t>
      </w:r>
    </w:p>
    <w:p w14:paraId="2E36CF4D" w14:textId="77777777" w:rsidR="00527CE3" w:rsidRDefault="00527CE3" w:rsidP="0018367D">
      <w:pPr>
        <w:spacing w:line="360" w:lineRule="auto"/>
        <w:jc w:val="both"/>
        <w:rPr>
          <w:rFonts w:ascii="Arial" w:hAnsi="Arial"/>
          <w:b/>
          <w:bCs/>
        </w:rPr>
      </w:pPr>
      <w:r>
        <w:rPr>
          <w:rFonts w:ascii="Arial" w:hAnsi="Arial"/>
          <w:rtl/>
        </w:rPr>
        <w:t>הודעה לקטין זכותו לערער על גזר הדין בתוך 45 יום מהיום לבית המשפט המחוזי בבאר-שבע.</w:t>
      </w:r>
    </w:p>
    <w:p w14:paraId="07BB911F" w14:textId="77777777" w:rsidR="00527CE3" w:rsidRDefault="00527CE3" w:rsidP="0018367D">
      <w:pPr>
        <w:spacing w:line="360" w:lineRule="auto"/>
        <w:jc w:val="both"/>
        <w:rPr>
          <w:rFonts w:ascii="Arial" w:hAnsi="Arial"/>
          <w:sz w:val="6"/>
          <w:szCs w:val="6"/>
          <w:rtl/>
        </w:rPr>
      </w:pPr>
      <w:r>
        <w:rPr>
          <w:rFonts w:ascii="Arial" w:hAnsi="Arial"/>
          <w:sz w:val="6"/>
          <w:szCs w:val="6"/>
          <w:rtl/>
        </w:rPr>
        <w:t>&lt;#2#&gt;</w:t>
      </w:r>
    </w:p>
    <w:p w14:paraId="41BB0510" w14:textId="77777777" w:rsidR="00527CE3" w:rsidRDefault="0011387B" w:rsidP="003B08F6">
      <w:pPr>
        <w:rPr>
          <w:rtl/>
        </w:rPr>
      </w:pPr>
      <w:bookmarkStart w:id="9" w:name="Nitan"/>
      <w:r w:rsidRPr="0011387B">
        <w:rPr>
          <w:b/>
          <w:bCs/>
          <w:color w:val="FFFFFF"/>
          <w:sz w:val="2"/>
          <w:szCs w:val="2"/>
          <w:rtl/>
        </w:rPr>
        <w:t>5129371</w:t>
      </w:r>
      <w:r>
        <w:rPr>
          <w:b/>
          <w:bCs/>
          <w:rtl/>
        </w:rPr>
        <w:t xml:space="preserve">ניתנה והודעה היום י"ט טבת תשפ"ג, 12/01/2023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1387B" w14:paraId="1D71DE41" w14:textId="77777777" w:rsidTr="006E720A">
        <w:trPr>
          <w:trHeight w:val="316"/>
          <w:jc w:val="right"/>
        </w:trPr>
        <w:tc>
          <w:tcPr>
            <w:tcW w:w="3936" w:type="dxa"/>
            <w:vAlign w:val="center"/>
          </w:tcPr>
          <w:p w14:paraId="3EBE167F" w14:textId="77777777" w:rsidR="0011387B" w:rsidRPr="0011387B" w:rsidRDefault="0011387B" w:rsidP="006E720A">
            <w:pPr>
              <w:jc w:val="center"/>
              <w:rPr>
                <w:rFonts w:ascii="Times New Roman" w:hAnsi="Times New Roman" w:cs="Times New Roman"/>
                <w:color w:val="FFFFFF"/>
                <w:sz w:val="2"/>
                <w:szCs w:val="2"/>
                <w:rtl/>
              </w:rPr>
            </w:pPr>
            <w:r w:rsidRPr="0011387B">
              <w:rPr>
                <w:rFonts w:ascii="Times New Roman" w:hAnsi="Times New Roman" w:cs="Times New Roman"/>
                <w:color w:val="FFFFFF"/>
                <w:sz w:val="2"/>
                <w:szCs w:val="2"/>
                <w:rtl/>
              </w:rPr>
              <w:t>54678313</w:t>
            </w:r>
          </w:p>
        </w:tc>
      </w:tr>
      <w:tr w:rsidR="0011387B" w14:paraId="1BCB76AE" w14:textId="77777777" w:rsidTr="006E720A">
        <w:trPr>
          <w:trHeight w:val="361"/>
          <w:jc w:val="right"/>
        </w:trPr>
        <w:tc>
          <w:tcPr>
            <w:tcW w:w="3936" w:type="dxa"/>
            <w:vAlign w:val="center"/>
          </w:tcPr>
          <w:p w14:paraId="34682E78" w14:textId="77777777" w:rsidR="0011387B" w:rsidRPr="002A0B10" w:rsidRDefault="0011387B" w:rsidP="006E720A">
            <w:pPr>
              <w:jc w:val="center"/>
              <w:rPr>
                <w:rFonts w:ascii="Times New Roman" w:hAnsi="Times New Roman"/>
                <w:b/>
                <w:bCs/>
                <w:rtl/>
              </w:rPr>
            </w:pPr>
            <w:r w:rsidRPr="002A0B10">
              <w:rPr>
                <w:rFonts w:ascii="Times New Roman" w:hAnsi="Times New Roman"/>
                <w:b/>
                <w:bCs/>
                <w:rtl/>
              </w:rPr>
              <w:t>שרון ריבלין-אחאי, שופטת</w:t>
            </w:r>
          </w:p>
        </w:tc>
      </w:tr>
    </w:tbl>
    <w:p w14:paraId="6794B6D1" w14:textId="77777777" w:rsidR="0011387B" w:rsidRPr="006945B4" w:rsidRDefault="006945B4" w:rsidP="003B08F6">
      <w:pPr>
        <w:rPr>
          <w:color w:val="FFFFFF"/>
          <w:sz w:val="2"/>
          <w:szCs w:val="2"/>
          <w:rtl/>
        </w:rPr>
      </w:pPr>
      <w:r w:rsidRPr="006945B4">
        <w:rPr>
          <w:color w:val="FFFFFF"/>
          <w:sz w:val="2"/>
          <w:szCs w:val="2"/>
          <w:rtl/>
        </w:rPr>
        <w:t>5129371</w:t>
      </w:r>
    </w:p>
    <w:p w14:paraId="4F366650" w14:textId="77777777" w:rsidR="00527CE3" w:rsidRPr="0011387B" w:rsidRDefault="006945B4" w:rsidP="0011387B">
      <w:pPr>
        <w:keepNext/>
        <w:rPr>
          <w:color w:val="000000"/>
          <w:sz w:val="22"/>
          <w:szCs w:val="22"/>
        </w:rPr>
      </w:pPr>
      <w:r w:rsidRPr="006945B4">
        <w:rPr>
          <w:color w:val="FFFFFF"/>
          <w:sz w:val="2"/>
          <w:szCs w:val="2"/>
          <w:rtl/>
        </w:rPr>
        <w:t>54678313</w:t>
      </w:r>
      <w:r w:rsidR="00527CE3">
        <w:rPr>
          <w:rtl/>
        </w:rPr>
        <w:t>הוקלד</w:t>
      </w:r>
      <w:r w:rsidR="00527CE3">
        <w:t xml:space="preserve"> </w:t>
      </w:r>
      <w:r w:rsidR="00527CE3">
        <w:rPr>
          <w:rtl/>
        </w:rPr>
        <w:t>על</w:t>
      </w:r>
      <w:r w:rsidR="00527CE3">
        <w:t xml:space="preserve"> </w:t>
      </w:r>
      <w:r w:rsidR="00527CE3">
        <w:rPr>
          <w:rtl/>
        </w:rPr>
        <w:t>ידי</w:t>
      </w:r>
      <w:r w:rsidR="00527CE3">
        <w:t xml:space="preserve"> </w:t>
      </w:r>
      <w:r w:rsidR="00527CE3">
        <w:rPr>
          <w:rtl/>
        </w:rPr>
        <w:t>אורלי</w:t>
      </w:r>
      <w:r w:rsidR="00527CE3">
        <w:t xml:space="preserve"> </w:t>
      </w:r>
      <w:r w:rsidR="00527CE3">
        <w:rPr>
          <w:rtl/>
        </w:rPr>
        <w:t>מרקוס</w:t>
      </w:r>
    </w:p>
    <w:p w14:paraId="74FFE499" w14:textId="77777777" w:rsidR="0011387B" w:rsidRPr="006945B4" w:rsidRDefault="0011387B" w:rsidP="0011387B">
      <w:pPr>
        <w:rPr>
          <w:rtl/>
        </w:rPr>
      </w:pPr>
    </w:p>
    <w:p w14:paraId="17F1C41C" w14:textId="77777777" w:rsidR="0011387B" w:rsidRDefault="0011387B" w:rsidP="0011387B">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30FD29D5" w14:textId="77777777" w:rsidR="006945B4" w:rsidRPr="006945B4" w:rsidRDefault="006945B4" w:rsidP="006945B4">
      <w:pPr>
        <w:keepNext/>
        <w:rPr>
          <w:color w:val="000000"/>
          <w:sz w:val="22"/>
          <w:szCs w:val="22"/>
          <w:rtl/>
        </w:rPr>
      </w:pPr>
    </w:p>
    <w:p w14:paraId="7B3AAB0A" w14:textId="77777777" w:rsidR="006945B4" w:rsidRPr="006945B4" w:rsidRDefault="006945B4" w:rsidP="006945B4">
      <w:pPr>
        <w:keepNext/>
        <w:rPr>
          <w:color w:val="000000"/>
          <w:sz w:val="22"/>
          <w:szCs w:val="22"/>
          <w:rtl/>
        </w:rPr>
      </w:pPr>
      <w:r w:rsidRPr="006945B4">
        <w:rPr>
          <w:color w:val="000000"/>
          <w:sz w:val="22"/>
          <w:szCs w:val="22"/>
          <w:rtl/>
        </w:rPr>
        <w:t>שרון ריבלין אחאי 54678313-/</w:t>
      </w:r>
    </w:p>
    <w:p w14:paraId="14C09699" w14:textId="77777777" w:rsidR="0011387B" w:rsidRPr="0011387B" w:rsidRDefault="006945B4" w:rsidP="006945B4">
      <w:pPr>
        <w:rPr>
          <w:color w:val="0000FF"/>
          <w:u w:val="single"/>
        </w:rPr>
      </w:pPr>
      <w:r w:rsidRPr="006945B4">
        <w:rPr>
          <w:color w:val="000000"/>
          <w:u w:val="single"/>
          <w:rtl/>
        </w:rPr>
        <w:t>נוסח מסמך זה כפוף לשינויי ניסוח ועריכה</w:t>
      </w:r>
    </w:p>
    <w:sectPr w:rsidR="0011387B" w:rsidRPr="0011387B" w:rsidSect="006945B4">
      <w:headerReference w:type="even" r:id="rId75"/>
      <w:headerReference w:type="default" r:id="rId76"/>
      <w:footerReference w:type="even" r:id="rId77"/>
      <w:footerReference w:type="default" r:id="rId7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A1D10" w14:textId="77777777" w:rsidR="009A2A2C" w:rsidRDefault="009A2A2C">
      <w:r>
        <w:separator/>
      </w:r>
    </w:p>
  </w:endnote>
  <w:endnote w:type="continuationSeparator" w:id="0">
    <w:p w14:paraId="76BE282B" w14:textId="77777777" w:rsidR="009A2A2C" w:rsidRDefault="009A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475C" w14:textId="77777777" w:rsidR="006945B4" w:rsidRDefault="006945B4" w:rsidP="006945B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E07DFE" w14:textId="77777777" w:rsidR="00527CE3" w:rsidRPr="006945B4" w:rsidRDefault="006945B4" w:rsidP="006945B4">
    <w:pPr>
      <w:pStyle w:val="a6"/>
      <w:pBdr>
        <w:top w:val="single" w:sz="4" w:space="1" w:color="auto"/>
        <w:between w:val="single" w:sz="4" w:space="0" w:color="auto"/>
      </w:pBdr>
      <w:spacing w:after="60"/>
      <w:jc w:val="center"/>
      <w:rPr>
        <w:rFonts w:ascii="FrankRuehl" w:hAnsi="FrankRuehl" w:cs="FrankRuehl"/>
        <w:color w:val="000000"/>
      </w:rPr>
    </w:pPr>
    <w:r w:rsidRPr="006945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27384" w14:textId="77777777" w:rsidR="006945B4" w:rsidRDefault="006945B4" w:rsidP="006945B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35FB9">
      <w:rPr>
        <w:rFonts w:ascii="FrankRuehl" w:hAnsi="FrankRuehl" w:cs="FrankRuehl"/>
        <w:noProof/>
        <w:rtl/>
      </w:rPr>
      <w:t>1</w:t>
    </w:r>
    <w:r>
      <w:rPr>
        <w:rFonts w:ascii="FrankRuehl" w:hAnsi="FrankRuehl" w:cs="FrankRuehl"/>
        <w:rtl/>
      </w:rPr>
      <w:fldChar w:fldCharType="end"/>
    </w:r>
  </w:p>
  <w:p w14:paraId="5986857D" w14:textId="77777777" w:rsidR="00527CE3" w:rsidRPr="006945B4" w:rsidRDefault="006945B4" w:rsidP="006945B4">
    <w:pPr>
      <w:pStyle w:val="a6"/>
      <w:pBdr>
        <w:top w:val="single" w:sz="4" w:space="1" w:color="auto"/>
        <w:between w:val="single" w:sz="4" w:space="0" w:color="auto"/>
      </w:pBdr>
      <w:spacing w:after="60"/>
      <w:jc w:val="center"/>
      <w:rPr>
        <w:rFonts w:ascii="FrankRuehl" w:hAnsi="FrankRuehl" w:cs="FrankRuehl" w:hint="cs"/>
        <w:color w:val="000000"/>
        <w:rtl/>
      </w:rPr>
    </w:pPr>
    <w:r w:rsidRPr="006945B4">
      <w:rPr>
        <w:rFonts w:ascii="FrankRuehl" w:hAnsi="FrankRuehl" w:cs="FrankRuehl" w:hint="cs"/>
        <w:color w:val="000000"/>
      </w:rPr>
      <w:pict w14:anchorId="46B5B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0A0CC" w14:textId="77777777" w:rsidR="009A2A2C" w:rsidRDefault="009A2A2C">
      <w:r>
        <w:separator/>
      </w:r>
    </w:p>
  </w:footnote>
  <w:footnote w:type="continuationSeparator" w:id="0">
    <w:p w14:paraId="116DDB06" w14:textId="77777777" w:rsidR="009A2A2C" w:rsidRDefault="009A2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5207C" w14:textId="77777777" w:rsidR="0011387B" w:rsidRPr="006945B4" w:rsidRDefault="006945B4" w:rsidP="006945B4">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44878-10-22</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2631" w14:textId="77777777" w:rsidR="0011387B" w:rsidRPr="006945B4" w:rsidRDefault="006945B4" w:rsidP="006945B4">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44878-10-22</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EFE4DB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13076CE"/>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328CAFE"/>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78C32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0A96747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3AAF3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06B18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54F34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903E50"/>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B4C2285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A7A258D"/>
    <w:multiLevelType w:val="hybridMultilevel"/>
    <w:tmpl w:val="ACF6F506"/>
    <w:lvl w:ilvl="0" w:tplc="FE9EA208">
      <w:start w:val="1"/>
      <w:numFmt w:val="decimal"/>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568489736">
    <w:abstractNumId w:val="8"/>
  </w:num>
  <w:num w:numId="2" w16cid:durableId="397098340">
    <w:abstractNumId w:val="3"/>
  </w:num>
  <w:num w:numId="3" w16cid:durableId="1630864263">
    <w:abstractNumId w:val="2"/>
  </w:num>
  <w:num w:numId="4" w16cid:durableId="1977446242">
    <w:abstractNumId w:val="1"/>
  </w:num>
  <w:num w:numId="5" w16cid:durableId="1537818098">
    <w:abstractNumId w:val="0"/>
  </w:num>
  <w:num w:numId="6" w16cid:durableId="945430952">
    <w:abstractNumId w:val="9"/>
  </w:num>
  <w:num w:numId="7" w16cid:durableId="1537616191">
    <w:abstractNumId w:val="7"/>
  </w:num>
  <w:num w:numId="8" w16cid:durableId="405688756">
    <w:abstractNumId w:val="6"/>
  </w:num>
  <w:num w:numId="9" w16cid:durableId="488639920">
    <w:abstractNumId w:val="5"/>
  </w:num>
  <w:num w:numId="10" w16cid:durableId="1199590079">
    <w:abstractNumId w:val="4"/>
  </w:num>
  <w:num w:numId="11" w16cid:durableId="1090347542">
    <w:abstractNumId w:val="25"/>
  </w:num>
  <w:num w:numId="12" w16cid:durableId="686294516">
    <w:abstractNumId w:val="16"/>
  </w:num>
  <w:num w:numId="13" w16cid:durableId="2142141801">
    <w:abstractNumId w:val="23"/>
  </w:num>
  <w:num w:numId="14" w16cid:durableId="2116360119">
    <w:abstractNumId w:val="22"/>
  </w:num>
  <w:num w:numId="15" w16cid:durableId="219102264">
    <w:abstractNumId w:val="15"/>
  </w:num>
  <w:num w:numId="16" w16cid:durableId="1824657001">
    <w:abstractNumId w:val="17"/>
  </w:num>
  <w:num w:numId="17" w16cid:durableId="313529952">
    <w:abstractNumId w:val="27"/>
  </w:num>
  <w:num w:numId="18" w16cid:durableId="78068166">
    <w:abstractNumId w:val="10"/>
  </w:num>
  <w:num w:numId="19" w16cid:durableId="812335523">
    <w:abstractNumId w:val="21"/>
  </w:num>
  <w:num w:numId="20" w16cid:durableId="1136793945">
    <w:abstractNumId w:val="19"/>
  </w:num>
  <w:num w:numId="21" w16cid:durableId="304436006">
    <w:abstractNumId w:val="13"/>
  </w:num>
  <w:num w:numId="22" w16cid:durableId="814105917">
    <w:abstractNumId w:val="26"/>
  </w:num>
  <w:num w:numId="23" w16cid:durableId="1823230867">
    <w:abstractNumId w:val="20"/>
  </w:num>
  <w:num w:numId="24" w16cid:durableId="92173713">
    <w:abstractNumId w:val="12"/>
  </w:num>
  <w:num w:numId="25" w16cid:durableId="139033717">
    <w:abstractNumId w:val="24"/>
  </w:num>
  <w:num w:numId="26" w16cid:durableId="1930849966">
    <w:abstractNumId w:val="11"/>
  </w:num>
  <w:num w:numId="27" w16cid:durableId="1298684039">
    <w:abstractNumId w:val="18"/>
  </w:num>
  <w:num w:numId="28" w16cid:durableId="194661526">
    <w:abstractNumId w:val="8"/>
  </w:num>
  <w:num w:numId="29" w16cid:durableId="1371299909">
    <w:abstractNumId w:val="3"/>
  </w:num>
  <w:num w:numId="30" w16cid:durableId="249779127">
    <w:abstractNumId w:val="2"/>
  </w:num>
  <w:num w:numId="31" w16cid:durableId="1790969993">
    <w:abstractNumId w:val="1"/>
  </w:num>
  <w:num w:numId="32" w16cid:durableId="404450871">
    <w:abstractNumId w:val="0"/>
  </w:num>
  <w:num w:numId="33" w16cid:durableId="1928805604">
    <w:abstractNumId w:val="9"/>
  </w:num>
  <w:num w:numId="34" w16cid:durableId="758480013">
    <w:abstractNumId w:val="7"/>
  </w:num>
  <w:num w:numId="35" w16cid:durableId="1858425928">
    <w:abstractNumId w:val="6"/>
  </w:num>
  <w:num w:numId="36" w16cid:durableId="521743251">
    <w:abstractNumId w:val="5"/>
  </w:num>
  <w:num w:numId="37" w16cid:durableId="1343775588">
    <w:abstractNumId w:val="4"/>
  </w:num>
  <w:num w:numId="38" w16cid:durableId="9875187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4878-10-22"/>
    <w:docVar w:name="caseId" w:val="79692082"/>
    <w:docVar w:name="deriveClass" w:val="NGCS.Protocol.BL.Client.ProtocolBLClientCriminal"/>
    <w:docVar w:name="firstPageNumber" w:val="9"/>
    <w:docVar w:name="MyInfo" w:val="This document was extracted from Nevo's site"/>
    <w:docVar w:name="NGCS.isReservedAddressPlace" w:val="0"/>
    <w:docVar w:name="NGCS.isReservedVoucherPlace" w:val="0"/>
    <w:docVar w:name="privellegeId" w:val="2"/>
    <w:docVar w:name="protocolId" w:val="13203648"/>
    <w:docVar w:name="releaseSign" w:val="0"/>
    <w:docVar w:name="sittingDateTime" w:val="12/01/2023 10:00     "/>
    <w:docVar w:name="sittingId" w:val="94381524"/>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10D6"/>
    <w:rsid w:val="00032A68"/>
    <w:rsid w:val="00047216"/>
    <w:rsid w:val="00053909"/>
    <w:rsid w:val="000555F0"/>
    <w:rsid w:val="000608AB"/>
    <w:rsid w:val="00074BD2"/>
    <w:rsid w:val="000A4C4B"/>
    <w:rsid w:val="000C3D5F"/>
    <w:rsid w:val="000C7499"/>
    <w:rsid w:val="000E37CD"/>
    <w:rsid w:val="00100FD9"/>
    <w:rsid w:val="0011387B"/>
    <w:rsid w:val="00115104"/>
    <w:rsid w:val="00130DA3"/>
    <w:rsid w:val="00131385"/>
    <w:rsid w:val="00137D59"/>
    <w:rsid w:val="0014434E"/>
    <w:rsid w:val="001526FC"/>
    <w:rsid w:val="0016231B"/>
    <w:rsid w:val="00163279"/>
    <w:rsid w:val="001666D0"/>
    <w:rsid w:val="001705B8"/>
    <w:rsid w:val="00174C6C"/>
    <w:rsid w:val="00180246"/>
    <w:rsid w:val="0018204A"/>
    <w:rsid w:val="0018367D"/>
    <w:rsid w:val="001A63A4"/>
    <w:rsid w:val="001E6DFB"/>
    <w:rsid w:val="002046CD"/>
    <w:rsid w:val="002063A6"/>
    <w:rsid w:val="00227A15"/>
    <w:rsid w:val="00237F64"/>
    <w:rsid w:val="00245547"/>
    <w:rsid w:val="002606FF"/>
    <w:rsid w:val="002736EA"/>
    <w:rsid w:val="0029139E"/>
    <w:rsid w:val="00296868"/>
    <w:rsid w:val="002A0B10"/>
    <w:rsid w:val="002A1C94"/>
    <w:rsid w:val="002D6F93"/>
    <w:rsid w:val="002E24EE"/>
    <w:rsid w:val="002E6B49"/>
    <w:rsid w:val="002F455E"/>
    <w:rsid w:val="002F5A82"/>
    <w:rsid w:val="00301481"/>
    <w:rsid w:val="00340759"/>
    <w:rsid w:val="0034100C"/>
    <w:rsid w:val="00342D84"/>
    <w:rsid w:val="00347ACF"/>
    <w:rsid w:val="003B08F6"/>
    <w:rsid w:val="003F6EFC"/>
    <w:rsid w:val="00405E8B"/>
    <w:rsid w:val="00440118"/>
    <w:rsid w:val="00442655"/>
    <w:rsid w:val="00445270"/>
    <w:rsid w:val="004473FE"/>
    <w:rsid w:val="004752AF"/>
    <w:rsid w:val="00486DEE"/>
    <w:rsid w:val="00494C2F"/>
    <w:rsid w:val="004C0CA7"/>
    <w:rsid w:val="004D4B57"/>
    <w:rsid w:val="004D5A73"/>
    <w:rsid w:val="004F4B4A"/>
    <w:rsid w:val="00503959"/>
    <w:rsid w:val="00510083"/>
    <w:rsid w:val="00527CE3"/>
    <w:rsid w:val="00532A9F"/>
    <w:rsid w:val="00551705"/>
    <w:rsid w:val="005602DB"/>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44EDE"/>
    <w:rsid w:val="006830E7"/>
    <w:rsid w:val="006851F8"/>
    <w:rsid w:val="006945B4"/>
    <w:rsid w:val="006A4D3D"/>
    <w:rsid w:val="006B639D"/>
    <w:rsid w:val="006C2240"/>
    <w:rsid w:val="006D72D1"/>
    <w:rsid w:val="006E3A90"/>
    <w:rsid w:val="006E720A"/>
    <w:rsid w:val="006F0E02"/>
    <w:rsid w:val="00700409"/>
    <w:rsid w:val="00701199"/>
    <w:rsid w:val="0071489C"/>
    <w:rsid w:val="007378AE"/>
    <w:rsid w:val="007378FE"/>
    <w:rsid w:val="00770F7C"/>
    <w:rsid w:val="00781736"/>
    <w:rsid w:val="00791EB6"/>
    <w:rsid w:val="007A6C8B"/>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7303F"/>
    <w:rsid w:val="0088033E"/>
    <w:rsid w:val="0088228B"/>
    <w:rsid w:val="0089339C"/>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A2A2C"/>
    <w:rsid w:val="009B24E2"/>
    <w:rsid w:val="009C08D6"/>
    <w:rsid w:val="009D3584"/>
    <w:rsid w:val="009D7934"/>
    <w:rsid w:val="009E46EC"/>
    <w:rsid w:val="009E6E0A"/>
    <w:rsid w:val="00A002CC"/>
    <w:rsid w:val="00A04531"/>
    <w:rsid w:val="00A1412A"/>
    <w:rsid w:val="00A1573A"/>
    <w:rsid w:val="00A25356"/>
    <w:rsid w:val="00A5502B"/>
    <w:rsid w:val="00A64302"/>
    <w:rsid w:val="00A64696"/>
    <w:rsid w:val="00A67D1A"/>
    <w:rsid w:val="00A85D61"/>
    <w:rsid w:val="00A910BF"/>
    <w:rsid w:val="00A9385E"/>
    <w:rsid w:val="00AA0BCE"/>
    <w:rsid w:val="00AA3C0A"/>
    <w:rsid w:val="00AB1CE7"/>
    <w:rsid w:val="00AC7677"/>
    <w:rsid w:val="00AD1366"/>
    <w:rsid w:val="00AE42DC"/>
    <w:rsid w:val="00B24CA7"/>
    <w:rsid w:val="00B30584"/>
    <w:rsid w:val="00B44123"/>
    <w:rsid w:val="00B6568E"/>
    <w:rsid w:val="00B66459"/>
    <w:rsid w:val="00B82C03"/>
    <w:rsid w:val="00B870E1"/>
    <w:rsid w:val="00B96F12"/>
    <w:rsid w:val="00BA3141"/>
    <w:rsid w:val="00BD13A0"/>
    <w:rsid w:val="00BF00B0"/>
    <w:rsid w:val="00C00770"/>
    <w:rsid w:val="00C4595F"/>
    <w:rsid w:val="00C471D1"/>
    <w:rsid w:val="00C50277"/>
    <w:rsid w:val="00C518EA"/>
    <w:rsid w:val="00C667A1"/>
    <w:rsid w:val="00C8530B"/>
    <w:rsid w:val="00C8613B"/>
    <w:rsid w:val="00C9248F"/>
    <w:rsid w:val="00CA022A"/>
    <w:rsid w:val="00CA26CF"/>
    <w:rsid w:val="00CB6B34"/>
    <w:rsid w:val="00CE2C87"/>
    <w:rsid w:val="00D0615F"/>
    <w:rsid w:val="00D23D09"/>
    <w:rsid w:val="00D2736A"/>
    <w:rsid w:val="00D57D9B"/>
    <w:rsid w:val="00D65CA5"/>
    <w:rsid w:val="00D86190"/>
    <w:rsid w:val="00D97141"/>
    <w:rsid w:val="00DA7A07"/>
    <w:rsid w:val="00DC3CD8"/>
    <w:rsid w:val="00DC4526"/>
    <w:rsid w:val="00DC7E11"/>
    <w:rsid w:val="00DD4926"/>
    <w:rsid w:val="00DF3B34"/>
    <w:rsid w:val="00DF69AA"/>
    <w:rsid w:val="00E06ED4"/>
    <w:rsid w:val="00E15F20"/>
    <w:rsid w:val="00E37759"/>
    <w:rsid w:val="00E4581A"/>
    <w:rsid w:val="00E620AB"/>
    <w:rsid w:val="00E679BB"/>
    <w:rsid w:val="00E74FCF"/>
    <w:rsid w:val="00E866B5"/>
    <w:rsid w:val="00EA333A"/>
    <w:rsid w:val="00EB108E"/>
    <w:rsid w:val="00EB1D9D"/>
    <w:rsid w:val="00EC013F"/>
    <w:rsid w:val="00EE410A"/>
    <w:rsid w:val="00F24B4E"/>
    <w:rsid w:val="00F30675"/>
    <w:rsid w:val="00F35FB9"/>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 w:val="00FF547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FCB4B7"/>
  <w15:chartTrackingRefBased/>
  <w15:docId w15:val="{6B69C140-6D90-4912-B270-D9EF286E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18367D"/>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18367D"/>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18367D"/>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18367D"/>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18367D"/>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18367D"/>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A85D61"/>
    <w:rPr>
      <w:rFonts w:ascii="Times New Roman" w:eastAsia="David" w:hAnsi="Times New Roman"/>
      <w:b/>
      <w:bCs/>
      <w:u w:val="single"/>
    </w:rPr>
  </w:style>
  <w:style w:type="character" w:styleId="FollowedHyperlink">
    <w:name w:val="FollowedHyperlink"/>
    <w:semiHidden/>
    <w:rsid w:val="0018367D"/>
    <w:rPr>
      <w:color w:val="800080"/>
      <w:u w:val="single"/>
    </w:rPr>
  </w:style>
  <w:style w:type="character" w:styleId="HTMLCite">
    <w:name w:val="HTML Cite"/>
    <w:semiHidden/>
    <w:rsid w:val="0018367D"/>
    <w:rPr>
      <w:i/>
    </w:rPr>
  </w:style>
  <w:style w:type="character" w:styleId="HTMLCode">
    <w:name w:val="HTML Code"/>
    <w:semiHidden/>
    <w:rsid w:val="0018367D"/>
    <w:rPr>
      <w:rFonts w:ascii="Consolas" w:hAnsi="Consolas"/>
      <w:sz w:val="20"/>
    </w:rPr>
  </w:style>
  <w:style w:type="character" w:styleId="HTMLDefinition">
    <w:name w:val="HTML Definition"/>
    <w:semiHidden/>
    <w:rsid w:val="0018367D"/>
    <w:rPr>
      <w:i/>
    </w:rPr>
  </w:style>
  <w:style w:type="character" w:styleId="HTMLVariable">
    <w:name w:val="HTML Variable"/>
    <w:semiHidden/>
    <w:rsid w:val="0018367D"/>
    <w:rPr>
      <w:i/>
    </w:rPr>
  </w:style>
  <w:style w:type="paragraph" w:styleId="HTML">
    <w:name w:val="HTML Preformatted"/>
    <w:basedOn w:val="a1"/>
    <w:link w:val="HTML0"/>
    <w:semiHidden/>
    <w:rsid w:val="0018367D"/>
    <w:rPr>
      <w:rFonts w:ascii="Consolas" w:hAnsi="Consolas"/>
      <w:sz w:val="20"/>
      <w:szCs w:val="20"/>
    </w:rPr>
  </w:style>
  <w:style w:type="character" w:customStyle="1" w:styleId="HTML0">
    <w:name w:val="HTML מעוצב מראש תו"/>
    <w:link w:val="HTML"/>
    <w:semiHidden/>
    <w:locked/>
    <w:rsid w:val="0018367D"/>
    <w:rPr>
      <w:rFonts w:ascii="Consolas" w:hAnsi="Consolas"/>
    </w:rPr>
  </w:style>
  <w:style w:type="character" w:styleId="Hyperlink">
    <w:name w:val="Hyperlink"/>
    <w:semiHidden/>
    <w:rsid w:val="0018367D"/>
    <w:rPr>
      <w:color w:val="0000FF"/>
      <w:u w:val="single"/>
    </w:rPr>
  </w:style>
  <w:style w:type="paragraph" w:styleId="Index1">
    <w:name w:val="index 1"/>
    <w:basedOn w:val="a1"/>
    <w:next w:val="a1"/>
    <w:autoRedefine/>
    <w:semiHidden/>
    <w:rsid w:val="0018367D"/>
    <w:pPr>
      <w:ind w:left="240" w:hanging="240"/>
    </w:pPr>
  </w:style>
  <w:style w:type="paragraph" w:styleId="Index2">
    <w:name w:val="index 2"/>
    <w:basedOn w:val="a1"/>
    <w:next w:val="a1"/>
    <w:autoRedefine/>
    <w:semiHidden/>
    <w:rsid w:val="0018367D"/>
    <w:pPr>
      <w:ind w:left="480" w:hanging="240"/>
    </w:pPr>
  </w:style>
  <w:style w:type="paragraph" w:styleId="Index3">
    <w:name w:val="index 3"/>
    <w:basedOn w:val="a1"/>
    <w:next w:val="a1"/>
    <w:autoRedefine/>
    <w:semiHidden/>
    <w:rsid w:val="0018367D"/>
    <w:pPr>
      <w:ind w:left="720" w:hanging="240"/>
    </w:pPr>
  </w:style>
  <w:style w:type="paragraph" w:styleId="Index4">
    <w:name w:val="index 4"/>
    <w:basedOn w:val="a1"/>
    <w:next w:val="a1"/>
    <w:autoRedefine/>
    <w:semiHidden/>
    <w:rsid w:val="0018367D"/>
    <w:pPr>
      <w:ind w:left="960" w:hanging="240"/>
    </w:pPr>
  </w:style>
  <w:style w:type="paragraph" w:styleId="Index5">
    <w:name w:val="index 5"/>
    <w:basedOn w:val="a1"/>
    <w:next w:val="a1"/>
    <w:autoRedefine/>
    <w:semiHidden/>
    <w:rsid w:val="0018367D"/>
    <w:pPr>
      <w:ind w:left="1200" w:hanging="240"/>
    </w:pPr>
  </w:style>
  <w:style w:type="paragraph" w:styleId="Index6">
    <w:name w:val="index 6"/>
    <w:basedOn w:val="a1"/>
    <w:next w:val="a1"/>
    <w:autoRedefine/>
    <w:semiHidden/>
    <w:rsid w:val="0018367D"/>
    <w:pPr>
      <w:ind w:left="1440" w:hanging="240"/>
    </w:pPr>
  </w:style>
  <w:style w:type="paragraph" w:styleId="Index7">
    <w:name w:val="index 7"/>
    <w:basedOn w:val="a1"/>
    <w:next w:val="a1"/>
    <w:autoRedefine/>
    <w:semiHidden/>
    <w:rsid w:val="0018367D"/>
    <w:pPr>
      <w:ind w:left="1680" w:hanging="240"/>
    </w:pPr>
  </w:style>
  <w:style w:type="paragraph" w:styleId="Index8">
    <w:name w:val="index 8"/>
    <w:basedOn w:val="a1"/>
    <w:next w:val="a1"/>
    <w:autoRedefine/>
    <w:semiHidden/>
    <w:rsid w:val="0018367D"/>
    <w:pPr>
      <w:ind w:left="1920" w:hanging="240"/>
    </w:pPr>
  </w:style>
  <w:style w:type="paragraph" w:styleId="Index9">
    <w:name w:val="index 9"/>
    <w:basedOn w:val="a1"/>
    <w:next w:val="a1"/>
    <w:autoRedefine/>
    <w:semiHidden/>
    <w:rsid w:val="0018367D"/>
    <w:pPr>
      <w:ind w:left="2160" w:hanging="240"/>
    </w:pPr>
  </w:style>
  <w:style w:type="paragraph" w:styleId="NormalWeb">
    <w:name w:val="Normal (Web)"/>
    <w:basedOn w:val="a1"/>
    <w:semiHidden/>
    <w:rsid w:val="0018367D"/>
    <w:rPr>
      <w:rFonts w:ascii="Times New Roman" w:hAnsi="Times New Roman" w:cs="Times New Roman"/>
    </w:rPr>
  </w:style>
  <w:style w:type="paragraph" w:styleId="TOC1">
    <w:name w:val="toc 1"/>
    <w:basedOn w:val="a1"/>
    <w:next w:val="a1"/>
    <w:autoRedefine/>
    <w:semiHidden/>
    <w:rsid w:val="0018367D"/>
    <w:pPr>
      <w:spacing w:after="100"/>
    </w:pPr>
  </w:style>
  <w:style w:type="paragraph" w:styleId="TOC2">
    <w:name w:val="toc 2"/>
    <w:basedOn w:val="a1"/>
    <w:next w:val="a1"/>
    <w:autoRedefine/>
    <w:semiHidden/>
    <w:rsid w:val="0018367D"/>
    <w:pPr>
      <w:spacing w:after="100"/>
      <w:ind w:left="240"/>
    </w:pPr>
  </w:style>
  <w:style w:type="paragraph" w:styleId="TOC3">
    <w:name w:val="toc 3"/>
    <w:basedOn w:val="a1"/>
    <w:next w:val="a1"/>
    <w:autoRedefine/>
    <w:semiHidden/>
    <w:rsid w:val="0018367D"/>
    <w:pPr>
      <w:spacing w:after="100"/>
      <w:ind w:left="480"/>
    </w:pPr>
  </w:style>
  <w:style w:type="paragraph" w:styleId="TOC4">
    <w:name w:val="toc 4"/>
    <w:basedOn w:val="a1"/>
    <w:next w:val="a1"/>
    <w:autoRedefine/>
    <w:semiHidden/>
    <w:rsid w:val="0018367D"/>
    <w:pPr>
      <w:spacing w:after="100"/>
      <w:ind w:left="720"/>
    </w:pPr>
  </w:style>
  <w:style w:type="paragraph" w:styleId="TOC5">
    <w:name w:val="toc 5"/>
    <w:basedOn w:val="a1"/>
    <w:next w:val="a1"/>
    <w:autoRedefine/>
    <w:semiHidden/>
    <w:rsid w:val="0018367D"/>
    <w:pPr>
      <w:spacing w:after="100"/>
      <w:ind w:left="960"/>
    </w:pPr>
  </w:style>
  <w:style w:type="paragraph" w:styleId="TOC6">
    <w:name w:val="toc 6"/>
    <w:basedOn w:val="a1"/>
    <w:next w:val="a1"/>
    <w:autoRedefine/>
    <w:semiHidden/>
    <w:rsid w:val="0018367D"/>
    <w:pPr>
      <w:spacing w:after="100"/>
      <w:ind w:left="1200"/>
    </w:pPr>
  </w:style>
  <w:style w:type="paragraph" w:styleId="TOC7">
    <w:name w:val="toc 7"/>
    <w:basedOn w:val="a1"/>
    <w:next w:val="a1"/>
    <w:autoRedefine/>
    <w:semiHidden/>
    <w:rsid w:val="0018367D"/>
    <w:pPr>
      <w:spacing w:after="100"/>
      <w:ind w:left="1440"/>
    </w:pPr>
  </w:style>
  <w:style w:type="paragraph" w:styleId="TOC8">
    <w:name w:val="toc 8"/>
    <w:basedOn w:val="a1"/>
    <w:next w:val="a1"/>
    <w:autoRedefine/>
    <w:semiHidden/>
    <w:rsid w:val="0018367D"/>
    <w:pPr>
      <w:spacing w:after="100"/>
      <w:ind w:left="1680"/>
    </w:pPr>
  </w:style>
  <w:style w:type="paragraph" w:styleId="TOC9">
    <w:name w:val="toc 9"/>
    <w:basedOn w:val="a1"/>
    <w:next w:val="a1"/>
    <w:autoRedefine/>
    <w:semiHidden/>
    <w:rsid w:val="0018367D"/>
    <w:pPr>
      <w:spacing w:after="100"/>
      <w:ind w:left="1920"/>
    </w:pPr>
  </w:style>
  <w:style w:type="table" w:styleId="-1">
    <w:name w:val="Table 3D effects 1"/>
    <w:basedOn w:val="a3"/>
    <w:semiHidden/>
    <w:rsid w:val="0018367D"/>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18367D"/>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18367D"/>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18367D"/>
  </w:style>
  <w:style w:type="paragraph" w:styleId="af0">
    <w:name w:val="Salutation"/>
    <w:basedOn w:val="a1"/>
    <w:next w:val="a1"/>
    <w:link w:val="af1"/>
    <w:rsid w:val="0018367D"/>
  </w:style>
  <w:style w:type="character" w:customStyle="1" w:styleId="af1">
    <w:name w:val="ברכה תו"/>
    <w:link w:val="af0"/>
    <w:locked/>
    <w:rsid w:val="0018367D"/>
    <w:rPr>
      <w:sz w:val="24"/>
    </w:rPr>
  </w:style>
  <w:style w:type="paragraph" w:styleId="af2">
    <w:name w:val="Body Text"/>
    <w:basedOn w:val="a1"/>
    <w:link w:val="af3"/>
    <w:semiHidden/>
    <w:rsid w:val="0018367D"/>
    <w:pPr>
      <w:spacing w:after="120"/>
    </w:pPr>
  </w:style>
  <w:style w:type="character" w:customStyle="1" w:styleId="af3">
    <w:name w:val="גוף טקסט תו"/>
    <w:link w:val="af2"/>
    <w:semiHidden/>
    <w:locked/>
    <w:rsid w:val="0018367D"/>
    <w:rPr>
      <w:sz w:val="24"/>
    </w:rPr>
  </w:style>
  <w:style w:type="paragraph" w:styleId="22">
    <w:name w:val="Body Text 2"/>
    <w:basedOn w:val="a1"/>
    <w:link w:val="23"/>
    <w:semiHidden/>
    <w:rsid w:val="0018367D"/>
    <w:pPr>
      <w:spacing w:after="120" w:line="480" w:lineRule="auto"/>
    </w:pPr>
  </w:style>
  <w:style w:type="character" w:customStyle="1" w:styleId="23">
    <w:name w:val="גוף טקסט 2 תו"/>
    <w:link w:val="22"/>
    <w:semiHidden/>
    <w:locked/>
    <w:rsid w:val="0018367D"/>
    <w:rPr>
      <w:sz w:val="24"/>
    </w:rPr>
  </w:style>
  <w:style w:type="paragraph" w:styleId="32">
    <w:name w:val="Body Text 3"/>
    <w:basedOn w:val="a1"/>
    <w:link w:val="33"/>
    <w:semiHidden/>
    <w:rsid w:val="0018367D"/>
    <w:pPr>
      <w:spacing w:after="120"/>
    </w:pPr>
    <w:rPr>
      <w:sz w:val="16"/>
      <w:szCs w:val="16"/>
    </w:rPr>
  </w:style>
  <w:style w:type="character" w:customStyle="1" w:styleId="33">
    <w:name w:val="גוף טקסט 3 תו"/>
    <w:link w:val="32"/>
    <w:semiHidden/>
    <w:locked/>
    <w:rsid w:val="0018367D"/>
    <w:rPr>
      <w:sz w:val="16"/>
    </w:rPr>
  </w:style>
  <w:style w:type="character" w:styleId="HTML1">
    <w:name w:val="HTML Sample"/>
    <w:semiHidden/>
    <w:rsid w:val="0018367D"/>
    <w:rPr>
      <w:rFonts w:ascii="Consolas" w:hAnsi="Consolas"/>
      <w:sz w:val="24"/>
    </w:rPr>
  </w:style>
  <w:style w:type="character" w:styleId="af4">
    <w:name w:val="Emphasis"/>
    <w:qFormat/>
    <w:rsid w:val="0018367D"/>
    <w:rPr>
      <w:i/>
    </w:rPr>
  </w:style>
  <w:style w:type="character" w:styleId="af5">
    <w:name w:val="Intense Emphasis"/>
    <w:qFormat/>
    <w:rsid w:val="0018367D"/>
    <w:rPr>
      <w:i/>
      <w:color w:val="4F81BD"/>
    </w:rPr>
  </w:style>
  <w:style w:type="character" w:styleId="af6">
    <w:name w:val="Subtle Emphasis"/>
    <w:qFormat/>
    <w:rsid w:val="0018367D"/>
    <w:rPr>
      <w:i/>
      <w:color w:val="404040"/>
    </w:rPr>
  </w:style>
  <w:style w:type="paragraph" w:styleId="af7">
    <w:name w:val="List Continue"/>
    <w:basedOn w:val="a1"/>
    <w:semiHidden/>
    <w:rsid w:val="0018367D"/>
    <w:pPr>
      <w:spacing w:after="120"/>
      <w:ind w:left="283"/>
      <w:contextualSpacing/>
    </w:pPr>
  </w:style>
  <w:style w:type="paragraph" w:styleId="24">
    <w:name w:val="List Continue 2"/>
    <w:basedOn w:val="a1"/>
    <w:semiHidden/>
    <w:rsid w:val="0018367D"/>
    <w:pPr>
      <w:spacing w:after="120"/>
      <w:ind w:left="566"/>
      <w:contextualSpacing/>
    </w:pPr>
  </w:style>
  <w:style w:type="paragraph" w:styleId="34">
    <w:name w:val="List Continue 3"/>
    <w:basedOn w:val="a1"/>
    <w:semiHidden/>
    <w:rsid w:val="0018367D"/>
    <w:pPr>
      <w:spacing w:after="120"/>
      <w:ind w:left="849"/>
      <w:contextualSpacing/>
    </w:pPr>
  </w:style>
  <w:style w:type="paragraph" w:styleId="43">
    <w:name w:val="List Continue 4"/>
    <w:basedOn w:val="a1"/>
    <w:semiHidden/>
    <w:rsid w:val="0018367D"/>
    <w:pPr>
      <w:spacing w:after="120"/>
      <w:ind w:left="1132"/>
      <w:contextualSpacing/>
    </w:pPr>
  </w:style>
  <w:style w:type="paragraph" w:styleId="53">
    <w:name w:val="List Continue 5"/>
    <w:basedOn w:val="a1"/>
    <w:semiHidden/>
    <w:rsid w:val="0018367D"/>
    <w:pPr>
      <w:spacing w:after="120"/>
      <w:ind w:left="1415"/>
      <w:contextualSpacing/>
    </w:pPr>
  </w:style>
  <w:style w:type="character" w:styleId="af8">
    <w:name w:val="Intense Reference"/>
    <w:qFormat/>
    <w:rsid w:val="0018367D"/>
    <w:rPr>
      <w:b/>
      <w:smallCaps/>
      <w:color w:val="4F81BD"/>
      <w:spacing w:val="5"/>
    </w:rPr>
  </w:style>
  <w:style w:type="character" w:styleId="af9">
    <w:name w:val="endnote reference"/>
    <w:semiHidden/>
    <w:rsid w:val="0018367D"/>
    <w:rPr>
      <w:vertAlign w:val="superscript"/>
    </w:rPr>
  </w:style>
  <w:style w:type="character" w:styleId="afa">
    <w:name w:val="footnote reference"/>
    <w:semiHidden/>
    <w:rsid w:val="0018367D"/>
    <w:rPr>
      <w:vertAlign w:val="superscript"/>
    </w:rPr>
  </w:style>
  <w:style w:type="character" w:styleId="afb">
    <w:name w:val="Subtle Reference"/>
    <w:qFormat/>
    <w:rsid w:val="0018367D"/>
    <w:rPr>
      <w:smallCaps/>
      <w:color w:val="5A5A5A"/>
    </w:rPr>
  </w:style>
  <w:style w:type="table" w:styleId="afc">
    <w:name w:val="Light Shading"/>
    <w:semiHidden/>
    <w:rsid w:val="0018367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18367D"/>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18367D"/>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18367D"/>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18367D"/>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18367D"/>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18367D"/>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18367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18367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18367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18367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18367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18367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18367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18367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18367D"/>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18367D"/>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18367D"/>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18367D"/>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18367D"/>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18367D"/>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18367D"/>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18367D"/>
    <w:rPr>
      <w:b/>
    </w:rPr>
  </w:style>
  <w:style w:type="paragraph" w:styleId="aff">
    <w:name w:val="Signature"/>
    <w:basedOn w:val="a1"/>
    <w:link w:val="aff0"/>
    <w:semiHidden/>
    <w:rsid w:val="0018367D"/>
    <w:pPr>
      <w:ind w:left="4252"/>
    </w:pPr>
  </w:style>
  <w:style w:type="character" w:customStyle="1" w:styleId="aff0">
    <w:name w:val="חתימה תו"/>
    <w:link w:val="aff"/>
    <w:semiHidden/>
    <w:locked/>
    <w:rsid w:val="0018367D"/>
    <w:rPr>
      <w:sz w:val="24"/>
    </w:rPr>
  </w:style>
  <w:style w:type="paragraph" w:styleId="aff1">
    <w:name w:val="E-mail Signature"/>
    <w:basedOn w:val="a1"/>
    <w:link w:val="aff2"/>
    <w:semiHidden/>
    <w:rsid w:val="0018367D"/>
  </w:style>
  <w:style w:type="character" w:customStyle="1" w:styleId="aff2">
    <w:name w:val="חתימת דואר אלקטרוני תו"/>
    <w:link w:val="aff1"/>
    <w:semiHidden/>
    <w:locked/>
    <w:rsid w:val="0018367D"/>
    <w:rPr>
      <w:sz w:val="24"/>
    </w:rPr>
  </w:style>
  <w:style w:type="table" w:styleId="aff3">
    <w:name w:val="Table Elegant"/>
    <w:basedOn w:val="a3"/>
    <w:semiHidden/>
    <w:rsid w:val="0018367D"/>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18367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18367D"/>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18367D"/>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18367D"/>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18367D"/>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18367D"/>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18367D"/>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18367D"/>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18367D"/>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18367D"/>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18367D"/>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18367D"/>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18367D"/>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18367D"/>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18367D"/>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18367D"/>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18367D"/>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18367D"/>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18367D"/>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18367D"/>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18367D"/>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18367D"/>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18367D"/>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18367D"/>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18367D"/>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18367D"/>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18367D"/>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18367D"/>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18367D"/>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18367D"/>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18367D"/>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18367D"/>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18367D"/>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18367D"/>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18367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18367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18367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18367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18367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18367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18367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18367D"/>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18367D"/>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18367D"/>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18367D"/>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18367D"/>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18367D"/>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18367D"/>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18367D"/>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18367D"/>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18367D"/>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18367D"/>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18367D"/>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18367D"/>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18367D"/>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18367D"/>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18367D"/>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18367D"/>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18367D"/>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18367D"/>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18367D"/>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18367D"/>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18367D"/>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18367D"/>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18367D"/>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18367D"/>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18367D"/>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18367D"/>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18367D"/>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18367D"/>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18367D"/>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18367D"/>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18367D"/>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18367D"/>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18367D"/>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18367D"/>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18367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18367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18367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18367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18367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18367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18367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18367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18367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18367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18367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18367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18367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18367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18367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18367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18367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18367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18367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18367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18367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18367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18367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18367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18367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18367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18367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18367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18367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18367D"/>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18367D"/>
    <w:rPr>
      <w:sz w:val="20"/>
      <w:szCs w:val="20"/>
    </w:rPr>
  </w:style>
  <w:style w:type="character" w:customStyle="1" w:styleId="aff8">
    <w:name w:val="טקסט הערת סיום תו"/>
    <w:link w:val="aff7"/>
    <w:semiHidden/>
    <w:locked/>
    <w:rsid w:val="0018367D"/>
    <w:rPr>
      <w:rFonts w:cs="Times New Roman"/>
    </w:rPr>
  </w:style>
  <w:style w:type="paragraph" w:styleId="aff9">
    <w:name w:val="footnote text"/>
    <w:basedOn w:val="a1"/>
    <w:link w:val="affa"/>
    <w:semiHidden/>
    <w:rsid w:val="0018367D"/>
    <w:rPr>
      <w:sz w:val="20"/>
      <w:szCs w:val="20"/>
    </w:rPr>
  </w:style>
  <w:style w:type="character" w:customStyle="1" w:styleId="affa">
    <w:name w:val="טקסט הערת שוליים תו"/>
    <w:link w:val="aff9"/>
    <w:semiHidden/>
    <w:locked/>
    <w:rsid w:val="0018367D"/>
    <w:rPr>
      <w:rFonts w:cs="Times New Roman"/>
    </w:rPr>
  </w:style>
  <w:style w:type="paragraph" w:styleId="affb">
    <w:name w:val="macro"/>
    <w:link w:val="affc"/>
    <w:semiHidden/>
    <w:rsid w:val="0018367D"/>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18367D"/>
    <w:rPr>
      <w:rFonts w:ascii="Consolas" w:hAnsi="Consolas"/>
    </w:rPr>
  </w:style>
  <w:style w:type="paragraph" w:styleId="affd">
    <w:name w:val="Plain Text"/>
    <w:basedOn w:val="a1"/>
    <w:link w:val="affe"/>
    <w:semiHidden/>
    <w:rsid w:val="0018367D"/>
    <w:rPr>
      <w:rFonts w:ascii="Consolas" w:hAnsi="Consolas"/>
      <w:sz w:val="21"/>
      <w:szCs w:val="21"/>
    </w:rPr>
  </w:style>
  <w:style w:type="character" w:customStyle="1" w:styleId="affe">
    <w:name w:val="טקסט רגיל תו"/>
    <w:link w:val="affd"/>
    <w:semiHidden/>
    <w:locked/>
    <w:rsid w:val="0018367D"/>
    <w:rPr>
      <w:rFonts w:ascii="Consolas" w:hAnsi="Consolas"/>
      <w:sz w:val="21"/>
    </w:rPr>
  </w:style>
  <w:style w:type="character" w:styleId="afff">
    <w:name w:val="Book Title"/>
    <w:qFormat/>
    <w:rsid w:val="0018367D"/>
    <w:rPr>
      <w:b/>
      <w:i/>
      <w:spacing w:val="5"/>
    </w:rPr>
  </w:style>
  <w:style w:type="character" w:customStyle="1" w:styleId="42">
    <w:name w:val="כותרת 4 תו"/>
    <w:link w:val="41"/>
    <w:semiHidden/>
    <w:locked/>
    <w:rsid w:val="0018367D"/>
    <w:rPr>
      <w:rFonts w:ascii="Cambria" w:hAnsi="Cambria"/>
      <w:i/>
      <w:color w:val="365F91"/>
      <w:sz w:val="24"/>
    </w:rPr>
  </w:style>
  <w:style w:type="character" w:customStyle="1" w:styleId="52">
    <w:name w:val="כותרת 5 תו"/>
    <w:link w:val="51"/>
    <w:semiHidden/>
    <w:locked/>
    <w:rsid w:val="0018367D"/>
    <w:rPr>
      <w:rFonts w:ascii="Cambria" w:hAnsi="Cambria"/>
      <w:color w:val="365F91"/>
      <w:sz w:val="24"/>
    </w:rPr>
  </w:style>
  <w:style w:type="character" w:customStyle="1" w:styleId="60">
    <w:name w:val="כותרת 6 תו"/>
    <w:link w:val="6"/>
    <w:semiHidden/>
    <w:locked/>
    <w:rsid w:val="0018367D"/>
    <w:rPr>
      <w:rFonts w:ascii="Cambria" w:hAnsi="Cambria"/>
      <w:color w:val="243F60"/>
      <w:sz w:val="24"/>
    </w:rPr>
  </w:style>
  <w:style w:type="character" w:customStyle="1" w:styleId="70">
    <w:name w:val="כותרת 7 תו"/>
    <w:link w:val="7"/>
    <w:semiHidden/>
    <w:locked/>
    <w:rsid w:val="0018367D"/>
    <w:rPr>
      <w:rFonts w:ascii="Cambria" w:hAnsi="Cambria"/>
      <w:i/>
      <w:color w:val="243F60"/>
      <w:sz w:val="24"/>
    </w:rPr>
  </w:style>
  <w:style w:type="character" w:customStyle="1" w:styleId="80">
    <w:name w:val="כותרת 8 תו"/>
    <w:link w:val="8"/>
    <w:semiHidden/>
    <w:locked/>
    <w:rsid w:val="0018367D"/>
    <w:rPr>
      <w:rFonts w:ascii="Cambria" w:hAnsi="Cambria"/>
      <w:color w:val="272727"/>
      <w:sz w:val="21"/>
    </w:rPr>
  </w:style>
  <w:style w:type="character" w:customStyle="1" w:styleId="90">
    <w:name w:val="כותרת 9 תו"/>
    <w:link w:val="9"/>
    <w:semiHidden/>
    <w:locked/>
    <w:rsid w:val="0018367D"/>
    <w:rPr>
      <w:rFonts w:ascii="Cambria" w:hAnsi="Cambria"/>
      <w:i/>
      <w:color w:val="272727"/>
      <w:sz w:val="21"/>
    </w:rPr>
  </w:style>
  <w:style w:type="paragraph" w:styleId="afff0">
    <w:name w:val="index heading"/>
    <w:basedOn w:val="a1"/>
    <w:next w:val="Index1"/>
    <w:semiHidden/>
    <w:rsid w:val="0018367D"/>
    <w:rPr>
      <w:rFonts w:ascii="Cambria" w:eastAsia="David" w:hAnsi="Cambria" w:cs="Times New Roman"/>
      <w:b/>
      <w:bCs/>
    </w:rPr>
  </w:style>
  <w:style w:type="paragraph" w:styleId="afff1">
    <w:name w:val="Note Heading"/>
    <w:basedOn w:val="a1"/>
    <w:next w:val="a1"/>
    <w:link w:val="afff2"/>
    <w:semiHidden/>
    <w:rsid w:val="0018367D"/>
  </w:style>
  <w:style w:type="character" w:customStyle="1" w:styleId="afff2">
    <w:name w:val="כותרת הערות תו"/>
    <w:link w:val="afff1"/>
    <w:semiHidden/>
    <w:locked/>
    <w:rsid w:val="0018367D"/>
    <w:rPr>
      <w:sz w:val="24"/>
    </w:rPr>
  </w:style>
  <w:style w:type="paragraph" w:styleId="afff3">
    <w:name w:val="Title"/>
    <w:basedOn w:val="a1"/>
    <w:next w:val="a1"/>
    <w:link w:val="afff4"/>
    <w:qFormat/>
    <w:rsid w:val="0018367D"/>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18367D"/>
    <w:rPr>
      <w:rFonts w:ascii="Cambria" w:hAnsi="Cambria"/>
      <w:spacing w:val="-10"/>
      <w:kern w:val="28"/>
      <w:sz w:val="56"/>
    </w:rPr>
  </w:style>
  <w:style w:type="paragraph" w:styleId="afff5">
    <w:name w:val="Subtitle"/>
    <w:basedOn w:val="a1"/>
    <w:next w:val="a1"/>
    <w:link w:val="afff6"/>
    <w:qFormat/>
    <w:rsid w:val="0018367D"/>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18367D"/>
    <w:rPr>
      <w:rFonts w:ascii="Calibri" w:hAnsi="Calibri"/>
      <w:color w:val="5A5A5A"/>
      <w:spacing w:val="15"/>
      <w:sz w:val="22"/>
    </w:rPr>
  </w:style>
  <w:style w:type="paragraph" w:styleId="afff7">
    <w:name w:val="Message Header"/>
    <w:basedOn w:val="a1"/>
    <w:link w:val="afff8"/>
    <w:semiHidden/>
    <w:rsid w:val="0018367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18367D"/>
    <w:rPr>
      <w:rFonts w:ascii="Cambria" w:hAnsi="Cambria"/>
      <w:sz w:val="24"/>
      <w:shd w:val="pct20" w:color="auto" w:fill="auto"/>
    </w:rPr>
  </w:style>
  <w:style w:type="paragraph" w:styleId="afff9">
    <w:name w:val="toa heading"/>
    <w:basedOn w:val="a1"/>
    <w:next w:val="a1"/>
    <w:semiHidden/>
    <w:rsid w:val="0018367D"/>
    <w:pPr>
      <w:spacing w:before="120"/>
    </w:pPr>
    <w:rPr>
      <w:rFonts w:ascii="Cambria" w:eastAsia="David" w:hAnsi="Cambria" w:cs="Times New Roman"/>
      <w:b/>
      <w:bCs/>
    </w:rPr>
  </w:style>
  <w:style w:type="paragraph" w:styleId="afffa">
    <w:name w:val="TOC Heading"/>
    <w:basedOn w:val="1"/>
    <w:next w:val="a1"/>
    <w:qFormat/>
    <w:rsid w:val="0018367D"/>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18367D"/>
    <w:pPr>
      <w:spacing w:after="200"/>
    </w:pPr>
    <w:rPr>
      <w:i/>
      <w:iCs/>
      <w:color w:val="1F497D"/>
      <w:sz w:val="18"/>
      <w:szCs w:val="18"/>
    </w:rPr>
  </w:style>
  <w:style w:type="paragraph" w:styleId="afffc">
    <w:name w:val="Body Text Indent"/>
    <w:basedOn w:val="a1"/>
    <w:link w:val="afffd"/>
    <w:semiHidden/>
    <w:rsid w:val="0018367D"/>
    <w:pPr>
      <w:spacing w:after="120"/>
      <w:ind w:left="283"/>
    </w:pPr>
  </w:style>
  <w:style w:type="character" w:customStyle="1" w:styleId="afffd">
    <w:name w:val="כניסה בגוף טקסט תו"/>
    <w:link w:val="afffc"/>
    <w:semiHidden/>
    <w:locked/>
    <w:rsid w:val="0018367D"/>
    <w:rPr>
      <w:sz w:val="24"/>
    </w:rPr>
  </w:style>
  <w:style w:type="paragraph" w:styleId="2e">
    <w:name w:val="Body Text Indent 2"/>
    <w:basedOn w:val="a1"/>
    <w:link w:val="2f"/>
    <w:semiHidden/>
    <w:rsid w:val="0018367D"/>
    <w:pPr>
      <w:spacing w:after="120" w:line="480" w:lineRule="auto"/>
      <w:ind w:left="283"/>
    </w:pPr>
  </w:style>
  <w:style w:type="character" w:customStyle="1" w:styleId="2f">
    <w:name w:val="כניסה בגוף טקסט 2 תו"/>
    <w:link w:val="2e"/>
    <w:semiHidden/>
    <w:locked/>
    <w:rsid w:val="0018367D"/>
    <w:rPr>
      <w:sz w:val="24"/>
    </w:rPr>
  </w:style>
  <w:style w:type="paragraph" w:styleId="3c">
    <w:name w:val="Body Text Indent 3"/>
    <w:basedOn w:val="a1"/>
    <w:link w:val="3d"/>
    <w:semiHidden/>
    <w:rsid w:val="0018367D"/>
    <w:pPr>
      <w:spacing w:after="120"/>
      <w:ind w:left="283"/>
    </w:pPr>
    <w:rPr>
      <w:sz w:val="16"/>
      <w:szCs w:val="16"/>
    </w:rPr>
  </w:style>
  <w:style w:type="character" w:customStyle="1" w:styleId="3d">
    <w:name w:val="כניסה בגוף טקסט 3 תו"/>
    <w:link w:val="3c"/>
    <w:semiHidden/>
    <w:locked/>
    <w:rsid w:val="0018367D"/>
    <w:rPr>
      <w:sz w:val="16"/>
    </w:rPr>
  </w:style>
  <w:style w:type="paragraph" w:styleId="afffe">
    <w:name w:val="Normal Indent"/>
    <w:basedOn w:val="a1"/>
    <w:semiHidden/>
    <w:rsid w:val="0018367D"/>
    <w:pPr>
      <w:ind w:left="720"/>
    </w:pPr>
  </w:style>
  <w:style w:type="paragraph" w:styleId="affff">
    <w:name w:val="Body Text First Indent"/>
    <w:basedOn w:val="af2"/>
    <w:link w:val="affff0"/>
    <w:rsid w:val="0018367D"/>
    <w:pPr>
      <w:spacing w:after="0"/>
      <w:ind w:firstLine="360"/>
    </w:pPr>
  </w:style>
  <w:style w:type="character" w:customStyle="1" w:styleId="affff0">
    <w:name w:val="כניסת שורה ראשונה בגוף טקסט תו"/>
    <w:link w:val="affff"/>
    <w:locked/>
    <w:rsid w:val="0018367D"/>
    <w:rPr>
      <w:sz w:val="24"/>
    </w:rPr>
  </w:style>
  <w:style w:type="paragraph" w:styleId="2f0">
    <w:name w:val="Body Text First Indent 2"/>
    <w:basedOn w:val="afffc"/>
    <w:link w:val="2f1"/>
    <w:semiHidden/>
    <w:rsid w:val="0018367D"/>
    <w:pPr>
      <w:spacing w:after="0"/>
      <w:ind w:left="360" w:firstLine="360"/>
    </w:pPr>
  </w:style>
  <w:style w:type="character" w:customStyle="1" w:styleId="2f1">
    <w:name w:val="כניסת שורה ראשונה בגוף טקסט 2 תו"/>
    <w:link w:val="2f0"/>
    <w:semiHidden/>
    <w:locked/>
    <w:rsid w:val="0018367D"/>
    <w:rPr>
      <w:sz w:val="24"/>
    </w:rPr>
  </w:style>
  <w:style w:type="paragraph" w:styleId="HTML2">
    <w:name w:val="HTML Address"/>
    <w:basedOn w:val="a1"/>
    <w:link w:val="HTML3"/>
    <w:semiHidden/>
    <w:rsid w:val="0018367D"/>
    <w:rPr>
      <w:i/>
      <w:iCs/>
    </w:rPr>
  </w:style>
  <w:style w:type="character" w:customStyle="1" w:styleId="HTML3">
    <w:name w:val="כתובת HTML תו"/>
    <w:link w:val="HTML2"/>
    <w:semiHidden/>
    <w:locked/>
    <w:rsid w:val="0018367D"/>
    <w:rPr>
      <w:i/>
      <w:sz w:val="24"/>
    </w:rPr>
  </w:style>
  <w:style w:type="paragraph" w:styleId="affff1">
    <w:name w:val="envelope address"/>
    <w:basedOn w:val="a1"/>
    <w:semiHidden/>
    <w:rsid w:val="0018367D"/>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18367D"/>
    <w:rPr>
      <w:rFonts w:ascii="Cambria" w:eastAsia="David" w:hAnsi="Cambria" w:cs="Times New Roman"/>
      <w:sz w:val="20"/>
      <w:szCs w:val="20"/>
    </w:rPr>
  </w:style>
  <w:style w:type="paragraph" w:styleId="affff3">
    <w:name w:val="No Spacing"/>
    <w:qFormat/>
    <w:rsid w:val="0018367D"/>
    <w:pPr>
      <w:bidi/>
    </w:pPr>
    <w:rPr>
      <w:rFonts w:eastAsia="Times New Roman"/>
      <w:sz w:val="24"/>
      <w:szCs w:val="24"/>
    </w:rPr>
  </w:style>
  <w:style w:type="character" w:styleId="HTML4">
    <w:name w:val="HTML Typewriter"/>
    <w:semiHidden/>
    <w:rsid w:val="0018367D"/>
    <w:rPr>
      <w:rFonts w:ascii="Consolas" w:hAnsi="Consolas"/>
      <w:sz w:val="20"/>
    </w:rPr>
  </w:style>
  <w:style w:type="paragraph" w:styleId="affff4">
    <w:name w:val="Document Map"/>
    <w:basedOn w:val="a1"/>
    <w:link w:val="affff5"/>
    <w:semiHidden/>
    <w:rsid w:val="0018367D"/>
    <w:rPr>
      <w:rFonts w:ascii="Tahoma" w:hAnsi="Tahoma" w:cs="Tahoma"/>
      <w:sz w:val="16"/>
      <w:szCs w:val="16"/>
    </w:rPr>
  </w:style>
  <w:style w:type="character" w:customStyle="1" w:styleId="affff5">
    <w:name w:val="מפת מסמך תו"/>
    <w:link w:val="affff4"/>
    <w:semiHidden/>
    <w:locked/>
    <w:rsid w:val="0018367D"/>
    <w:rPr>
      <w:rFonts w:ascii="Tahoma" w:hAnsi="Tahoma"/>
      <w:sz w:val="16"/>
    </w:rPr>
  </w:style>
  <w:style w:type="character" w:styleId="HTML5">
    <w:name w:val="HTML Keyboard"/>
    <w:semiHidden/>
    <w:rsid w:val="0018367D"/>
    <w:rPr>
      <w:rFonts w:ascii="Consolas" w:hAnsi="Consolas"/>
      <w:sz w:val="20"/>
    </w:rPr>
  </w:style>
  <w:style w:type="paragraph" w:styleId="affff6">
    <w:name w:val="annotation subject"/>
    <w:basedOn w:val="a8"/>
    <w:next w:val="a8"/>
    <w:link w:val="affff7"/>
    <w:semiHidden/>
    <w:rsid w:val="0018367D"/>
    <w:rPr>
      <w:rFonts w:ascii="David" w:eastAsia="Times New Roman" w:hAnsi="David" w:cs="David"/>
      <w:b/>
      <w:bCs/>
    </w:rPr>
  </w:style>
  <w:style w:type="character" w:customStyle="1" w:styleId="a9">
    <w:name w:val="טקסט הערה תו"/>
    <w:link w:val="a8"/>
    <w:semiHidden/>
    <w:locked/>
    <w:rsid w:val="0018367D"/>
    <w:rPr>
      <w:rFonts w:ascii="Times New Roman" w:hAnsi="Times New Roman"/>
    </w:rPr>
  </w:style>
  <w:style w:type="character" w:customStyle="1" w:styleId="affff7">
    <w:name w:val="נושא הערה תו"/>
    <w:link w:val="affff6"/>
    <w:semiHidden/>
    <w:locked/>
    <w:rsid w:val="0018367D"/>
    <w:rPr>
      <w:rFonts w:ascii="Times New Roman" w:hAnsi="Times New Roman"/>
      <w:b/>
    </w:rPr>
  </w:style>
  <w:style w:type="table" w:styleId="affff8">
    <w:name w:val="Table Theme"/>
    <w:basedOn w:val="a3"/>
    <w:semiHidden/>
    <w:rsid w:val="0018367D"/>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18367D"/>
    <w:pPr>
      <w:ind w:left="4252"/>
    </w:pPr>
  </w:style>
  <w:style w:type="character" w:customStyle="1" w:styleId="affffa">
    <w:name w:val="סיום תו"/>
    <w:link w:val="affff9"/>
    <w:semiHidden/>
    <w:locked/>
    <w:rsid w:val="0018367D"/>
    <w:rPr>
      <w:sz w:val="24"/>
    </w:rPr>
  </w:style>
  <w:style w:type="table" w:styleId="1a">
    <w:name w:val="Table Columns 1"/>
    <w:basedOn w:val="a3"/>
    <w:semiHidden/>
    <w:rsid w:val="0018367D"/>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18367D"/>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18367D"/>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18367D"/>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18367D"/>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18367D"/>
    <w:pPr>
      <w:ind w:left="720"/>
      <w:contextualSpacing/>
    </w:pPr>
  </w:style>
  <w:style w:type="paragraph" w:styleId="affffc">
    <w:name w:val="Quote"/>
    <w:basedOn w:val="a1"/>
    <w:next w:val="a1"/>
    <w:link w:val="affffd"/>
    <w:qFormat/>
    <w:rsid w:val="0018367D"/>
    <w:pPr>
      <w:spacing w:before="200" w:after="160"/>
      <w:ind w:left="864" w:right="864"/>
      <w:jc w:val="center"/>
    </w:pPr>
    <w:rPr>
      <w:i/>
      <w:iCs/>
      <w:color w:val="404040"/>
    </w:rPr>
  </w:style>
  <w:style w:type="character" w:customStyle="1" w:styleId="affffd">
    <w:name w:val="ציטוט תו"/>
    <w:link w:val="affffc"/>
    <w:locked/>
    <w:rsid w:val="0018367D"/>
    <w:rPr>
      <w:i/>
      <w:color w:val="404040"/>
      <w:sz w:val="24"/>
    </w:rPr>
  </w:style>
  <w:style w:type="paragraph" w:styleId="affffe">
    <w:name w:val="Intense Quote"/>
    <w:basedOn w:val="a1"/>
    <w:next w:val="a1"/>
    <w:link w:val="afffff"/>
    <w:qFormat/>
    <w:rsid w:val="0018367D"/>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18367D"/>
    <w:rPr>
      <w:i/>
      <w:color w:val="4F81BD"/>
      <w:sz w:val="24"/>
    </w:rPr>
  </w:style>
  <w:style w:type="character" w:styleId="HTML6">
    <w:name w:val="HTML Acronym"/>
    <w:semiHidden/>
    <w:rsid w:val="0018367D"/>
    <w:rPr>
      <w:rFonts w:cs="Times New Roman"/>
    </w:rPr>
  </w:style>
  <w:style w:type="paragraph" w:styleId="afffff0">
    <w:name w:val="List"/>
    <w:basedOn w:val="a1"/>
    <w:semiHidden/>
    <w:rsid w:val="0018367D"/>
    <w:pPr>
      <w:ind w:left="283" w:hanging="283"/>
      <w:contextualSpacing/>
    </w:pPr>
  </w:style>
  <w:style w:type="paragraph" w:styleId="2f3">
    <w:name w:val="List 2"/>
    <w:basedOn w:val="a1"/>
    <w:semiHidden/>
    <w:rsid w:val="0018367D"/>
    <w:pPr>
      <w:ind w:left="566" w:hanging="283"/>
      <w:contextualSpacing/>
    </w:pPr>
  </w:style>
  <w:style w:type="paragraph" w:styleId="3f">
    <w:name w:val="List 3"/>
    <w:basedOn w:val="a1"/>
    <w:semiHidden/>
    <w:rsid w:val="0018367D"/>
    <w:pPr>
      <w:ind w:left="849" w:hanging="283"/>
      <w:contextualSpacing/>
    </w:pPr>
  </w:style>
  <w:style w:type="paragraph" w:styleId="49">
    <w:name w:val="List 4"/>
    <w:basedOn w:val="a1"/>
    <w:rsid w:val="0018367D"/>
    <w:pPr>
      <w:ind w:left="1132" w:hanging="283"/>
      <w:contextualSpacing/>
    </w:pPr>
  </w:style>
  <w:style w:type="paragraph" w:styleId="58">
    <w:name w:val="List 5"/>
    <w:basedOn w:val="a1"/>
    <w:rsid w:val="0018367D"/>
    <w:pPr>
      <w:ind w:left="1415" w:hanging="283"/>
      <w:contextualSpacing/>
    </w:pPr>
  </w:style>
  <w:style w:type="table" w:styleId="afffff1">
    <w:name w:val="Light List"/>
    <w:semiHidden/>
    <w:rsid w:val="0018367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18367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18367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18367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18367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18367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18367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18367D"/>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18367D"/>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18367D"/>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18367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18367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18367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18367D"/>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18367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18367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18367D"/>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18367D"/>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18367D"/>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18367D"/>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18367D"/>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18367D"/>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18367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18367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18367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18367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18367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18367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18367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18367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18367D"/>
    <w:pPr>
      <w:numPr>
        <w:numId w:val="28"/>
      </w:numPr>
      <w:contextualSpacing/>
    </w:pPr>
  </w:style>
  <w:style w:type="paragraph" w:styleId="2">
    <w:name w:val="List Number 2"/>
    <w:basedOn w:val="a1"/>
    <w:semiHidden/>
    <w:rsid w:val="0018367D"/>
    <w:pPr>
      <w:numPr>
        <w:numId w:val="29"/>
      </w:numPr>
      <w:contextualSpacing/>
    </w:pPr>
  </w:style>
  <w:style w:type="paragraph" w:styleId="3">
    <w:name w:val="List Number 3"/>
    <w:basedOn w:val="a1"/>
    <w:semiHidden/>
    <w:rsid w:val="0018367D"/>
    <w:pPr>
      <w:numPr>
        <w:numId w:val="30"/>
      </w:numPr>
      <w:contextualSpacing/>
    </w:pPr>
  </w:style>
  <w:style w:type="paragraph" w:styleId="4">
    <w:name w:val="List Number 4"/>
    <w:basedOn w:val="a1"/>
    <w:semiHidden/>
    <w:rsid w:val="0018367D"/>
    <w:pPr>
      <w:numPr>
        <w:numId w:val="31"/>
      </w:numPr>
      <w:contextualSpacing/>
    </w:pPr>
  </w:style>
  <w:style w:type="paragraph" w:styleId="5">
    <w:name w:val="List Number 5"/>
    <w:basedOn w:val="a1"/>
    <w:semiHidden/>
    <w:rsid w:val="0018367D"/>
    <w:pPr>
      <w:numPr>
        <w:numId w:val="32"/>
      </w:numPr>
      <w:contextualSpacing/>
    </w:pPr>
  </w:style>
  <w:style w:type="paragraph" w:styleId="a0">
    <w:name w:val="List Bullet"/>
    <w:basedOn w:val="a1"/>
    <w:semiHidden/>
    <w:rsid w:val="0018367D"/>
    <w:pPr>
      <w:numPr>
        <w:numId w:val="33"/>
      </w:numPr>
      <w:contextualSpacing/>
    </w:pPr>
  </w:style>
  <w:style w:type="paragraph" w:styleId="20">
    <w:name w:val="List Bullet 2"/>
    <w:basedOn w:val="a1"/>
    <w:semiHidden/>
    <w:rsid w:val="0018367D"/>
    <w:pPr>
      <w:numPr>
        <w:numId w:val="34"/>
      </w:numPr>
      <w:contextualSpacing/>
    </w:pPr>
  </w:style>
  <w:style w:type="paragraph" w:styleId="30">
    <w:name w:val="List Bullet 3"/>
    <w:basedOn w:val="a1"/>
    <w:semiHidden/>
    <w:rsid w:val="0018367D"/>
    <w:pPr>
      <w:numPr>
        <w:numId w:val="35"/>
      </w:numPr>
      <w:contextualSpacing/>
    </w:pPr>
  </w:style>
  <w:style w:type="paragraph" w:styleId="40">
    <w:name w:val="List Bullet 4"/>
    <w:basedOn w:val="a1"/>
    <w:semiHidden/>
    <w:rsid w:val="0018367D"/>
    <w:pPr>
      <w:numPr>
        <w:numId w:val="36"/>
      </w:numPr>
      <w:contextualSpacing/>
    </w:pPr>
  </w:style>
  <w:style w:type="paragraph" w:styleId="50">
    <w:name w:val="List Bullet 5"/>
    <w:basedOn w:val="a1"/>
    <w:semiHidden/>
    <w:rsid w:val="0018367D"/>
    <w:pPr>
      <w:numPr>
        <w:numId w:val="37"/>
      </w:numPr>
      <w:contextualSpacing/>
    </w:pPr>
  </w:style>
  <w:style w:type="table" w:styleId="afffff3">
    <w:name w:val="Colorful List"/>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18367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18367D"/>
  </w:style>
  <w:style w:type="paragraph" w:styleId="afffff5">
    <w:name w:val="table of authorities"/>
    <w:basedOn w:val="a1"/>
    <w:next w:val="a1"/>
    <w:semiHidden/>
    <w:rsid w:val="0018367D"/>
    <w:pPr>
      <w:ind w:left="240" w:hanging="240"/>
    </w:pPr>
  </w:style>
  <w:style w:type="table" w:styleId="afffff6">
    <w:name w:val="Light Grid"/>
    <w:semiHidden/>
    <w:rsid w:val="0018367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18367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18367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18367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18367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18367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18367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18367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18367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18367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18367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18367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18367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18367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18367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18367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18367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18367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18367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18367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18367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18367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18367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18367D"/>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18367D"/>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18367D"/>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18367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18367D"/>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18367D"/>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18367D"/>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18367D"/>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18367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18367D"/>
  </w:style>
  <w:style w:type="character" w:customStyle="1" w:styleId="afffff9">
    <w:name w:val="תאריך תו"/>
    <w:link w:val="afffff8"/>
    <w:locked/>
    <w:rsid w:val="0018367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754" TargetMode="External"/><Relationship Id="rId21" Type="http://schemas.openxmlformats.org/officeDocument/2006/relationships/hyperlink" Target="http://www.nevo.co.il/law/70348"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36a.b" TargetMode="External"/><Relationship Id="rId63" Type="http://schemas.openxmlformats.org/officeDocument/2006/relationships/hyperlink" Target="http://www.nevo.co.il/law/4216/36a.a" TargetMode="External"/><Relationship Id="rId68" Type="http://schemas.openxmlformats.org/officeDocument/2006/relationships/hyperlink" Target="http://www.nevo.co.il/law/4216/36a.b" TargetMode="External"/><Relationship Id="rId16" Type="http://schemas.openxmlformats.org/officeDocument/2006/relationships/hyperlink" Target="http://www.nevo.co.il/law/4754/17.b" TargetMode="External"/><Relationship Id="rId11" Type="http://schemas.openxmlformats.org/officeDocument/2006/relationships/hyperlink" Target="http://www.nevo.co.il/law/4216/31.6" TargetMode="External"/><Relationship Id="rId24" Type="http://schemas.openxmlformats.org/officeDocument/2006/relationships/hyperlink" Target="http://www.nevo.co.il/law/4216" TargetMode="External"/><Relationship Id="rId32" Type="http://schemas.openxmlformats.org/officeDocument/2006/relationships/hyperlink" Target="http://www.nevo.co.il/law/4754" TargetMode="External"/><Relationship Id="rId37" Type="http://schemas.openxmlformats.org/officeDocument/2006/relationships/hyperlink" Target="http://www.nevo.co.il/case/2694002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31.6" TargetMode="External"/><Relationship Id="rId58" Type="http://schemas.openxmlformats.org/officeDocument/2006/relationships/hyperlink" Target="http://www.nevo.co.il/case/6079049" TargetMode="External"/><Relationship Id="rId66" Type="http://schemas.openxmlformats.org/officeDocument/2006/relationships/hyperlink" Target="http://www.nevo.co.il/case/17912073"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4216/36a.a" TargetMode="External"/><Relationship Id="rId19" Type="http://schemas.openxmlformats.org/officeDocument/2006/relationships/hyperlink" Target="http://www.nevo.co.il/law/70301/40b"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70348/24.1" TargetMode="External"/><Relationship Id="rId27" Type="http://schemas.openxmlformats.org/officeDocument/2006/relationships/hyperlink" Target="http://www.nevo.co.il/law/70301/40if"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2830023" TargetMode="External"/><Relationship Id="rId43" Type="http://schemas.openxmlformats.org/officeDocument/2006/relationships/hyperlink" Target="http://www.nevo.co.il/law/70301/40b" TargetMode="External"/><Relationship Id="rId48" Type="http://schemas.openxmlformats.org/officeDocument/2006/relationships/hyperlink" Target="http://www.nevo.co.il/law/4216" TargetMode="External"/><Relationship Id="rId56" Type="http://schemas.openxmlformats.org/officeDocument/2006/relationships/hyperlink" Target="http://www.nevo.co.il/case/6108060" TargetMode="External"/><Relationship Id="rId64" Type="http://schemas.openxmlformats.org/officeDocument/2006/relationships/hyperlink" Target="http://www.nevo.co.il/law/4216/36a.b" TargetMode="External"/><Relationship Id="rId69" Type="http://schemas.openxmlformats.org/officeDocument/2006/relationships/hyperlink" Target="http://www.nevo.co.il/law/4216/36a.a" TargetMode="External"/><Relationship Id="rId77"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5681787" TargetMode="External"/><Relationship Id="rId72" Type="http://schemas.openxmlformats.org/officeDocument/2006/relationships/hyperlink" Target="http://www.nevo.co.il/law/70348/24.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754/2a1" TargetMode="External"/><Relationship Id="rId25" Type="http://schemas.openxmlformats.org/officeDocument/2006/relationships/hyperlink" Target="http://www.nevo.co.il/law/4754/2a1;17.b" TargetMode="External"/><Relationship Id="rId33" Type="http://schemas.openxmlformats.org/officeDocument/2006/relationships/hyperlink" Target="http://www.nevo.co.il/case/24391677" TargetMode="External"/><Relationship Id="rId38" Type="http://schemas.openxmlformats.org/officeDocument/2006/relationships/hyperlink" Target="http://www.nevo.co.il/case/6870343" TargetMode="External"/><Relationship Id="rId46" Type="http://schemas.openxmlformats.org/officeDocument/2006/relationships/hyperlink" Target="http://www.nevo.co.il/case/21479344" TargetMode="External"/><Relationship Id="rId59" Type="http://schemas.openxmlformats.org/officeDocument/2006/relationships/hyperlink" Target="http://www.nevo.co.il/case/6104783" TargetMode="External"/><Relationship Id="rId67" Type="http://schemas.openxmlformats.org/officeDocument/2006/relationships/hyperlink" Target="http://www.nevo.co.il/case/17942395" TargetMode="External"/><Relationship Id="rId20" Type="http://schemas.openxmlformats.org/officeDocument/2006/relationships/hyperlink" Target="http://www.nevo.co.il/law/70301/40if" TargetMode="External"/><Relationship Id="rId41" Type="http://schemas.openxmlformats.org/officeDocument/2006/relationships/hyperlink" Target="http://www.nevo.co.il/case/5763166" TargetMode="External"/><Relationship Id="rId54" Type="http://schemas.openxmlformats.org/officeDocument/2006/relationships/hyperlink" Target="http://www.nevo.co.il/law/4216/31" TargetMode="External"/><Relationship Id="rId62" Type="http://schemas.openxmlformats.org/officeDocument/2006/relationships/hyperlink" Target="http://www.nevo.co.il/law/4216/36a.b" TargetMode="External"/><Relationship Id="rId70" Type="http://schemas.openxmlformats.org/officeDocument/2006/relationships/hyperlink" Target="http://www.nevo.co.il/law/4216/36a.a"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754"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2117833" TargetMode="External"/><Relationship Id="rId49" Type="http://schemas.openxmlformats.org/officeDocument/2006/relationships/hyperlink" Target="http://www.nevo.co.il/law/4216/36a.a"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31" TargetMode="External"/><Relationship Id="rId31" Type="http://schemas.openxmlformats.org/officeDocument/2006/relationships/hyperlink" Target="http://www.nevo.co.il/law/4754/2a1;17.b" TargetMode="External"/><Relationship Id="rId44" Type="http://schemas.openxmlformats.org/officeDocument/2006/relationships/hyperlink" Target="http://www.nevo.co.il/law/70301/40if" TargetMode="External"/><Relationship Id="rId52" Type="http://schemas.openxmlformats.org/officeDocument/2006/relationships/hyperlink" Target="http://www.nevo.co.il/law/4216/36a" TargetMode="External"/><Relationship Id="rId60" Type="http://schemas.openxmlformats.org/officeDocument/2006/relationships/hyperlink" Target="http://www.nevo.co.il/case/5603871" TargetMode="External"/><Relationship Id="rId65" Type="http://schemas.openxmlformats.org/officeDocument/2006/relationships/hyperlink" Target="http://www.nevo.co.il/case/5681787" TargetMode="External"/><Relationship Id="rId73" Type="http://schemas.openxmlformats.org/officeDocument/2006/relationships/hyperlink" Target="http://www.nevo.co.il/law/70348"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8363882" TargetMode="External"/><Relationship Id="rId34" Type="http://schemas.openxmlformats.org/officeDocument/2006/relationships/hyperlink" Target="http://www.nevo.co.il/case/25559200" TargetMode="External"/><Relationship Id="rId50" Type="http://schemas.openxmlformats.org/officeDocument/2006/relationships/hyperlink" Target="http://www.nevo.co.il/case/5960324" TargetMode="External"/><Relationship Id="rId55" Type="http://schemas.openxmlformats.org/officeDocument/2006/relationships/hyperlink" Target="http://www.nevo.co.il/case/5960324" TargetMode="External"/><Relationship Id="rId76"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law/4216/7.a.;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5161</Words>
  <Characters>25808</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30908</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8257636</vt:i4>
      </vt:variant>
      <vt:variant>
        <vt:i4>198</vt:i4>
      </vt:variant>
      <vt:variant>
        <vt:i4>0</vt:i4>
      </vt:variant>
      <vt:variant>
        <vt:i4>5</vt:i4>
      </vt:variant>
      <vt:variant>
        <vt:lpwstr>http://www.nevo.co.il/law/70348</vt:lpwstr>
      </vt:variant>
      <vt:variant>
        <vt:lpwstr/>
      </vt:variant>
      <vt:variant>
        <vt:i4>5505088</vt:i4>
      </vt:variant>
      <vt:variant>
        <vt:i4>195</vt:i4>
      </vt:variant>
      <vt:variant>
        <vt:i4>0</vt:i4>
      </vt:variant>
      <vt:variant>
        <vt:i4>5</vt:i4>
      </vt:variant>
      <vt:variant>
        <vt:lpwstr>http://www.nevo.co.il/law/70348/24.1</vt:lpwstr>
      </vt:variant>
      <vt:variant>
        <vt:lpwstr/>
      </vt:variant>
      <vt:variant>
        <vt:i4>8257637</vt:i4>
      </vt:variant>
      <vt:variant>
        <vt:i4>192</vt:i4>
      </vt:variant>
      <vt:variant>
        <vt:i4>0</vt:i4>
      </vt:variant>
      <vt:variant>
        <vt:i4>5</vt:i4>
      </vt:variant>
      <vt:variant>
        <vt:lpwstr>http://www.nevo.co.il/law/4216</vt:lpwstr>
      </vt:variant>
      <vt:variant>
        <vt:lpwstr/>
      </vt:variant>
      <vt:variant>
        <vt:i4>5046354</vt:i4>
      </vt:variant>
      <vt:variant>
        <vt:i4>189</vt:i4>
      </vt:variant>
      <vt:variant>
        <vt:i4>0</vt:i4>
      </vt:variant>
      <vt:variant>
        <vt:i4>5</vt:i4>
      </vt:variant>
      <vt:variant>
        <vt:lpwstr>http://www.nevo.co.il/law/4216/36a.a</vt:lpwstr>
      </vt:variant>
      <vt:variant>
        <vt:lpwstr/>
      </vt:variant>
      <vt:variant>
        <vt:i4>5046354</vt:i4>
      </vt:variant>
      <vt:variant>
        <vt:i4>186</vt:i4>
      </vt:variant>
      <vt:variant>
        <vt:i4>0</vt:i4>
      </vt:variant>
      <vt:variant>
        <vt:i4>5</vt:i4>
      </vt:variant>
      <vt:variant>
        <vt:lpwstr>http://www.nevo.co.il/law/4216/36a.a</vt:lpwstr>
      </vt:variant>
      <vt:variant>
        <vt:lpwstr/>
      </vt:variant>
      <vt:variant>
        <vt:i4>5111890</vt:i4>
      </vt:variant>
      <vt:variant>
        <vt:i4>183</vt:i4>
      </vt:variant>
      <vt:variant>
        <vt:i4>0</vt:i4>
      </vt:variant>
      <vt:variant>
        <vt:i4>5</vt:i4>
      </vt:variant>
      <vt:variant>
        <vt:lpwstr>http://www.nevo.co.il/law/4216/36a.b</vt:lpwstr>
      </vt:variant>
      <vt:variant>
        <vt:lpwstr/>
      </vt:variant>
      <vt:variant>
        <vt:i4>3342452</vt:i4>
      </vt:variant>
      <vt:variant>
        <vt:i4>180</vt:i4>
      </vt:variant>
      <vt:variant>
        <vt:i4>0</vt:i4>
      </vt:variant>
      <vt:variant>
        <vt:i4>5</vt:i4>
      </vt:variant>
      <vt:variant>
        <vt:lpwstr>http://www.nevo.co.il/case/17942395</vt:lpwstr>
      </vt:variant>
      <vt:variant>
        <vt:lpwstr/>
      </vt:variant>
      <vt:variant>
        <vt:i4>3997810</vt:i4>
      </vt:variant>
      <vt:variant>
        <vt:i4>177</vt:i4>
      </vt:variant>
      <vt:variant>
        <vt:i4>0</vt:i4>
      </vt:variant>
      <vt:variant>
        <vt:i4>5</vt:i4>
      </vt:variant>
      <vt:variant>
        <vt:lpwstr>http://www.nevo.co.il/case/17912073</vt:lpwstr>
      </vt:variant>
      <vt:variant>
        <vt:lpwstr/>
      </vt:variant>
      <vt:variant>
        <vt:i4>3997819</vt:i4>
      </vt:variant>
      <vt:variant>
        <vt:i4>174</vt:i4>
      </vt:variant>
      <vt:variant>
        <vt:i4>0</vt:i4>
      </vt:variant>
      <vt:variant>
        <vt:i4>5</vt:i4>
      </vt:variant>
      <vt:variant>
        <vt:lpwstr>http://www.nevo.co.il/case/5681787</vt:lpwstr>
      </vt:variant>
      <vt:variant>
        <vt:lpwstr/>
      </vt:variant>
      <vt:variant>
        <vt:i4>5111890</vt:i4>
      </vt:variant>
      <vt:variant>
        <vt:i4>171</vt:i4>
      </vt:variant>
      <vt:variant>
        <vt:i4>0</vt:i4>
      </vt:variant>
      <vt:variant>
        <vt:i4>5</vt:i4>
      </vt:variant>
      <vt:variant>
        <vt:lpwstr>http://www.nevo.co.il/law/4216/36a.b</vt:lpwstr>
      </vt:variant>
      <vt:variant>
        <vt:lpwstr/>
      </vt:variant>
      <vt:variant>
        <vt:i4>5046354</vt:i4>
      </vt:variant>
      <vt:variant>
        <vt:i4>168</vt:i4>
      </vt:variant>
      <vt:variant>
        <vt:i4>0</vt:i4>
      </vt:variant>
      <vt:variant>
        <vt:i4>5</vt:i4>
      </vt:variant>
      <vt:variant>
        <vt:lpwstr>http://www.nevo.co.il/law/4216/36a.a</vt:lpwstr>
      </vt:variant>
      <vt:variant>
        <vt:lpwstr/>
      </vt:variant>
      <vt:variant>
        <vt:i4>5111890</vt:i4>
      </vt:variant>
      <vt:variant>
        <vt:i4>165</vt:i4>
      </vt:variant>
      <vt:variant>
        <vt:i4>0</vt:i4>
      </vt:variant>
      <vt:variant>
        <vt:i4>5</vt:i4>
      </vt:variant>
      <vt:variant>
        <vt:lpwstr>http://www.nevo.co.il/law/4216/36a.b</vt:lpwstr>
      </vt:variant>
      <vt:variant>
        <vt:lpwstr/>
      </vt:variant>
      <vt:variant>
        <vt:i4>5046354</vt:i4>
      </vt:variant>
      <vt:variant>
        <vt:i4>162</vt:i4>
      </vt:variant>
      <vt:variant>
        <vt:i4>0</vt:i4>
      </vt:variant>
      <vt:variant>
        <vt:i4>5</vt:i4>
      </vt:variant>
      <vt:variant>
        <vt:lpwstr>http://www.nevo.co.il/law/4216/36a.a</vt:lpwstr>
      </vt:variant>
      <vt:variant>
        <vt:lpwstr/>
      </vt:variant>
      <vt:variant>
        <vt:i4>3932278</vt:i4>
      </vt:variant>
      <vt:variant>
        <vt:i4>159</vt:i4>
      </vt:variant>
      <vt:variant>
        <vt:i4>0</vt:i4>
      </vt:variant>
      <vt:variant>
        <vt:i4>5</vt:i4>
      </vt:variant>
      <vt:variant>
        <vt:lpwstr>http://www.nevo.co.il/case/5603871</vt:lpwstr>
      </vt:variant>
      <vt:variant>
        <vt:lpwstr/>
      </vt:variant>
      <vt:variant>
        <vt:i4>3276921</vt:i4>
      </vt:variant>
      <vt:variant>
        <vt:i4>156</vt:i4>
      </vt:variant>
      <vt:variant>
        <vt:i4>0</vt:i4>
      </vt:variant>
      <vt:variant>
        <vt:i4>5</vt:i4>
      </vt:variant>
      <vt:variant>
        <vt:lpwstr>http://www.nevo.co.il/case/6104783</vt:lpwstr>
      </vt:variant>
      <vt:variant>
        <vt:lpwstr/>
      </vt:variant>
      <vt:variant>
        <vt:i4>3670137</vt:i4>
      </vt:variant>
      <vt:variant>
        <vt:i4>153</vt:i4>
      </vt:variant>
      <vt:variant>
        <vt:i4>0</vt:i4>
      </vt:variant>
      <vt:variant>
        <vt:i4>5</vt:i4>
      </vt:variant>
      <vt:variant>
        <vt:lpwstr>http://www.nevo.co.il/case/6079049</vt:lpwstr>
      </vt:variant>
      <vt:variant>
        <vt:lpwstr/>
      </vt:variant>
      <vt:variant>
        <vt:i4>8257637</vt:i4>
      </vt:variant>
      <vt:variant>
        <vt:i4>150</vt:i4>
      </vt:variant>
      <vt:variant>
        <vt:i4>0</vt:i4>
      </vt:variant>
      <vt:variant>
        <vt:i4>5</vt:i4>
      </vt:variant>
      <vt:variant>
        <vt:lpwstr>http://www.nevo.co.il/law/4216</vt:lpwstr>
      </vt:variant>
      <vt:variant>
        <vt:lpwstr/>
      </vt:variant>
      <vt:variant>
        <vt:i4>3539067</vt:i4>
      </vt:variant>
      <vt:variant>
        <vt:i4>147</vt:i4>
      </vt:variant>
      <vt:variant>
        <vt:i4>0</vt:i4>
      </vt:variant>
      <vt:variant>
        <vt:i4>5</vt:i4>
      </vt:variant>
      <vt:variant>
        <vt:lpwstr>http://www.nevo.co.il/case/6108060</vt:lpwstr>
      </vt:variant>
      <vt:variant>
        <vt:lpwstr/>
      </vt:variant>
      <vt:variant>
        <vt:i4>3407999</vt:i4>
      </vt:variant>
      <vt:variant>
        <vt:i4>144</vt:i4>
      </vt:variant>
      <vt:variant>
        <vt:i4>0</vt:i4>
      </vt:variant>
      <vt:variant>
        <vt:i4>5</vt:i4>
      </vt:variant>
      <vt:variant>
        <vt:lpwstr>http://www.nevo.co.il/case/5960324</vt:lpwstr>
      </vt:variant>
      <vt:variant>
        <vt:lpwstr/>
      </vt:variant>
      <vt:variant>
        <vt:i4>5046346</vt:i4>
      </vt:variant>
      <vt:variant>
        <vt:i4>141</vt:i4>
      </vt:variant>
      <vt:variant>
        <vt:i4>0</vt:i4>
      </vt:variant>
      <vt:variant>
        <vt:i4>5</vt:i4>
      </vt:variant>
      <vt:variant>
        <vt:lpwstr>http://www.nevo.co.il/law/4216/31</vt:lpwstr>
      </vt:variant>
      <vt:variant>
        <vt:lpwstr/>
      </vt:variant>
      <vt:variant>
        <vt:i4>6488187</vt:i4>
      </vt:variant>
      <vt:variant>
        <vt:i4>138</vt:i4>
      </vt:variant>
      <vt:variant>
        <vt:i4>0</vt:i4>
      </vt:variant>
      <vt:variant>
        <vt:i4>5</vt:i4>
      </vt:variant>
      <vt:variant>
        <vt:lpwstr>http://www.nevo.co.il/law/4216/31.6</vt:lpwstr>
      </vt:variant>
      <vt:variant>
        <vt:lpwstr/>
      </vt:variant>
      <vt:variant>
        <vt:i4>2883708</vt:i4>
      </vt:variant>
      <vt:variant>
        <vt:i4>135</vt:i4>
      </vt:variant>
      <vt:variant>
        <vt:i4>0</vt:i4>
      </vt:variant>
      <vt:variant>
        <vt:i4>5</vt:i4>
      </vt:variant>
      <vt:variant>
        <vt:lpwstr>http://www.nevo.co.il/law/4216/36a</vt:lpwstr>
      </vt:variant>
      <vt:variant>
        <vt:lpwstr/>
      </vt:variant>
      <vt:variant>
        <vt:i4>3997819</vt:i4>
      </vt:variant>
      <vt:variant>
        <vt:i4>132</vt:i4>
      </vt:variant>
      <vt:variant>
        <vt:i4>0</vt:i4>
      </vt:variant>
      <vt:variant>
        <vt:i4>5</vt:i4>
      </vt:variant>
      <vt:variant>
        <vt:lpwstr>http://www.nevo.co.il/case/5681787</vt:lpwstr>
      </vt:variant>
      <vt:variant>
        <vt:lpwstr/>
      </vt:variant>
      <vt:variant>
        <vt:i4>3407999</vt:i4>
      </vt:variant>
      <vt:variant>
        <vt:i4>129</vt:i4>
      </vt:variant>
      <vt:variant>
        <vt:i4>0</vt:i4>
      </vt:variant>
      <vt:variant>
        <vt:i4>5</vt:i4>
      </vt:variant>
      <vt:variant>
        <vt:lpwstr>http://www.nevo.co.il/case/5960324</vt:lpwstr>
      </vt:variant>
      <vt:variant>
        <vt:lpwstr/>
      </vt:variant>
      <vt:variant>
        <vt:i4>5046354</vt:i4>
      </vt:variant>
      <vt:variant>
        <vt:i4>126</vt:i4>
      </vt:variant>
      <vt:variant>
        <vt:i4>0</vt:i4>
      </vt:variant>
      <vt:variant>
        <vt:i4>5</vt:i4>
      </vt:variant>
      <vt:variant>
        <vt:lpwstr>http://www.nevo.co.il/law/4216/36a.a</vt:lpwstr>
      </vt:variant>
      <vt:variant>
        <vt:lpwstr/>
      </vt:variant>
      <vt:variant>
        <vt:i4>8257637</vt:i4>
      </vt:variant>
      <vt:variant>
        <vt:i4>123</vt:i4>
      </vt:variant>
      <vt:variant>
        <vt:i4>0</vt:i4>
      </vt:variant>
      <vt:variant>
        <vt:i4>5</vt:i4>
      </vt:variant>
      <vt:variant>
        <vt:lpwstr>http://www.nevo.co.il/law/4216</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3866737</vt:i4>
      </vt:variant>
      <vt:variant>
        <vt:i4>117</vt:i4>
      </vt:variant>
      <vt:variant>
        <vt:i4>0</vt:i4>
      </vt:variant>
      <vt:variant>
        <vt:i4>5</vt:i4>
      </vt:variant>
      <vt:variant>
        <vt:lpwstr>http://www.nevo.co.il/case/21479344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196616</vt:i4>
      </vt:variant>
      <vt:variant>
        <vt:i4>111</vt:i4>
      </vt:variant>
      <vt:variant>
        <vt:i4>0</vt:i4>
      </vt:variant>
      <vt:variant>
        <vt:i4>5</vt:i4>
      </vt:variant>
      <vt:variant>
        <vt:lpwstr>http://www.nevo.co.il/law/70301/40if</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3407990</vt:i4>
      </vt:variant>
      <vt:variant>
        <vt:i4>102</vt:i4>
      </vt:variant>
      <vt:variant>
        <vt:i4>0</vt:i4>
      </vt:variant>
      <vt:variant>
        <vt:i4>5</vt:i4>
      </vt:variant>
      <vt:variant>
        <vt:lpwstr>http://www.nevo.co.il/case/5763166</vt:lpwstr>
      </vt:variant>
      <vt:variant>
        <vt:lpwstr/>
      </vt:variant>
      <vt:variant>
        <vt:i4>7995492</vt:i4>
      </vt:variant>
      <vt:variant>
        <vt:i4>99</vt:i4>
      </vt:variant>
      <vt:variant>
        <vt:i4>0</vt:i4>
      </vt:variant>
      <vt:variant>
        <vt:i4>5</vt:i4>
      </vt:variant>
      <vt:variant>
        <vt:lpwstr>http://www.nevo.co.il/law/70301</vt:lpwstr>
      </vt:variant>
      <vt:variant>
        <vt:lpwstr/>
      </vt:variant>
      <vt:variant>
        <vt:i4>3801202</vt:i4>
      </vt:variant>
      <vt:variant>
        <vt:i4>96</vt:i4>
      </vt:variant>
      <vt:variant>
        <vt:i4>0</vt:i4>
      </vt:variant>
      <vt:variant>
        <vt:i4>5</vt:i4>
      </vt:variant>
      <vt:variant>
        <vt:lpwstr>http://www.nevo.co.il/case/28363882</vt:lpwstr>
      </vt:variant>
      <vt:variant>
        <vt:lpwstr/>
      </vt:variant>
      <vt:variant>
        <vt:i4>3211384</vt:i4>
      </vt:variant>
      <vt:variant>
        <vt:i4>93</vt:i4>
      </vt:variant>
      <vt:variant>
        <vt:i4>0</vt:i4>
      </vt:variant>
      <vt:variant>
        <vt:i4>5</vt:i4>
      </vt:variant>
      <vt:variant>
        <vt:lpwstr>http://www.nevo.co.il/case/6870343</vt:lpwstr>
      </vt:variant>
      <vt:variant>
        <vt:lpwstr/>
      </vt:variant>
      <vt:variant>
        <vt:i4>3735670</vt:i4>
      </vt:variant>
      <vt:variant>
        <vt:i4>90</vt:i4>
      </vt:variant>
      <vt:variant>
        <vt:i4>0</vt:i4>
      </vt:variant>
      <vt:variant>
        <vt:i4>5</vt:i4>
      </vt:variant>
      <vt:variant>
        <vt:lpwstr>http://www.nevo.co.il/case/26940022</vt:lpwstr>
      </vt:variant>
      <vt:variant>
        <vt:lpwstr/>
      </vt:variant>
      <vt:variant>
        <vt:i4>3604607</vt:i4>
      </vt:variant>
      <vt:variant>
        <vt:i4>87</vt:i4>
      </vt:variant>
      <vt:variant>
        <vt:i4>0</vt:i4>
      </vt:variant>
      <vt:variant>
        <vt:i4>5</vt:i4>
      </vt:variant>
      <vt:variant>
        <vt:lpwstr>http://www.nevo.co.il/case/22117833</vt:lpwstr>
      </vt:variant>
      <vt:variant>
        <vt:lpwstr/>
      </vt:variant>
      <vt:variant>
        <vt:i4>3670133</vt:i4>
      </vt:variant>
      <vt:variant>
        <vt:i4>84</vt:i4>
      </vt:variant>
      <vt:variant>
        <vt:i4>0</vt:i4>
      </vt:variant>
      <vt:variant>
        <vt:i4>5</vt:i4>
      </vt:variant>
      <vt:variant>
        <vt:lpwstr>http://www.nevo.co.il/case/22830023</vt:lpwstr>
      </vt:variant>
      <vt:variant>
        <vt:lpwstr/>
      </vt:variant>
      <vt:variant>
        <vt:i4>4063350</vt:i4>
      </vt:variant>
      <vt:variant>
        <vt:i4>81</vt:i4>
      </vt:variant>
      <vt:variant>
        <vt:i4>0</vt:i4>
      </vt:variant>
      <vt:variant>
        <vt:i4>5</vt:i4>
      </vt:variant>
      <vt:variant>
        <vt:lpwstr>http://www.nevo.co.il/case/25559200</vt:lpwstr>
      </vt:variant>
      <vt:variant>
        <vt:lpwstr/>
      </vt:variant>
      <vt:variant>
        <vt:i4>3604607</vt:i4>
      </vt:variant>
      <vt:variant>
        <vt:i4>78</vt:i4>
      </vt:variant>
      <vt:variant>
        <vt:i4>0</vt:i4>
      </vt:variant>
      <vt:variant>
        <vt:i4>5</vt:i4>
      </vt:variant>
      <vt:variant>
        <vt:lpwstr>http://www.nevo.co.il/case/24391677</vt:lpwstr>
      </vt:variant>
      <vt:variant>
        <vt:lpwstr/>
      </vt:variant>
      <vt:variant>
        <vt:i4>7929953</vt:i4>
      </vt:variant>
      <vt:variant>
        <vt:i4>75</vt:i4>
      </vt:variant>
      <vt:variant>
        <vt:i4>0</vt:i4>
      </vt:variant>
      <vt:variant>
        <vt:i4>5</vt:i4>
      </vt:variant>
      <vt:variant>
        <vt:lpwstr>http://www.nevo.co.il/law/4754</vt:lpwstr>
      </vt:variant>
      <vt:variant>
        <vt:lpwstr/>
      </vt:variant>
      <vt:variant>
        <vt:i4>6619171</vt:i4>
      </vt:variant>
      <vt:variant>
        <vt:i4>72</vt:i4>
      </vt:variant>
      <vt:variant>
        <vt:i4>0</vt:i4>
      </vt:variant>
      <vt:variant>
        <vt:i4>5</vt:i4>
      </vt:variant>
      <vt:variant>
        <vt:lpwstr>http://www.nevo.co.il/law/4754/2a1;17.b</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196616</vt:i4>
      </vt:variant>
      <vt:variant>
        <vt:i4>60</vt:i4>
      </vt:variant>
      <vt:variant>
        <vt:i4>0</vt:i4>
      </vt:variant>
      <vt:variant>
        <vt:i4>5</vt:i4>
      </vt:variant>
      <vt:variant>
        <vt:lpwstr>http://www.nevo.co.il/law/70301/40if</vt:lpwstr>
      </vt:variant>
      <vt:variant>
        <vt:lpwstr/>
      </vt:variant>
      <vt:variant>
        <vt:i4>7929953</vt:i4>
      </vt:variant>
      <vt:variant>
        <vt:i4>57</vt:i4>
      </vt:variant>
      <vt:variant>
        <vt:i4>0</vt:i4>
      </vt:variant>
      <vt:variant>
        <vt:i4>5</vt:i4>
      </vt:variant>
      <vt:variant>
        <vt:lpwstr>http://www.nevo.co.il/law/4754</vt:lpwstr>
      </vt:variant>
      <vt:variant>
        <vt:lpwstr/>
      </vt:variant>
      <vt:variant>
        <vt:i4>6619171</vt:i4>
      </vt:variant>
      <vt:variant>
        <vt:i4>54</vt:i4>
      </vt:variant>
      <vt:variant>
        <vt:i4>0</vt:i4>
      </vt:variant>
      <vt:variant>
        <vt:i4>5</vt:i4>
      </vt:variant>
      <vt:variant>
        <vt:lpwstr>http://www.nevo.co.il/law/4754/2a1;17.b</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5505088</vt:i4>
      </vt:variant>
      <vt:variant>
        <vt:i4>45</vt:i4>
      </vt:variant>
      <vt:variant>
        <vt:i4>0</vt:i4>
      </vt:variant>
      <vt:variant>
        <vt:i4>5</vt:i4>
      </vt:variant>
      <vt:variant>
        <vt:lpwstr>http://www.nevo.co.il/law/70348/24.1</vt:lpwstr>
      </vt:variant>
      <vt:variant>
        <vt:lpwstr/>
      </vt:variant>
      <vt:variant>
        <vt:i4>8257636</vt:i4>
      </vt:variant>
      <vt:variant>
        <vt:i4>42</vt:i4>
      </vt:variant>
      <vt:variant>
        <vt:i4>0</vt:i4>
      </vt:variant>
      <vt:variant>
        <vt:i4>5</vt:i4>
      </vt:variant>
      <vt:variant>
        <vt:lpwstr>http://www.nevo.co.il/law/70348</vt:lpwstr>
      </vt:variant>
      <vt:variant>
        <vt:lpwstr/>
      </vt:variant>
      <vt:variant>
        <vt:i4>196616</vt:i4>
      </vt:variant>
      <vt:variant>
        <vt:i4>39</vt:i4>
      </vt:variant>
      <vt:variant>
        <vt:i4>0</vt:i4>
      </vt:variant>
      <vt:variant>
        <vt:i4>5</vt:i4>
      </vt:variant>
      <vt:variant>
        <vt:lpwstr>http://www.nevo.co.il/law/70301/40if</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7995439</vt:i4>
      </vt:variant>
      <vt:variant>
        <vt:i4>30</vt:i4>
      </vt:variant>
      <vt:variant>
        <vt:i4>0</vt:i4>
      </vt:variant>
      <vt:variant>
        <vt:i4>5</vt:i4>
      </vt:variant>
      <vt:variant>
        <vt:lpwstr>http://www.nevo.co.il/law/4754/2a1</vt:lpwstr>
      </vt:variant>
      <vt:variant>
        <vt:lpwstr/>
      </vt:variant>
      <vt:variant>
        <vt:i4>6684793</vt:i4>
      </vt:variant>
      <vt:variant>
        <vt:i4>27</vt:i4>
      </vt:variant>
      <vt:variant>
        <vt:i4>0</vt:i4>
      </vt:variant>
      <vt:variant>
        <vt:i4>5</vt:i4>
      </vt:variant>
      <vt:variant>
        <vt:lpwstr>http://www.nevo.co.il/law/4754/17.b</vt:lpwstr>
      </vt:variant>
      <vt:variant>
        <vt:lpwstr/>
      </vt:variant>
      <vt:variant>
        <vt:i4>7929953</vt:i4>
      </vt:variant>
      <vt:variant>
        <vt:i4>24</vt:i4>
      </vt:variant>
      <vt:variant>
        <vt:i4>0</vt:i4>
      </vt:variant>
      <vt:variant>
        <vt:i4>5</vt:i4>
      </vt:variant>
      <vt:variant>
        <vt:lpwstr>http://www.nevo.co.il/law/4754</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5046346</vt:i4>
      </vt:variant>
      <vt:variant>
        <vt:i4>9</vt:i4>
      </vt:variant>
      <vt:variant>
        <vt:i4>0</vt:i4>
      </vt:variant>
      <vt:variant>
        <vt:i4>5</vt:i4>
      </vt:variant>
      <vt:variant>
        <vt:lpwstr>http://www.nevo.co.il/law/4216/31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2023-03-14T13:17:00Z</cp:lastPrinted>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44878</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רוזין אדרי;אשרף שחדה</vt:lpwstr>
  </property>
  <property fmtid="{D5CDD505-2E9C-101B-9397-08002B2CF9AE}" pid="11" name="JUDGE">
    <vt:lpwstr>שרון ריבלין אחאי</vt:lpwstr>
  </property>
  <property fmtid="{D5CDD505-2E9C-101B-9397-08002B2CF9AE}" pid="12" name="CITY">
    <vt:lpwstr>ב"ש</vt:lpwstr>
  </property>
  <property fmtid="{D5CDD505-2E9C-101B-9397-08002B2CF9AE}" pid="13" name="DATE">
    <vt:lpwstr>20230112</vt:lpwstr>
  </property>
  <property fmtid="{D5CDD505-2E9C-101B-9397-08002B2CF9AE}" pid="14" name="TYPE_N_DATE">
    <vt:lpwstr>38020230112</vt:lpwstr>
  </property>
  <property fmtid="{D5CDD505-2E9C-101B-9397-08002B2CF9AE}" pid="15" name="WORDNUMPAGES">
    <vt:lpwstr>13</vt:lpwstr>
  </property>
  <property fmtid="{D5CDD505-2E9C-101B-9397-08002B2CF9AE}" pid="16" name="TYPE_ABS_DATE">
    <vt:lpwstr>380120230112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24391677;25559200;22830023;22117833;26940022;6870343;28363882;5763166;21479344;5960324:2;5681787:2;6108060;6079049;6104783;5603871;17912073;17942395</vt:lpwstr>
  </property>
  <property fmtid="{D5CDD505-2E9C-101B-9397-08002B2CF9AE}" pid="36" name="LAWLISTTMP1">
    <vt:lpwstr>4216/007.a;007.c;036a.b:4;036a.a:5;036a;031.6;031</vt:lpwstr>
  </property>
  <property fmtid="{D5CDD505-2E9C-101B-9397-08002B2CF9AE}" pid="37" name="LAWLISTTMP2">
    <vt:lpwstr>4754/2a1;017.b</vt:lpwstr>
  </property>
  <property fmtid="{D5CDD505-2E9C-101B-9397-08002B2CF9AE}" pid="38" name="LAWLISTTMP3">
    <vt:lpwstr>70301/040b;40if</vt:lpwstr>
  </property>
  <property fmtid="{D5CDD505-2E9C-101B-9397-08002B2CF9AE}" pid="39" name="LAWLISTTMP4">
    <vt:lpwstr>70348/024.1</vt:lpwstr>
  </property>
  <property fmtid="{D5CDD505-2E9C-101B-9397-08002B2CF9AE}" pid="40" name="METAKZER">
    <vt:lpwstr>שירי</vt:lpwstr>
  </property>
  <property fmtid="{D5CDD505-2E9C-101B-9397-08002B2CF9AE}" pid="41" name="NOSE1ID">
    <vt:lpwstr>77;77</vt:lpwstr>
  </property>
  <property fmtid="{D5CDD505-2E9C-101B-9397-08002B2CF9AE}" pid="42" name="NOSE2ID">
    <vt:lpwstr>1446;1446</vt:lpwstr>
  </property>
  <property fmtid="{D5CDD505-2E9C-101B-9397-08002B2CF9AE}" pid="43" name="NOSE3ID">
    <vt:lpwstr>8991;8983</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עבירות סמים</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מדיניות ענישה: נוער</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20230316</vt:lpwstr>
  </property>
</Properties>
</file>