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CE3110" w:rsidRPr="00E900A1" w14:paraId="16428B5B" w14:textId="77777777" w:rsidTr="00F55588">
        <w:trPr>
          <w:gridAfter w:val="1"/>
          <w:wAfter w:w="99" w:type="dxa"/>
          <w:trHeight w:hRule="exact" w:val="418"/>
          <w:jc w:val="center"/>
        </w:trPr>
        <w:tc>
          <w:tcPr>
            <w:tcW w:w="8721" w:type="dxa"/>
            <w:gridSpan w:val="4"/>
          </w:tcPr>
          <w:p w14:paraId="717E52FC" w14:textId="77777777" w:rsidR="00CE3110" w:rsidRPr="00E900A1" w:rsidRDefault="00CE3110" w:rsidP="00AB2049">
            <w:pPr>
              <w:pStyle w:val="a3"/>
              <w:jc w:val="center"/>
              <w:rPr>
                <w:rFonts w:ascii="Tahoma" w:hAnsi="Tahoma" w:cs="Tahoma"/>
                <w:color w:val="000080"/>
                <w:rtl/>
              </w:rPr>
            </w:pPr>
            <w:bookmarkStart w:id="0" w:name="LastJudge"/>
            <w:r w:rsidRPr="00E900A1">
              <w:rPr>
                <w:rFonts w:ascii="Tahoma" w:hAnsi="Tahoma" w:cs="Tahoma"/>
                <w:b/>
                <w:bCs/>
                <w:color w:val="000080"/>
                <w:rtl/>
              </w:rPr>
              <w:t>בית משפט השלום באילת</w:t>
            </w:r>
          </w:p>
        </w:tc>
      </w:tr>
      <w:tr w:rsidR="00CE3110" w:rsidRPr="00E900A1" w14:paraId="5AE3ACD7" w14:textId="77777777" w:rsidTr="00F55588">
        <w:trPr>
          <w:gridAfter w:val="1"/>
          <w:wAfter w:w="99" w:type="dxa"/>
          <w:trHeight w:val="337"/>
          <w:jc w:val="center"/>
        </w:trPr>
        <w:tc>
          <w:tcPr>
            <w:tcW w:w="5054" w:type="dxa"/>
            <w:gridSpan w:val="3"/>
          </w:tcPr>
          <w:p w14:paraId="11E8D4A3" w14:textId="77777777" w:rsidR="00CE3110" w:rsidRPr="00E900A1" w:rsidRDefault="00CE3110" w:rsidP="00AB2049">
            <w:pPr>
              <w:rPr>
                <w:rFonts w:cs="FrankRuehl"/>
                <w:sz w:val="28"/>
                <w:szCs w:val="28"/>
                <w:rtl/>
              </w:rPr>
            </w:pPr>
            <w:r w:rsidRPr="00E900A1">
              <w:rPr>
                <w:rFonts w:cs="FrankRuehl"/>
                <w:sz w:val="28"/>
                <w:szCs w:val="28"/>
                <w:rtl/>
              </w:rPr>
              <w:t>ת"פ</w:t>
            </w:r>
            <w:r w:rsidRPr="00E900A1">
              <w:rPr>
                <w:rFonts w:cs="FrankRuehl" w:hint="cs"/>
                <w:sz w:val="28"/>
                <w:szCs w:val="28"/>
                <w:rtl/>
              </w:rPr>
              <w:t xml:space="preserve"> </w:t>
            </w:r>
            <w:r w:rsidRPr="00E900A1">
              <w:rPr>
                <w:rFonts w:cs="FrankRuehl"/>
                <w:sz w:val="28"/>
                <w:szCs w:val="28"/>
                <w:rtl/>
              </w:rPr>
              <w:t>52751-10-22</w:t>
            </w:r>
            <w:r w:rsidRPr="00E900A1">
              <w:rPr>
                <w:rFonts w:cs="FrankRuehl" w:hint="cs"/>
                <w:sz w:val="28"/>
                <w:szCs w:val="28"/>
                <w:rtl/>
              </w:rPr>
              <w:t xml:space="preserve"> </w:t>
            </w:r>
            <w:r w:rsidRPr="00E900A1">
              <w:rPr>
                <w:rFonts w:cs="FrankRuehl"/>
                <w:sz w:val="28"/>
                <w:szCs w:val="28"/>
                <w:rtl/>
              </w:rPr>
              <w:t>מדינת ישראל נ' פחימה</w:t>
            </w:r>
          </w:p>
          <w:p w14:paraId="2C323BFF" w14:textId="77777777" w:rsidR="00CE3110" w:rsidRPr="00E900A1" w:rsidRDefault="00CE3110" w:rsidP="00AB2049">
            <w:pPr>
              <w:pStyle w:val="a3"/>
              <w:rPr>
                <w:rFonts w:cs="FrankRuehl"/>
                <w:sz w:val="28"/>
                <w:szCs w:val="28"/>
                <w:rtl/>
              </w:rPr>
            </w:pPr>
          </w:p>
        </w:tc>
        <w:tc>
          <w:tcPr>
            <w:tcW w:w="3667" w:type="dxa"/>
          </w:tcPr>
          <w:p w14:paraId="1E3463C1" w14:textId="77777777" w:rsidR="00CE3110" w:rsidRPr="00E900A1" w:rsidRDefault="00CE3110" w:rsidP="00AB2049">
            <w:pPr>
              <w:pStyle w:val="a3"/>
              <w:jc w:val="right"/>
              <w:rPr>
                <w:rFonts w:cs="FrankRuehl"/>
                <w:sz w:val="28"/>
                <w:szCs w:val="28"/>
                <w:rtl/>
              </w:rPr>
            </w:pPr>
          </w:p>
        </w:tc>
      </w:tr>
      <w:tr w:rsidR="00CE3110" w:rsidRPr="00E900A1" w14:paraId="317A95BD" w14:textId="77777777" w:rsidTr="00F555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B6AAA1D" w14:textId="77777777" w:rsidR="00CE3110" w:rsidRPr="00E900A1" w:rsidRDefault="00CE3110" w:rsidP="00CE3110">
            <w:pPr>
              <w:jc w:val="both"/>
              <w:rPr>
                <w:rFonts w:ascii="David" w:hAnsi="David"/>
                <w:sz w:val="26"/>
                <w:szCs w:val="26"/>
              </w:rPr>
            </w:pPr>
            <w:r w:rsidRPr="00E900A1">
              <w:rPr>
                <w:rFonts w:hint="cs"/>
                <w:rtl/>
              </w:rPr>
              <w:t xml:space="preserve"> </w:t>
            </w:r>
            <w:r w:rsidRPr="00E900A1">
              <w:rPr>
                <w:rFonts w:ascii="David" w:hAnsi="David" w:hint="cs"/>
                <w:sz w:val="26"/>
                <w:szCs w:val="26"/>
                <w:rtl/>
              </w:rPr>
              <w:t>ל</w:t>
            </w:r>
            <w:r w:rsidRPr="00E900A1">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760D1DF5" w14:textId="77777777" w:rsidR="00CE3110" w:rsidRPr="00E900A1" w:rsidRDefault="00CE3110" w:rsidP="00AB2049">
            <w:pPr>
              <w:rPr>
                <w:rFonts w:ascii="David" w:hAnsi="David"/>
                <w:b/>
                <w:bCs/>
                <w:sz w:val="26"/>
                <w:szCs w:val="26"/>
                <w:rtl/>
              </w:rPr>
            </w:pPr>
            <w:r w:rsidRPr="00E900A1">
              <w:rPr>
                <w:rFonts w:ascii="David" w:hAnsi="David"/>
                <w:b/>
                <w:bCs/>
                <w:sz w:val="26"/>
                <w:szCs w:val="26"/>
                <w:rtl/>
              </w:rPr>
              <w:t>כבוד השופט  גיל אדלמן</w:t>
            </w:r>
          </w:p>
          <w:p w14:paraId="704330EB" w14:textId="77777777" w:rsidR="00CE3110" w:rsidRPr="00E900A1" w:rsidRDefault="00CE3110" w:rsidP="00AB2049">
            <w:pPr>
              <w:rPr>
                <w:rFonts w:ascii="David" w:hAnsi="David"/>
                <w:sz w:val="26"/>
                <w:szCs w:val="26"/>
                <w:rtl/>
              </w:rPr>
            </w:pPr>
          </w:p>
          <w:p w14:paraId="5CB89D62" w14:textId="77777777" w:rsidR="00CE3110" w:rsidRPr="00E900A1" w:rsidRDefault="00CE3110" w:rsidP="00CE3110">
            <w:pPr>
              <w:jc w:val="both"/>
              <w:rPr>
                <w:rFonts w:ascii="David" w:hAnsi="David"/>
                <w:sz w:val="26"/>
                <w:szCs w:val="26"/>
              </w:rPr>
            </w:pPr>
          </w:p>
        </w:tc>
      </w:tr>
      <w:tr w:rsidR="00CE3110" w:rsidRPr="00E900A1" w14:paraId="7460C84A" w14:textId="77777777" w:rsidTr="00F555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6CF4508" w14:textId="77777777" w:rsidR="00CE3110" w:rsidRPr="00E900A1" w:rsidRDefault="00CE3110" w:rsidP="00CE3110">
            <w:pPr>
              <w:jc w:val="both"/>
              <w:rPr>
                <w:rFonts w:ascii="David" w:hAnsi="David"/>
                <w:sz w:val="26"/>
                <w:szCs w:val="26"/>
              </w:rPr>
            </w:pPr>
            <w:bookmarkStart w:id="1" w:name="FirstAppellant"/>
            <w:bookmarkStart w:id="2" w:name="FirstLawyer"/>
            <w:r w:rsidRPr="00E900A1">
              <w:rPr>
                <w:rFonts w:ascii="David" w:hAnsi="David"/>
                <w:sz w:val="26"/>
                <w:szCs w:val="26"/>
                <w:rtl/>
              </w:rPr>
              <w:t>בעניין:</w:t>
            </w:r>
          </w:p>
        </w:tc>
        <w:tc>
          <w:tcPr>
            <w:tcW w:w="3219" w:type="dxa"/>
            <w:tcBorders>
              <w:top w:val="nil"/>
              <w:left w:val="nil"/>
              <w:bottom w:val="nil"/>
              <w:right w:val="nil"/>
            </w:tcBorders>
            <w:shd w:val="clear" w:color="auto" w:fill="auto"/>
          </w:tcPr>
          <w:p w14:paraId="189827CA" w14:textId="77777777" w:rsidR="00CE3110" w:rsidRPr="00E900A1" w:rsidRDefault="00CE3110" w:rsidP="00CE3110">
            <w:pPr>
              <w:suppressLineNumbers/>
            </w:pPr>
            <w:r w:rsidRPr="00E900A1">
              <w:rPr>
                <w:rFonts w:ascii="Arial" w:hAnsi="Arial" w:hint="cs"/>
                <w:b/>
                <w:bCs/>
                <w:sz w:val="26"/>
                <w:szCs w:val="26"/>
                <w:rtl/>
              </w:rPr>
              <w:t>ה</w:t>
            </w:r>
            <w:r w:rsidRPr="00E900A1">
              <w:rPr>
                <w:rFonts w:ascii="Arial" w:hAnsi="Arial"/>
                <w:b/>
                <w:bCs/>
                <w:sz w:val="26"/>
                <w:szCs w:val="26"/>
                <w:rtl/>
              </w:rPr>
              <w:t>מאשימה</w:t>
            </w:r>
          </w:p>
          <w:p w14:paraId="203B28BB" w14:textId="77777777" w:rsidR="00CE3110" w:rsidRPr="00E900A1" w:rsidRDefault="00CE3110" w:rsidP="00AB2049">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8965831" w14:textId="77777777" w:rsidR="00CE3110" w:rsidRPr="00E900A1" w:rsidRDefault="00CE3110" w:rsidP="00CE3110">
            <w:pPr>
              <w:suppressLineNumbers/>
              <w:rPr>
                <w:rFonts w:ascii="Arial" w:hAnsi="Arial"/>
                <w:b/>
                <w:bCs/>
                <w:sz w:val="26"/>
                <w:szCs w:val="26"/>
                <w:rtl/>
              </w:rPr>
            </w:pPr>
            <w:r w:rsidRPr="00E900A1">
              <w:rPr>
                <w:rFonts w:ascii="Arial" w:hAnsi="Arial"/>
                <w:b/>
                <w:bCs/>
                <w:sz w:val="26"/>
                <w:szCs w:val="26"/>
                <w:rtl/>
              </w:rPr>
              <w:t>מדינת ישראל</w:t>
            </w:r>
            <w:r w:rsidRPr="00E900A1">
              <w:rPr>
                <w:rFonts w:ascii="Arial" w:hAnsi="Arial" w:hint="cs"/>
                <w:b/>
                <w:bCs/>
                <w:sz w:val="26"/>
                <w:szCs w:val="26"/>
                <w:rtl/>
              </w:rPr>
              <w:t xml:space="preserve"> </w:t>
            </w:r>
          </w:p>
          <w:p w14:paraId="5AC20380" w14:textId="77777777" w:rsidR="00CE3110" w:rsidRPr="00E900A1" w:rsidRDefault="00CE3110" w:rsidP="00CE3110">
            <w:pPr>
              <w:suppressLineNumbers/>
            </w:pPr>
            <w:r w:rsidRPr="00E900A1">
              <w:rPr>
                <w:rFonts w:ascii="Arial" w:hAnsi="Arial"/>
                <w:b/>
                <w:bCs/>
                <w:sz w:val="26"/>
                <w:szCs w:val="26"/>
                <w:rtl/>
              </w:rPr>
              <w:t>ע"י ב"כ עוה"ד</w:t>
            </w:r>
            <w:r w:rsidRPr="00E900A1">
              <w:rPr>
                <w:rFonts w:hint="cs"/>
                <w:rtl/>
              </w:rPr>
              <w:t xml:space="preserve"> </w:t>
            </w:r>
            <w:r w:rsidRPr="00E900A1">
              <w:rPr>
                <w:rFonts w:hint="cs"/>
                <w:b/>
                <w:bCs/>
                <w:sz w:val="26"/>
                <w:szCs w:val="26"/>
                <w:rtl/>
              </w:rPr>
              <w:t>שירלי הדר</w:t>
            </w:r>
          </w:p>
          <w:p w14:paraId="600D2C13" w14:textId="77777777" w:rsidR="00CE3110" w:rsidRPr="00E900A1" w:rsidRDefault="00CE3110" w:rsidP="00AB2049">
            <w:pPr>
              <w:rPr>
                <w:rFonts w:ascii="David" w:hAnsi="David"/>
                <w:sz w:val="26"/>
                <w:szCs w:val="26"/>
              </w:rPr>
            </w:pPr>
          </w:p>
        </w:tc>
      </w:tr>
      <w:bookmarkEnd w:id="1"/>
      <w:bookmarkEnd w:id="2"/>
      <w:tr w:rsidR="00CE3110" w:rsidRPr="00E900A1" w14:paraId="11D8B248" w14:textId="77777777" w:rsidTr="00F555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FF0B498" w14:textId="77777777" w:rsidR="00CE3110" w:rsidRPr="00E900A1" w:rsidRDefault="00CE3110" w:rsidP="00CE3110">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04D12D9" w14:textId="77777777" w:rsidR="00CE3110" w:rsidRPr="00E900A1" w:rsidRDefault="00CE3110" w:rsidP="00CE3110">
            <w:pPr>
              <w:jc w:val="center"/>
              <w:rPr>
                <w:rFonts w:ascii="David" w:hAnsi="David"/>
                <w:b/>
                <w:bCs/>
                <w:sz w:val="26"/>
                <w:szCs w:val="26"/>
                <w:rtl/>
              </w:rPr>
            </w:pPr>
          </w:p>
          <w:p w14:paraId="77D8CA52" w14:textId="77777777" w:rsidR="00CE3110" w:rsidRPr="00E900A1" w:rsidRDefault="00CE3110" w:rsidP="00CE3110">
            <w:pPr>
              <w:jc w:val="center"/>
              <w:rPr>
                <w:rFonts w:ascii="David" w:hAnsi="David"/>
                <w:b/>
                <w:bCs/>
                <w:sz w:val="26"/>
                <w:szCs w:val="26"/>
                <w:rtl/>
              </w:rPr>
            </w:pPr>
            <w:r w:rsidRPr="00E900A1">
              <w:rPr>
                <w:rFonts w:ascii="David" w:hAnsi="David"/>
                <w:b/>
                <w:bCs/>
                <w:sz w:val="26"/>
                <w:szCs w:val="26"/>
                <w:rtl/>
              </w:rPr>
              <w:t>נגד</w:t>
            </w:r>
          </w:p>
          <w:p w14:paraId="52D6B488" w14:textId="77777777" w:rsidR="00CE3110" w:rsidRPr="00E900A1" w:rsidRDefault="00CE3110" w:rsidP="00CE3110">
            <w:pPr>
              <w:jc w:val="both"/>
              <w:rPr>
                <w:rFonts w:ascii="David" w:hAnsi="David"/>
                <w:sz w:val="26"/>
                <w:szCs w:val="26"/>
              </w:rPr>
            </w:pPr>
          </w:p>
        </w:tc>
      </w:tr>
      <w:tr w:rsidR="00CE3110" w:rsidRPr="00E900A1" w14:paraId="79AF6CA0" w14:textId="77777777" w:rsidTr="00F555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13C24B6" w14:textId="77777777" w:rsidR="00CE3110" w:rsidRPr="00E900A1" w:rsidRDefault="00CE3110" w:rsidP="00AB2049">
            <w:pPr>
              <w:rPr>
                <w:rFonts w:ascii="David" w:hAnsi="David"/>
                <w:sz w:val="26"/>
                <w:szCs w:val="26"/>
                <w:rtl/>
              </w:rPr>
            </w:pPr>
          </w:p>
        </w:tc>
        <w:tc>
          <w:tcPr>
            <w:tcW w:w="3219" w:type="dxa"/>
            <w:tcBorders>
              <w:top w:val="nil"/>
              <w:left w:val="nil"/>
              <w:bottom w:val="nil"/>
              <w:right w:val="nil"/>
            </w:tcBorders>
            <w:shd w:val="clear" w:color="auto" w:fill="auto"/>
          </w:tcPr>
          <w:p w14:paraId="3B592891" w14:textId="77777777" w:rsidR="00CE3110" w:rsidRPr="00E900A1" w:rsidRDefault="00CE3110" w:rsidP="00AB2049">
            <w:pPr>
              <w:rPr>
                <w:rFonts w:ascii="Arial" w:hAnsi="Arial"/>
                <w:b/>
                <w:bCs/>
                <w:sz w:val="26"/>
                <w:szCs w:val="26"/>
                <w:rtl/>
              </w:rPr>
            </w:pPr>
            <w:r w:rsidRPr="00E900A1">
              <w:rPr>
                <w:rFonts w:ascii="Arial" w:hAnsi="Arial"/>
                <w:b/>
                <w:bCs/>
                <w:sz w:val="26"/>
                <w:szCs w:val="26"/>
                <w:rtl/>
              </w:rPr>
              <w:t>הנאש</w:t>
            </w:r>
            <w:r w:rsidRPr="00E900A1">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66762355" w14:textId="77777777" w:rsidR="00CE3110" w:rsidRPr="00E900A1" w:rsidRDefault="00CE3110" w:rsidP="00CE3110">
            <w:pPr>
              <w:suppressLineNumbers/>
              <w:rPr>
                <w:rFonts w:ascii="Arial" w:hAnsi="Arial"/>
                <w:b/>
                <w:bCs/>
                <w:sz w:val="26"/>
                <w:szCs w:val="26"/>
                <w:rtl/>
              </w:rPr>
            </w:pPr>
            <w:r w:rsidRPr="00E900A1">
              <w:rPr>
                <w:rFonts w:ascii="Arial" w:hAnsi="Arial"/>
                <w:b/>
                <w:bCs/>
                <w:sz w:val="26"/>
                <w:szCs w:val="26"/>
                <w:rtl/>
              </w:rPr>
              <w:t>עידן פחימה</w:t>
            </w:r>
            <w:r w:rsidRPr="00E900A1">
              <w:rPr>
                <w:rFonts w:ascii="Arial" w:hAnsi="Arial" w:hint="cs"/>
                <w:b/>
                <w:bCs/>
                <w:sz w:val="26"/>
                <w:szCs w:val="26"/>
                <w:rtl/>
              </w:rPr>
              <w:t xml:space="preserve"> </w:t>
            </w:r>
          </w:p>
          <w:p w14:paraId="5D3659DB" w14:textId="77777777" w:rsidR="00CE3110" w:rsidRPr="00E900A1" w:rsidRDefault="00CE3110" w:rsidP="00CE3110">
            <w:pPr>
              <w:suppressLineNumbers/>
            </w:pPr>
            <w:r w:rsidRPr="00E900A1">
              <w:rPr>
                <w:rFonts w:ascii="Arial" w:hAnsi="Arial"/>
                <w:b/>
                <w:bCs/>
                <w:sz w:val="26"/>
                <w:szCs w:val="26"/>
                <w:rtl/>
              </w:rPr>
              <w:t>ע"י ב"כ עוה"ד</w:t>
            </w:r>
            <w:r w:rsidRPr="00E900A1">
              <w:rPr>
                <w:rFonts w:hint="cs"/>
                <w:rtl/>
              </w:rPr>
              <w:t xml:space="preserve"> </w:t>
            </w:r>
            <w:r w:rsidRPr="00E900A1">
              <w:rPr>
                <w:rFonts w:hint="cs"/>
                <w:b/>
                <w:bCs/>
                <w:sz w:val="26"/>
                <w:szCs w:val="26"/>
                <w:rtl/>
              </w:rPr>
              <w:t>איילון בירנבוים</w:t>
            </w:r>
          </w:p>
          <w:p w14:paraId="09220892" w14:textId="77777777" w:rsidR="00CE3110" w:rsidRPr="00E900A1" w:rsidRDefault="00CE3110" w:rsidP="00AB2049">
            <w:pPr>
              <w:rPr>
                <w:rFonts w:ascii="David" w:hAnsi="David"/>
                <w:sz w:val="26"/>
                <w:szCs w:val="26"/>
              </w:rPr>
            </w:pPr>
          </w:p>
        </w:tc>
      </w:tr>
    </w:tbl>
    <w:p w14:paraId="59E7410A" w14:textId="77777777" w:rsidR="00E900A1" w:rsidRPr="00E900A1" w:rsidRDefault="00E900A1" w:rsidP="00E900A1">
      <w:pPr>
        <w:spacing w:before="120" w:after="120" w:line="240" w:lineRule="exact"/>
        <w:ind w:left="283" w:hanging="283"/>
        <w:jc w:val="both"/>
        <w:rPr>
          <w:rFonts w:ascii="FrankRuehl" w:hAnsi="FrankRuehl" w:cs="FrankRuehl"/>
          <w:rtl/>
        </w:rPr>
      </w:pPr>
    </w:p>
    <w:p w14:paraId="17B713D9" w14:textId="77777777" w:rsidR="00E900A1" w:rsidRPr="00E900A1" w:rsidRDefault="00E900A1" w:rsidP="00E900A1">
      <w:pPr>
        <w:rPr>
          <w:sz w:val="26"/>
          <w:szCs w:val="26"/>
          <w:rtl/>
        </w:rPr>
      </w:pPr>
    </w:p>
    <w:p w14:paraId="65811EEE" w14:textId="77777777" w:rsidR="00F55588" w:rsidRPr="00F55588" w:rsidRDefault="00F55588" w:rsidP="00F55588">
      <w:pPr>
        <w:spacing w:before="120" w:after="120" w:line="240" w:lineRule="exact"/>
        <w:ind w:left="283" w:hanging="283"/>
        <w:jc w:val="both"/>
        <w:rPr>
          <w:rFonts w:ascii="FrankRuehl" w:hAnsi="FrankRuehl" w:cs="FrankRuehl"/>
          <w:rtl/>
        </w:rPr>
      </w:pPr>
    </w:p>
    <w:p w14:paraId="258C8C05" w14:textId="77777777" w:rsidR="00170AC9" w:rsidRPr="00170AC9" w:rsidRDefault="00170AC9" w:rsidP="00170AC9">
      <w:pPr>
        <w:spacing w:before="120" w:after="120" w:line="240" w:lineRule="exact"/>
        <w:ind w:left="283" w:hanging="283"/>
        <w:jc w:val="both"/>
        <w:rPr>
          <w:rFonts w:ascii="FrankRuehl" w:hAnsi="FrankRuehl" w:cs="FrankRuehl"/>
          <w:rtl/>
        </w:rPr>
      </w:pPr>
    </w:p>
    <w:p w14:paraId="1BE46373" w14:textId="77777777" w:rsidR="00D61C5A" w:rsidRDefault="00D61C5A" w:rsidP="00D61C5A">
      <w:pPr>
        <w:rPr>
          <w:sz w:val="26"/>
          <w:szCs w:val="26"/>
          <w:rtl/>
        </w:rPr>
      </w:pPr>
      <w:bookmarkStart w:id="3" w:name="LawTable"/>
      <w:bookmarkEnd w:id="3"/>
    </w:p>
    <w:p w14:paraId="23C7FF22" w14:textId="77777777" w:rsidR="00D61C5A" w:rsidRPr="00D61C5A" w:rsidRDefault="00D61C5A" w:rsidP="00D61C5A">
      <w:pPr>
        <w:spacing w:before="120" w:after="120" w:line="240" w:lineRule="exact"/>
        <w:ind w:left="283" w:hanging="283"/>
        <w:jc w:val="both"/>
        <w:rPr>
          <w:rFonts w:ascii="FrankRuehl" w:hAnsi="FrankRuehl" w:cs="FrankRuehl"/>
          <w:rtl/>
        </w:rPr>
      </w:pPr>
    </w:p>
    <w:p w14:paraId="4A937259" w14:textId="77777777" w:rsidR="00D61C5A" w:rsidRPr="00D61C5A" w:rsidRDefault="00D61C5A" w:rsidP="00D61C5A">
      <w:pPr>
        <w:spacing w:before="120" w:after="120" w:line="240" w:lineRule="exact"/>
        <w:ind w:left="283" w:hanging="283"/>
        <w:jc w:val="both"/>
        <w:rPr>
          <w:rFonts w:ascii="FrankRuehl" w:hAnsi="FrankRuehl" w:cs="FrankRuehl"/>
          <w:rtl/>
        </w:rPr>
      </w:pPr>
    </w:p>
    <w:p w14:paraId="1596A69D" w14:textId="77777777" w:rsidR="00D61C5A" w:rsidRPr="00D61C5A" w:rsidRDefault="00D61C5A" w:rsidP="00D61C5A">
      <w:pPr>
        <w:spacing w:before="120" w:after="120" w:line="240" w:lineRule="exact"/>
        <w:ind w:left="283" w:hanging="283"/>
        <w:jc w:val="both"/>
        <w:rPr>
          <w:rFonts w:ascii="FrankRuehl" w:hAnsi="FrankRuehl" w:cs="FrankRuehl"/>
          <w:rtl/>
        </w:rPr>
      </w:pPr>
      <w:r w:rsidRPr="00D61C5A">
        <w:rPr>
          <w:rFonts w:ascii="FrankRuehl" w:hAnsi="FrankRuehl" w:cs="FrankRuehl"/>
          <w:rtl/>
        </w:rPr>
        <w:t xml:space="preserve">חקיקה שאוזכרה: </w:t>
      </w:r>
    </w:p>
    <w:p w14:paraId="4F828630" w14:textId="77777777" w:rsidR="00D61C5A" w:rsidRPr="00D61C5A" w:rsidRDefault="00D61C5A" w:rsidP="00D61C5A">
      <w:pPr>
        <w:spacing w:before="120" w:after="120" w:line="240" w:lineRule="exact"/>
        <w:ind w:left="283" w:hanging="283"/>
        <w:jc w:val="both"/>
        <w:rPr>
          <w:rFonts w:ascii="FrankRuehl" w:hAnsi="FrankRuehl" w:cs="FrankRuehl"/>
          <w:rtl/>
        </w:rPr>
      </w:pPr>
      <w:hyperlink r:id="rId7" w:history="1">
        <w:r w:rsidRPr="00D61C5A">
          <w:rPr>
            <w:rFonts w:ascii="FrankRuehl" w:hAnsi="FrankRuehl" w:cs="FrankRuehl"/>
            <w:color w:val="0000FF"/>
            <w:rtl/>
          </w:rPr>
          <w:t>פקודת הסמים המסוכנים [נוסח חדש], תשל"ג-1973</w:t>
        </w:r>
      </w:hyperlink>
      <w:r w:rsidRPr="00D61C5A">
        <w:rPr>
          <w:rFonts w:ascii="FrankRuehl" w:hAnsi="FrankRuehl" w:cs="FrankRuehl"/>
          <w:rtl/>
        </w:rPr>
        <w:t xml:space="preserve">: סע'  </w:t>
      </w:r>
      <w:hyperlink r:id="rId8" w:history="1">
        <w:r w:rsidRPr="00D61C5A">
          <w:rPr>
            <w:rFonts w:ascii="FrankRuehl" w:hAnsi="FrankRuehl" w:cs="FrankRuehl"/>
            <w:color w:val="0000FF"/>
            <w:rtl/>
          </w:rPr>
          <w:t>7(א)</w:t>
        </w:r>
      </w:hyperlink>
      <w:r w:rsidRPr="00D61C5A">
        <w:rPr>
          <w:rFonts w:ascii="FrankRuehl" w:hAnsi="FrankRuehl" w:cs="FrankRuehl"/>
          <w:rtl/>
        </w:rPr>
        <w:t xml:space="preserve">, </w:t>
      </w:r>
      <w:hyperlink r:id="rId9" w:history="1">
        <w:r w:rsidRPr="00D61C5A">
          <w:rPr>
            <w:rFonts w:ascii="FrankRuehl" w:hAnsi="FrankRuehl" w:cs="FrankRuehl"/>
            <w:color w:val="0000FF"/>
            <w:rtl/>
          </w:rPr>
          <w:t>7(ג)</w:t>
        </w:r>
      </w:hyperlink>
    </w:p>
    <w:p w14:paraId="5D62BF45" w14:textId="77777777" w:rsidR="00D61C5A" w:rsidRPr="00D61C5A" w:rsidRDefault="00D61C5A" w:rsidP="00D61C5A">
      <w:pPr>
        <w:rPr>
          <w:sz w:val="26"/>
          <w:szCs w:val="26"/>
          <w:rtl/>
        </w:rPr>
      </w:pPr>
      <w:bookmarkStart w:id="4" w:name="LawTable_End"/>
      <w:bookmarkEnd w:id="4"/>
    </w:p>
    <w:p w14:paraId="3050A01F" w14:textId="77777777" w:rsidR="00CE3110" w:rsidRPr="00170AC9" w:rsidRDefault="00CE3110" w:rsidP="00170AC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E3110" w14:paraId="1D1C702F" w14:textId="77777777" w:rsidTr="00CE3110">
        <w:trPr>
          <w:trHeight w:val="355"/>
          <w:jc w:val="center"/>
        </w:trPr>
        <w:tc>
          <w:tcPr>
            <w:tcW w:w="8820" w:type="dxa"/>
            <w:tcBorders>
              <w:top w:val="nil"/>
              <w:left w:val="nil"/>
              <w:bottom w:val="nil"/>
              <w:right w:val="nil"/>
            </w:tcBorders>
            <w:shd w:val="clear" w:color="auto" w:fill="auto"/>
          </w:tcPr>
          <w:p w14:paraId="201B87E0" w14:textId="77777777" w:rsidR="00E900A1" w:rsidRPr="00E900A1" w:rsidRDefault="00E900A1" w:rsidP="00E900A1">
            <w:pPr>
              <w:jc w:val="center"/>
              <w:rPr>
                <w:rFonts w:ascii="David" w:hAnsi="David"/>
                <w:b/>
                <w:bCs/>
                <w:sz w:val="32"/>
                <w:szCs w:val="32"/>
                <w:u w:val="single"/>
                <w:rtl/>
              </w:rPr>
            </w:pPr>
            <w:bookmarkStart w:id="5" w:name="PsakDin" w:colFirst="0" w:colLast="0"/>
            <w:bookmarkEnd w:id="0"/>
            <w:r w:rsidRPr="00E900A1">
              <w:rPr>
                <w:rFonts w:ascii="David" w:hAnsi="David"/>
                <w:b/>
                <w:bCs/>
                <w:sz w:val="32"/>
                <w:szCs w:val="32"/>
                <w:u w:val="single"/>
                <w:rtl/>
              </w:rPr>
              <w:t>גזר דין</w:t>
            </w:r>
          </w:p>
          <w:p w14:paraId="5B386235" w14:textId="77777777" w:rsidR="00CE3110" w:rsidRPr="00E900A1" w:rsidRDefault="00CE3110" w:rsidP="00E900A1">
            <w:pPr>
              <w:jc w:val="center"/>
              <w:rPr>
                <w:rFonts w:ascii="David" w:hAnsi="David"/>
                <w:bCs/>
                <w:sz w:val="32"/>
                <w:szCs w:val="32"/>
                <w:u w:val="single"/>
                <w:rtl/>
              </w:rPr>
            </w:pPr>
          </w:p>
        </w:tc>
      </w:tr>
      <w:bookmarkEnd w:id="5"/>
    </w:tbl>
    <w:p w14:paraId="67088840" w14:textId="77777777" w:rsidR="00CE3110" w:rsidRPr="000F2247" w:rsidRDefault="00CE3110" w:rsidP="00CE3110">
      <w:pPr>
        <w:rPr>
          <w:rFonts w:ascii="Arial" w:hAnsi="Arial"/>
          <w:b/>
          <w:bCs/>
          <w:sz w:val="26"/>
          <w:szCs w:val="26"/>
          <w:rtl/>
        </w:rPr>
      </w:pPr>
    </w:p>
    <w:p w14:paraId="4D5FDC89" w14:textId="77777777" w:rsidR="00CE3110" w:rsidRDefault="00CE3110" w:rsidP="00CE3110"/>
    <w:p w14:paraId="719C5313" w14:textId="77777777" w:rsidR="00CE3110" w:rsidRDefault="00CE3110" w:rsidP="00CE3110">
      <w:pPr>
        <w:rPr>
          <w:sz w:val="26"/>
          <w:szCs w:val="26"/>
          <w:rtl/>
        </w:rPr>
      </w:pPr>
    </w:p>
    <w:p w14:paraId="152C01E8" w14:textId="77777777" w:rsidR="00CE3110" w:rsidRDefault="00CE3110" w:rsidP="00CE3110">
      <w:pPr>
        <w:spacing w:line="360" w:lineRule="auto"/>
        <w:jc w:val="both"/>
        <w:rPr>
          <w:rFonts w:ascii="David" w:hAnsi="David"/>
          <w:b/>
          <w:bCs/>
          <w:u w:val="single"/>
        </w:rPr>
      </w:pPr>
      <w:r>
        <w:rPr>
          <w:rFonts w:ascii="David" w:hAnsi="David"/>
          <w:b/>
          <w:bCs/>
          <w:u w:val="single"/>
          <w:rtl/>
        </w:rPr>
        <w:t xml:space="preserve">המסגרת העובדתית </w:t>
      </w:r>
    </w:p>
    <w:p w14:paraId="5451DA73" w14:textId="77777777" w:rsidR="00CE3110" w:rsidRDefault="00CE3110" w:rsidP="00CE3110">
      <w:pPr>
        <w:spacing w:line="360" w:lineRule="auto"/>
        <w:jc w:val="both"/>
        <w:rPr>
          <w:rFonts w:ascii="David" w:hAnsi="David"/>
          <w:b/>
          <w:bCs/>
          <w:u w:val="single"/>
        </w:rPr>
      </w:pPr>
      <w:bookmarkStart w:id="6" w:name="ABSTRACT_START"/>
      <w:bookmarkEnd w:id="6"/>
    </w:p>
    <w:p w14:paraId="63365E51" w14:textId="77777777" w:rsidR="00CE3110" w:rsidRDefault="00CE3110" w:rsidP="00CE3110">
      <w:pPr>
        <w:pStyle w:val="aa"/>
        <w:numPr>
          <w:ilvl w:val="0"/>
          <w:numId w:val="1"/>
        </w:numPr>
        <w:shd w:val="clear" w:color="auto" w:fill="FFFFFF"/>
        <w:spacing w:line="360" w:lineRule="auto"/>
        <w:jc w:val="both"/>
        <w:rPr>
          <w:rFonts w:ascii="David" w:hAnsi="David" w:cs="David"/>
          <w:b/>
          <w:bCs/>
          <w:sz w:val="24"/>
          <w:szCs w:val="24"/>
          <w:u w:val="single"/>
          <w:rtl/>
        </w:rPr>
      </w:pPr>
      <w:r>
        <w:rPr>
          <w:rFonts w:ascii="David" w:hAnsi="David" w:cs="David"/>
          <w:sz w:val="24"/>
          <w:szCs w:val="24"/>
          <w:rtl/>
        </w:rPr>
        <w:t xml:space="preserve">הנאשם, עידן פחימה (להלן: הנאשם), הורשע על פי הודאתו בעובדות כתב אישום המייחס לו עבירה </w:t>
      </w:r>
      <w:r>
        <w:rPr>
          <w:rFonts w:ascii="David" w:eastAsia="David" w:hAnsi="David" w:cs="David"/>
          <w:sz w:val="24"/>
          <w:szCs w:val="24"/>
          <w:rtl/>
        </w:rPr>
        <w:t xml:space="preserve">של החזקה/ שימוש בסמים לצריכה עצמית – עבירה לפי </w:t>
      </w:r>
      <w:hyperlink r:id="rId10" w:history="1">
        <w:r w:rsidR="00F55588" w:rsidRPr="00F55588">
          <w:rPr>
            <w:rStyle w:val="Hyperlink"/>
            <w:rFonts w:ascii="David" w:eastAsia="David" w:hAnsi="David" w:cs="David"/>
            <w:sz w:val="24"/>
            <w:szCs w:val="24"/>
            <w:rtl/>
          </w:rPr>
          <w:t>סעיף 7(א)</w:t>
        </w:r>
      </w:hyperlink>
      <w:r>
        <w:rPr>
          <w:rFonts w:ascii="David" w:eastAsia="David" w:hAnsi="David" w:cs="David"/>
          <w:sz w:val="24"/>
          <w:szCs w:val="24"/>
          <w:rtl/>
        </w:rPr>
        <w:t xml:space="preserve"> + </w:t>
      </w:r>
      <w:hyperlink r:id="rId11" w:history="1">
        <w:r w:rsidR="00F55588" w:rsidRPr="00F55588">
          <w:rPr>
            <w:rStyle w:val="Hyperlink"/>
            <w:rFonts w:ascii="David" w:eastAsia="David" w:hAnsi="David" w:cs="David"/>
            <w:sz w:val="24"/>
            <w:szCs w:val="24"/>
            <w:rtl/>
          </w:rPr>
          <w:t>7(ג)</w:t>
        </w:r>
      </w:hyperlink>
      <w:r>
        <w:rPr>
          <w:rFonts w:ascii="David" w:eastAsia="David" w:hAnsi="David" w:cs="David"/>
          <w:sz w:val="24"/>
          <w:szCs w:val="24"/>
          <w:rtl/>
        </w:rPr>
        <w:t xml:space="preserve"> סיפא ל</w:t>
      </w:r>
      <w:hyperlink r:id="rId12" w:history="1">
        <w:r w:rsidR="00E900A1" w:rsidRPr="00E900A1">
          <w:rPr>
            <w:rFonts w:ascii="David" w:eastAsia="David" w:hAnsi="David" w:cs="David"/>
            <w:color w:val="0000FF"/>
            <w:sz w:val="24"/>
            <w:szCs w:val="24"/>
            <w:u w:val="single"/>
            <w:rtl/>
          </w:rPr>
          <w:t>פקודת הסמים המסוכנים</w:t>
        </w:r>
      </w:hyperlink>
      <w:r>
        <w:rPr>
          <w:rFonts w:ascii="David" w:eastAsia="David" w:hAnsi="David" w:cs="David"/>
          <w:sz w:val="24"/>
          <w:szCs w:val="24"/>
          <w:rtl/>
        </w:rPr>
        <w:t xml:space="preserve"> (נוסח חדש) תשל"ג – 1973 (להלן: פקודת הסמים).</w:t>
      </w:r>
    </w:p>
    <w:p w14:paraId="37CD42E3" w14:textId="77777777" w:rsidR="00CE3110" w:rsidRDefault="00CE3110" w:rsidP="00CE3110">
      <w:pPr>
        <w:pStyle w:val="aa"/>
        <w:shd w:val="clear" w:color="auto" w:fill="FFFFFF"/>
        <w:spacing w:line="360" w:lineRule="auto"/>
        <w:jc w:val="both"/>
        <w:rPr>
          <w:rFonts w:ascii="David" w:hAnsi="David" w:cs="David"/>
          <w:b/>
          <w:bCs/>
          <w:sz w:val="24"/>
          <w:szCs w:val="24"/>
          <w:u w:val="single"/>
        </w:rPr>
      </w:pPr>
      <w:r>
        <w:rPr>
          <w:rFonts w:ascii="David" w:eastAsia="David" w:hAnsi="David" w:cs="David"/>
          <w:sz w:val="24"/>
          <w:szCs w:val="24"/>
          <w:rtl/>
        </w:rPr>
        <w:t xml:space="preserve"> </w:t>
      </w:r>
    </w:p>
    <w:p w14:paraId="588BC2CC" w14:textId="77777777" w:rsidR="00CE3110" w:rsidRDefault="00CE3110" w:rsidP="00CE3110">
      <w:pPr>
        <w:pStyle w:val="aa"/>
        <w:numPr>
          <w:ilvl w:val="0"/>
          <w:numId w:val="1"/>
        </w:numPr>
        <w:shd w:val="clear" w:color="auto" w:fill="FFFFFF"/>
        <w:spacing w:line="360" w:lineRule="auto"/>
        <w:jc w:val="both"/>
        <w:rPr>
          <w:rFonts w:ascii="David" w:hAnsi="David" w:cs="David"/>
          <w:sz w:val="24"/>
          <w:szCs w:val="24"/>
        </w:rPr>
      </w:pPr>
      <w:bookmarkStart w:id="7" w:name="ABSTRACT_END"/>
      <w:bookmarkEnd w:id="7"/>
      <w:r>
        <w:rPr>
          <w:rFonts w:ascii="David" w:hAnsi="David" w:cs="David"/>
          <w:sz w:val="24"/>
          <w:szCs w:val="24"/>
          <w:rtl/>
        </w:rPr>
        <w:t xml:space="preserve">על פי עובדות כתב האישום, ביום 24.3.2021 בשעה 22:50 לערך, החזיק הנאשם בסם מסוכן מסוג קוקאין במשקל של 0.3687 גרם לצריכתו העצמית. </w:t>
      </w:r>
    </w:p>
    <w:p w14:paraId="04BCFF21" w14:textId="77777777" w:rsidR="00CE3110" w:rsidRDefault="00CE3110" w:rsidP="00CE3110">
      <w:pPr>
        <w:pStyle w:val="aa"/>
        <w:rPr>
          <w:rFonts w:ascii="David" w:hAnsi="David" w:cs="David"/>
          <w:sz w:val="24"/>
          <w:szCs w:val="24"/>
        </w:rPr>
      </w:pPr>
    </w:p>
    <w:p w14:paraId="6194417E" w14:textId="77777777" w:rsidR="00CE3110" w:rsidRDefault="00CE3110" w:rsidP="00CE3110">
      <w:pPr>
        <w:pStyle w:val="aa"/>
        <w:numPr>
          <w:ilvl w:val="0"/>
          <w:numId w:val="1"/>
        </w:numPr>
        <w:spacing w:line="360" w:lineRule="auto"/>
        <w:jc w:val="both"/>
        <w:rPr>
          <w:rFonts w:ascii="David" w:hAnsi="David" w:cs="David"/>
          <w:b/>
          <w:bCs/>
          <w:sz w:val="24"/>
          <w:szCs w:val="24"/>
          <w:u w:val="single"/>
          <w:rtl/>
        </w:rPr>
      </w:pPr>
      <w:r>
        <w:rPr>
          <w:rFonts w:ascii="David" w:hAnsi="David" w:cs="David"/>
          <w:sz w:val="24"/>
          <w:szCs w:val="24"/>
          <w:rtl/>
        </w:rPr>
        <w:lastRenderedPageBreak/>
        <w:t xml:space="preserve">בדיון שהתקיים ביום 21.3.2023 הודה הנאשם בעובדות כתב האישום. הנאשם הורשע במיוחס לו בכתב האישום, והופנה, לבקשת ההגנה, לקבלת תסקיר שירות המבחן לעניין העונש.  שירות המבחן התבקש לבחון, בין היתר, את הארכתו של עונש מאסר מותנה התלוי ועומד כנגד הנאשם.  לא היתה הסכמה בין הצדדים לעונש.  </w:t>
      </w:r>
    </w:p>
    <w:p w14:paraId="0FA17AEF" w14:textId="77777777" w:rsidR="00CE3110" w:rsidRDefault="00CE3110" w:rsidP="00CE3110">
      <w:pPr>
        <w:pStyle w:val="aa"/>
        <w:spacing w:line="360" w:lineRule="auto"/>
        <w:ind w:left="360"/>
        <w:jc w:val="both"/>
        <w:rPr>
          <w:rFonts w:ascii="David" w:hAnsi="David" w:cs="David"/>
          <w:b/>
          <w:bCs/>
          <w:sz w:val="24"/>
          <w:szCs w:val="24"/>
          <w:u w:val="single"/>
          <w:rtl/>
        </w:rPr>
      </w:pPr>
    </w:p>
    <w:p w14:paraId="40F5D57A" w14:textId="77777777" w:rsidR="00CE3110" w:rsidRDefault="00CE3110" w:rsidP="00CE3110">
      <w:pPr>
        <w:pStyle w:val="aa"/>
        <w:numPr>
          <w:ilvl w:val="0"/>
          <w:numId w:val="1"/>
        </w:numPr>
        <w:spacing w:line="360" w:lineRule="auto"/>
        <w:jc w:val="both"/>
        <w:rPr>
          <w:rFonts w:ascii="David" w:hAnsi="David" w:cs="David"/>
          <w:sz w:val="24"/>
          <w:szCs w:val="24"/>
        </w:rPr>
      </w:pPr>
      <w:r>
        <w:rPr>
          <w:rFonts w:ascii="David" w:hAnsi="David" w:cs="David"/>
          <w:sz w:val="24"/>
          <w:szCs w:val="24"/>
          <w:rtl/>
        </w:rPr>
        <w:t>בעניינו של הנאשם הוגשו שני תסקירים, וביום 18.1.2024 טענו הצדדים לעונש.</w:t>
      </w:r>
    </w:p>
    <w:p w14:paraId="320B7B11" w14:textId="77777777" w:rsidR="00CE3110" w:rsidRDefault="00CE3110" w:rsidP="00CE3110">
      <w:pPr>
        <w:pStyle w:val="aa"/>
        <w:rPr>
          <w:rFonts w:ascii="David" w:hAnsi="David" w:cs="David"/>
          <w:sz w:val="24"/>
          <w:szCs w:val="24"/>
          <w:rtl/>
        </w:rPr>
      </w:pPr>
    </w:p>
    <w:p w14:paraId="7D7D1B88" w14:textId="77777777" w:rsidR="00CE3110" w:rsidRDefault="00CE3110" w:rsidP="00CE3110">
      <w:pPr>
        <w:pStyle w:val="aa"/>
        <w:numPr>
          <w:ilvl w:val="0"/>
          <w:numId w:val="1"/>
        </w:numPr>
        <w:shd w:val="clear" w:color="auto" w:fill="FFFFFF"/>
        <w:spacing w:line="360" w:lineRule="auto"/>
        <w:jc w:val="both"/>
        <w:rPr>
          <w:rFonts w:ascii="David" w:hAnsi="David" w:cs="David"/>
          <w:sz w:val="24"/>
          <w:szCs w:val="24"/>
        </w:rPr>
      </w:pPr>
      <w:r>
        <w:rPr>
          <w:rFonts w:ascii="David" w:hAnsi="David" w:cs="David"/>
          <w:sz w:val="24"/>
          <w:szCs w:val="24"/>
          <w:rtl/>
        </w:rPr>
        <w:t>לאחר שנשמעו הטיעונים לעונש, ולבקשתי, התקבלה חוות דעת הממונה על עבודות השירות, שמצאה את הנאשם מתאים לביצוע עבודות שירות במגבלות</w:t>
      </w:r>
      <w:r>
        <w:rPr>
          <w:rFonts w:ascii="David" w:hAnsi="David" w:cs="David"/>
          <w:b/>
          <w:bCs/>
          <w:sz w:val="24"/>
          <w:szCs w:val="24"/>
          <w:rtl/>
        </w:rPr>
        <w:t>.</w:t>
      </w:r>
    </w:p>
    <w:p w14:paraId="439620E0" w14:textId="77777777" w:rsidR="00CE3110" w:rsidRDefault="00CE3110" w:rsidP="00CE3110">
      <w:pPr>
        <w:pStyle w:val="aa"/>
        <w:rPr>
          <w:rFonts w:ascii="David" w:hAnsi="David" w:cs="David"/>
          <w:sz w:val="24"/>
          <w:szCs w:val="24"/>
        </w:rPr>
      </w:pPr>
    </w:p>
    <w:p w14:paraId="7177FD93" w14:textId="77777777" w:rsidR="00CE3110" w:rsidRDefault="00CE3110" w:rsidP="00CE3110">
      <w:pPr>
        <w:spacing w:line="360" w:lineRule="auto"/>
        <w:jc w:val="both"/>
        <w:rPr>
          <w:rFonts w:ascii="David" w:hAnsi="David"/>
          <w:u w:val="single"/>
          <w:rtl/>
        </w:rPr>
      </w:pPr>
      <w:r>
        <w:rPr>
          <w:rFonts w:ascii="David" w:hAnsi="David"/>
          <w:u w:val="single"/>
          <w:rtl/>
        </w:rPr>
        <w:t>תסקירי שירות המבחן</w:t>
      </w:r>
    </w:p>
    <w:p w14:paraId="2347E631" w14:textId="77777777" w:rsidR="00CE3110" w:rsidRDefault="00CE3110" w:rsidP="00CE3110">
      <w:pPr>
        <w:pStyle w:val="aa"/>
        <w:spacing w:line="360" w:lineRule="auto"/>
        <w:ind w:left="360"/>
        <w:jc w:val="both"/>
        <w:rPr>
          <w:rFonts w:ascii="David" w:hAnsi="David" w:cs="David"/>
          <w:sz w:val="24"/>
          <w:szCs w:val="24"/>
          <w:rtl/>
        </w:rPr>
      </w:pPr>
    </w:p>
    <w:p w14:paraId="1856ADF6" w14:textId="77777777" w:rsidR="00CE3110" w:rsidRDefault="00CE3110" w:rsidP="00CE3110">
      <w:pPr>
        <w:pStyle w:val="aa"/>
        <w:numPr>
          <w:ilvl w:val="0"/>
          <w:numId w:val="1"/>
        </w:numPr>
        <w:spacing w:line="360" w:lineRule="auto"/>
        <w:rPr>
          <w:rFonts w:ascii="David" w:hAnsi="David" w:cs="David"/>
          <w:sz w:val="24"/>
          <w:szCs w:val="24"/>
          <w:rtl/>
        </w:rPr>
      </w:pPr>
      <w:r>
        <w:rPr>
          <w:rFonts w:ascii="David" w:hAnsi="David" w:cs="David"/>
          <w:sz w:val="24"/>
          <w:szCs w:val="24"/>
          <w:rtl/>
        </w:rPr>
        <w:t xml:space="preserve">בתסקיר מיום 12.9.2023 (להלן: התסקיר הראשון) פרט שירות המבחן את נתוניו האישיים של הנאשם. </w:t>
      </w:r>
    </w:p>
    <w:p w14:paraId="505C66C5" w14:textId="77777777" w:rsidR="00CE3110" w:rsidRDefault="00CE3110" w:rsidP="00CE3110">
      <w:pPr>
        <w:pStyle w:val="aa"/>
        <w:spacing w:line="360" w:lineRule="auto"/>
        <w:ind w:left="360"/>
        <w:rPr>
          <w:rFonts w:ascii="David" w:hAnsi="David" w:cs="David"/>
          <w:sz w:val="24"/>
          <w:szCs w:val="24"/>
        </w:rPr>
      </w:pPr>
    </w:p>
    <w:p w14:paraId="03DF7A72" w14:textId="77777777" w:rsidR="00CE3110" w:rsidRDefault="00CE3110" w:rsidP="00CE3110">
      <w:pPr>
        <w:pStyle w:val="aa"/>
        <w:spacing w:line="360" w:lineRule="auto"/>
        <w:ind w:left="360"/>
        <w:jc w:val="both"/>
        <w:rPr>
          <w:rFonts w:ascii="David" w:hAnsi="David" w:cs="David"/>
          <w:sz w:val="24"/>
          <w:szCs w:val="24"/>
          <w:rtl/>
        </w:rPr>
      </w:pPr>
      <w:r>
        <w:rPr>
          <w:rFonts w:ascii="David" w:hAnsi="David" w:cs="David"/>
          <w:sz w:val="24"/>
          <w:szCs w:val="24"/>
          <w:rtl/>
        </w:rPr>
        <w:t xml:space="preserve">התסקיר גלל את נסיבות חייו של הנאשם, הרקע לשימושו בסמים, ואת התייחסותו לעבירה בה הורשע. שירות המבחן ציין כי הנאשם לקח אחריות מלאה על ביצוע העבירה. הנאשם מסר לשירות המבחן כי הרקע לביצוע העבירה היה צריכת סמים במפגש חברתי. שירות המבחן סבר כי מדובר באדם המנהל אורח חיים התמכרותי מגיל צעיר, אשר סבל מבעיות התנהגות וממעורבות בפלילים.  </w:t>
      </w:r>
    </w:p>
    <w:p w14:paraId="2F6929F4" w14:textId="77777777" w:rsidR="00CE3110" w:rsidRDefault="00CE3110" w:rsidP="00CE3110">
      <w:pPr>
        <w:pStyle w:val="aa"/>
        <w:spacing w:line="360" w:lineRule="auto"/>
        <w:ind w:left="360"/>
        <w:rPr>
          <w:rFonts w:ascii="David" w:hAnsi="David" w:cs="David"/>
          <w:sz w:val="24"/>
          <w:szCs w:val="24"/>
          <w:rtl/>
        </w:rPr>
      </w:pPr>
    </w:p>
    <w:p w14:paraId="707B3481" w14:textId="77777777" w:rsidR="00CE3110" w:rsidRDefault="00CE3110" w:rsidP="00CE3110">
      <w:pPr>
        <w:pStyle w:val="aa"/>
        <w:spacing w:line="360" w:lineRule="auto"/>
        <w:ind w:left="360"/>
        <w:jc w:val="both"/>
        <w:rPr>
          <w:rFonts w:ascii="David" w:hAnsi="David" w:cs="David"/>
          <w:sz w:val="24"/>
          <w:szCs w:val="24"/>
          <w:rtl/>
        </w:rPr>
      </w:pPr>
      <w:r>
        <w:rPr>
          <w:rFonts w:ascii="David" w:hAnsi="David" w:cs="David"/>
          <w:sz w:val="24"/>
          <w:szCs w:val="24"/>
          <w:rtl/>
        </w:rPr>
        <w:t xml:space="preserve">קצינת המבחן כתבה, כי בתקופה האחרונה החל הנאשם בשינוי התנהלות חייו, הביע נזקקות טיפולית בתחום צריכת סמים וכיום משולב בעבודה; הנאשם עומד בתשלומי מזונות לילדיו ומזה כשנתיים מנהל מערכת יחסים זוגית, כשבת זוגו מהוות גורם מאזן עבורו. לאור זאת, ועל מנת לאפשר לנאשם להשתלב בתחום הטיפול בהתמכרויות התבקשה דחייה לצורך המשך מעקב.  </w:t>
      </w:r>
    </w:p>
    <w:p w14:paraId="419A21EA" w14:textId="77777777" w:rsidR="00CE3110" w:rsidRDefault="00CE3110" w:rsidP="00CE3110">
      <w:pPr>
        <w:pStyle w:val="aa"/>
        <w:spacing w:line="360" w:lineRule="auto"/>
        <w:ind w:left="360"/>
        <w:rPr>
          <w:rFonts w:ascii="David" w:hAnsi="David" w:cs="David"/>
          <w:sz w:val="24"/>
          <w:szCs w:val="24"/>
          <w:rtl/>
        </w:rPr>
      </w:pPr>
    </w:p>
    <w:p w14:paraId="5113DAF5" w14:textId="77777777" w:rsidR="00CE3110" w:rsidRDefault="00CE3110" w:rsidP="00CE3110">
      <w:pPr>
        <w:pStyle w:val="aa"/>
        <w:spacing w:line="360" w:lineRule="auto"/>
        <w:ind w:left="360"/>
        <w:jc w:val="both"/>
        <w:rPr>
          <w:rFonts w:ascii="David" w:hAnsi="David" w:cs="David"/>
          <w:sz w:val="24"/>
          <w:szCs w:val="24"/>
          <w:rtl/>
        </w:rPr>
      </w:pPr>
      <w:r>
        <w:rPr>
          <w:rFonts w:ascii="David" w:hAnsi="David" w:cs="David"/>
          <w:sz w:val="24"/>
          <w:szCs w:val="24"/>
          <w:rtl/>
        </w:rPr>
        <w:t>בתסקיר המשלים, שהוגש ביום 15.1.2023 (להלן: התסקיר המשלים), פרט שירות המבחן כי במהלך חודש ספטמבר 2023 נקבעו לנאשם שתי בדיקות לאיתור שרידי סם. אחת מהן נמצאה נקיה ואילו לשנייה לא הגיע הנאשם,שכן עבר להתגורר בעיר נתניה.</w:t>
      </w:r>
    </w:p>
    <w:p w14:paraId="01C3D7C1" w14:textId="77777777" w:rsidR="00CE3110" w:rsidRDefault="00CE3110" w:rsidP="00CE3110">
      <w:pPr>
        <w:pStyle w:val="aa"/>
        <w:spacing w:line="360" w:lineRule="auto"/>
        <w:ind w:left="360"/>
        <w:jc w:val="both"/>
        <w:rPr>
          <w:rFonts w:ascii="David" w:hAnsi="David" w:cs="David"/>
          <w:sz w:val="24"/>
          <w:szCs w:val="24"/>
          <w:rtl/>
        </w:rPr>
      </w:pPr>
      <w:r>
        <w:rPr>
          <w:rFonts w:ascii="David" w:hAnsi="David" w:cs="David"/>
          <w:sz w:val="24"/>
          <w:szCs w:val="24"/>
          <w:rtl/>
        </w:rPr>
        <w:t xml:space="preserve">הנאשם הופנה להמשך בדיקות בעיר נתניה, כשהאחרונה מיום 22.1.2023 נמצאה נקיה. הנאשם הופנה לטיפול "בבית חוסן" בנתניה, אך טרם שינה כתובת מגוריו ולכן לא שולב בטיפול. ביום 29.11.2023 נמצאה בדיקה עם שרידי סם מסוג קוקאין, וביום 6.12.2023 בדיקה נוספת נמצאה חיובית לאלכוהול. </w:t>
      </w:r>
    </w:p>
    <w:p w14:paraId="5138A60F" w14:textId="77777777" w:rsidR="00CE3110" w:rsidRDefault="00CE3110" w:rsidP="00CE3110">
      <w:pPr>
        <w:pStyle w:val="aa"/>
        <w:spacing w:line="360" w:lineRule="auto"/>
        <w:ind w:left="360"/>
        <w:rPr>
          <w:rFonts w:ascii="David" w:hAnsi="David" w:cs="David"/>
          <w:sz w:val="24"/>
          <w:szCs w:val="24"/>
          <w:rtl/>
        </w:rPr>
      </w:pPr>
    </w:p>
    <w:p w14:paraId="054767F8" w14:textId="77777777" w:rsidR="00CE3110" w:rsidRDefault="00CE3110" w:rsidP="00CE3110">
      <w:pPr>
        <w:pStyle w:val="aa"/>
        <w:spacing w:line="360" w:lineRule="auto"/>
        <w:ind w:left="360"/>
        <w:jc w:val="both"/>
        <w:rPr>
          <w:rFonts w:ascii="David" w:hAnsi="David" w:cs="David"/>
          <w:sz w:val="24"/>
          <w:szCs w:val="24"/>
          <w:rtl/>
        </w:rPr>
      </w:pPr>
      <w:r>
        <w:rPr>
          <w:rFonts w:ascii="David" w:hAnsi="David" w:cs="David"/>
          <w:sz w:val="24"/>
          <w:szCs w:val="24"/>
          <w:rtl/>
        </w:rPr>
        <w:lastRenderedPageBreak/>
        <w:t>שירות המבחן התרשם כי לנאשם קשיי הסתגלות ויציבות המתבטאים במעברים בין ערים, מקומות תעסוקה ומערכות יחסים, והעריך כי הסיכוי להישנות עבירות בתחום הסמים גבוה.</w:t>
      </w:r>
    </w:p>
    <w:p w14:paraId="1F6C4965" w14:textId="77777777" w:rsidR="00CE3110" w:rsidRDefault="00CE3110" w:rsidP="00CE3110">
      <w:pPr>
        <w:pStyle w:val="aa"/>
        <w:spacing w:line="360" w:lineRule="auto"/>
        <w:ind w:left="360"/>
        <w:jc w:val="both"/>
        <w:rPr>
          <w:rFonts w:ascii="David" w:hAnsi="David" w:cs="David"/>
          <w:sz w:val="24"/>
          <w:szCs w:val="24"/>
          <w:rtl/>
        </w:rPr>
      </w:pPr>
      <w:r>
        <w:rPr>
          <w:rFonts w:ascii="David" w:hAnsi="David" w:cs="David"/>
          <w:sz w:val="24"/>
          <w:szCs w:val="24"/>
          <w:rtl/>
        </w:rPr>
        <w:t xml:space="preserve">נוכח האמור, נמנע שירות המבחן מהמלצה טיפולית וכן לא המליץ על הארכת  המאסר המותנה התלוי כנגד הנאשם. קצינת המבחן סברה כי יש צורך בענישה מרתיעה אשר תציב גבול להתנהגויות דומות בעתיד. </w:t>
      </w:r>
    </w:p>
    <w:p w14:paraId="1848794B" w14:textId="77777777" w:rsidR="00CE3110" w:rsidRDefault="00CE3110" w:rsidP="00CE3110">
      <w:pPr>
        <w:shd w:val="clear" w:color="auto" w:fill="FFFFFF"/>
        <w:spacing w:line="360" w:lineRule="auto"/>
        <w:jc w:val="both"/>
        <w:rPr>
          <w:rFonts w:ascii="David" w:hAnsi="David"/>
          <w:u w:val="single"/>
          <w:rtl/>
        </w:rPr>
      </w:pPr>
    </w:p>
    <w:p w14:paraId="2F61DE4E" w14:textId="77777777" w:rsidR="00CE3110" w:rsidRDefault="00CE3110" w:rsidP="00CE3110">
      <w:pPr>
        <w:shd w:val="clear" w:color="auto" w:fill="FFFFFF"/>
        <w:spacing w:line="360" w:lineRule="auto"/>
        <w:jc w:val="both"/>
        <w:rPr>
          <w:rFonts w:ascii="David" w:hAnsi="David"/>
          <w:u w:val="single"/>
          <w:rtl/>
        </w:rPr>
      </w:pPr>
      <w:r>
        <w:rPr>
          <w:rFonts w:ascii="David" w:hAnsi="David"/>
          <w:u w:val="single"/>
          <w:rtl/>
        </w:rPr>
        <w:t>טיעוני הצדדים לעונש</w:t>
      </w:r>
    </w:p>
    <w:p w14:paraId="589A28AE" w14:textId="77777777" w:rsidR="00CE3110" w:rsidRDefault="00CE3110" w:rsidP="00CE3110">
      <w:pPr>
        <w:shd w:val="clear" w:color="auto" w:fill="FFFFFF"/>
        <w:spacing w:line="360" w:lineRule="auto"/>
        <w:jc w:val="both"/>
        <w:rPr>
          <w:rFonts w:ascii="David" w:hAnsi="David"/>
          <w:u w:val="single"/>
          <w:rtl/>
        </w:rPr>
      </w:pPr>
    </w:p>
    <w:p w14:paraId="2D178CF4" w14:textId="77777777" w:rsidR="00CE3110" w:rsidRDefault="00CE3110" w:rsidP="00CE3110">
      <w:pPr>
        <w:pStyle w:val="aa"/>
        <w:numPr>
          <w:ilvl w:val="0"/>
          <w:numId w:val="1"/>
        </w:numPr>
        <w:shd w:val="clear" w:color="auto" w:fill="FFFFFF"/>
        <w:spacing w:before="240" w:line="360" w:lineRule="auto"/>
        <w:jc w:val="both"/>
        <w:rPr>
          <w:rFonts w:ascii="David" w:hAnsi="David"/>
          <w:b/>
          <w:bCs/>
          <w:u w:val="single"/>
          <w:rtl/>
        </w:rPr>
      </w:pPr>
      <w:r>
        <w:rPr>
          <w:rFonts w:ascii="David" w:hAnsi="David" w:cs="David"/>
          <w:sz w:val="24"/>
          <w:szCs w:val="24"/>
          <w:rtl/>
        </w:rPr>
        <w:t>ביום 18.1.2024 טענו הצדדים לעונש. התביעה ביקשה לקבוע מתחם ענישה הנע בין מאסר מותנה ועד 6 חודשי מאסר בפועל ועתרה למקם את עונשו של הנאשם ברף הבינוני של מתחם זה. עוד ביקשה התביעה להפעיל מאסר מותנה העומד לחובת הנאשם במצטבר לעונש שיוטל עליו, הפעלת התחייבות שהוטלה על הנאשם בסך 7,500 ₪, פסילת רישיון נהיגה והפעלת פסילת רישיון על תנאי - למשך 5 חודשים במצטבר, מאסר מותנה, פסילת רישיון נהיגה מותנית, מאסר על תנאי בן 8 חודשים שלא יעבור על עבירות סמים מסוג עוון,  והתחייבות להימנע מעבירה בסכום גבוה מהסכום שהוטל עליו בהליך הקודם.</w:t>
      </w:r>
    </w:p>
    <w:p w14:paraId="7B873C23" w14:textId="77777777" w:rsidR="00CE3110" w:rsidRDefault="00CE3110" w:rsidP="00CE3110">
      <w:pPr>
        <w:pStyle w:val="aa"/>
        <w:shd w:val="clear" w:color="auto" w:fill="FFFFFF"/>
        <w:spacing w:before="240" w:line="360" w:lineRule="auto"/>
        <w:ind w:left="360"/>
        <w:jc w:val="both"/>
        <w:rPr>
          <w:rFonts w:ascii="David" w:hAnsi="David"/>
          <w:b/>
          <w:bCs/>
          <w:u w:val="single"/>
        </w:rPr>
      </w:pPr>
    </w:p>
    <w:p w14:paraId="0E1B0035" w14:textId="77777777" w:rsidR="00CE3110" w:rsidRDefault="00CE3110" w:rsidP="00CE3110">
      <w:pPr>
        <w:pStyle w:val="aa"/>
        <w:shd w:val="clear" w:color="auto" w:fill="FFFFFF"/>
        <w:spacing w:before="240" w:line="360" w:lineRule="auto"/>
        <w:ind w:left="360"/>
        <w:jc w:val="both"/>
        <w:rPr>
          <w:rFonts w:ascii="David" w:hAnsi="David" w:cs="David"/>
          <w:sz w:val="24"/>
          <w:szCs w:val="24"/>
          <w:rtl/>
        </w:rPr>
      </w:pPr>
      <w:r>
        <w:rPr>
          <w:rFonts w:ascii="David" w:hAnsi="David" w:cs="David"/>
          <w:sz w:val="24"/>
          <w:szCs w:val="24"/>
          <w:rtl/>
        </w:rPr>
        <w:t xml:space="preserve">התביעה עמדה על הערכים המוגנים שנפגעו כתוצאה מהעבירה אותה ביצע הנאשם, שהם פגיעתו של נגע הסמים בציבור בכלל בהיותו גורם מחולל פשיעה,  וכן בפגיעה בבריאותם של צרכני הסמים.  </w:t>
      </w:r>
    </w:p>
    <w:p w14:paraId="3CE39D89" w14:textId="77777777" w:rsidR="00CE3110" w:rsidRDefault="00CE3110" w:rsidP="00CE3110">
      <w:pPr>
        <w:pStyle w:val="aa"/>
        <w:shd w:val="clear" w:color="auto" w:fill="FFFFFF"/>
        <w:spacing w:before="240" w:line="360" w:lineRule="auto"/>
        <w:ind w:left="360"/>
        <w:jc w:val="both"/>
        <w:rPr>
          <w:rFonts w:ascii="David" w:hAnsi="David" w:cs="David"/>
          <w:sz w:val="24"/>
          <w:szCs w:val="24"/>
          <w:rtl/>
        </w:rPr>
      </w:pPr>
    </w:p>
    <w:p w14:paraId="031F7806" w14:textId="77777777" w:rsidR="00CE3110" w:rsidRDefault="00CE3110" w:rsidP="00CE3110">
      <w:pPr>
        <w:pStyle w:val="aa"/>
        <w:shd w:val="clear" w:color="auto" w:fill="FFFFFF"/>
        <w:spacing w:before="240" w:line="360" w:lineRule="auto"/>
        <w:ind w:left="360"/>
        <w:jc w:val="both"/>
        <w:rPr>
          <w:rFonts w:ascii="David" w:hAnsi="David" w:cs="David"/>
          <w:sz w:val="24"/>
          <w:szCs w:val="24"/>
          <w:rtl/>
        </w:rPr>
      </w:pPr>
      <w:r>
        <w:rPr>
          <w:rFonts w:ascii="David" w:hAnsi="David" w:cs="David"/>
          <w:sz w:val="24"/>
          <w:szCs w:val="24"/>
          <w:rtl/>
        </w:rPr>
        <w:t>התביעה טענה כי לנאשם עבר פלילי קודם בעבירות סמים, ועונשים קודמים שהוטלו עליו לא הניאו אותו מלשוב ולבצע את אותן עבירות, על אף שעונש של  מאסר מותנה ריחף מעל ראשו. עוד הדגישה התביעה כי הנאשם לא עבר הליך טיפולי, מגלה חוסר יציבות בחייו וממשיך לצרוך סמים. משכך, לשיטתה יש לתת משקל בכורה לשיקול ההרתעה, גם נוכח החובה למגר את תופעת השימוש בסמים ובייחוד בסם מסוכן מסוג קוקאין.</w:t>
      </w:r>
    </w:p>
    <w:p w14:paraId="694C3D31" w14:textId="77777777" w:rsidR="00CE3110" w:rsidRDefault="00CE3110" w:rsidP="00CE3110">
      <w:pPr>
        <w:pStyle w:val="aa"/>
        <w:shd w:val="clear" w:color="auto" w:fill="FFFFFF"/>
        <w:spacing w:before="240" w:line="360" w:lineRule="auto"/>
        <w:ind w:left="360"/>
        <w:jc w:val="both"/>
        <w:rPr>
          <w:rFonts w:ascii="David" w:hAnsi="David" w:cs="David"/>
          <w:sz w:val="24"/>
          <w:szCs w:val="24"/>
          <w:rtl/>
        </w:rPr>
      </w:pPr>
    </w:p>
    <w:p w14:paraId="2CD477CA" w14:textId="77777777" w:rsidR="00CE3110" w:rsidRDefault="00CE3110" w:rsidP="00CE3110">
      <w:pPr>
        <w:pStyle w:val="aa"/>
        <w:shd w:val="clear" w:color="auto" w:fill="FFFFFF"/>
        <w:spacing w:before="240" w:line="360" w:lineRule="auto"/>
        <w:ind w:left="360"/>
        <w:jc w:val="both"/>
        <w:rPr>
          <w:rFonts w:ascii="David" w:hAnsi="David" w:cs="David"/>
          <w:sz w:val="24"/>
          <w:szCs w:val="24"/>
          <w:rtl/>
        </w:rPr>
      </w:pPr>
      <w:r>
        <w:rPr>
          <w:rFonts w:ascii="David" w:hAnsi="David" w:cs="David"/>
          <w:sz w:val="24"/>
          <w:szCs w:val="24"/>
          <w:rtl/>
        </w:rPr>
        <w:t>המאשימה הפנתה לפסיקה מטעמה.</w:t>
      </w:r>
    </w:p>
    <w:p w14:paraId="6E045BF1" w14:textId="77777777" w:rsidR="00CE3110" w:rsidRDefault="00CE3110" w:rsidP="00CE3110">
      <w:pPr>
        <w:pStyle w:val="aa"/>
        <w:shd w:val="clear" w:color="auto" w:fill="FFFFFF"/>
        <w:spacing w:before="240" w:line="360" w:lineRule="auto"/>
        <w:ind w:left="360"/>
        <w:jc w:val="both"/>
        <w:rPr>
          <w:rFonts w:ascii="David" w:hAnsi="David" w:cs="David"/>
          <w:sz w:val="24"/>
          <w:szCs w:val="24"/>
          <w:rtl/>
        </w:rPr>
      </w:pPr>
    </w:p>
    <w:p w14:paraId="38482B68" w14:textId="77777777" w:rsidR="00CE3110" w:rsidRDefault="00CE3110" w:rsidP="00CE3110">
      <w:pPr>
        <w:pStyle w:val="aa"/>
        <w:numPr>
          <w:ilvl w:val="0"/>
          <w:numId w:val="1"/>
        </w:numPr>
        <w:shd w:val="clear" w:color="auto" w:fill="FFFFFF"/>
        <w:spacing w:before="240" w:line="360" w:lineRule="auto"/>
        <w:ind w:left="283" w:hanging="425"/>
        <w:jc w:val="both"/>
        <w:rPr>
          <w:rFonts w:ascii="David" w:hAnsi="David" w:cs="David"/>
          <w:sz w:val="24"/>
          <w:szCs w:val="24"/>
          <w:rtl/>
        </w:rPr>
      </w:pPr>
      <w:r>
        <w:rPr>
          <w:rFonts w:ascii="David" w:hAnsi="David" w:cs="David"/>
          <w:sz w:val="24"/>
          <w:szCs w:val="24"/>
          <w:rtl/>
        </w:rPr>
        <w:t>ב"כ הנאשם טען כי מתחם הענישה לו עתרה המאשימה, הנע בין מאסר מותנה ועד 6 חודשי מאסר בפועל, הוא אכן המתחם המקובל בעבירה נשוא התיק דנא, אולם הדגיש כי בפועל ברב גזרי הדין מוטלים עונשים צופי פני עתיד, ובמקרים בהם נגזר מאסר של ממש, מדובר בדרך כלל במאסר קצר הניתן לריצוי בדרך של עבודות שירות.</w:t>
      </w:r>
    </w:p>
    <w:p w14:paraId="43B5FC30" w14:textId="77777777" w:rsidR="00CE3110" w:rsidRDefault="00CE3110" w:rsidP="00CE3110">
      <w:pPr>
        <w:pStyle w:val="aa"/>
        <w:shd w:val="clear" w:color="auto" w:fill="FFFFFF"/>
        <w:spacing w:before="240" w:line="360" w:lineRule="auto"/>
        <w:ind w:left="283"/>
        <w:jc w:val="both"/>
        <w:rPr>
          <w:rFonts w:ascii="David" w:hAnsi="David" w:cs="David"/>
          <w:sz w:val="24"/>
          <w:szCs w:val="24"/>
        </w:rPr>
      </w:pPr>
    </w:p>
    <w:p w14:paraId="37989B40" w14:textId="77777777" w:rsidR="00CE3110" w:rsidRDefault="00CE3110" w:rsidP="00CE3110">
      <w:pPr>
        <w:pStyle w:val="aa"/>
        <w:shd w:val="clear" w:color="auto" w:fill="FFFFFF"/>
        <w:spacing w:before="240" w:line="360" w:lineRule="auto"/>
        <w:ind w:left="283"/>
        <w:jc w:val="both"/>
        <w:rPr>
          <w:rFonts w:ascii="David" w:hAnsi="David" w:cs="David"/>
          <w:sz w:val="24"/>
          <w:szCs w:val="24"/>
        </w:rPr>
      </w:pPr>
      <w:r>
        <w:rPr>
          <w:rFonts w:ascii="David" w:hAnsi="David" w:cs="David"/>
          <w:sz w:val="24"/>
          <w:szCs w:val="24"/>
          <w:rtl/>
        </w:rPr>
        <w:t xml:space="preserve">עוד הדגיש הסניגור כי הסמים היו לצריכתו העצמית של הנאשם ולפיכך פגע בעצמו בלבד ולא בציבור. הסניגור טען כי הפעלת מאסר מותנה בן  6 חודשים במקרה זה לא תהא מידתית ביחס לענישה המקובלת בעבירות החזקת סמים לצריכה עצמית, בהדגישו כי התנאי התלוי ועומד נקבע לפני כ- 4 שנים. ההגנה הפנתה לפסיקה במקרים דומים לשיטתה בהם בתי המשפט האריכו מאסר מותנה גם כשהיה מדובר בנאשמים בעלי עבר פלילי ונעדרי שיקום. עוד ציין הסניגור כי שירות המבחן נמנע מהמלצה חיובית נוכח העובדה כי הנאשם לא השתלב בטיפול בקהילה סגורה, והדגיש, כי לנאשם אין יכולת להשתלב בהליך טיפולי שכזה, שכן רובצים עליו חובות רבים ועליו לדאוג לפרנסת משפחתו. הסניגור ציין כי מעידתו של הנאשם בבדיקות שבוצעו בשירות המבחן, נבעה מהמצב הביטחוני הקשה השורר בארץ, אשר השפיע עליו, כמו על רבים אחרים. עוד טען כי מעברו של הנאשם לעיר נתניה, איננו פרי של התנהלות בלתי יציבה, אלא נעשה כדי לשקם את חייו לאחר מערכת יחסים זוגית אלימה כלפיו. </w:t>
      </w:r>
    </w:p>
    <w:p w14:paraId="7488A99C" w14:textId="77777777" w:rsidR="00CE3110" w:rsidRDefault="00CE3110" w:rsidP="00CE3110">
      <w:pPr>
        <w:pStyle w:val="aa"/>
        <w:shd w:val="clear" w:color="auto" w:fill="FFFFFF"/>
        <w:spacing w:before="240" w:line="360" w:lineRule="auto"/>
        <w:ind w:left="283"/>
        <w:jc w:val="both"/>
        <w:rPr>
          <w:rFonts w:ascii="David" w:hAnsi="David" w:cs="David"/>
          <w:sz w:val="24"/>
          <w:szCs w:val="24"/>
          <w:rtl/>
        </w:rPr>
      </w:pPr>
    </w:p>
    <w:p w14:paraId="39DFAAD3" w14:textId="77777777" w:rsidR="00CE3110" w:rsidRDefault="00CE3110" w:rsidP="00CE3110">
      <w:pPr>
        <w:pStyle w:val="aa"/>
        <w:shd w:val="clear" w:color="auto" w:fill="FFFFFF"/>
        <w:spacing w:before="240" w:line="360" w:lineRule="auto"/>
        <w:ind w:left="283"/>
        <w:jc w:val="both"/>
        <w:rPr>
          <w:rFonts w:ascii="David" w:hAnsi="David" w:cs="David"/>
          <w:sz w:val="24"/>
          <w:szCs w:val="24"/>
          <w:rtl/>
        </w:rPr>
      </w:pPr>
      <w:r>
        <w:rPr>
          <w:rFonts w:ascii="David" w:hAnsi="David" w:cs="David"/>
          <w:sz w:val="24"/>
          <w:szCs w:val="24"/>
          <w:rtl/>
        </w:rPr>
        <w:t xml:space="preserve">משכך, עתר הסניגור להארכת המאסר המותנה שהושת על הנאשם בהליך קודם.  </w:t>
      </w:r>
    </w:p>
    <w:p w14:paraId="54A942E2" w14:textId="77777777" w:rsidR="00CE3110" w:rsidRDefault="00CE3110" w:rsidP="00CE3110">
      <w:pPr>
        <w:shd w:val="clear" w:color="auto" w:fill="FFFFFF"/>
        <w:spacing w:before="240" w:line="360" w:lineRule="auto"/>
        <w:ind w:firstLine="283"/>
        <w:jc w:val="both"/>
        <w:rPr>
          <w:rFonts w:ascii="David" w:hAnsi="David"/>
        </w:rPr>
      </w:pPr>
      <w:r>
        <w:rPr>
          <w:rFonts w:ascii="David" w:hAnsi="David"/>
          <w:rtl/>
        </w:rPr>
        <w:t xml:space="preserve">ההגנה הגישה פסיקה התומכת לשיטתה בעמדתה העונשית.   </w:t>
      </w:r>
    </w:p>
    <w:p w14:paraId="7C77B6F5" w14:textId="77777777" w:rsidR="00CE3110" w:rsidRDefault="00CE3110" w:rsidP="00CE3110">
      <w:pPr>
        <w:pStyle w:val="aa"/>
        <w:numPr>
          <w:ilvl w:val="0"/>
          <w:numId w:val="1"/>
        </w:numPr>
        <w:shd w:val="clear" w:color="auto" w:fill="FFFFFF"/>
        <w:spacing w:before="240" w:line="360" w:lineRule="auto"/>
        <w:ind w:left="283" w:hanging="425"/>
        <w:jc w:val="both"/>
        <w:rPr>
          <w:rFonts w:ascii="David" w:hAnsi="David" w:cs="David"/>
          <w:sz w:val="24"/>
          <w:szCs w:val="24"/>
        </w:rPr>
      </w:pPr>
      <w:r>
        <w:rPr>
          <w:rFonts w:ascii="David" w:hAnsi="David" w:cs="David"/>
          <w:sz w:val="24"/>
          <w:szCs w:val="24"/>
          <w:rtl/>
        </w:rPr>
        <w:t>הנאשם בדברו האחרון אמר: " קודם כל רציתי לעשות את הטיפול והם אמרו לי שבשביל שאוכל לעשות את הטיפול בנתניה ואת זה הם שוכחים להגיד, אני צריך להיות תושב נתניה. הלכתי למשרד הפנים לשנות כתובת אבל לא ניתן לשנות כתובת כי אין לי חוזה שכירות אז היא אומרת לי מה נעשה</w:t>
      </w:r>
      <w:r>
        <w:rPr>
          <w:rFonts w:ascii="David" w:hAnsi="David" w:cs="David"/>
          <w:sz w:val="24"/>
          <w:szCs w:val="24"/>
        </w:rPr>
        <w:t xml:space="preserve"> </w:t>
      </w:r>
      <w:r>
        <w:rPr>
          <w:rFonts w:ascii="David" w:hAnsi="David" w:cs="David"/>
          <w:sz w:val="24"/>
          <w:szCs w:val="24"/>
          <w:rtl/>
        </w:rPr>
        <w:t xml:space="preserve">? אין לי גם צ'קים חברה שלי מקבלת דירה מעמידר, אני לא יכול להציג חוזה שכירות ולכן לא יכולתי לעבוד טיפול בנתניה. יש לי עוד ילד בדרך, רק לפני יומיים גילינו את זה. אני מבקש שתקלו עליי, יהיה קשה לי". </w:t>
      </w:r>
    </w:p>
    <w:p w14:paraId="17B2D390" w14:textId="77777777" w:rsidR="00CE3110" w:rsidRDefault="00CE3110" w:rsidP="00CE3110">
      <w:pPr>
        <w:shd w:val="clear" w:color="auto" w:fill="FFFFFF"/>
        <w:spacing w:before="240" w:line="360" w:lineRule="auto"/>
        <w:jc w:val="both"/>
        <w:rPr>
          <w:rFonts w:ascii="David" w:hAnsi="David"/>
          <w:b/>
          <w:bCs/>
          <w:u w:val="single"/>
        </w:rPr>
      </w:pPr>
      <w:r>
        <w:rPr>
          <w:rFonts w:ascii="David" w:hAnsi="David"/>
          <w:b/>
          <w:bCs/>
          <w:u w:val="single"/>
          <w:rtl/>
        </w:rPr>
        <w:t xml:space="preserve">דיון והכרעה </w:t>
      </w:r>
    </w:p>
    <w:p w14:paraId="426AE6D9" w14:textId="77777777" w:rsidR="00CE3110" w:rsidRDefault="00CE3110" w:rsidP="00CE3110">
      <w:pPr>
        <w:shd w:val="clear" w:color="auto" w:fill="FFFFFF"/>
        <w:spacing w:before="240" w:line="360" w:lineRule="auto"/>
        <w:jc w:val="both"/>
        <w:rPr>
          <w:rFonts w:ascii="David" w:hAnsi="David"/>
          <w:u w:val="single"/>
          <w:rtl/>
        </w:rPr>
      </w:pPr>
      <w:r>
        <w:rPr>
          <w:rFonts w:ascii="David" w:hAnsi="David"/>
          <w:u w:val="single"/>
          <w:rtl/>
        </w:rPr>
        <w:t>מתחם העונש ההולם</w:t>
      </w:r>
    </w:p>
    <w:p w14:paraId="1A26DAC4" w14:textId="77777777" w:rsidR="00CE3110" w:rsidRDefault="00CE3110" w:rsidP="00CE3110">
      <w:pPr>
        <w:pStyle w:val="aa"/>
        <w:numPr>
          <w:ilvl w:val="0"/>
          <w:numId w:val="1"/>
        </w:numPr>
        <w:spacing w:before="240" w:line="360" w:lineRule="auto"/>
        <w:ind w:left="283" w:hanging="425"/>
        <w:jc w:val="both"/>
        <w:rPr>
          <w:rFonts w:ascii="David" w:hAnsi="David" w:cs="David"/>
          <w:sz w:val="24"/>
          <w:szCs w:val="24"/>
          <w:rtl/>
        </w:rPr>
      </w:pPr>
      <w:r>
        <w:rPr>
          <w:rFonts w:ascii="David" w:hAnsi="David" w:cs="David"/>
          <w:sz w:val="24"/>
          <w:szCs w:val="24"/>
          <w:rtl/>
        </w:rPr>
        <w:t xml:space="preserve">הערכים המוגנים בהם פגע הנאשם הם שמירה על בטחון ובריאות הציבור והצורך למגר את נגע הסמים המסוכנים; ראו בעניין זה למשל את קביעת בית המשפט העליון במסגרת </w:t>
      </w:r>
      <w:hyperlink r:id="rId13" w:history="1">
        <w:r w:rsidR="00E900A1" w:rsidRPr="00E900A1">
          <w:rPr>
            <w:rFonts w:ascii="David" w:hAnsi="David" w:cs="David"/>
            <w:color w:val="0000FF"/>
            <w:sz w:val="24"/>
            <w:szCs w:val="24"/>
            <w:u w:val="single"/>
            <w:rtl/>
          </w:rPr>
          <w:t>ע"פ 2596/18</w:t>
        </w:r>
      </w:hyperlink>
      <w:r>
        <w:rPr>
          <w:rFonts w:ascii="David" w:hAnsi="David" w:cs="David"/>
          <w:sz w:val="24"/>
          <w:szCs w:val="24"/>
          <w:rtl/>
        </w:rPr>
        <w:t xml:space="preserve"> </w:t>
      </w:r>
      <w:r>
        <w:rPr>
          <w:rFonts w:ascii="David" w:hAnsi="David" w:cs="David"/>
          <w:b/>
          <w:bCs/>
          <w:sz w:val="24"/>
          <w:szCs w:val="24"/>
          <w:rtl/>
        </w:rPr>
        <w:t>זנזורי נ' מדינת ישראל</w:t>
      </w:r>
      <w:r>
        <w:rPr>
          <w:rFonts w:ascii="David" w:hAnsi="David" w:cs="David"/>
          <w:sz w:val="24"/>
          <w:szCs w:val="24"/>
          <w:rtl/>
        </w:rPr>
        <w:t xml:space="preserve"> (12.8.2018). </w:t>
      </w:r>
      <w:hyperlink r:id="rId14" w:history="1">
        <w:r w:rsidR="00E900A1" w:rsidRPr="00E900A1">
          <w:rPr>
            <w:rFonts w:ascii="David" w:hAnsi="David" w:cs="David"/>
            <w:color w:val="0000FF"/>
            <w:sz w:val="24"/>
            <w:szCs w:val="24"/>
            <w:u w:val="single"/>
            <w:rtl/>
          </w:rPr>
          <w:t>ע"פ 972/11</w:t>
        </w:r>
      </w:hyperlink>
      <w:r>
        <w:rPr>
          <w:rFonts w:ascii="David" w:hAnsi="David" w:cs="David"/>
          <w:sz w:val="24"/>
          <w:szCs w:val="24"/>
          <w:rtl/>
        </w:rPr>
        <w:t xml:space="preserve"> </w:t>
      </w:r>
      <w:r>
        <w:rPr>
          <w:rFonts w:ascii="David" w:hAnsi="David" w:cs="David"/>
          <w:b/>
          <w:bCs/>
          <w:sz w:val="24"/>
          <w:szCs w:val="24"/>
          <w:rtl/>
        </w:rPr>
        <w:t>מדינת ישראל נ' יונה</w:t>
      </w:r>
      <w:r>
        <w:rPr>
          <w:rFonts w:ascii="David" w:hAnsi="David" w:cs="David"/>
          <w:sz w:val="24"/>
          <w:szCs w:val="24"/>
          <w:rtl/>
        </w:rPr>
        <w:t xml:space="preserve"> (4.7.2012) (להלן: עניין יונה). </w:t>
      </w:r>
    </w:p>
    <w:p w14:paraId="5FA35310" w14:textId="77777777" w:rsidR="00CE3110" w:rsidRDefault="00CE3110" w:rsidP="00CE3110">
      <w:pPr>
        <w:spacing w:after="160" w:line="360" w:lineRule="auto"/>
        <w:ind w:left="283"/>
        <w:contextualSpacing/>
        <w:jc w:val="both"/>
        <w:rPr>
          <w:rFonts w:ascii="David" w:hAnsi="David"/>
        </w:rPr>
      </w:pPr>
      <w:r>
        <w:rPr>
          <w:rFonts w:ascii="David" w:hAnsi="David"/>
          <w:rtl/>
        </w:rPr>
        <w:t>בעניין יונה קבע בית המשפט העליון כי סם מסוכן מסוג קוקאין נחשב לסם קשה, עמד על הנזקים הרבים שנגרמים כתוצאה מהשימוש בו, בין היתר, כך:</w:t>
      </w:r>
    </w:p>
    <w:p w14:paraId="17B6800E" w14:textId="77777777" w:rsidR="00CE3110" w:rsidRDefault="00CE3110" w:rsidP="00CE3110">
      <w:pPr>
        <w:spacing w:after="160" w:line="360" w:lineRule="auto"/>
        <w:ind w:left="360"/>
        <w:contextualSpacing/>
        <w:jc w:val="both"/>
        <w:rPr>
          <w:rFonts w:ascii="David" w:hAnsi="David"/>
          <w:rtl/>
        </w:rPr>
      </w:pPr>
    </w:p>
    <w:p w14:paraId="4F5B5A7F" w14:textId="77777777" w:rsidR="00CE3110" w:rsidRDefault="00CE3110" w:rsidP="00CE3110">
      <w:pPr>
        <w:spacing w:after="160" w:line="360" w:lineRule="auto"/>
        <w:ind w:left="992" w:right="426" w:hanging="142"/>
        <w:contextualSpacing/>
        <w:jc w:val="both"/>
        <w:rPr>
          <w:rFonts w:ascii="David" w:hAnsi="David"/>
          <w:rtl/>
        </w:rPr>
      </w:pPr>
      <w:r>
        <w:rPr>
          <w:rFonts w:ascii="David" w:hAnsi="David"/>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ייתכן ועבירות הסמים הקשים הן כה נפוצות עד שהתרגלנו אליהן, ואולי אף אבדה לנו הרגישות למחיר שלא רק החברה משלמת אלא גם המשתמש עצמו. 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w:t>
      </w:r>
    </w:p>
    <w:p w14:paraId="7EABA9ED" w14:textId="77777777" w:rsidR="00CE3110" w:rsidRDefault="00CE3110" w:rsidP="00CE3110">
      <w:pPr>
        <w:spacing w:after="160" w:line="360" w:lineRule="auto"/>
        <w:ind w:left="992" w:right="426"/>
        <w:contextualSpacing/>
        <w:jc w:val="both"/>
        <w:rPr>
          <w:rFonts w:ascii="David" w:hAnsi="David"/>
          <w:rtl/>
        </w:rPr>
      </w:pPr>
      <w:r>
        <w:rPr>
          <w:rFonts w:ascii="David" w:hAnsi="David"/>
          <w:rtl/>
        </w:rPr>
        <w:t xml:space="preserve">(עוד על השפעות הקוקאין ראו באתר הרשות למאבק בסמים, בכתובת:   </w:t>
      </w:r>
      <w:r>
        <w:rPr>
          <w:rFonts w:ascii="David" w:hAnsi="David"/>
        </w:rPr>
        <w:t>http://www.antidrugs.org.il/pages/924.aspx</w:t>
      </w:r>
      <w:r>
        <w:rPr>
          <w:rFonts w:ascii="David" w:hAnsi="David"/>
          <w:rtl/>
        </w:rPr>
        <w:t>).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והקוגניטיבי שלו".</w:t>
      </w:r>
    </w:p>
    <w:p w14:paraId="1AA2E99A" w14:textId="77777777" w:rsidR="00CE3110" w:rsidRDefault="00CE3110" w:rsidP="00CE3110">
      <w:pPr>
        <w:pStyle w:val="aa"/>
        <w:spacing w:line="360" w:lineRule="auto"/>
        <w:ind w:left="360"/>
        <w:jc w:val="both"/>
        <w:rPr>
          <w:rFonts w:ascii="David" w:hAnsi="David" w:cs="David"/>
          <w:color w:val="5B9BD5"/>
          <w:sz w:val="24"/>
          <w:szCs w:val="24"/>
          <w:rtl/>
        </w:rPr>
      </w:pPr>
    </w:p>
    <w:p w14:paraId="76E88033" w14:textId="77777777" w:rsidR="00CE3110" w:rsidRDefault="00CE3110" w:rsidP="00CE3110">
      <w:pPr>
        <w:pStyle w:val="aa"/>
        <w:numPr>
          <w:ilvl w:val="0"/>
          <w:numId w:val="1"/>
        </w:numPr>
        <w:spacing w:line="360" w:lineRule="auto"/>
        <w:ind w:left="283" w:hanging="425"/>
        <w:jc w:val="both"/>
        <w:rPr>
          <w:rFonts w:ascii="David" w:hAnsi="David" w:cs="David"/>
          <w:color w:val="000000"/>
          <w:sz w:val="24"/>
          <w:szCs w:val="24"/>
          <w:rtl/>
        </w:rPr>
      </w:pPr>
      <w:r>
        <w:rPr>
          <w:rFonts w:ascii="David" w:hAnsi="David" w:cs="David"/>
          <w:color w:val="000000"/>
          <w:sz w:val="24"/>
          <w:szCs w:val="24"/>
          <w:rtl/>
        </w:rPr>
        <w:t>הנאשם החזיק בסם מסוכן מסוג קוקאין לצריכתו העצמית</w:t>
      </w:r>
      <w:r>
        <w:rPr>
          <w:rFonts w:ascii="David" w:hAnsi="David" w:cs="David"/>
          <w:sz w:val="24"/>
          <w:szCs w:val="24"/>
          <w:rtl/>
        </w:rPr>
        <w:t>.</w:t>
      </w:r>
      <w:r>
        <w:rPr>
          <w:rFonts w:ascii="David" w:hAnsi="David" w:cs="David"/>
          <w:color w:val="FF0000"/>
          <w:sz w:val="24"/>
          <w:szCs w:val="24"/>
          <w:rtl/>
        </w:rPr>
        <w:t xml:space="preserve"> </w:t>
      </w:r>
      <w:r>
        <w:rPr>
          <w:rFonts w:ascii="David" w:hAnsi="David" w:cs="David"/>
          <w:color w:val="000000"/>
          <w:sz w:val="24"/>
          <w:szCs w:val="24"/>
          <w:rtl/>
        </w:rPr>
        <w:t xml:space="preserve">לפיכך, מצאתי לקבוע כי הפגיעה בערכים המוגנים </w:t>
      </w:r>
      <w:r>
        <w:rPr>
          <w:rFonts w:ascii="David" w:hAnsi="David" w:cs="David"/>
          <w:sz w:val="24"/>
          <w:szCs w:val="24"/>
          <w:rtl/>
        </w:rPr>
        <w:t>איננה ברף גבוה</w:t>
      </w:r>
      <w:r>
        <w:rPr>
          <w:rFonts w:ascii="David" w:hAnsi="David" w:cs="David"/>
          <w:color w:val="000000"/>
          <w:sz w:val="24"/>
          <w:szCs w:val="24"/>
          <w:rtl/>
        </w:rPr>
        <w:t xml:space="preserve">. </w:t>
      </w:r>
    </w:p>
    <w:p w14:paraId="508B1AC3" w14:textId="77777777" w:rsidR="00CE3110" w:rsidRDefault="00CE3110" w:rsidP="00CE3110">
      <w:pPr>
        <w:pStyle w:val="aa"/>
        <w:spacing w:line="360" w:lineRule="auto"/>
        <w:ind w:left="360" w:hanging="425"/>
        <w:jc w:val="both"/>
        <w:rPr>
          <w:rFonts w:ascii="David" w:hAnsi="David" w:cs="David"/>
          <w:color w:val="5B9BD5"/>
          <w:sz w:val="24"/>
          <w:szCs w:val="24"/>
          <w:rtl/>
        </w:rPr>
      </w:pPr>
      <w:r>
        <w:rPr>
          <w:rFonts w:ascii="David" w:hAnsi="David" w:cs="David"/>
          <w:color w:val="5B9BD5"/>
          <w:sz w:val="24"/>
          <w:szCs w:val="24"/>
          <w:rtl/>
        </w:rPr>
        <w:t xml:space="preserve"> </w:t>
      </w:r>
    </w:p>
    <w:p w14:paraId="038E9CF6" w14:textId="77777777" w:rsidR="00CE3110" w:rsidRDefault="00CE3110" w:rsidP="00CE3110">
      <w:pPr>
        <w:pStyle w:val="aa"/>
        <w:numPr>
          <w:ilvl w:val="0"/>
          <w:numId w:val="1"/>
        </w:numPr>
        <w:spacing w:line="360" w:lineRule="auto"/>
        <w:ind w:left="283" w:hanging="425"/>
        <w:jc w:val="both"/>
        <w:rPr>
          <w:rFonts w:ascii="David" w:hAnsi="David" w:cs="David"/>
          <w:color w:val="000000"/>
          <w:sz w:val="24"/>
          <w:szCs w:val="24"/>
          <w:rtl/>
        </w:rPr>
      </w:pPr>
      <w:r>
        <w:rPr>
          <w:rFonts w:ascii="David" w:hAnsi="David" w:cs="David"/>
          <w:color w:val="000000"/>
          <w:sz w:val="24"/>
          <w:szCs w:val="24"/>
          <w:rtl/>
        </w:rPr>
        <w:t xml:space="preserve">ההגנה הגישה פסיקה הרלוונטית בעיקר לעתירתה להארכת המאסר המותנה, ולמעשה לא התכחשה למתחם הענישה לו עתרה המאשימה במקרה זה. </w:t>
      </w:r>
    </w:p>
    <w:p w14:paraId="11282EFC" w14:textId="77777777" w:rsidR="00CE3110" w:rsidRDefault="00CE3110" w:rsidP="00CE3110">
      <w:pPr>
        <w:pStyle w:val="aa"/>
        <w:rPr>
          <w:rFonts w:ascii="David" w:hAnsi="David" w:cs="David"/>
          <w:color w:val="000000"/>
          <w:sz w:val="24"/>
          <w:szCs w:val="24"/>
        </w:rPr>
      </w:pPr>
    </w:p>
    <w:p w14:paraId="4D9F3411" w14:textId="77777777" w:rsidR="00CE3110" w:rsidRDefault="00CE3110" w:rsidP="00CE3110">
      <w:pPr>
        <w:pStyle w:val="aa"/>
        <w:numPr>
          <w:ilvl w:val="0"/>
          <w:numId w:val="1"/>
        </w:numPr>
        <w:spacing w:line="360" w:lineRule="auto"/>
        <w:ind w:left="283" w:hanging="425"/>
        <w:jc w:val="both"/>
        <w:rPr>
          <w:rFonts w:ascii="David" w:hAnsi="David" w:cs="David"/>
          <w:color w:val="000000"/>
          <w:sz w:val="24"/>
          <w:szCs w:val="24"/>
          <w:rtl/>
        </w:rPr>
      </w:pPr>
      <w:r>
        <w:rPr>
          <w:rFonts w:ascii="David" w:hAnsi="David" w:cs="David"/>
          <w:color w:val="000000"/>
          <w:sz w:val="24"/>
          <w:szCs w:val="24"/>
          <w:rtl/>
        </w:rPr>
        <w:t xml:space="preserve">לעניין הענישה הנוהגת מצאתי להפנות לפסקי הדין הבאים. </w:t>
      </w:r>
    </w:p>
    <w:p w14:paraId="6F9D44B1" w14:textId="77777777" w:rsidR="00CE3110" w:rsidRDefault="00CE3110" w:rsidP="00CE3110">
      <w:pPr>
        <w:pStyle w:val="aa"/>
        <w:rPr>
          <w:rFonts w:ascii="David" w:hAnsi="David" w:cs="David"/>
          <w:color w:val="000000"/>
          <w:sz w:val="24"/>
          <w:szCs w:val="24"/>
          <w:rtl/>
        </w:rPr>
      </w:pPr>
    </w:p>
    <w:p w14:paraId="7F61364E" w14:textId="77777777" w:rsidR="00CE3110" w:rsidRDefault="00CE3110" w:rsidP="00CE3110">
      <w:pPr>
        <w:pStyle w:val="aa"/>
        <w:rPr>
          <w:rFonts w:ascii="David" w:hAnsi="David" w:cs="David"/>
          <w:color w:val="000000"/>
          <w:sz w:val="24"/>
          <w:szCs w:val="24"/>
          <w:highlight w:val="cyan"/>
          <w:rtl/>
        </w:rPr>
      </w:pPr>
    </w:p>
    <w:p w14:paraId="4F6D3FDA" w14:textId="77777777" w:rsidR="00CE3110" w:rsidRDefault="00CE3110" w:rsidP="00CE3110">
      <w:pPr>
        <w:pStyle w:val="aa"/>
        <w:numPr>
          <w:ilvl w:val="0"/>
          <w:numId w:val="2"/>
        </w:numPr>
        <w:spacing w:line="360" w:lineRule="auto"/>
        <w:jc w:val="both"/>
        <w:rPr>
          <w:rFonts w:cs="David"/>
          <w:sz w:val="24"/>
          <w:szCs w:val="24"/>
          <w:rtl/>
        </w:rPr>
      </w:pPr>
      <w:r>
        <w:rPr>
          <w:rFonts w:cs="David"/>
          <w:sz w:val="24"/>
          <w:szCs w:val="24"/>
          <w:rtl/>
        </w:rPr>
        <w:t xml:space="preserve">ע"פ </w:t>
      </w:r>
      <w:hyperlink r:id="rId15" w:history="1">
        <w:r w:rsidR="00170AC9" w:rsidRPr="00170AC9">
          <w:rPr>
            <w:rFonts w:cs="David"/>
            <w:color w:val="0000FF"/>
            <w:sz w:val="24"/>
            <w:szCs w:val="24"/>
            <w:u w:val="single"/>
            <w:rtl/>
          </w:rPr>
          <w:t xml:space="preserve">1473/18 </w:t>
        </w:r>
      </w:hyperlink>
      <w:r>
        <w:rPr>
          <w:rFonts w:cs="David"/>
          <w:sz w:val="24"/>
          <w:szCs w:val="24"/>
          <w:rtl/>
        </w:rPr>
        <w:t xml:space="preserve"> </w:t>
      </w:r>
      <w:r>
        <w:rPr>
          <w:rFonts w:cs="David"/>
          <w:b/>
          <w:bCs/>
          <w:sz w:val="24"/>
          <w:szCs w:val="24"/>
          <w:rtl/>
        </w:rPr>
        <w:t xml:space="preserve">אוחיון נ' מדינת ישראל </w:t>
      </w:r>
      <w:r>
        <w:rPr>
          <w:rFonts w:cs="David"/>
          <w:sz w:val="24"/>
          <w:szCs w:val="24"/>
          <w:rtl/>
        </w:rPr>
        <w:t>(22.4.2018):</w:t>
      </w:r>
      <w:r>
        <w:rPr>
          <w:rFonts w:cs="David"/>
          <w:b/>
          <w:bCs/>
          <w:sz w:val="24"/>
          <w:szCs w:val="24"/>
          <w:rtl/>
        </w:rPr>
        <w:t xml:space="preserve"> </w:t>
      </w:r>
      <w:r>
        <w:rPr>
          <w:rFonts w:cs="David"/>
          <w:sz w:val="24"/>
          <w:szCs w:val="24"/>
          <w:rtl/>
        </w:rPr>
        <w:t xml:space="preserve">המבקש הורשע, על פי הודאתו בהחזקת סם שלא לצריכה עצמית בכך שהחזיק בביתו 4 יחידות סם מסוג קוקאין במשקל 1.6888 גרם וכן יחידת סם קוקאין במשקל 0.4185 גרם. בבית משפט השלום נקבע מתחם ענישה הנע בין </w:t>
      </w:r>
      <w:r>
        <w:rPr>
          <w:rFonts w:cs="David"/>
          <w:b/>
          <w:bCs/>
          <w:sz w:val="24"/>
          <w:szCs w:val="24"/>
          <w:rtl/>
        </w:rPr>
        <w:t>מאסר מותנה ועד 12 חודשי מאסר</w:t>
      </w:r>
      <w:r>
        <w:rPr>
          <w:rFonts w:cs="David"/>
          <w:sz w:val="24"/>
          <w:szCs w:val="24"/>
          <w:rtl/>
        </w:rPr>
        <w:t xml:space="preserve">. על המבקש נגזרו מאסר על תנאי, קנס ופסילת רישיון נהיגה על תנאי. </w:t>
      </w:r>
    </w:p>
    <w:p w14:paraId="2D376F3B" w14:textId="77777777" w:rsidR="00CE3110" w:rsidRDefault="00CE3110" w:rsidP="00CE3110">
      <w:pPr>
        <w:pStyle w:val="aa"/>
        <w:spacing w:line="360" w:lineRule="auto"/>
        <w:ind w:left="1003"/>
        <w:jc w:val="both"/>
        <w:rPr>
          <w:rFonts w:ascii="David" w:hAnsi="David" w:cs="David"/>
          <w:sz w:val="24"/>
          <w:szCs w:val="24"/>
          <w:rtl/>
        </w:rPr>
      </w:pPr>
      <w:r>
        <w:rPr>
          <w:rFonts w:cs="David"/>
          <w:sz w:val="24"/>
          <w:szCs w:val="24"/>
          <w:rtl/>
        </w:rPr>
        <w:t xml:space="preserve">ערעור שהגישה המשיבה לבית המשפט המחוזי על קולת העונש התקבל, נקבע מתחם ענישה הנע בין שישה חודשי מאסר שיש לרצותם בדרך של עבודות שירות ועד 12 חודשי מאסר. בית המשפט המחוזי חרג לקולא בענישה מטעמי שיקום וגזר על המבקש חודשיים מאסר לריצוי בדרך של עבודות שירות. בבקשת הערעור טען המבקש כי יש להקל בעונשו לאור השינוי שערך באורחות חייו. בית המשפט העליון דחה את בקשתו וקבע כי " בית המשפט המחוזי כבר נתן ביטוי ממשי לשינוי המהותי שערך המבקש...באמצעות חריגה משמעותית לקולא...". </w:t>
      </w:r>
    </w:p>
    <w:p w14:paraId="42B2E687" w14:textId="77777777" w:rsidR="00CE3110" w:rsidRDefault="00CE3110" w:rsidP="00CE3110">
      <w:pPr>
        <w:pStyle w:val="aa"/>
        <w:rPr>
          <w:rFonts w:ascii="David" w:hAnsi="David" w:cs="David"/>
          <w:color w:val="000000"/>
          <w:sz w:val="24"/>
          <w:szCs w:val="24"/>
        </w:rPr>
      </w:pPr>
    </w:p>
    <w:p w14:paraId="64429671" w14:textId="77777777" w:rsidR="00CE3110" w:rsidRDefault="00E900A1" w:rsidP="00CE3110">
      <w:pPr>
        <w:pStyle w:val="aa"/>
        <w:numPr>
          <w:ilvl w:val="0"/>
          <w:numId w:val="2"/>
        </w:numPr>
        <w:spacing w:line="360" w:lineRule="auto"/>
        <w:jc w:val="both"/>
        <w:rPr>
          <w:rFonts w:ascii="David" w:hAnsi="David" w:cs="David"/>
          <w:color w:val="000000"/>
          <w:sz w:val="24"/>
          <w:szCs w:val="24"/>
          <w:rtl/>
        </w:rPr>
      </w:pPr>
      <w:hyperlink r:id="rId16" w:history="1">
        <w:r w:rsidRPr="00E900A1">
          <w:rPr>
            <w:rFonts w:ascii="David" w:hAnsi="David" w:cs="David"/>
            <w:color w:val="0000FF"/>
            <w:sz w:val="24"/>
            <w:szCs w:val="24"/>
            <w:u w:val="single"/>
            <w:rtl/>
          </w:rPr>
          <w:t>ת"פ (ק"ג) 9104-12-22</w:t>
        </w:r>
      </w:hyperlink>
      <w:r w:rsidR="00CE3110">
        <w:rPr>
          <w:rFonts w:ascii="David" w:hAnsi="David" w:cs="David"/>
          <w:color w:val="000000"/>
          <w:sz w:val="24"/>
          <w:szCs w:val="24"/>
          <w:rtl/>
        </w:rPr>
        <w:t xml:space="preserve"> </w:t>
      </w:r>
      <w:r w:rsidR="00CE3110">
        <w:rPr>
          <w:rFonts w:ascii="David" w:hAnsi="David" w:cs="David"/>
          <w:b/>
          <w:bCs/>
          <w:color w:val="000000"/>
          <w:sz w:val="24"/>
          <w:szCs w:val="24"/>
          <w:rtl/>
        </w:rPr>
        <w:t>מדינת ישראל נ' רוימי</w:t>
      </w:r>
      <w:r w:rsidR="00CE3110">
        <w:rPr>
          <w:rFonts w:ascii="David" w:hAnsi="David" w:cs="David"/>
          <w:color w:val="000000"/>
          <w:sz w:val="24"/>
          <w:szCs w:val="24"/>
          <w:rtl/>
        </w:rPr>
        <w:t xml:space="preserve"> (30.1.2024) : הנאשם הורשע על פי הודאתו בהחזקת סם לצריכה עצמית בכך שבביתו נתפס סם מסוג קוקאין במשקל 0.36 גרם.  נקבע מתחם ענישה הנע בין </w:t>
      </w:r>
      <w:r w:rsidR="00CE3110">
        <w:rPr>
          <w:rFonts w:ascii="David" w:hAnsi="David" w:cs="David"/>
          <w:b/>
          <w:bCs/>
          <w:color w:val="000000"/>
          <w:sz w:val="24"/>
          <w:szCs w:val="24"/>
          <w:rtl/>
        </w:rPr>
        <w:t>מאסר מותנה ועד כמה חודשי מאסר שיכול וירוצו בעבודות שירות</w:t>
      </w:r>
      <w:r w:rsidR="00CE3110">
        <w:rPr>
          <w:rFonts w:ascii="David" w:hAnsi="David" w:cs="David"/>
          <w:color w:val="000000"/>
          <w:sz w:val="24"/>
          <w:szCs w:val="24"/>
          <w:rtl/>
        </w:rPr>
        <w:t xml:space="preserve">. בית המשפט חרג לקולא מהמתחם, ביטל הרשעתו של הנאשם, צעיר, ללא עבר פלילי, אשר עבר הליך שיקומי, והשית עליו של"צ בהיקף של 150 שעות והתחייבות להימנע מעבירה בסך של 5,000 ₪. </w:t>
      </w:r>
    </w:p>
    <w:p w14:paraId="69925F3D" w14:textId="77777777" w:rsidR="00CE3110" w:rsidRDefault="00CE3110" w:rsidP="00CE3110">
      <w:pPr>
        <w:pStyle w:val="aa"/>
        <w:rPr>
          <w:rFonts w:ascii="David" w:hAnsi="David" w:cs="David"/>
          <w:color w:val="000000"/>
          <w:sz w:val="24"/>
          <w:szCs w:val="24"/>
        </w:rPr>
      </w:pPr>
    </w:p>
    <w:p w14:paraId="2F5CA078" w14:textId="77777777" w:rsidR="00CE3110" w:rsidRDefault="00E900A1" w:rsidP="00CE3110">
      <w:pPr>
        <w:pStyle w:val="aa"/>
        <w:numPr>
          <w:ilvl w:val="0"/>
          <w:numId w:val="2"/>
        </w:numPr>
        <w:spacing w:line="360" w:lineRule="auto"/>
        <w:jc w:val="both"/>
        <w:rPr>
          <w:rFonts w:ascii="David" w:hAnsi="David" w:cs="David"/>
          <w:color w:val="000000"/>
          <w:sz w:val="24"/>
          <w:szCs w:val="24"/>
          <w:rtl/>
        </w:rPr>
      </w:pPr>
      <w:hyperlink r:id="rId17" w:history="1">
        <w:r w:rsidRPr="00E900A1">
          <w:rPr>
            <w:rFonts w:ascii="David" w:hAnsi="David" w:cs="David"/>
            <w:color w:val="0000FF"/>
            <w:sz w:val="24"/>
            <w:szCs w:val="24"/>
            <w:u w:val="single"/>
            <w:rtl/>
          </w:rPr>
          <w:t>ת"פ (ב"ש) 11804-04-20</w:t>
        </w:r>
      </w:hyperlink>
      <w:r w:rsidR="00CE3110">
        <w:rPr>
          <w:rFonts w:ascii="David" w:hAnsi="David" w:cs="David"/>
          <w:color w:val="000000"/>
          <w:sz w:val="24"/>
          <w:szCs w:val="24"/>
          <w:rtl/>
        </w:rPr>
        <w:t xml:space="preserve"> </w:t>
      </w:r>
      <w:r w:rsidR="00CE3110">
        <w:rPr>
          <w:rFonts w:ascii="David" w:hAnsi="David" w:cs="David"/>
          <w:b/>
          <w:bCs/>
          <w:color w:val="000000"/>
          <w:sz w:val="24"/>
          <w:szCs w:val="24"/>
          <w:rtl/>
        </w:rPr>
        <w:t>מדינת ישראל נ' אבו רקייק</w:t>
      </w:r>
      <w:r w:rsidR="00CE3110">
        <w:rPr>
          <w:rFonts w:ascii="David" w:hAnsi="David" w:cs="David"/>
          <w:color w:val="000000"/>
          <w:sz w:val="24"/>
          <w:szCs w:val="24"/>
          <w:rtl/>
        </w:rPr>
        <w:t xml:space="preserve"> (27.2.2023): הנאשם הורשע על פי הודאתו בהחזקת סם לצריכה עצמית בכך שהחזיק סם מסוג קוקאין במשקל 0.0455 גרם. הצדדים הציגו הסדר דיוני, הנאשם הופנה לתסקיר שירות המבחן והוסכם כי ככל שהתסקיר חיובי, התביעה תעתור להפעלת מאסר מותנה לריצוי בדרך של עבודות שירות וההגנה תטען באופן חופשי.  נקבע </w:t>
      </w:r>
      <w:r w:rsidR="00CE3110">
        <w:rPr>
          <w:rFonts w:ascii="David" w:hAnsi="David" w:cs="David"/>
          <w:sz w:val="24"/>
          <w:szCs w:val="24"/>
          <w:rtl/>
        </w:rPr>
        <w:t xml:space="preserve">מתחם ענישה הנע </w:t>
      </w:r>
      <w:r w:rsidR="00CE3110">
        <w:rPr>
          <w:rFonts w:ascii="David" w:hAnsi="David" w:cs="David"/>
          <w:b/>
          <w:bCs/>
          <w:sz w:val="24"/>
          <w:szCs w:val="24"/>
          <w:rtl/>
        </w:rPr>
        <w:t>בין מאסר מותנה ועד מספר נמוך של חודשי מאסר בפועל שיכול וירוצו בעבודות שירות.</w:t>
      </w:r>
      <w:r w:rsidR="00CE3110">
        <w:rPr>
          <w:rFonts w:ascii="David" w:hAnsi="David" w:cs="David"/>
          <w:color w:val="000000"/>
          <w:sz w:val="24"/>
          <w:szCs w:val="24"/>
          <w:rtl/>
        </w:rPr>
        <w:t xml:space="preserve"> בית המשפט החליט להאריך את המאסר המותנה שהוטל על הנאשם בהליך קודם מהטעם שהנאשם עבר הליך שיקומי וכי הפעלת המאסר תביא לתוצאה עונשית, דהיינו 6 חודשי מאסר לריצוי בדרך של עבודות שירות בגין החזקת כמות מזערית של סם, שאינה מתיישבת עם עקרון ההלימה, והשית על הנאשם 300 שעות של"צ, קנס בסך 1,000 ₪, ופסילה על תנאי מלקבל או להחזיק רישיון נהיגה. </w:t>
      </w:r>
    </w:p>
    <w:p w14:paraId="0F84F85C" w14:textId="77777777" w:rsidR="00CE3110" w:rsidRDefault="00CE3110" w:rsidP="00CE3110">
      <w:pPr>
        <w:pStyle w:val="aa"/>
        <w:rPr>
          <w:rFonts w:ascii="David" w:hAnsi="David" w:cs="David"/>
          <w:color w:val="000000"/>
          <w:sz w:val="24"/>
          <w:szCs w:val="24"/>
        </w:rPr>
      </w:pPr>
    </w:p>
    <w:p w14:paraId="7B388FF3" w14:textId="77777777" w:rsidR="00CE3110" w:rsidRDefault="00E900A1" w:rsidP="00CE3110">
      <w:pPr>
        <w:pStyle w:val="aa"/>
        <w:numPr>
          <w:ilvl w:val="0"/>
          <w:numId w:val="2"/>
        </w:numPr>
        <w:tabs>
          <w:tab w:val="left" w:pos="708"/>
        </w:tabs>
        <w:spacing w:line="360" w:lineRule="auto"/>
        <w:jc w:val="both"/>
        <w:rPr>
          <w:rFonts w:ascii="David" w:hAnsi="David"/>
          <w:color w:val="000000"/>
          <w:rtl/>
        </w:rPr>
      </w:pPr>
      <w:hyperlink r:id="rId18" w:history="1">
        <w:r w:rsidRPr="00E900A1">
          <w:rPr>
            <w:rFonts w:ascii="David" w:hAnsi="David" w:cs="David"/>
            <w:color w:val="0000FF"/>
            <w:sz w:val="24"/>
            <w:szCs w:val="24"/>
            <w:u w:val="single"/>
            <w:rtl/>
          </w:rPr>
          <w:t>ת"פ (רחובות) 60489-11-18</w:t>
        </w:r>
      </w:hyperlink>
      <w:r w:rsidR="00CE3110">
        <w:rPr>
          <w:rFonts w:ascii="David" w:hAnsi="David" w:cs="David"/>
          <w:color w:val="000000"/>
          <w:sz w:val="24"/>
          <w:szCs w:val="24"/>
          <w:rtl/>
        </w:rPr>
        <w:t xml:space="preserve"> </w:t>
      </w:r>
      <w:r w:rsidR="00CE3110">
        <w:rPr>
          <w:rFonts w:ascii="David" w:hAnsi="David" w:cs="David"/>
          <w:b/>
          <w:bCs/>
          <w:color w:val="000000"/>
          <w:sz w:val="24"/>
          <w:szCs w:val="24"/>
          <w:rtl/>
        </w:rPr>
        <w:t>מדינת ישראל נ' ברדניקוב</w:t>
      </w:r>
      <w:r w:rsidR="00CE3110">
        <w:rPr>
          <w:rFonts w:ascii="David" w:hAnsi="David" w:cs="David"/>
          <w:color w:val="000000"/>
          <w:sz w:val="24"/>
          <w:szCs w:val="24"/>
          <w:rtl/>
        </w:rPr>
        <w:t xml:space="preserve"> (10.8.2020): הנאשם הורשע בהתאם להודאתו בעבירה של החזקת סמים לצריכה עצמית בכך שהחזיק בביתו קוקאין במשקל של 0.4648 גרם; קטמין במשקל של 0.2788 גרם; קנבוס במשקל של 0.1 גרם וקנבוס במשקל של 2.53 גרם.  נקבע </w:t>
      </w:r>
      <w:r w:rsidR="00CE3110">
        <w:rPr>
          <w:rFonts w:ascii="David" w:hAnsi="David" w:cs="David"/>
          <w:sz w:val="24"/>
          <w:szCs w:val="24"/>
          <w:rtl/>
        </w:rPr>
        <w:t xml:space="preserve">מתחם ענישה הנע </w:t>
      </w:r>
      <w:r w:rsidR="00CE3110">
        <w:rPr>
          <w:rFonts w:ascii="David" w:hAnsi="David" w:cs="David"/>
          <w:b/>
          <w:bCs/>
          <w:sz w:val="24"/>
          <w:szCs w:val="24"/>
          <w:rtl/>
        </w:rPr>
        <w:t xml:space="preserve">בין מאסר מותנה ועד מספר  חודשי מאסר בפועל שיכול וירוצו בעבודות שירות, לצד ענישה נלווית. </w:t>
      </w:r>
      <w:r w:rsidR="00CE3110">
        <w:rPr>
          <w:rFonts w:ascii="David" w:hAnsi="David" w:cs="David"/>
          <w:sz w:val="24"/>
          <w:szCs w:val="24"/>
          <w:rtl/>
        </w:rPr>
        <w:t xml:space="preserve"> על הנאשם, צעיר אשר בעברו עבירה דומה ללא הרשעה, בגינה הוטלה עליו התחייבות, הוטל מאסר מותנה, הפעלת התחייבות בסך 2,000 ₪, פסילה מלקבל או להחזיק רישיון נהיגה למשך חודש, ופסילה על תנאי למשך חודשיים.</w:t>
      </w:r>
    </w:p>
    <w:p w14:paraId="43F755C3" w14:textId="77777777" w:rsidR="00CE3110" w:rsidRDefault="00CE3110" w:rsidP="00CE3110">
      <w:pPr>
        <w:pStyle w:val="aa"/>
        <w:rPr>
          <w:rFonts w:ascii="David" w:hAnsi="David"/>
          <w:color w:val="000000"/>
        </w:rPr>
      </w:pPr>
    </w:p>
    <w:p w14:paraId="02A1F6AE" w14:textId="77777777" w:rsidR="00CE3110" w:rsidRDefault="00CE3110" w:rsidP="00CE3110">
      <w:pPr>
        <w:pStyle w:val="aa"/>
        <w:rPr>
          <w:rFonts w:ascii="David" w:hAnsi="David" w:cs="David"/>
          <w:color w:val="000000"/>
          <w:sz w:val="24"/>
          <w:szCs w:val="24"/>
          <w:rtl/>
        </w:rPr>
      </w:pPr>
    </w:p>
    <w:p w14:paraId="1A8126B6" w14:textId="77777777" w:rsidR="00CE3110" w:rsidRDefault="00CE3110" w:rsidP="00CE3110">
      <w:pPr>
        <w:pStyle w:val="aa"/>
        <w:numPr>
          <w:ilvl w:val="0"/>
          <w:numId w:val="1"/>
        </w:numPr>
        <w:spacing w:line="360" w:lineRule="auto"/>
        <w:ind w:left="283" w:hanging="425"/>
        <w:jc w:val="both"/>
        <w:rPr>
          <w:rFonts w:ascii="David" w:hAnsi="David" w:cs="David"/>
          <w:sz w:val="24"/>
          <w:szCs w:val="24"/>
          <w:rtl/>
        </w:rPr>
      </w:pPr>
      <w:r>
        <w:rPr>
          <w:rFonts w:ascii="David" w:hAnsi="David" w:cs="David"/>
          <w:sz w:val="24"/>
          <w:szCs w:val="24"/>
          <w:rtl/>
        </w:rPr>
        <w:t xml:space="preserve">אשר על כן, אני קובע כי מתחם העונש ההולם במקרה דנא נע בין מאסר מותנה ועד 6 חודשי מאסר בפועל, בצירוף ענישה נלווית. </w:t>
      </w:r>
    </w:p>
    <w:p w14:paraId="67B6E21E" w14:textId="77777777" w:rsidR="00CE3110" w:rsidRDefault="00CE3110" w:rsidP="00CE3110">
      <w:pPr>
        <w:pStyle w:val="aa"/>
        <w:spacing w:line="360" w:lineRule="auto"/>
        <w:ind w:left="283"/>
        <w:jc w:val="both"/>
        <w:rPr>
          <w:rFonts w:ascii="David" w:hAnsi="David" w:cs="David"/>
          <w:sz w:val="24"/>
          <w:szCs w:val="24"/>
        </w:rPr>
      </w:pPr>
    </w:p>
    <w:p w14:paraId="6E0D8D1C" w14:textId="77777777" w:rsidR="00CE3110" w:rsidRDefault="00CE3110" w:rsidP="00CE3110">
      <w:pPr>
        <w:spacing w:line="360" w:lineRule="auto"/>
        <w:jc w:val="both"/>
        <w:rPr>
          <w:rFonts w:ascii="David" w:hAnsi="David"/>
          <w:u w:val="single"/>
          <w:rtl/>
        </w:rPr>
      </w:pPr>
      <w:r>
        <w:rPr>
          <w:rFonts w:ascii="David" w:hAnsi="David"/>
          <w:u w:val="single"/>
          <w:rtl/>
        </w:rPr>
        <w:t xml:space="preserve">העונש המתאים לנאשם </w:t>
      </w:r>
    </w:p>
    <w:p w14:paraId="18EB60D0" w14:textId="77777777" w:rsidR="00CE3110" w:rsidRDefault="00CE3110" w:rsidP="00CE3110">
      <w:pPr>
        <w:pStyle w:val="aa"/>
        <w:spacing w:line="360" w:lineRule="auto"/>
        <w:ind w:left="283"/>
        <w:jc w:val="both"/>
        <w:rPr>
          <w:rFonts w:ascii="David" w:hAnsi="David" w:cs="David"/>
          <w:sz w:val="24"/>
          <w:szCs w:val="24"/>
          <w:u w:val="single"/>
          <w:rtl/>
        </w:rPr>
      </w:pPr>
    </w:p>
    <w:p w14:paraId="18EDC5EF" w14:textId="77777777" w:rsidR="00CE3110" w:rsidRDefault="00CE3110" w:rsidP="00CE3110">
      <w:pPr>
        <w:pStyle w:val="aa"/>
        <w:numPr>
          <w:ilvl w:val="0"/>
          <w:numId w:val="1"/>
        </w:numPr>
        <w:spacing w:line="360" w:lineRule="auto"/>
        <w:jc w:val="both"/>
        <w:rPr>
          <w:rFonts w:ascii="David" w:hAnsi="David" w:cs="David"/>
          <w:sz w:val="24"/>
          <w:szCs w:val="24"/>
          <w:u w:val="single"/>
          <w:rtl/>
        </w:rPr>
      </w:pPr>
      <w:r>
        <w:rPr>
          <w:rFonts w:ascii="David" w:hAnsi="David" w:cs="David"/>
          <w:sz w:val="24"/>
          <w:szCs w:val="24"/>
          <w:rtl/>
        </w:rPr>
        <w:t xml:space="preserve">הנאשם, בן 37, גרוש ואב ל 3 ילדים; במעמד הטיעונים לעונש עלה כי עתיד להיות אב לילד נוסף, מקשר זוגי אחר. </w:t>
      </w:r>
    </w:p>
    <w:p w14:paraId="74CF2867" w14:textId="77777777" w:rsidR="00CE3110" w:rsidRDefault="00CE3110" w:rsidP="00CE3110">
      <w:pPr>
        <w:pStyle w:val="aa"/>
        <w:spacing w:line="360" w:lineRule="auto"/>
        <w:ind w:left="283"/>
        <w:jc w:val="both"/>
        <w:rPr>
          <w:rFonts w:ascii="David" w:hAnsi="David" w:cs="David"/>
          <w:sz w:val="24"/>
          <w:szCs w:val="24"/>
          <w:u w:val="single"/>
          <w:rtl/>
        </w:rPr>
      </w:pPr>
    </w:p>
    <w:p w14:paraId="4A4DFBAB" w14:textId="77777777" w:rsidR="00CE3110" w:rsidRDefault="00CE3110" w:rsidP="00CE3110">
      <w:pPr>
        <w:pStyle w:val="aa"/>
        <w:numPr>
          <w:ilvl w:val="0"/>
          <w:numId w:val="1"/>
        </w:numPr>
        <w:spacing w:line="360" w:lineRule="auto"/>
        <w:ind w:left="425"/>
        <w:jc w:val="both"/>
        <w:rPr>
          <w:rFonts w:ascii="David" w:hAnsi="David" w:cs="David"/>
          <w:sz w:val="24"/>
          <w:szCs w:val="24"/>
          <w:rtl/>
        </w:rPr>
      </w:pPr>
      <w:r>
        <w:rPr>
          <w:rFonts w:ascii="David" w:hAnsi="David" w:cs="David"/>
          <w:sz w:val="24"/>
          <w:szCs w:val="24"/>
          <w:rtl/>
        </w:rPr>
        <w:t xml:space="preserve">לנאשם עבר פלילי הכולל 13 הרשעות קודמות, מהן 7 הרשעות בעבירות סמים. הנאשם אף נדון לעונשי מאסר בפועל וביצע את העבירה נשוא כתב האישום זמן קצר לאחר שחרורו ממאסרו האחרון. ניתן היה לצפות כי בנסיבות אלה "יזהר בצוננין", אך הנאשם ביצע את העבירה בעוד שמעל ראשו תלוי ועומד מאסר מותנה בן 6 חודשים. </w:t>
      </w:r>
    </w:p>
    <w:p w14:paraId="2CBC9987" w14:textId="77777777" w:rsidR="00CE3110" w:rsidRDefault="00CE3110" w:rsidP="00CE3110">
      <w:pPr>
        <w:pStyle w:val="aa"/>
        <w:rPr>
          <w:rFonts w:ascii="David" w:hAnsi="David" w:cs="David"/>
          <w:sz w:val="24"/>
          <w:szCs w:val="24"/>
        </w:rPr>
      </w:pPr>
    </w:p>
    <w:p w14:paraId="5A5A91AE" w14:textId="77777777" w:rsidR="00CE3110" w:rsidRDefault="00CE3110" w:rsidP="00CE3110">
      <w:pPr>
        <w:pStyle w:val="aa"/>
        <w:numPr>
          <w:ilvl w:val="0"/>
          <w:numId w:val="1"/>
        </w:numPr>
        <w:spacing w:line="360" w:lineRule="auto"/>
        <w:ind w:left="425"/>
        <w:jc w:val="both"/>
        <w:rPr>
          <w:rFonts w:ascii="David" w:hAnsi="David" w:cs="David"/>
          <w:sz w:val="24"/>
          <w:szCs w:val="24"/>
          <w:rtl/>
        </w:rPr>
      </w:pPr>
      <w:r>
        <w:rPr>
          <w:rFonts w:ascii="David" w:hAnsi="David" w:cs="David"/>
          <w:sz w:val="24"/>
          <w:szCs w:val="24"/>
          <w:rtl/>
        </w:rPr>
        <w:t>ב"כ הנאשם בטיעוניו ציין כי "מלכתחילה הטלת מאסר על תנאי של 6 חודשים בגזר הדין לא היה מידתי" אולם עיון בטיעונים לעונש באותו הליך, שם נקבע המאסר המותנה, מעלה כי הצדדים עתרו לענישה מוסכמת על כל רכיביה, לרבות המאסר המותנה האמור; סניגורו של הנאשם דאז, אף טען כי "ההסדר סביר לאור תיקון כתב האישום." משכך, הטענה לפיה בית משפט קבע תנאי שאיננו מידתי לא יכולה להתקבל.</w:t>
      </w:r>
    </w:p>
    <w:p w14:paraId="5F939E8B" w14:textId="77777777" w:rsidR="00CE3110" w:rsidRDefault="00CE3110" w:rsidP="00CE3110">
      <w:pPr>
        <w:pStyle w:val="aa"/>
        <w:rPr>
          <w:rFonts w:ascii="David" w:hAnsi="David" w:cs="David"/>
          <w:sz w:val="24"/>
          <w:szCs w:val="24"/>
        </w:rPr>
      </w:pPr>
    </w:p>
    <w:p w14:paraId="3D362EA3" w14:textId="77777777" w:rsidR="00CE3110" w:rsidRDefault="00CE3110" w:rsidP="00CE3110">
      <w:pPr>
        <w:pStyle w:val="aa"/>
        <w:numPr>
          <w:ilvl w:val="0"/>
          <w:numId w:val="1"/>
        </w:numPr>
        <w:spacing w:line="360" w:lineRule="auto"/>
        <w:ind w:left="425"/>
        <w:jc w:val="both"/>
        <w:rPr>
          <w:rFonts w:ascii="David" w:hAnsi="David" w:cs="David"/>
          <w:sz w:val="24"/>
          <w:szCs w:val="24"/>
          <w:rtl/>
        </w:rPr>
      </w:pPr>
      <w:r>
        <w:rPr>
          <w:rFonts w:ascii="David" w:hAnsi="David" w:cs="David"/>
          <w:sz w:val="24"/>
          <w:szCs w:val="24"/>
          <w:rtl/>
        </w:rPr>
        <w:t xml:space="preserve">לא מצאתי אף להיעתר לטענת ההגנה  כי בהפעלת המאסר המותנה יגזר על הנאשם עונש שאיננו מידתי, בשים לב לנסיבות ביצוע העבירה. ודוק – הנאשם אמנם הורשע בעבירה של החזקת סם לצריכתו העצמית, אולם, כאמור, מדובר בסם מסוכן מסוג קוקאין שעל פגיעתו הרעה עמדה הפסיקה שהוזכרה לעיל.  עוד יודגש כי הנאשם הורשע בהחזקת כמות של 0.36 גרם קוקאין, קרי כמות הגבוהה אף מזו המצוינת בחזקה הקבועה בחוק. משכך, אין מקום לומר כי הפעלת תנאי בגין עבירות סמים מסוג עוון, איננה מידתית במקרה זה. </w:t>
      </w:r>
    </w:p>
    <w:p w14:paraId="62A7EB85" w14:textId="77777777" w:rsidR="00CE3110" w:rsidRDefault="00CE3110" w:rsidP="00CE3110">
      <w:pPr>
        <w:pStyle w:val="aa"/>
        <w:spacing w:line="360" w:lineRule="auto"/>
        <w:ind w:left="425"/>
        <w:jc w:val="both"/>
        <w:rPr>
          <w:rFonts w:ascii="David" w:hAnsi="David" w:cs="David"/>
          <w:sz w:val="24"/>
          <w:szCs w:val="24"/>
          <w:rtl/>
        </w:rPr>
      </w:pPr>
    </w:p>
    <w:p w14:paraId="5F033205" w14:textId="77777777" w:rsidR="00CE3110" w:rsidRDefault="00CE3110" w:rsidP="00CE3110">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הנאשם כאמור הופנה לקבלת תסקיר שירות המבחן. התסקיר הראשון לימד כי הנאשם שיתף פעולה עם שירות המבחן וגילה יציבות תעסוקתית וזוגית, ונראה היה בתחילה כי עלה על דרך המלך. אולם,  לאחר מספר חודשים עבר לעיר אחרת, ולדבריו, מטעמים בירוקרטיים לא יכול היה להמשיך ולהתמיד עם ההליך הטיפולי. </w:t>
      </w:r>
    </w:p>
    <w:p w14:paraId="18A2C874" w14:textId="77777777" w:rsidR="00CE3110" w:rsidRDefault="00CE3110" w:rsidP="00CE3110">
      <w:pPr>
        <w:pStyle w:val="aa"/>
        <w:rPr>
          <w:rFonts w:ascii="David" w:hAnsi="David" w:cs="David"/>
          <w:sz w:val="24"/>
          <w:szCs w:val="24"/>
        </w:rPr>
      </w:pPr>
    </w:p>
    <w:p w14:paraId="37F0CD6D" w14:textId="77777777" w:rsidR="00CE3110" w:rsidRDefault="00CE3110" w:rsidP="00CE3110">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בדיקה לאיתור סמים שנערכה לנאשם על ידי שירות המבחן  נמצאה עם שרידי סם מסוג קוקאין, ובדיקה אחרת נמצאה חיובית לאלכוהול. הנאשם אף הודה כי קיימת בעיית התמכרות לאלכוהול. שירות המבחן סבר כי הנאשם זקוק לטיפול אינטנסיבי כוללני בתחום ההתמכרויות, אך הנאשם סרב להשתלב בתכנית שכזו, לדבריו בשל נסיבותיו האישיות משפחתיות והכלכליות.  </w:t>
      </w:r>
    </w:p>
    <w:p w14:paraId="2C05ACC9" w14:textId="77777777" w:rsidR="00CE3110" w:rsidRDefault="00CE3110" w:rsidP="00CE3110">
      <w:pPr>
        <w:pStyle w:val="aa"/>
        <w:rPr>
          <w:rFonts w:ascii="David" w:hAnsi="David" w:cs="David"/>
          <w:sz w:val="24"/>
          <w:szCs w:val="24"/>
        </w:rPr>
      </w:pPr>
    </w:p>
    <w:p w14:paraId="70C25ADB" w14:textId="77777777" w:rsidR="00CE3110" w:rsidRDefault="00CE3110" w:rsidP="00CE3110">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משכך, ולאור התרשמות  מקשיי יציבות והסתגלות, וסיכון גבוה להישנות עבירות נוספות בתחום הסמים, לא המליץ שירות המבחן על הארכת המאסר המותנה התלוי ועומד כנגד הנאשם. ההמלצה היתה להשית ענישה מרתיעה. </w:t>
      </w:r>
    </w:p>
    <w:p w14:paraId="6B247A78" w14:textId="77777777" w:rsidR="00CE3110" w:rsidRDefault="00CE3110" w:rsidP="00CE3110">
      <w:pPr>
        <w:pStyle w:val="aa"/>
        <w:rPr>
          <w:rFonts w:ascii="David" w:hAnsi="David" w:cs="David"/>
          <w:sz w:val="24"/>
          <w:szCs w:val="24"/>
        </w:rPr>
      </w:pPr>
    </w:p>
    <w:p w14:paraId="717B319F" w14:textId="77777777" w:rsidR="00CE3110" w:rsidRDefault="00CE3110" w:rsidP="00CE3110">
      <w:pPr>
        <w:pStyle w:val="aa"/>
        <w:spacing w:line="360" w:lineRule="auto"/>
        <w:ind w:left="360"/>
        <w:jc w:val="both"/>
        <w:rPr>
          <w:rFonts w:ascii="David" w:hAnsi="David" w:cs="David"/>
          <w:sz w:val="24"/>
          <w:szCs w:val="24"/>
          <w:rtl/>
        </w:rPr>
      </w:pPr>
      <w:r>
        <w:rPr>
          <w:rFonts w:ascii="David" w:hAnsi="David" w:cs="David"/>
          <w:sz w:val="24"/>
          <w:szCs w:val="24"/>
          <w:rtl/>
        </w:rPr>
        <w:t xml:space="preserve">לא התרשמתי כי המלצת שירות המבחן שגויה כפי שטען הסניגור.  </w:t>
      </w:r>
    </w:p>
    <w:p w14:paraId="1E2B8D7C" w14:textId="77777777" w:rsidR="00CE3110" w:rsidRDefault="00CE3110" w:rsidP="00CE3110">
      <w:pPr>
        <w:pStyle w:val="aa"/>
        <w:spacing w:line="360" w:lineRule="auto"/>
        <w:ind w:left="360"/>
        <w:jc w:val="both"/>
        <w:rPr>
          <w:rFonts w:ascii="David" w:hAnsi="David" w:cs="David"/>
          <w:sz w:val="24"/>
          <w:szCs w:val="24"/>
        </w:rPr>
      </w:pPr>
    </w:p>
    <w:p w14:paraId="07DF971B" w14:textId="77777777" w:rsidR="00CE3110" w:rsidRDefault="00CE3110" w:rsidP="00CE3110">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לא נעלמה מעיני העובדה שמיום ביצוע העבירה לא נפתחו נגד הנאשם תיקים נוספים, וכי הרשעתו היא בגין עבירת סמים יחידה מסוג עוון.  הנאשם אף לקח אחריות על מעשיו וחסך זמן שיפוטי יקר. </w:t>
      </w:r>
    </w:p>
    <w:p w14:paraId="27B49E1C" w14:textId="77777777" w:rsidR="00CE3110" w:rsidRDefault="00CE3110" w:rsidP="00CE3110">
      <w:pPr>
        <w:pStyle w:val="aa"/>
        <w:spacing w:line="360" w:lineRule="auto"/>
        <w:ind w:left="360"/>
        <w:jc w:val="both"/>
        <w:rPr>
          <w:rFonts w:ascii="David" w:hAnsi="David" w:cs="David"/>
          <w:sz w:val="24"/>
          <w:szCs w:val="24"/>
        </w:rPr>
      </w:pPr>
    </w:p>
    <w:p w14:paraId="57224D98" w14:textId="77777777" w:rsidR="00CE3110" w:rsidRDefault="00CE3110" w:rsidP="00CE3110">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משכך אני סבור כי יש לקבוע את עונשו של הנאשם ברף הבינוני של מתחם הענישה ולהפעיל את המאסר המותנה כשחלקו חופף למאסר שיוטל על הנאשם. </w:t>
      </w:r>
    </w:p>
    <w:p w14:paraId="5A07AD9D" w14:textId="77777777" w:rsidR="00CE3110" w:rsidRDefault="00CE3110" w:rsidP="00CE3110">
      <w:pPr>
        <w:pStyle w:val="aa"/>
        <w:spacing w:line="360" w:lineRule="auto"/>
        <w:ind w:left="425"/>
        <w:jc w:val="both"/>
        <w:rPr>
          <w:rFonts w:ascii="David" w:hAnsi="David" w:cs="David"/>
          <w:sz w:val="24"/>
          <w:szCs w:val="24"/>
          <w:rtl/>
        </w:rPr>
      </w:pPr>
    </w:p>
    <w:p w14:paraId="739C415D" w14:textId="77777777" w:rsidR="00CE3110" w:rsidRDefault="00CE3110" w:rsidP="00CE3110">
      <w:pPr>
        <w:pStyle w:val="aa"/>
        <w:numPr>
          <w:ilvl w:val="0"/>
          <w:numId w:val="1"/>
        </w:numPr>
        <w:spacing w:line="360" w:lineRule="auto"/>
        <w:ind w:left="425" w:hanging="567"/>
        <w:jc w:val="both"/>
        <w:rPr>
          <w:rFonts w:ascii="David" w:hAnsi="David" w:cs="David"/>
          <w:sz w:val="24"/>
          <w:szCs w:val="24"/>
        </w:rPr>
      </w:pPr>
      <w:r>
        <w:rPr>
          <w:rFonts w:ascii="David" w:hAnsi="David" w:cs="David"/>
          <w:sz w:val="24"/>
          <w:szCs w:val="24"/>
          <w:rtl/>
        </w:rPr>
        <w:t xml:space="preserve">אשר על כן, לאחר ששקלתי את השיקולים הראויים, אני משית על הנאשם את העונשים הבאים: </w:t>
      </w:r>
    </w:p>
    <w:p w14:paraId="4C848B1D" w14:textId="77777777" w:rsidR="00CE3110" w:rsidRDefault="00CE3110" w:rsidP="00CE3110">
      <w:pPr>
        <w:pStyle w:val="aa"/>
        <w:spacing w:line="360" w:lineRule="auto"/>
        <w:ind w:left="425"/>
        <w:jc w:val="both"/>
        <w:rPr>
          <w:rFonts w:ascii="David" w:hAnsi="David" w:cs="David"/>
          <w:sz w:val="24"/>
          <w:szCs w:val="24"/>
        </w:rPr>
      </w:pPr>
    </w:p>
    <w:p w14:paraId="13D9BAF8" w14:textId="77777777" w:rsidR="00CE3110" w:rsidRDefault="00CE3110" w:rsidP="00CE3110">
      <w:pPr>
        <w:pStyle w:val="aa"/>
        <w:numPr>
          <w:ilvl w:val="0"/>
          <w:numId w:val="3"/>
        </w:numPr>
        <w:spacing w:line="360" w:lineRule="auto"/>
        <w:jc w:val="both"/>
        <w:rPr>
          <w:rFonts w:ascii="David" w:hAnsi="David" w:cs="David"/>
          <w:sz w:val="24"/>
          <w:szCs w:val="24"/>
        </w:rPr>
      </w:pPr>
      <w:r>
        <w:rPr>
          <w:rFonts w:ascii="David" w:hAnsi="David" w:cs="David"/>
          <w:b/>
          <w:bCs/>
          <w:sz w:val="24"/>
          <w:szCs w:val="24"/>
          <w:rtl/>
        </w:rPr>
        <w:t>מאסר</w:t>
      </w:r>
      <w:r>
        <w:rPr>
          <w:rFonts w:ascii="David" w:hAnsi="David" w:cs="David"/>
          <w:sz w:val="24"/>
          <w:szCs w:val="24"/>
          <w:rtl/>
        </w:rPr>
        <w:t xml:space="preserve"> – לתקופה של שלושה חודשים.</w:t>
      </w:r>
    </w:p>
    <w:p w14:paraId="22E670FF" w14:textId="77777777" w:rsidR="00CE3110" w:rsidRDefault="00CE3110" w:rsidP="00CE3110">
      <w:pPr>
        <w:pStyle w:val="aa"/>
        <w:spacing w:line="360" w:lineRule="auto"/>
        <w:ind w:left="785"/>
        <w:jc w:val="both"/>
        <w:rPr>
          <w:rFonts w:ascii="David" w:hAnsi="David" w:cs="David"/>
          <w:sz w:val="24"/>
          <w:szCs w:val="24"/>
        </w:rPr>
      </w:pPr>
    </w:p>
    <w:p w14:paraId="7D89A340" w14:textId="77777777" w:rsidR="00CE3110" w:rsidRDefault="00CE3110" w:rsidP="00CE3110">
      <w:pPr>
        <w:pStyle w:val="aa"/>
        <w:numPr>
          <w:ilvl w:val="0"/>
          <w:numId w:val="3"/>
        </w:numPr>
        <w:spacing w:line="360" w:lineRule="auto"/>
        <w:jc w:val="both"/>
        <w:rPr>
          <w:rFonts w:ascii="David" w:hAnsi="David" w:cs="David"/>
          <w:sz w:val="24"/>
          <w:szCs w:val="24"/>
        </w:rPr>
      </w:pPr>
      <w:r>
        <w:rPr>
          <w:rFonts w:ascii="David" w:hAnsi="David" w:cs="David"/>
          <w:sz w:val="24"/>
          <w:szCs w:val="24"/>
          <w:rtl/>
        </w:rPr>
        <w:t xml:space="preserve">מורה על הפעלת המאסר המותנה בן 6 חודשים שהוטל על הנאשם ביום 4.11.2019 במסגרת </w:t>
      </w:r>
      <w:hyperlink r:id="rId19" w:history="1">
        <w:r w:rsidR="00E900A1" w:rsidRPr="00E900A1">
          <w:rPr>
            <w:rFonts w:ascii="David" w:hAnsi="David" w:cs="David"/>
            <w:color w:val="0000FF"/>
            <w:sz w:val="24"/>
            <w:szCs w:val="24"/>
            <w:u w:val="single"/>
            <w:rtl/>
          </w:rPr>
          <w:t>ת"פ 24605-10-19</w:t>
        </w:r>
      </w:hyperlink>
      <w:r>
        <w:rPr>
          <w:rFonts w:ascii="David" w:hAnsi="David" w:cs="David"/>
          <w:sz w:val="24"/>
          <w:szCs w:val="24"/>
          <w:rtl/>
        </w:rPr>
        <w:t xml:space="preserve"> של בית המשפט השלום באילת. עונש המאסר יופעל כך ששלושה חודשים ירוצו בחופף לעונש שהוטל בתיק זה ושלושה חודשים במצטבר לו.</w:t>
      </w:r>
    </w:p>
    <w:p w14:paraId="2448CC6E" w14:textId="77777777" w:rsidR="00CE3110" w:rsidRDefault="00CE3110" w:rsidP="00CE3110">
      <w:pPr>
        <w:pStyle w:val="aa"/>
        <w:rPr>
          <w:rFonts w:ascii="David" w:hAnsi="David" w:cs="David"/>
          <w:sz w:val="24"/>
          <w:szCs w:val="24"/>
        </w:rPr>
      </w:pPr>
    </w:p>
    <w:p w14:paraId="17D76D4F" w14:textId="77777777" w:rsidR="00CE3110" w:rsidRDefault="00CE3110" w:rsidP="00CE3110">
      <w:pPr>
        <w:pStyle w:val="aa"/>
        <w:spacing w:line="360" w:lineRule="auto"/>
        <w:ind w:left="785"/>
        <w:jc w:val="both"/>
        <w:rPr>
          <w:rFonts w:ascii="David" w:hAnsi="David" w:cs="David"/>
          <w:b/>
          <w:bCs/>
          <w:sz w:val="24"/>
          <w:szCs w:val="24"/>
          <w:rtl/>
        </w:rPr>
      </w:pPr>
      <w:r>
        <w:rPr>
          <w:rFonts w:ascii="David" w:hAnsi="David" w:cs="David"/>
          <w:b/>
          <w:bCs/>
          <w:sz w:val="24"/>
          <w:szCs w:val="24"/>
          <w:u w:val="single"/>
          <w:rtl/>
        </w:rPr>
        <w:t>סך הכל ירצה הנאשם 6 חודשי מאסר</w:t>
      </w:r>
      <w:r>
        <w:rPr>
          <w:rFonts w:ascii="David" w:hAnsi="David" w:cs="David"/>
          <w:b/>
          <w:bCs/>
          <w:sz w:val="24"/>
          <w:szCs w:val="24"/>
          <w:rtl/>
        </w:rPr>
        <w:t>.</w:t>
      </w:r>
    </w:p>
    <w:p w14:paraId="3E891EE8" w14:textId="77777777" w:rsidR="00CE3110" w:rsidRDefault="00CE3110" w:rsidP="00CE3110">
      <w:pPr>
        <w:pStyle w:val="aa"/>
        <w:spacing w:line="360" w:lineRule="auto"/>
        <w:ind w:left="785"/>
        <w:jc w:val="both"/>
        <w:rPr>
          <w:rFonts w:ascii="David" w:hAnsi="David" w:cs="David"/>
          <w:b/>
          <w:bCs/>
          <w:sz w:val="24"/>
          <w:szCs w:val="24"/>
          <w:rtl/>
        </w:rPr>
      </w:pPr>
    </w:p>
    <w:p w14:paraId="2D736E64" w14:textId="77777777" w:rsidR="00CE3110" w:rsidRDefault="00CE3110" w:rsidP="00CE3110">
      <w:pPr>
        <w:pStyle w:val="aa"/>
        <w:spacing w:line="360" w:lineRule="auto"/>
        <w:ind w:left="785"/>
        <w:jc w:val="both"/>
        <w:rPr>
          <w:rFonts w:ascii="David" w:hAnsi="David" w:cs="David"/>
          <w:sz w:val="24"/>
          <w:szCs w:val="24"/>
          <w:rtl/>
        </w:rPr>
      </w:pPr>
      <w:r>
        <w:rPr>
          <w:rFonts w:ascii="David" w:hAnsi="David" w:cs="David"/>
          <w:b/>
          <w:bCs/>
          <w:sz w:val="24"/>
          <w:szCs w:val="24"/>
          <w:rtl/>
        </w:rPr>
        <w:t xml:space="preserve"> המאסר ירוצה בדרך של עבודות שירות במפעל חסד נתניה</w:t>
      </w:r>
      <w:r>
        <w:rPr>
          <w:rFonts w:ascii="David" w:hAnsi="David" w:cs="David"/>
          <w:sz w:val="24"/>
          <w:szCs w:val="24"/>
          <w:rtl/>
        </w:rPr>
        <w:t xml:space="preserve"> בכתובת הרכב 12, נתניה, ועל הנאשם להתייצב ביום 5.5.2024 לריצוי העונש. הנאשם </w:t>
      </w:r>
      <w:r w:rsidRPr="00CE3110">
        <w:rPr>
          <w:rFonts w:ascii="David" w:hAnsi="David" w:cs="David"/>
          <w:sz w:val="24"/>
          <w:szCs w:val="24"/>
          <w:rtl/>
        </w:rPr>
        <w:t>מוזהר כי אי עמידה בתנאי עבודות השירות או חריגה מהכללים, יש בהם</w:t>
      </w:r>
      <w:r w:rsidRPr="00CE3110">
        <w:rPr>
          <w:rFonts w:ascii="David" w:hAnsi="David" w:cs="David"/>
          <w:sz w:val="24"/>
          <w:szCs w:val="24"/>
        </w:rPr>
        <w:t xml:space="preserve"> </w:t>
      </w:r>
      <w:r w:rsidRPr="00CE3110">
        <w:rPr>
          <w:rFonts w:ascii="David" w:hAnsi="David" w:cs="David"/>
          <w:sz w:val="24"/>
          <w:szCs w:val="24"/>
          <w:rtl/>
        </w:rPr>
        <w:t>כדי</w:t>
      </w:r>
      <w:r w:rsidRPr="00CE3110">
        <w:rPr>
          <w:rFonts w:ascii="David" w:hAnsi="David" w:cs="David"/>
          <w:sz w:val="24"/>
          <w:szCs w:val="24"/>
        </w:rPr>
        <w:t xml:space="preserve"> </w:t>
      </w:r>
      <w:r w:rsidRPr="00CE3110">
        <w:rPr>
          <w:rFonts w:ascii="David" w:hAnsi="David" w:cs="David"/>
          <w:sz w:val="24"/>
          <w:szCs w:val="24"/>
          <w:rtl/>
        </w:rPr>
        <w:t>להביא להפסקת</w:t>
      </w:r>
      <w:r w:rsidRPr="00CE3110">
        <w:rPr>
          <w:rFonts w:ascii="David" w:hAnsi="David" w:cs="David"/>
          <w:sz w:val="24"/>
          <w:szCs w:val="24"/>
        </w:rPr>
        <w:t xml:space="preserve"> </w:t>
      </w:r>
      <w:r w:rsidRPr="00CE3110">
        <w:rPr>
          <w:rFonts w:ascii="David" w:hAnsi="David" w:cs="David"/>
          <w:sz w:val="24"/>
          <w:szCs w:val="24"/>
          <w:rtl/>
        </w:rPr>
        <w:t>ריצוי</w:t>
      </w:r>
      <w:r w:rsidRPr="00CE3110">
        <w:rPr>
          <w:rFonts w:ascii="David" w:hAnsi="David" w:cs="David"/>
          <w:sz w:val="24"/>
          <w:szCs w:val="24"/>
        </w:rPr>
        <w:t xml:space="preserve"> </w:t>
      </w:r>
      <w:r w:rsidRPr="00CE3110">
        <w:rPr>
          <w:rFonts w:ascii="David" w:hAnsi="David" w:cs="David"/>
          <w:sz w:val="24"/>
          <w:szCs w:val="24"/>
          <w:rtl/>
        </w:rPr>
        <w:t>עונשו בדרך</w:t>
      </w:r>
      <w:r w:rsidRPr="00CE3110">
        <w:rPr>
          <w:rFonts w:ascii="David" w:hAnsi="David" w:cs="David"/>
          <w:sz w:val="24"/>
          <w:szCs w:val="24"/>
        </w:rPr>
        <w:t xml:space="preserve"> </w:t>
      </w:r>
      <w:r w:rsidRPr="00CE3110">
        <w:rPr>
          <w:rFonts w:ascii="David" w:hAnsi="David" w:cs="David"/>
          <w:sz w:val="24"/>
          <w:szCs w:val="24"/>
          <w:rtl/>
        </w:rPr>
        <w:t>זו</w:t>
      </w:r>
      <w:r w:rsidRPr="00CE3110">
        <w:rPr>
          <w:rFonts w:ascii="David" w:hAnsi="David" w:cs="David"/>
          <w:sz w:val="24"/>
          <w:szCs w:val="24"/>
        </w:rPr>
        <w:t xml:space="preserve"> </w:t>
      </w:r>
      <w:r w:rsidRPr="00CE3110">
        <w:rPr>
          <w:rFonts w:ascii="David" w:hAnsi="David" w:cs="David"/>
          <w:sz w:val="24"/>
          <w:szCs w:val="24"/>
          <w:rtl/>
        </w:rPr>
        <w:t>ונשיאת</w:t>
      </w:r>
      <w:r w:rsidRPr="00CE3110">
        <w:rPr>
          <w:rFonts w:ascii="David" w:hAnsi="David" w:cs="David"/>
          <w:sz w:val="24"/>
          <w:szCs w:val="24"/>
        </w:rPr>
        <w:t xml:space="preserve"> </w:t>
      </w:r>
      <w:r w:rsidRPr="00CE3110">
        <w:rPr>
          <w:rFonts w:ascii="David" w:hAnsi="David" w:cs="David"/>
          <w:sz w:val="24"/>
          <w:szCs w:val="24"/>
          <w:rtl/>
        </w:rPr>
        <w:t>יתרת</w:t>
      </w:r>
      <w:r w:rsidRPr="00CE3110">
        <w:rPr>
          <w:rFonts w:ascii="David" w:hAnsi="David" w:cs="David"/>
          <w:sz w:val="24"/>
          <w:szCs w:val="24"/>
        </w:rPr>
        <w:t xml:space="preserve"> </w:t>
      </w:r>
      <w:r w:rsidRPr="00CE3110">
        <w:rPr>
          <w:rFonts w:ascii="David" w:hAnsi="David" w:cs="David"/>
          <w:sz w:val="24"/>
          <w:szCs w:val="24"/>
          <w:rtl/>
        </w:rPr>
        <w:t>העונש</w:t>
      </w:r>
      <w:r w:rsidRPr="00CE3110">
        <w:rPr>
          <w:rFonts w:ascii="David" w:hAnsi="David" w:cs="David"/>
          <w:sz w:val="24"/>
          <w:szCs w:val="24"/>
        </w:rPr>
        <w:t xml:space="preserve"> </w:t>
      </w:r>
      <w:r w:rsidRPr="00CE3110">
        <w:rPr>
          <w:rFonts w:ascii="David" w:hAnsi="David" w:cs="David"/>
          <w:sz w:val="24"/>
          <w:szCs w:val="24"/>
          <w:rtl/>
        </w:rPr>
        <w:t>בדרך של מאסר</w:t>
      </w:r>
      <w:r w:rsidRPr="00CE3110">
        <w:rPr>
          <w:rFonts w:ascii="David" w:hAnsi="David" w:cs="David"/>
          <w:sz w:val="24"/>
          <w:szCs w:val="24"/>
        </w:rPr>
        <w:t xml:space="preserve"> </w:t>
      </w:r>
      <w:r w:rsidRPr="00CE3110">
        <w:rPr>
          <w:rFonts w:ascii="David" w:hAnsi="David" w:cs="David"/>
          <w:sz w:val="24"/>
          <w:szCs w:val="24"/>
          <w:rtl/>
        </w:rPr>
        <w:t>בפועל</w:t>
      </w:r>
      <w:r w:rsidRPr="00CE3110">
        <w:rPr>
          <w:rFonts w:ascii="David" w:hAnsi="David" w:cs="David"/>
          <w:sz w:val="24"/>
          <w:szCs w:val="24"/>
        </w:rPr>
        <w:t>.</w:t>
      </w:r>
    </w:p>
    <w:p w14:paraId="405ED070" w14:textId="77777777" w:rsidR="00CE3110" w:rsidRDefault="00CE3110" w:rsidP="00CE3110">
      <w:pPr>
        <w:pStyle w:val="aa"/>
        <w:spacing w:line="360" w:lineRule="auto"/>
        <w:ind w:left="785"/>
        <w:jc w:val="both"/>
        <w:rPr>
          <w:rFonts w:ascii="David" w:hAnsi="David" w:cs="David"/>
          <w:sz w:val="24"/>
          <w:szCs w:val="24"/>
        </w:rPr>
      </w:pPr>
    </w:p>
    <w:p w14:paraId="106F37ED" w14:textId="77777777" w:rsidR="00CE3110" w:rsidRDefault="00CE3110" w:rsidP="00CE3110">
      <w:pPr>
        <w:pStyle w:val="aa"/>
        <w:numPr>
          <w:ilvl w:val="0"/>
          <w:numId w:val="3"/>
        </w:numPr>
        <w:spacing w:line="360" w:lineRule="auto"/>
        <w:jc w:val="both"/>
        <w:rPr>
          <w:rFonts w:ascii="David" w:hAnsi="David" w:cs="David"/>
          <w:sz w:val="24"/>
          <w:szCs w:val="24"/>
        </w:rPr>
      </w:pPr>
      <w:r>
        <w:rPr>
          <w:rFonts w:ascii="David" w:hAnsi="David" w:cs="David"/>
          <w:b/>
          <w:bCs/>
          <w:sz w:val="24"/>
          <w:szCs w:val="24"/>
          <w:rtl/>
        </w:rPr>
        <w:t>מאסר מותנה</w:t>
      </w:r>
      <w:r>
        <w:rPr>
          <w:rFonts w:ascii="David" w:hAnsi="David" w:cs="David"/>
          <w:sz w:val="24"/>
          <w:szCs w:val="24"/>
          <w:rtl/>
        </w:rPr>
        <w:t xml:space="preserve"> – מאסר למשך 6</w:t>
      </w:r>
      <w:r>
        <w:rPr>
          <w:rFonts w:ascii="David" w:hAnsi="David" w:cs="David"/>
          <w:color w:val="FF0000"/>
          <w:sz w:val="24"/>
          <w:szCs w:val="24"/>
          <w:rtl/>
        </w:rPr>
        <w:t xml:space="preserve"> </w:t>
      </w:r>
      <w:r>
        <w:rPr>
          <w:rFonts w:ascii="David" w:hAnsi="David" w:cs="David"/>
          <w:sz w:val="24"/>
          <w:szCs w:val="24"/>
          <w:rtl/>
        </w:rPr>
        <w:t>חודשים, ואולם הנאשם לא יישא בעונש זה אלא אם יעבור עבירה לפי פקודת הסמים, מסוג עוון, במשך 3 שנים מהיום</w:t>
      </w:r>
      <w:r>
        <w:rPr>
          <w:rFonts w:ascii="David" w:hAnsi="David" w:cs="David"/>
          <w:sz w:val="24"/>
          <w:szCs w:val="24"/>
        </w:rPr>
        <w:t>.</w:t>
      </w:r>
    </w:p>
    <w:p w14:paraId="15C12D68" w14:textId="77777777" w:rsidR="00CE3110" w:rsidRDefault="00CE3110" w:rsidP="00CE3110">
      <w:pPr>
        <w:pStyle w:val="aa"/>
        <w:spacing w:line="360" w:lineRule="auto"/>
        <w:ind w:left="785"/>
        <w:jc w:val="both"/>
        <w:rPr>
          <w:rFonts w:ascii="David" w:hAnsi="David" w:cs="David"/>
          <w:sz w:val="24"/>
          <w:szCs w:val="24"/>
        </w:rPr>
      </w:pPr>
    </w:p>
    <w:p w14:paraId="2EF7AC00" w14:textId="77777777" w:rsidR="00CE3110" w:rsidRDefault="00CE3110" w:rsidP="00CE3110">
      <w:pPr>
        <w:pStyle w:val="aa"/>
        <w:numPr>
          <w:ilvl w:val="0"/>
          <w:numId w:val="3"/>
        </w:numPr>
        <w:spacing w:line="360" w:lineRule="auto"/>
        <w:jc w:val="both"/>
        <w:rPr>
          <w:rFonts w:ascii="David" w:hAnsi="David" w:cs="David"/>
          <w:color w:val="FF0000"/>
          <w:sz w:val="24"/>
          <w:szCs w:val="24"/>
        </w:rPr>
      </w:pPr>
      <w:r>
        <w:rPr>
          <w:rFonts w:ascii="David" w:hAnsi="David" w:cs="David"/>
          <w:b/>
          <w:bCs/>
          <w:sz w:val="24"/>
          <w:szCs w:val="24"/>
          <w:rtl/>
        </w:rPr>
        <w:t xml:space="preserve">הפעלת פסילה מותנית  </w:t>
      </w:r>
      <w:r>
        <w:rPr>
          <w:rFonts w:ascii="David" w:hAnsi="David" w:cs="David"/>
          <w:sz w:val="24"/>
          <w:szCs w:val="24"/>
          <w:rtl/>
        </w:rPr>
        <w:t>- מורה על הפעלת פסילה על תנאי בת 5 חודשים, שהוטלה על הנאשם ביום 4.11.2019  ב</w:t>
      </w:r>
      <w:hyperlink r:id="rId20" w:history="1">
        <w:r w:rsidR="00E900A1" w:rsidRPr="00E900A1">
          <w:rPr>
            <w:rFonts w:ascii="David" w:hAnsi="David" w:cs="David"/>
            <w:color w:val="0000FF"/>
            <w:sz w:val="24"/>
            <w:szCs w:val="24"/>
            <w:u w:val="single"/>
            <w:rtl/>
          </w:rPr>
          <w:t>ת"פ 24605-10-19</w:t>
        </w:r>
      </w:hyperlink>
      <w:r>
        <w:rPr>
          <w:rFonts w:ascii="David" w:hAnsi="David" w:cs="David"/>
          <w:sz w:val="24"/>
          <w:szCs w:val="24"/>
          <w:rtl/>
        </w:rPr>
        <w:t xml:space="preserve"> בבית משפט השלום באילת. הפסילה תחל מייד ועל הנאשם להפקיד את רישיון הנהיגה או תצהיר כי אין בידו רישיון להפקדה עוד היום במזכירות בית המשפט. </w:t>
      </w:r>
    </w:p>
    <w:p w14:paraId="6E8E3ED5" w14:textId="77777777" w:rsidR="00CE3110" w:rsidRDefault="00CE3110" w:rsidP="00CE3110">
      <w:pPr>
        <w:pStyle w:val="aa"/>
        <w:spacing w:line="360" w:lineRule="auto"/>
        <w:ind w:left="785"/>
        <w:jc w:val="both"/>
        <w:rPr>
          <w:rFonts w:ascii="David" w:hAnsi="David" w:cs="David"/>
          <w:sz w:val="24"/>
          <w:szCs w:val="24"/>
        </w:rPr>
      </w:pPr>
    </w:p>
    <w:p w14:paraId="620D727B" w14:textId="77777777" w:rsidR="00CE3110" w:rsidRDefault="00CE3110" w:rsidP="00CE3110">
      <w:pPr>
        <w:pStyle w:val="aa"/>
        <w:numPr>
          <w:ilvl w:val="0"/>
          <w:numId w:val="3"/>
        </w:numPr>
        <w:spacing w:line="360" w:lineRule="auto"/>
        <w:jc w:val="both"/>
        <w:rPr>
          <w:rFonts w:ascii="David" w:hAnsi="David" w:cs="David"/>
          <w:sz w:val="24"/>
          <w:szCs w:val="24"/>
        </w:rPr>
      </w:pPr>
      <w:r>
        <w:rPr>
          <w:rFonts w:ascii="David" w:hAnsi="David" w:cs="David"/>
          <w:b/>
          <w:bCs/>
          <w:sz w:val="24"/>
          <w:szCs w:val="24"/>
          <w:rtl/>
        </w:rPr>
        <w:t>פסילה מותנית</w:t>
      </w:r>
      <w:r>
        <w:rPr>
          <w:rFonts w:ascii="David" w:hAnsi="David" w:cs="David"/>
          <w:sz w:val="24"/>
          <w:szCs w:val="24"/>
          <w:rtl/>
        </w:rPr>
        <w:t xml:space="preserve"> - פסילה מלהחזיק או לקבל רישיון נהיגה לתקופה של 6 חודשים וזאת על תנאי למשך 3 שנים שהנאשם לא יעבור עבירה בניגוד ל</w:t>
      </w:r>
      <w:hyperlink r:id="rId21" w:history="1">
        <w:r w:rsidR="00E900A1" w:rsidRPr="00E900A1">
          <w:rPr>
            <w:rFonts w:ascii="David" w:hAnsi="David" w:cs="David"/>
            <w:color w:val="0000FF"/>
            <w:sz w:val="24"/>
            <w:szCs w:val="24"/>
            <w:u w:val="single"/>
            <w:rtl/>
          </w:rPr>
          <w:t>פקודת הסמים המסוכנים</w:t>
        </w:r>
      </w:hyperlink>
      <w:r>
        <w:rPr>
          <w:rFonts w:ascii="David" w:hAnsi="David" w:cs="David"/>
          <w:sz w:val="24"/>
          <w:szCs w:val="24"/>
          <w:rtl/>
        </w:rPr>
        <w:t xml:space="preserve">. </w:t>
      </w:r>
    </w:p>
    <w:p w14:paraId="38EDB153" w14:textId="77777777" w:rsidR="00CE3110" w:rsidRDefault="00CE3110" w:rsidP="00CE3110">
      <w:pPr>
        <w:pStyle w:val="aa"/>
        <w:rPr>
          <w:rFonts w:ascii="David" w:hAnsi="David" w:cs="David"/>
          <w:sz w:val="24"/>
          <w:szCs w:val="24"/>
        </w:rPr>
      </w:pPr>
    </w:p>
    <w:p w14:paraId="11B8926D" w14:textId="77777777" w:rsidR="00CE3110" w:rsidRDefault="00CE3110" w:rsidP="00CE3110">
      <w:pPr>
        <w:pStyle w:val="aa"/>
        <w:numPr>
          <w:ilvl w:val="0"/>
          <w:numId w:val="3"/>
        </w:numPr>
        <w:spacing w:line="360" w:lineRule="auto"/>
        <w:jc w:val="both"/>
        <w:rPr>
          <w:rFonts w:ascii="David" w:hAnsi="David" w:cs="David"/>
          <w:sz w:val="24"/>
          <w:szCs w:val="24"/>
          <w:rtl/>
        </w:rPr>
      </w:pPr>
      <w:r>
        <w:rPr>
          <w:rFonts w:ascii="David" w:hAnsi="David" w:cs="David"/>
          <w:b/>
          <w:bCs/>
          <w:sz w:val="24"/>
          <w:szCs w:val="24"/>
          <w:rtl/>
        </w:rPr>
        <w:t>הפעלת התחייבות</w:t>
      </w:r>
      <w:r>
        <w:rPr>
          <w:rFonts w:ascii="David" w:hAnsi="David" w:cs="David"/>
          <w:sz w:val="24"/>
          <w:szCs w:val="24"/>
          <w:rtl/>
        </w:rPr>
        <w:t xml:space="preserve"> - מורה על הפעלת ההתחייבות בסך 7,500 ₪ עליה חתם הנאשם ב</w:t>
      </w:r>
      <w:hyperlink r:id="rId22" w:history="1">
        <w:r w:rsidR="00E900A1" w:rsidRPr="00E900A1">
          <w:rPr>
            <w:rFonts w:ascii="David" w:hAnsi="David" w:cs="David"/>
            <w:color w:val="0000FF"/>
            <w:sz w:val="24"/>
            <w:szCs w:val="24"/>
            <w:u w:val="single"/>
            <w:rtl/>
          </w:rPr>
          <w:t>ת"פ 24605-10-19</w:t>
        </w:r>
      </w:hyperlink>
      <w:r>
        <w:rPr>
          <w:rFonts w:ascii="David" w:hAnsi="David" w:cs="David"/>
          <w:sz w:val="24"/>
          <w:szCs w:val="24"/>
          <w:rtl/>
        </w:rPr>
        <w:t xml:space="preserve"> בבית משפט השלום באילת ביום 4.11.2019. ההתחייבות תשולם ב </w:t>
      </w:r>
      <w:r>
        <w:rPr>
          <w:rFonts w:ascii="David" w:hAnsi="David" w:cs="David" w:hint="cs"/>
          <w:sz w:val="24"/>
          <w:szCs w:val="24"/>
          <w:rtl/>
        </w:rPr>
        <w:t xml:space="preserve">10 </w:t>
      </w:r>
      <w:r>
        <w:rPr>
          <w:rFonts w:ascii="David" w:hAnsi="David" w:cs="David"/>
          <w:sz w:val="24"/>
          <w:szCs w:val="24"/>
          <w:rtl/>
        </w:rPr>
        <w:t xml:space="preserve">תשלומים חודשיים רצופים ושווים. תשלום ראשון לא יאוחר מיום </w:t>
      </w:r>
      <w:r>
        <w:rPr>
          <w:rFonts w:ascii="David" w:hAnsi="David" w:cs="David" w:hint="cs"/>
          <w:sz w:val="24"/>
          <w:szCs w:val="24"/>
          <w:rtl/>
        </w:rPr>
        <w:t>12.5.2024.</w:t>
      </w:r>
    </w:p>
    <w:p w14:paraId="70D607D5" w14:textId="77777777" w:rsidR="00CE3110" w:rsidRDefault="00CE3110" w:rsidP="00CE3110">
      <w:pPr>
        <w:pStyle w:val="aa"/>
        <w:rPr>
          <w:rFonts w:ascii="David" w:hAnsi="David" w:cs="David"/>
          <w:sz w:val="24"/>
          <w:szCs w:val="24"/>
        </w:rPr>
      </w:pPr>
    </w:p>
    <w:p w14:paraId="5DF764F9" w14:textId="77777777" w:rsidR="00CE3110" w:rsidRDefault="00CE3110" w:rsidP="00CE3110">
      <w:pPr>
        <w:pStyle w:val="aa"/>
        <w:spacing w:line="360" w:lineRule="auto"/>
        <w:ind w:left="785"/>
        <w:jc w:val="both"/>
        <w:rPr>
          <w:rFonts w:ascii="David" w:hAnsi="David" w:cs="David"/>
          <w:sz w:val="24"/>
          <w:szCs w:val="24"/>
          <w:rtl/>
        </w:rPr>
      </w:pPr>
    </w:p>
    <w:p w14:paraId="76E98230" w14:textId="77777777" w:rsidR="00CE3110" w:rsidRDefault="00CE3110" w:rsidP="00CE3110">
      <w:pPr>
        <w:pStyle w:val="aa"/>
        <w:spacing w:line="360" w:lineRule="auto"/>
        <w:ind w:left="785"/>
        <w:jc w:val="both"/>
        <w:rPr>
          <w:rFonts w:ascii="David" w:hAnsi="David" w:cs="David"/>
          <w:sz w:val="24"/>
          <w:szCs w:val="24"/>
          <w:rtl/>
        </w:rPr>
      </w:pPr>
      <w:r>
        <w:rPr>
          <w:rFonts w:ascii="David" w:hAnsi="David" w:cs="David"/>
          <w:sz w:val="24"/>
          <w:szCs w:val="24"/>
          <w:rtl/>
        </w:rPr>
        <w:t>כל המוצגים יחולטו/ יושמדו /יושבו על פי שיקול דעת המאשימה</w:t>
      </w:r>
      <w:r>
        <w:rPr>
          <w:rFonts w:ascii="David" w:hAnsi="David" w:cs="David" w:hint="cs"/>
          <w:sz w:val="24"/>
          <w:szCs w:val="24"/>
          <w:rtl/>
        </w:rPr>
        <w:t>.</w:t>
      </w:r>
      <w:r>
        <w:rPr>
          <w:rFonts w:ascii="David" w:hAnsi="David" w:cs="David"/>
          <w:sz w:val="24"/>
          <w:szCs w:val="24"/>
          <w:rtl/>
        </w:rPr>
        <w:t xml:space="preserve"> </w:t>
      </w:r>
    </w:p>
    <w:p w14:paraId="7734748E" w14:textId="77777777" w:rsidR="00CE3110" w:rsidRDefault="00CE3110" w:rsidP="00CE3110">
      <w:pPr>
        <w:pStyle w:val="aa"/>
        <w:spacing w:line="360" w:lineRule="auto"/>
        <w:ind w:left="785"/>
        <w:jc w:val="both"/>
        <w:rPr>
          <w:rFonts w:ascii="Arial" w:hAnsi="Arial"/>
          <w:b/>
          <w:bCs/>
          <w:sz w:val="26"/>
          <w:szCs w:val="26"/>
          <w:rtl/>
        </w:rPr>
      </w:pPr>
      <w:r>
        <w:rPr>
          <w:rFonts w:ascii="David" w:hAnsi="David" w:cs="David"/>
          <w:sz w:val="24"/>
          <w:szCs w:val="24"/>
          <w:rtl/>
        </w:rPr>
        <w:t xml:space="preserve">זכות ערעור לבית המשפט המחוזי בבאר שבע תוך 45 יום. </w:t>
      </w:r>
    </w:p>
    <w:p w14:paraId="32685503" w14:textId="77777777" w:rsidR="00CE3110" w:rsidRPr="00E900A1" w:rsidRDefault="00E900A1" w:rsidP="00CE3110">
      <w:pPr>
        <w:rPr>
          <w:rFonts w:ascii="Arial" w:hAnsi="Arial"/>
          <w:b/>
          <w:bCs/>
          <w:color w:val="FFFFFF"/>
          <w:sz w:val="2"/>
          <w:szCs w:val="2"/>
          <w:rtl/>
        </w:rPr>
      </w:pPr>
      <w:r w:rsidRPr="00E900A1">
        <w:rPr>
          <w:rFonts w:ascii="Arial" w:hAnsi="Arial"/>
          <w:b/>
          <w:bCs/>
          <w:color w:val="FFFFFF"/>
          <w:sz w:val="2"/>
          <w:szCs w:val="2"/>
          <w:rtl/>
        </w:rPr>
        <w:t>5129371</w:t>
      </w:r>
    </w:p>
    <w:p w14:paraId="67921D71" w14:textId="77777777" w:rsidR="00CE3110" w:rsidRPr="00E900A1" w:rsidRDefault="00E900A1" w:rsidP="00CE3110">
      <w:pPr>
        <w:rPr>
          <w:rFonts w:ascii="Arial" w:hAnsi="Arial"/>
          <w:b/>
          <w:bCs/>
          <w:color w:val="FFFFFF"/>
          <w:sz w:val="2"/>
          <w:szCs w:val="2"/>
          <w:rtl/>
        </w:rPr>
      </w:pPr>
      <w:r w:rsidRPr="00E900A1">
        <w:rPr>
          <w:rFonts w:ascii="Arial" w:hAnsi="Arial"/>
          <w:b/>
          <w:bCs/>
          <w:color w:val="FFFFFF"/>
          <w:sz w:val="2"/>
          <w:szCs w:val="2"/>
          <w:rtl/>
        </w:rPr>
        <w:t>54678313</w:t>
      </w:r>
    </w:p>
    <w:p w14:paraId="6B807195" w14:textId="77777777" w:rsidR="00CE3110" w:rsidRPr="000F2247" w:rsidRDefault="00CE3110" w:rsidP="00CE3110">
      <w:pPr>
        <w:rPr>
          <w:rFonts w:ascii="Arial" w:hAnsi="Arial"/>
          <w:b/>
          <w:bCs/>
          <w:sz w:val="26"/>
          <w:szCs w:val="26"/>
          <w:rtl/>
        </w:rPr>
      </w:pPr>
    </w:p>
    <w:p w14:paraId="399252CC" w14:textId="77777777" w:rsidR="00CE3110" w:rsidRPr="000F2247" w:rsidRDefault="00E900A1" w:rsidP="00CE311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כ"ג אדר א' תשפ"ד, 03 מרץ 2024, בהעדר הצדדים. </w:t>
      </w:r>
      <w:bookmarkEnd w:id="8"/>
      <w:r w:rsidR="00CE3110">
        <w:rPr>
          <w:rFonts w:ascii="Arial" w:hAnsi="Arial"/>
          <w:b/>
          <w:bCs/>
          <w:sz w:val="26"/>
          <w:szCs w:val="26"/>
          <w:rtl/>
        </w:rPr>
        <w:tab/>
      </w:r>
      <w:r w:rsidR="00CE3110">
        <w:rPr>
          <w:rFonts w:ascii="Arial" w:hAnsi="Arial"/>
          <w:b/>
          <w:bCs/>
          <w:sz w:val="26"/>
          <w:szCs w:val="26"/>
          <w:rtl/>
        </w:rPr>
        <w:tab/>
      </w:r>
      <w:r w:rsidR="00CE3110">
        <w:rPr>
          <w:rFonts w:ascii="Arial" w:hAnsi="Arial"/>
          <w:b/>
          <w:bCs/>
          <w:sz w:val="26"/>
          <w:szCs w:val="26"/>
          <w:rtl/>
        </w:rPr>
        <w:tab/>
      </w:r>
      <w:r w:rsidR="00CE3110">
        <w:rPr>
          <w:rFonts w:ascii="Arial" w:hAnsi="Arial"/>
          <w:b/>
          <w:bCs/>
          <w:sz w:val="26"/>
          <w:szCs w:val="26"/>
          <w:rtl/>
        </w:rPr>
        <w:tab/>
      </w:r>
      <w:r w:rsidR="00CE3110">
        <w:rPr>
          <w:rFonts w:ascii="Arial" w:hAnsi="Arial"/>
          <w:b/>
          <w:bCs/>
          <w:sz w:val="26"/>
          <w:szCs w:val="26"/>
          <w:rtl/>
        </w:rPr>
        <w:tab/>
      </w:r>
      <w:r w:rsidR="00CE3110">
        <w:rPr>
          <w:rFonts w:ascii="Arial" w:hAnsi="Arial"/>
          <w:b/>
          <w:bCs/>
          <w:sz w:val="26"/>
          <w:szCs w:val="26"/>
          <w:rtl/>
        </w:rPr>
        <w:tab/>
      </w:r>
      <w:r w:rsidR="00CE3110">
        <w:rPr>
          <w:rFonts w:ascii="Arial" w:hAnsi="Arial"/>
          <w:b/>
          <w:bCs/>
          <w:sz w:val="26"/>
          <w:szCs w:val="26"/>
          <w:rtl/>
        </w:rPr>
        <w:tab/>
      </w:r>
      <w:r w:rsidR="00CE3110">
        <w:rPr>
          <w:rFonts w:ascii="Arial" w:hAnsi="Arial" w:hint="cs"/>
          <w:b/>
          <w:bCs/>
          <w:sz w:val="26"/>
          <w:szCs w:val="26"/>
          <w:rtl/>
        </w:rPr>
        <w:t xml:space="preserve">         </w:t>
      </w:r>
    </w:p>
    <w:p w14:paraId="3D7F24B7" w14:textId="77777777" w:rsidR="00CE3110" w:rsidRPr="000F2247" w:rsidRDefault="00CE3110" w:rsidP="00E900A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1B05AB2" w14:textId="77777777" w:rsidR="00CE3110" w:rsidRPr="000F2247" w:rsidRDefault="00CE3110" w:rsidP="00CE3110">
      <w:pPr>
        <w:jc w:val="center"/>
        <w:rPr>
          <w:rFonts w:ascii="Arial" w:hAnsi="Arial"/>
          <w:b/>
          <w:bCs/>
          <w:sz w:val="26"/>
          <w:szCs w:val="26"/>
          <w:rtl/>
        </w:rPr>
      </w:pPr>
    </w:p>
    <w:p w14:paraId="75942CD0" w14:textId="77777777" w:rsidR="00D121D2" w:rsidRPr="00E900A1" w:rsidRDefault="00D121D2" w:rsidP="00E900A1">
      <w:pPr>
        <w:keepNext/>
        <w:rPr>
          <w:rFonts w:ascii="David" w:hAnsi="David"/>
          <w:color w:val="000000"/>
          <w:sz w:val="22"/>
          <w:szCs w:val="22"/>
          <w:rtl/>
        </w:rPr>
      </w:pPr>
    </w:p>
    <w:p w14:paraId="508812B6" w14:textId="77777777" w:rsidR="00E900A1" w:rsidRPr="00E900A1" w:rsidRDefault="00E900A1" w:rsidP="00E900A1">
      <w:pPr>
        <w:keepNext/>
        <w:rPr>
          <w:rFonts w:ascii="David" w:hAnsi="David"/>
          <w:color w:val="000000"/>
          <w:sz w:val="22"/>
          <w:szCs w:val="22"/>
          <w:rtl/>
        </w:rPr>
      </w:pPr>
      <w:r w:rsidRPr="00E900A1">
        <w:rPr>
          <w:rFonts w:ascii="David" w:hAnsi="David"/>
          <w:color w:val="000000"/>
          <w:sz w:val="22"/>
          <w:szCs w:val="22"/>
          <w:rtl/>
        </w:rPr>
        <w:t>גיל אדלמן 54678313</w:t>
      </w:r>
    </w:p>
    <w:p w14:paraId="0F42A05E" w14:textId="77777777" w:rsidR="00E900A1" w:rsidRDefault="00E900A1" w:rsidP="00E900A1">
      <w:r w:rsidRPr="00E900A1">
        <w:rPr>
          <w:color w:val="000000"/>
          <w:rtl/>
        </w:rPr>
        <w:t>נוסח מסמך זה כפוף לשינויי ניסוח ועריכה</w:t>
      </w:r>
    </w:p>
    <w:p w14:paraId="0A0EFE3C" w14:textId="77777777" w:rsidR="00E900A1" w:rsidRDefault="00E900A1" w:rsidP="00E900A1">
      <w:pPr>
        <w:rPr>
          <w:rtl/>
        </w:rPr>
      </w:pPr>
    </w:p>
    <w:p w14:paraId="7C3BED3B" w14:textId="77777777" w:rsidR="00E900A1" w:rsidRDefault="00E900A1" w:rsidP="00E900A1">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2208DB6F" w14:textId="77777777" w:rsidR="00E900A1" w:rsidRPr="00E900A1" w:rsidRDefault="00E900A1" w:rsidP="00E900A1">
      <w:pPr>
        <w:jc w:val="center"/>
        <w:rPr>
          <w:color w:val="0000FF"/>
          <w:u w:val="single"/>
        </w:rPr>
      </w:pPr>
    </w:p>
    <w:sectPr w:rsidR="00E900A1" w:rsidRPr="00E900A1" w:rsidSect="00E900A1">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BF659" w14:textId="77777777" w:rsidR="00F537EB" w:rsidRDefault="00F537EB" w:rsidP="00F266E3">
      <w:r>
        <w:separator/>
      </w:r>
    </w:p>
  </w:endnote>
  <w:endnote w:type="continuationSeparator" w:id="0">
    <w:p w14:paraId="5E4D7185" w14:textId="77777777" w:rsidR="00F537EB" w:rsidRDefault="00F537EB" w:rsidP="00F26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9B691" w14:textId="77777777" w:rsidR="00E900A1" w:rsidRDefault="00E900A1" w:rsidP="00E900A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45D98F8" w14:textId="77777777" w:rsidR="00AB2049" w:rsidRPr="00E900A1" w:rsidRDefault="00E900A1" w:rsidP="00E900A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21DCC" w14:textId="77777777" w:rsidR="00E900A1" w:rsidRDefault="00E900A1" w:rsidP="00E900A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1171A">
      <w:rPr>
        <w:rFonts w:ascii="FrankRuehl" w:hAnsi="FrankRuehl" w:cs="FrankRuehl"/>
        <w:noProof/>
        <w:rtl/>
      </w:rPr>
      <w:t>1</w:t>
    </w:r>
    <w:r>
      <w:rPr>
        <w:rFonts w:ascii="FrankRuehl" w:hAnsi="FrankRuehl" w:cs="FrankRuehl"/>
        <w:rtl/>
      </w:rPr>
      <w:fldChar w:fldCharType="end"/>
    </w:r>
  </w:p>
  <w:p w14:paraId="0D9E030A" w14:textId="77777777" w:rsidR="00AB2049" w:rsidRPr="00E900A1" w:rsidRDefault="00E900A1" w:rsidP="00E900A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5F4C2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7C4CB" w14:textId="77777777" w:rsidR="00F537EB" w:rsidRDefault="00F537EB" w:rsidP="00F266E3">
      <w:r>
        <w:separator/>
      </w:r>
    </w:p>
  </w:footnote>
  <w:footnote w:type="continuationSeparator" w:id="0">
    <w:p w14:paraId="5C84436B" w14:textId="77777777" w:rsidR="00F537EB" w:rsidRDefault="00F537EB" w:rsidP="00F26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2121B" w14:textId="77777777" w:rsidR="00E900A1" w:rsidRPr="00E900A1" w:rsidRDefault="00E900A1" w:rsidP="00E900A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52751-10-22</w:t>
    </w:r>
    <w:r>
      <w:rPr>
        <w:rFonts w:ascii="David" w:hAnsi="David"/>
        <w:color w:val="000000"/>
        <w:sz w:val="22"/>
        <w:szCs w:val="22"/>
        <w:rtl/>
      </w:rPr>
      <w:tab/>
      <w:t xml:space="preserve"> מדינת ישראל נ' עידן פחימה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273F7" w14:textId="77777777" w:rsidR="00E900A1" w:rsidRPr="00E900A1" w:rsidRDefault="00E900A1" w:rsidP="00E900A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52751-10-22</w:t>
    </w:r>
    <w:r>
      <w:rPr>
        <w:rFonts w:ascii="David" w:hAnsi="David"/>
        <w:color w:val="000000"/>
        <w:sz w:val="22"/>
        <w:szCs w:val="22"/>
        <w:rtl/>
      </w:rPr>
      <w:tab/>
      <w:t xml:space="preserve"> מדינת ישראל נ' עידן פחימה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A27E0"/>
    <w:multiLevelType w:val="hybridMultilevel"/>
    <w:tmpl w:val="04E2CA32"/>
    <w:lvl w:ilvl="0" w:tplc="B86482BE">
      <w:start w:val="1"/>
      <w:numFmt w:val="hebrew1"/>
      <w:lvlText w:val="%1."/>
      <w:lvlJc w:val="left"/>
      <w:pPr>
        <w:ind w:left="785" w:hanging="360"/>
      </w:pPr>
      <w:rPr>
        <w:color w:val="auto"/>
      </w:rPr>
    </w:lvl>
    <w:lvl w:ilvl="1" w:tplc="2AD0E196">
      <w:start w:val="1"/>
      <w:numFmt w:val="lowerLetter"/>
      <w:lvlText w:val="%2."/>
      <w:lvlJc w:val="left"/>
      <w:pPr>
        <w:ind w:left="1505" w:hanging="360"/>
      </w:pPr>
    </w:lvl>
    <w:lvl w:ilvl="2" w:tplc="EE2EEF44">
      <w:start w:val="1"/>
      <w:numFmt w:val="lowerRoman"/>
      <w:lvlText w:val="%3."/>
      <w:lvlJc w:val="right"/>
      <w:pPr>
        <w:ind w:left="2225" w:hanging="180"/>
      </w:pPr>
    </w:lvl>
    <w:lvl w:ilvl="3" w:tplc="BCB025F8">
      <w:start w:val="1"/>
      <w:numFmt w:val="decimal"/>
      <w:lvlText w:val="%4."/>
      <w:lvlJc w:val="left"/>
      <w:pPr>
        <w:ind w:left="2945" w:hanging="360"/>
      </w:pPr>
    </w:lvl>
    <w:lvl w:ilvl="4" w:tplc="F66E9600">
      <w:start w:val="1"/>
      <w:numFmt w:val="lowerLetter"/>
      <w:lvlText w:val="%5."/>
      <w:lvlJc w:val="left"/>
      <w:pPr>
        <w:ind w:left="3665" w:hanging="360"/>
      </w:pPr>
    </w:lvl>
    <w:lvl w:ilvl="5" w:tplc="E4843692">
      <w:start w:val="1"/>
      <w:numFmt w:val="lowerRoman"/>
      <w:lvlText w:val="%6."/>
      <w:lvlJc w:val="right"/>
      <w:pPr>
        <w:ind w:left="4385" w:hanging="180"/>
      </w:pPr>
    </w:lvl>
    <w:lvl w:ilvl="6" w:tplc="0A327664">
      <w:start w:val="1"/>
      <w:numFmt w:val="decimal"/>
      <w:lvlText w:val="%7."/>
      <w:lvlJc w:val="left"/>
      <w:pPr>
        <w:ind w:left="5105" w:hanging="360"/>
      </w:pPr>
    </w:lvl>
    <w:lvl w:ilvl="7" w:tplc="3530D7F6">
      <w:start w:val="1"/>
      <w:numFmt w:val="lowerLetter"/>
      <w:lvlText w:val="%8."/>
      <w:lvlJc w:val="left"/>
      <w:pPr>
        <w:ind w:left="5825" w:hanging="360"/>
      </w:pPr>
    </w:lvl>
    <w:lvl w:ilvl="8" w:tplc="7A4404D8">
      <w:start w:val="1"/>
      <w:numFmt w:val="lowerRoman"/>
      <w:lvlText w:val="%9."/>
      <w:lvlJc w:val="right"/>
      <w:pPr>
        <w:ind w:left="6545" w:hanging="180"/>
      </w:pPr>
    </w:lvl>
  </w:abstractNum>
  <w:abstractNum w:abstractNumId="1" w15:restartNumberingAfterBreak="0">
    <w:nsid w:val="33E47475"/>
    <w:multiLevelType w:val="hybridMultilevel"/>
    <w:tmpl w:val="41B4EFFA"/>
    <w:lvl w:ilvl="0" w:tplc="32B0006C">
      <w:start w:val="1"/>
      <w:numFmt w:val="decimal"/>
      <w:lvlText w:val="%1."/>
      <w:lvlJc w:val="left"/>
      <w:pPr>
        <w:ind w:left="360" w:hanging="360"/>
      </w:pPr>
      <w:rPr>
        <w:rFonts w:ascii="David" w:hAnsi="David" w:cs="David" w:hint="default"/>
        <w:b w:val="0"/>
        <w:bCs w:val="0"/>
        <w:sz w:val="24"/>
        <w:szCs w:val="24"/>
      </w:rPr>
    </w:lvl>
    <w:lvl w:ilvl="1" w:tplc="A6EE7832">
      <w:start w:val="1"/>
      <w:numFmt w:val="lowerLetter"/>
      <w:lvlText w:val="%2."/>
      <w:lvlJc w:val="left"/>
      <w:pPr>
        <w:ind w:left="1440" w:hanging="360"/>
      </w:pPr>
    </w:lvl>
    <w:lvl w:ilvl="2" w:tplc="8F5E97C0">
      <w:start w:val="1"/>
      <w:numFmt w:val="lowerRoman"/>
      <w:lvlText w:val="%3."/>
      <w:lvlJc w:val="right"/>
      <w:pPr>
        <w:ind w:left="2160" w:hanging="180"/>
      </w:pPr>
    </w:lvl>
    <w:lvl w:ilvl="3" w:tplc="30DA8BDA">
      <w:start w:val="1"/>
      <w:numFmt w:val="decimal"/>
      <w:lvlText w:val="%4."/>
      <w:lvlJc w:val="left"/>
      <w:pPr>
        <w:ind w:left="2880" w:hanging="360"/>
      </w:pPr>
    </w:lvl>
    <w:lvl w:ilvl="4" w:tplc="9658358C">
      <w:start w:val="1"/>
      <w:numFmt w:val="lowerLetter"/>
      <w:lvlText w:val="%5."/>
      <w:lvlJc w:val="left"/>
      <w:pPr>
        <w:ind w:left="3600" w:hanging="360"/>
      </w:pPr>
    </w:lvl>
    <w:lvl w:ilvl="5" w:tplc="BC522E76">
      <w:start w:val="1"/>
      <w:numFmt w:val="lowerRoman"/>
      <w:lvlText w:val="%6."/>
      <w:lvlJc w:val="right"/>
      <w:pPr>
        <w:ind w:left="4320" w:hanging="180"/>
      </w:pPr>
    </w:lvl>
    <w:lvl w:ilvl="6" w:tplc="D446FFB2">
      <w:start w:val="1"/>
      <w:numFmt w:val="decimal"/>
      <w:lvlText w:val="%7."/>
      <w:lvlJc w:val="left"/>
      <w:pPr>
        <w:ind w:left="5040" w:hanging="360"/>
      </w:pPr>
    </w:lvl>
    <w:lvl w:ilvl="7" w:tplc="1A80FCD2">
      <w:start w:val="1"/>
      <w:numFmt w:val="lowerLetter"/>
      <w:lvlText w:val="%8."/>
      <w:lvlJc w:val="left"/>
      <w:pPr>
        <w:ind w:left="5760" w:hanging="360"/>
      </w:pPr>
    </w:lvl>
    <w:lvl w:ilvl="8" w:tplc="9104D08E">
      <w:start w:val="1"/>
      <w:numFmt w:val="lowerRoman"/>
      <w:lvlText w:val="%9."/>
      <w:lvlJc w:val="right"/>
      <w:pPr>
        <w:ind w:left="6480" w:hanging="180"/>
      </w:pPr>
    </w:lvl>
  </w:abstractNum>
  <w:abstractNum w:abstractNumId="2" w15:restartNumberingAfterBreak="0">
    <w:nsid w:val="5E401130"/>
    <w:multiLevelType w:val="hybridMultilevel"/>
    <w:tmpl w:val="4140B1DC"/>
    <w:lvl w:ilvl="0" w:tplc="9E189BF0">
      <w:start w:val="1"/>
      <w:numFmt w:val="bullet"/>
      <w:lvlText w:val=""/>
      <w:lvlJc w:val="left"/>
      <w:pPr>
        <w:ind w:left="1003" w:hanging="360"/>
      </w:pPr>
      <w:rPr>
        <w:rFonts w:ascii="Wingdings" w:hAnsi="Wingdings" w:hint="default"/>
      </w:rPr>
    </w:lvl>
    <w:lvl w:ilvl="1" w:tplc="E946E84A">
      <w:start w:val="1"/>
      <w:numFmt w:val="bullet"/>
      <w:lvlText w:val="o"/>
      <w:lvlJc w:val="left"/>
      <w:pPr>
        <w:ind w:left="1723" w:hanging="360"/>
      </w:pPr>
      <w:rPr>
        <w:rFonts w:ascii="Courier New" w:hAnsi="Courier New" w:cs="Courier New" w:hint="default"/>
      </w:rPr>
    </w:lvl>
    <w:lvl w:ilvl="2" w:tplc="E1400F40">
      <w:start w:val="1"/>
      <w:numFmt w:val="bullet"/>
      <w:lvlText w:val=""/>
      <w:lvlJc w:val="left"/>
      <w:pPr>
        <w:ind w:left="2443" w:hanging="360"/>
      </w:pPr>
      <w:rPr>
        <w:rFonts w:ascii="Wingdings" w:hAnsi="Wingdings" w:hint="default"/>
      </w:rPr>
    </w:lvl>
    <w:lvl w:ilvl="3" w:tplc="636EC91A">
      <w:start w:val="1"/>
      <w:numFmt w:val="bullet"/>
      <w:lvlText w:val=""/>
      <w:lvlJc w:val="left"/>
      <w:pPr>
        <w:ind w:left="3163" w:hanging="360"/>
      </w:pPr>
      <w:rPr>
        <w:rFonts w:ascii="Symbol" w:hAnsi="Symbol" w:hint="default"/>
      </w:rPr>
    </w:lvl>
    <w:lvl w:ilvl="4" w:tplc="7A8A7BC8">
      <w:start w:val="1"/>
      <w:numFmt w:val="bullet"/>
      <w:lvlText w:val="o"/>
      <w:lvlJc w:val="left"/>
      <w:pPr>
        <w:ind w:left="3883" w:hanging="360"/>
      </w:pPr>
      <w:rPr>
        <w:rFonts w:ascii="Courier New" w:hAnsi="Courier New" w:cs="Courier New" w:hint="default"/>
      </w:rPr>
    </w:lvl>
    <w:lvl w:ilvl="5" w:tplc="2EF24AF4">
      <w:start w:val="1"/>
      <w:numFmt w:val="bullet"/>
      <w:lvlText w:val=""/>
      <w:lvlJc w:val="left"/>
      <w:pPr>
        <w:ind w:left="4603" w:hanging="360"/>
      </w:pPr>
      <w:rPr>
        <w:rFonts w:ascii="Wingdings" w:hAnsi="Wingdings" w:hint="default"/>
      </w:rPr>
    </w:lvl>
    <w:lvl w:ilvl="6" w:tplc="F2A68DD2">
      <w:start w:val="1"/>
      <w:numFmt w:val="bullet"/>
      <w:lvlText w:val=""/>
      <w:lvlJc w:val="left"/>
      <w:pPr>
        <w:ind w:left="5323" w:hanging="360"/>
      </w:pPr>
      <w:rPr>
        <w:rFonts w:ascii="Symbol" w:hAnsi="Symbol" w:hint="default"/>
      </w:rPr>
    </w:lvl>
    <w:lvl w:ilvl="7" w:tplc="222688DA">
      <w:start w:val="1"/>
      <w:numFmt w:val="bullet"/>
      <w:lvlText w:val="o"/>
      <w:lvlJc w:val="left"/>
      <w:pPr>
        <w:ind w:left="6043" w:hanging="360"/>
      </w:pPr>
      <w:rPr>
        <w:rFonts w:ascii="Courier New" w:hAnsi="Courier New" w:cs="Courier New" w:hint="default"/>
      </w:rPr>
    </w:lvl>
    <w:lvl w:ilvl="8" w:tplc="8722AC8E">
      <w:start w:val="1"/>
      <w:numFmt w:val="bullet"/>
      <w:lvlText w:val=""/>
      <w:lvlJc w:val="left"/>
      <w:pPr>
        <w:ind w:left="6763" w:hanging="360"/>
      </w:pPr>
      <w:rPr>
        <w:rFonts w:ascii="Wingdings" w:hAnsi="Wingdings" w:hint="default"/>
      </w:rPr>
    </w:lvl>
  </w:abstractNum>
  <w:num w:numId="1" w16cid:durableId="368613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9417033">
    <w:abstractNumId w:val="2"/>
  </w:num>
  <w:num w:numId="3" w16cid:durableId="21359791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E3110"/>
    <w:rsid w:val="00117BEE"/>
    <w:rsid w:val="00170AC9"/>
    <w:rsid w:val="001B5A3B"/>
    <w:rsid w:val="00275F44"/>
    <w:rsid w:val="003A2DDA"/>
    <w:rsid w:val="004B2883"/>
    <w:rsid w:val="005D1704"/>
    <w:rsid w:val="00AB2049"/>
    <w:rsid w:val="00CE3110"/>
    <w:rsid w:val="00D121D2"/>
    <w:rsid w:val="00D61C5A"/>
    <w:rsid w:val="00E900A1"/>
    <w:rsid w:val="00F1171A"/>
    <w:rsid w:val="00F266E3"/>
    <w:rsid w:val="00F537EB"/>
    <w:rsid w:val="00F555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2FC8AD"/>
  <w15:chartTrackingRefBased/>
  <w15:docId w15:val="{4C0FA809-215C-4B3B-B9AC-129FEDB1F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E311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E3110"/>
    <w:pPr>
      <w:tabs>
        <w:tab w:val="center" w:pos="4153"/>
        <w:tab w:val="right" w:pos="8306"/>
      </w:tabs>
    </w:pPr>
  </w:style>
  <w:style w:type="character" w:customStyle="1" w:styleId="a4">
    <w:name w:val="כותרת עליונה תו"/>
    <w:link w:val="a3"/>
    <w:rsid w:val="00CE3110"/>
    <w:rPr>
      <w:rFonts w:ascii="Times New Roman" w:eastAsia="Times New Roman" w:hAnsi="Times New Roman" w:cs="David"/>
      <w:sz w:val="24"/>
      <w:szCs w:val="24"/>
    </w:rPr>
  </w:style>
  <w:style w:type="paragraph" w:styleId="a5">
    <w:name w:val="footer"/>
    <w:basedOn w:val="a"/>
    <w:link w:val="a6"/>
    <w:rsid w:val="00CE3110"/>
    <w:pPr>
      <w:tabs>
        <w:tab w:val="center" w:pos="4153"/>
        <w:tab w:val="right" w:pos="8306"/>
      </w:tabs>
    </w:pPr>
  </w:style>
  <w:style w:type="character" w:customStyle="1" w:styleId="a6">
    <w:name w:val="כותרת תחתונה תו"/>
    <w:link w:val="a5"/>
    <w:rsid w:val="00CE3110"/>
    <w:rPr>
      <w:rFonts w:ascii="Times New Roman" w:eastAsia="Times New Roman" w:hAnsi="Times New Roman" w:cs="David"/>
      <w:sz w:val="24"/>
      <w:szCs w:val="24"/>
    </w:rPr>
  </w:style>
  <w:style w:type="table" w:styleId="a7">
    <w:name w:val="Table Grid"/>
    <w:basedOn w:val="a1"/>
    <w:rsid w:val="00CE311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E3110"/>
  </w:style>
  <w:style w:type="character" w:customStyle="1" w:styleId="a9">
    <w:name w:val="פיסקת רשימה תו"/>
    <w:link w:val="aa"/>
    <w:locked/>
    <w:rsid w:val="00CE3110"/>
  </w:style>
  <w:style w:type="paragraph" w:styleId="aa">
    <w:name w:val="List Paragraph"/>
    <w:basedOn w:val="a"/>
    <w:link w:val="a9"/>
    <w:qFormat/>
    <w:rsid w:val="00CE3110"/>
    <w:pPr>
      <w:spacing w:after="160" w:line="252" w:lineRule="auto"/>
      <w:ind w:left="720"/>
      <w:contextualSpacing/>
    </w:pPr>
    <w:rPr>
      <w:rFonts w:ascii="Calibri" w:eastAsia="Calibri" w:hAnsi="Calibri" w:cs="Arial"/>
      <w:sz w:val="22"/>
      <w:szCs w:val="22"/>
    </w:rPr>
  </w:style>
  <w:style w:type="character" w:styleId="Hyperlink">
    <w:name w:val="Hyperlink"/>
    <w:rsid w:val="00E900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3827604" TargetMode="External"/><Relationship Id="rId18" Type="http://schemas.openxmlformats.org/officeDocument/2006/relationships/hyperlink" Target="http://www.nevo.co.il/case/25178224"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6596068"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9192302" TargetMode="External"/><Relationship Id="rId20" Type="http://schemas.openxmlformats.org/officeDocument/2006/relationships/hyperlink" Target="http://www.nevo.co.il/case/2610799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23750765"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7.a" TargetMode="External"/><Relationship Id="rId19" Type="http://schemas.openxmlformats.org/officeDocument/2006/relationships/hyperlink" Target="http://www.nevo.co.il/case/26107995"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738608" TargetMode="External"/><Relationship Id="rId22" Type="http://schemas.openxmlformats.org/officeDocument/2006/relationships/hyperlink" Target="http://www.nevo.co.il/case/26107995"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2500</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14975</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3997819</vt:i4>
      </vt:variant>
      <vt:variant>
        <vt:i4>45</vt:i4>
      </vt:variant>
      <vt:variant>
        <vt:i4>0</vt:i4>
      </vt:variant>
      <vt:variant>
        <vt:i4>5</vt:i4>
      </vt:variant>
      <vt:variant>
        <vt:lpwstr>http://www.nevo.co.il/case/26107995</vt:lpwstr>
      </vt:variant>
      <vt:variant>
        <vt:lpwstr/>
      </vt:variant>
      <vt:variant>
        <vt:i4>8257637</vt:i4>
      </vt:variant>
      <vt:variant>
        <vt:i4>42</vt:i4>
      </vt:variant>
      <vt:variant>
        <vt:i4>0</vt:i4>
      </vt:variant>
      <vt:variant>
        <vt:i4>5</vt:i4>
      </vt:variant>
      <vt:variant>
        <vt:lpwstr>http://www.nevo.co.il/law/4216</vt:lpwstr>
      </vt:variant>
      <vt:variant>
        <vt:lpwstr/>
      </vt:variant>
      <vt:variant>
        <vt:i4>3997819</vt:i4>
      </vt:variant>
      <vt:variant>
        <vt:i4>39</vt:i4>
      </vt:variant>
      <vt:variant>
        <vt:i4>0</vt:i4>
      </vt:variant>
      <vt:variant>
        <vt:i4>5</vt:i4>
      </vt:variant>
      <vt:variant>
        <vt:lpwstr>http://www.nevo.co.il/case/26107995</vt:lpwstr>
      </vt:variant>
      <vt:variant>
        <vt:lpwstr/>
      </vt:variant>
      <vt:variant>
        <vt:i4>3997819</vt:i4>
      </vt:variant>
      <vt:variant>
        <vt:i4>36</vt:i4>
      </vt:variant>
      <vt:variant>
        <vt:i4>0</vt:i4>
      </vt:variant>
      <vt:variant>
        <vt:i4>5</vt:i4>
      </vt:variant>
      <vt:variant>
        <vt:lpwstr>http://www.nevo.co.il/case/26107995</vt:lpwstr>
      </vt:variant>
      <vt:variant>
        <vt:lpwstr/>
      </vt:variant>
      <vt:variant>
        <vt:i4>3735668</vt:i4>
      </vt:variant>
      <vt:variant>
        <vt:i4>33</vt:i4>
      </vt:variant>
      <vt:variant>
        <vt:i4>0</vt:i4>
      </vt:variant>
      <vt:variant>
        <vt:i4>5</vt:i4>
      </vt:variant>
      <vt:variant>
        <vt:lpwstr>http://www.nevo.co.il/case/25178224</vt:lpwstr>
      </vt:variant>
      <vt:variant>
        <vt:lpwstr/>
      </vt:variant>
      <vt:variant>
        <vt:i4>3604603</vt:i4>
      </vt:variant>
      <vt:variant>
        <vt:i4>30</vt:i4>
      </vt:variant>
      <vt:variant>
        <vt:i4>0</vt:i4>
      </vt:variant>
      <vt:variant>
        <vt:i4>5</vt:i4>
      </vt:variant>
      <vt:variant>
        <vt:lpwstr>http://www.nevo.co.il/case/26596068</vt:lpwstr>
      </vt:variant>
      <vt:variant>
        <vt:lpwstr/>
      </vt:variant>
      <vt:variant>
        <vt:i4>3211383</vt:i4>
      </vt:variant>
      <vt:variant>
        <vt:i4>27</vt:i4>
      </vt:variant>
      <vt:variant>
        <vt:i4>0</vt:i4>
      </vt:variant>
      <vt:variant>
        <vt:i4>5</vt:i4>
      </vt:variant>
      <vt:variant>
        <vt:lpwstr>http://www.nevo.co.il/case/29192302</vt:lpwstr>
      </vt:variant>
      <vt:variant>
        <vt:lpwstr/>
      </vt:variant>
      <vt:variant>
        <vt:i4>3342453</vt:i4>
      </vt:variant>
      <vt:variant>
        <vt:i4>24</vt:i4>
      </vt:variant>
      <vt:variant>
        <vt:i4>0</vt:i4>
      </vt:variant>
      <vt:variant>
        <vt:i4>5</vt:i4>
      </vt:variant>
      <vt:variant>
        <vt:lpwstr>http://www.nevo.co.il/case/23750765</vt:lpwstr>
      </vt:variant>
      <vt:variant>
        <vt:lpwstr/>
      </vt:variant>
      <vt:variant>
        <vt:i4>3670139</vt:i4>
      </vt:variant>
      <vt:variant>
        <vt:i4>21</vt:i4>
      </vt:variant>
      <vt:variant>
        <vt:i4>0</vt:i4>
      </vt:variant>
      <vt:variant>
        <vt:i4>5</vt:i4>
      </vt:variant>
      <vt:variant>
        <vt:lpwstr>http://www.nevo.co.il/case/5738608</vt:lpwstr>
      </vt:variant>
      <vt:variant>
        <vt:lpwstr/>
      </vt:variant>
      <vt:variant>
        <vt:i4>3997811</vt:i4>
      </vt:variant>
      <vt:variant>
        <vt:i4>18</vt:i4>
      </vt:variant>
      <vt:variant>
        <vt:i4>0</vt:i4>
      </vt:variant>
      <vt:variant>
        <vt:i4>5</vt:i4>
      </vt:variant>
      <vt:variant>
        <vt:lpwstr>http://www.nevo.co.il/case/23827604</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2025-04-23T01:36:00Z</dcterms:created>
  <dcterms:modified xsi:type="dcterms:W3CDTF">2025-04-23T01:36:00Z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52751</vt:lpwstr>
  </property>
  <property fmtid="{D5CDD505-2E9C-101B-9397-08002B2CF9AE}" pid="6" name="NEWPARTB">
    <vt:lpwstr>10</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עידן פחימה</vt:lpwstr>
  </property>
  <property fmtid="{D5CDD505-2E9C-101B-9397-08002B2CF9AE}" pid="10" name="LAWYER">
    <vt:lpwstr>שירלי הדר;איילון בירנבוים</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20240303</vt:lpwstr>
  </property>
  <property fmtid="{D5CDD505-2E9C-101B-9397-08002B2CF9AE}" pid="14" name="TYPE_N_DATE">
    <vt:lpwstr>38020240303</vt:lpwstr>
  </property>
  <property fmtid="{D5CDD505-2E9C-101B-9397-08002B2CF9AE}" pid="15" name="WORDNUMPAGES">
    <vt:lpwstr>9</vt:lpwstr>
  </property>
  <property fmtid="{D5CDD505-2E9C-101B-9397-08002B2CF9AE}" pid="16" name="TYPE_ABS_DATE">
    <vt:lpwstr>380020240303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23827604;5738608;23750765;29192302;26596068;25178224;26107995:3</vt:lpwstr>
  </property>
  <property fmtid="{D5CDD505-2E9C-101B-9397-08002B2CF9AE}" pid="36" name="LAWLISTTMP1">
    <vt:lpwstr>4216/007.a;007.c</vt:lpwstr>
  </property>
</Properties>
</file>