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355CE3" w:rsidRPr="00C409F0" w14:paraId="060CA254" w14:textId="77777777" w:rsidTr="00C96537">
        <w:trPr>
          <w:gridAfter w:val="1"/>
          <w:wAfter w:w="99" w:type="dxa"/>
          <w:trHeight w:hRule="exact" w:val="418"/>
          <w:jc w:val="center"/>
        </w:trPr>
        <w:tc>
          <w:tcPr>
            <w:tcW w:w="8721" w:type="dxa"/>
            <w:gridSpan w:val="4"/>
          </w:tcPr>
          <w:p w14:paraId="53A5431D" w14:textId="77777777" w:rsidR="00355CE3" w:rsidRPr="00C409F0" w:rsidRDefault="00355CE3" w:rsidP="00B70C64">
            <w:pPr>
              <w:pStyle w:val="a3"/>
              <w:jc w:val="center"/>
              <w:rPr>
                <w:rFonts w:ascii="Tahoma" w:hAnsi="Tahoma" w:cs="Tahoma"/>
                <w:color w:val="000080"/>
                <w:rtl/>
              </w:rPr>
            </w:pPr>
            <w:bookmarkStart w:id="0" w:name="LastJudge"/>
            <w:r w:rsidRPr="00C409F0">
              <w:rPr>
                <w:rFonts w:ascii="Tahoma" w:hAnsi="Tahoma" w:cs="Tahoma"/>
                <w:b/>
                <w:bCs/>
                <w:color w:val="000080"/>
                <w:rtl/>
              </w:rPr>
              <w:t>בית משפט השלום בירושלים</w:t>
            </w:r>
          </w:p>
        </w:tc>
      </w:tr>
      <w:tr w:rsidR="00355CE3" w:rsidRPr="00C409F0" w14:paraId="170E3BF4" w14:textId="77777777" w:rsidTr="00C96537">
        <w:trPr>
          <w:gridAfter w:val="1"/>
          <w:wAfter w:w="99" w:type="dxa"/>
          <w:trHeight w:val="337"/>
          <w:jc w:val="center"/>
        </w:trPr>
        <w:tc>
          <w:tcPr>
            <w:tcW w:w="5060" w:type="dxa"/>
            <w:gridSpan w:val="3"/>
          </w:tcPr>
          <w:p w14:paraId="2DBC2E7C" w14:textId="77777777" w:rsidR="00355CE3" w:rsidRPr="00C409F0" w:rsidRDefault="00355CE3" w:rsidP="00B70C64">
            <w:pPr>
              <w:rPr>
                <w:rFonts w:cs="FrankRuehl"/>
                <w:sz w:val="28"/>
                <w:szCs w:val="28"/>
                <w:rtl/>
              </w:rPr>
            </w:pPr>
            <w:r w:rsidRPr="00C409F0">
              <w:rPr>
                <w:rFonts w:cs="FrankRuehl"/>
                <w:sz w:val="28"/>
                <w:szCs w:val="28"/>
                <w:rtl/>
              </w:rPr>
              <w:t>ת"פ</w:t>
            </w:r>
            <w:r w:rsidRPr="00C409F0">
              <w:rPr>
                <w:rFonts w:cs="FrankRuehl" w:hint="cs"/>
                <w:sz w:val="28"/>
                <w:szCs w:val="28"/>
                <w:rtl/>
              </w:rPr>
              <w:t xml:space="preserve"> </w:t>
            </w:r>
            <w:r w:rsidRPr="00C409F0">
              <w:rPr>
                <w:rFonts w:cs="FrankRuehl"/>
                <w:sz w:val="28"/>
                <w:szCs w:val="28"/>
                <w:rtl/>
              </w:rPr>
              <w:t>24278-11-22</w:t>
            </w:r>
            <w:r w:rsidRPr="00C409F0">
              <w:rPr>
                <w:rFonts w:cs="FrankRuehl" w:hint="cs"/>
                <w:sz w:val="28"/>
                <w:szCs w:val="28"/>
                <w:rtl/>
              </w:rPr>
              <w:t xml:space="preserve"> </w:t>
            </w:r>
            <w:r w:rsidRPr="00C409F0">
              <w:rPr>
                <w:rFonts w:cs="FrankRuehl"/>
                <w:sz w:val="28"/>
                <w:szCs w:val="28"/>
                <w:rtl/>
              </w:rPr>
              <w:t>מדינת ישראל נ' ברוכיאן(עציר)</w:t>
            </w:r>
          </w:p>
          <w:p w14:paraId="275006D7" w14:textId="77777777" w:rsidR="00355CE3" w:rsidRPr="00C409F0" w:rsidRDefault="00355CE3" w:rsidP="00B70C64">
            <w:pPr>
              <w:pStyle w:val="a3"/>
              <w:rPr>
                <w:rFonts w:cs="FrankRuehl"/>
                <w:sz w:val="28"/>
                <w:szCs w:val="28"/>
                <w:rtl/>
              </w:rPr>
            </w:pPr>
          </w:p>
        </w:tc>
        <w:tc>
          <w:tcPr>
            <w:tcW w:w="3661" w:type="dxa"/>
          </w:tcPr>
          <w:p w14:paraId="44233DFF" w14:textId="77777777" w:rsidR="00355CE3" w:rsidRPr="00C409F0" w:rsidRDefault="00355CE3" w:rsidP="00B70C64">
            <w:pPr>
              <w:pStyle w:val="a3"/>
              <w:jc w:val="right"/>
              <w:rPr>
                <w:rFonts w:cs="FrankRuehl"/>
                <w:sz w:val="28"/>
                <w:szCs w:val="28"/>
                <w:rtl/>
              </w:rPr>
            </w:pPr>
          </w:p>
        </w:tc>
      </w:tr>
      <w:tr w:rsidR="00355CE3" w:rsidRPr="00C409F0" w14:paraId="07DA42BD" w14:textId="77777777" w:rsidTr="00C96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81EAABA" w14:textId="77777777" w:rsidR="00355CE3" w:rsidRPr="00C409F0" w:rsidRDefault="00355CE3" w:rsidP="00355CE3">
            <w:pPr>
              <w:jc w:val="both"/>
              <w:rPr>
                <w:rFonts w:ascii="David" w:hAnsi="David"/>
              </w:rPr>
            </w:pPr>
            <w:r w:rsidRPr="00C409F0">
              <w:rPr>
                <w:rFonts w:hint="cs"/>
                <w:rtl/>
              </w:rPr>
              <w:t xml:space="preserve"> </w:t>
            </w:r>
            <w:r w:rsidRPr="00C409F0">
              <w:rPr>
                <w:rFonts w:ascii="David" w:hAnsi="David"/>
                <w:rtl/>
              </w:rPr>
              <w:t xml:space="preserve">בפני </w:t>
            </w:r>
          </w:p>
        </w:tc>
        <w:tc>
          <w:tcPr>
            <w:tcW w:w="7897" w:type="dxa"/>
            <w:gridSpan w:val="4"/>
            <w:tcBorders>
              <w:top w:val="nil"/>
              <w:left w:val="nil"/>
              <w:bottom w:val="nil"/>
              <w:right w:val="nil"/>
            </w:tcBorders>
            <w:shd w:val="clear" w:color="auto" w:fill="auto"/>
          </w:tcPr>
          <w:p w14:paraId="6B88660D" w14:textId="77777777" w:rsidR="00355CE3" w:rsidRPr="00C409F0" w:rsidRDefault="00355CE3" w:rsidP="00B70C64">
            <w:pPr>
              <w:rPr>
                <w:rFonts w:ascii="David" w:hAnsi="David"/>
                <w:b/>
                <w:bCs/>
                <w:rtl/>
              </w:rPr>
            </w:pPr>
            <w:r w:rsidRPr="00C409F0">
              <w:rPr>
                <w:rFonts w:ascii="David" w:hAnsi="David"/>
                <w:b/>
                <w:bCs/>
                <w:rtl/>
              </w:rPr>
              <w:t>כבוד השופט  ארנון איתן</w:t>
            </w:r>
          </w:p>
          <w:p w14:paraId="6AC001AC" w14:textId="77777777" w:rsidR="00355CE3" w:rsidRPr="00C409F0" w:rsidRDefault="00355CE3" w:rsidP="00B70C64">
            <w:pPr>
              <w:rPr>
                <w:rFonts w:ascii="David" w:hAnsi="David"/>
                <w:rtl/>
              </w:rPr>
            </w:pPr>
          </w:p>
          <w:p w14:paraId="630D148D" w14:textId="77777777" w:rsidR="00355CE3" w:rsidRPr="00C409F0" w:rsidRDefault="00355CE3" w:rsidP="00355CE3">
            <w:pPr>
              <w:jc w:val="both"/>
              <w:rPr>
                <w:rFonts w:ascii="David" w:hAnsi="David"/>
              </w:rPr>
            </w:pPr>
          </w:p>
        </w:tc>
      </w:tr>
      <w:tr w:rsidR="00355CE3" w:rsidRPr="00C409F0" w14:paraId="312AE53C" w14:textId="77777777" w:rsidTr="00C96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3EF425" w14:textId="77777777" w:rsidR="00355CE3" w:rsidRPr="00C409F0" w:rsidRDefault="00355CE3" w:rsidP="00355CE3">
            <w:pPr>
              <w:jc w:val="both"/>
              <w:rPr>
                <w:rFonts w:ascii="David" w:hAnsi="David"/>
              </w:rPr>
            </w:pPr>
            <w:bookmarkStart w:id="1" w:name="FirstAppellant"/>
            <w:r w:rsidRPr="00C409F0">
              <w:rPr>
                <w:rFonts w:ascii="David" w:hAnsi="David"/>
                <w:rtl/>
              </w:rPr>
              <w:t>בעניין:</w:t>
            </w:r>
          </w:p>
        </w:tc>
        <w:tc>
          <w:tcPr>
            <w:tcW w:w="3219" w:type="dxa"/>
            <w:tcBorders>
              <w:top w:val="nil"/>
              <w:left w:val="nil"/>
              <w:bottom w:val="nil"/>
              <w:right w:val="nil"/>
            </w:tcBorders>
            <w:shd w:val="clear" w:color="auto" w:fill="auto"/>
          </w:tcPr>
          <w:p w14:paraId="19292515" w14:textId="77777777" w:rsidR="00355CE3" w:rsidRPr="00C409F0" w:rsidRDefault="00355CE3" w:rsidP="00355CE3">
            <w:pPr>
              <w:suppressLineNumbers/>
            </w:pPr>
            <w:r w:rsidRPr="00C409F0">
              <w:rPr>
                <w:rFonts w:ascii="Arial" w:hAnsi="Arial" w:hint="cs"/>
                <w:b/>
                <w:bCs/>
                <w:rtl/>
              </w:rPr>
              <w:t>ה</w:t>
            </w:r>
            <w:r w:rsidRPr="00C409F0">
              <w:rPr>
                <w:rFonts w:ascii="Arial" w:hAnsi="Arial"/>
                <w:b/>
                <w:bCs/>
                <w:rtl/>
              </w:rPr>
              <w:t>מאשימה</w:t>
            </w:r>
          </w:p>
          <w:p w14:paraId="5A8050D9" w14:textId="77777777" w:rsidR="00355CE3" w:rsidRPr="00C409F0" w:rsidRDefault="00355CE3" w:rsidP="00B70C64">
            <w:pPr>
              <w:rPr>
                <w:rFonts w:ascii="David" w:hAnsi="David"/>
              </w:rPr>
            </w:pPr>
          </w:p>
        </w:tc>
        <w:tc>
          <w:tcPr>
            <w:tcW w:w="4678" w:type="dxa"/>
            <w:gridSpan w:val="3"/>
            <w:tcBorders>
              <w:top w:val="nil"/>
              <w:left w:val="nil"/>
              <w:bottom w:val="nil"/>
              <w:right w:val="nil"/>
            </w:tcBorders>
            <w:shd w:val="clear" w:color="auto" w:fill="auto"/>
            <w:vAlign w:val="center"/>
          </w:tcPr>
          <w:p w14:paraId="07AA73D8" w14:textId="77777777" w:rsidR="00355CE3" w:rsidRPr="00C409F0" w:rsidRDefault="00355CE3" w:rsidP="00355CE3">
            <w:pPr>
              <w:suppressLineNumbers/>
              <w:rPr>
                <w:rFonts w:ascii="David" w:hAnsi="David"/>
              </w:rPr>
            </w:pPr>
            <w:r w:rsidRPr="00C409F0">
              <w:rPr>
                <w:rFonts w:ascii="Arial" w:hAnsi="Arial"/>
                <w:b/>
                <w:bCs/>
                <w:rtl/>
              </w:rPr>
              <w:t>מדינת ישראל</w:t>
            </w:r>
            <w:r w:rsidRPr="00C409F0">
              <w:rPr>
                <w:rFonts w:ascii="Arial" w:hAnsi="Arial" w:hint="cs"/>
                <w:b/>
                <w:bCs/>
                <w:rtl/>
              </w:rPr>
              <w:t xml:space="preserve"> </w:t>
            </w:r>
            <w:r w:rsidRPr="00C409F0">
              <w:rPr>
                <w:rFonts w:ascii="Arial" w:hAnsi="Arial" w:hint="cs"/>
                <w:rtl/>
              </w:rPr>
              <w:t>באמצעות פרקליטות מחוז ירושלים</w:t>
            </w:r>
          </w:p>
        </w:tc>
      </w:tr>
      <w:bookmarkEnd w:id="1"/>
      <w:tr w:rsidR="00355CE3" w:rsidRPr="00C409F0" w14:paraId="215761B4" w14:textId="77777777" w:rsidTr="00C96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A8F860" w14:textId="77777777" w:rsidR="00355CE3" w:rsidRPr="00C409F0" w:rsidRDefault="00355CE3" w:rsidP="00355CE3">
            <w:pPr>
              <w:jc w:val="both"/>
              <w:rPr>
                <w:rFonts w:ascii="David" w:hAnsi="David"/>
                <w:rtl/>
              </w:rPr>
            </w:pPr>
          </w:p>
        </w:tc>
        <w:tc>
          <w:tcPr>
            <w:tcW w:w="7897" w:type="dxa"/>
            <w:gridSpan w:val="4"/>
            <w:tcBorders>
              <w:top w:val="nil"/>
              <w:left w:val="nil"/>
              <w:bottom w:val="nil"/>
              <w:right w:val="nil"/>
            </w:tcBorders>
            <w:shd w:val="clear" w:color="auto" w:fill="auto"/>
          </w:tcPr>
          <w:p w14:paraId="4E4D62F3" w14:textId="77777777" w:rsidR="00355CE3" w:rsidRPr="00C409F0" w:rsidRDefault="00355CE3" w:rsidP="00355CE3">
            <w:pPr>
              <w:jc w:val="center"/>
              <w:rPr>
                <w:rFonts w:ascii="David" w:hAnsi="David"/>
                <w:b/>
                <w:bCs/>
                <w:rtl/>
              </w:rPr>
            </w:pPr>
          </w:p>
          <w:p w14:paraId="09D9E996" w14:textId="77777777" w:rsidR="00355CE3" w:rsidRPr="00C409F0" w:rsidRDefault="00355CE3" w:rsidP="00355CE3">
            <w:pPr>
              <w:jc w:val="center"/>
              <w:rPr>
                <w:rFonts w:ascii="David" w:hAnsi="David"/>
                <w:b/>
                <w:bCs/>
                <w:rtl/>
              </w:rPr>
            </w:pPr>
            <w:r w:rsidRPr="00C409F0">
              <w:rPr>
                <w:rFonts w:ascii="David" w:hAnsi="David"/>
                <w:b/>
                <w:bCs/>
                <w:rtl/>
              </w:rPr>
              <w:t>נגד</w:t>
            </w:r>
          </w:p>
          <w:p w14:paraId="07E2C2CA" w14:textId="77777777" w:rsidR="00355CE3" w:rsidRPr="00C409F0" w:rsidRDefault="00355CE3" w:rsidP="00355CE3">
            <w:pPr>
              <w:jc w:val="both"/>
              <w:rPr>
                <w:rFonts w:ascii="David" w:hAnsi="David"/>
              </w:rPr>
            </w:pPr>
          </w:p>
        </w:tc>
      </w:tr>
      <w:tr w:rsidR="00355CE3" w:rsidRPr="00C409F0" w14:paraId="1DBBE0FA" w14:textId="77777777" w:rsidTr="00C965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4BF136" w14:textId="77777777" w:rsidR="00355CE3" w:rsidRPr="00C409F0" w:rsidRDefault="00355CE3" w:rsidP="00B70C64">
            <w:pPr>
              <w:rPr>
                <w:rFonts w:ascii="David" w:hAnsi="David"/>
                <w:rtl/>
              </w:rPr>
            </w:pPr>
            <w:bookmarkStart w:id="2" w:name="FirstLawyer"/>
          </w:p>
        </w:tc>
        <w:tc>
          <w:tcPr>
            <w:tcW w:w="3219" w:type="dxa"/>
            <w:tcBorders>
              <w:top w:val="nil"/>
              <w:left w:val="nil"/>
              <w:bottom w:val="nil"/>
              <w:right w:val="nil"/>
            </w:tcBorders>
            <w:shd w:val="clear" w:color="auto" w:fill="auto"/>
          </w:tcPr>
          <w:p w14:paraId="6C716EA5" w14:textId="77777777" w:rsidR="00355CE3" w:rsidRPr="00C409F0" w:rsidRDefault="00355CE3" w:rsidP="00B70C64">
            <w:pPr>
              <w:rPr>
                <w:rFonts w:ascii="Arial" w:hAnsi="Arial"/>
                <w:b/>
                <w:bCs/>
                <w:rtl/>
              </w:rPr>
            </w:pPr>
            <w:r w:rsidRPr="00C409F0">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56AE9B76" w14:textId="77777777" w:rsidR="00355CE3" w:rsidRPr="00C409F0" w:rsidRDefault="00355CE3" w:rsidP="00355CE3">
            <w:pPr>
              <w:suppressLineNumbers/>
            </w:pPr>
            <w:r w:rsidRPr="00C409F0">
              <w:rPr>
                <w:rFonts w:ascii="Arial" w:hAnsi="Arial"/>
                <w:b/>
                <w:bCs/>
                <w:rtl/>
              </w:rPr>
              <w:t>אריה ברוכיאן (עציר)</w:t>
            </w:r>
            <w:r w:rsidRPr="00C409F0">
              <w:rPr>
                <w:rFonts w:ascii="Arial" w:hAnsi="Arial" w:hint="cs"/>
                <w:b/>
                <w:bCs/>
                <w:rtl/>
              </w:rPr>
              <w:t xml:space="preserve"> </w:t>
            </w:r>
            <w:r w:rsidRPr="00C409F0">
              <w:rPr>
                <w:rFonts w:ascii="Arial" w:hAnsi="Arial"/>
                <w:rtl/>
              </w:rPr>
              <w:t>ע"י ב"כ עוה"ד</w:t>
            </w:r>
            <w:r w:rsidRPr="00C409F0">
              <w:rPr>
                <w:rFonts w:hint="cs"/>
                <w:rtl/>
              </w:rPr>
              <w:t xml:space="preserve"> זכריה שינקולבסקי</w:t>
            </w:r>
          </w:p>
          <w:p w14:paraId="038EF0E3" w14:textId="77777777" w:rsidR="00355CE3" w:rsidRPr="00C409F0" w:rsidRDefault="00355CE3" w:rsidP="00B70C64">
            <w:pPr>
              <w:rPr>
                <w:rFonts w:ascii="David" w:hAnsi="David"/>
              </w:rPr>
            </w:pPr>
          </w:p>
        </w:tc>
      </w:tr>
      <w:bookmarkEnd w:id="2"/>
    </w:tbl>
    <w:p w14:paraId="4BB28640" w14:textId="77777777" w:rsidR="00C96537" w:rsidRDefault="00C96537" w:rsidP="00C409F0">
      <w:pPr>
        <w:rPr>
          <w:rtl/>
        </w:rPr>
      </w:pPr>
    </w:p>
    <w:p w14:paraId="1AD51E44" w14:textId="77777777" w:rsidR="00C96537" w:rsidRPr="00C96537" w:rsidRDefault="00C96537" w:rsidP="00C96537">
      <w:pPr>
        <w:spacing w:after="120" w:line="240" w:lineRule="exact"/>
        <w:ind w:left="283" w:hanging="283"/>
        <w:jc w:val="both"/>
        <w:rPr>
          <w:rFonts w:ascii="FrankRuehl" w:hAnsi="FrankRuehl" w:cs="FrankRuehl"/>
          <w:rtl/>
        </w:rPr>
      </w:pPr>
    </w:p>
    <w:p w14:paraId="7CF6E872" w14:textId="77777777" w:rsidR="00BD7E14" w:rsidRPr="00BD7E14" w:rsidRDefault="00BD7E14" w:rsidP="00BD7E14">
      <w:pPr>
        <w:spacing w:before="120" w:after="120" w:line="240" w:lineRule="exact"/>
        <w:ind w:left="283" w:hanging="283"/>
        <w:jc w:val="both"/>
        <w:rPr>
          <w:rFonts w:ascii="FrankRuehl" w:hAnsi="FrankRuehl" w:cs="FrankRuehl"/>
          <w:rtl/>
        </w:rPr>
      </w:pPr>
    </w:p>
    <w:p w14:paraId="27406423" w14:textId="77777777" w:rsidR="004B2EBF" w:rsidRDefault="004B2EBF" w:rsidP="004B2EBF">
      <w:pPr>
        <w:rPr>
          <w:rtl/>
        </w:rPr>
      </w:pPr>
      <w:bookmarkStart w:id="3" w:name="LawTable"/>
      <w:bookmarkEnd w:id="3"/>
    </w:p>
    <w:p w14:paraId="6C4E5CF7" w14:textId="77777777" w:rsidR="004B2EBF" w:rsidRPr="004B2EBF" w:rsidRDefault="004B2EBF" w:rsidP="004B2EBF">
      <w:pPr>
        <w:spacing w:before="120" w:after="120" w:line="240" w:lineRule="exact"/>
        <w:ind w:left="283" w:hanging="283"/>
        <w:jc w:val="both"/>
        <w:rPr>
          <w:rFonts w:ascii="FrankRuehl" w:hAnsi="FrankRuehl" w:cs="FrankRuehl"/>
          <w:rtl/>
        </w:rPr>
      </w:pPr>
    </w:p>
    <w:p w14:paraId="15517029" w14:textId="77777777" w:rsidR="004B2EBF" w:rsidRPr="004B2EBF" w:rsidRDefault="004B2EBF" w:rsidP="004B2EBF">
      <w:pPr>
        <w:spacing w:before="120" w:after="120" w:line="240" w:lineRule="exact"/>
        <w:ind w:left="283" w:hanging="283"/>
        <w:jc w:val="both"/>
        <w:rPr>
          <w:rFonts w:ascii="FrankRuehl" w:hAnsi="FrankRuehl" w:cs="FrankRuehl"/>
          <w:rtl/>
        </w:rPr>
      </w:pPr>
    </w:p>
    <w:p w14:paraId="70489541" w14:textId="77777777" w:rsidR="004B2EBF" w:rsidRPr="004B2EBF" w:rsidRDefault="004B2EBF" w:rsidP="004B2EBF">
      <w:pPr>
        <w:spacing w:before="120" w:after="120" w:line="240" w:lineRule="exact"/>
        <w:ind w:left="283" w:hanging="283"/>
        <w:jc w:val="both"/>
        <w:rPr>
          <w:rFonts w:ascii="FrankRuehl" w:hAnsi="FrankRuehl" w:cs="FrankRuehl"/>
          <w:rtl/>
        </w:rPr>
      </w:pPr>
      <w:r w:rsidRPr="004B2EBF">
        <w:rPr>
          <w:rFonts w:ascii="FrankRuehl" w:hAnsi="FrankRuehl" w:cs="FrankRuehl"/>
          <w:rtl/>
        </w:rPr>
        <w:t xml:space="preserve">חקיקה שאוזכרה: </w:t>
      </w:r>
    </w:p>
    <w:p w14:paraId="2B92DFF1" w14:textId="77777777" w:rsidR="004B2EBF" w:rsidRPr="004B2EBF" w:rsidRDefault="004B2EBF" w:rsidP="004B2EBF">
      <w:pPr>
        <w:spacing w:before="120" w:after="120" w:line="240" w:lineRule="exact"/>
        <w:ind w:left="283" w:hanging="283"/>
        <w:jc w:val="both"/>
        <w:rPr>
          <w:rFonts w:ascii="FrankRuehl" w:hAnsi="FrankRuehl" w:cs="FrankRuehl"/>
          <w:rtl/>
        </w:rPr>
      </w:pPr>
      <w:hyperlink r:id="rId7" w:history="1">
        <w:r w:rsidRPr="004B2EBF">
          <w:rPr>
            <w:rFonts w:ascii="FrankRuehl" w:hAnsi="FrankRuehl" w:cs="FrankRuehl"/>
            <w:color w:val="0000FF"/>
            <w:rtl/>
          </w:rPr>
          <w:t>פקודת הסמים המסוכנים [נוסח חדש], תשל"ג-1973</w:t>
        </w:r>
      </w:hyperlink>
      <w:r w:rsidRPr="004B2EBF">
        <w:rPr>
          <w:rFonts w:ascii="FrankRuehl" w:hAnsi="FrankRuehl" w:cs="FrankRuehl"/>
          <w:rtl/>
        </w:rPr>
        <w:t xml:space="preserve">: סע'  </w:t>
      </w:r>
      <w:hyperlink r:id="rId8" w:history="1">
        <w:r w:rsidRPr="004B2EBF">
          <w:rPr>
            <w:rFonts w:ascii="FrankRuehl" w:hAnsi="FrankRuehl" w:cs="FrankRuehl"/>
            <w:color w:val="0000FF"/>
            <w:rtl/>
          </w:rPr>
          <w:t>7(א)</w:t>
        </w:r>
      </w:hyperlink>
      <w:r w:rsidRPr="004B2EBF">
        <w:rPr>
          <w:rFonts w:ascii="FrankRuehl" w:hAnsi="FrankRuehl" w:cs="FrankRuehl"/>
          <w:rtl/>
        </w:rPr>
        <w:t xml:space="preserve">, </w:t>
      </w:r>
      <w:hyperlink r:id="rId9" w:history="1">
        <w:r w:rsidRPr="004B2EBF">
          <w:rPr>
            <w:rFonts w:ascii="FrankRuehl" w:hAnsi="FrankRuehl" w:cs="FrankRuehl"/>
            <w:color w:val="0000FF"/>
            <w:rtl/>
          </w:rPr>
          <w:t>7(ג)</w:t>
        </w:r>
      </w:hyperlink>
    </w:p>
    <w:p w14:paraId="3CA5E7CF" w14:textId="77777777" w:rsidR="004B2EBF" w:rsidRPr="004B2EBF" w:rsidRDefault="004B2EBF" w:rsidP="004B2EBF">
      <w:pPr>
        <w:rPr>
          <w:rtl/>
        </w:rPr>
      </w:pPr>
      <w:bookmarkStart w:id="4" w:name="LawTable_End"/>
      <w:bookmarkEnd w:id="4"/>
    </w:p>
    <w:p w14:paraId="43BAC013" w14:textId="77777777" w:rsidR="00355CE3" w:rsidRPr="00BD7E14" w:rsidRDefault="00355CE3" w:rsidP="00BD7E1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5CE3" w:rsidRPr="00D57AAA" w14:paraId="5E4352D3" w14:textId="77777777" w:rsidTr="00355CE3">
        <w:trPr>
          <w:trHeight w:val="355"/>
          <w:jc w:val="center"/>
        </w:trPr>
        <w:tc>
          <w:tcPr>
            <w:tcW w:w="8820" w:type="dxa"/>
            <w:tcBorders>
              <w:top w:val="nil"/>
              <w:left w:val="nil"/>
              <w:bottom w:val="nil"/>
              <w:right w:val="nil"/>
            </w:tcBorders>
            <w:shd w:val="clear" w:color="auto" w:fill="auto"/>
          </w:tcPr>
          <w:p w14:paraId="6E676481" w14:textId="77777777" w:rsidR="00C409F0" w:rsidRPr="00C409F0" w:rsidRDefault="00C409F0" w:rsidP="00C409F0">
            <w:pPr>
              <w:jc w:val="center"/>
              <w:rPr>
                <w:rFonts w:ascii="David" w:hAnsi="David"/>
                <w:b/>
                <w:bCs/>
                <w:u w:val="single"/>
                <w:rtl/>
              </w:rPr>
            </w:pPr>
            <w:bookmarkStart w:id="5" w:name="PsakDin" w:colFirst="0" w:colLast="0"/>
            <w:bookmarkEnd w:id="0"/>
            <w:r w:rsidRPr="00C409F0">
              <w:rPr>
                <w:rFonts w:ascii="David" w:hAnsi="David"/>
                <w:b/>
                <w:bCs/>
                <w:u w:val="single"/>
                <w:rtl/>
              </w:rPr>
              <w:t>גזר דין</w:t>
            </w:r>
          </w:p>
          <w:p w14:paraId="0F878D45" w14:textId="77777777" w:rsidR="00355CE3" w:rsidRPr="00C409F0" w:rsidRDefault="00355CE3" w:rsidP="00C409F0">
            <w:pPr>
              <w:jc w:val="center"/>
              <w:rPr>
                <w:rFonts w:ascii="David" w:hAnsi="David"/>
                <w:bCs/>
                <w:u w:val="single"/>
                <w:rtl/>
              </w:rPr>
            </w:pPr>
          </w:p>
        </w:tc>
      </w:tr>
      <w:bookmarkEnd w:id="5"/>
    </w:tbl>
    <w:p w14:paraId="57CD62C9" w14:textId="77777777" w:rsidR="00355CE3" w:rsidRPr="00D57AAA" w:rsidRDefault="00355CE3" w:rsidP="00355CE3">
      <w:pPr>
        <w:rPr>
          <w:rFonts w:ascii="Arial" w:hAnsi="Arial"/>
          <w:b/>
          <w:bCs/>
          <w:rtl/>
        </w:rPr>
      </w:pPr>
    </w:p>
    <w:p w14:paraId="7D5395B4" w14:textId="77777777" w:rsidR="00355CE3" w:rsidRPr="0009581F" w:rsidRDefault="00355CE3" w:rsidP="00355CE3">
      <w:pPr>
        <w:spacing w:line="360" w:lineRule="auto"/>
        <w:ind w:left="360" w:firstLine="360"/>
        <w:jc w:val="both"/>
        <w:rPr>
          <w:rFonts w:ascii="David" w:hAnsi="David"/>
          <w:b/>
          <w:bCs/>
        </w:rPr>
      </w:pPr>
      <w:r w:rsidRPr="0009581F">
        <w:rPr>
          <w:rFonts w:ascii="David" w:hAnsi="David" w:hint="cs"/>
          <w:b/>
          <w:bCs/>
          <w:u w:val="single"/>
          <w:rtl/>
        </w:rPr>
        <w:t>כתב האישום</w:t>
      </w:r>
      <w:r w:rsidRPr="0009581F">
        <w:rPr>
          <w:rFonts w:ascii="David" w:hAnsi="David" w:hint="cs"/>
          <w:b/>
          <w:bCs/>
          <w:rtl/>
        </w:rPr>
        <w:t>:</w:t>
      </w:r>
    </w:p>
    <w:p w14:paraId="0AA30EAF" w14:textId="77777777" w:rsidR="00355CE3" w:rsidRPr="0009581F" w:rsidRDefault="00355CE3" w:rsidP="00355CE3">
      <w:pPr>
        <w:pStyle w:val="a9"/>
        <w:numPr>
          <w:ilvl w:val="0"/>
          <w:numId w:val="1"/>
        </w:numPr>
        <w:spacing w:line="360" w:lineRule="auto"/>
        <w:jc w:val="both"/>
        <w:rPr>
          <w:rFonts w:ascii="David" w:hAnsi="David"/>
        </w:rPr>
      </w:pPr>
      <w:bookmarkStart w:id="6" w:name="ABSTRACT_START"/>
      <w:bookmarkEnd w:id="6"/>
      <w:r w:rsidRPr="0009581F">
        <w:rPr>
          <w:rFonts w:ascii="David" w:hAnsi="David"/>
          <w:rtl/>
        </w:rPr>
        <w:t xml:space="preserve">הנאשם הורשע על פי הודאתו, ובמסגרת הסדר טעון בכתב אישום מתוקן, בעבירות של החזקת סם שלא לצריכה עצמית, לפי </w:t>
      </w:r>
      <w:hyperlink r:id="rId10" w:history="1">
        <w:r w:rsidR="00C96537" w:rsidRPr="00C96537">
          <w:rPr>
            <w:rStyle w:val="Hyperlink"/>
            <w:rFonts w:ascii="David" w:hAnsi="David"/>
            <w:rtl/>
          </w:rPr>
          <w:t>סעיף  7(א)</w:t>
        </w:r>
      </w:hyperlink>
      <w:r w:rsidRPr="0009581F">
        <w:rPr>
          <w:rFonts w:ascii="David" w:hAnsi="David"/>
          <w:rtl/>
        </w:rPr>
        <w:t xml:space="preserve"> בצירוף </w:t>
      </w:r>
      <w:hyperlink r:id="rId11" w:history="1">
        <w:r w:rsidR="00C96537" w:rsidRPr="00C96537">
          <w:rPr>
            <w:rStyle w:val="Hyperlink"/>
            <w:rFonts w:ascii="David" w:hAnsi="David"/>
            <w:rtl/>
          </w:rPr>
          <w:t>7(ג)</w:t>
        </w:r>
      </w:hyperlink>
      <w:r w:rsidRPr="0009581F">
        <w:rPr>
          <w:rFonts w:ascii="David" w:hAnsi="David"/>
          <w:rtl/>
        </w:rPr>
        <w:t xml:space="preserve"> רישא ל</w:t>
      </w:r>
      <w:hyperlink r:id="rId12" w:history="1">
        <w:r w:rsidR="00C409F0" w:rsidRPr="00C409F0">
          <w:rPr>
            <w:rFonts w:ascii="David" w:hAnsi="David"/>
            <w:color w:val="0000FF"/>
            <w:u w:val="single"/>
            <w:rtl/>
          </w:rPr>
          <w:t>פקודת הסמים המסוכנים</w:t>
        </w:r>
      </w:hyperlink>
      <w:r w:rsidRPr="0009581F">
        <w:rPr>
          <w:rFonts w:ascii="David" w:hAnsi="David"/>
          <w:rtl/>
        </w:rPr>
        <w:t>, (נוסח חדש) התשל"ג 1973.</w:t>
      </w:r>
    </w:p>
    <w:p w14:paraId="2C76FF74"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rtl/>
        </w:rPr>
        <w:t>על פי הנטען בכתב האישום ביום 1.11.2022 סמוך לשעה 15:30, ברחוב עליאש בירושלים, החזיק הנאשם בכיס מעילו 35 גרם של סם מסוכן מסוג הרואין, מחולק ל-5 שקיות וזאת שלא כדין ולא לשימושו העצמי.</w:t>
      </w:r>
    </w:p>
    <w:p w14:paraId="6C32E19A" w14:textId="77777777" w:rsidR="00355CE3" w:rsidRPr="0009581F" w:rsidRDefault="00355CE3" w:rsidP="00355CE3">
      <w:pPr>
        <w:pStyle w:val="a9"/>
        <w:numPr>
          <w:ilvl w:val="0"/>
          <w:numId w:val="1"/>
        </w:numPr>
        <w:spacing w:line="360" w:lineRule="auto"/>
        <w:jc w:val="both"/>
        <w:rPr>
          <w:rFonts w:ascii="David" w:hAnsi="David"/>
        </w:rPr>
      </w:pPr>
      <w:bookmarkStart w:id="7" w:name="ABSTRACT_END"/>
      <w:bookmarkEnd w:id="7"/>
      <w:r w:rsidRPr="0009581F">
        <w:rPr>
          <w:rFonts w:ascii="David" w:hAnsi="David"/>
          <w:rtl/>
        </w:rPr>
        <w:t>באותו הזמן סיירו ברחוב השוטרים מיכאל לוי והפקח יוחנן ברדה, ומשראו את הנאשם</w:t>
      </w:r>
      <w:r>
        <w:rPr>
          <w:rFonts w:ascii="David" w:hAnsi="David" w:hint="cs"/>
          <w:rtl/>
        </w:rPr>
        <w:t xml:space="preserve">, אשר  </w:t>
      </w:r>
      <w:r w:rsidRPr="0009581F">
        <w:rPr>
          <w:rFonts w:ascii="David" w:hAnsi="David"/>
          <w:rtl/>
        </w:rPr>
        <w:t>לבש מעיל לגופו, סימן לו הפקח ברדה בידו וצעק לעברו. בתגובה ברח הנאשם מהמקום.</w:t>
      </w:r>
    </w:p>
    <w:p w14:paraId="7705B053" w14:textId="77777777" w:rsidR="00355CE3" w:rsidRDefault="00355CE3" w:rsidP="00355CE3">
      <w:pPr>
        <w:pStyle w:val="a9"/>
        <w:numPr>
          <w:ilvl w:val="0"/>
          <w:numId w:val="1"/>
        </w:numPr>
        <w:spacing w:line="360" w:lineRule="auto"/>
        <w:jc w:val="both"/>
        <w:rPr>
          <w:rFonts w:ascii="David" w:hAnsi="David"/>
        </w:rPr>
      </w:pPr>
      <w:r w:rsidRPr="0009581F">
        <w:rPr>
          <w:rFonts w:ascii="David" w:hAnsi="David"/>
          <w:rtl/>
        </w:rPr>
        <w:t>או אז כשהשוטרים רודפים אחריו, בעודו פושט את המעיל שלבש, נכנס הנאשם לקיוסק וזרק אותו במקום.</w:t>
      </w:r>
    </w:p>
    <w:p w14:paraId="304A6933"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hint="cs"/>
          <w:b/>
          <w:bCs/>
          <w:rtl/>
        </w:rPr>
        <w:t>ראיות המאשימה לעונש</w:t>
      </w:r>
      <w:r>
        <w:rPr>
          <w:rFonts w:ascii="David" w:hAnsi="David" w:hint="cs"/>
          <w:rtl/>
        </w:rPr>
        <w:t>: רישום פלילי.</w:t>
      </w:r>
    </w:p>
    <w:p w14:paraId="31B2858C"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b/>
          <w:bCs/>
          <w:rtl/>
        </w:rPr>
        <w:t>ראיות ההגנה לעונש</w:t>
      </w:r>
      <w:r w:rsidRPr="0009581F">
        <w:rPr>
          <w:rFonts w:ascii="David" w:hAnsi="David"/>
          <w:rtl/>
        </w:rPr>
        <w:t xml:space="preserve">: מסמכים רפואיים סומנו נ/1 ומסמכים נוספים </w:t>
      </w:r>
      <w:r>
        <w:rPr>
          <w:rFonts w:ascii="David" w:hAnsi="David" w:hint="cs"/>
          <w:rtl/>
        </w:rPr>
        <w:t>החל מ</w:t>
      </w:r>
      <w:r w:rsidRPr="0009581F">
        <w:rPr>
          <w:rFonts w:ascii="David" w:hAnsi="David"/>
          <w:rtl/>
        </w:rPr>
        <w:t>נ/2.</w:t>
      </w:r>
    </w:p>
    <w:p w14:paraId="28BA124B"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rtl/>
        </w:rPr>
        <w:lastRenderedPageBreak/>
        <w:t>במסגרת ראיות ההגנה לעונש העיד</w:t>
      </w:r>
      <w:r>
        <w:rPr>
          <w:rFonts w:ascii="David" w:hAnsi="David" w:hint="cs"/>
          <w:rtl/>
        </w:rPr>
        <w:t>ה</w:t>
      </w:r>
      <w:r w:rsidRPr="0009581F">
        <w:rPr>
          <w:rFonts w:ascii="David" w:hAnsi="David"/>
          <w:rtl/>
        </w:rPr>
        <w:t xml:space="preserve"> בתו של הנאשם הגב' </w:t>
      </w:r>
      <w:r>
        <w:rPr>
          <w:rFonts w:ascii="David" w:hAnsi="David" w:hint="cs"/>
          <w:rtl/>
        </w:rPr>
        <w:t xml:space="preserve">אפרת ברוכיאן </w:t>
      </w:r>
      <w:r w:rsidRPr="0009581F">
        <w:rPr>
          <w:rFonts w:ascii="David" w:hAnsi="David"/>
          <w:rtl/>
        </w:rPr>
        <w:t>אשר ציינה</w:t>
      </w:r>
      <w:r>
        <w:rPr>
          <w:rFonts w:ascii="David" w:hAnsi="David" w:hint="cs"/>
          <w:rtl/>
        </w:rPr>
        <w:t xml:space="preserve">, כי </w:t>
      </w:r>
      <w:r w:rsidRPr="0009581F">
        <w:rPr>
          <w:rFonts w:ascii="David" w:hAnsi="David"/>
          <w:rtl/>
        </w:rPr>
        <w:t xml:space="preserve">מגיל צעיר גדלה ללא הוריה, ובשנים האחרונות חודש הקשר </w:t>
      </w:r>
      <w:r>
        <w:rPr>
          <w:rFonts w:ascii="David" w:hAnsi="David" w:hint="cs"/>
          <w:rtl/>
        </w:rPr>
        <w:t>עם אביה</w:t>
      </w:r>
      <w:r w:rsidRPr="0009581F">
        <w:rPr>
          <w:rFonts w:ascii="David" w:hAnsi="David"/>
          <w:rtl/>
        </w:rPr>
        <w:t>, כאשר גם ילדיה נמצאים בקשר קרוב עמו. הבת תיארה קשר חם והדוק בינ</w:t>
      </w:r>
      <w:r>
        <w:rPr>
          <w:rFonts w:ascii="David" w:hAnsi="David" w:hint="cs"/>
          <w:rtl/>
        </w:rPr>
        <w:t>יהם</w:t>
      </w:r>
      <w:r w:rsidRPr="0009581F">
        <w:rPr>
          <w:rFonts w:ascii="David" w:hAnsi="David"/>
          <w:rtl/>
        </w:rPr>
        <w:t>, אשר הת</w:t>
      </w:r>
      <w:r>
        <w:rPr>
          <w:rFonts w:ascii="David" w:hAnsi="David" w:hint="cs"/>
          <w:rtl/>
        </w:rPr>
        <w:t>חזק</w:t>
      </w:r>
      <w:r w:rsidRPr="0009581F">
        <w:rPr>
          <w:rFonts w:ascii="David" w:hAnsi="David"/>
          <w:rtl/>
        </w:rPr>
        <w:t xml:space="preserve"> </w:t>
      </w:r>
      <w:r>
        <w:rPr>
          <w:rFonts w:ascii="David" w:hAnsi="David" w:hint="cs"/>
          <w:rtl/>
        </w:rPr>
        <w:t xml:space="preserve">בשנים </w:t>
      </w:r>
      <w:r w:rsidRPr="0009581F">
        <w:rPr>
          <w:rFonts w:ascii="David" w:hAnsi="David"/>
          <w:rtl/>
        </w:rPr>
        <w:t xml:space="preserve">האחרונות. </w:t>
      </w:r>
      <w:r>
        <w:rPr>
          <w:rFonts w:ascii="David" w:hAnsi="David" w:hint="cs"/>
          <w:rtl/>
        </w:rPr>
        <w:t xml:space="preserve">הבת הוסיפה, </w:t>
      </w:r>
      <w:r w:rsidRPr="0009581F">
        <w:rPr>
          <w:rFonts w:ascii="David" w:hAnsi="David"/>
          <w:rtl/>
        </w:rPr>
        <w:t xml:space="preserve">כי בתה נמצאת כעת בטיפול פסיכולוגי </w:t>
      </w:r>
      <w:r>
        <w:rPr>
          <w:rFonts w:ascii="David" w:hAnsi="David" w:hint="cs"/>
          <w:rtl/>
        </w:rPr>
        <w:t xml:space="preserve">עקב </w:t>
      </w:r>
      <w:r w:rsidRPr="0009581F">
        <w:rPr>
          <w:rFonts w:ascii="David" w:hAnsi="David"/>
          <w:rtl/>
        </w:rPr>
        <w:t xml:space="preserve">קשיים משפחתיים, </w:t>
      </w:r>
      <w:r>
        <w:rPr>
          <w:rFonts w:ascii="David" w:hAnsi="David" w:hint="cs"/>
          <w:rtl/>
        </w:rPr>
        <w:t xml:space="preserve">לרבות עקב </w:t>
      </w:r>
      <w:r w:rsidRPr="0009581F">
        <w:rPr>
          <w:rFonts w:ascii="David" w:hAnsi="David"/>
          <w:rtl/>
        </w:rPr>
        <w:t>נית</w:t>
      </w:r>
      <w:r>
        <w:rPr>
          <w:rFonts w:ascii="David" w:hAnsi="David" w:hint="cs"/>
          <w:rtl/>
        </w:rPr>
        <w:t>ו</w:t>
      </w:r>
      <w:r w:rsidRPr="0009581F">
        <w:rPr>
          <w:rFonts w:ascii="David" w:hAnsi="David"/>
          <w:rtl/>
        </w:rPr>
        <w:t>ק הקשר בינה לבין סבה.</w:t>
      </w:r>
    </w:p>
    <w:p w14:paraId="055C9733"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rtl/>
        </w:rPr>
        <w:t xml:space="preserve">אחיו של הנאשם, מר אמנון ברוכיאן </w:t>
      </w:r>
      <w:r>
        <w:rPr>
          <w:rFonts w:ascii="David" w:hAnsi="David" w:hint="cs"/>
          <w:rtl/>
        </w:rPr>
        <w:t xml:space="preserve">מסר, </w:t>
      </w:r>
      <w:r w:rsidRPr="0009581F">
        <w:rPr>
          <w:rFonts w:ascii="David" w:hAnsi="David"/>
          <w:rtl/>
        </w:rPr>
        <w:t xml:space="preserve">כי הנאשם בילה יותר ממחצית מחייו בין כותלי הכלא, ואולם בשנים האחרונות הוא עורך מאמצים לשנות מדרכיו. </w:t>
      </w:r>
      <w:r>
        <w:rPr>
          <w:rFonts w:ascii="David" w:hAnsi="David" w:hint="cs"/>
          <w:rtl/>
        </w:rPr>
        <w:t xml:space="preserve">האח ציין, </w:t>
      </w:r>
      <w:r w:rsidRPr="0009581F">
        <w:rPr>
          <w:rFonts w:ascii="David" w:hAnsi="David"/>
          <w:rtl/>
        </w:rPr>
        <w:t xml:space="preserve">כי הנאשם מצוי במצב רפואי מורכב, דבר המקשה עליו את השהות בכלא. </w:t>
      </w:r>
      <w:r>
        <w:rPr>
          <w:rFonts w:ascii="David" w:hAnsi="David" w:hint="cs"/>
          <w:rtl/>
        </w:rPr>
        <w:t xml:space="preserve">הוסף, כי </w:t>
      </w:r>
      <w:r w:rsidRPr="0009581F">
        <w:rPr>
          <w:rFonts w:ascii="David" w:hAnsi="David"/>
          <w:rtl/>
        </w:rPr>
        <w:t xml:space="preserve">בני </w:t>
      </w:r>
      <w:r>
        <w:rPr>
          <w:rFonts w:ascii="David" w:hAnsi="David" w:hint="cs"/>
          <w:rtl/>
        </w:rPr>
        <w:t xml:space="preserve">המשפחה </w:t>
      </w:r>
      <w:r w:rsidRPr="0009581F">
        <w:rPr>
          <w:rFonts w:ascii="David" w:hAnsi="David"/>
          <w:rtl/>
        </w:rPr>
        <w:t>אינם מצויים בקשר ע</w:t>
      </w:r>
      <w:r>
        <w:rPr>
          <w:rFonts w:ascii="David" w:hAnsi="David" w:hint="cs"/>
          <w:rtl/>
        </w:rPr>
        <w:t>ם הנאשם</w:t>
      </w:r>
      <w:r w:rsidRPr="0009581F">
        <w:rPr>
          <w:rFonts w:ascii="David" w:hAnsi="David"/>
          <w:rtl/>
        </w:rPr>
        <w:t xml:space="preserve">, והוא </w:t>
      </w:r>
      <w:r>
        <w:rPr>
          <w:rFonts w:ascii="David" w:hAnsi="David" w:hint="cs"/>
          <w:rtl/>
        </w:rPr>
        <w:t>אינו ז</w:t>
      </w:r>
      <w:r w:rsidRPr="0009581F">
        <w:rPr>
          <w:rFonts w:ascii="David" w:hAnsi="David"/>
          <w:rtl/>
        </w:rPr>
        <w:t>וכה לביקורים מהם, ו</w:t>
      </w:r>
      <w:r>
        <w:rPr>
          <w:rFonts w:ascii="David" w:hAnsi="David" w:hint="cs"/>
          <w:rtl/>
        </w:rPr>
        <w:t xml:space="preserve">ליוויו </w:t>
      </w:r>
      <w:r w:rsidRPr="0009581F">
        <w:rPr>
          <w:rFonts w:ascii="David" w:hAnsi="David"/>
          <w:rtl/>
        </w:rPr>
        <w:t>נעשה "מרחוק" כך לדבריו.</w:t>
      </w:r>
    </w:p>
    <w:p w14:paraId="4C212BBC" w14:textId="77777777" w:rsidR="00355CE3" w:rsidRPr="005B2785" w:rsidRDefault="00355CE3" w:rsidP="00355CE3">
      <w:pPr>
        <w:spacing w:line="360" w:lineRule="auto"/>
        <w:ind w:left="360" w:firstLine="360"/>
        <w:jc w:val="both"/>
        <w:rPr>
          <w:rFonts w:ascii="David" w:hAnsi="David"/>
          <w:b/>
          <w:bCs/>
        </w:rPr>
      </w:pPr>
      <w:r w:rsidRPr="005B2785">
        <w:rPr>
          <w:rFonts w:ascii="David" w:hAnsi="David" w:hint="cs"/>
          <w:b/>
          <w:bCs/>
          <w:u w:val="single"/>
          <w:rtl/>
        </w:rPr>
        <w:t>תמצית טיעוני הצדדים</w:t>
      </w:r>
      <w:r w:rsidRPr="005B2785">
        <w:rPr>
          <w:rFonts w:ascii="David" w:hAnsi="David" w:hint="cs"/>
          <w:b/>
          <w:bCs/>
          <w:rtl/>
        </w:rPr>
        <w:t>:</w:t>
      </w:r>
    </w:p>
    <w:p w14:paraId="2F97AB95"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rtl/>
        </w:rPr>
        <w:t>המאשימה הפנתה בטיעוניה לנסיבות האירוע</w:t>
      </w:r>
      <w:r>
        <w:rPr>
          <w:rFonts w:ascii="David" w:hAnsi="David" w:hint="cs"/>
          <w:rtl/>
        </w:rPr>
        <w:t>,</w:t>
      </w:r>
      <w:r w:rsidRPr="0009581F">
        <w:rPr>
          <w:rFonts w:ascii="David" w:hAnsi="David"/>
          <w:rtl/>
        </w:rPr>
        <w:t xml:space="preserve"> ולערכים המוגנים בהם פגע הנאשם במעשיו. צוין, כי המדובר בהחזקת סם </w:t>
      </w:r>
      <w:r>
        <w:rPr>
          <w:rFonts w:ascii="David" w:hAnsi="David" w:hint="cs"/>
          <w:rtl/>
        </w:rPr>
        <w:t xml:space="preserve">מסוג הרואין, </w:t>
      </w:r>
      <w:r w:rsidRPr="0009581F">
        <w:rPr>
          <w:rFonts w:ascii="David" w:hAnsi="David"/>
          <w:rtl/>
        </w:rPr>
        <w:t xml:space="preserve">הנמנה על </w:t>
      </w:r>
      <w:r>
        <w:rPr>
          <w:rFonts w:ascii="David" w:hAnsi="David" w:hint="cs"/>
          <w:rtl/>
        </w:rPr>
        <w:t xml:space="preserve">קבוצת </w:t>
      </w:r>
      <w:r w:rsidRPr="0009581F">
        <w:rPr>
          <w:rFonts w:ascii="David" w:hAnsi="David"/>
          <w:rtl/>
        </w:rPr>
        <w:t>הסמים הקשים</w:t>
      </w:r>
      <w:r>
        <w:rPr>
          <w:rFonts w:ascii="David" w:hAnsi="David" w:hint="cs"/>
          <w:rtl/>
        </w:rPr>
        <w:t>,</w:t>
      </w:r>
      <w:r w:rsidRPr="0009581F">
        <w:rPr>
          <w:rFonts w:ascii="David" w:hAnsi="David"/>
          <w:rtl/>
        </w:rPr>
        <w:t xml:space="preserve"> במשקל שאינו לצריכה עצמית, וכאשר הוא מחולק ל-5 שקיות. לדברי המאשימה, המדובר בהחזקה צופה פני סחר, ונוכח הכמות שנתפסה יש לקבוע את מתחם העונש ההולם החל מ-25 חודשים ועד 45 חודשים, ולהטיל על הנאשם עונש מאסר למשך 35 חודשים, לצד מאסר על תנאי וקנס.</w:t>
      </w:r>
    </w:p>
    <w:p w14:paraId="689E3643"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rtl/>
        </w:rPr>
        <w:t xml:space="preserve">הסנגור הפנה למצבו הרפואי המורכב של הנאשם בהתאם למסמכים הרפואיים </w:t>
      </w:r>
      <w:r>
        <w:rPr>
          <w:rFonts w:ascii="David" w:hAnsi="David" w:hint="cs"/>
          <w:rtl/>
        </w:rPr>
        <w:t>אותם הגיש</w:t>
      </w:r>
      <w:r w:rsidRPr="0009581F">
        <w:rPr>
          <w:rFonts w:ascii="David" w:hAnsi="David"/>
          <w:rtl/>
        </w:rPr>
        <w:t xml:space="preserve">. </w:t>
      </w:r>
      <w:r>
        <w:rPr>
          <w:rFonts w:ascii="David" w:hAnsi="David" w:hint="cs"/>
          <w:rtl/>
        </w:rPr>
        <w:t xml:space="preserve">צוין, כי הנאשם </w:t>
      </w:r>
      <w:r w:rsidRPr="0009581F">
        <w:rPr>
          <w:rFonts w:ascii="David" w:hAnsi="David"/>
          <w:rtl/>
        </w:rPr>
        <w:t xml:space="preserve">משתמש </w:t>
      </w:r>
      <w:r>
        <w:rPr>
          <w:rFonts w:ascii="David" w:hAnsi="David" w:hint="cs"/>
          <w:rtl/>
        </w:rPr>
        <w:t xml:space="preserve">משך שנים </w:t>
      </w:r>
      <w:r w:rsidRPr="0009581F">
        <w:rPr>
          <w:rFonts w:ascii="David" w:hAnsi="David"/>
          <w:rtl/>
        </w:rPr>
        <w:t>בסמים קשים</w:t>
      </w:r>
      <w:r>
        <w:rPr>
          <w:rFonts w:ascii="David" w:hAnsi="David" w:hint="cs"/>
          <w:rtl/>
        </w:rPr>
        <w:t>,</w:t>
      </w:r>
      <w:r w:rsidRPr="0009581F">
        <w:rPr>
          <w:rFonts w:ascii="David" w:hAnsi="David"/>
          <w:rtl/>
        </w:rPr>
        <w:t xml:space="preserve"> ו</w:t>
      </w:r>
      <w:r>
        <w:rPr>
          <w:rFonts w:ascii="David" w:hAnsi="David" w:hint="cs"/>
          <w:rtl/>
        </w:rPr>
        <w:t>צורך כמויות גדולות של סם מסוג זה, ו</w:t>
      </w:r>
      <w:r w:rsidRPr="0009581F">
        <w:rPr>
          <w:rFonts w:ascii="David" w:hAnsi="David"/>
          <w:rtl/>
        </w:rPr>
        <w:t xml:space="preserve">על כן אין לתת משקל לכך שהסם </w:t>
      </w:r>
      <w:r>
        <w:rPr>
          <w:rFonts w:ascii="David" w:hAnsi="David" w:hint="cs"/>
          <w:rtl/>
        </w:rPr>
        <w:t>ש</w:t>
      </w:r>
      <w:r w:rsidRPr="0009581F">
        <w:rPr>
          <w:rFonts w:ascii="David" w:hAnsi="David"/>
          <w:rtl/>
        </w:rPr>
        <w:t xml:space="preserve">נתפס חולק ל-5 שקיות. </w:t>
      </w:r>
      <w:r>
        <w:rPr>
          <w:rFonts w:ascii="David" w:hAnsi="David" w:hint="cs"/>
          <w:rtl/>
        </w:rPr>
        <w:t xml:space="preserve">על פיו, </w:t>
      </w:r>
      <w:r w:rsidRPr="0009581F">
        <w:rPr>
          <w:rFonts w:ascii="David" w:hAnsi="David"/>
          <w:rtl/>
        </w:rPr>
        <w:t xml:space="preserve">במובן הפורמלי כמות הסם שנתפסה מבססת את העבירה בה הורשע הנאשם, ואולם </w:t>
      </w:r>
      <w:r>
        <w:rPr>
          <w:rFonts w:ascii="David" w:hAnsi="David" w:hint="cs"/>
          <w:rtl/>
        </w:rPr>
        <w:t xml:space="preserve">בחינה מהותית של המקרה תבסס מסקנה </w:t>
      </w:r>
      <w:r w:rsidRPr="0009581F">
        <w:rPr>
          <w:rFonts w:ascii="David" w:hAnsi="David"/>
          <w:rtl/>
        </w:rPr>
        <w:t>סבירה</w:t>
      </w:r>
      <w:r>
        <w:rPr>
          <w:rFonts w:ascii="David" w:hAnsi="David" w:hint="cs"/>
          <w:rtl/>
        </w:rPr>
        <w:t>,</w:t>
      </w:r>
      <w:r w:rsidRPr="0009581F">
        <w:rPr>
          <w:rFonts w:ascii="David" w:hAnsi="David"/>
          <w:rtl/>
        </w:rPr>
        <w:t xml:space="preserve"> כי החזקת הסם נועדה לצריכתו העצמית</w:t>
      </w:r>
      <w:r>
        <w:rPr>
          <w:rFonts w:ascii="David" w:hAnsi="David" w:hint="cs"/>
          <w:rtl/>
        </w:rPr>
        <w:t xml:space="preserve"> בלבד</w:t>
      </w:r>
      <w:r w:rsidRPr="0009581F">
        <w:rPr>
          <w:rFonts w:ascii="David" w:hAnsi="David"/>
          <w:rtl/>
        </w:rPr>
        <w:t>.</w:t>
      </w:r>
    </w:p>
    <w:p w14:paraId="18949EF4"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rtl/>
        </w:rPr>
        <w:t xml:space="preserve">הסנגור </w:t>
      </w:r>
      <w:r>
        <w:rPr>
          <w:rFonts w:ascii="David" w:hAnsi="David" w:hint="cs"/>
          <w:rtl/>
        </w:rPr>
        <w:t>הדגיש, כי בהתאם ל</w:t>
      </w:r>
      <w:r w:rsidRPr="0009581F">
        <w:rPr>
          <w:rFonts w:ascii="David" w:hAnsi="David"/>
          <w:rtl/>
        </w:rPr>
        <w:t xml:space="preserve">פסיקה אליה הפנתה המאשימה, </w:t>
      </w:r>
      <w:r>
        <w:rPr>
          <w:rFonts w:ascii="David" w:hAnsi="David" w:hint="cs"/>
          <w:rtl/>
        </w:rPr>
        <w:t xml:space="preserve">אותה אף הוא מבקש לאמץ, נקבעו מתחמי ענישה בנסיבות דומות החל </w:t>
      </w:r>
      <w:r w:rsidRPr="0009581F">
        <w:rPr>
          <w:rFonts w:ascii="David" w:hAnsi="David"/>
          <w:rtl/>
        </w:rPr>
        <w:t xml:space="preserve"> מ-12 חודשים ועד 30 חודשים, ואין הצדקה </w:t>
      </w:r>
      <w:r>
        <w:rPr>
          <w:rFonts w:ascii="David" w:hAnsi="David" w:hint="cs"/>
          <w:rtl/>
        </w:rPr>
        <w:t xml:space="preserve">או ממקום </w:t>
      </w:r>
      <w:r w:rsidRPr="0009581F">
        <w:rPr>
          <w:rFonts w:ascii="David" w:hAnsi="David"/>
          <w:rtl/>
        </w:rPr>
        <w:t xml:space="preserve">לחרוג ממנו, כפי </w:t>
      </w:r>
      <w:r>
        <w:rPr>
          <w:rFonts w:ascii="David" w:hAnsi="David" w:hint="cs"/>
          <w:rtl/>
        </w:rPr>
        <w:t xml:space="preserve">שהתבקש הדבר </w:t>
      </w:r>
      <w:r w:rsidRPr="0009581F">
        <w:rPr>
          <w:rFonts w:ascii="David" w:hAnsi="David"/>
          <w:rtl/>
        </w:rPr>
        <w:t xml:space="preserve">על ידי המאשימה. </w:t>
      </w:r>
    </w:p>
    <w:p w14:paraId="18A2BEB9"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rtl/>
        </w:rPr>
        <w:t>בנסיבות אלו, ובשים לב לעובדה כי רישומו הפלילי של הנאשם הינו ישן יחסית, עתר</w:t>
      </w:r>
      <w:r>
        <w:rPr>
          <w:rFonts w:ascii="David" w:hAnsi="David" w:hint="cs"/>
          <w:rtl/>
        </w:rPr>
        <w:t xml:space="preserve"> הסנגור </w:t>
      </w:r>
      <w:r w:rsidRPr="0009581F">
        <w:rPr>
          <w:rFonts w:ascii="David" w:hAnsi="David"/>
          <w:rtl/>
        </w:rPr>
        <w:t xml:space="preserve">לקבוע את עונשו של </w:t>
      </w:r>
      <w:r>
        <w:rPr>
          <w:rFonts w:ascii="David" w:hAnsi="David" w:hint="cs"/>
          <w:rtl/>
        </w:rPr>
        <w:t xml:space="preserve">הנאשם </w:t>
      </w:r>
      <w:r w:rsidRPr="0009581F">
        <w:rPr>
          <w:rFonts w:ascii="David" w:hAnsi="David"/>
          <w:rtl/>
        </w:rPr>
        <w:t>בחלקו התחתון של מתחם זה, כך שיוטלו עליו 12 חודשי מאסר לצד ענישה נלווית.</w:t>
      </w:r>
    </w:p>
    <w:p w14:paraId="367B8F02" w14:textId="77777777" w:rsidR="00355CE3" w:rsidRPr="007C26F8" w:rsidRDefault="00355CE3" w:rsidP="00355CE3">
      <w:pPr>
        <w:pStyle w:val="a9"/>
        <w:numPr>
          <w:ilvl w:val="0"/>
          <w:numId w:val="1"/>
        </w:numPr>
        <w:spacing w:line="360" w:lineRule="auto"/>
        <w:jc w:val="both"/>
        <w:rPr>
          <w:rFonts w:ascii="David" w:hAnsi="David"/>
        </w:rPr>
      </w:pPr>
      <w:r w:rsidRPr="007C26F8">
        <w:rPr>
          <w:rFonts w:ascii="David" w:hAnsi="David"/>
          <w:rtl/>
        </w:rPr>
        <w:t>הנאשם ציין</w:t>
      </w:r>
      <w:r w:rsidRPr="007C26F8">
        <w:rPr>
          <w:rFonts w:ascii="David" w:hAnsi="David" w:hint="cs"/>
          <w:rtl/>
        </w:rPr>
        <w:t>,</w:t>
      </w:r>
      <w:r w:rsidRPr="007C26F8">
        <w:rPr>
          <w:rFonts w:ascii="David" w:hAnsi="David"/>
          <w:rtl/>
        </w:rPr>
        <w:t xml:space="preserve"> כי הוא מכור לסמים משך כ-50 שנה, ומגיל צעיר מאוד פוקד את </w:t>
      </w:r>
      <w:r w:rsidRPr="007C26F8">
        <w:rPr>
          <w:rFonts w:ascii="David" w:hAnsi="David" w:hint="cs"/>
          <w:rtl/>
        </w:rPr>
        <w:t xml:space="preserve">מסדרונות </w:t>
      </w:r>
      <w:r w:rsidRPr="007C26F8">
        <w:rPr>
          <w:rFonts w:ascii="David" w:hAnsi="David"/>
          <w:rtl/>
        </w:rPr>
        <w:t>בתי המשפט, ואף שניסה לצלוח הליכים טיפוליים משך השנים</w:t>
      </w:r>
      <w:r w:rsidRPr="007C26F8">
        <w:rPr>
          <w:rFonts w:ascii="David" w:hAnsi="David" w:hint="cs"/>
          <w:rtl/>
        </w:rPr>
        <w:t>,</w:t>
      </w:r>
      <w:r w:rsidRPr="007C26F8">
        <w:rPr>
          <w:rFonts w:ascii="David" w:hAnsi="David"/>
          <w:rtl/>
        </w:rPr>
        <w:t xml:space="preserve"> </w:t>
      </w:r>
      <w:r w:rsidRPr="007C26F8">
        <w:rPr>
          <w:rFonts w:ascii="David" w:hAnsi="David" w:hint="cs"/>
          <w:rtl/>
        </w:rPr>
        <w:t xml:space="preserve">כל ניסיונותיו </w:t>
      </w:r>
      <w:r w:rsidRPr="007C26F8">
        <w:rPr>
          <w:rFonts w:ascii="David" w:hAnsi="David"/>
          <w:rtl/>
        </w:rPr>
        <w:t>כשל</w:t>
      </w:r>
      <w:r w:rsidRPr="007C26F8">
        <w:rPr>
          <w:rFonts w:ascii="David" w:hAnsi="David" w:hint="cs"/>
          <w:rtl/>
        </w:rPr>
        <w:t>ו</w:t>
      </w:r>
      <w:r w:rsidRPr="007C26F8">
        <w:rPr>
          <w:rFonts w:ascii="David" w:hAnsi="David"/>
          <w:rtl/>
        </w:rPr>
        <w:t xml:space="preserve">. הנאשם </w:t>
      </w:r>
      <w:r w:rsidRPr="007C26F8">
        <w:rPr>
          <w:rFonts w:ascii="David" w:hAnsi="David" w:hint="cs"/>
          <w:rtl/>
        </w:rPr>
        <w:t xml:space="preserve">הדגיש, כי </w:t>
      </w:r>
      <w:r w:rsidRPr="007C26F8">
        <w:rPr>
          <w:rFonts w:ascii="David" w:hAnsi="David"/>
          <w:rtl/>
        </w:rPr>
        <w:t xml:space="preserve">הוא אינו </w:t>
      </w:r>
      <w:r w:rsidRPr="007C26F8">
        <w:rPr>
          <w:rFonts w:ascii="David" w:hAnsi="David" w:hint="cs"/>
          <w:rtl/>
        </w:rPr>
        <w:t>אדם ה</w:t>
      </w:r>
      <w:r w:rsidRPr="007C26F8">
        <w:rPr>
          <w:rFonts w:ascii="David" w:hAnsi="David"/>
          <w:rtl/>
        </w:rPr>
        <w:t xml:space="preserve">מסוכן לציבור אלא </w:t>
      </w:r>
      <w:r w:rsidRPr="007C26F8">
        <w:rPr>
          <w:rFonts w:ascii="David" w:hAnsi="David" w:hint="cs"/>
          <w:rtl/>
        </w:rPr>
        <w:t xml:space="preserve">בעיקר </w:t>
      </w:r>
      <w:r w:rsidRPr="007C26F8">
        <w:rPr>
          <w:rFonts w:ascii="David" w:hAnsi="David"/>
          <w:rtl/>
        </w:rPr>
        <w:t xml:space="preserve">לעצמו, ונוכח התמכרותו </w:t>
      </w:r>
      <w:r w:rsidRPr="007C26F8">
        <w:rPr>
          <w:rFonts w:ascii="David" w:hAnsi="David" w:hint="cs"/>
          <w:rtl/>
        </w:rPr>
        <w:t xml:space="preserve">העמוקה, </w:t>
      </w:r>
      <w:r w:rsidRPr="007C26F8">
        <w:rPr>
          <w:rFonts w:ascii="David" w:hAnsi="David"/>
          <w:rtl/>
        </w:rPr>
        <w:t xml:space="preserve"> הוא </w:t>
      </w:r>
      <w:r w:rsidRPr="007C26F8">
        <w:rPr>
          <w:rFonts w:ascii="David" w:hAnsi="David" w:hint="cs"/>
          <w:rtl/>
        </w:rPr>
        <w:t>צורך כמויות גדולות של סם</w:t>
      </w:r>
      <w:r w:rsidRPr="007C26F8">
        <w:rPr>
          <w:rFonts w:ascii="David" w:hAnsi="David"/>
          <w:rtl/>
        </w:rPr>
        <w:t>.</w:t>
      </w:r>
      <w:r w:rsidRPr="007C26F8">
        <w:rPr>
          <w:rFonts w:ascii="David" w:hAnsi="David" w:hint="cs"/>
          <w:rtl/>
        </w:rPr>
        <w:t xml:space="preserve"> </w:t>
      </w:r>
      <w:r w:rsidRPr="007C26F8">
        <w:rPr>
          <w:rFonts w:ascii="David" w:hAnsi="David"/>
          <w:rtl/>
        </w:rPr>
        <w:t>הנאשם הוסיף, כי לא</w:t>
      </w:r>
      <w:r w:rsidRPr="007C26F8">
        <w:rPr>
          <w:rFonts w:ascii="David" w:hAnsi="David" w:hint="cs"/>
          <w:rtl/>
        </w:rPr>
        <w:t xml:space="preserve">חרונה </w:t>
      </w:r>
      <w:r w:rsidRPr="007C26F8">
        <w:rPr>
          <w:rFonts w:ascii="David" w:hAnsi="David"/>
          <w:rtl/>
        </w:rPr>
        <w:t xml:space="preserve">התגלה בגופו גידול, והוא ממתין לבדיקת </w:t>
      </w:r>
      <w:r w:rsidRPr="007C26F8">
        <w:rPr>
          <w:rFonts w:ascii="David" w:hAnsi="David"/>
        </w:rPr>
        <w:t>MRI</w:t>
      </w:r>
      <w:r w:rsidRPr="007C26F8">
        <w:rPr>
          <w:rFonts w:ascii="David" w:hAnsi="David"/>
          <w:rtl/>
        </w:rPr>
        <w:t xml:space="preserve"> </w:t>
      </w:r>
      <w:r>
        <w:rPr>
          <w:rFonts w:ascii="David" w:hAnsi="David" w:hint="cs"/>
          <w:rtl/>
        </w:rPr>
        <w:t>לצורך בירור</w:t>
      </w:r>
      <w:r w:rsidRPr="007C26F8">
        <w:rPr>
          <w:rFonts w:ascii="David" w:hAnsi="David"/>
          <w:rtl/>
        </w:rPr>
        <w:t xml:space="preserve">. </w:t>
      </w:r>
      <w:r w:rsidRPr="007C26F8">
        <w:rPr>
          <w:rFonts w:ascii="David" w:hAnsi="David" w:hint="cs"/>
          <w:rtl/>
        </w:rPr>
        <w:t>ה</w:t>
      </w:r>
      <w:r w:rsidRPr="007C26F8">
        <w:rPr>
          <w:rFonts w:ascii="David" w:hAnsi="David"/>
          <w:rtl/>
        </w:rPr>
        <w:t>נאשם הוסיף</w:t>
      </w:r>
      <w:r>
        <w:rPr>
          <w:rFonts w:ascii="David" w:hAnsi="David" w:hint="cs"/>
          <w:rtl/>
        </w:rPr>
        <w:t xml:space="preserve"> וציין</w:t>
      </w:r>
      <w:r w:rsidRPr="007C26F8">
        <w:rPr>
          <w:rFonts w:ascii="David" w:hAnsi="David"/>
          <w:rtl/>
        </w:rPr>
        <w:t>, כי הוא סובל מכאבים עזים בגופו, והשהות בבית המעצר ב</w:t>
      </w:r>
      <w:r w:rsidRPr="007C26F8">
        <w:rPr>
          <w:rFonts w:ascii="David" w:hAnsi="David" w:hint="cs"/>
          <w:rtl/>
        </w:rPr>
        <w:t>מצבו זה, וב</w:t>
      </w:r>
      <w:r w:rsidRPr="007C26F8">
        <w:rPr>
          <w:rFonts w:ascii="David" w:hAnsi="David"/>
          <w:rtl/>
        </w:rPr>
        <w:t xml:space="preserve">אי וודאות </w:t>
      </w:r>
      <w:r w:rsidRPr="007C26F8">
        <w:rPr>
          <w:rFonts w:ascii="David" w:hAnsi="David" w:hint="cs"/>
          <w:rtl/>
        </w:rPr>
        <w:t xml:space="preserve">ביחס לעונש שיוטל עליו, </w:t>
      </w:r>
      <w:r w:rsidRPr="007C26F8">
        <w:rPr>
          <w:rFonts w:ascii="David" w:hAnsi="David"/>
          <w:rtl/>
        </w:rPr>
        <w:t>מקשה עליו</w:t>
      </w:r>
      <w:r w:rsidRPr="007C26F8">
        <w:rPr>
          <w:rFonts w:ascii="David" w:hAnsi="David" w:hint="cs"/>
          <w:rtl/>
        </w:rPr>
        <w:t xml:space="preserve"> מאוד</w:t>
      </w:r>
      <w:r w:rsidRPr="007C26F8">
        <w:rPr>
          <w:rFonts w:ascii="David" w:hAnsi="David"/>
          <w:rtl/>
        </w:rPr>
        <w:t>.</w:t>
      </w:r>
    </w:p>
    <w:p w14:paraId="3D2A045D" w14:textId="77777777" w:rsidR="00355CE3" w:rsidRPr="00BF1F01" w:rsidRDefault="00355CE3" w:rsidP="00355CE3">
      <w:pPr>
        <w:spacing w:line="360" w:lineRule="auto"/>
        <w:ind w:left="360" w:firstLine="360"/>
        <w:jc w:val="both"/>
        <w:rPr>
          <w:rFonts w:ascii="David" w:hAnsi="David"/>
          <w:b/>
          <w:bCs/>
        </w:rPr>
      </w:pPr>
      <w:r w:rsidRPr="00BF1F01">
        <w:rPr>
          <w:rFonts w:ascii="David" w:hAnsi="David" w:hint="cs"/>
          <w:b/>
          <w:bCs/>
          <w:u w:val="single"/>
          <w:rtl/>
        </w:rPr>
        <w:lastRenderedPageBreak/>
        <w:t>מתחם העונש ההולם</w:t>
      </w:r>
      <w:r w:rsidRPr="00BF1F01">
        <w:rPr>
          <w:rFonts w:ascii="David" w:hAnsi="David" w:hint="cs"/>
          <w:b/>
          <w:bCs/>
          <w:rtl/>
        </w:rPr>
        <w:t>:</w:t>
      </w:r>
    </w:p>
    <w:p w14:paraId="0FF625F3" w14:textId="77777777" w:rsidR="00355CE3" w:rsidRPr="0009581F" w:rsidRDefault="00355CE3" w:rsidP="00355CE3">
      <w:pPr>
        <w:pStyle w:val="a9"/>
        <w:numPr>
          <w:ilvl w:val="0"/>
          <w:numId w:val="1"/>
        </w:numPr>
        <w:spacing w:line="360" w:lineRule="auto"/>
        <w:jc w:val="both"/>
        <w:rPr>
          <w:rFonts w:ascii="David" w:hAnsi="David"/>
          <w:rtl/>
        </w:rPr>
      </w:pPr>
      <w:r w:rsidRPr="0009581F">
        <w:rPr>
          <w:rFonts w:ascii="David" w:hAnsi="David"/>
          <w:rtl/>
        </w:rPr>
        <w:t>עבירות של סחר ושימוש בסם מסוכן חומרתן רבה, והן פוגעות בערכים המוגנים של הגנה על שלום הציבור וביטחונו מפני הנזקים החמורים הנגרמים כתוצאה משימוש והפצה של סמים.</w:t>
      </w:r>
    </w:p>
    <w:p w14:paraId="711A9DA9" w14:textId="77777777" w:rsidR="00355CE3" w:rsidRPr="00355CE3" w:rsidRDefault="00355CE3" w:rsidP="00355CE3">
      <w:pPr>
        <w:pStyle w:val="a9"/>
        <w:numPr>
          <w:ilvl w:val="0"/>
          <w:numId w:val="1"/>
        </w:numPr>
        <w:spacing w:line="360" w:lineRule="auto"/>
        <w:jc w:val="both"/>
        <w:rPr>
          <w:rFonts w:cs="Times New Roman"/>
        </w:rPr>
      </w:pPr>
      <w:r w:rsidRPr="0009581F">
        <w:rPr>
          <w:rFonts w:ascii="David" w:hAnsi="David"/>
          <w:rtl/>
        </w:rPr>
        <w:t xml:space="preserve">במסגרת </w:t>
      </w:r>
      <w:hyperlink r:id="rId13" w:history="1">
        <w:r w:rsidR="00C409F0" w:rsidRPr="00C409F0">
          <w:rPr>
            <w:rFonts w:ascii="David" w:hAnsi="David"/>
            <w:color w:val="0000FF"/>
            <w:u w:val="single"/>
            <w:rtl/>
          </w:rPr>
          <w:t>ע"פ 6029/03</w:t>
        </w:r>
      </w:hyperlink>
      <w:r w:rsidRPr="0009581F">
        <w:rPr>
          <w:rFonts w:ascii="David" w:hAnsi="David"/>
          <w:rtl/>
        </w:rPr>
        <w:t xml:space="preserve"> מדינת ישראל נ' גולן שמאי (9.2.04) קבע בית המשפט העליון כי: </w:t>
      </w:r>
      <w:r w:rsidRPr="00355CE3">
        <w:rPr>
          <w:rFonts w:cs="Times New Roman"/>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הכול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251F5A0D"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rtl/>
        </w:rPr>
        <w:t>במקרה דנן, החזיק הנאשם בסם מסוג הרואין, הנמנה על קבוצת הסמים הקשים, בכמות משמעותית של 35 גרם</w:t>
      </w:r>
      <w:r>
        <w:rPr>
          <w:rFonts w:ascii="David" w:hAnsi="David" w:hint="cs"/>
          <w:rtl/>
        </w:rPr>
        <w:t xml:space="preserve">, </w:t>
      </w:r>
      <w:r w:rsidRPr="0009581F">
        <w:rPr>
          <w:rFonts w:ascii="David" w:hAnsi="David"/>
          <w:rtl/>
        </w:rPr>
        <w:t>כאשר ה</w:t>
      </w:r>
      <w:r>
        <w:rPr>
          <w:rFonts w:ascii="David" w:hAnsi="David" w:hint="cs"/>
          <w:rtl/>
        </w:rPr>
        <w:t xml:space="preserve">סם </w:t>
      </w:r>
      <w:r w:rsidRPr="0009581F">
        <w:rPr>
          <w:rFonts w:ascii="David" w:hAnsi="David"/>
          <w:rtl/>
        </w:rPr>
        <w:t>מחולק ל-5 שקיות</w:t>
      </w:r>
      <w:r>
        <w:rPr>
          <w:rFonts w:ascii="David" w:hAnsi="David" w:hint="cs"/>
          <w:rtl/>
        </w:rPr>
        <w:t xml:space="preserve">. הסם נמצא </w:t>
      </w:r>
      <w:r w:rsidRPr="0009581F">
        <w:rPr>
          <w:rFonts w:ascii="David" w:hAnsi="David"/>
          <w:rtl/>
        </w:rPr>
        <w:t>בכיס מעילו</w:t>
      </w:r>
      <w:r>
        <w:rPr>
          <w:rFonts w:ascii="David" w:hAnsi="David" w:hint="cs"/>
          <w:rtl/>
        </w:rPr>
        <w:t xml:space="preserve"> של הנאשם</w:t>
      </w:r>
      <w:r w:rsidRPr="0009581F">
        <w:rPr>
          <w:rFonts w:ascii="David" w:hAnsi="David"/>
          <w:rtl/>
        </w:rPr>
        <w:t>, אותו זרק בעת שהשוטרים הורו לו לעצור. מנגד, ועל אף חומרת המעש</w:t>
      </w:r>
      <w:r>
        <w:rPr>
          <w:rFonts w:ascii="David" w:hAnsi="David" w:hint="cs"/>
          <w:rtl/>
        </w:rPr>
        <w:t>ה</w:t>
      </w:r>
      <w:r w:rsidRPr="0009581F">
        <w:rPr>
          <w:rFonts w:ascii="David" w:hAnsi="David"/>
          <w:rtl/>
        </w:rPr>
        <w:t xml:space="preserve">, </w:t>
      </w:r>
      <w:r>
        <w:rPr>
          <w:rFonts w:ascii="David" w:hAnsi="David" w:hint="cs"/>
          <w:rtl/>
        </w:rPr>
        <w:t xml:space="preserve">יש לקחת בחשבון את היותו של הנאשם </w:t>
      </w:r>
      <w:r w:rsidRPr="0009581F">
        <w:rPr>
          <w:rFonts w:ascii="David" w:hAnsi="David"/>
          <w:rtl/>
        </w:rPr>
        <w:t xml:space="preserve">מכור משך שנים רבות לסמים קשים, נתון </w:t>
      </w:r>
      <w:r>
        <w:rPr>
          <w:rFonts w:ascii="David" w:hAnsi="David" w:hint="cs"/>
          <w:rtl/>
        </w:rPr>
        <w:t xml:space="preserve">אשר למרבה הצער, </w:t>
      </w:r>
      <w:r w:rsidRPr="0009581F">
        <w:rPr>
          <w:rFonts w:ascii="David" w:hAnsi="David"/>
          <w:rtl/>
        </w:rPr>
        <w:t xml:space="preserve">עומד בבסיס העבירה אותה ביצע. </w:t>
      </w:r>
    </w:p>
    <w:p w14:paraId="3ECE6FBA" w14:textId="77777777" w:rsidR="00355CE3" w:rsidRPr="0009581F" w:rsidRDefault="00355CE3" w:rsidP="00355CE3">
      <w:pPr>
        <w:pStyle w:val="a9"/>
        <w:numPr>
          <w:ilvl w:val="0"/>
          <w:numId w:val="1"/>
        </w:numPr>
        <w:spacing w:line="360" w:lineRule="auto"/>
        <w:jc w:val="both"/>
        <w:rPr>
          <w:rFonts w:ascii="David" w:hAnsi="David"/>
        </w:rPr>
      </w:pPr>
      <w:r w:rsidRPr="0009581F">
        <w:rPr>
          <w:rFonts w:ascii="David" w:hAnsi="David"/>
          <w:rtl/>
        </w:rPr>
        <w:t>מתחם העונש ההולם בהתאם למדיניות הענישה הנוהגת בנסיבות דומות, תואם את הפסיקה  אליה הפנתה המאשימה, והוא נע על הציר שבין 10 חודשים ועד 30 חודשים, לצד ענישה נלווית. בנוסף רא</w:t>
      </w:r>
      <w:r>
        <w:rPr>
          <w:rFonts w:ascii="David" w:hAnsi="David" w:hint="cs"/>
          <w:rtl/>
        </w:rPr>
        <w:t xml:space="preserve">יתי להפנות לפסקי הדין הבאים: </w:t>
      </w:r>
      <w:hyperlink r:id="rId14" w:history="1">
        <w:r w:rsidR="00C409F0" w:rsidRPr="00C409F0">
          <w:rPr>
            <w:rFonts w:ascii="David" w:hAnsi="David"/>
            <w:color w:val="0000FF"/>
            <w:u w:val="single"/>
            <w:rtl/>
          </w:rPr>
          <w:t>רע"פ 5354/12</w:t>
        </w:r>
      </w:hyperlink>
      <w:r w:rsidRPr="0009581F">
        <w:rPr>
          <w:rFonts w:ascii="David" w:hAnsi="David"/>
          <w:rtl/>
        </w:rPr>
        <w:t xml:space="preserve"> עופר קובר נגד מדינת ישראל (12.7.2012), </w:t>
      </w:r>
      <w:hyperlink r:id="rId15" w:history="1">
        <w:r w:rsidR="00C409F0" w:rsidRPr="00C409F0">
          <w:rPr>
            <w:rFonts w:ascii="David" w:hAnsi="David"/>
            <w:color w:val="0000FF"/>
            <w:u w:val="single"/>
            <w:rtl/>
          </w:rPr>
          <w:t>ע"פ 28435-02-13</w:t>
        </w:r>
      </w:hyperlink>
      <w:r w:rsidRPr="0009581F">
        <w:rPr>
          <w:rFonts w:ascii="David" w:hAnsi="David"/>
          <w:rtl/>
        </w:rPr>
        <w:t xml:space="preserve"> אל עביד נגד מדינת ישראל (26.5.2013), רע"פ 483/13 אריה ברוכיאן נגד מדינת ישראל (14.2.2018), גז"ד שניתן בעניינו של הנאשם שבפנינו).</w:t>
      </w:r>
    </w:p>
    <w:p w14:paraId="10A10598" w14:textId="77777777" w:rsidR="00355CE3" w:rsidRPr="00B23664" w:rsidRDefault="00355CE3" w:rsidP="00355CE3">
      <w:pPr>
        <w:spacing w:line="360" w:lineRule="auto"/>
        <w:ind w:left="360" w:firstLine="360"/>
        <w:jc w:val="both"/>
        <w:rPr>
          <w:rFonts w:ascii="David" w:hAnsi="David"/>
          <w:b/>
          <w:bCs/>
        </w:rPr>
      </w:pPr>
      <w:r w:rsidRPr="00B23664">
        <w:rPr>
          <w:rFonts w:ascii="David" w:hAnsi="David" w:hint="cs"/>
          <w:b/>
          <w:bCs/>
          <w:u w:val="single"/>
          <w:rtl/>
        </w:rPr>
        <w:t>העונש המתאים לנאשם</w:t>
      </w:r>
      <w:r w:rsidRPr="00B23664">
        <w:rPr>
          <w:rFonts w:ascii="David" w:hAnsi="David" w:hint="cs"/>
          <w:b/>
          <w:bCs/>
          <w:rtl/>
        </w:rPr>
        <w:t>:</w:t>
      </w:r>
    </w:p>
    <w:p w14:paraId="0C605597" w14:textId="77777777" w:rsidR="00355CE3" w:rsidRPr="0009581F" w:rsidRDefault="00355CE3" w:rsidP="00355CE3">
      <w:pPr>
        <w:pStyle w:val="a9"/>
        <w:numPr>
          <w:ilvl w:val="0"/>
          <w:numId w:val="1"/>
        </w:numPr>
        <w:spacing w:line="360" w:lineRule="auto"/>
        <w:jc w:val="both"/>
        <w:rPr>
          <w:rFonts w:ascii="David" w:hAnsi="David"/>
          <w:rtl/>
        </w:rPr>
      </w:pPr>
      <w:r w:rsidRPr="0009581F">
        <w:rPr>
          <w:rFonts w:ascii="David" w:hAnsi="David"/>
          <w:rtl/>
        </w:rPr>
        <w:t xml:space="preserve">הנאשם </w:t>
      </w:r>
      <w:r>
        <w:rPr>
          <w:rFonts w:ascii="David" w:hAnsi="David" w:hint="cs"/>
          <w:rtl/>
        </w:rPr>
        <w:t xml:space="preserve">כבן 67 גרוש ואב ל-3 ילדים, </w:t>
      </w:r>
      <w:r w:rsidRPr="0009581F">
        <w:rPr>
          <w:rFonts w:ascii="David" w:hAnsi="David"/>
          <w:rtl/>
        </w:rPr>
        <w:t>נטל אחריות על המעש</w:t>
      </w:r>
      <w:r>
        <w:rPr>
          <w:rFonts w:ascii="David" w:hAnsi="David" w:hint="cs"/>
          <w:rtl/>
        </w:rPr>
        <w:t>ה</w:t>
      </w:r>
      <w:r w:rsidRPr="0009581F">
        <w:rPr>
          <w:rFonts w:ascii="David" w:hAnsi="David"/>
          <w:rtl/>
        </w:rPr>
        <w:t xml:space="preserve"> בשלב מוקדם של ההליך.</w:t>
      </w:r>
    </w:p>
    <w:p w14:paraId="66C02C43" w14:textId="77777777" w:rsidR="00355CE3" w:rsidRDefault="00355CE3" w:rsidP="00355CE3">
      <w:pPr>
        <w:pStyle w:val="a9"/>
        <w:numPr>
          <w:ilvl w:val="0"/>
          <w:numId w:val="1"/>
        </w:numPr>
        <w:spacing w:line="360" w:lineRule="auto"/>
        <w:jc w:val="both"/>
        <w:rPr>
          <w:rFonts w:ascii="David" w:hAnsi="David"/>
        </w:rPr>
      </w:pPr>
      <w:r w:rsidRPr="0009581F">
        <w:rPr>
          <w:rFonts w:ascii="David" w:hAnsi="David"/>
          <w:rtl/>
        </w:rPr>
        <w:t>לחובת הנאשם ניצב עברו הפלילי הכולל</w:t>
      </w:r>
      <w:r>
        <w:rPr>
          <w:rFonts w:ascii="David" w:hAnsi="David" w:hint="cs"/>
          <w:rtl/>
        </w:rPr>
        <w:t xml:space="preserve"> 41</w:t>
      </w:r>
      <w:r w:rsidRPr="0009581F">
        <w:rPr>
          <w:rFonts w:ascii="David" w:hAnsi="David"/>
          <w:rtl/>
        </w:rPr>
        <w:t xml:space="preserve"> הרשעות קודמות, </w:t>
      </w:r>
      <w:r>
        <w:rPr>
          <w:rFonts w:ascii="David" w:hAnsi="David" w:hint="cs"/>
          <w:rtl/>
        </w:rPr>
        <w:t xml:space="preserve">ואולם ניתן להתרשם מהתמתנות בביצוע העבירות בשנים האחרונות. בשנת 2016 נדון הנאשם, בגין ביצוע עבירה דומה, ל- 10 חודשי מאסר לצד עונש נלווה. עיון במרשם מלמד כי למעט עבירה זו ועבירה נוספת משנת 2014, יתר העבירות הינן ישנות, (הקודמת לה בעבירת סמים הינה משנת 2009).  הנאשם ריצה מספר תקופות מאסר חלקן לתקופות ממושכות, כאשר מעורבותו הפלילית החלה עוד בגיל האחריות הפלילית. </w:t>
      </w:r>
    </w:p>
    <w:p w14:paraId="756EFF32" w14:textId="77777777" w:rsidR="00355CE3" w:rsidRDefault="00355CE3" w:rsidP="00355CE3">
      <w:pPr>
        <w:pStyle w:val="a9"/>
        <w:numPr>
          <w:ilvl w:val="0"/>
          <w:numId w:val="1"/>
        </w:numPr>
        <w:spacing w:line="360" w:lineRule="auto"/>
        <w:jc w:val="both"/>
        <w:rPr>
          <w:rFonts w:ascii="David" w:hAnsi="David"/>
        </w:rPr>
      </w:pPr>
      <w:r w:rsidRPr="0009581F">
        <w:rPr>
          <w:rFonts w:ascii="David" w:hAnsi="David"/>
          <w:rtl/>
        </w:rPr>
        <w:t>אין ספק, כי הסיבות שהובילו את הנאשם לביצוע העביר</w:t>
      </w:r>
      <w:r>
        <w:rPr>
          <w:rFonts w:ascii="David" w:hAnsi="David" w:hint="cs"/>
          <w:rtl/>
        </w:rPr>
        <w:t>ה כעת</w:t>
      </w:r>
      <w:r w:rsidRPr="0009581F">
        <w:rPr>
          <w:rFonts w:ascii="David" w:hAnsi="David"/>
          <w:rtl/>
        </w:rPr>
        <w:t xml:space="preserve">, </w:t>
      </w:r>
      <w:r>
        <w:rPr>
          <w:rFonts w:ascii="David" w:hAnsi="David" w:hint="cs"/>
          <w:rtl/>
        </w:rPr>
        <w:t xml:space="preserve">נעוץ בהתמכרותו ארוכת השנים לסם. מעיון במסמכים הרפואיים מחודש יוני 2022 עולה כי במהלך שנת 2012 בוצעה לנאשם כריתת ריאה בשל גידול. מאז לא היה נתון הנאשם במעקב, ובהתאם לאותו מסמך, בצילום חזה שנערך לנאשם, הודגם גוש באונה הימנית התחתונה. כפי שמסר לי הנאשם בדיון, הוא ממתין כעת לבירור רפואי בעניין זה. להתרשמותי מעבר למצבו הרפואי המורכב כעולה מהמסמכים הרפואיים, מצבו הנפשי אף הוא אינו פשוט, והדבר התבטא בכלל הדיונים שהתקיימו בפניי. הנאשם סובל מכאבים עזים עקב מצבו הרפואי והתמכרותו לסם, והוא מבטא קושי לשהות בבית המעצר במצבו זה. </w:t>
      </w:r>
    </w:p>
    <w:p w14:paraId="3E4120D8" w14:textId="77777777" w:rsidR="00355CE3" w:rsidRDefault="00355CE3" w:rsidP="00355CE3">
      <w:pPr>
        <w:pStyle w:val="a9"/>
        <w:numPr>
          <w:ilvl w:val="0"/>
          <w:numId w:val="1"/>
        </w:numPr>
        <w:spacing w:line="360" w:lineRule="auto"/>
        <w:jc w:val="both"/>
        <w:rPr>
          <w:rFonts w:ascii="David" w:hAnsi="David"/>
        </w:rPr>
      </w:pPr>
      <w:r>
        <w:rPr>
          <w:rFonts w:ascii="David" w:hAnsi="David" w:hint="cs"/>
          <w:rtl/>
        </w:rPr>
        <w:t xml:space="preserve">בנסיבות אותן תיארתי, סברתי, כי נכון יהיה לקבוע את עונשו בחלקו התחתון של מתחם העונש ההולם ולהטיל עליו את העונשים הבאים: </w:t>
      </w:r>
    </w:p>
    <w:p w14:paraId="6395C5B9" w14:textId="77777777" w:rsidR="00355CE3" w:rsidRPr="0009581F" w:rsidRDefault="00355CE3" w:rsidP="00355CE3">
      <w:pPr>
        <w:pStyle w:val="a9"/>
        <w:numPr>
          <w:ilvl w:val="0"/>
          <w:numId w:val="2"/>
        </w:numPr>
        <w:spacing w:line="360" w:lineRule="auto"/>
        <w:jc w:val="both"/>
        <w:rPr>
          <w:rFonts w:ascii="David" w:hAnsi="David"/>
          <w:rtl/>
        </w:rPr>
      </w:pPr>
      <w:r w:rsidRPr="0009581F">
        <w:rPr>
          <w:rFonts w:ascii="David" w:hAnsi="David"/>
          <w:rtl/>
        </w:rPr>
        <w:t>1</w:t>
      </w:r>
      <w:r>
        <w:rPr>
          <w:rFonts w:ascii="David" w:hAnsi="David" w:hint="cs"/>
          <w:rtl/>
        </w:rPr>
        <w:t>4</w:t>
      </w:r>
      <w:r w:rsidRPr="0009581F">
        <w:rPr>
          <w:rFonts w:ascii="David" w:hAnsi="David"/>
          <w:rtl/>
        </w:rPr>
        <w:t xml:space="preserve"> חודשי מאסר בניכוי ימי המעצר.</w:t>
      </w:r>
    </w:p>
    <w:p w14:paraId="03CF4073" w14:textId="77777777" w:rsidR="00355CE3" w:rsidRPr="0009581F" w:rsidRDefault="00355CE3" w:rsidP="00355CE3">
      <w:pPr>
        <w:pStyle w:val="a9"/>
        <w:numPr>
          <w:ilvl w:val="0"/>
          <w:numId w:val="2"/>
        </w:numPr>
        <w:spacing w:line="360" w:lineRule="auto"/>
        <w:jc w:val="both"/>
        <w:rPr>
          <w:rFonts w:ascii="David" w:hAnsi="David"/>
          <w:rtl/>
        </w:rPr>
      </w:pPr>
      <w:r w:rsidRPr="0009581F">
        <w:rPr>
          <w:rFonts w:ascii="David" w:hAnsi="David"/>
          <w:rtl/>
        </w:rPr>
        <w:t>מאסר למשך 5 חודשים וזאת על תנאי למשך 3 שנים מיום שחרורו של הנאשם מהמאסר, שלא יעבור על כל עבירת פשע מ</w:t>
      </w:r>
      <w:hyperlink r:id="rId16" w:history="1">
        <w:r w:rsidR="00C409F0" w:rsidRPr="00C409F0">
          <w:rPr>
            <w:rFonts w:ascii="David" w:hAnsi="David"/>
            <w:color w:val="0000FF"/>
            <w:u w:val="single"/>
            <w:rtl/>
          </w:rPr>
          <w:t>פקודת הסמים המסוכנים</w:t>
        </w:r>
      </w:hyperlink>
      <w:r w:rsidRPr="0009581F">
        <w:rPr>
          <w:rFonts w:ascii="David" w:hAnsi="David"/>
          <w:rtl/>
        </w:rPr>
        <w:t>.</w:t>
      </w:r>
    </w:p>
    <w:p w14:paraId="40E82104" w14:textId="77777777" w:rsidR="00355CE3" w:rsidRPr="0009581F" w:rsidRDefault="00355CE3" w:rsidP="00355CE3">
      <w:pPr>
        <w:pStyle w:val="a9"/>
        <w:numPr>
          <w:ilvl w:val="0"/>
          <w:numId w:val="2"/>
        </w:numPr>
        <w:spacing w:line="360" w:lineRule="auto"/>
        <w:jc w:val="both"/>
        <w:rPr>
          <w:rFonts w:ascii="David" w:hAnsi="David"/>
          <w:rtl/>
        </w:rPr>
      </w:pPr>
      <w:r w:rsidRPr="0009581F">
        <w:rPr>
          <w:rFonts w:ascii="David" w:hAnsi="David"/>
          <w:rtl/>
        </w:rPr>
        <w:t>מאסר למשך 3 חודשים וזאת על תנאי למשך 3 שנים מיום שחרורו של הנאשם מהמאסר, שלא יעבור על כל עבירת עוון מ</w:t>
      </w:r>
      <w:hyperlink r:id="rId17" w:history="1">
        <w:r w:rsidR="00C409F0" w:rsidRPr="00C409F0">
          <w:rPr>
            <w:rFonts w:ascii="David" w:hAnsi="David"/>
            <w:color w:val="0000FF"/>
            <w:u w:val="single"/>
            <w:rtl/>
          </w:rPr>
          <w:t>פקודת הסמים המסוכנים</w:t>
        </w:r>
      </w:hyperlink>
      <w:r w:rsidRPr="0009581F">
        <w:rPr>
          <w:rFonts w:ascii="David" w:hAnsi="David"/>
          <w:rtl/>
        </w:rPr>
        <w:t>.</w:t>
      </w:r>
    </w:p>
    <w:p w14:paraId="24477ADC" w14:textId="77777777" w:rsidR="00355CE3" w:rsidRPr="00C409F0" w:rsidRDefault="00C409F0" w:rsidP="00355CE3">
      <w:pPr>
        <w:spacing w:line="360" w:lineRule="auto"/>
        <w:jc w:val="both"/>
        <w:rPr>
          <w:rFonts w:ascii="David" w:hAnsi="David"/>
          <w:color w:val="FFFFFF"/>
          <w:sz w:val="2"/>
          <w:szCs w:val="2"/>
          <w:rtl/>
        </w:rPr>
      </w:pPr>
      <w:r w:rsidRPr="00C409F0">
        <w:rPr>
          <w:rFonts w:ascii="David" w:hAnsi="David"/>
          <w:color w:val="FFFFFF"/>
          <w:sz w:val="2"/>
          <w:szCs w:val="2"/>
          <w:rtl/>
        </w:rPr>
        <w:t>5129371</w:t>
      </w:r>
    </w:p>
    <w:p w14:paraId="65410CAE" w14:textId="77777777" w:rsidR="00355CE3" w:rsidRPr="0009581F" w:rsidRDefault="00C409F0" w:rsidP="00355CE3">
      <w:pPr>
        <w:spacing w:line="360" w:lineRule="auto"/>
        <w:jc w:val="both"/>
        <w:rPr>
          <w:rFonts w:ascii="David" w:hAnsi="David"/>
          <w:b/>
          <w:bCs/>
          <w:rtl/>
        </w:rPr>
      </w:pPr>
      <w:r w:rsidRPr="00C409F0">
        <w:rPr>
          <w:rFonts w:ascii="David" w:hAnsi="David"/>
          <w:b/>
          <w:bCs/>
          <w:color w:val="FFFFFF"/>
          <w:sz w:val="2"/>
          <w:szCs w:val="2"/>
          <w:rtl/>
        </w:rPr>
        <w:t>54678313</w:t>
      </w:r>
      <w:r w:rsidR="00355CE3" w:rsidRPr="0009581F">
        <w:rPr>
          <w:rFonts w:ascii="David" w:hAnsi="David"/>
          <w:b/>
          <w:bCs/>
          <w:rtl/>
        </w:rPr>
        <w:t xml:space="preserve">זכות ערעור לבית המשפט המחוזי בתוך 45 ימים. </w:t>
      </w:r>
    </w:p>
    <w:p w14:paraId="0B906959" w14:textId="77777777" w:rsidR="00355CE3" w:rsidRPr="0009581F" w:rsidRDefault="00355CE3" w:rsidP="00355CE3">
      <w:pPr>
        <w:spacing w:line="360" w:lineRule="auto"/>
        <w:jc w:val="both"/>
        <w:rPr>
          <w:rFonts w:ascii="David" w:hAnsi="David"/>
          <w:sz w:val="26"/>
          <w:szCs w:val="26"/>
          <w:rtl/>
        </w:rPr>
      </w:pPr>
    </w:p>
    <w:p w14:paraId="3E2631A8" w14:textId="77777777" w:rsidR="00355CE3" w:rsidRPr="0009581F" w:rsidRDefault="00C409F0" w:rsidP="00355CE3">
      <w:pPr>
        <w:spacing w:line="360" w:lineRule="auto"/>
        <w:jc w:val="both"/>
        <w:rPr>
          <w:rFonts w:ascii="David" w:hAnsi="David"/>
          <w:b/>
          <w:bCs/>
          <w:rtl/>
        </w:rPr>
      </w:pPr>
      <w:bookmarkStart w:id="8" w:name="Nitan"/>
      <w:r>
        <w:rPr>
          <w:rFonts w:ascii="David" w:hAnsi="David"/>
          <w:b/>
          <w:bCs/>
          <w:rtl/>
        </w:rPr>
        <w:t xml:space="preserve">ניתן היום,  כ"ד סיוון תשפ"ג, 13 יוני 2023, במעמד הנוכחים. </w:t>
      </w:r>
      <w:bookmarkEnd w:id="8"/>
      <w:r w:rsidR="00355CE3" w:rsidRPr="0009581F">
        <w:rPr>
          <w:rFonts w:ascii="David" w:hAnsi="David"/>
          <w:b/>
          <w:bCs/>
          <w:rtl/>
        </w:rPr>
        <w:tab/>
      </w:r>
      <w:r w:rsidR="00355CE3" w:rsidRPr="0009581F">
        <w:rPr>
          <w:rFonts w:ascii="David" w:hAnsi="David"/>
          <w:b/>
          <w:bCs/>
          <w:rtl/>
        </w:rPr>
        <w:tab/>
      </w:r>
      <w:r w:rsidR="00355CE3" w:rsidRPr="0009581F">
        <w:rPr>
          <w:rFonts w:ascii="David" w:hAnsi="David"/>
          <w:b/>
          <w:bCs/>
          <w:rtl/>
        </w:rPr>
        <w:tab/>
      </w:r>
      <w:r w:rsidR="00355CE3" w:rsidRPr="0009581F">
        <w:rPr>
          <w:rFonts w:ascii="David" w:hAnsi="David"/>
          <w:b/>
          <w:bCs/>
          <w:rtl/>
        </w:rPr>
        <w:tab/>
      </w:r>
      <w:r w:rsidR="00355CE3" w:rsidRPr="0009581F">
        <w:rPr>
          <w:rFonts w:ascii="David" w:hAnsi="David"/>
          <w:b/>
          <w:bCs/>
          <w:rtl/>
        </w:rPr>
        <w:tab/>
      </w:r>
      <w:r w:rsidR="00355CE3" w:rsidRPr="0009581F">
        <w:rPr>
          <w:rFonts w:ascii="David" w:hAnsi="David"/>
          <w:b/>
          <w:bCs/>
          <w:rtl/>
        </w:rPr>
        <w:tab/>
      </w:r>
      <w:r w:rsidR="00355CE3" w:rsidRPr="0009581F">
        <w:rPr>
          <w:rFonts w:ascii="David" w:hAnsi="David"/>
          <w:b/>
          <w:bCs/>
          <w:rtl/>
        </w:rPr>
        <w:tab/>
        <w:t xml:space="preserve">         </w:t>
      </w:r>
    </w:p>
    <w:p w14:paraId="5A4BC7F5" w14:textId="77777777" w:rsidR="00C409F0" w:rsidRDefault="00C409F0" w:rsidP="00C409F0">
      <w:pPr>
        <w:rPr>
          <w:rtl/>
        </w:rPr>
      </w:pPr>
    </w:p>
    <w:p w14:paraId="2842D840" w14:textId="77777777" w:rsidR="00C409F0" w:rsidRDefault="00C409F0" w:rsidP="00C409F0">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76EC55A" w14:textId="77777777" w:rsidR="00C96537" w:rsidRPr="00C96537" w:rsidRDefault="00C96537" w:rsidP="00C96537">
      <w:pPr>
        <w:keepNext/>
        <w:rPr>
          <w:rFonts w:ascii="David" w:hAnsi="David"/>
          <w:color w:val="000000"/>
          <w:sz w:val="22"/>
          <w:szCs w:val="22"/>
          <w:rtl/>
        </w:rPr>
      </w:pPr>
    </w:p>
    <w:p w14:paraId="5F95C6B7" w14:textId="77777777" w:rsidR="00C96537" w:rsidRPr="00C96537" w:rsidRDefault="00C96537" w:rsidP="00C96537">
      <w:pPr>
        <w:keepNext/>
        <w:rPr>
          <w:rFonts w:ascii="David" w:hAnsi="David"/>
          <w:color w:val="000000"/>
          <w:sz w:val="22"/>
          <w:szCs w:val="22"/>
          <w:rtl/>
        </w:rPr>
      </w:pPr>
      <w:r w:rsidRPr="00C96537">
        <w:rPr>
          <w:rFonts w:ascii="David" w:hAnsi="David"/>
          <w:color w:val="000000"/>
          <w:sz w:val="22"/>
          <w:szCs w:val="22"/>
          <w:rtl/>
        </w:rPr>
        <w:t>ארנון איתן 54678313-/</w:t>
      </w:r>
    </w:p>
    <w:p w14:paraId="0FF53D17" w14:textId="77777777" w:rsidR="00C409F0" w:rsidRPr="00C409F0" w:rsidRDefault="00C96537" w:rsidP="00C96537">
      <w:pPr>
        <w:rPr>
          <w:color w:val="0000FF"/>
          <w:u w:val="single"/>
        </w:rPr>
      </w:pPr>
      <w:r w:rsidRPr="00C96537">
        <w:rPr>
          <w:color w:val="000000"/>
          <w:u w:val="single"/>
          <w:rtl/>
        </w:rPr>
        <w:t>נוסח מסמך זה כפוף לשינויי ניסוח ועריכה</w:t>
      </w:r>
    </w:p>
    <w:sectPr w:rsidR="00C409F0" w:rsidRPr="00C409F0" w:rsidSect="00C96537">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40038" w14:textId="77777777" w:rsidR="002A7E30" w:rsidRDefault="002A7E30" w:rsidP="00B424E6">
      <w:r>
        <w:separator/>
      </w:r>
    </w:p>
  </w:endnote>
  <w:endnote w:type="continuationSeparator" w:id="0">
    <w:p w14:paraId="22FDB9B6" w14:textId="77777777" w:rsidR="002A7E30" w:rsidRDefault="002A7E30" w:rsidP="00B4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2F6ED" w14:textId="77777777" w:rsidR="00C96537" w:rsidRDefault="00C96537" w:rsidP="00C965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27A7EE" w14:textId="77777777" w:rsidR="00B70C64" w:rsidRPr="00C96537" w:rsidRDefault="00C96537" w:rsidP="00C96537">
    <w:pPr>
      <w:pStyle w:val="a5"/>
      <w:pBdr>
        <w:top w:val="single" w:sz="4" w:space="1" w:color="auto"/>
        <w:between w:val="single" w:sz="4" w:space="0" w:color="auto"/>
      </w:pBdr>
      <w:spacing w:after="60"/>
      <w:jc w:val="center"/>
      <w:rPr>
        <w:rFonts w:ascii="FrankRuehl" w:hAnsi="FrankRuehl" w:cs="FrankRuehl"/>
        <w:color w:val="000000"/>
      </w:rPr>
    </w:pPr>
    <w:r w:rsidRPr="00C965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6DB94" w14:textId="77777777" w:rsidR="00C96537" w:rsidRDefault="00C96537" w:rsidP="00C9653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05D2">
      <w:rPr>
        <w:rFonts w:ascii="FrankRuehl" w:hAnsi="FrankRuehl" w:cs="FrankRuehl"/>
        <w:noProof/>
        <w:rtl/>
      </w:rPr>
      <w:t>1</w:t>
    </w:r>
    <w:r>
      <w:rPr>
        <w:rFonts w:ascii="FrankRuehl" w:hAnsi="FrankRuehl" w:cs="FrankRuehl"/>
        <w:rtl/>
      </w:rPr>
      <w:fldChar w:fldCharType="end"/>
    </w:r>
  </w:p>
  <w:p w14:paraId="3902A105" w14:textId="77777777" w:rsidR="00B70C64" w:rsidRPr="00C96537" w:rsidRDefault="00C96537" w:rsidP="00C96537">
    <w:pPr>
      <w:pStyle w:val="a5"/>
      <w:pBdr>
        <w:top w:val="single" w:sz="4" w:space="1" w:color="auto"/>
        <w:between w:val="single" w:sz="4" w:space="0" w:color="auto"/>
      </w:pBdr>
      <w:spacing w:after="60"/>
      <w:jc w:val="center"/>
      <w:rPr>
        <w:rFonts w:ascii="FrankRuehl" w:hAnsi="FrankRuehl" w:cs="FrankRuehl"/>
        <w:color w:val="000000"/>
      </w:rPr>
    </w:pPr>
    <w:r w:rsidRPr="00C96537">
      <w:rPr>
        <w:rFonts w:ascii="FrankRuehl" w:hAnsi="FrankRuehl" w:cs="FrankRuehl"/>
        <w:color w:val="000000"/>
      </w:rPr>
      <w:pict w14:anchorId="2913D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79076" w14:textId="77777777" w:rsidR="002A7E30" w:rsidRDefault="002A7E30" w:rsidP="00B424E6">
      <w:r>
        <w:separator/>
      </w:r>
    </w:p>
  </w:footnote>
  <w:footnote w:type="continuationSeparator" w:id="0">
    <w:p w14:paraId="3A5371E4" w14:textId="77777777" w:rsidR="002A7E30" w:rsidRDefault="002A7E30" w:rsidP="00B42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EE437" w14:textId="77777777" w:rsidR="00C409F0" w:rsidRPr="00C96537" w:rsidRDefault="00C96537" w:rsidP="00C965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24278-11-22</w:t>
    </w:r>
    <w:r>
      <w:rPr>
        <w:rFonts w:ascii="David" w:hAnsi="David"/>
        <w:color w:val="000000"/>
        <w:sz w:val="22"/>
        <w:szCs w:val="22"/>
        <w:rtl/>
      </w:rPr>
      <w:tab/>
      <w:t xml:space="preserve"> מדינת ישראל  נ' אריה ברוכיאן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E477B" w14:textId="77777777" w:rsidR="00C409F0" w:rsidRPr="00C96537" w:rsidRDefault="00C96537" w:rsidP="00C965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24278-11-22</w:t>
    </w:r>
    <w:r>
      <w:rPr>
        <w:rFonts w:ascii="David" w:hAnsi="David"/>
        <w:color w:val="000000"/>
        <w:sz w:val="22"/>
        <w:szCs w:val="22"/>
        <w:rtl/>
      </w:rPr>
      <w:tab/>
      <w:t xml:space="preserve"> מדינת ישראל  נ' אריה ברוכיאן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44F57"/>
    <w:multiLevelType w:val="hybridMultilevel"/>
    <w:tmpl w:val="CA245BD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B777D"/>
    <w:multiLevelType w:val="hybridMultilevel"/>
    <w:tmpl w:val="C4FC908C"/>
    <w:lvl w:ilvl="0" w:tplc="0409000F">
      <w:start w:val="1"/>
      <w:numFmt w:val="decimal"/>
      <w:lvlText w:val="%1."/>
      <w:lvlJc w:val="left"/>
      <w:pPr>
        <w:ind w:left="720" w:hanging="360"/>
      </w:pPr>
    </w:lvl>
    <w:lvl w:ilvl="1" w:tplc="4DE01FFC">
      <w:start w:val="1"/>
      <w:numFmt w:val="hebrew1"/>
      <w:lvlText w:val="%2."/>
      <w:lvlJc w:val="left"/>
      <w:pPr>
        <w:ind w:left="1950" w:hanging="87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059837">
    <w:abstractNumId w:val="1"/>
  </w:num>
  <w:num w:numId="2" w16cid:durableId="65571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5CE3"/>
    <w:rsid w:val="001B5A3B"/>
    <w:rsid w:val="002A7E30"/>
    <w:rsid w:val="002F4569"/>
    <w:rsid w:val="00355CE3"/>
    <w:rsid w:val="00390877"/>
    <w:rsid w:val="004B2EBF"/>
    <w:rsid w:val="005305D2"/>
    <w:rsid w:val="00B37C2A"/>
    <w:rsid w:val="00B424E6"/>
    <w:rsid w:val="00B70C64"/>
    <w:rsid w:val="00BD7E14"/>
    <w:rsid w:val="00BE775E"/>
    <w:rsid w:val="00C14A9D"/>
    <w:rsid w:val="00C409F0"/>
    <w:rsid w:val="00C96537"/>
    <w:rsid w:val="00DE4C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3B8A80"/>
  <w15:chartTrackingRefBased/>
  <w15:docId w15:val="{F4881740-1B85-459B-BBBC-5D092DB1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5C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5CE3"/>
    <w:pPr>
      <w:tabs>
        <w:tab w:val="center" w:pos="4153"/>
        <w:tab w:val="right" w:pos="8306"/>
      </w:tabs>
    </w:pPr>
  </w:style>
  <w:style w:type="character" w:customStyle="1" w:styleId="a4">
    <w:name w:val="כותרת עליונה תו"/>
    <w:link w:val="a3"/>
    <w:rsid w:val="00355CE3"/>
    <w:rPr>
      <w:rFonts w:ascii="Times New Roman" w:eastAsia="Times New Roman" w:hAnsi="Times New Roman" w:cs="David"/>
      <w:sz w:val="24"/>
      <w:szCs w:val="24"/>
    </w:rPr>
  </w:style>
  <w:style w:type="paragraph" w:styleId="a5">
    <w:name w:val="footer"/>
    <w:basedOn w:val="a"/>
    <w:link w:val="a6"/>
    <w:rsid w:val="00355CE3"/>
    <w:pPr>
      <w:tabs>
        <w:tab w:val="center" w:pos="4153"/>
        <w:tab w:val="right" w:pos="8306"/>
      </w:tabs>
    </w:pPr>
  </w:style>
  <w:style w:type="character" w:customStyle="1" w:styleId="a6">
    <w:name w:val="כותרת תחתונה תו"/>
    <w:link w:val="a5"/>
    <w:rsid w:val="00355CE3"/>
    <w:rPr>
      <w:rFonts w:ascii="Times New Roman" w:eastAsia="Times New Roman" w:hAnsi="Times New Roman" w:cs="David"/>
      <w:sz w:val="24"/>
      <w:szCs w:val="24"/>
    </w:rPr>
  </w:style>
  <w:style w:type="table" w:styleId="a7">
    <w:name w:val="Table Grid"/>
    <w:basedOn w:val="a1"/>
    <w:rsid w:val="00355C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55CE3"/>
  </w:style>
  <w:style w:type="paragraph" w:styleId="a9">
    <w:name w:val="List Paragraph"/>
    <w:basedOn w:val="a"/>
    <w:qFormat/>
    <w:rsid w:val="00355CE3"/>
    <w:pPr>
      <w:ind w:left="720"/>
      <w:contextualSpacing/>
    </w:pPr>
  </w:style>
  <w:style w:type="character" w:styleId="Hyperlink">
    <w:name w:val="Hyperlink"/>
    <w:rsid w:val="00C409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578682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307359" TargetMode="External"/><Relationship Id="rId23"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590169"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1178</Words>
  <Characters>5891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7055</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3932277</vt:i4>
      </vt:variant>
      <vt:variant>
        <vt:i4>24</vt:i4>
      </vt:variant>
      <vt:variant>
        <vt:i4>0</vt:i4>
      </vt:variant>
      <vt:variant>
        <vt:i4>5</vt:i4>
      </vt:variant>
      <vt:variant>
        <vt:lpwstr>http://www.nevo.co.il/case/6307359</vt:lpwstr>
      </vt:variant>
      <vt:variant>
        <vt:lpwstr/>
      </vt:variant>
      <vt:variant>
        <vt:i4>3407991</vt:i4>
      </vt:variant>
      <vt:variant>
        <vt:i4>21</vt:i4>
      </vt:variant>
      <vt:variant>
        <vt:i4>0</vt:i4>
      </vt:variant>
      <vt:variant>
        <vt:i4>5</vt:i4>
      </vt:variant>
      <vt:variant>
        <vt:lpwstr>http://www.nevo.co.il/case/5590169</vt:lpwstr>
      </vt:variant>
      <vt:variant>
        <vt:lpwstr/>
      </vt:variant>
      <vt:variant>
        <vt:i4>3407991</vt:i4>
      </vt:variant>
      <vt:variant>
        <vt:i4>18</vt:i4>
      </vt:variant>
      <vt:variant>
        <vt:i4>0</vt:i4>
      </vt:variant>
      <vt:variant>
        <vt:i4>5</vt:i4>
      </vt:variant>
      <vt:variant>
        <vt:lpwstr>http://www.nevo.co.il/case/5786821</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2025-04-23T01:37:00Z</dcterms:created>
  <dcterms:modified xsi:type="dcterms:W3CDTF">2025-04-23T01:37:00Z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24278</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אריה ברוכיאן</vt:lpwstr>
  </property>
  <property fmtid="{D5CDD505-2E9C-101B-9397-08002B2CF9AE}" pid="10" name="LAWYER">
    <vt:lpwstr>זכריה שינקולבסקי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20230613</vt:lpwstr>
  </property>
  <property fmtid="{D5CDD505-2E9C-101B-9397-08002B2CF9AE}" pid="14" name="TYPE_N_DATE">
    <vt:lpwstr>38020230613</vt:lpwstr>
  </property>
  <property fmtid="{D5CDD505-2E9C-101B-9397-08002B2CF9AE}" pid="15" name="WORDNUMPAGES">
    <vt:lpwstr>4</vt:lpwstr>
  </property>
  <property fmtid="{D5CDD505-2E9C-101B-9397-08002B2CF9AE}" pid="16" name="TYPE_ABS_DATE">
    <vt:lpwstr>380020230613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5786821;5590169;6307359</vt:lpwstr>
  </property>
  <property fmtid="{D5CDD505-2E9C-101B-9397-08002B2CF9AE}" pid="36" name="LAWLISTTMP1">
    <vt:lpwstr>4216/007.a;007.c</vt:lpwstr>
  </property>
</Properties>
</file>