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CE045B" w:rsidRPr="00212380" w14:paraId="001B52D4" w14:textId="77777777" w:rsidTr="00056390">
        <w:trPr>
          <w:trHeight w:hRule="exact" w:val="418"/>
          <w:jc w:val="center"/>
        </w:trPr>
        <w:tc>
          <w:tcPr>
            <w:tcW w:w="8721" w:type="dxa"/>
            <w:gridSpan w:val="2"/>
          </w:tcPr>
          <w:p w14:paraId="6A41F9DC" w14:textId="77777777" w:rsidR="00CE045B" w:rsidRPr="00212380" w:rsidRDefault="00CE045B" w:rsidP="008A0727">
            <w:pPr>
              <w:pStyle w:val="a3"/>
              <w:jc w:val="center"/>
              <w:rPr>
                <w:rFonts w:ascii="Tahoma" w:hAnsi="Tahoma" w:cs="Tahoma"/>
                <w:color w:val="000080"/>
                <w:rtl/>
              </w:rPr>
            </w:pPr>
            <w:bookmarkStart w:id="0" w:name="LastJudge"/>
            <w:r w:rsidRPr="00212380">
              <w:rPr>
                <w:rFonts w:ascii="Tahoma" w:hAnsi="Tahoma" w:cs="Tahoma"/>
                <w:b/>
                <w:bCs/>
                <w:color w:val="000080"/>
                <w:rtl/>
              </w:rPr>
              <w:t>בית משפט השלום בירושלים</w:t>
            </w:r>
          </w:p>
        </w:tc>
      </w:tr>
      <w:tr w:rsidR="00CE045B" w:rsidRPr="00212380" w14:paraId="5F40E27A" w14:textId="77777777" w:rsidTr="00056390">
        <w:trPr>
          <w:trHeight w:val="337"/>
          <w:jc w:val="center"/>
        </w:trPr>
        <w:tc>
          <w:tcPr>
            <w:tcW w:w="5062" w:type="dxa"/>
          </w:tcPr>
          <w:p w14:paraId="334543B1" w14:textId="77777777" w:rsidR="00CE045B" w:rsidRPr="00212380" w:rsidRDefault="00CE045B" w:rsidP="008A0727">
            <w:pPr>
              <w:rPr>
                <w:rFonts w:cs="FrankRuehl"/>
                <w:sz w:val="28"/>
                <w:szCs w:val="28"/>
                <w:rtl/>
              </w:rPr>
            </w:pPr>
            <w:r w:rsidRPr="00212380">
              <w:rPr>
                <w:rFonts w:cs="FrankRuehl"/>
                <w:sz w:val="28"/>
                <w:szCs w:val="28"/>
                <w:rtl/>
              </w:rPr>
              <w:t>ת"פ</w:t>
            </w:r>
            <w:r w:rsidRPr="00212380">
              <w:rPr>
                <w:rFonts w:cs="FrankRuehl" w:hint="cs"/>
                <w:sz w:val="28"/>
                <w:szCs w:val="28"/>
                <w:rtl/>
              </w:rPr>
              <w:t xml:space="preserve"> </w:t>
            </w:r>
            <w:r w:rsidRPr="00212380">
              <w:rPr>
                <w:rFonts w:cs="FrankRuehl"/>
                <w:sz w:val="28"/>
                <w:szCs w:val="28"/>
                <w:rtl/>
              </w:rPr>
              <w:t>41751-11-22</w:t>
            </w:r>
            <w:r w:rsidRPr="00212380">
              <w:rPr>
                <w:rFonts w:cs="FrankRuehl" w:hint="cs"/>
                <w:sz w:val="28"/>
                <w:szCs w:val="28"/>
                <w:rtl/>
              </w:rPr>
              <w:t xml:space="preserve"> </w:t>
            </w:r>
            <w:r w:rsidRPr="00212380">
              <w:rPr>
                <w:rFonts w:cs="FrankRuehl"/>
                <w:sz w:val="28"/>
                <w:szCs w:val="28"/>
                <w:rtl/>
              </w:rPr>
              <w:t>מדינת ישראל נ' מלול(אחר/נוסף)</w:t>
            </w:r>
          </w:p>
          <w:p w14:paraId="0342AB62" w14:textId="77777777" w:rsidR="00CE045B" w:rsidRPr="00212380" w:rsidRDefault="00CE045B" w:rsidP="008A0727">
            <w:pPr>
              <w:pStyle w:val="a3"/>
              <w:rPr>
                <w:rFonts w:cs="FrankRuehl"/>
                <w:sz w:val="28"/>
                <w:szCs w:val="28"/>
                <w:rtl/>
              </w:rPr>
            </w:pPr>
          </w:p>
        </w:tc>
        <w:tc>
          <w:tcPr>
            <w:tcW w:w="3659" w:type="dxa"/>
          </w:tcPr>
          <w:p w14:paraId="2FB57471" w14:textId="77777777" w:rsidR="00CE045B" w:rsidRPr="00212380" w:rsidRDefault="00CE045B" w:rsidP="008A0727">
            <w:pPr>
              <w:pStyle w:val="a3"/>
              <w:jc w:val="right"/>
              <w:rPr>
                <w:rFonts w:cs="FrankRuehl"/>
                <w:sz w:val="28"/>
                <w:szCs w:val="28"/>
                <w:rtl/>
              </w:rPr>
            </w:pPr>
          </w:p>
        </w:tc>
      </w:tr>
    </w:tbl>
    <w:p w14:paraId="573D417A" w14:textId="77777777" w:rsidR="00CE045B" w:rsidRPr="00212380" w:rsidRDefault="00CE045B" w:rsidP="00CE045B">
      <w:pPr>
        <w:pStyle w:val="a3"/>
        <w:rPr>
          <w:rtl/>
        </w:rPr>
      </w:pPr>
      <w:r w:rsidRPr="00212380">
        <w:rPr>
          <w:rFonts w:hint="cs"/>
          <w:rtl/>
        </w:rPr>
        <w:t xml:space="preserve"> </w:t>
      </w:r>
    </w:p>
    <w:p w14:paraId="6405D962" w14:textId="77777777" w:rsidR="00CE045B" w:rsidRPr="00212380" w:rsidRDefault="00CE045B" w:rsidP="00CE045B">
      <w:pPr>
        <w:rPr>
          <w:rtl/>
        </w:rPr>
      </w:pPr>
    </w:p>
    <w:p w14:paraId="4F716C4D" w14:textId="77777777" w:rsidR="00CE045B" w:rsidRPr="00212380" w:rsidRDefault="00CE045B" w:rsidP="00CE04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E045B" w:rsidRPr="00212380" w14:paraId="5E5FB94F" w14:textId="77777777" w:rsidTr="00CE045B">
        <w:trPr>
          <w:trHeight w:val="295"/>
          <w:jc w:val="center"/>
        </w:trPr>
        <w:tc>
          <w:tcPr>
            <w:tcW w:w="923" w:type="dxa"/>
            <w:tcBorders>
              <w:top w:val="nil"/>
              <w:left w:val="nil"/>
              <w:bottom w:val="nil"/>
              <w:right w:val="nil"/>
            </w:tcBorders>
            <w:shd w:val="clear" w:color="auto" w:fill="auto"/>
          </w:tcPr>
          <w:p w14:paraId="4D54AECC" w14:textId="77777777" w:rsidR="00CE045B" w:rsidRPr="00212380" w:rsidRDefault="00CE045B" w:rsidP="00CE045B">
            <w:pPr>
              <w:jc w:val="both"/>
              <w:rPr>
                <w:rFonts w:ascii="David" w:hAnsi="David"/>
                <w:sz w:val="26"/>
                <w:szCs w:val="26"/>
              </w:rPr>
            </w:pPr>
            <w:r w:rsidRPr="00212380">
              <w:rPr>
                <w:rFonts w:ascii="David" w:hAnsi="David" w:hint="cs"/>
                <w:sz w:val="26"/>
                <w:szCs w:val="26"/>
                <w:rtl/>
              </w:rPr>
              <w:t>ל</w:t>
            </w:r>
            <w:r w:rsidRPr="0021238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4C2A65F" w14:textId="77777777" w:rsidR="00CE045B" w:rsidRPr="00212380" w:rsidRDefault="00CE045B" w:rsidP="008A0727">
            <w:pPr>
              <w:rPr>
                <w:rFonts w:ascii="David" w:hAnsi="David"/>
                <w:b/>
                <w:bCs/>
                <w:sz w:val="26"/>
                <w:szCs w:val="26"/>
                <w:rtl/>
              </w:rPr>
            </w:pPr>
            <w:r w:rsidRPr="00212380">
              <w:rPr>
                <w:rFonts w:ascii="David" w:hAnsi="David"/>
                <w:b/>
                <w:bCs/>
                <w:sz w:val="26"/>
                <w:szCs w:val="26"/>
                <w:rtl/>
              </w:rPr>
              <w:t>כבוד הנשיא  שמואל הרבסט</w:t>
            </w:r>
          </w:p>
          <w:p w14:paraId="7A755151" w14:textId="77777777" w:rsidR="00CE045B" w:rsidRPr="00212380" w:rsidRDefault="00CE045B" w:rsidP="008A0727">
            <w:pPr>
              <w:rPr>
                <w:rFonts w:ascii="David" w:hAnsi="David"/>
                <w:sz w:val="26"/>
                <w:szCs w:val="26"/>
                <w:rtl/>
              </w:rPr>
            </w:pPr>
          </w:p>
          <w:p w14:paraId="01BD8338" w14:textId="77777777" w:rsidR="00CE045B" w:rsidRPr="00212380" w:rsidRDefault="00CE045B" w:rsidP="00CE045B">
            <w:pPr>
              <w:jc w:val="both"/>
              <w:rPr>
                <w:rFonts w:ascii="David" w:hAnsi="David"/>
                <w:sz w:val="26"/>
                <w:szCs w:val="26"/>
              </w:rPr>
            </w:pPr>
          </w:p>
        </w:tc>
      </w:tr>
      <w:tr w:rsidR="00CE045B" w:rsidRPr="00212380" w14:paraId="13B16B81" w14:textId="77777777" w:rsidTr="00CE045B">
        <w:trPr>
          <w:trHeight w:val="355"/>
          <w:jc w:val="center"/>
        </w:trPr>
        <w:tc>
          <w:tcPr>
            <w:tcW w:w="923" w:type="dxa"/>
            <w:tcBorders>
              <w:top w:val="nil"/>
              <w:left w:val="nil"/>
              <w:bottom w:val="nil"/>
              <w:right w:val="nil"/>
            </w:tcBorders>
            <w:shd w:val="clear" w:color="auto" w:fill="auto"/>
          </w:tcPr>
          <w:p w14:paraId="1954EDDC" w14:textId="77777777" w:rsidR="00CE045B" w:rsidRPr="00212380" w:rsidRDefault="00CE045B" w:rsidP="00CE045B">
            <w:pPr>
              <w:jc w:val="both"/>
              <w:rPr>
                <w:rFonts w:ascii="David" w:hAnsi="David"/>
                <w:sz w:val="26"/>
                <w:szCs w:val="26"/>
              </w:rPr>
            </w:pPr>
            <w:bookmarkStart w:id="1" w:name="FirstAppellant"/>
            <w:r w:rsidRPr="00212380">
              <w:rPr>
                <w:rFonts w:ascii="David" w:hAnsi="David"/>
                <w:sz w:val="26"/>
                <w:szCs w:val="26"/>
                <w:rtl/>
              </w:rPr>
              <w:t>בעניין:</w:t>
            </w:r>
          </w:p>
        </w:tc>
        <w:tc>
          <w:tcPr>
            <w:tcW w:w="3219" w:type="dxa"/>
            <w:tcBorders>
              <w:top w:val="nil"/>
              <w:left w:val="nil"/>
              <w:bottom w:val="nil"/>
              <w:right w:val="nil"/>
            </w:tcBorders>
            <w:shd w:val="clear" w:color="auto" w:fill="auto"/>
          </w:tcPr>
          <w:p w14:paraId="6A35D973" w14:textId="77777777" w:rsidR="00CE045B" w:rsidRPr="00212380" w:rsidRDefault="00CE045B" w:rsidP="00CE045B">
            <w:pPr>
              <w:suppressLineNumbers/>
            </w:pPr>
            <w:r w:rsidRPr="00212380">
              <w:rPr>
                <w:rFonts w:ascii="Arial" w:hAnsi="Arial" w:hint="cs"/>
                <w:b/>
                <w:bCs/>
                <w:sz w:val="26"/>
                <w:szCs w:val="26"/>
                <w:rtl/>
              </w:rPr>
              <w:t>ה</w:t>
            </w:r>
            <w:r w:rsidRPr="00212380">
              <w:rPr>
                <w:rFonts w:ascii="Arial" w:hAnsi="Arial"/>
                <w:b/>
                <w:bCs/>
                <w:sz w:val="26"/>
                <w:szCs w:val="26"/>
                <w:rtl/>
              </w:rPr>
              <w:t>מאשימה</w:t>
            </w:r>
          </w:p>
          <w:p w14:paraId="2EE40A63" w14:textId="77777777" w:rsidR="00CE045B" w:rsidRPr="00212380" w:rsidRDefault="00CE045B" w:rsidP="008A0727">
            <w:pPr>
              <w:rPr>
                <w:rFonts w:ascii="David" w:hAnsi="David"/>
                <w:sz w:val="26"/>
                <w:szCs w:val="26"/>
              </w:rPr>
            </w:pPr>
          </w:p>
        </w:tc>
        <w:tc>
          <w:tcPr>
            <w:tcW w:w="4678" w:type="dxa"/>
            <w:tcBorders>
              <w:top w:val="nil"/>
              <w:left w:val="nil"/>
              <w:bottom w:val="nil"/>
              <w:right w:val="nil"/>
            </w:tcBorders>
            <w:shd w:val="clear" w:color="auto" w:fill="auto"/>
            <w:vAlign w:val="center"/>
          </w:tcPr>
          <w:p w14:paraId="7D6F4A3C" w14:textId="77777777" w:rsidR="00CE045B" w:rsidRPr="00212380" w:rsidRDefault="00CE045B" w:rsidP="00CE045B">
            <w:pPr>
              <w:suppressLineNumbers/>
              <w:rPr>
                <w:rFonts w:ascii="Arial" w:hAnsi="Arial"/>
                <w:b/>
                <w:bCs/>
                <w:sz w:val="26"/>
                <w:szCs w:val="26"/>
                <w:rtl/>
              </w:rPr>
            </w:pPr>
            <w:r w:rsidRPr="00212380">
              <w:rPr>
                <w:rFonts w:ascii="Arial" w:hAnsi="Arial"/>
                <w:b/>
                <w:bCs/>
                <w:sz w:val="26"/>
                <w:szCs w:val="26"/>
                <w:rtl/>
              </w:rPr>
              <w:br/>
            </w:r>
            <w:r w:rsidRPr="00212380">
              <w:rPr>
                <w:rFonts w:ascii="Arial" w:hAnsi="Arial"/>
                <w:b/>
                <w:bCs/>
                <w:sz w:val="26"/>
                <w:szCs w:val="26"/>
                <w:rtl/>
              </w:rPr>
              <w:br/>
              <w:t>מדינת ישראל</w:t>
            </w:r>
            <w:r w:rsidRPr="00212380">
              <w:rPr>
                <w:rFonts w:ascii="Arial" w:hAnsi="Arial" w:hint="cs"/>
                <w:b/>
                <w:bCs/>
                <w:sz w:val="26"/>
                <w:szCs w:val="26"/>
                <w:rtl/>
              </w:rPr>
              <w:t xml:space="preserve"> </w:t>
            </w:r>
          </w:p>
          <w:p w14:paraId="317FCA92" w14:textId="77777777" w:rsidR="00CE045B" w:rsidRPr="00212380" w:rsidRDefault="00CE045B" w:rsidP="00CE045B">
            <w:pPr>
              <w:suppressLineNumbers/>
              <w:rPr>
                <w:rFonts w:ascii="Arial" w:hAnsi="Arial"/>
                <w:b/>
                <w:bCs/>
                <w:sz w:val="26"/>
                <w:szCs w:val="26"/>
                <w:rtl/>
              </w:rPr>
            </w:pPr>
            <w:r w:rsidRPr="00212380">
              <w:rPr>
                <w:rFonts w:ascii="Arial" w:hAnsi="Arial"/>
                <w:b/>
                <w:bCs/>
                <w:sz w:val="26"/>
                <w:szCs w:val="26"/>
                <w:rtl/>
              </w:rPr>
              <w:t xml:space="preserve">ע"י </w:t>
            </w:r>
            <w:r w:rsidRPr="00212380">
              <w:rPr>
                <w:rFonts w:ascii="Arial" w:hAnsi="Arial" w:hint="cs"/>
                <w:b/>
                <w:bCs/>
                <w:sz w:val="26"/>
                <w:szCs w:val="26"/>
                <w:rtl/>
              </w:rPr>
              <w:t>ענף תביעות</w:t>
            </w:r>
          </w:p>
          <w:p w14:paraId="0E8B16BD" w14:textId="77777777" w:rsidR="00CE045B" w:rsidRPr="00212380" w:rsidRDefault="00CE045B" w:rsidP="00CE045B">
            <w:pPr>
              <w:suppressLineNumbers/>
              <w:rPr>
                <w:b/>
                <w:bCs/>
              </w:rPr>
            </w:pPr>
            <w:r w:rsidRPr="00212380">
              <w:rPr>
                <w:rFonts w:hint="cs"/>
                <w:b/>
                <w:bCs/>
                <w:sz w:val="28"/>
                <w:szCs w:val="28"/>
                <w:rtl/>
              </w:rPr>
              <w:t>משטרת</w:t>
            </w:r>
            <w:r w:rsidRPr="00212380">
              <w:rPr>
                <w:rFonts w:hint="cs"/>
                <w:b/>
                <w:bCs/>
                <w:rtl/>
              </w:rPr>
              <w:t xml:space="preserve"> </w:t>
            </w:r>
            <w:r w:rsidRPr="00212380">
              <w:rPr>
                <w:rFonts w:hint="cs"/>
                <w:b/>
                <w:bCs/>
                <w:sz w:val="28"/>
                <w:szCs w:val="28"/>
                <w:rtl/>
              </w:rPr>
              <w:t>ישראל</w:t>
            </w:r>
          </w:p>
          <w:p w14:paraId="08F40005" w14:textId="77777777" w:rsidR="00CE045B" w:rsidRPr="00212380" w:rsidRDefault="00CE045B" w:rsidP="008A0727">
            <w:pPr>
              <w:rPr>
                <w:rFonts w:ascii="David" w:hAnsi="David"/>
                <w:sz w:val="26"/>
                <w:szCs w:val="26"/>
              </w:rPr>
            </w:pPr>
          </w:p>
        </w:tc>
      </w:tr>
      <w:bookmarkEnd w:id="1"/>
      <w:tr w:rsidR="00CE045B" w:rsidRPr="00212380" w14:paraId="67BD972B" w14:textId="77777777" w:rsidTr="00CE045B">
        <w:trPr>
          <w:trHeight w:val="355"/>
          <w:jc w:val="center"/>
        </w:trPr>
        <w:tc>
          <w:tcPr>
            <w:tcW w:w="923" w:type="dxa"/>
            <w:tcBorders>
              <w:top w:val="nil"/>
              <w:left w:val="nil"/>
              <w:bottom w:val="nil"/>
              <w:right w:val="nil"/>
            </w:tcBorders>
            <w:shd w:val="clear" w:color="auto" w:fill="auto"/>
          </w:tcPr>
          <w:p w14:paraId="1875E35F" w14:textId="77777777" w:rsidR="00CE045B" w:rsidRPr="00212380" w:rsidRDefault="00CE045B" w:rsidP="00CE045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DA06D21" w14:textId="77777777" w:rsidR="00CE045B" w:rsidRPr="00212380" w:rsidRDefault="00CE045B" w:rsidP="00CE045B">
            <w:pPr>
              <w:jc w:val="center"/>
              <w:rPr>
                <w:rFonts w:ascii="David" w:hAnsi="David"/>
                <w:b/>
                <w:bCs/>
                <w:sz w:val="26"/>
                <w:szCs w:val="26"/>
                <w:rtl/>
              </w:rPr>
            </w:pPr>
          </w:p>
          <w:p w14:paraId="0E877EFB" w14:textId="77777777" w:rsidR="00CE045B" w:rsidRPr="00212380" w:rsidRDefault="00CE045B" w:rsidP="00CE045B">
            <w:pPr>
              <w:jc w:val="center"/>
              <w:rPr>
                <w:rFonts w:ascii="David" w:hAnsi="David"/>
                <w:b/>
                <w:bCs/>
                <w:sz w:val="26"/>
                <w:szCs w:val="26"/>
                <w:rtl/>
              </w:rPr>
            </w:pPr>
            <w:r w:rsidRPr="00212380">
              <w:rPr>
                <w:rFonts w:ascii="David" w:hAnsi="David"/>
                <w:b/>
                <w:bCs/>
                <w:sz w:val="26"/>
                <w:szCs w:val="26"/>
                <w:rtl/>
              </w:rPr>
              <w:t>נגד</w:t>
            </w:r>
          </w:p>
          <w:p w14:paraId="7F1F1D8D" w14:textId="77777777" w:rsidR="00CE045B" w:rsidRPr="00212380" w:rsidRDefault="00CE045B" w:rsidP="00CE045B">
            <w:pPr>
              <w:jc w:val="both"/>
              <w:rPr>
                <w:rFonts w:ascii="David" w:hAnsi="David"/>
                <w:sz w:val="26"/>
                <w:szCs w:val="26"/>
              </w:rPr>
            </w:pPr>
          </w:p>
        </w:tc>
      </w:tr>
      <w:tr w:rsidR="00CE045B" w:rsidRPr="00212380" w14:paraId="56027B69" w14:textId="77777777" w:rsidTr="00CE045B">
        <w:trPr>
          <w:trHeight w:val="355"/>
          <w:jc w:val="center"/>
        </w:trPr>
        <w:tc>
          <w:tcPr>
            <w:tcW w:w="923" w:type="dxa"/>
            <w:tcBorders>
              <w:top w:val="nil"/>
              <w:left w:val="nil"/>
              <w:bottom w:val="nil"/>
              <w:right w:val="nil"/>
            </w:tcBorders>
            <w:shd w:val="clear" w:color="auto" w:fill="auto"/>
          </w:tcPr>
          <w:p w14:paraId="6F5D2AA7" w14:textId="77777777" w:rsidR="00CE045B" w:rsidRPr="00212380" w:rsidRDefault="00CE045B" w:rsidP="008A0727">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43A474B" w14:textId="77777777" w:rsidR="00CE045B" w:rsidRPr="00212380" w:rsidRDefault="00CE045B" w:rsidP="008A0727">
            <w:pPr>
              <w:rPr>
                <w:rFonts w:ascii="Arial" w:hAnsi="Arial"/>
                <w:b/>
                <w:bCs/>
                <w:sz w:val="26"/>
                <w:szCs w:val="26"/>
                <w:rtl/>
              </w:rPr>
            </w:pPr>
            <w:r w:rsidRPr="0021238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ACE078D" w14:textId="77777777" w:rsidR="00CE045B" w:rsidRPr="00212380" w:rsidRDefault="00CE045B" w:rsidP="00CE045B">
            <w:pPr>
              <w:suppressLineNumbers/>
              <w:rPr>
                <w:rFonts w:ascii="Arial" w:hAnsi="Arial"/>
                <w:b/>
                <w:bCs/>
                <w:sz w:val="28"/>
                <w:szCs w:val="28"/>
                <w:rtl/>
              </w:rPr>
            </w:pPr>
            <w:r w:rsidRPr="00212380">
              <w:rPr>
                <w:rFonts w:ascii="Arial" w:hAnsi="Arial"/>
                <w:b/>
                <w:bCs/>
                <w:sz w:val="28"/>
                <w:szCs w:val="28"/>
                <w:rtl/>
              </w:rPr>
              <w:br/>
            </w:r>
            <w:r w:rsidRPr="00212380">
              <w:rPr>
                <w:rFonts w:ascii="Arial" w:hAnsi="Arial"/>
                <w:b/>
                <w:bCs/>
                <w:sz w:val="28"/>
                <w:szCs w:val="28"/>
                <w:rtl/>
              </w:rPr>
              <w:br/>
              <w:t>שמואל אייזיק מלול (אחר/נוסף)</w:t>
            </w:r>
            <w:r w:rsidRPr="00212380">
              <w:rPr>
                <w:rFonts w:ascii="Arial" w:hAnsi="Arial" w:hint="cs"/>
                <w:b/>
                <w:bCs/>
                <w:sz w:val="28"/>
                <w:szCs w:val="28"/>
                <w:rtl/>
              </w:rPr>
              <w:t xml:space="preserve"> </w:t>
            </w:r>
          </w:p>
          <w:p w14:paraId="3D047700" w14:textId="77777777" w:rsidR="00CE045B" w:rsidRPr="00212380" w:rsidRDefault="00CE045B" w:rsidP="00CE045B">
            <w:pPr>
              <w:suppressLineNumbers/>
              <w:rPr>
                <w:sz w:val="28"/>
                <w:szCs w:val="28"/>
              </w:rPr>
            </w:pPr>
            <w:r w:rsidRPr="00212380">
              <w:rPr>
                <w:rFonts w:ascii="Arial" w:hAnsi="Arial"/>
                <w:b/>
                <w:bCs/>
                <w:sz w:val="28"/>
                <w:szCs w:val="28"/>
                <w:rtl/>
              </w:rPr>
              <w:t>ע"י ב"כ עוה"ד</w:t>
            </w:r>
            <w:r w:rsidRPr="00212380">
              <w:rPr>
                <w:rFonts w:hint="cs"/>
                <w:b/>
                <w:bCs/>
                <w:sz w:val="28"/>
                <w:szCs w:val="28"/>
                <w:rtl/>
              </w:rPr>
              <w:t xml:space="preserve"> ש. בן שבת</w:t>
            </w:r>
          </w:p>
          <w:p w14:paraId="6F561F7A" w14:textId="77777777" w:rsidR="00CE045B" w:rsidRPr="00212380" w:rsidRDefault="00CE045B" w:rsidP="008A0727">
            <w:pPr>
              <w:rPr>
                <w:rFonts w:ascii="David" w:hAnsi="David"/>
                <w:sz w:val="26"/>
                <w:szCs w:val="26"/>
              </w:rPr>
            </w:pPr>
          </w:p>
        </w:tc>
      </w:tr>
      <w:bookmarkEnd w:id="2"/>
    </w:tbl>
    <w:p w14:paraId="38456128" w14:textId="77777777" w:rsidR="00212380" w:rsidRPr="00212380" w:rsidRDefault="00212380" w:rsidP="00212380">
      <w:pPr>
        <w:spacing w:before="120" w:after="120" w:line="240" w:lineRule="exact"/>
        <w:ind w:left="283" w:hanging="283"/>
        <w:jc w:val="both"/>
        <w:rPr>
          <w:rFonts w:ascii="FrankRuehl" w:hAnsi="FrankRuehl" w:cs="FrankRuehl"/>
          <w:rtl/>
        </w:rPr>
      </w:pPr>
    </w:p>
    <w:p w14:paraId="58AD1897" w14:textId="77777777" w:rsidR="00D13756" w:rsidRPr="00D13756" w:rsidRDefault="00D13756" w:rsidP="00D13756">
      <w:pPr>
        <w:spacing w:before="120" w:after="120" w:line="240" w:lineRule="exact"/>
        <w:ind w:left="283" w:hanging="283"/>
        <w:jc w:val="both"/>
        <w:rPr>
          <w:rFonts w:ascii="FrankRuehl" w:hAnsi="FrankRuehl" w:cs="FrankRuehl"/>
          <w:rtl/>
        </w:rPr>
      </w:pPr>
    </w:p>
    <w:p w14:paraId="039549A0" w14:textId="77777777" w:rsidR="00D52BE7" w:rsidRDefault="00D52BE7" w:rsidP="00D52BE7">
      <w:pPr>
        <w:rPr>
          <w:sz w:val="26"/>
          <w:szCs w:val="26"/>
          <w:rtl/>
        </w:rPr>
      </w:pPr>
      <w:bookmarkStart w:id="3" w:name="LawTable"/>
      <w:bookmarkEnd w:id="3"/>
    </w:p>
    <w:p w14:paraId="113640C4" w14:textId="77777777" w:rsidR="00D52BE7" w:rsidRPr="00D52BE7" w:rsidRDefault="00D52BE7" w:rsidP="00D52BE7">
      <w:pPr>
        <w:spacing w:before="120" w:after="120" w:line="240" w:lineRule="exact"/>
        <w:ind w:left="283" w:hanging="283"/>
        <w:jc w:val="both"/>
        <w:rPr>
          <w:rFonts w:ascii="FrankRuehl" w:hAnsi="FrankRuehl" w:cs="FrankRuehl"/>
          <w:rtl/>
        </w:rPr>
      </w:pPr>
    </w:p>
    <w:p w14:paraId="695F572C" w14:textId="77777777" w:rsidR="00D52BE7" w:rsidRPr="00D52BE7" w:rsidRDefault="00D52BE7" w:rsidP="00D52BE7">
      <w:pPr>
        <w:spacing w:before="120" w:after="120" w:line="240" w:lineRule="exact"/>
        <w:ind w:left="283" w:hanging="283"/>
        <w:jc w:val="both"/>
        <w:rPr>
          <w:rFonts w:ascii="FrankRuehl" w:hAnsi="FrankRuehl" w:cs="FrankRuehl"/>
          <w:rtl/>
        </w:rPr>
      </w:pPr>
    </w:p>
    <w:p w14:paraId="09A02720" w14:textId="77777777" w:rsidR="00D52BE7" w:rsidRPr="00D52BE7" w:rsidRDefault="00D52BE7" w:rsidP="00D52BE7">
      <w:pPr>
        <w:spacing w:before="120" w:after="120" w:line="240" w:lineRule="exact"/>
        <w:ind w:left="283" w:hanging="283"/>
        <w:jc w:val="both"/>
        <w:rPr>
          <w:rFonts w:ascii="FrankRuehl" w:hAnsi="FrankRuehl" w:cs="FrankRuehl"/>
          <w:rtl/>
        </w:rPr>
      </w:pPr>
      <w:r w:rsidRPr="00D52BE7">
        <w:rPr>
          <w:rFonts w:ascii="FrankRuehl" w:hAnsi="FrankRuehl" w:cs="FrankRuehl"/>
          <w:rtl/>
        </w:rPr>
        <w:t xml:space="preserve">חקיקה שאוזכרה: </w:t>
      </w:r>
    </w:p>
    <w:p w14:paraId="6009BEEE" w14:textId="77777777" w:rsidR="00D52BE7" w:rsidRPr="00D52BE7" w:rsidRDefault="00D52BE7" w:rsidP="00D52BE7">
      <w:pPr>
        <w:spacing w:before="120" w:after="120" w:line="240" w:lineRule="exact"/>
        <w:ind w:left="283" w:hanging="283"/>
        <w:jc w:val="both"/>
        <w:rPr>
          <w:rFonts w:ascii="FrankRuehl" w:hAnsi="FrankRuehl" w:cs="FrankRuehl"/>
          <w:rtl/>
        </w:rPr>
      </w:pPr>
      <w:hyperlink r:id="rId7" w:history="1">
        <w:r w:rsidRPr="00D52BE7">
          <w:rPr>
            <w:rFonts w:ascii="FrankRuehl" w:hAnsi="FrankRuehl" w:cs="FrankRuehl"/>
            <w:color w:val="0000FF"/>
            <w:rtl/>
          </w:rPr>
          <w:t>פקודת הסמים המסוכנים [נוסח חדש], תשל"ג-1973</w:t>
        </w:r>
      </w:hyperlink>
      <w:r w:rsidRPr="00D52BE7">
        <w:rPr>
          <w:rFonts w:ascii="FrankRuehl" w:hAnsi="FrankRuehl" w:cs="FrankRuehl"/>
          <w:rtl/>
        </w:rPr>
        <w:t xml:space="preserve">: סע'  </w:t>
      </w:r>
      <w:hyperlink r:id="rId8" w:history="1">
        <w:r w:rsidRPr="00D52BE7">
          <w:rPr>
            <w:rFonts w:ascii="FrankRuehl" w:hAnsi="FrankRuehl" w:cs="FrankRuehl"/>
            <w:color w:val="0000FF"/>
            <w:rtl/>
          </w:rPr>
          <w:t>7(א)</w:t>
        </w:r>
      </w:hyperlink>
      <w:r w:rsidRPr="00D52BE7">
        <w:rPr>
          <w:rFonts w:ascii="FrankRuehl" w:hAnsi="FrankRuehl" w:cs="FrankRuehl"/>
          <w:rtl/>
        </w:rPr>
        <w:t xml:space="preserve">, </w:t>
      </w:r>
      <w:hyperlink r:id="rId9" w:history="1">
        <w:r w:rsidRPr="00D52BE7">
          <w:rPr>
            <w:rFonts w:ascii="FrankRuehl" w:hAnsi="FrankRuehl" w:cs="FrankRuehl"/>
            <w:color w:val="0000FF"/>
            <w:rtl/>
          </w:rPr>
          <w:t>7(ג)</w:t>
        </w:r>
      </w:hyperlink>
    </w:p>
    <w:p w14:paraId="70EE9529" w14:textId="77777777" w:rsidR="00D52BE7" w:rsidRPr="00D52BE7" w:rsidRDefault="00D52BE7" w:rsidP="00D52BE7">
      <w:pPr>
        <w:spacing w:before="120" w:after="120" w:line="240" w:lineRule="exact"/>
        <w:ind w:left="283" w:hanging="283"/>
        <w:jc w:val="both"/>
        <w:rPr>
          <w:rFonts w:ascii="FrankRuehl" w:hAnsi="FrankRuehl" w:cs="FrankRuehl"/>
          <w:rtl/>
        </w:rPr>
      </w:pPr>
      <w:hyperlink r:id="rId10" w:history="1">
        <w:r w:rsidRPr="00D52BE7">
          <w:rPr>
            <w:rFonts w:ascii="FrankRuehl" w:hAnsi="FrankRuehl" w:cs="FrankRuehl"/>
            <w:color w:val="0000FF"/>
            <w:rtl/>
          </w:rPr>
          <w:t>צו בדבר סמים מסוכנים (יהודה והשומרון) (מס' 558), תשל"ה-1975 - רבדים</w:t>
        </w:r>
      </w:hyperlink>
      <w:r w:rsidRPr="00D52BE7">
        <w:rPr>
          <w:rFonts w:ascii="FrankRuehl" w:hAnsi="FrankRuehl" w:cs="FrankRuehl"/>
          <w:rtl/>
        </w:rPr>
        <w:t xml:space="preserve">: סע'  </w:t>
      </w:r>
      <w:hyperlink r:id="rId11" w:history="1">
        <w:r w:rsidRPr="00D52BE7">
          <w:rPr>
            <w:rFonts w:ascii="FrankRuehl" w:hAnsi="FrankRuehl" w:cs="FrankRuehl"/>
            <w:color w:val="0000FF"/>
            <w:rtl/>
          </w:rPr>
          <w:t>13</w:t>
        </w:r>
      </w:hyperlink>
    </w:p>
    <w:p w14:paraId="0BDD4AE5" w14:textId="77777777" w:rsidR="00D52BE7" w:rsidRPr="00D52BE7" w:rsidRDefault="00D52BE7" w:rsidP="00D52BE7">
      <w:pPr>
        <w:rPr>
          <w:sz w:val="26"/>
          <w:szCs w:val="26"/>
          <w:rtl/>
        </w:rPr>
      </w:pPr>
      <w:bookmarkStart w:id="4" w:name="LawTable_End"/>
      <w:bookmarkEnd w:id="4"/>
    </w:p>
    <w:p w14:paraId="438EF68D" w14:textId="77777777" w:rsidR="00CE045B" w:rsidRPr="00D13756" w:rsidRDefault="00CE045B" w:rsidP="00D1375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045B" w14:paraId="2A50BFEE" w14:textId="77777777" w:rsidTr="00CE045B">
        <w:trPr>
          <w:trHeight w:val="355"/>
          <w:jc w:val="center"/>
        </w:trPr>
        <w:tc>
          <w:tcPr>
            <w:tcW w:w="8820" w:type="dxa"/>
            <w:tcBorders>
              <w:top w:val="nil"/>
              <w:left w:val="nil"/>
              <w:bottom w:val="nil"/>
              <w:right w:val="nil"/>
            </w:tcBorders>
            <w:shd w:val="clear" w:color="auto" w:fill="auto"/>
          </w:tcPr>
          <w:p w14:paraId="5E956460" w14:textId="77777777" w:rsidR="00212380" w:rsidRPr="00212380" w:rsidRDefault="00212380" w:rsidP="00212380">
            <w:pPr>
              <w:jc w:val="center"/>
              <w:rPr>
                <w:rFonts w:ascii="David" w:hAnsi="David"/>
                <w:b/>
                <w:bCs/>
                <w:sz w:val="32"/>
                <w:szCs w:val="32"/>
                <w:u w:val="single"/>
                <w:rtl/>
              </w:rPr>
            </w:pPr>
            <w:bookmarkStart w:id="5" w:name="PsakDin" w:colFirst="0" w:colLast="0"/>
            <w:bookmarkEnd w:id="0"/>
            <w:r w:rsidRPr="00212380">
              <w:rPr>
                <w:rFonts w:ascii="David" w:hAnsi="David"/>
                <w:b/>
                <w:bCs/>
                <w:sz w:val="32"/>
                <w:szCs w:val="32"/>
                <w:u w:val="single"/>
                <w:rtl/>
              </w:rPr>
              <w:t>גזר דין</w:t>
            </w:r>
          </w:p>
          <w:p w14:paraId="243898F5" w14:textId="77777777" w:rsidR="00CE045B" w:rsidRPr="00212380" w:rsidRDefault="00CE045B" w:rsidP="00212380">
            <w:pPr>
              <w:jc w:val="center"/>
              <w:rPr>
                <w:rFonts w:ascii="David" w:hAnsi="David"/>
                <w:bCs/>
                <w:sz w:val="32"/>
                <w:szCs w:val="32"/>
                <w:u w:val="single"/>
                <w:rtl/>
              </w:rPr>
            </w:pPr>
          </w:p>
        </w:tc>
      </w:tr>
      <w:bookmarkEnd w:id="5"/>
    </w:tbl>
    <w:p w14:paraId="76DFC787" w14:textId="77777777" w:rsidR="00CE045B" w:rsidRPr="000F2247" w:rsidRDefault="00CE045B" w:rsidP="00CE045B">
      <w:pPr>
        <w:rPr>
          <w:rFonts w:ascii="Arial" w:hAnsi="Arial"/>
          <w:b/>
          <w:bCs/>
          <w:sz w:val="26"/>
          <w:szCs w:val="26"/>
          <w:rtl/>
        </w:rPr>
      </w:pPr>
    </w:p>
    <w:p w14:paraId="01F67D7C" w14:textId="77777777" w:rsidR="00CE045B" w:rsidRPr="000F2247" w:rsidRDefault="00CE045B" w:rsidP="00CE045B">
      <w:pPr>
        <w:rPr>
          <w:rFonts w:ascii="Arial" w:hAnsi="Arial"/>
          <w:b/>
          <w:bCs/>
          <w:sz w:val="26"/>
          <w:szCs w:val="26"/>
          <w:rtl/>
        </w:rPr>
      </w:pPr>
    </w:p>
    <w:p w14:paraId="68389FD6" w14:textId="77777777" w:rsidR="00CE045B" w:rsidRPr="00C35631" w:rsidRDefault="00CE045B" w:rsidP="00CE045B">
      <w:pPr>
        <w:spacing w:after="160" w:line="360" w:lineRule="auto"/>
        <w:jc w:val="both"/>
        <w:rPr>
          <w:rFonts w:ascii="David" w:eastAsia="Calibri" w:hAnsi="David"/>
        </w:rPr>
      </w:pPr>
      <w:r w:rsidRPr="00C35631">
        <w:rPr>
          <w:rFonts w:ascii="David" w:eastAsia="Calibri" w:hAnsi="David"/>
          <w:b/>
          <w:bCs/>
          <w:u w:val="single"/>
          <w:rtl/>
        </w:rPr>
        <w:t>כתב האישום והסדר הטיעון</w:t>
      </w:r>
    </w:p>
    <w:p w14:paraId="5F58D1E0" w14:textId="77777777" w:rsidR="00CE045B" w:rsidRPr="00C35631" w:rsidRDefault="00CE045B" w:rsidP="00CE045B">
      <w:pPr>
        <w:spacing w:after="160" w:line="360" w:lineRule="auto"/>
        <w:jc w:val="both"/>
        <w:rPr>
          <w:rFonts w:ascii="David" w:eastAsia="Calibri" w:hAnsi="David"/>
          <w:rtl/>
        </w:rPr>
      </w:pPr>
      <w:bookmarkStart w:id="6" w:name="ABSTRACT_START"/>
      <w:bookmarkEnd w:id="6"/>
      <w:r w:rsidRPr="00C35631">
        <w:rPr>
          <w:rFonts w:ascii="David" w:eastAsia="Calibri" w:hAnsi="David"/>
          <w:rtl/>
        </w:rPr>
        <w:t>כתב האישום כולל לאחר תיקונו 6 אישומים בעבירות סמים.</w:t>
      </w:r>
    </w:p>
    <w:p w14:paraId="6D7855E4" w14:textId="77777777" w:rsidR="00CE045B" w:rsidRPr="00C35631" w:rsidRDefault="00CE045B" w:rsidP="00CE045B">
      <w:pPr>
        <w:spacing w:after="160" w:line="360" w:lineRule="auto"/>
        <w:jc w:val="both"/>
        <w:rPr>
          <w:rFonts w:ascii="David" w:eastAsia="Calibri" w:hAnsi="David"/>
          <w:b/>
          <w:bCs/>
          <w:rtl/>
        </w:rPr>
      </w:pPr>
      <w:r w:rsidRPr="00C35631">
        <w:rPr>
          <w:rFonts w:ascii="David" w:eastAsia="Calibri" w:hAnsi="David"/>
          <w:b/>
          <w:bCs/>
          <w:rtl/>
        </w:rPr>
        <w:t>האישום הראשון</w:t>
      </w:r>
      <w:r w:rsidRPr="00C35631">
        <w:rPr>
          <w:rFonts w:ascii="David" w:eastAsia="Calibri" w:hAnsi="David"/>
          <w:rtl/>
        </w:rPr>
        <w:t xml:space="preserve"> מתאר כי ביום 6.11.22 בשעה 16:00 החזיק הנאשם בארון חדרו בבית הוריו שבירושלים, 73 שקיות חלוקה ובהן סם מסוג קנבוס במשקל כולל של 997.05 גרם, 12 יחידות של </w:t>
      </w:r>
      <w:r w:rsidRPr="00C35631">
        <w:rPr>
          <w:rFonts w:ascii="David" w:eastAsia="Calibri" w:hAnsi="David"/>
          <w:rtl/>
        </w:rPr>
        <w:lastRenderedPageBreak/>
        <w:t>סם מסוג חשיש במשקל כולל של 65.8 גרם ו-19 סיגריות אלקטרוניות המכילות סם מסוג אינדזול קרבוקסאמיד.</w:t>
      </w:r>
    </w:p>
    <w:p w14:paraId="3C83EBA9"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בנוסף נתפס בחדרו סכום של 31,049 ₪ ₪, טלפון נייד ו-3 כרטיסי סים.</w:t>
      </w:r>
    </w:p>
    <w:p w14:paraId="2BF49886" w14:textId="77777777" w:rsidR="00CE045B" w:rsidRPr="00C35631" w:rsidRDefault="00CE045B" w:rsidP="00CE045B">
      <w:pPr>
        <w:spacing w:after="160" w:line="360" w:lineRule="auto"/>
        <w:jc w:val="both"/>
        <w:rPr>
          <w:rFonts w:ascii="David" w:eastAsia="Calibri" w:hAnsi="David"/>
          <w:rtl/>
        </w:rPr>
      </w:pPr>
      <w:bookmarkStart w:id="7" w:name="ABSTRACT_END"/>
      <w:bookmarkEnd w:id="7"/>
      <w:r w:rsidRPr="00C35631">
        <w:rPr>
          <w:rFonts w:ascii="David" w:eastAsia="Calibri" w:hAnsi="David"/>
          <w:rtl/>
        </w:rPr>
        <w:t xml:space="preserve">בשל כך הנאשם הורשע בעבירה של החזקת סמים שלא לצריכה עצמית לפי </w:t>
      </w:r>
      <w:hyperlink r:id="rId12" w:history="1">
        <w:r w:rsidR="00056390" w:rsidRPr="00056390">
          <w:rPr>
            <w:rStyle w:val="Hyperlink"/>
            <w:rFonts w:ascii="David" w:eastAsia="Calibri" w:hAnsi="David"/>
            <w:rtl/>
          </w:rPr>
          <w:t>סעיף 7(א)</w:t>
        </w:r>
      </w:hyperlink>
      <w:r w:rsidRPr="00C35631">
        <w:rPr>
          <w:rFonts w:ascii="David" w:eastAsia="Calibri" w:hAnsi="David"/>
          <w:rtl/>
        </w:rPr>
        <w:t xml:space="preserve"> +</w:t>
      </w:r>
      <w:hyperlink r:id="rId13" w:history="1">
        <w:r w:rsidR="00056390" w:rsidRPr="00056390">
          <w:rPr>
            <w:rStyle w:val="Hyperlink"/>
            <w:rFonts w:ascii="David" w:eastAsia="Calibri" w:hAnsi="David"/>
            <w:rtl/>
          </w:rPr>
          <w:t>7(ג)</w:t>
        </w:r>
      </w:hyperlink>
      <w:r w:rsidRPr="00C35631">
        <w:rPr>
          <w:rFonts w:ascii="David" w:eastAsia="Calibri" w:hAnsi="David"/>
          <w:rtl/>
        </w:rPr>
        <w:t xml:space="preserve"> רישא ל</w:t>
      </w:r>
      <w:hyperlink r:id="rId14" w:history="1">
        <w:r w:rsidR="00212380" w:rsidRPr="00212380">
          <w:rPr>
            <w:rFonts w:ascii="David" w:eastAsia="Calibri" w:hAnsi="David"/>
            <w:color w:val="0000FF"/>
            <w:u w:val="single"/>
            <w:rtl/>
          </w:rPr>
          <w:t>פקודת הסמים המסוכנים</w:t>
        </w:r>
      </w:hyperlink>
      <w:r w:rsidRPr="00C35631">
        <w:rPr>
          <w:rFonts w:ascii="David" w:eastAsia="Calibri" w:hAnsi="David"/>
          <w:rtl/>
        </w:rPr>
        <w:t xml:space="preserve">[נוסח חדש], תשל"ג-1973 (להלן: </w:t>
      </w:r>
      <w:r w:rsidRPr="00C35631">
        <w:rPr>
          <w:rFonts w:ascii="David" w:eastAsia="Calibri" w:hAnsi="David"/>
          <w:b/>
          <w:bCs/>
          <w:rtl/>
        </w:rPr>
        <w:t>"פקודת הסמים"</w:t>
      </w:r>
      <w:r w:rsidRPr="00C35631">
        <w:rPr>
          <w:rFonts w:ascii="David" w:eastAsia="Calibri" w:hAnsi="David"/>
          <w:rtl/>
        </w:rPr>
        <w:t>).</w:t>
      </w:r>
    </w:p>
    <w:p w14:paraId="618C1642" w14:textId="77777777" w:rsidR="00CE045B" w:rsidRPr="00C35631" w:rsidRDefault="00CE045B" w:rsidP="00CE045B">
      <w:pPr>
        <w:spacing w:after="160" w:line="360" w:lineRule="auto"/>
        <w:jc w:val="both"/>
        <w:rPr>
          <w:rFonts w:ascii="David" w:eastAsia="Calibri" w:hAnsi="David"/>
          <w:rtl/>
        </w:rPr>
      </w:pPr>
    </w:p>
    <w:p w14:paraId="563ECA0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b/>
          <w:bCs/>
          <w:rtl/>
        </w:rPr>
        <w:t>אישום שני</w:t>
      </w:r>
      <w:r w:rsidRPr="00C35631">
        <w:rPr>
          <w:rFonts w:ascii="David" w:eastAsia="Calibri" w:hAnsi="David"/>
          <w:rtl/>
        </w:rPr>
        <w:t xml:space="preserve"> מתייחס ליום 14.10.22, אז הזמינה הודיה סם מס</w:t>
      </w:r>
      <w:r>
        <w:rPr>
          <w:rFonts w:ascii="David" w:eastAsia="Calibri" w:hAnsi="David"/>
          <w:rtl/>
        </w:rPr>
        <w:t>וג קנבוס במשקל 25 גרם תמורת 400</w:t>
      </w:r>
      <w:r w:rsidRPr="00C35631">
        <w:rPr>
          <w:rFonts w:ascii="David" w:eastAsia="Calibri" w:hAnsi="David"/>
          <w:rtl/>
        </w:rPr>
        <w:t>₪ מהנאשם, באמצעות יישומון הטלגרם, לכתובת מסוימת במבשרת ציון.</w:t>
      </w:r>
    </w:p>
    <w:p w14:paraId="41DA3A07"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בהמשך אותו היום, התקשר הנאשם להודיה 7 פעמים לצורך קידום העסקה, הגיע למקום שנקבע ומכר לה את הסמים לפי הזמנתה.</w:t>
      </w:r>
    </w:p>
    <w:p w14:paraId="6BF0E832"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b/>
          <w:bCs/>
          <w:rtl/>
        </w:rPr>
        <w:t>אישום שלישי</w:t>
      </w:r>
      <w:r w:rsidRPr="00C35631">
        <w:rPr>
          <w:rFonts w:ascii="David" w:eastAsia="Calibri" w:hAnsi="David"/>
          <w:rtl/>
        </w:rPr>
        <w:t xml:space="preserve"> מתאר כי ביום 8.10.22, הזמין בן ציון סם מסוג קנבוס במשקל 50 גרם תמורת 550 ₪, באמצעות הטלגרם, לכתובת בגבעת זאב. למחרת התקשר הנאשם לבן ציון לצורך קידום העסקה, הגיע למקום ומכר לו את הסם בהתאם להזמנתו. ביום 30.10.22, ביצע הנאשם עסקה זהה נוספת.</w:t>
      </w:r>
    </w:p>
    <w:p w14:paraId="1408B536"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ביום 20.10.22, הזמין בן ציון 25 גרם מסוג קנבוס, והנאשם מכר לו סם זה, תמורת 300 ₪. ביום 6.11.22, ביצע הנאשם עסקה זהה נוספת.</w:t>
      </w:r>
    </w:p>
    <w:p w14:paraId="2D1C9396"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b/>
          <w:bCs/>
          <w:rtl/>
        </w:rPr>
        <w:t>אישום רביעי</w:t>
      </w:r>
      <w:r w:rsidRPr="00C35631">
        <w:rPr>
          <w:rFonts w:ascii="David" w:eastAsia="Calibri" w:hAnsi="David"/>
          <w:rtl/>
        </w:rPr>
        <w:t xml:space="preserve"> מלמדנו כי ביום 10.10.22 הזמין תומר 10 גרם סם מסוג קנביס תמורת 500 ₪, באמצעות הטלגרם. הנאשם התקשר אליו וזמן קצר לאחר מכן, הגיע למקום המפגש ומכר לו סם כמוסכם ביניהם.</w:t>
      </w:r>
    </w:p>
    <w:p w14:paraId="3C56B975"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b/>
          <w:bCs/>
          <w:rtl/>
        </w:rPr>
        <w:t xml:space="preserve">אישום חמישי </w:t>
      </w:r>
      <w:r w:rsidRPr="00C35631">
        <w:rPr>
          <w:rFonts w:ascii="David" w:eastAsia="Calibri" w:hAnsi="David"/>
          <w:rtl/>
        </w:rPr>
        <w:t>מתאר כי ביום 8.10.22</w:t>
      </w:r>
      <w:r w:rsidRPr="00C35631">
        <w:rPr>
          <w:rFonts w:ascii="David" w:eastAsia="Calibri" w:hAnsi="David"/>
          <w:b/>
          <w:bCs/>
          <w:rtl/>
        </w:rPr>
        <w:t xml:space="preserve">, </w:t>
      </w:r>
      <w:r w:rsidRPr="00C35631">
        <w:rPr>
          <w:rFonts w:ascii="David" w:eastAsia="Calibri" w:hAnsi="David"/>
          <w:rtl/>
        </w:rPr>
        <w:t>הזמין יוסף סם מסוג קנביס במשקל 10 גרם תמורת 600 ₪, באמצעות הטלגרם. למחרת התקשר אליו הנאשם וזמן קצר לאחר מכן, מכר לו את הסכם כמבוקש.</w:t>
      </w:r>
    </w:p>
    <w:p w14:paraId="6615A0C8"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b/>
          <w:bCs/>
          <w:rtl/>
        </w:rPr>
        <w:t xml:space="preserve">אישום שישי </w:t>
      </w:r>
      <w:r w:rsidRPr="00C35631">
        <w:rPr>
          <w:rFonts w:ascii="David" w:eastAsia="Calibri" w:hAnsi="David"/>
          <w:rtl/>
        </w:rPr>
        <w:t>מתייחס גם הוא ליום 8.10.22, אז הזמין יובל סם מסוג קנביס במשקל 5 גרם תמורת 350 ₪, באמצעות הטלגרם. למחרת התקשר הנאשם ליובל ומכר לו את הסם כמבוקש על ידו.</w:t>
      </w:r>
    </w:p>
    <w:p w14:paraId="66C60C58" w14:textId="77777777" w:rsidR="00CE045B" w:rsidRPr="00C35631" w:rsidRDefault="00CE045B" w:rsidP="00CE045B">
      <w:pPr>
        <w:spacing w:after="160" w:line="360" w:lineRule="auto"/>
        <w:jc w:val="both"/>
        <w:rPr>
          <w:rFonts w:ascii="David" w:eastAsia="Calibri" w:hAnsi="David"/>
          <w:rtl/>
        </w:rPr>
      </w:pPr>
    </w:p>
    <w:p w14:paraId="56D47731"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בגין כל אחד מאישומים 6-2 הורשע הנאשם בעבירה של סחר בסמים מסוכנים לפי סעיף </w:t>
      </w:r>
      <w:hyperlink r:id="rId15" w:history="1">
        <w:r w:rsidR="00056390" w:rsidRPr="00056390">
          <w:rPr>
            <w:rStyle w:val="Hyperlink"/>
            <w:rFonts w:ascii="David" w:eastAsia="Calibri" w:hAnsi="David"/>
            <w:rtl/>
          </w:rPr>
          <w:t>13</w:t>
        </w:r>
      </w:hyperlink>
      <w:r w:rsidRPr="00C35631">
        <w:rPr>
          <w:rFonts w:ascii="David" w:eastAsia="Calibri" w:hAnsi="David"/>
          <w:rtl/>
        </w:rPr>
        <w:t xml:space="preserve"> ל</w:t>
      </w:r>
      <w:hyperlink r:id="rId16" w:history="1">
        <w:r w:rsidR="00056390" w:rsidRPr="00056390">
          <w:rPr>
            <w:rStyle w:val="Hyperlink"/>
            <w:rFonts w:ascii="David" w:eastAsia="Calibri" w:hAnsi="David"/>
            <w:rtl/>
          </w:rPr>
          <w:t>צו בדבר הסמים המסוכנים (יו"ש) (מס' 558)</w:t>
        </w:r>
      </w:hyperlink>
      <w:r w:rsidRPr="00C35631">
        <w:rPr>
          <w:rFonts w:ascii="David" w:eastAsia="Calibri" w:hAnsi="David"/>
          <w:rtl/>
        </w:rPr>
        <w:t>, תשל"ה – 1975.</w:t>
      </w:r>
    </w:p>
    <w:p w14:paraId="2FED69DE" w14:textId="77777777" w:rsidR="00CE045B" w:rsidRPr="00C35631" w:rsidRDefault="00CE045B" w:rsidP="00CE045B">
      <w:pPr>
        <w:spacing w:after="160" w:line="360" w:lineRule="auto"/>
        <w:jc w:val="both"/>
        <w:rPr>
          <w:rFonts w:ascii="David" w:eastAsia="Calibri" w:hAnsi="David"/>
          <w:rtl/>
        </w:rPr>
      </w:pPr>
    </w:p>
    <w:p w14:paraId="42034609"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ביום 25.6.23 הגיעו הצדדים להסדר טיעון, על פיו כתב האישום תוקן כפי שהוא מופיע כאן, הנאשם הודה והורשע בעבירות והמאשימה הגבילה עצמה לעונש שלא יעלה על 20 חודשים.</w:t>
      </w:r>
    </w:p>
    <w:p w14:paraId="12A29FB0" w14:textId="77777777" w:rsidR="00CE045B" w:rsidRPr="00C35631" w:rsidRDefault="00CE045B" w:rsidP="00CE045B">
      <w:pPr>
        <w:spacing w:after="160" w:line="360" w:lineRule="auto"/>
        <w:jc w:val="both"/>
        <w:rPr>
          <w:rFonts w:ascii="David" w:eastAsia="Calibri" w:hAnsi="David"/>
          <w:rtl/>
        </w:rPr>
      </w:pPr>
      <w:r>
        <w:rPr>
          <w:rFonts w:ascii="David" w:eastAsia="Calibri" w:hAnsi="David"/>
          <w:rtl/>
        </w:rPr>
        <w:lastRenderedPageBreak/>
        <w:t xml:space="preserve">עוד הוסכם </w:t>
      </w:r>
      <w:r>
        <w:rPr>
          <w:rFonts w:ascii="David" w:eastAsia="Calibri" w:hAnsi="David" w:hint="cs"/>
          <w:rtl/>
        </w:rPr>
        <w:t xml:space="preserve">כי </w:t>
      </w:r>
      <w:r w:rsidRPr="00C35631">
        <w:rPr>
          <w:rFonts w:ascii="David" w:eastAsia="Calibri" w:hAnsi="David"/>
          <w:rtl/>
        </w:rPr>
        <w:t xml:space="preserve">הרכב לא יחולט, אך המאשימה תבקש לחלט את </w:t>
      </w:r>
      <w:r>
        <w:rPr>
          <w:rFonts w:ascii="David" w:eastAsia="Calibri" w:hAnsi="David" w:hint="cs"/>
          <w:rtl/>
        </w:rPr>
        <w:t>סכומי הכסף</w:t>
      </w:r>
      <w:r w:rsidRPr="00C35631">
        <w:rPr>
          <w:rFonts w:ascii="David" w:eastAsia="Calibri" w:hAnsi="David"/>
          <w:rtl/>
        </w:rPr>
        <w:t xml:space="preserve"> והטלפונים</w:t>
      </w:r>
      <w:r>
        <w:rPr>
          <w:rFonts w:ascii="David" w:eastAsia="Calibri" w:hAnsi="David" w:hint="cs"/>
          <w:rtl/>
        </w:rPr>
        <w:t xml:space="preserve"> אשר נתפסו</w:t>
      </w:r>
      <w:r w:rsidRPr="00C35631">
        <w:rPr>
          <w:rFonts w:ascii="David" w:eastAsia="Calibri" w:hAnsi="David"/>
          <w:rtl/>
        </w:rPr>
        <w:t>.</w:t>
      </w:r>
    </w:p>
    <w:p w14:paraId="03D4E34E" w14:textId="77777777" w:rsidR="00CE045B" w:rsidRPr="00C35631" w:rsidRDefault="00CE045B" w:rsidP="00CE045B">
      <w:pPr>
        <w:spacing w:after="160" w:line="360" w:lineRule="auto"/>
        <w:jc w:val="both"/>
        <w:rPr>
          <w:rFonts w:ascii="David" w:eastAsia="Calibri" w:hAnsi="David"/>
          <w:rtl/>
        </w:rPr>
      </w:pPr>
    </w:p>
    <w:p w14:paraId="1920DBF0" w14:textId="77777777" w:rsidR="00CE045B" w:rsidRPr="00C35631" w:rsidRDefault="00CE045B" w:rsidP="00CE045B">
      <w:pPr>
        <w:spacing w:after="160" w:line="360" w:lineRule="auto"/>
        <w:jc w:val="both"/>
        <w:rPr>
          <w:rFonts w:ascii="David" w:eastAsia="Calibri" w:hAnsi="David"/>
          <w:b/>
          <w:bCs/>
          <w:u w:val="single"/>
          <w:rtl/>
        </w:rPr>
      </w:pPr>
      <w:r w:rsidRPr="00C35631">
        <w:rPr>
          <w:rFonts w:ascii="David" w:eastAsia="Calibri" w:hAnsi="David"/>
          <w:b/>
          <w:bCs/>
          <w:u w:val="single"/>
          <w:rtl/>
        </w:rPr>
        <w:t>תסקירי שירות המבחן</w:t>
      </w:r>
    </w:p>
    <w:p w14:paraId="1CA24D4C"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שירות ה</w:t>
      </w:r>
      <w:r>
        <w:rPr>
          <w:rFonts w:ascii="David" w:eastAsia="Calibri" w:hAnsi="David"/>
          <w:rtl/>
        </w:rPr>
        <w:t>מבחן מתאר שהנאשם רווק, בן 31 שנ</w:t>
      </w:r>
      <w:r>
        <w:rPr>
          <w:rFonts w:ascii="David" w:eastAsia="Calibri" w:hAnsi="David" w:hint="cs"/>
          <w:rtl/>
        </w:rPr>
        <w:t>ים</w:t>
      </w:r>
      <w:r w:rsidRPr="00C35631">
        <w:rPr>
          <w:rFonts w:ascii="David" w:eastAsia="Calibri" w:hAnsi="David"/>
          <w:rtl/>
        </w:rPr>
        <w:t>, מתגורר בבית הוריו בירושלים, בתנאים מגבילים לנוכח מעצרו במסגרת הליך זה, עובד בבניית מקוואות.</w:t>
      </w:r>
    </w:p>
    <w:p w14:paraId="197C1E8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משפחתו של הנאשם מונה זוג הורים ו-13 ילדים. אמו, בת 60 עסקה בסיעוד עד אשר פוטרה בעקבות בעיות בריאות ואביו, בן 59, אברך בישיבה.</w:t>
      </w:r>
    </w:p>
    <w:p w14:paraId="49ACB4B4"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הנאשם סיים 11 שנות לימוד במסגרות חרדיות והיה מטופל בקידום נוער מאז גיל 15. הוא תיאר חוויה טובה של השתייכות למקום וסיפר ששימש שם גם כמדריך ללא תשלום, עד גיל 27. לדבריו, למד במכללה מכונאות רכב, אך לא הוצגה תעודה בעניין. </w:t>
      </w:r>
    </w:p>
    <w:p w14:paraId="019D410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לאורך שנות העשרים לחייו, לא עבד באופן מסודר והמסגרת היחידה בחייו הייתה קידום הנוער. לאחר שהפסיק את השתתפותו במסגרת זו, עבד במשך 3 שנים בבניית מקוואות, עד למעצרו וכיום ממשיך כשכיר בעבודה זו.</w:t>
      </w:r>
    </w:p>
    <w:p w14:paraId="08D5332B"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הנאשם היה חשוף בילדותו להתנהגות שולית בהיקף נרחב בשכונה שבה גדל ובקרב חבריו, אך סיפר שהוא הצליח להתרחק מהתנהגות בעייתית ועבריינית, בשל השתתפותו בקידום נוער ותיאר כי הוא רואה בעצמו כוחות מיוחדים של חיבור והקשבה שבאמצעותם עזר לבני נוער אחרים. </w:t>
      </w:r>
    </w:p>
    <w:p w14:paraId="7618A8E0"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הנאשם שיתף כי בעבר עישן קנביס, לא באופן קבוע, אך כיום ובתקופת ביצוע העבירות לא עושה בכך שימוש. בדיקה שמסר בשירות המבחן, נמצאה נקיה. </w:t>
      </w:r>
    </w:p>
    <w:p w14:paraId="2B137DD1"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הנאשם ללא הרשעות קודמות.</w:t>
      </w:r>
    </w:p>
    <w:p w14:paraId="25CE9478"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הוא היה עצור בבית מעצר למשך 3 חודשים, ולאחר מכן במעצר בית עם איזוק אלקטרוני וללא יציאות. בהמשך, קיבל אישור לצאת לעבודה.</w:t>
      </w:r>
    </w:p>
    <w:p w14:paraId="01227565"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ביחס לעבירות, הנאשם מכיר בביצוען ומתאר כי ביצע אותן ללא מחשבה והתקשה להתבונן על נסיבות ביצוע העבירות ומניעיו.</w:t>
      </w:r>
    </w:p>
    <w:p w14:paraId="21FE6734"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בעת מעצרו, השתתף בטיפול קבוצתי של עצורי בית למשך 6 חודשים ושיתף שבעקבות השתתפותו בקבוצה חש חרטה על מעשיו ומבין את השלכות מעשיו.</w:t>
      </w:r>
    </w:p>
    <w:p w14:paraId="37CA029F"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שירות המבחן התרשם שהנאשם מתקשה לקבל אחריות על ביצוע העבירות, ובשיחות עמו בלטה התייחסות שטחית לחייו וקושי להתבונן על היבטים מורכבים בחייו. מנגד, הוא בעל רצון להתרחק מביצוע עבירות ואינו בעל דפוסים עברייניים מושרשים.</w:t>
      </w:r>
    </w:p>
    <w:p w14:paraId="5BD34CB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שירות המבחן הציע לנאשם להשתתף בטיפול קבוצתי לשם התבוננות על אורח חייו והבחירות שעושה, אך הוא סירב לכך ושב על עמדתו לפיה, אינו זקוק לטיפול ויש בכוחו לחיות חיים תקינים.</w:t>
      </w:r>
    </w:p>
    <w:p w14:paraId="5433CF04"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לפיכך, שירות המבחן לא בא בהמלצה טיפולית בעניינו והמליץ על ענישה של מאסר בעבודות שירות אשר יאפשר גם למידה של בניית סדר יום ועמידה במחויבות.</w:t>
      </w:r>
    </w:p>
    <w:p w14:paraId="6299BCEB" w14:textId="77777777" w:rsidR="00CE045B" w:rsidRPr="00C35631" w:rsidRDefault="00CE045B" w:rsidP="00CE045B">
      <w:pPr>
        <w:spacing w:after="160" w:line="360" w:lineRule="auto"/>
        <w:jc w:val="both"/>
        <w:rPr>
          <w:rFonts w:ascii="David" w:eastAsia="Calibri" w:hAnsi="David"/>
          <w:rtl/>
        </w:rPr>
      </w:pPr>
    </w:p>
    <w:p w14:paraId="3EF175D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תסקיר משלים מיום 2.5.24 מתאר שהנאשם ביטא עמדה לפיה, מלבד ההליך הפלילי, כיום חייו טובים והוא שלל כל צורך בעריכת שינוי בחייו, תוך ביטוי כעס על הצעת שירת המבחן להשתלב בהליך טיפולי.</w:t>
      </w:r>
    </w:p>
    <w:p w14:paraId="504367B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על אף זאת, שירות המבחן הציע לנאשם להשתלב בפגישות פרטניות והנאשם הגיע למפגשים באופן קבוע, שיתף בסיפור חייו, תוך קושי בביטוי רגשי, וניכרה אמביוולנטיות ביחס להמשך טיפול. </w:t>
      </w:r>
    </w:p>
    <w:p w14:paraId="44EFB04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שירות המבחן העריך שהנאשם יוכל להיעזר בטיפול קבוצתי לשם רכישת כלים לניהול אורח חיים בוגר אשר יסייע בהפחתת הסיכון לביצוע עבירת נוספות, ולכן המליץ על צו מבחן למשך שנה וחצי במסגרתו ישתלב בקבוצה, נוסף למאסר שירצה בעבודות שירות.</w:t>
      </w:r>
    </w:p>
    <w:p w14:paraId="3A4B505E" w14:textId="77777777" w:rsidR="00CE045B" w:rsidRPr="00C35631" w:rsidRDefault="00CE045B" w:rsidP="00CE045B">
      <w:pPr>
        <w:spacing w:after="160" w:line="360" w:lineRule="auto"/>
        <w:jc w:val="both"/>
        <w:rPr>
          <w:rFonts w:ascii="David" w:eastAsia="Calibri" w:hAnsi="David"/>
          <w:rtl/>
        </w:rPr>
      </w:pPr>
    </w:p>
    <w:p w14:paraId="7656EA2E"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בתסקיר אחרון מיום 23.6.24, דיווח שירות המבחן שלאחר שהנאשם נפגש לשיחת הכרות עם קצינות המבחן המנחות את הקבוצה הטיפולית אליה הופנה, ביטא עמדה ברורה של שלילת כל צורך בטיפול ורצון לסיים את ההליך הפלילי בהקדם. עם זאת, מסר שמחוסר ברירה ומטעמים משפטיים מוכן להשתלב בטיפול.</w:t>
      </w:r>
    </w:p>
    <w:p w14:paraId="7F62E436"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שירות המבחן העריך שהנאשם מתקשה לראות את התועלת בהליך הטיפולי ואינו מבטא כל רצון לכך ולכן בשלב זה, מוצו הניסיונות לגייסו להליך טיפולי ושירות המבחן חזר בו מהמלצתו על הטלת צו מבחן. </w:t>
      </w:r>
    </w:p>
    <w:p w14:paraId="0FD9F56A"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שירות המבחן ציין את החשיבות בסיום מהיר של ההליך המשפטי וריצוי העונש.</w:t>
      </w:r>
    </w:p>
    <w:p w14:paraId="37A8987C" w14:textId="77777777" w:rsidR="00CE045B" w:rsidRPr="00C35631" w:rsidRDefault="00CE045B" w:rsidP="00CE045B">
      <w:pPr>
        <w:spacing w:after="160" w:line="360" w:lineRule="auto"/>
        <w:jc w:val="both"/>
        <w:rPr>
          <w:rFonts w:ascii="David" w:eastAsia="Calibri" w:hAnsi="David"/>
          <w:rtl/>
        </w:rPr>
      </w:pPr>
    </w:p>
    <w:p w14:paraId="59EE90A2" w14:textId="77777777" w:rsidR="00CE045B" w:rsidRPr="00C35631" w:rsidRDefault="00CE045B" w:rsidP="00CE045B">
      <w:pPr>
        <w:spacing w:after="160" w:line="360" w:lineRule="auto"/>
        <w:jc w:val="both"/>
        <w:rPr>
          <w:rFonts w:ascii="David" w:eastAsia="Calibri" w:hAnsi="David"/>
          <w:b/>
          <w:bCs/>
          <w:u w:val="single"/>
          <w:rtl/>
        </w:rPr>
      </w:pPr>
      <w:r w:rsidRPr="00C35631">
        <w:rPr>
          <w:rFonts w:ascii="David" w:eastAsia="Calibri" w:hAnsi="David"/>
          <w:b/>
          <w:bCs/>
          <w:u w:val="single"/>
          <w:rtl/>
        </w:rPr>
        <w:t>הטיעונים לעונש</w:t>
      </w:r>
    </w:p>
    <w:p w14:paraId="302F6A8C"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b/>
          <w:bCs/>
          <w:rtl/>
        </w:rPr>
        <w:t>ב"כ המאשימה הדגיש</w:t>
      </w:r>
      <w:r w:rsidRPr="00C35631">
        <w:rPr>
          <w:rFonts w:ascii="David" w:eastAsia="Calibri" w:hAnsi="David"/>
          <w:rtl/>
        </w:rPr>
        <w:t xml:space="preserve"> שהנאשם החזיק בבית הוריו כמות גדולה של סמים, למעלה מקילו, בחלוקה לשקיות ויחידות שונות. כמו כן, נתפסו ברשותו למעלה מ-31,000 ₪. </w:t>
      </w:r>
    </w:p>
    <w:p w14:paraId="26175294"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הנאשם סחר בסמים מספר פעמים והדבר היה לו למקור הכנסה ועיסוק ממשי.</w:t>
      </w:r>
    </w:p>
    <w:p w14:paraId="67C7C9CF"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הנאשם הודה וחסך זמן שיפוטי והוא נעדר הרשעות קודמות, אך לא הראה נכונות של ממש לטיפול, לפיכך, טענה המאשימה שיש לנקוט בענישה מרשיעה ומוחשית שתימנע את הישנות המעשים החמורים.</w:t>
      </w:r>
    </w:p>
    <w:p w14:paraId="7696066D"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אשר לאישום הראשון, טענה המאשימה כי המתחם נע בין 10 ל-24 חודשי מאסר, ואילו לכל אחד מאישומי הסחר, המתחם נע בין 4 ל-12 חודשי מאסר.</w:t>
      </w:r>
    </w:p>
    <w:p w14:paraId="748189F1" w14:textId="77777777" w:rsidR="00CE045B" w:rsidRPr="00C35631" w:rsidRDefault="00CE045B" w:rsidP="00CE045B">
      <w:pPr>
        <w:spacing w:after="160" w:line="360" w:lineRule="auto"/>
        <w:jc w:val="both"/>
        <w:rPr>
          <w:rFonts w:ascii="David" w:eastAsia="Calibri" w:hAnsi="David"/>
          <w:b/>
          <w:bCs/>
          <w:rtl/>
        </w:rPr>
      </w:pPr>
      <w:r w:rsidRPr="00C35631">
        <w:rPr>
          <w:rFonts w:ascii="David" w:eastAsia="Calibri" w:hAnsi="David"/>
          <w:rtl/>
        </w:rPr>
        <w:t xml:space="preserve">אמנם היה ראוי למקומו בחלקו </w:t>
      </w:r>
      <w:r w:rsidRPr="00C35631">
        <w:rPr>
          <w:rFonts w:ascii="David" w:eastAsia="Calibri" w:hAnsi="David"/>
          <w:b/>
          <w:bCs/>
          <w:rtl/>
        </w:rPr>
        <w:t>המרכזי תחתון</w:t>
      </w:r>
      <w:r w:rsidRPr="00C35631">
        <w:rPr>
          <w:rFonts w:ascii="David" w:eastAsia="Calibri" w:hAnsi="David"/>
          <w:rtl/>
        </w:rPr>
        <w:t xml:space="preserve"> של המתחמים</w:t>
      </w:r>
      <w:r>
        <w:rPr>
          <w:rFonts w:ascii="David" w:eastAsia="Calibri" w:hAnsi="David" w:hint="cs"/>
          <w:rtl/>
        </w:rPr>
        <w:t xml:space="preserve"> העונשיים הנ"ל</w:t>
      </w:r>
      <w:r w:rsidRPr="00C35631">
        <w:rPr>
          <w:rFonts w:ascii="David" w:eastAsia="Calibri" w:hAnsi="David"/>
          <w:rtl/>
        </w:rPr>
        <w:t>, אך בשל ההסכמות העונשיות, עותרת המאשימה למיקומו בתחתית כל מתחם ובחפיפה מסוימת ולהשית על הנאשם</w:t>
      </w:r>
      <w:r w:rsidRPr="00C35631">
        <w:rPr>
          <w:rFonts w:ascii="David" w:eastAsia="Calibri" w:hAnsi="David"/>
          <w:b/>
          <w:bCs/>
          <w:rtl/>
        </w:rPr>
        <w:t xml:space="preserve"> 20 חודשי מאסר בפועל, מאסר מותנה משמעותי, קנס והתחייבות. </w:t>
      </w:r>
    </w:p>
    <w:p w14:paraId="2895D69E"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עוד עתרה המאשימה לחילוט הכספים והטלפונים שנתפסו וחילוט והשמדה של יתר המוצגים.</w:t>
      </w:r>
    </w:p>
    <w:p w14:paraId="17572CD0"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b/>
          <w:bCs/>
          <w:rtl/>
        </w:rPr>
        <w:t>הסנגור טען מנגד</w:t>
      </w:r>
      <w:r w:rsidRPr="00C35631">
        <w:rPr>
          <w:rFonts w:ascii="David" w:eastAsia="Calibri" w:hAnsi="David"/>
          <w:rtl/>
        </w:rPr>
        <w:t xml:space="preserve"> כי הנאשם הודה בעבירות המיוחסות לו, נטל אחריות וחסך בזמנו של בית המשפט. בנוסף הוא נעדר עבר פלילי וזהו התיק הראשון עבורו.</w:t>
      </w:r>
    </w:p>
    <w:p w14:paraId="065EF0FF"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שירות המבחן דיווח כי בתחילה הנאשם השתתף בטיפול בהתמדה ועבר הליך חיובי ומסר בדיקות נקיות משרידי סמים וגם בפגישות הפרטניות השתתף בקביעות ולמעשה במשך תקופה משמעותית השתתף בטיפול. </w:t>
      </w:r>
    </w:p>
    <w:p w14:paraId="03501A6B"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הנאשם אמנם לא סבור שהוא זקוק להמשיך טיפול, אך זאת בשל הקושי בהשתתפות בקבוצות טיפוליות, בעוד שבטיפול הפרטני הוא מצליח. </w:t>
      </w:r>
    </w:p>
    <w:p w14:paraId="33121BB1"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כתב האישום לא מאפיין את אישיותו של הנאשם, שכן למרת שגדל בשכונה שבה העבריינות הייתה מקובלת, הצליח במשך השנים להימנע מכך.</w:t>
      </w:r>
    </w:p>
    <w:p w14:paraId="58BD1E35"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הסנגור טען כי יש לקבוע מתחם עונשי אחד למכלול העבירות, שכן יש ביניהן קשר הדוק, אשר ינוע בין </w:t>
      </w:r>
      <w:r w:rsidRPr="00C35631">
        <w:rPr>
          <w:rFonts w:ascii="David" w:eastAsia="Calibri" w:hAnsi="David"/>
          <w:b/>
          <w:bCs/>
          <w:rtl/>
        </w:rPr>
        <w:t>6 ל-15 חודשי מאסר</w:t>
      </w:r>
      <w:r w:rsidRPr="00C35631">
        <w:rPr>
          <w:rFonts w:ascii="David" w:eastAsia="Calibri" w:hAnsi="David"/>
          <w:rtl/>
        </w:rPr>
        <w:t>, ואת הנאשם יש למקם ב</w:t>
      </w:r>
      <w:r w:rsidRPr="00C35631">
        <w:rPr>
          <w:rFonts w:ascii="David" w:eastAsia="Calibri" w:hAnsi="David"/>
          <w:b/>
          <w:bCs/>
          <w:rtl/>
        </w:rPr>
        <w:t>תחתיתו</w:t>
      </w:r>
      <w:r w:rsidRPr="00C35631">
        <w:rPr>
          <w:rFonts w:ascii="David" w:eastAsia="Calibri" w:hAnsi="David"/>
          <w:rtl/>
        </w:rPr>
        <w:t xml:space="preserve">, ונוסף לטיעונים שהוזכרו כאן, להתחשב בכך שהנאשם היה מצוי </w:t>
      </w:r>
      <w:r w:rsidRPr="00C35631">
        <w:rPr>
          <w:rFonts w:ascii="David" w:eastAsia="Calibri" w:hAnsi="David"/>
          <w:b/>
          <w:bCs/>
          <w:rtl/>
        </w:rPr>
        <w:t>באיזוק במשך 9 חודשים</w:t>
      </w:r>
      <w:r w:rsidRPr="00C35631">
        <w:rPr>
          <w:rFonts w:ascii="David" w:eastAsia="Calibri" w:hAnsi="David"/>
          <w:rtl/>
        </w:rPr>
        <w:t xml:space="preserve">, ובמעצר של ממש קרוב לחודשיים וחצי. </w:t>
      </w:r>
    </w:p>
    <w:p w14:paraId="6A3CBDFA"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לבסוף טען שככל שבית המשפט יחליט על חילוט </w:t>
      </w:r>
      <w:r>
        <w:rPr>
          <w:rFonts w:ascii="David" w:eastAsia="Calibri" w:hAnsi="David" w:hint="cs"/>
          <w:rtl/>
        </w:rPr>
        <w:t>סכומי הכסף</w:t>
      </w:r>
      <w:r w:rsidRPr="00C35631">
        <w:rPr>
          <w:rFonts w:ascii="David" w:eastAsia="Calibri" w:hAnsi="David"/>
          <w:rtl/>
        </w:rPr>
        <w:t>,</w:t>
      </w:r>
      <w:r>
        <w:rPr>
          <w:rFonts w:ascii="David" w:eastAsia="Calibri" w:hAnsi="David" w:hint="cs"/>
          <w:rtl/>
        </w:rPr>
        <w:t xml:space="preserve"> הרי</w:t>
      </w:r>
      <w:r w:rsidRPr="00C35631">
        <w:rPr>
          <w:rFonts w:ascii="David" w:eastAsia="Calibri" w:hAnsi="David"/>
          <w:rtl/>
        </w:rPr>
        <w:t xml:space="preserve"> </w:t>
      </w:r>
      <w:r>
        <w:rPr>
          <w:rFonts w:ascii="David" w:eastAsia="Calibri" w:hAnsi="David" w:hint="cs"/>
          <w:rtl/>
        </w:rPr>
        <w:t>ש</w:t>
      </w:r>
      <w:r w:rsidRPr="00C35631">
        <w:rPr>
          <w:rFonts w:ascii="David" w:eastAsia="Calibri" w:hAnsi="David"/>
          <w:rtl/>
        </w:rPr>
        <w:t>אין להשית על הנאשם רכיב של קנס.</w:t>
      </w:r>
    </w:p>
    <w:p w14:paraId="37512126" w14:textId="77777777" w:rsidR="00CE045B" w:rsidRPr="00C35631" w:rsidRDefault="00CE045B" w:rsidP="00CE045B">
      <w:pPr>
        <w:spacing w:after="160" w:line="360" w:lineRule="auto"/>
        <w:jc w:val="both"/>
        <w:rPr>
          <w:rFonts w:ascii="David" w:eastAsia="Calibri" w:hAnsi="David"/>
          <w:rtl/>
        </w:rPr>
      </w:pPr>
    </w:p>
    <w:p w14:paraId="3E7175E9" w14:textId="77777777" w:rsidR="00CE045B" w:rsidRPr="00C35631" w:rsidRDefault="00CE045B" w:rsidP="00CE045B">
      <w:pPr>
        <w:spacing w:after="160" w:line="360" w:lineRule="auto"/>
        <w:jc w:val="both"/>
        <w:rPr>
          <w:rFonts w:ascii="David" w:eastAsia="Calibri" w:hAnsi="David"/>
          <w:b/>
          <w:bCs/>
          <w:u w:val="single"/>
          <w:rtl/>
        </w:rPr>
      </w:pPr>
      <w:r w:rsidRPr="00C35631">
        <w:rPr>
          <w:rFonts w:ascii="David" w:eastAsia="Calibri" w:hAnsi="David"/>
          <w:b/>
          <w:bCs/>
          <w:u w:val="single"/>
          <w:rtl/>
        </w:rPr>
        <w:t>חוות דעת הממונה על עבודות השירות</w:t>
      </w:r>
    </w:p>
    <w:p w14:paraId="21C553F2"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הממונה על עבודות השירות מצא את הנאשם מתאים לריצוי מאסר בעונש זה, במגבלות.</w:t>
      </w:r>
    </w:p>
    <w:p w14:paraId="2A323EC3" w14:textId="77777777" w:rsidR="00CE045B" w:rsidRPr="00C35631" w:rsidRDefault="00CE045B" w:rsidP="00CE045B">
      <w:pPr>
        <w:spacing w:after="160" w:line="360" w:lineRule="auto"/>
        <w:jc w:val="both"/>
        <w:rPr>
          <w:rFonts w:ascii="David" w:eastAsia="Calibri" w:hAnsi="David"/>
          <w:rtl/>
        </w:rPr>
      </w:pPr>
    </w:p>
    <w:p w14:paraId="649E7C21" w14:textId="77777777" w:rsidR="00CE045B" w:rsidRPr="00C35631" w:rsidRDefault="00CE045B" w:rsidP="00CE045B">
      <w:pPr>
        <w:spacing w:after="160" w:line="360" w:lineRule="auto"/>
        <w:jc w:val="both"/>
        <w:rPr>
          <w:rFonts w:ascii="David" w:eastAsia="Calibri" w:hAnsi="David"/>
          <w:b/>
          <w:bCs/>
          <w:u w:val="single"/>
          <w:rtl/>
        </w:rPr>
      </w:pPr>
      <w:r w:rsidRPr="00C35631">
        <w:rPr>
          <w:rFonts w:ascii="David" w:eastAsia="Calibri" w:hAnsi="David"/>
          <w:b/>
          <w:bCs/>
          <w:u w:val="single"/>
          <w:rtl/>
        </w:rPr>
        <w:t>דיון והכרעה</w:t>
      </w:r>
    </w:p>
    <w:p w14:paraId="2F0CEE28" w14:textId="77777777" w:rsidR="00CE045B" w:rsidRPr="00C35631" w:rsidRDefault="00CE045B" w:rsidP="00CE045B">
      <w:pPr>
        <w:spacing w:after="160" w:line="360" w:lineRule="auto"/>
        <w:jc w:val="both"/>
        <w:rPr>
          <w:rFonts w:ascii="David" w:eastAsia="Calibri" w:hAnsi="David"/>
        </w:rPr>
      </w:pPr>
      <w:r w:rsidRPr="00C35631">
        <w:rPr>
          <w:rFonts w:ascii="David" w:eastAsia="Calibri" w:hAnsi="David"/>
          <w:rtl/>
        </w:rPr>
        <w:t>עבירות הסמים שאותן עבר הנאשם פוגעות בערכים החברתיים של הגנה על הציבור, על ביטחונו ושלומו, מפני הפגיעות והנזקים הרבים שהשימוש בסמים מסבים למשתמשים בהם ולחברה כולה.</w:t>
      </w:r>
    </w:p>
    <w:p w14:paraId="1E194B27"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הנאשם ביצע את העבירות כולן במשך חודש ימים, בנסיבות דומות עד מאוד, כאשר הסמים שנתפסו אצלו שימשו לסחר, ללקוחות שונים, באותו אופן ושיטה, ולכן מדובר באירוע עונשי אחד אשר לו אקבע מתחם אחד אשר יהלום את החזרה על העבירות.</w:t>
      </w:r>
    </w:p>
    <w:p w14:paraId="4B64C9BF"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נסיבות כתב האישום מלמדות שהנאשם התכונן מבעוד מועד לעבירות הסחר. הוא השיג את הסמים הנדרשים לו, באופן שהם מחלוקים למנות מוכנות למכירה, והיה זמין ברשת הטלגרם ללקוחות שפנו אליו לצורך רכישת הסמים. הנאשם תיאם את פרטי העסקאות ולאחר מכן הגיע למקומות המפגש שסוכמו ומכר את הסמים.</w:t>
      </w:r>
    </w:p>
    <w:p w14:paraId="749C6F2A"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כמות הסמים שנתפסה אצל הנאשם, סכום הכסף הקבוע שנמצא ברשותו במזומן, ואופי הקשר עם הרוכשים ומספר עסקאות הסחר, מלמדים שהנאשם עסק בסחר כעיסוק של ממש, כדרך להשגת ממון בקלות, ובכך חומרה יתירה.  עם זאת, מדובר בסחר בקנביס שלא נחשב כאחד הסמים הקשים, מבלי להקל ראש בעבירות ובתוצאותיהן.</w:t>
      </w:r>
    </w:p>
    <w:p w14:paraId="306182BD" w14:textId="77777777" w:rsidR="00CE045B" w:rsidRPr="00C35631" w:rsidRDefault="00CE045B" w:rsidP="00CE045B">
      <w:pPr>
        <w:spacing w:after="160" w:line="360" w:lineRule="auto"/>
        <w:jc w:val="both"/>
        <w:rPr>
          <w:rFonts w:ascii="David" w:eastAsia="Calibri" w:hAnsi="David"/>
          <w:b/>
          <w:bCs/>
          <w:rtl/>
        </w:rPr>
      </w:pPr>
      <w:r w:rsidRPr="00C35631">
        <w:rPr>
          <w:rFonts w:ascii="David" w:eastAsia="Calibri" w:hAnsi="David"/>
          <w:rtl/>
        </w:rPr>
        <w:t xml:space="preserve">בהתחשב בפגיעה בערכים המוגנים, בנסיבות ביצוע העבירות ובענישה הנוהגת במקרים דומים, </w:t>
      </w:r>
      <w:r w:rsidRPr="00C35631">
        <w:rPr>
          <w:rFonts w:ascii="David" w:eastAsia="Calibri" w:hAnsi="David"/>
          <w:b/>
          <w:bCs/>
          <w:rtl/>
        </w:rPr>
        <w:t xml:space="preserve">הרי שמתחם העונש ההולם את העבירות נע במקרה זה בין </w:t>
      </w:r>
      <w:r>
        <w:rPr>
          <w:rFonts w:ascii="David" w:eastAsia="Calibri" w:hAnsi="David" w:hint="cs"/>
          <w:b/>
          <w:bCs/>
          <w:rtl/>
        </w:rPr>
        <w:t>10</w:t>
      </w:r>
      <w:r w:rsidRPr="00C35631">
        <w:rPr>
          <w:rFonts w:ascii="David" w:eastAsia="Calibri" w:hAnsi="David"/>
          <w:b/>
          <w:bCs/>
          <w:rtl/>
        </w:rPr>
        <w:t xml:space="preserve"> ל- </w:t>
      </w:r>
      <w:r>
        <w:rPr>
          <w:rFonts w:ascii="David" w:eastAsia="Calibri" w:hAnsi="David" w:hint="cs"/>
          <w:b/>
          <w:bCs/>
          <w:rtl/>
        </w:rPr>
        <w:t>20</w:t>
      </w:r>
      <w:r w:rsidRPr="00C35631">
        <w:rPr>
          <w:rFonts w:ascii="David" w:eastAsia="Calibri" w:hAnsi="David"/>
          <w:b/>
          <w:bCs/>
          <w:rtl/>
        </w:rPr>
        <w:t xml:space="preserve"> חודשי מאסר לריצוי בפועל, </w:t>
      </w:r>
      <w:r>
        <w:rPr>
          <w:rFonts w:ascii="David" w:eastAsia="Calibri" w:hAnsi="David" w:hint="cs"/>
          <w:b/>
          <w:bCs/>
          <w:rtl/>
        </w:rPr>
        <w:t>וזאת ב</w:t>
      </w:r>
      <w:r w:rsidRPr="00C35631">
        <w:rPr>
          <w:rFonts w:ascii="David" w:eastAsia="Calibri" w:hAnsi="David"/>
          <w:b/>
          <w:bCs/>
          <w:rtl/>
        </w:rPr>
        <w:t xml:space="preserve">נוסף לענישה נלווית. </w:t>
      </w:r>
    </w:p>
    <w:p w14:paraId="27E15677" w14:textId="77777777" w:rsidR="00CE045B" w:rsidRPr="00C35631" w:rsidRDefault="00CE045B" w:rsidP="00CE045B">
      <w:pPr>
        <w:spacing w:after="160" w:line="360" w:lineRule="auto"/>
        <w:jc w:val="both"/>
        <w:rPr>
          <w:rFonts w:ascii="David" w:eastAsia="Calibri" w:hAnsi="David"/>
          <w:rtl/>
        </w:rPr>
      </w:pPr>
    </w:p>
    <w:p w14:paraId="0ABEE9DA" w14:textId="77777777" w:rsidR="00CE045B" w:rsidRPr="00C35631" w:rsidRDefault="00CE045B" w:rsidP="00CE045B">
      <w:pPr>
        <w:spacing w:after="160" w:line="360" w:lineRule="auto"/>
        <w:jc w:val="both"/>
        <w:rPr>
          <w:rFonts w:ascii="David" w:eastAsia="Calibri" w:hAnsi="David"/>
          <w:b/>
          <w:bCs/>
          <w:u w:val="single"/>
          <w:rtl/>
        </w:rPr>
      </w:pPr>
      <w:r w:rsidRPr="00C35631">
        <w:rPr>
          <w:rFonts w:ascii="David" w:eastAsia="Calibri" w:hAnsi="David"/>
          <w:b/>
          <w:bCs/>
          <w:u w:val="single"/>
          <w:rtl/>
        </w:rPr>
        <w:t>העונש המתאים</w:t>
      </w:r>
    </w:p>
    <w:p w14:paraId="591E02C5"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הנאשם הודה בעבירות המיוחסות לו ובכך לקח אחריות על ביצוען ושיתף פעולה עם רשויות אכיפת החוק.</w:t>
      </w:r>
    </w:p>
    <w:p w14:paraId="6F5D30B5"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הנאשם גדל בשכונה שבה הפשע והעבריינות היו דבר שבשגרה והנאשם היה חשוף לכך מילדותו, הוא לא הצליח להשלים את חוק לימודיו ונשר מהם לאחר 11 שנות לימוד. אך למרות תנאי הפתיחה המורכבים, הנאשם לא הורשע בפלילים עד עתה, ככל הנראה בשל מעטפת של תוכנית קידום הנוער אשר ליוותה אותה במשך זמן רב ולנוכח היעדר דפוסים עברייניים, כפי שציין שירות המבחן. </w:t>
      </w:r>
    </w:p>
    <w:p w14:paraId="6522743B"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למרבה הצער, הנאשם ביצע את העבירות המתוארות כאן, אך מדובר בהסתבכות יחידה עבורו עם הדין הפלילי, על אף הרקע ממנו הוא מגיע.</w:t>
      </w:r>
    </w:p>
    <w:p w14:paraId="75D1EB99"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שירות המבחן ציין את הצורך של הנאשם בטיפול כדי שיוכל להתעמק במניעים לביצוע העבירות, ואכן בתחילה הנאשם שיתף פעולה והשתתף בקבוצה טיפולית ובטיפול פרטני, אך כאשר הומלץ על טיפול קבוצתי, הנאשם סרב לכך.</w:t>
      </w:r>
    </w:p>
    <w:p w14:paraId="11484991"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סירובו של הנאשם הביא לכך ששירות המבחן חזר בו מההמלצה להטלת צו מבחן, ויש להצר על כך, שכן הנאשם היה נתרם מכך רבות.</w:t>
      </w:r>
    </w:p>
    <w:p w14:paraId="1D3AF241"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אציין שגם בית המשפט הדגיש בפני הנאשם את חשיבות המשך הטיפול, אולם בעת הזו, לנוכח התרשמות שירות המבחן מסירובו של הנאשם להמשיך בטיפול, האפיק הטיפולי לא פתוח עוד בפניו.</w:t>
      </w:r>
    </w:p>
    <w:p w14:paraId="796C7263"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 xml:space="preserve">הנאשם אמנם לקח אחריות על ביצוע העבירות, אך </w:t>
      </w:r>
      <w:r w:rsidRPr="00C35631">
        <w:rPr>
          <w:rFonts w:ascii="David" w:eastAsia="Calibri" w:hAnsi="David"/>
          <w:b/>
          <w:bCs/>
          <w:rtl/>
        </w:rPr>
        <w:t>לא</w:t>
      </w:r>
      <w:r w:rsidRPr="00C35631">
        <w:rPr>
          <w:rFonts w:ascii="David" w:eastAsia="Calibri" w:hAnsi="David"/>
          <w:rtl/>
        </w:rPr>
        <w:t xml:space="preserve"> ניתן לומר כי התקיים בענייננו הליך שיקומי משמעותי אשר מצדיק חריגה</w:t>
      </w:r>
      <w:r>
        <w:rPr>
          <w:rFonts w:ascii="David" w:eastAsia="Calibri" w:hAnsi="David" w:hint="cs"/>
          <w:rtl/>
        </w:rPr>
        <w:t>, גם אם מסוימת</w:t>
      </w:r>
      <w:r w:rsidRPr="00C35631">
        <w:rPr>
          <w:rFonts w:ascii="David" w:eastAsia="Calibri" w:hAnsi="David"/>
          <w:rtl/>
        </w:rPr>
        <w:t xml:space="preserve"> ממתחם הענישה, וסירובו של הנאשם להמשך טיפול, מקשה על הנאשם ברכישת כלים לניהול אחר חיים מיטבי אשר יסייע בהפחתת הסיכון לביצוע עבירות, כנדרש במצבו.</w:t>
      </w:r>
    </w:p>
    <w:p w14:paraId="506D4ACE" w14:textId="77777777" w:rsidR="00CE045B" w:rsidRDefault="00CE045B" w:rsidP="00CE045B">
      <w:pPr>
        <w:spacing w:after="160" w:line="360" w:lineRule="auto"/>
        <w:jc w:val="both"/>
        <w:rPr>
          <w:rFonts w:ascii="David" w:eastAsia="Calibri" w:hAnsi="David"/>
          <w:rtl/>
        </w:rPr>
      </w:pPr>
      <w:r w:rsidRPr="00C35631">
        <w:rPr>
          <w:rFonts w:ascii="David" w:eastAsia="Calibri" w:hAnsi="David"/>
          <w:rtl/>
        </w:rPr>
        <w:t xml:space="preserve">עוד אציין שבמהלך ההליכים לפניי, הנאשם היה עצור במעצר של ממש במשך כחודשיים ומחצה ובנוסף, באיזוק אלקטרוני </w:t>
      </w:r>
      <w:r>
        <w:rPr>
          <w:rFonts w:ascii="David" w:eastAsia="Calibri" w:hAnsi="David" w:hint="cs"/>
          <w:rtl/>
        </w:rPr>
        <w:t xml:space="preserve">במשך חודשים ארוכים ולאחר מכן </w:t>
      </w:r>
      <w:r>
        <w:rPr>
          <w:rFonts w:ascii="David" w:eastAsia="Calibri" w:hAnsi="David"/>
          <w:rtl/>
        </w:rPr>
        <w:t>בתנאי</w:t>
      </w:r>
      <w:r>
        <w:rPr>
          <w:rFonts w:ascii="David" w:eastAsia="Calibri" w:hAnsi="David" w:hint="cs"/>
          <w:rtl/>
        </w:rPr>
        <w:t xml:space="preserve"> מעצר מכבידים</w:t>
      </w:r>
      <w:r w:rsidRPr="00C35631">
        <w:rPr>
          <w:rFonts w:ascii="David" w:eastAsia="Calibri" w:hAnsi="David"/>
          <w:rtl/>
        </w:rPr>
        <w:t>, וגם בכך התחשבתי</w:t>
      </w:r>
      <w:r>
        <w:rPr>
          <w:rFonts w:ascii="David" w:eastAsia="Calibri" w:hAnsi="David" w:hint="cs"/>
          <w:rtl/>
        </w:rPr>
        <w:t xml:space="preserve"> והפחתתי מהעונש הנדרש</w:t>
      </w:r>
      <w:r w:rsidRPr="00C35631">
        <w:rPr>
          <w:rFonts w:ascii="David" w:eastAsia="Calibri" w:hAnsi="David"/>
          <w:rtl/>
        </w:rPr>
        <w:t xml:space="preserve">. </w:t>
      </w:r>
    </w:p>
    <w:p w14:paraId="0BDBB102" w14:textId="77777777" w:rsidR="00CE045B" w:rsidRDefault="00CE045B" w:rsidP="00CE045B">
      <w:pPr>
        <w:spacing w:after="160" w:line="360" w:lineRule="auto"/>
        <w:jc w:val="both"/>
        <w:rPr>
          <w:rFonts w:ascii="David" w:eastAsia="Calibri" w:hAnsi="David"/>
          <w:rtl/>
        </w:rPr>
      </w:pPr>
    </w:p>
    <w:p w14:paraId="062249FC" w14:textId="77777777" w:rsidR="00CE045B" w:rsidRPr="00C35631" w:rsidRDefault="00CE045B" w:rsidP="00CE045B">
      <w:pPr>
        <w:spacing w:after="160" w:line="360" w:lineRule="auto"/>
        <w:jc w:val="both"/>
        <w:rPr>
          <w:rFonts w:ascii="David" w:eastAsia="Calibri" w:hAnsi="David"/>
          <w:b/>
          <w:bCs/>
          <w:u w:val="single"/>
          <w:rtl/>
        </w:rPr>
      </w:pPr>
      <w:r w:rsidRPr="005F0996">
        <w:rPr>
          <w:rFonts w:ascii="David" w:eastAsia="Calibri" w:hAnsi="David" w:hint="cs"/>
          <w:b/>
          <w:bCs/>
          <w:u w:val="single"/>
          <w:rtl/>
        </w:rPr>
        <w:t>סוף דבר</w:t>
      </w:r>
    </w:p>
    <w:p w14:paraId="6C7CFB1F" w14:textId="77777777" w:rsidR="00CE045B" w:rsidRPr="00C35631" w:rsidRDefault="00CE045B" w:rsidP="00CE045B">
      <w:pPr>
        <w:spacing w:after="160" w:line="360" w:lineRule="auto"/>
        <w:jc w:val="both"/>
        <w:rPr>
          <w:rFonts w:ascii="David" w:eastAsia="Calibri" w:hAnsi="David"/>
          <w:rtl/>
        </w:rPr>
      </w:pPr>
      <w:r w:rsidRPr="00C35631">
        <w:rPr>
          <w:rFonts w:ascii="David" w:eastAsia="Calibri" w:hAnsi="David"/>
          <w:rtl/>
        </w:rPr>
        <w:t>לפיכך, לאחר שנתתי דעתי למכלול שיקולי הענישה, אני גוזר על הנאשם את העונשים הבאים:</w:t>
      </w:r>
    </w:p>
    <w:p w14:paraId="11BAC568" w14:textId="77777777" w:rsidR="00CE045B" w:rsidRPr="00C35631" w:rsidRDefault="00CE045B" w:rsidP="00CE045B">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אחד עשר (11)</w:t>
      </w:r>
      <w:r w:rsidRPr="00C35631">
        <w:rPr>
          <w:rFonts w:ascii="David" w:eastAsia="Calibri" w:hAnsi="David"/>
          <w:b/>
          <w:bCs/>
          <w:rtl/>
        </w:rPr>
        <w:t xml:space="preserve"> חודשי מאסר לריצוי בפועל, בניכוי ימי מעצרו. </w:t>
      </w:r>
      <w:r>
        <w:rPr>
          <w:rFonts w:ascii="David" w:eastAsia="Calibri" w:hAnsi="David" w:hint="cs"/>
          <w:b/>
          <w:bCs/>
          <w:rtl/>
        </w:rPr>
        <w:t>הנאשם יתייצב לריצוי יתרת מאסרו ביום 8.9.24 עד השעה 12:00 בבית המעצר ניצן אשר בעיר רמלה.</w:t>
      </w:r>
    </w:p>
    <w:p w14:paraId="4533E50C" w14:textId="77777777" w:rsidR="00CE045B" w:rsidRPr="00C35631" w:rsidRDefault="00CE045B" w:rsidP="00CE045B">
      <w:pPr>
        <w:numPr>
          <w:ilvl w:val="0"/>
          <w:numId w:val="1"/>
        </w:numPr>
        <w:spacing w:after="160" w:line="360" w:lineRule="auto"/>
        <w:contextualSpacing/>
        <w:jc w:val="both"/>
        <w:rPr>
          <w:rFonts w:ascii="David" w:eastAsia="Calibri" w:hAnsi="David"/>
          <w:b/>
          <w:bCs/>
        </w:rPr>
      </w:pPr>
      <w:r w:rsidRPr="00C35631">
        <w:rPr>
          <w:rFonts w:ascii="David" w:eastAsia="Calibri" w:hAnsi="David"/>
          <w:b/>
          <w:bCs/>
          <w:rtl/>
        </w:rPr>
        <w:t>שלושה</w:t>
      </w:r>
      <w:r>
        <w:rPr>
          <w:rFonts w:ascii="David" w:eastAsia="Calibri" w:hAnsi="David" w:hint="cs"/>
          <w:b/>
          <w:bCs/>
          <w:rtl/>
        </w:rPr>
        <w:t xml:space="preserve"> (3)</w:t>
      </w:r>
      <w:r w:rsidRPr="00C35631">
        <w:rPr>
          <w:rFonts w:ascii="David" w:eastAsia="Calibri" w:hAnsi="David"/>
          <w:b/>
          <w:bCs/>
          <w:rtl/>
        </w:rPr>
        <w:t xml:space="preserve"> חודשי מאסר אשר אותם הנאשם לא ירצה אלא אם יעבור תוך שלוש שנים מיום שחרורו על כל עבירה לפי </w:t>
      </w:r>
      <w:hyperlink r:id="rId17" w:history="1">
        <w:r w:rsidR="00212380" w:rsidRPr="00212380">
          <w:rPr>
            <w:rFonts w:ascii="David" w:eastAsia="Calibri" w:hAnsi="David"/>
            <w:b/>
            <w:bCs/>
            <w:color w:val="0000FF"/>
            <w:u w:val="single"/>
            <w:rtl/>
          </w:rPr>
          <w:t>פקודת הסמים המסוכנים</w:t>
        </w:r>
      </w:hyperlink>
      <w:r w:rsidRPr="00C35631">
        <w:rPr>
          <w:rFonts w:ascii="David" w:eastAsia="Calibri" w:hAnsi="David"/>
          <w:b/>
          <w:bCs/>
          <w:rtl/>
        </w:rPr>
        <w:t xml:space="preserve"> או הצו בדבר הסמים המסוכנים.</w:t>
      </w:r>
    </w:p>
    <w:p w14:paraId="72E6D506" w14:textId="77777777" w:rsidR="00CE045B" w:rsidRPr="00C35631" w:rsidRDefault="00CE045B" w:rsidP="00CE045B">
      <w:pPr>
        <w:numPr>
          <w:ilvl w:val="0"/>
          <w:numId w:val="1"/>
        </w:numPr>
        <w:spacing w:after="160" w:line="360" w:lineRule="auto"/>
        <w:contextualSpacing/>
        <w:jc w:val="both"/>
        <w:rPr>
          <w:rFonts w:ascii="David" w:eastAsia="Calibri" w:hAnsi="David"/>
          <w:b/>
          <w:bCs/>
        </w:rPr>
      </w:pPr>
      <w:r w:rsidRPr="00C35631">
        <w:rPr>
          <w:rFonts w:ascii="David" w:eastAsia="Calibri" w:hAnsi="David"/>
          <w:b/>
          <w:bCs/>
          <w:rtl/>
        </w:rPr>
        <w:t xml:space="preserve">התחייבות בסך 5,000 ₪ שלא לעבור כל עבירה לפי </w:t>
      </w:r>
      <w:hyperlink r:id="rId18" w:history="1">
        <w:r w:rsidR="00212380" w:rsidRPr="00212380">
          <w:rPr>
            <w:rFonts w:ascii="David" w:eastAsia="Calibri" w:hAnsi="David"/>
            <w:b/>
            <w:bCs/>
            <w:color w:val="0000FF"/>
            <w:u w:val="single"/>
            <w:rtl/>
          </w:rPr>
          <w:t>פקודת הסמים המסוכנים</w:t>
        </w:r>
      </w:hyperlink>
      <w:r w:rsidRPr="00C35631">
        <w:rPr>
          <w:rFonts w:ascii="David" w:eastAsia="Calibri" w:hAnsi="David"/>
          <w:b/>
          <w:bCs/>
          <w:rtl/>
        </w:rPr>
        <w:t xml:space="preserve"> או הצו בדבר הסמים המסוכנים, וזאת במשך </w:t>
      </w:r>
      <w:r>
        <w:rPr>
          <w:rFonts w:ascii="David" w:eastAsia="Calibri" w:hAnsi="David" w:hint="cs"/>
          <w:b/>
          <w:bCs/>
          <w:rtl/>
        </w:rPr>
        <w:t>שנתיים מיום שחרורו ממאסרו</w:t>
      </w:r>
      <w:r w:rsidRPr="00C35631">
        <w:rPr>
          <w:rFonts w:ascii="David" w:eastAsia="Calibri" w:hAnsi="David"/>
          <w:b/>
          <w:bCs/>
          <w:rtl/>
        </w:rPr>
        <w:t>. הנאשם הבין והתחייב לכך.</w:t>
      </w:r>
    </w:p>
    <w:p w14:paraId="1C8734F4" w14:textId="77777777" w:rsidR="00CE045B" w:rsidRPr="00C35631" w:rsidRDefault="00CE045B" w:rsidP="00CE045B">
      <w:pPr>
        <w:numPr>
          <w:ilvl w:val="0"/>
          <w:numId w:val="1"/>
        </w:numPr>
        <w:spacing w:after="160" w:line="360" w:lineRule="auto"/>
        <w:contextualSpacing/>
        <w:jc w:val="both"/>
        <w:rPr>
          <w:rFonts w:ascii="David" w:eastAsia="Calibri" w:hAnsi="David"/>
          <w:b/>
          <w:bCs/>
        </w:rPr>
      </w:pPr>
      <w:r w:rsidRPr="00C35631">
        <w:rPr>
          <w:rFonts w:ascii="David" w:eastAsia="Calibri" w:hAnsi="David"/>
          <w:b/>
          <w:bCs/>
          <w:rtl/>
        </w:rPr>
        <w:t xml:space="preserve">מכריז על הנאשם כסוחר סמים נוכח מעשיו, ומורה על חילוט </w:t>
      </w:r>
      <w:r>
        <w:rPr>
          <w:rFonts w:ascii="David" w:eastAsia="Calibri" w:hAnsi="David" w:hint="cs"/>
          <w:b/>
          <w:bCs/>
          <w:rtl/>
        </w:rPr>
        <w:t>סכומי הכסף</w:t>
      </w:r>
      <w:r>
        <w:rPr>
          <w:rFonts w:ascii="David" w:eastAsia="Calibri" w:hAnsi="David"/>
          <w:b/>
          <w:bCs/>
          <w:rtl/>
        </w:rPr>
        <w:t xml:space="preserve"> </w:t>
      </w:r>
      <w:r>
        <w:rPr>
          <w:rFonts w:ascii="David" w:eastAsia="Calibri" w:hAnsi="David" w:hint="cs"/>
          <w:b/>
          <w:bCs/>
          <w:rtl/>
        </w:rPr>
        <w:t xml:space="preserve">אשר </w:t>
      </w:r>
      <w:r w:rsidRPr="00C35631">
        <w:rPr>
          <w:rFonts w:ascii="David" w:eastAsia="Calibri" w:hAnsi="David"/>
          <w:b/>
          <w:bCs/>
          <w:rtl/>
        </w:rPr>
        <w:t>נתפסו.</w:t>
      </w:r>
    </w:p>
    <w:p w14:paraId="0A072C2B" w14:textId="77777777" w:rsidR="00CE045B" w:rsidRDefault="00CE045B" w:rsidP="00CE045B">
      <w:pPr>
        <w:spacing w:after="160" w:line="360" w:lineRule="auto"/>
        <w:ind w:left="720"/>
        <w:contextualSpacing/>
        <w:jc w:val="both"/>
        <w:rPr>
          <w:rFonts w:ascii="David" w:eastAsia="Calibri" w:hAnsi="David"/>
          <w:b/>
          <w:bCs/>
          <w:rtl/>
        </w:rPr>
      </w:pPr>
      <w:r w:rsidRPr="00C35631">
        <w:rPr>
          <w:rFonts w:ascii="David" w:eastAsia="Calibri" w:hAnsi="David"/>
          <w:b/>
          <w:bCs/>
          <w:rtl/>
        </w:rPr>
        <w:t>שאר המוצגים שנתפסו- יחולטו או יושמדו בהתאם לשיקול דעת רשם המוצגים.</w:t>
      </w:r>
    </w:p>
    <w:p w14:paraId="50361196" w14:textId="77777777" w:rsidR="00CE045B" w:rsidRPr="00355DAF" w:rsidRDefault="00CE045B" w:rsidP="00CE045B">
      <w:pPr>
        <w:pStyle w:val="a9"/>
        <w:numPr>
          <w:ilvl w:val="0"/>
          <w:numId w:val="1"/>
        </w:numPr>
        <w:spacing w:after="160" w:line="360" w:lineRule="auto"/>
        <w:jc w:val="both"/>
        <w:rPr>
          <w:rFonts w:ascii="David" w:eastAsia="Calibri" w:hAnsi="David"/>
          <w:b/>
          <w:bCs/>
          <w:rtl/>
        </w:rPr>
      </w:pPr>
      <w:r>
        <w:rPr>
          <w:rFonts w:ascii="David" w:eastAsia="Calibri" w:hAnsi="David" w:hint="cs"/>
          <w:b/>
          <w:bCs/>
          <w:rtl/>
        </w:rPr>
        <w:t xml:space="preserve">שישה (6) חודשי פסילה מלהחזיק ברישיון נהיגה או מלהוציאו אשר לא ירוצו אלא אם יעבור הנאשם על כל עבירה לפי </w:t>
      </w:r>
      <w:hyperlink r:id="rId19" w:history="1">
        <w:r w:rsidR="00212380" w:rsidRPr="00212380">
          <w:rPr>
            <w:rFonts w:ascii="David" w:eastAsia="Calibri" w:hAnsi="David"/>
            <w:b/>
            <w:bCs/>
            <w:color w:val="0000FF"/>
            <w:u w:val="single"/>
            <w:rtl/>
          </w:rPr>
          <w:t>פקודת הסמים המסוכנים</w:t>
        </w:r>
      </w:hyperlink>
      <w:r>
        <w:rPr>
          <w:rFonts w:ascii="David" w:eastAsia="Calibri" w:hAnsi="David" w:hint="cs"/>
          <w:b/>
          <w:bCs/>
          <w:rtl/>
        </w:rPr>
        <w:t>, וזאת תוך שנתיים מיום שחרורו ממאסרו.</w:t>
      </w:r>
    </w:p>
    <w:p w14:paraId="454D8886" w14:textId="77777777" w:rsidR="00CE045B" w:rsidRPr="00212380" w:rsidRDefault="00212380" w:rsidP="00CE045B">
      <w:pPr>
        <w:spacing w:after="160" w:line="360" w:lineRule="auto"/>
        <w:ind w:left="720"/>
        <w:contextualSpacing/>
        <w:jc w:val="both"/>
        <w:rPr>
          <w:rFonts w:ascii="David" w:eastAsia="Calibri" w:hAnsi="David"/>
          <w:b/>
          <w:bCs/>
          <w:color w:val="FFFFFF"/>
          <w:sz w:val="2"/>
          <w:szCs w:val="2"/>
        </w:rPr>
      </w:pPr>
      <w:r w:rsidRPr="00212380">
        <w:rPr>
          <w:rFonts w:ascii="David" w:eastAsia="Calibri" w:hAnsi="David"/>
          <w:b/>
          <w:bCs/>
          <w:color w:val="FFFFFF"/>
          <w:sz w:val="2"/>
          <w:szCs w:val="2"/>
          <w:rtl/>
        </w:rPr>
        <w:t>5129371</w:t>
      </w:r>
    </w:p>
    <w:p w14:paraId="4A7B5F23" w14:textId="77777777" w:rsidR="00CE045B" w:rsidRPr="00C35631" w:rsidRDefault="00212380" w:rsidP="00CE045B">
      <w:pPr>
        <w:spacing w:after="160" w:line="360" w:lineRule="auto"/>
        <w:jc w:val="both"/>
        <w:rPr>
          <w:rFonts w:ascii="David" w:eastAsia="Calibri" w:hAnsi="David"/>
          <w:rtl/>
        </w:rPr>
      </w:pPr>
      <w:r w:rsidRPr="00212380">
        <w:rPr>
          <w:rFonts w:ascii="David" w:eastAsia="Calibri" w:hAnsi="David"/>
          <w:color w:val="FFFFFF"/>
          <w:sz w:val="2"/>
          <w:szCs w:val="2"/>
          <w:rtl/>
        </w:rPr>
        <w:t>54678313</w:t>
      </w:r>
      <w:r w:rsidR="00CE045B" w:rsidRPr="00C35631">
        <w:rPr>
          <w:rFonts w:ascii="David" w:eastAsia="Calibri" w:hAnsi="David"/>
          <w:rtl/>
        </w:rPr>
        <w:t>זכות ערעור לבית המשפט המחוזי תוך 45 יום.</w:t>
      </w:r>
    </w:p>
    <w:p w14:paraId="79FD8F1D" w14:textId="77777777" w:rsidR="00CE045B" w:rsidRPr="000F2247" w:rsidRDefault="00CE045B" w:rsidP="00CE045B">
      <w:pPr>
        <w:rPr>
          <w:rFonts w:ascii="Arial" w:hAnsi="Arial"/>
          <w:b/>
          <w:bCs/>
          <w:sz w:val="26"/>
          <w:szCs w:val="26"/>
          <w:rtl/>
        </w:rPr>
      </w:pPr>
    </w:p>
    <w:p w14:paraId="0F683DBB" w14:textId="77777777" w:rsidR="00CE045B" w:rsidRPr="000F2247" w:rsidRDefault="00212380" w:rsidP="00CE045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תמוז תשפ"ד, 24 יולי 2024, בנוכחות הצדדים ובאי כוחם. </w:t>
      </w:r>
      <w:bookmarkEnd w:id="8"/>
      <w:r w:rsidR="00CE045B">
        <w:rPr>
          <w:rFonts w:ascii="Arial" w:hAnsi="Arial"/>
          <w:b/>
          <w:bCs/>
          <w:sz w:val="26"/>
          <w:szCs w:val="26"/>
          <w:rtl/>
        </w:rPr>
        <w:tab/>
      </w:r>
      <w:r w:rsidR="00CE045B">
        <w:rPr>
          <w:rFonts w:ascii="Arial" w:hAnsi="Arial"/>
          <w:b/>
          <w:bCs/>
          <w:sz w:val="26"/>
          <w:szCs w:val="26"/>
          <w:rtl/>
        </w:rPr>
        <w:tab/>
      </w:r>
      <w:r w:rsidR="00CE045B">
        <w:rPr>
          <w:rFonts w:ascii="Arial" w:hAnsi="Arial"/>
          <w:b/>
          <w:bCs/>
          <w:sz w:val="26"/>
          <w:szCs w:val="26"/>
          <w:rtl/>
        </w:rPr>
        <w:tab/>
      </w:r>
      <w:r w:rsidR="00CE045B">
        <w:rPr>
          <w:rFonts w:ascii="Arial" w:hAnsi="Arial"/>
          <w:b/>
          <w:bCs/>
          <w:sz w:val="26"/>
          <w:szCs w:val="26"/>
          <w:rtl/>
        </w:rPr>
        <w:tab/>
      </w:r>
      <w:r w:rsidR="00CE045B">
        <w:rPr>
          <w:rFonts w:ascii="Arial" w:hAnsi="Arial"/>
          <w:b/>
          <w:bCs/>
          <w:sz w:val="26"/>
          <w:szCs w:val="26"/>
          <w:rtl/>
        </w:rPr>
        <w:tab/>
      </w:r>
      <w:r w:rsidR="00CE045B">
        <w:rPr>
          <w:rFonts w:ascii="Arial" w:hAnsi="Arial"/>
          <w:b/>
          <w:bCs/>
          <w:sz w:val="26"/>
          <w:szCs w:val="26"/>
          <w:rtl/>
        </w:rPr>
        <w:tab/>
      </w:r>
      <w:r w:rsidR="00CE045B">
        <w:rPr>
          <w:rFonts w:ascii="Arial" w:hAnsi="Arial"/>
          <w:b/>
          <w:bCs/>
          <w:sz w:val="26"/>
          <w:szCs w:val="26"/>
          <w:rtl/>
        </w:rPr>
        <w:tab/>
      </w:r>
      <w:r w:rsidR="00CE045B">
        <w:rPr>
          <w:rFonts w:ascii="Arial" w:hAnsi="Arial" w:hint="cs"/>
          <w:b/>
          <w:bCs/>
          <w:sz w:val="26"/>
          <w:szCs w:val="26"/>
          <w:rtl/>
        </w:rPr>
        <w:t xml:space="preserve">         </w:t>
      </w:r>
    </w:p>
    <w:p w14:paraId="2D14DB84" w14:textId="77777777" w:rsidR="00CE045B" w:rsidRPr="000F2247" w:rsidRDefault="00CE045B" w:rsidP="0021238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43633B8" w14:textId="77777777" w:rsidR="00CE045B" w:rsidRPr="00056390" w:rsidRDefault="00056390" w:rsidP="00CE045B">
      <w:pPr>
        <w:jc w:val="center"/>
        <w:rPr>
          <w:rFonts w:ascii="Arial" w:hAnsi="Arial"/>
          <w:b/>
          <w:bCs/>
          <w:color w:val="FFFFFF"/>
          <w:sz w:val="2"/>
          <w:szCs w:val="2"/>
          <w:rtl/>
        </w:rPr>
      </w:pPr>
      <w:r w:rsidRPr="00056390">
        <w:rPr>
          <w:rFonts w:ascii="Arial" w:hAnsi="Arial"/>
          <w:b/>
          <w:bCs/>
          <w:color w:val="FFFFFF"/>
          <w:sz w:val="2"/>
          <w:szCs w:val="2"/>
          <w:rtl/>
        </w:rPr>
        <w:t>5129371</w:t>
      </w:r>
    </w:p>
    <w:p w14:paraId="7E6AC85F" w14:textId="77777777" w:rsidR="00B507CD" w:rsidRPr="00056390" w:rsidRDefault="00056390" w:rsidP="00212380">
      <w:pPr>
        <w:keepNext/>
        <w:rPr>
          <w:rFonts w:ascii="David" w:hAnsi="David"/>
          <w:color w:val="FFFFFF"/>
          <w:sz w:val="2"/>
          <w:szCs w:val="2"/>
          <w:rtl/>
        </w:rPr>
      </w:pPr>
      <w:r w:rsidRPr="00056390">
        <w:rPr>
          <w:rFonts w:ascii="David" w:hAnsi="David"/>
          <w:color w:val="FFFFFF"/>
          <w:sz w:val="2"/>
          <w:szCs w:val="2"/>
          <w:rtl/>
        </w:rPr>
        <w:t>54678313</w:t>
      </w:r>
    </w:p>
    <w:p w14:paraId="6195DCFF" w14:textId="77777777" w:rsidR="00212380" w:rsidRPr="00212380" w:rsidRDefault="00212380" w:rsidP="00212380">
      <w:pPr>
        <w:keepNext/>
        <w:rPr>
          <w:rFonts w:ascii="David" w:hAnsi="David"/>
          <w:color w:val="000000"/>
          <w:sz w:val="22"/>
          <w:szCs w:val="22"/>
          <w:rtl/>
        </w:rPr>
      </w:pPr>
      <w:r w:rsidRPr="00212380">
        <w:rPr>
          <w:rFonts w:ascii="David" w:hAnsi="David"/>
          <w:color w:val="000000"/>
          <w:sz w:val="22"/>
          <w:szCs w:val="22"/>
          <w:rtl/>
        </w:rPr>
        <w:t>שמואל הרבסט 54678313</w:t>
      </w:r>
    </w:p>
    <w:p w14:paraId="4D4BFF79" w14:textId="77777777" w:rsidR="00212380" w:rsidRDefault="00212380" w:rsidP="00212380">
      <w:r w:rsidRPr="00212380">
        <w:rPr>
          <w:color w:val="000000"/>
          <w:rtl/>
        </w:rPr>
        <w:t>נוסח מסמך זה כפוף לשינויי ניסוח ועריכה</w:t>
      </w:r>
    </w:p>
    <w:p w14:paraId="7794A0D1" w14:textId="77777777" w:rsidR="00212380" w:rsidRDefault="00212380" w:rsidP="00212380">
      <w:pPr>
        <w:rPr>
          <w:rtl/>
        </w:rPr>
      </w:pPr>
    </w:p>
    <w:p w14:paraId="1BEA664B" w14:textId="77777777" w:rsidR="00212380" w:rsidRDefault="00212380" w:rsidP="00212380">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A63022C" w14:textId="77777777" w:rsidR="00056390" w:rsidRPr="00056390" w:rsidRDefault="00056390" w:rsidP="00056390">
      <w:pPr>
        <w:keepNext/>
        <w:rPr>
          <w:rFonts w:ascii="David" w:hAnsi="David"/>
          <w:color w:val="000000"/>
          <w:sz w:val="22"/>
          <w:szCs w:val="22"/>
          <w:rtl/>
        </w:rPr>
      </w:pPr>
    </w:p>
    <w:sectPr w:rsidR="00056390" w:rsidRPr="00056390" w:rsidSect="00056390">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BBF6A" w14:textId="77777777" w:rsidR="00C118C6" w:rsidRDefault="00C118C6" w:rsidP="008461B9">
      <w:r>
        <w:separator/>
      </w:r>
    </w:p>
  </w:endnote>
  <w:endnote w:type="continuationSeparator" w:id="0">
    <w:p w14:paraId="533B599F" w14:textId="77777777" w:rsidR="00C118C6" w:rsidRDefault="00C118C6" w:rsidP="0084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36C90" w14:textId="77777777" w:rsidR="00056390" w:rsidRDefault="00056390" w:rsidP="000563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78B9D0" w14:textId="77777777" w:rsidR="008A0727" w:rsidRPr="00056390" w:rsidRDefault="00056390" w:rsidP="00056390">
    <w:pPr>
      <w:pStyle w:val="a5"/>
      <w:pBdr>
        <w:top w:val="single" w:sz="4" w:space="1" w:color="auto"/>
        <w:between w:val="single" w:sz="4" w:space="0" w:color="auto"/>
      </w:pBdr>
      <w:spacing w:after="60"/>
      <w:jc w:val="center"/>
      <w:rPr>
        <w:rFonts w:ascii="FrankRuehl" w:hAnsi="FrankRuehl" w:cs="FrankRuehl"/>
        <w:color w:val="000000"/>
      </w:rPr>
    </w:pPr>
    <w:r w:rsidRPr="000563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663A5" w14:textId="77777777" w:rsidR="00056390" w:rsidRDefault="00056390" w:rsidP="000563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71B5">
      <w:rPr>
        <w:rFonts w:ascii="FrankRuehl" w:hAnsi="FrankRuehl" w:cs="FrankRuehl"/>
        <w:noProof/>
        <w:rtl/>
      </w:rPr>
      <w:t>1</w:t>
    </w:r>
    <w:r>
      <w:rPr>
        <w:rFonts w:ascii="FrankRuehl" w:hAnsi="FrankRuehl" w:cs="FrankRuehl"/>
        <w:rtl/>
      </w:rPr>
      <w:fldChar w:fldCharType="end"/>
    </w:r>
  </w:p>
  <w:p w14:paraId="76E980BD" w14:textId="77777777" w:rsidR="008A0727" w:rsidRPr="00056390" w:rsidRDefault="00056390" w:rsidP="00056390">
    <w:pPr>
      <w:pStyle w:val="a5"/>
      <w:pBdr>
        <w:top w:val="single" w:sz="4" w:space="1" w:color="auto"/>
        <w:between w:val="single" w:sz="4" w:space="0" w:color="auto"/>
      </w:pBdr>
      <w:spacing w:after="60"/>
      <w:jc w:val="center"/>
      <w:rPr>
        <w:rFonts w:ascii="FrankRuehl" w:hAnsi="FrankRuehl" w:cs="FrankRuehl"/>
        <w:color w:val="000000"/>
      </w:rPr>
    </w:pPr>
    <w:r w:rsidRPr="00056390">
      <w:rPr>
        <w:rFonts w:ascii="FrankRuehl" w:hAnsi="FrankRuehl" w:cs="FrankRuehl"/>
        <w:color w:val="000000"/>
      </w:rPr>
      <w:pict w14:anchorId="260F3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B281A" w14:textId="77777777" w:rsidR="00C118C6" w:rsidRDefault="00C118C6" w:rsidP="008461B9">
      <w:r>
        <w:separator/>
      </w:r>
    </w:p>
  </w:footnote>
  <w:footnote w:type="continuationSeparator" w:id="0">
    <w:p w14:paraId="2C2965B5" w14:textId="77777777" w:rsidR="00C118C6" w:rsidRDefault="00C118C6" w:rsidP="0084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631C7" w14:textId="77777777" w:rsidR="00212380" w:rsidRPr="00056390" w:rsidRDefault="00056390" w:rsidP="000563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41751-11-22</w:t>
    </w:r>
    <w:r>
      <w:rPr>
        <w:rFonts w:ascii="David" w:hAnsi="David"/>
        <w:color w:val="000000"/>
        <w:sz w:val="22"/>
        <w:szCs w:val="22"/>
        <w:rtl/>
      </w:rPr>
      <w:tab/>
      <w:t xml:space="preserve"> מדינת ישראל נ' שמואל אייזיק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B1E4E" w14:textId="77777777" w:rsidR="00212380" w:rsidRPr="00056390" w:rsidRDefault="00056390" w:rsidP="000563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41751-11-22</w:t>
    </w:r>
    <w:r>
      <w:rPr>
        <w:rFonts w:ascii="David" w:hAnsi="David"/>
        <w:color w:val="000000"/>
        <w:sz w:val="22"/>
        <w:szCs w:val="22"/>
        <w:rtl/>
      </w:rPr>
      <w:tab/>
      <w:t xml:space="preserve"> מדינת ישראל נ' שמואל אייזיק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64B83"/>
    <w:multiLevelType w:val="hybridMultilevel"/>
    <w:tmpl w:val="C01C9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23794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045B"/>
    <w:rsid w:val="00056390"/>
    <w:rsid w:val="001B5A3B"/>
    <w:rsid w:val="00212380"/>
    <w:rsid w:val="003D31DF"/>
    <w:rsid w:val="00437704"/>
    <w:rsid w:val="00687166"/>
    <w:rsid w:val="008461B9"/>
    <w:rsid w:val="008A0727"/>
    <w:rsid w:val="008A71B5"/>
    <w:rsid w:val="00A802AB"/>
    <w:rsid w:val="00AB18AB"/>
    <w:rsid w:val="00B507CD"/>
    <w:rsid w:val="00C118C6"/>
    <w:rsid w:val="00CE045B"/>
    <w:rsid w:val="00D13756"/>
    <w:rsid w:val="00D52BE7"/>
    <w:rsid w:val="00E421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2BB497"/>
  <w15:chartTrackingRefBased/>
  <w15:docId w15:val="{6095ECD4-B356-49CF-A721-8B2E67F6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4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045B"/>
    <w:pPr>
      <w:tabs>
        <w:tab w:val="center" w:pos="4153"/>
        <w:tab w:val="right" w:pos="8306"/>
      </w:tabs>
    </w:pPr>
  </w:style>
  <w:style w:type="character" w:customStyle="1" w:styleId="a4">
    <w:name w:val="כותרת עליונה תו"/>
    <w:link w:val="a3"/>
    <w:rsid w:val="00CE045B"/>
    <w:rPr>
      <w:rFonts w:ascii="Times New Roman" w:eastAsia="Times New Roman" w:hAnsi="Times New Roman" w:cs="David"/>
      <w:sz w:val="24"/>
      <w:szCs w:val="24"/>
    </w:rPr>
  </w:style>
  <w:style w:type="paragraph" w:styleId="a5">
    <w:name w:val="footer"/>
    <w:basedOn w:val="a"/>
    <w:link w:val="a6"/>
    <w:rsid w:val="00CE045B"/>
    <w:pPr>
      <w:tabs>
        <w:tab w:val="center" w:pos="4153"/>
        <w:tab w:val="right" w:pos="8306"/>
      </w:tabs>
    </w:pPr>
  </w:style>
  <w:style w:type="character" w:customStyle="1" w:styleId="a6">
    <w:name w:val="כותרת תחתונה תו"/>
    <w:link w:val="a5"/>
    <w:rsid w:val="00CE045B"/>
    <w:rPr>
      <w:rFonts w:ascii="Times New Roman" w:eastAsia="Times New Roman" w:hAnsi="Times New Roman" w:cs="David"/>
      <w:sz w:val="24"/>
      <w:szCs w:val="24"/>
    </w:rPr>
  </w:style>
  <w:style w:type="table" w:styleId="a7">
    <w:name w:val="Table Grid"/>
    <w:basedOn w:val="a1"/>
    <w:rsid w:val="00CE04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045B"/>
  </w:style>
  <w:style w:type="paragraph" w:styleId="a9">
    <w:name w:val="List Paragraph"/>
    <w:basedOn w:val="a"/>
    <w:qFormat/>
    <w:rsid w:val="00CE045B"/>
    <w:pPr>
      <w:ind w:left="720"/>
      <w:contextualSpacing/>
    </w:pPr>
  </w:style>
  <w:style w:type="character" w:styleId="Hyperlink">
    <w:name w:val="Hyperlink"/>
    <w:rsid w:val="00212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3347"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3347/13"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3347/13" TargetMode="External"/><Relationship Id="rId23" Type="http://schemas.openxmlformats.org/officeDocument/2006/relationships/footer" Target="footer1.xml"/><Relationship Id="rId10" Type="http://schemas.openxmlformats.org/officeDocument/2006/relationships/hyperlink" Target="http://www.nevo.co.il/law/43347"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1969</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11791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8192103</vt:i4>
      </vt:variant>
      <vt:variant>
        <vt:i4>27</vt:i4>
      </vt:variant>
      <vt:variant>
        <vt:i4>0</vt:i4>
      </vt:variant>
      <vt:variant>
        <vt:i4>5</vt:i4>
      </vt:variant>
      <vt:variant>
        <vt:lpwstr>http://www.nevo.co.il/law/43347</vt:lpwstr>
      </vt:variant>
      <vt:variant>
        <vt:lpwstr/>
      </vt:variant>
      <vt:variant>
        <vt:i4>6357089</vt:i4>
      </vt:variant>
      <vt:variant>
        <vt:i4>24</vt:i4>
      </vt:variant>
      <vt:variant>
        <vt:i4>0</vt:i4>
      </vt:variant>
      <vt:variant>
        <vt:i4>5</vt:i4>
      </vt:variant>
      <vt:variant>
        <vt:lpwstr>http://www.nevo.co.il/law/43347/13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6357089</vt:i4>
      </vt:variant>
      <vt:variant>
        <vt:i4>12</vt:i4>
      </vt:variant>
      <vt:variant>
        <vt:i4>0</vt:i4>
      </vt:variant>
      <vt:variant>
        <vt:i4>5</vt:i4>
      </vt:variant>
      <vt:variant>
        <vt:lpwstr>http://www.nevo.co.il/law/43347/13</vt:lpwstr>
      </vt:variant>
      <vt:variant>
        <vt:lpwstr/>
      </vt:variant>
      <vt:variant>
        <vt:i4>8192103</vt:i4>
      </vt:variant>
      <vt:variant>
        <vt:i4>9</vt:i4>
      </vt:variant>
      <vt:variant>
        <vt:i4>0</vt:i4>
      </vt:variant>
      <vt:variant>
        <vt:i4>5</vt:i4>
      </vt:variant>
      <vt:variant>
        <vt:lpwstr>http://www.nevo.co.il/law/43347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41751</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שמואל אייזיק מלול</vt:lpwstr>
  </property>
  <property fmtid="{D5CDD505-2E9C-101B-9397-08002B2CF9AE}" pid="10" name="LAWYER">
    <vt:lpwstr>ש. בן שבת</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20240724</vt:lpwstr>
  </property>
  <property fmtid="{D5CDD505-2E9C-101B-9397-08002B2CF9AE}" pid="14" name="TYPE_N_DATE">
    <vt:lpwstr>38020240724</vt:lpwstr>
  </property>
  <property fmtid="{D5CDD505-2E9C-101B-9397-08002B2CF9AE}" pid="15" name="WORDNUMPAGES">
    <vt:lpwstr>8</vt:lpwstr>
  </property>
  <property fmtid="{D5CDD505-2E9C-101B-9397-08002B2CF9AE}" pid="16" name="TYPE_ABS_DATE">
    <vt:lpwstr>380020240724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LAWLISTTMP2">
    <vt:lpwstr>43347/013</vt:lpwstr>
  </property>
</Properties>
</file>