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0810BA" w:rsidRPr="00FD4D99" w14:paraId="4748BF0A" w14:textId="77777777" w:rsidTr="00D34855">
        <w:trPr>
          <w:trHeight w:hRule="exact" w:val="418"/>
          <w:jc w:val="center"/>
        </w:trPr>
        <w:tc>
          <w:tcPr>
            <w:tcW w:w="8721" w:type="dxa"/>
            <w:gridSpan w:val="2"/>
          </w:tcPr>
          <w:p w14:paraId="21369D99" w14:textId="77777777" w:rsidR="000810BA" w:rsidRPr="00FD4D99" w:rsidRDefault="000810BA" w:rsidP="003E223C">
            <w:pPr>
              <w:pStyle w:val="a3"/>
              <w:jc w:val="center"/>
              <w:rPr>
                <w:rFonts w:ascii="Tahoma" w:hAnsi="Tahoma" w:cs="Tahoma"/>
                <w:color w:val="000080"/>
                <w:rtl/>
              </w:rPr>
            </w:pPr>
            <w:bookmarkStart w:id="0" w:name="LastJudge"/>
            <w:r w:rsidRPr="00FD4D99">
              <w:rPr>
                <w:rFonts w:ascii="Tahoma" w:hAnsi="Tahoma" w:cs="Tahoma"/>
                <w:b/>
                <w:bCs/>
                <w:color w:val="000080"/>
                <w:rtl/>
              </w:rPr>
              <w:t>בית משפט השלום באילת</w:t>
            </w:r>
          </w:p>
        </w:tc>
      </w:tr>
      <w:tr w:rsidR="000810BA" w:rsidRPr="00FD4D99" w14:paraId="74E2EB82" w14:textId="77777777" w:rsidTr="00D34855">
        <w:trPr>
          <w:trHeight w:val="337"/>
          <w:jc w:val="center"/>
        </w:trPr>
        <w:tc>
          <w:tcPr>
            <w:tcW w:w="5064" w:type="dxa"/>
          </w:tcPr>
          <w:p w14:paraId="4CD5C5EA" w14:textId="77777777" w:rsidR="000810BA" w:rsidRPr="00FD4D99" w:rsidRDefault="000810BA" w:rsidP="003E223C">
            <w:pPr>
              <w:rPr>
                <w:rFonts w:cs="FrankRuehl"/>
                <w:sz w:val="28"/>
                <w:szCs w:val="28"/>
                <w:rtl/>
              </w:rPr>
            </w:pPr>
            <w:r w:rsidRPr="00FD4D99">
              <w:rPr>
                <w:rFonts w:cs="FrankRuehl"/>
                <w:sz w:val="28"/>
                <w:szCs w:val="28"/>
                <w:rtl/>
              </w:rPr>
              <w:t>ת"פ</w:t>
            </w:r>
            <w:r w:rsidRPr="00FD4D99">
              <w:rPr>
                <w:rFonts w:cs="FrankRuehl" w:hint="cs"/>
                <w:sz w:val="28"/>
                <w:szCs w:val="28"/>
                <w:rtl/>
              </w:rPr>
              <w:t xml:space="preserve"> </w:t>
            </w:r>
            <w:r w:rsidRPr="00FD4D99">
              <w:rPr>
                <w:rFonts w:cs="FrankRuehl"/>
                <w:sz w:val="28"/>
                <w:szCs w:val="28"/>
                <w:rtl/>
              </w:rPr>
              <w:t>45644-11-22</w:t>
            </w:r>
            <w:r w:rsidRPr="00FD4D99">
              <w:rPr>
                <w:rFonts w:cs="FrankRuehl" w:hint="cs"/>
                <w:sz w:val="28"/>
                <w:szCs w:val="28"/>
                <w:rtl/>
              </w:rPr>
              <w:t xml:space="preserve"> </w:t>
            </w:r>
            <w:r w:rsidRPr="00FD4D99">
              <w:rPr>
                <w:rFonts w:cs="FrankRuehl"/>
                <w:sz w:val="28"/>
                <w:szCs w:val="28"/>
                <w:rtl/>
              </w:rPr>
              <w:t>מדינת ישראל נ' פזארקר(עצור/אסיר בפיקוח)</w:t>
            </w:r>
          </w:p>
          <w:p w14:paraId="40166F56" w14:textId="77777777" w:rsidR="000810BA" w:rsidRPr="00FD4D99" w:rsidRDefault="000810BA" w:rsidP="003E223C">
            <w:pPr>
              <w:pStyle w:val="a3"/>
              <w:rPr>
                <w:rFonts w:cs="FrankRuehl"/>
                <w:sz w:val="28"/>
                <w:szCs w:val="28"/>
                <w:rtl/>
              </w:rPr>
            </w:pPr>
          </w:p>
        </w:tc>
        <w:tc>
          <w:tcPr>
            <w:tcW w:w="3657" w:type="dxa"/>
          </w:tcPr>
          <w:p w14:paraId="37B9FB1A" w14:textId="77777777" w:rsidR="000810BA" w:rsidRPr="00FD4D99" w:rsidRDefault="000810BA" w:rsidP="003E223C">
            <w:pPr>
              <w:pStyle w:val="a3"/>
              <w:jc w:val="right"/>
              <w:rPr>
                <w:rFonts w:cs="FrankRuehl"/>
                <w:sz w:val="28"/>
                <w:szCs w:val="28"/>
                <w:rtl/>
              </w:rPr>
            </w:pPr>
          </w:p>
        </w:tc>
      </w:tr>
    </w:tbl>
    <w:p w14:paraId="4071DCFA" w14:textId="77777777" w:rsidR="000810BA" w:rsidRPr="00FD4D99" w:rsidRDefault="000810BA" w:rsidP="000810BA">
      <w:pPr>
        <w:pStyle w:val="a3"/>
        <w:rPr>
          <w:rtl/>
        </w:rPr>
      </w:pPr>
      <w:r w:rsidRPr="00FD4D99">
        <w:rPr>
          <w:rFonts w:hint="cs"/>
          <w:rtl/>
        </w:rPr>
        <w:t xml:space="preserve"> </w:t>
      </w:r>
    </w:p>
    <w:p w14:paraId="6B373B4F" w14:textId="77777777" w:rsidR="000810BA" w:rsidRPr="00FD4D99" w:rsidRDefault="000810BA" w:rsidP="000810B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810BA" w:rsidRPr="00FD4D99" w14:paraId="3CB88525" w14:textId="77777777" w:rsidTr="000810BA">
        <w:trPr>
          <w:trHeight w:val="295"/>
          <w:jc w:val="center"/>
        </w:trPr>
        <w:tc>
          <w:tcPr>
            <w:tcW w:w="923" w:type="dxa"/>
            <w:tcBorders>
              <w:top w:val="nil"/>
              <w:left w:val="nil"/>
              <w:bottom w:val="nil"/>
              <w:right w:val="nil"/>
            </w:tcBorders>
            <w:shd w:val="clear" w:color="auto" w:fill="auto"/>
          </w:tcPr>
          <w:p w14:paraId="40EB3365" w14:textId="77777777" w:rsidR="000810BA" w:rsidRPr="00FD4D99" w:rsidRDefault="000810BA" w:rsidP="000810BA">
            <w:pPr>
              <w:jc w:val="both"/>
              <w:rPr>
                <w:rFonts w:ascii="David" w:hAnsi="David"/>
                <w:sz w:val="26"/>
                <w:szCs w:val="26"/>
              </w:rPr>
            </w:pPr>
            <w:r w:rsidRPr="00FD4D99">
              <w:rPr>
                <w:rFonts w:ascii="David" w:hAnsi="David" w:hint="cs"/>
                <w:sz w:val="26"/>
                <w:szCs w:val="26"/>
                <w:rtl/>
              </w:rPr>
              <w:t>ל</w:t>
            </w:r>
            <w:r w:rsidRPr="00FD4D9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A1F8089" w14:textId="77777777" w:rsidR="000810BA" w:rsidRPr="00FD4D99" w:rsidRDefault="000810BA" w:rsidP="003E223C">
            <w:pPr>
              <w:rPr>
                <w:rFonts w:ascii="David" w:hAnsi="David"/>
                <w:b/>
                <w:bCs/>
                <w:sz w:val="26"/>
                <w:szCs w:val="26"/>
                <w:rtl/>
              </w:rPr>
            </w:pPr>
            <w:r w:rsidRPr="00FD4D99">
              <w:rPr>
                <w:rFonts w:ascii="David" w:hAnsi="David"/>
                <w:b/>
                <w:bCs/>
                <w:sz w:val="26"/>
                <w:szCs w:val="26"/>
                <w:rtl/>
              </w:rPr>
              <w:t>כבוד השופט  גיל אדלמן</w:t>
            </w:r>
          </w:p>
          <w:p w14:paraId="4592CF40" w14:textId="77777777" w:rsidR="000810BA" w:rsidRPr="00FD4D99" w:rsidRDefault="000810BA" w:rsidP="003E223C">
            <w:pPr>
              <w:rPr>
                <w:rFonts w:ascii="David" w:hAnsi="David"/>
                <w:sz w:val="26"/>
                <w:szCs w:val="26"/>
                <w:rtl/>
              </w:rPr>
            </w:pPr>
          </w:p>
          <w:p w14:paraId="2C25AF08" w14:textId="77777777" w:rsidR="000810BA" w:rsidRPr="00FD4D99" w:rsidRDefault="000810BA" w:rsidP="000810BA">
            <w:pPr>
              <w:jc w:val="both"/>
              <w:rPr>
                <w:rFonts w:ascii="David" w:hAnsi="David"/>
                <w:sz w:val="26"/>
                <w:szCs w:val="26"/>
              </w:rPr>
            </w:pPr>
          </w:p>
        </w:tc>
      </w:tr>
      <w:tr w:rsidR="000810BA" w:rsidRPr="00FD4D99" w14:paraId="4684B951" w14:textId="77777777" w:rsidTr="000810BA">
        <w:trPr>
          <w:trHeight w:val="355"/>
          <w:jc w:val="center"/>
        </w:trPr>
        <w:tc>
          <w:tcPr>
            <w:tcW w:w="923" w:type="dxa"/>
            <w:tcBorders>
              <w:top w:val="nil"/>
              <w:left w:val="nil"/>
              <w:bottom w:val="nil"/>
              <w:right w:val="nil"/>
            </w:tcBorders>
            <w:shd w:val="clear" w:color="auto" w:fill="auto"/>
          </w:tcPr>
          <w:p w14:paraId="0DD8C1F9" w14:textId="77777777" w:rsidR="000810BA" w:rsidRPr="00FD4D99" w:rsidRDefault="000810BA" w:rsidP="000810BA">
            <w:pPr>
              <w:jc w:val="both"/>
              <w:rPr>
                <w:rFonts w:ascii="David" w:hAnsi="David"/>
                <w:sz w:val="26"/>
                <w:szCs w:val="26"/>
              </w:rPr>
            </w:pPr>
            <w:bookmarkStart w:id="1" w:name="FirstAppellant"/>
            <w:bookmarkStart w:id="2" w:name="FirstLawyer"/>
            <w:r w:rsidRPr="00FD4D99">
              <w:rPr>
                <w:rFonts w:ascii="David" w:hAnsi="David"/>
                <w:sz w:val="26"/>
                <w:szCs w:val="26"/>
                <w:rtl/>
              </w:rPr>
              <w:t>בעניין:</w:t>
            </w:r>
          </w:p>
        </w:tc>
        <w:tc>
          <w:tcPr>
            <w:tcW w:w="3219" w:type="dxa"/>
            <w:tcBorders>
              <w:top w:val="nil"/>
              <w:left w:val="nil"/>
              <w:bottom w:val="nil"/>
              <w:right w:val="nil"/>
            </w:tcBorders>
            <w:shd w:val="clear" w:color="auto" w:fill="auto"/>
          </w:tcPr>
          <w:p w14:paraId="4F9625A7" w14:textId="77777777" w:rsidR="000810BA" w:rsidRPr="00FD4D99" w:rsidRDefault="000810BA" w:rsidP="000810BA">
            <w:pPr>
              <w:suppressLineNumbers/>
            </w:pPr>
            <w:r w:rsidRPr="00FD4D99">
              <w:rPr>
                <w:rFonts w:ascii="Arial" w:hAnsi="Arial" w:hint="cs"/>
                <w:b/>
                <w:bCs/>
                <w:sz w:val="26"/>
                <w:szCs w:val="26"/>
                <w:rtl/>
              </w:rPr>
              <w:t>ה</w:t>
            </w:r>
            <w:r w:rsidRPr="00FD4D99">
              <w:rPr>
                <w:rFonts w:ascii="Arial" w:hAnsi="Arial"/>
                <w:b/>
                <w:bCs/>
                <w:sz w:val="26"/>
                <w:szCs w:val="26"/>
                <w:rtl/>
              </w:rPr>
              <w:t>מאשימה</w:t>
            </w:r>
          </w:p>
          <w:p w14:paraId="4E2F5A59" w14:textId="77777777" w:rsidR="000810BA" w:rsidRPr="00FD4D99" w:rsidRDefault="000810BA" w:rsidP="003E223C">
            <w:pPr>
              <w:rPr>
                <w:rFonts w:ascii="David" w:hAnsi="David"/>
                <w:sz w:val="26"/>
                <w:szCs w:val="26"/>
              </w:rPr>
            </w:pPr>
          </w:p>
        </w:tc>
        <w:tc>
          <w:tcPr>
            <w:tcW w:w="4678" w:type="dxa"/>
            <w:tcBorders>
              <w:top w:val="nil"/>
              <w:left w:val="nil"/>
              <w:bottom w:val="nil"/>
              <w:right w:val="nil"/>
            </w:tcBorders>
            <w:shd w:val="clear" w:color="auto" w:fill="auto"/>
            <w:vAlign w:val="center"/>
          </w:tcPr>
          <w:p w14:paraId="09A9EAA4" w14:textId="77777777" w:rsidR="000810BA" w:rsidRPr="00FD4D99" w:rsidRDefault="000810BA" w:rsidP="000810BA">
            <w:pPr>
              <w:suppressLineNumbers/>
              <w:rPr>
                <w:rFonts w:ascii="Arial" w:hAnsi="Arial"/>
                <w:b/>
                <w:bCs/>
                <w:sz w:val="26"/>
                <w:szCs w:val="26"/>
                <w:rtl/>
              </w:rPr>
            </w:pPr>
            <w:r w:rsidRPr="00FD4D99">
              <w:rPr>
                <w:rFonts w:ascii="Arial" w:hAnsi="Arial"/>
                <w:b/>
                <w:bCs/>
                <w:sz w:val="26"/>
                <w:szCs w:val="26"/>
                <w:rtl/>
              </w:rPr>
              <w:t>מדינת ישראל</w:t>
            </w:r>
            <w:r w:rsidRPr="00FD4D99">
              <w:rPr>
                <w:rFonts w:ascii="Arial" w:hAnsi="Arial" w:hint="cs"/>
                <w:b/>
                <w:bCs/>
                <w:sz w:val="26"/>
                <w:szCs w:val="26"/>
                <w:rtl/>
              </w:rPr>
              <w:t xml:space="preserve"> </w:t>
            </w:r>
          </w:p>
          <w:p w14:paraId="569B550B" w14:textId="77777777" w:rsidR="000810BA" w:rsidRPr="00FD4D99" w:rsidRDefault="000810BA" w:rsidP="000810BA">
            <w:pPr>
              <w:suppressLineNumbers/>
              <w:rPr>
                <w:rtl/>
              </w:rPr>
            </w:pPr>
            <w:r w:rsidRPr="00FD4D99">
              <w:rPr>
                <w:rFonts w:ascii="Arial" w:hAnsi="Arial"/>
                <w:b/>
                <w:bCs/>
                <w:sz w:val="26"/>
                <w:szCs w:val="26"/>
                <w:rtl/>
              </w:rPr>
              <w:t>ע"י ב"כ עוה"ד</w:t>
            </w:r>
            <w:r w:rsidRPr="00FD4D99">
              <w:rPr>
                <w:rFonts w:hint="cs"/>
                <w:rtl/>
              </w:rPr>
              <w:t xml:space="preserve"> </w:t>
            </w:r>
            <w:r w:rsidRPr="00FD4D99">
              <w:rPr>
                <w:rFonts w:hint="cs"/>
                <w:b/>
                <w:bCs/>
                <w:sz w:val="26"/>
                <w:szCs w:val="26"/>
                <w:rtl/>
              </w:rPr>
              <w:t>שירלי הדר</w:t>
            </w:r>
          </w:p>
          <w:p w14:paraId="201A5B11" w14:textId="77777777" w:rsidR="000810BA" w:rsidRPr="00FD4D99" w:rsidRDefault="000810BA" w:rsidP="000810BA">
            <w:pPr>
              <w:suppressLineNumbers/>
            </w:pPr>
          </w:p>
          <w:p w14:paraId="2E246D60" w14:textId="77777777" w:rsidR="000810BA" w:rsidRPr="00FD4D99" w:rsidRDefault="000810BA" w:rsidP="003E223C">
            <w:pPr>
              <w:rPr>
                <w:rFonts w:ascii="David" w:hAnsi="David"/>
                <w:sz w:val="26"/>
                <w:szCs w:val="26"/>
              </w:rPr>
            </w:pPr>
          </w:p>
        </w:tc>
      </w:tr>
      <w:bookmarkEnd w:id="1"/>
      <w:bookmarkEnd w:id="2"/>
      <w:tr w:rsidR="000810BA" w:rsidRPr="00FD4D99" w14:paraId="19D1F9AA" w14:textId="77777777" w:rsidTr="000810BA">
        <w:trPr>
          <w:trHeight w:val="355"/>
          <w:jc w:val="center"/>
        </w:trPr>
        <w:tc>
          <w:tcPr>
            <w:tcW w:w="923" w:type="dxa"/>
            <w:tcBorders>
              <w:top w:val="nil"/>
              <w:left w:val="nil"/>
              <w:bottom w:val="nil"/>
              <w:right w:val="nil"/>
            </w:tcBorders>
            <w:shd w:val="clear" w:color="auto" w:fill="auto"/>
          </w:tcPr>
          <w:p w14:paraId="6CC6302A" w14:textId="77777777" w:rsidR="000810BA" w:rsidRPr="00FD4D99" w:rsidRDefault="000810BA" w:rsidP="000810B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A32B000" w14:textId="77777777" w:rsidR="000810BA" w:rsidRPr="00FD4D99" w:rsidRDefault="000810BA" w:rsidP="000810BA">
            <w:pPr>
              <w:jc w:val="center"/>
              <w:rPr>
                <w:rFonts w:ascii="David" w:hAnsi="David"/>
                <w:b/>
                <w:bCs/>
                <w:sz w:val="26"/>
                <w:szCs w:val="26"/>
                <w:rtl/>
              </w:rPr>
            </w:pPr>
          </w:p>
          <w:p w14:paraId="5596A37A" w14:textId="77777777" w:rsidR="000810BA" w:rsidRPr="00FD4D99" w:rsidRDefault="000810BA" w:rsidP="000810BA">
            <w:pPr>
              <w:jc w:val="center"/>
              <w:rPr>
                <w:rFonts w:ascii="David" w:hAnsi="David"/>
                <w:b/>
                <w:bCs/>
                <w:sz w:val="26"/>
                <w:szCs w:val="26"/>
                <w:rtl/>
              </w:rPr>
            </w:pPr>
            <w:r w:rsidRPr="00FD4D99">
              <w:rPr>
                <w:rFonts w:ascii="David" w:hAnsi="David"/>
                <w:b/>
                <w:bCs/>
                <w:sz w:val="26"/>
                <w:szCs w:val="26"/>
                <w:rtl/>
              </w:rPr>
              <w:t>נגד</w:t>
            </w:r>
          </w:p>
          <w:p w14:paraId="0F0A50FF" w14:textId="77777777" w:rsidR="000810BA" w:rsidRPr="00FD4D99" w:rsidRDefault="000810BA" w:rsidP="000810BA">
            <w:pPr>
              <w:jc w:val="both"/>
              <w:rPr>
                <w:rFonts w:ascii="David" w:hAnsi="David"/>
                <w:sz w:val="26"/>
                <w:szCs w:val="26"/>
              </w:rPr>
            </w:pPr>
          </w:p>
        </w:tc>
      </w:tr>
      <w:tr w:rsidR="000810BA" w:rsidRPr="00FD4D99" w14:paraId="77208426" w14:textId="77777777" w:rsidTr="000810BA">
        <w:trPr>
          <w:trHeight w:val="355"/>
          <w:jc w:val="center"/>
        </w:trPr>
        <w:tc>
          <w:tcPr>
            <w:tcW w:w="923" w:type="dxa"/>
            <w:tcBorders>
              <w:top w:val="nil"/>
              <w:left w:val="nil"/>
              <w:bottom w:val="nil"/>
              <w:right w:val="nil"/>
            </w:tcBorders>
            <w:shd w:val="clear" w:color="auto" w:fill="auto"/>
          </w:tcPr>
          <w:p w14:paraId="2763BCFC" w14:textId="77777777" w:rsidR="000810BA" w:rsidRPr="00FD4D99" w:rsidRDefault="000810BA" w:rsidP="003E223C">
            <w:pPr>
              <w:rPr>
                <w:rFonts w:ascii="David" w:hAnsi="David"/>
                <w:sz w:val="26"/>
                <w:szCs w:val="26"/>
                <w:rtl/>
              </w:rPr>
            </w:pPr>
          </w:p>
        </w:tc>
        <w:tc>
          <w:tcPr>
            <w:tcW w:w="3219" w:type="dxa"/>
            <w:tcBorders>
              <w:top w:val="nil"/>
              <w:left w:val="nil"/>
              <w:bottom w:val="nil"/>
              <w:right w:val="nil"/>
            </w:tcBorders>
            <w:shd w:val="clear" w:color="auto" w:fill="auto"/>
          </w:tcPr>
          <w:p w14:paraId="3855DB4D" w14:textId="77777777" w:rsidR="000810BA" w:rsidRPr="00FD4D99" w:rsidRDefault="000810BA" w:rsidP="003E223C">
            <w:pPr>
              <w:rPr>
                <w:rFonts w:ascii="Arial" w:hAnsi="Arial"/>
                <w:b/>
                <w:bCs/>
                <w:sz w:val="26"/>
                <w:szCs w:val="26"/>
                <w:rtl/>
              </w:rPr>
            </w:pPr>
            <w:r w:rsidRPr="00FD4D99">
              <w:rPr>
                <w:rFonts w:ascii="Arial" w:hAnsi="Arial"/>
                <w:b/>
                <w:bCs/>
                <w:sz w:val="26"/>
                <w:szCs w:val="26"/>
                <w:rtl/>
              </w:rPr>
              <w:t>הנאש</w:t>
            </w:r>
            <w:r w:rsidRPr="00FD4D99">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50CAE4F3" w14:textId="77777777" w:rsidR="000810BA" w:rsidRPr="00FD4D99" w:rsidRDefault="000810BA" w:rsidP="000810BA">
            <w:pPr>
              <w:suppressLineNumbers/>
              <w:rPr>
                <w:rFonts w:ascii="Arial" w:hAnsi="Arial"/>
                <w:b/>
                <w:bCs/>
                <w:sz w:val="26"/>
                <w:szCs w:val="26"/>
                <w:rtl/>
              </w:rPr>
            </w:pPr>
            <w:r w:rsidRPr="00FD4D99">
              <w:rPr>
                <w:rFonts w:ascii="Arial" w:hAnsi="Arial"/>
                <w:b/>
                <w:bCs/>
                <w:sz w:val="26"/>
                <w:szCs w:val="26"/>
                <w:rtl/>
              </w:rPr>
              <w:t>לידור פזארקר (עצור/אסיר בפיקוח)</w:t>
            </w:r>
            <w:r w:rsidRPr="00FD4D99">
              <w:rPr>
                <w:rFonts w:ascii="Arial" w:hAnsi="Arial" w:hint="cs"/>
                <w:b/>
                <w:bCs/>
                <w:sz w:val="26"/>
                <w:szCs w:val="26"/>
                <w:rtl/>
              </w:rPr>
              <w:t xml:space="preserve"> </w:t>
            </w:r>
          </w:p>
          <w:p w14:paraId="12BE1F2A" w14:textId="77777777" w:rsidR="000810BA" w:rsidRPr="00FD4D99" w:rsidRDefault="000810BA" w:rsidP="000810BA">
            <w:pPr>
              <w:suppressLineNumbers/>
            </w:pPr>
            <w:r w:rsidRPr="00FD4D99">
              <w:rPr>
                <w:rFonts w:ascii="Arial" w:hAnsi="Arial"/>
                <w:b/>
                <w:bCs/>
                <w:sz w:val="26"/>
                <w:szCs w:val="26"/>
                <w:rtl/>
              </w:rPr>
              <w:t>ע"י ב"כ עוה"ד</w:t>
            </w:r>
            <w:r w:rsidRPr="00FD4D99">
              <w:rPr>
                <w:rFonts w:hint="cs"/>
                <w:rtl/>
              </w:rPr>
              <w:t xml:space="preserve"> </w:t>
            </w:r>
            <w:r w:rsidRPr="00FD4D99">
              <w:rPr>
                <w:rFonts w:hint="cs"/>
                <w:b/>
                <w:bCs/>
                <w:sz w:val="26"/>
                <w:szCs w:val="26"/>
                <w:rtl/>
              </w:rPr>
              <w:t>אלעד אלקיס, שמואל ברגר</w:t>
            </w:r>
          </w:p>
          <w:p w14:paraId="22BE3C6A" w14:textId="77777777" w:rsidR="000810BA" w:rsidRPr="00FD4D99" w:rsidRDefault="000810BA" w:rsidP="003E223C">
            <w:pPr>
              <w:rPr>
                <w:rFonts w:ascii="David" w:hAnsi="David"/>
                <w:sz w:val="26"/>
                <w:szCs w:val="26"/>
              </w:rPr>
            </w:pPr>
          </w:p>
        </w:tc>
      </w:tr>
    </w:tbl>
    <w:p w14:paraId="357A973F" w14:textId="77777777" w:rsidR="00D34855" w:rsidRPr="00D34855" w:rsidRDefault="00D34855" w:rsidP="00D34855">
      <w:pPr>
        <w:spacing w:before="120" w:after="120" w:line="240" w:lineRule="exact"/>
        <w:ind w:left="283" w:hanging="283"/>
        <w:jc w:val="both"/>
        <w:rPr>
          <w:rFonts w:ascii="FrankRuehl" w:hAnsi="FrankRuehl" w:cs="FrankRuehl"/>
          <w:rtl/>
        </w:rPr>
      </w:pPr>
    </w:p>
    <w:p w14:paraId="3B092607" w14:textId="77777777" w:rsidR="009B5BFA" w:rsidRPr="009B5BFA" w:rsidRDefault="009B5BFA" w:rsidP="009B5BFA">
      <w:pPr>
        <w:spacing w:before="120" w:after="120" w:line="240" w:lineRule="exact"/>
        <w:ind w:left="283" w:hanging="283"/>
        <w:jc w:val="both"/>
        <w:rPr>
          <w:rFonts w:ascii="FrankRuehl" w:hAnsi="FrankRuehl" w:cs="FrankRuehl"/>
          <w:rtl/>
        </w:rPr>
      </w:pPr>
    </w:p>
    <w:p w14:paraId="6904A1B9" w14:textId="77777777" w:rsidR="00095563" w:rsidRDefault="00095563" w:rsidP="00095563">
      <w:pPr>
        <w:rPr>
          <w:sz w:val="26"/>
          <w:szCs w:val="26"/>
          <w:rtl/>
        </w:rPr>
      </w:pPr>
      <w:bookmarkStart w:id="3" w:name="LawTable"/>
      <w:bookmarkEnd w:id="3"/>
    </w:p>
    <w:p w14:paraId="71BD2579" w14:textId="77777777" w:rsidR="00095563" w:rsidRPr="00095563" w:rsidRDefault="00095563" w:rsidP="00095563">
      <w:pPr>
        <w:spacing w:before="120" w:after="120" w:line="240" w:lineRule="exact"/>
        <w:ind w:left="283" w:hanging="283"/>
        <w:jc w:val="both"/>
        <w:rPr>
          <w:rFonts w:ascii="FrankRuehl" w:hAnsi="FrankRuehl" w:cs="FrankRuehl"/>
          <w:rtl/>
        </w:rPr>
      </w:pPr>
    </w:p>
    <w:p w14:paraId="0053890C" w14:textId="77777777" w:rsidR="00095563" w:rsidRPr="00095563" w:rsidRDefault="00095563" w:rsidP="00095563">
      <w:pPr>
        <w:spacing w:before="120" w:after="120" w:line="240" w:lineRule="exact"/>
        <w:ind w:left="283" w:hanging="283"/>
        <w:jc w:val="both"/>
        <w:rPr>
          <w:rFonts w:ascii="FrankRuehl" w:hAnsi="FrankRuehl" w:cs="FrankRuehl"/>
          <w:rtl/>
        </w:rPr>
      </w:pPr>
    </w:p>
    <w:p w14:paraId="1FBD4F07" w14:textId="77777777" w:rsidR="00095563" w:rsidRPr="00095563" w:rsidRDefault="00095563" w:rsidP="00095563">
      <w:pPr>
        <w:spacing w:before="120" w:after="120" w:line="240" w:lineRule="exact"/>
        <w:ind w:left="283" w:hanging="283"/>
        <w:jc w:val="both"/>
        <w:rPr>
          <w:rFonts w:ascii="FrankRuehl" w:hAnsi="FrankRuehl" w:cs="FrankRuehl"/>
          <w:rtl/>
        </w:rPr>
      </w:pPr>
      <w:r w:rsidRPr="00095563">
        <w:rPr>
          <w:rFonts w:ascii="FrankRuehl" w:hAnsi="FrankRuehl" w:cs="FrankRuehl"/>
          <w:rtl/>
        </w:rPr>
        <w:t xml:space="preserve">חקיקה שאוזכרה: </w:t>
      </w:r>
    </w:p>
    <w:p w14:paraId="3C8D85D4" w14:textId="77777777" w:rsidR="00095563" w:rsidRPr="00095563" w:rsidRDefault="00095563" w:rsidP="00095563">
      <w:pPr>
        <w:spacing w:before="120" w:after="120" w:line="240" w:lineRule="exact"/>
        <w:ind w:left="283" w:hanging="283"/>
        <w:jc w:val="both"/>
        <w:rPr>
          <w:rFonts w:ascii="FrankRuehl" w:hAnsi="FrankRuehl" w:cs="FrankRuehl"/>
          <w:rtl/>
        </w:rPr>
      </w:pPr>
      <w:hyperlink r:id="rId7" w:history="1">
        <w:r w:rsidRPr="00095563">
          <w:rPr>
            <w:rFonts w:ascii="FrankRuehl" w:hAnsi="FrankRuehl" w:cs="FrankRuehl"/>
            <w:color w:val="0000FF"/>
            <w:rtl/>
          </w:rPr>
          <w:t>פקודת הסמים המסוכנים [נוסח חדש], תשל"ג-1973</w:t>
        </w:r>
      </w:hyperlink>
      <w:r w:rsidRPr="00095563">
        <w:rPr>
          <w:rFonts w:ascii="FrankRuehl" w:hAnsi="FrankRuehl" w:cs="FrankRuehl"/>
          <w:rtl/>
        </w:rPr>
        <w:t xml:space="preserve">: סע'  </w:t>
      </w:r>
      <w:hyperlink r:id="rId8" w:history="1">
        <w:r w:rsidRPr="00095563">
          <w:rPr>
            <w:rFonts w:ascii="FrankRuehl" w:hAnsi="FrankRuehl" w:cs="FrankRuehl"/>
            <w:color w:val="0000FF"/>
            <w:rtl/>
          </w:rPr>
          <w:t>7(א)</w:t>
        </w:r>
      </w:hyperlink>
      <w:r w:rsidRPr="00095563">
        <w:rPr>
          <w:rFonts w:ascii="FrankRuehl" w:hAnsi="FrankRuehl" w:cs="FrankRuehl"/>
          <w:rtl/>
        </w:rPr>
        <w:t xml:space="preserve">, </w:t>
      </w:r>
      <w:hyperlink r:id="rId9" w:history="1">
        <w:r w:rsidRPr="00095563">
          <w:rPr>
            <w:rFonts w:ascii="FrankRuehl" w:hAnsi="FrankRuehl" w:cs="FrankRuehl"/>
            <w:color w:val="0000FF"/>
            <w:rtl/>
          </w:rPr>
          <w:t>7(ג)</w:t>
        </w:r>
      </w:hyperlink>
      <w:r w:rsidRPr="00095563">
        <w:rPr>
          <w:rFonts w:ascii="FrankRuehl" w:hAnsi="FrankRuehl" w:cs="FrankRuehl"/>
          <w:rtl/>
        </w:rPr>
        <w:t xml:space="preserve">, </w:t>
      </w:r>
      <w:hyperlink r:id="rId10" w:history="1">
        <w:r w:rsidRPr="00095563">
          <w:rPr>
            <w:rFonts w:ascii="FrankRuehl" w:hAnsi="FrankRuehl" w:cs="FrankRuehl"/>
            <w:color w:val="0000FF"/>
            <w:rtl/>
          </w:rPr>
          <w:t>37א(א)</w:t>
        </w:r>
      </w:hyperlink>
    </w:p>
    <w:p w14:paraId="1C53E66B" w14:textId="77777777" w:rsidR="00095563" w:rsidRPr="00095563" w:rsidRDefault="00095563" w:rsidP="00095563">
      <w:pPr>
        <w:spacing w:before="120" w:after="120" w:line="240" w:lineRule="exact"/>
        <w:ind w:left="283" w:hanging="283"/>
        <w:jc w:val="both"/>
        <w:rPr>
          <w:rFonts w:ascii="FrankRuehl" w:hAnsi="FrankRuehl" w:cs="FrankRuehl"/>
          <w:rtl/>
        </w:rPr>
      </w:pPr>
      <w:hyperlink r:id="rId11" w:history="1">
        <w:r w:rsidRPr="00095563">
          <w:rPr>
            <w:rFonts w:ascii="FrankRuehl" w:hAnsi="FrankRuehl" w:cs="FrankRuehl"/>
            <w:color w:val="0000FF"/>
            <w:rtl/>
          </w:rPr>
          <w:t>חוק העונשין, תשל"ז-1977</w:t>
        </w:r>
      </w:hyperlink>
      <w:r w:rsidRPr="00095563">
        <w:rPr>
          <w:rFonts w:ascii="FrankRuehl" w:hAnsi="FrankRuehl" w:cs="FrankRuehl"/>
          <w:rtl/>
        </w:rPr>
        <w:t xml:space="preserve">: סע'  </w:t>
      </w:r>
      <w:hyperlink r:id="rId12" w:history="1">
        <w:r w:rsidRPr="00095563">
          <w:rPr>
            <w:rFonts w:ascii="FrankRuehl" w:hAnsi="FrankRuehl" w:cs="FrankRuehl"/>
            <w:color w:val="0000FF"/>
            <w:rtl/>
          </w:rPr>
          <w:t>40י(ד)</w:t>
        </w:r>
      </w:hyperlink>
      <w:r w:rsidRPr="00095563">
        <w:rPr>
          <w:rFonts w:ascii="FrankRuehl" w:hAnsi="FrankRuehl" w:cs="FrankRuehl"/>
          <w:rtl/>
        </w:rPr>
        <w:t xml:space="preserve">, </w:t>
      </w:r>
      <w:hyperlink r:id="rId13" w:history="1">
        <w:r w:rsidRPr="00095563">
          <w:rPr>
            <w:rFonts w:ascii="FrankRuehl" w:hAnsi="FrankRuehl" w:cs="FrankRuehl"/>
            <w:color w:val="0000FF"/>
            <w:rtl/>
          </w:rPr>
          <w:t>61(א)(4)</w:t>
        </w:r>
      </w:hyperlink>
      <w:r w:rsidRPr="00095563">
        <w:rPr>
          <w:rFonts w:ascii="FrankRuehl" w:hAnsi="FrankRuehl" w:cs="FrankRuehl"/>
          <w:rtl/>
        </w:rPr>
        <w:t xml:space="preserve">, </w:t>
      </w:r>
      <w:hyperlink r:id="rId14" w:history="1">
        <w:r w:rsidRPr="00095563">
          <w:rPr>
            <w:rFonts w:ascii="FrankRuehl" w:hAnsi="FrankRuehl" w:cs="FrankRuehl"/>
            <w:color w:val="0000FF"/>
            <w:rtl/>
          </w:rPr>
          <w:t>40יא</w:t>
        </w:r>
      </w:hyperlink>
    </w:p>
    <w:p w14:paraId="59BB4686" w14:textId="77777777" w:rsidR="00095563" w:rsidRPr="00095563" w:rsidRDefault="00095563" w:rsidP="00095563">
      <w:pPr>
        <w:rPr>
          <w:sz w:val="26"/>
          <w:szCs w:val="26"/>
          <w:rtl/>
        </w:rPr>
      </w:pPr>
      <w:bookmarkStart w:id="4" w:name="LawTable_End"/>
      <w:bookmarkEnd w:id="4"/>
    </w:p>
    <w:p w14:paraId="008D709B" w14:textId="77777777" w:rsidR="000810BA" w:rsidRPr="009B5BFA" w:rsidRDefault="000810BA" w:rsidP="009B5BF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10BA" w14:paraId="3ABAF401" w14:textId="77777777" w:rsidTr="000810BA">
        <w:trPr>
          <w:trHeight w:val="355"/>
          <w:jc w:val="center"/>
        </w:trPr>
        <w:tc>
          <w:tcPr>
            <w:tcW w:w="8820" w:type="dxa"/>
            <w:tcBorders>
              <w:top w:val="nil"/>
              <w:left w:val="nil"/>
              <w:bottom w:val="nil"/>
              <w:right w:val="nil"/>
            </w:tcBorders>
            <w:shd w:val="clear" w:color="auto" w:fill="auto"/>
          </w:tcPr>
          <w:p w14:paraId="4D258954" w14:textId="77777777" w:rsidR="00FD4D99" w:rsidRPr="00FD4D99" w:rsidRDefault="00FD4D99" w:rsidP="00FD4D99">
            <w:pPr>
              <w:jc w:val="center"/>
              <w:rPr>
                <w:rFonts w:ascii="David" w:hAnsi="David"/>
                <w:b/>
                <w:bCs/>
                <w:sz w:val="32"/>
                <w:szCs w:val="32"/>
                <w:u w:val="single"/>
                <w:rtl/>
              </w:rPr>
            </w:pPr>
            <w:bookmarkStart w:id="5" w:name="PsakDin" w:colFirst="0" w:colLast="0"/>
            <w:bookmarkEnd w:id="0"/>
            <w:r w:rsidRPr="00FD4D99">
              <w:rPr>
                <w:rFonts w:ascii="David" w:hAnsi="David"/>
                <w:b/>
                <w:bCs/>
                <w:sz w:val="32"/>
                <w:szCs w:val="32"/>
                <w:u w:val="single"/>
                <w:rtl/>
              </w:rPr>
              <w:t>גזר דין</w:t>
            </w:r>
          </w:p>
          <w:p w14:paraId="34123D00" w14:textId="77777777" w:rsidR="000810BA" w:rsidRPr="00FD4D99" w:rsidRDefault="000810BA" w:rsidP="00FD4D99">
            <w:pPr>
              <w:jc w:val="center"/>
              <w:rPr>
                <w:rFonts w:ascii="David" w:hAnsi="David"/>
                <w:bCs/>
                <w:sz w:val="32"/>
                <w:szCs w:val="32"/>
                <w:u w:val="single"/>
                <w:rtl/>
              </w:rPr>
            </w:pPr>
          </w:p>
        </w:tc>
      </w:tr>
      <w:bookmarkEnd w:id="5"/>
    </w:tbl>
    <w:p w14:paraId="312F9D63" w14:textId="77777777" w:rsidR="000810BA" w:rsidRPr="000F2247" w:rsidRDefault="000810BA" w:rsidP="000810BA">
      <w:pPr>
        <w:rPr>
          <w:rFonts w:ascii="Arial" w:hAnsi="Arial"/>
          <w:b/>
          <w:bCs/>
          <w:sz w:val="26"/>
          <w:szCs w:val="26"/>
          <w:rtl/>
        </w:rPr>
      </w:pPr>
    </w:p>
    <w:p w14:paraId="0AB59C56" w14:textId="77777777" w:rsidR="000810BA" w:rsidRDefault="000810BA" w:rsidP="000810BA">
      <w:pPr>
        <w:spacing w:line="360" w:lineRule="auto"/>
        <w:jc w:val="both"/>
        <w:rPr>
          <w:rFonts w:ascii="David" w:hAnsi="David"/>
          <w:b/>
          <w:bCs/>
          <w:u w:val="single"/>
          <w:rtl/>
        </w:rPr>
      </w:pPr>
    </w:p>
    <w:p w14:paraId="743B39A6" w14:textId="77777777" w:rsidR="000810BA" w:rsidRDefault="000810BA" w:rsidP="000810BA">
      <w:pPr>
        <w:spacing w:line="360" w:lineRule="auto"/>
        <w:jc w:val="both"/>
        <w:rPr>
          <w:rFonts w:ascii="David" w:hAnsi="David"/>
          <w:u w:val="single"/>
          <w:rtl/>
        </w:rPr>
      </w:pPr>
      <w:r>
        <w:rPr>
          <w:rFonts w:ascii="David" w:hAnsi="David"/>
          <w:u w:val="single"/>
          <w:rtl/>
        </w:rPr>
        <w:t xml:space="preserve">המסגרת העובדתית </w:t>
      </w:r>
    </w:p>
    <w:p w14:paraId="1F1F8E2B" w14:textId="77777777" w:rsidR="000810BA" w:rsidRDefault="000810BA" w:rsidP="000810BA">
      <w:pPr>
        <w:spacing w:line="360" w:lineRule="auto"/>
        <w:jc w:val="both"/>
        <w:rPr>
          <w:rFonts w:ascii="David" w:hAnsi="David"/>
          <w:b/>
          <w:bCs/>
          <w:color w:val="FF0000"/>
          <w:u w:val="single"/>
        </w:rPr>
      </w:pPr>
    </w:p>
    <w:p w14:paraId="189DBAA6" w14:textId="77777777" w:rsidR="000810BA" w:rsidRDefault="000810BA" w:rsidP="000810BA">
      <w:pPr>
        <w:numPr>
          <w:ilvl w:val="0"/>
          <w:numId w:val="1"/>
        </w:numPr>
        <w:spacing w:line="360" w:lineRule="auto"/>
        <w:jc w:val="both"/>
        <w:rPr>
          <w:rFonts w:ascii="David" w:hAnsi="David"/>
          <w:b/>
          <w:bCs/>
          <w:color w:val="FF0000"/>
          <w:u w:val="single"/>
          <w:rtl/>
        </w:rPr>
      </w:pPr>
      <w:bookmarkStart w:id="6" w:name="ABSTRACT_START"/>
      <w:bookmarkEnd w:id="6"/>
      <w:r>
        <w:rPr>
          <w:rFonts w:ascii="David" w:hAnsi="David"/>
          <w:rtl/>
        </w:rPr>
        <w:t xml:space="preserve">הנאשם, לידור פזארקר ( להלן: הנאשם), הורשע על פי הודאתו, בכתב אישום מתוקן המייחס לו עבירה של החזקה/שימוש בסמים שלא לצריכה עצמית לפי </w:t>
      </w:r>
      <w:hyperlink r:id="rId15" w:history="1">
        <w:r w:rsidR="00D34855" w:rsidRPr="00D34855">
          <w:rPr>
            <w:rStyle w:val="Hyperlink"/>
            <w:rFonts w:ascii="David" w:hAnsi="David"/>
            <w:rtl/>
          </w:rPr>
          <w:t>סעיף 7(א)</w:t>
        </w:r>
      </w:hyperlink>
      <w:r>
        <w:rPr>
          <w:rFonts w:ascii="David" w:hAnsi="David"/>
          <w:rtl/>
        </w:rPr>
        <w:t xml:space="preserve"> + </w:t>
      </w:r>
      <w:hyperlink r:id="rId16" w:history="1">
        <w:r w:rsidR="00D34855" w:rsidRPr="00D34855">
          <w:rPr>
            <w:rStyle w:val="Hyperlink"/>
            <w:rFonts w:ascii="David" w:hAnsi="David"/>
            <w:rtl/>
          </w:rPr>
          <w:t>7(ג)</w:t>
        </w:r>
      </w:hyperlink>
      <w:r>
        <w:rPr>
          <w:rFonts w:ascii="David" w:hAnsi="David"/>
          <w:rtl/>
        </w:rPr>
        <w:t xml:space="preserve"> רישא ל</w:t>
      </w:r>
      <w:hyperlink r:id="rId17" w:history="1">
        <w:r w:rsidR="00FD4D99" w:rsidRPr="00FD4D99">
          <w:rPr>
            <w:rFonts w:ascii="David" w:hAnsi="David"/>
            <w:color w:val="0000FF"/>
            <w:u w:val="single"/>
            <w:rtl/>
          </w:rPr>
          <w:t>פקודת הסמים המסוכנים</w:t>
        </w:r>
      </w:hyperlink>
      <w:r>
        <w:rPr>
          <w:rFonts w:ascii="David" w:hAnsi="David"/>
          <w:rtl/>
        </w:rPr>
        <w:t xml:space="preserve"> (נוסח חדש) תשל"ג- 1973 </w:t>
      </w:r>
    </w:p>
    <w:p w14:paraId="760E4087" w14:textId="77777777" w:rsidR="000810BA" w:rsidRDefault="000810BA" w:rsidP="000810BA">
      <w:pPr>
        <w:spacing w:line="360" w:lineRule="auto"/>
        <w:ind w:left="360"/>
        <w:jc w:val="both"/>
        <w:rPr>
          <w:rFonts w:ascii="David" w:hAnsi="David"/>
          <w:b/>
          <w:bCs/>
          <w:color w:val="FF0000"/>
          <w:u w:val="single"/>
        </w:rPr>
      </w:pPr>
      <w:bookmarkStart w:id="7" w:name="ABSTRACT_END"/>
      <w:bookmarkEnd w:id="7"/>
    </w:p>
    <w:p w14:paraId="1BCE6D29" w14:textId="77777777" w:rsidR="000810BA" w:rsidRDefault="000810BA" w:rsidP="000810BA">
      <w:pPr>
        <w:numPr>
          <w:ilvl w:val="0"/>
          <w:numId w:val="1"/>
        </w:numPr>
        <w:spacing w:line="360" w:lineRule="auto"/>
        <w:jc w:val="both"/>
        <w:rPr>
          <w:rFonts w:ascii="David" w:hAnsi="David"/>
          <w:b/>
          <w:bCs/>
          <w:u w:val="single"/>
        </w:rPr>
      </w:pPr>
      <w:r>
        <w:rPr>
          <w:rFonts w:ascii="David" w:hAnsi="David"/>
          <w:rtl/>
        </w:rPr>
        <w:lastRenderedPageBreak/>
        <w:t xml:space="preserve">על פי עובדות כתב האישום, ביום 7.11.2022 בשעה 00:05 לערך, הגיע הנאשם לאילת בנסיעה באוטובוס מהעיר דימונה. בנסיבות אלו החזיק הנאשם בסמים מסוכנים כמפורט להלן. </w:t>
      </w:r>
    </w:p>
    <w:p w14:paraId="593E89F2" w14:textId="77777777" w:rsidR="000810BA" w:rsidRDefault="000810BA" w:rsidP="000810BA">
      <w:pPr>
        <w:spacing w:line="360" w:lineRule="auto"/>
        <w:ind w:left="360"/>
        <w:jc w:val="both"/>
        <w:rPr>
          <w:rFonts w:ascii="David" w:hAnsi="David"/>
          <w:b/>
          <w:bCs/>
          <w:u w:val="single"/>
        </w:rPr>
      </w:pPr>
    </w:p>
    <w:p w14:paraId="4F3EF0C4" w14:textId="77777777" w:rsidR="000810BA" w:rsidRDefault="000810BA" w:rsidP="000810BA">
      <w:pPr>
        <w:numPr>
          <w:ilvl w:val="1"/>
          <w:numId w:val="1"/>
        </w:numPr>
        <w:spacing w:line="360" w:lineRule="auto"/>
        <w:jc w:val="both"/>
        <w:rPr>
          <w:rFonts w:ascii="David" w:hAnsi="David"/>
        </w:rPr>
      </w:pPr>
      <w:r>
        <w:rPr>
          <w:rFonts w:ascii="David" w:hAnsi="David"/>
          <w:rtl/>
        </w:rPr>
        <w:t xml:space="preserve">30 טבליות של סם מסוכן מסוג </w:t>
      </w:r>
      <w:r>
        <w:rPr>
          <w:rFonts w:ascii="David" w:hAnsi="David"/>
        </w:rPr>
        <w:t>MDMA</w:t>
      </w:r>
      <w:r>
        <w:rPr>
          <w:rFonts w:ascii="David" w:hAnsi="David"/>
          <w:rtl/>
        </w:rPr>
        <w:t>.</w:t>
      </w:r>
    </w:p>
    <w:p w14:paraId="3CA75F9A" w14:textId="77777777" w:rsidR="000810BA" w:rsidRDefault="000810BA" w:rsidP="000810BA">
      <w:pPr>
        <w:numPr>
          <w:ilvl w:val="1"/>
          <w:numId w:val="1"/>
        </w:numPr>
        <w:spacing w:line="360" w:lineRule="auto"/>
        <w:jc w:val="both"/>
        <w:rPr>
          <w:rFonts w:ascii="David" w:hAnsi="David"/>
          <w:b/>
          <w:bCs/>
          <w:u w:val="single"/>
        </w:rPr>
      </w:pPr>
      <w:r>
        <w:rPr>
          <w:rFonts w:ascii="David" w:hAnsi="David"/>
          <w:rtl/>
        </w:rPr>
        <w:t xml:space="preserve">סם מסוכן מסוג </w:t>
      </w:r>
      <w:r>
        <w:rPr>
          <w:rFonts w:ascii="David" w:hAnsi="David"/>
        </w:rPr>
        <w:t>m – METHYLMETHCATHINONE</w:t>
      </w:r>
      <w:r>
        <w:rPr>
          <w:rFonts w:ascii="David" w:hAnsi="David"/>
          <w:rtl/>
        </w:rPr>
        <w:t xml:space="preserve"> (נגזרת מובנית של מתקאתינון) במשקל נטו של 20 גרם. </w:t>
      </w:r>
    </w:p>
    <w:p w14:paraId="7C0B6CF6" w14:textId="77777777" w:rsidR="000810BA" w:rsidRDefault="000810BA" w:rsidP="000810BA">
      <w:pPr>
        <w:numPr>
          <w:ilvl w:val="1"/>
          <w:numId w:val="1"/>
        </w:numPr>
        <w:spacing w:line="360" w:lineRule="auto"/>
        <w:jc w:val="both"/>
        <w:rPr>
          <w:rFonts w:ascii="David" w:hAnsi="David"/>
          <w:b/>
          <w:bCs/>
          <w:u w:val="single"/>
        </w:rPr>
      </w:pPr>
      <w:r>
        <w:rPr>
          <w:rFonts w:ascii="David" w:hAnsi="David"/>
          <w:rtl/>
        </w:rPr>
        <w:t>סם מסוכן מסוג קוקאין במשקל נטו של 19.36 גרם.</w:t>
      </w:r>
      <w:r>
        <w:rPr>
          <w:rFonts w:ascii="David" w:hAnsi="David"/>
          <w:b/>
          <w:bCs/>
          <w:rtl/>
        </w:rPr>
        <w:t xml:space="preserve"> </w:t>
      </w:r>
    </w:p>
    <w:p w14:paraId="5D600749" w14:textId="77777777" w:rsidR="000810BA" w:rsidRDefault="000810BA" w:rsidP="000810BA">
      <w:pPr>
        <w:pStyle w:val="aa"/>
        <w:rPr>
          <w:rFonts w:ascii="David" w:hAnsi="David" w:cs="David"/>
          <w:color w:val="FF0000"/>
          <w:sz w:val="24"/>
          <w:szCs w:val="24"/>
        </w:rPr>
      </w:pPr>
    </w:p>
    <w:p w14:paraId="48046757"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ביום 15.5.2023 הודה הנאשם בעודות בכתב האישום המתוקן במסדרת הסדר טיעון, והורשע בעבירה שיוחסה לו; עוד במסגרת ההסדר (ומפאת גילו), הופנה הנאשם לקבל תסקיר שירות המבחן לעניין העונש. </w:t>
      </w:r>
    </w:p>
    <w:p w14:paraId="6BFD5D0E" w14:textId="77777777" w:rsidR="000810BA" w:rsidRDefault="000810BA" w:rsidP="000810BA">
      <w:pPr>
        <w:pStyle w:val="aa"/>
        <w:spacing w:line="360" w:lineRule="auto"/>
        <w:ind w:left="360"/>
        <w:jc w:val="both"/>
        <w:rPr>
          <w:rFonts w:ascii="David" w:hAnsi="David" w:cs="David"/>
          <w:sz w:val="24"/>
          <w:szCs w:val="24"/>
        </w:rPr>
      </w:pPr>
    </w:p>
    <w:p w14:paraId="71E7C3DD"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תסקירי שירות המבחן, שהוגשו במשך מספר חודשים, עמדו בהרחבה על נסיבותיו האישיות של הנאשם, ומאמצי שיקומו, שלא נשאו פרי. בסופו של יום, ולאחר ששירות המבחן שקל את כלל השיקולים, לא נתנה המלצה טיפולית בעניינו של הנאשם. </w:t>
      </w:r>
    </w:p>
    <w:p w14:paraId="6351F722" w14:textId="77777777" w:rsidR="000810BA" w:rsidRDefault="000810BA" w:rsidP="000810BA">
      <w:pPr>
        <w:pStyle w:val="aa"/>
        <w:rPr>
          <w:rFonts w:ascii="David" w:hAnsi="David" w:cs="David"/>
          <w:sz w:val="24"/>
          <w:szCs w:val="24"/>
        </w:rPr>
      </w:pPr>
    </w:p>
    <w:p w14:paraId="5A82CB4F" w14:textId="77777777" w:rsidR="000810BA" w:rsidRDefault="000810BA" w:rsidP="000810BA">
      <w:pPr>
        <w:pStyle w:val="aa"/>
        <w:spacing w:line="360" w:lineRule="auto"/>
        <w:ind w:left="360"/>
        <w:jc w:val="both"/>
        <w:rPr>
          <w:rFonts w:ascii="David" w:hAnsi="David" w:cs="David"/>
          <w:sz w:val="24"/>
          <w:szCs w:val="24"/>
          <w:rtl/>
        </w:rPr>
      </w:pPr>
    </w:p>
    <w:p w14:paraId="66BE8E7B" w14:textId="77777777" w:rsidR="000810BA" w:rsidRDefault="000810BA" w:rsidP="000810BA">
      <w:pPr>
        <w:spacing w:line="360" w:lineRule="auto"/>
        <w:jc w:val="both"/>
        <w:rPr>
          <w:rFonts w:ascii="David" w:hAnsi="David"/>
          <w:u w:val="single"/>
          <w:rtl/>
        </w:rPr>
      </w:pPr>
      <w:r>
        <w:rPr>
          <w:rFonts w:ascii="David" w:hAnsi="David"/>
          <w:u w:val="single"/>
          <w:rtl/>
        </w:rPr>
        <w:t>עדות וטיעוני הצדדים לעונש</w:t>
      </w:r>
    </w:p>
    <w:p w14:paraId="376CFD65" w14:textId="77777777" w:rsidR="000810BA" w:rsidRDefault="000810BA" w:rsidP="000810BA">
      <w:pPr>
        <w:pStyle w:val="aa"/>
        <w:spacing w:line="360" w:lineRule="auto"/>
        <w:ind w:left="360"/>
        <w:jc w:val="both"/>
        <w:rPr>
          <w:rFonts w:ascii="David" w:hAnsi="David" w:cs="David"/>
          <w:sz w:val="24"/>
          <w:szCs w:val="24"/>
          <w:u w:val="single"/>
          <w:rtl/>
        </w:rPr>
      </w:pPr>
    </w:p>
    <w:p w14:paraId="6B41D711"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טרם הטיעונים לעונש, העידה מיכל פזארקר, אמו של הנאשם, לעונש: </w:t>
      </w:r>
    </w:p>
    <w:p w14:paraId="57E49D09" w14:textId="77777777" w:rsidR="000810BA" w:rsidRDefault="000810BA" w:rsidP="000810BA">
      <w:pPr>
        <w:pStyle w:val="aa"/>
        <w:spacing w:line="360" w:lineRule="auto"/>
        <w:ind w:left="360"/>
        <w:jc w:val="both"/>
        <w:rPr>
          <w:rFonts w:ascii="David" w:hAnsi="David" w:cs="David"/>
          <w:sz w:val="24"/>
          <w:szCs w:val="24"/>
        </w:rPr>
      </w:pPr>
    </w:p>
    <w:p w14:paraId="786957D4"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"לידור אובחן עם בעיית קשב וריכוז, תמיד היה ילד מקסים, ילד טוב, גאווה. תמיד התגאיתי בו, בהמשך הזמן הוא קצת איבד את עצמו לכן החלטנו לשלוח אותו לכפר נוער נירים. ראינו שינוי גדול, ניסינו למצוא מסגרות אחרות וזה לא צלח. בעקבות זה הוא איבד את עצמו. קרה מה שקרה, הוא עבר לאילת לעבוד. כאשר הוא נעצר היה במעצר בית והיה מאוד קשה כי גם אני לא עבדתי, גם לו זה לא היה קל להיות 24/7 בבית בלי לצאת. לבד. כתבתי מכתב לבית המשפט שממש קשה לי ואני רוצה לצאת מהאחריות עליו, אני גם הייתי במצב נפשי לא טוב בשל המצב הכלכלי ושהילד בבית כל הזמן. אבל ראיתי המון שינוי, שהוא הגיע למסגרת מלכישוע, אני רואה ילד אחר, ילד שקם בבוקר ומקשיב לכל מה שאני אומרת לו. ילד שרוצה לעשות שינוי, להצליח, לצאת מהעולם הזה. הוא מאוד מפחד. אני רוצה שבית המשפט יקל עליו, אני מאמינה בו. לשלוח אותו לבית הסוהר זה יהיה גזר דין מוות, זה לא מתאים ללידור, זה לא העולם שלו, אנחנו משפחה נורמטיבית, אני עבדתי ובעלי עובד, תמיד היינו יוצאים לטיולים משותפים, היינו עושים הכול ביחד. אנחנו מבקשים לתת ללידור צ'אנס להצליח".</w:t>
      </w:r>
    </w:p>
    <w:p w14:paraId="7C5B5FFD" w14:textId="77777777" w:rsidR="000810BA" w:rsidRDefault="000810BA" w:rsidP="000810BA">
      <w:pPr>
        <w:pStyle w:val="aa"/>
        <w:spacing w:line="360" w:lineRule="auto"/>
        <w:ind w:left="360"/>
        <w:jc w:val="both"/>
        <w:rPr>
          <w:rFonts w:ascii="David" w:hAnsi="David" w:cs="David"/>
          <w:color w:val="FF0000"/>
          <w:sz w:val="24"/>
          <w:szCs w:val="24"/>
          <w:rtl/>
        </w:rPr>
      </w:pPr>
    </w:p>
    <w:p w14:paraId="587E7667" w14:textId="77777777" w:rsidR="000810BA" w:rsidRDefault="000810BA" w:rsidP="000810BA">
      <w:pPr>
        <w:pStyle w:val="aa"/>
        <w:numPr>
          <w:ilvl w:val="0"/>
          <w:numId w:val="1"/>
        </w:numPr>
        <w:spacing w:line="360" w:lineRule="auto"/>
        <w:jc w:val="both"/>
        <w:rPr>
          <w:rFonts w:ascii="David" w:hAnsi="David" w:cs="David"/>
          <w:color w:val="FF0000"/>
          <w:sz w:val="24"/>
          <w:szCs w:val="24"/>
        </w:rPr>
      </w:pPr>
      <w:r>
        <w:rPr>
          <w:rFonts w:ascii="David" w:hAnsi="David" w:cs="David"/>
          <w:sz w:val="24"/>
          <w:szCs w:val="24"/>
          <w:rtl/>
        </w:rPr>
        <w:lastRenderedPageBreak/>
        <w:t xml:space="preserve">התביעה בטיעוניה ביקשה לקבוע מתחם הנע בין 20 ועד 40 חודשי מאסר בפועל, ולמקם את עונשו של הנאשם במרכזו. עוד ביקשה התביעה להשית על הנאשם מאסר מותנה מרתיע, קנס גבוה נוכח טיב העבירה, התחייבות להימנע מעבירה בה הורשע, ופסילת רישיון נהיגה. </w:t>
      </w:r>
    </w:p>
    <w:p w14:paraId="06913340" w14:textId="77777777" w:rsidR="000810BA" w:rsidRDefault="000810BA" w:rsidP="000810BA">
      <w:pPr>
        <w:pStyle w:val="aa"/>
        <w:spacing w:line="360" w:lineRule="auto"/>
        <w:ind w:left="360"/>
        <w:jc w:val="both"/>
        <w:rPr>
          <w:rFonts w:ascii="David" w:hAnsi="David" w:cs="David"/>
          <w:sz w:val="24"/>
          <w:szCs w:val="24"/>
        </w:rPr>
      </w:pPr>
    </w:p>
    <w:p w14:paraId="0B67CBF6"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התביעה עמדה על הערכים המוגנים שנפגעו כתוצאה ממעשיו של הנאשם, שהם הנזקים הנלווים לנגע הסמים; פגיעה בבריאות הציבור, בשלטון החוק, וכן פגיעה בקניין ורכוש כתוצר שלילי של הסמים. התביעה הוסיפה כי "בית המשפט פוגש מידי יום את נפגעי השימוש בסמים הללו, שנקלעים למעגל העבריינות לשם מימון השימוש בסם".</w:t>
      </w:r>
    </w:p>
    <w:p w14:paraId="28084834" w14:textId="77777777" w:rsidR="000810BA" w:rsidRDefault="000810BA" w:rsidP="000810BA">
      <w:pPr>
        <w:pStyle w:val="aa"/>
        <w:spacing w:line="360" w:lineRule="auto"/>
        <w:ind w:left="360"/>
        <w:jc w:val="both"/>
        <w:rPr>
          <w:rFonts w:ascii="David" w:hAnsi="David" w:cs="David"/>
          <w:sz w:val="24"/>
          <w:szCs w:val="24"/>
          <w:rtl/>
        </w:rPr>
      </w:pPr>
    </w:p>
    <w:p w14:paraId="60C6B055" w14:textId="77777777" w:rsidR="000810BA" w:rsidRDefault="000810BA" w:rsidP="000810BA">
      <w:pPr>
        <w:pStyle w:val="aa"/>
        <w:spacing w:line="360" w:lineRule="auto"/>
        <w:ind w:left="360"/>
        <w:jc w:val="both"/>
        <w:rPr>
          <w:rFonts w:ascii="David" w:hAnsi="David" w:cs="David"/>
          <w:color w:val="FF0000"/>
          <w:sz w:val="24"/>
          <w:szCs w:val="24"/>
          <w:rtl/>
        </w:rPr>
      </w:pPr>
      <w:r>
        <w:rPr>
          <w:rFonts w:ascii="David" w:hAnsi="David" w:cs="David"/>
          <w:sz w:val="24"/>
          <w:szCs w:val="24"/>
          <w:rtl/>
        </w:rPr>
        <w:t>לשיטת התביעה, נוכח טיב הסם שנתפס – בין היתר קוקאין, הכמות הגבוהה – מעל פי 60 (!)</w:t>
      </w:r>
      <w:r>
        <w:rPr>
          <w:rFonts w:ascii="David" w:hAnsi="David" w:cs="David"/>
          <w:sz w:val="24"/>
          <w:szCs w:val="24"/>
        </w:rPr>
        <w:t xml:space="preserve"> </w:t>
      </w:r>
      <w:r>
        <w:rPr>
          <w:rFonts w:ascii="David" w:hAnsi="David" w:cs="David"/>
          <w:sz w:val="24"/>
          <w:szCs w:val="24"/>
          <w:rtl/>
        </w:rPr>
        <w:t xml:space="preserve">מהכמות הקבועה בחוק לצריכה עצמית, הרי שמידת הפגיעה בערכים המוגנים היא ברף גבוה. </w:t>
      </w:r>
    </w:p>
    <w:p w14:paraId="4167849F" w14:textId="77777777" w:rsidR="000810BA" w:rsidRDefault="000810BA" w:rsidP="000810BA">
      <w:pPr>
        <w:pStyle w:val="aa"/>
        <w:spacing w:line="360" w:lineRule="auto"/>
        <w:ind w:left="360"/>
        <w:jc w:val="both"/>
        <w:rPr>
          <w:rFonts w:ascii="David" w:hAnsi="David" w:cs="David"/>
          <w:color w:val="FF0000"/>
          <w:sz w:val="24"/>
          <w:szCs w:val="24"/>
          <w:rtl/>
        </w:rPr>
      </w:pPr>
    </w:p>
    <w:p w14:paraId="3B579623"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אשר למיקום עונשו של הנאשם במתחם העונשי, הפנתה התביעה לכך שחרף גילו הצעיר של הנאשם, בעברו כבר עבר עבירת סמים. עוד נטען, כי חרף מאמצי שיקום שערך, נכשל הנאשם, ולא נתרם מהם. התביעה הפנתה בעניין זה לתסקירי שירות המבחן אשר לימדו על המסוכנות הנשקפת מפניו של הנאשם, והשיקום שלא צלח. </w:t>
      </w:r>
    </w:p>
    <w:p w14:paraId="2A279668" w14:textId="77777777" w:rsidR="000810BA" w:rsidRDefault="000810BA" w:rsidP="000810BA">
      <w:pPr>
        <w:pStyle w:val="aa"/>
        <w:spacing w:line="360" w:lineRule="auto"/>
        <w:ind w:left="360"/>
        <w:jc w:val="both"/>
        <w:rPr>
          <w:rFonts w:ascii="David" w:hAnsi="David" w:cs="David"/>
          <w:sz w:val="24"/>
          <w:szCs w:val="24"/>
          <w:rtl/>
        </w:rPr>
      </w:pPr>
    </w:p>
    <w:p w14:paraId="4BC1D784"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התייחסה להמלצה העונשית של שירות המבחן והוסיפה "... זה לא המקרה שבו בית המשפט יכול להסתפק במאסר בדרך של עבודות שירות, כי מדובר במקרה חמור ועל בית המשפט לשים לנגד עיניו את שיקולי הרתעת היחיד ולשיקולים של גמול והרתעה, בייחוד שמדובר בנאשם שאין אף המלצה שיקומית לגביו וההליכים הטיפוליים בתיק הזה לא צלחו, והדבר היחיד שמשמש לכאורה לזכותו של הנאשם היא העובדה שנולד ב – 2004 והוא צעיר. </w:t>
      </w:r>
    </w:p>
    <w:p w14:paraId="6675C495" w14:textId="77777777" w:rsidR="000810BA" w:rsidRDefault="000810BA" w:rsidP="000810BA">
      <w:pPr>
        <w:pStyle w:val="aa"/>
        <w:spacing w:line="360" w:lineRule="auto"/>
        <w:ind w:left="360"/>
        <w:jc w:val="both"/>
        <w:rPr>
          <w:rFonts w:ascii="David" w:hAnsi="David" w:cs="David"/>
          <w:sz w:val="24"/>
          <w:szCs w:val="24"/>
          <w:rtl/>
        </w:rPr>
      </w:pPr>
    </w:p>
    <w:p w14:paraId="4F037BF8"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הגישה פסיקה על מנת לתמוך בעמדתה העונשית. </w:t>
      </w:r>
    </w:p>
    <w:p w14:paraId="53B7ABE3" w14:textId="77777777" w:rsidR="000810BA" w:rsidRDefault="000810BA" w:rsidP="000810BA">
      <w:pPr>
        <w:spacing w:line="360" w:lineRule="auto"/>
        <w:jc w:val="both"/>
        <w:rPr>
          <w:rFonts w:ascii="David" w:eastAsia="Calibri" w:hAnsi="David"/>
          <w:rtl/>
        </w:rPr>
      </w:pPr>
    </w:p>
    <w:p w14:paraId="484A18A7"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הסניגור טען ארוכות ובהרחבה לעונש, וביקש כי מתחם העונש ההולם ינוע בין 9 חודשי מאסר שניתן לרצותם בדרך של עבודות שירות, ועד 20 חודשי מאסר. הסניגור עתר למקם את עונשו של הנאשם בתחתית מתחם הענישה, והשית עליו עונש מאסר בעבודות שירות. לחלופין טען הסניגור, כי אם ייקבע מתחם שמתחיל במאסר לריצוי בפועל, אז יש מקום לחרוג ממנו, לקולא, וזאת נוכח גילו של הנאשם, וסיכויי שיקומו. </w:t>
      </w:r>
    </w:p>
    <w:p w14:paraId="5DA09BCD" w14:textId="77777777" w:rsidR="000810BA" w:rsidRDefault="000810BA" w:rsidP="000810BA">
      <w:pPr>
        <w:pStyle w:val="aa"/>
        <w:spacing w:line="360" w:lineRule="auto"/>
        <w:ind w:left="360"/>
        <w:jc w:val="both"/>
        <w:rPr>
          <w:rFonts w:ascii="David" w:hAnsi="David" w:cs="David"/>
          <w:sz w:val="24"/>
          <w:szCs w:val="24"/>
        </w:rPr>
      </w:pPr>
    </w:p>
    <w:p w14:paraId="7585FF35"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לשיטת ההגנה, עתירת התביעה למתחם העונש ההולם היא מחמירה, ולדעתו היה עליה לעתור "לפי השיקולים שלהם היא (הענישה, ג.א) בין 18 ל- 36 חודשים". </w:t>
      </w:r>
    </w:p>
    <w:p w14:paraId="309C7822" w14:textId="77777777" w:rsidR="000810BA" w:rsidRDefault="000810BA" w:rsidP="000810BA">
      <w:pPr>
        <w:pStyle w:val="aa"/>
        <w:spacing w:line="360" w:lineRule="auto"/>
        <w:ind w:left="360"/>
        <w:jc w:val="both"/>
        <w:rPr>
          <w:rFonts w:ascii="David" w:hAnsi="David" w:cs="David"/>
          <w:sz w:val="24"/>
          <w:szCs w:val="24"/>
          <w:rtl/>
        </w:rPr>
      </w:pPr>
    </w:p>
    <w:p w14:paraId="7DB98F22"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הסניגור עמד על נסיבות ביצוע העבירה, כמו שהוא ראה אותן, והדגיש כי אמנם נתפסה על הנאשם כמות גדולה של סמים מסוכנים, ואולם "הסם לא היה צופה פני סחר, הסם לא היה מחולק למנות, לא נתפסו משקלים דיגיטליים, לא נתפסו שקיות חלוקה, לא סכומי כסף, לא אינדיקציות כגון רשימת שמות והתכתבויות במכשיר הטלפון הנייד המעידות על סחר או אפילו אפליקציות של ביצוע סחר בסמים"; עוד לפי הסניגור, לא נגרם נזק לציבור כי הסמים המסוכנים נתפסו, והנזק היה פוטנציאלי בלבד. הסניגור הוסיף כי הנאשם "נוצל על ידי אחרים" אולם עובדה זו לא הופיעה בכתב האישום המתוקן, ועל כן לא ניתן לקבלה, בהתאם </w:t>
      </w:r>
      <w:hyperlink r:id="rId18" w:history="1">
        <w:r w:rsidR="00D34855" w:rsidRPr="00D34855">
          <w:rPr>
            <w:rStyle w:val="Hyperlink"/>
            <w:rFonts w:ascii="David" w:hAnsi="David" w:cs="David"/>
            <w:sz w:val="24"/>
            <w:szCs w:val="24"/>
            <w:rtl/>
          </w:rPr>
          <w:t>לסעיף 40י(ד)</w:t>
        </w:r>
      </w:hyperlink>
      <w:r>
        <w:rPr>
          <w:rFonts w:ascii="David" w:hAnsi="David" w:cs="David"/>
          <w:sz w:val="24"/>
          <w:szCs w:val="24"/>
        </w:rPr>
        <w:t xml:space="preserve"> </w:t>
      </w:r>
      <w:r>
        <w:rPr>
          <w:rFonts w:ascii="David" w:hAnsi="David" w:cs="David"/>
          <w:sz w:val="24"/>
          <w:szCs w:val="24"/>
          <w:rtl/>
        </w:rPr>
        <w:t>ל</w:t>
      </w:r>
      <w:hyperlink r:id="rId19" w:history="1">
        <w:r w:rsidR="00FD4D99" w:rsidRPr="00FD4D99">
          <w:rPr>
            <w:rFonts w:ascii="David" w:hAnsi="David" w:cs="David"/>
            <w:color w:val="0000FF"/>
            <w:sz w:val="24"/>
            <w:szCs w:val="24"/>
            <w:u w:val="single"/>
            <w:rtl/>
          </w:rPr>
          <w:t>חוק העונשין</w:t>
        </w:r>
      </w:hyperlink>
      <w:r>
        <w:rPr>
          <w:rFonts w:ascii="David" w:hAnsi="David" w:cs="David"/>
          <w:sz w:val="24"/>
          <w:szCs w:val="24"/>
          <w:rtl/>
        </w:rPr>
        <w:t>.</w:t>
      </w:r>
    </w:p>
    <w:p w14:paraId="52B502F0" w14:textId="77777777" w:rsidR="000810BA" w:rsidRDefault="000810BA" w:rsidP="000810BA">
      <w:pPr>
        <w:pStyle w:val="aa"/>
        <w:spacing w:line="360" w:lineRule="auto"/>
        <w:ind w:left="360"/>
        <w:jc w:val="both"/>
        <w:rPr>
          <w:rFonts w:ascii="David" w:hAnsi="David" w:cs="David"/>
          <w:sz w:val="24"/>
          <w:szCs w:val="24"/>
          <w:rtl/>
        </w:rPr>
      </w:pPr>
    </w:p>
    <w:p w14:paraId="053E8722"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ביחס למיקום עונשו של הנאשם עמד הסניגור בהרחבה על נסיבותיו האישיות של הנאשם, גילו הצעיר, וניסיונו להשתקם. הסניגור טען כי הנאשם שהה במשך שלושה וחצי חודשים באשפוזית ועבר ניקיון מסמים; הסניגור טען כי הגם שהנאשם לא הצליח לסיים את הטיפול בקהילה הטיפולית, הרי שעל פי הדין ניתן לחרוג לקולא ממתחם הענישה גם אם יש סיכוי של ממש לשיקום. עוד נטען, כי הנאשם השתקם שלא בדרך מוסדית, וזאת נוכח העובדה שלא הפר את התנאים המגבילים שהושתו עליו, ולא ביצע עבירות נוספות.  </w:t>
      </w:r>
    </w:p>
    <w:p w14:paraId="4AD2E3F0" w14:textId="77777777" w:rsidR="000810BA" w:rsidRDefault="000810BA" w:rsidP="000810BA">
      <w:pPr>
        <w:pStyle w:val="aa"/>
        <w:spacing w:line="360" w:lineRule="auto"/>
        <w:ind w:left="360"/>
        <w:jc w:val="both"/>
        <w:rPr>
          <w:rFonts w:ascii="David" w:hAnsi="David" w:cs="David"/>
          <w:sz w:val="24"/>
          <w:szCs w:val="24"/>
          <w:rtl/>
        </w:rPr>
      </w:pPr>
    </w:p>
    <w:p w14:paraId="177F5E0F"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עוד טען הסניגור, כי יש להעניק משקל לקולא לעובדה שהנאשם שהה כחודשיים מאחורי סורג ובריח, ועוד למעלה משלושה חודשים באשפוזית, ולאחר מכן 10 חודשים נוספים באיזוק אלקטרוני; במשך כל אותו הזמן, כך ההגנה, חדל הנאשם להשתמש בסמים. </w:t>
      </w:r>
    </w:p>
    <w:p w14:paraId="0C482032" w14:textId="77777777" w:rsidR="000810BA" w:rsidRDefault="000810BA" w:rsidP="000810BA">
      <w:pPr>
        <w:pStyle w:val="aa"/>
        <w:spacing w:line="360" w:lineRule="auto"/>
        <w:ind w:left="360"/>
        <w:jc w:val="both"/>
        <w:rPr>
          <w:rFonts w:ascii="David" w:hAnsi="David" w:cs="David"/>
          <w:sz w:val="24"/>
          <w:szCs w:val="24"/>
          <w:rtl/>
        </w:rPr>
      </w:pPr>
    </w:p>
    <w:p w14:paraId="4607E13A"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הסניגור הוסיף כי הנאשם ביצע את העבירה שיוחסה לו בכתב האישום המתוקן בגיל 18 וחודש, ואם היה נשפט בבית המשפט לנוער "אז המספרים היו אחרים לגמרי". </w:t>
      </w:r>
    </w:p>
    <w:p w14:paraId="3758375A" w14:textId="77777777" w:rsidR="000810BA" w:rsidRDefault="000810BA" w:rsidP="000810BA">
      <w:pPr>
        <w:pStyle w:val="aa"/>
        <w:spacing w:line="360" w:lineRule="auto"/>
        <w:ind w:left="360"/>
        <w:jc w:val="both"/>
        <w:rPr>
          <w:rFonts w:ascii="David" w:hAnsi="David" w:cs="David"/>
          <w:sz w:val="24"/>
          <w:szCs w:val="24"/>
          <w:rtl/>
        </w:rPr>
      </w:pPr>
    </w:p>
    <w:p w14:paraId="4E5043E6"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בחר שלא לנצל את מילתו האחרונה לעונש, והסניגור טען כי הוא מתרגש מהמעמד. </w:t>
      </w:r>
    </w:p>
    <w:p w14:paraId="78499DFA" w14:textId="77777777" w:rsidR="000810BA" w:rsidRDefault="000810BA" w:rsidP="000810BA">
      <w:pPr>
        <w:spacing w:line="360" w:lineRule="auto"/>
        <w:jc w:val="both"/>
        <w:rPr>
          <w:rFonts w:ascii="David" w:eastAsia="Calibri" w:hAnsi="David"/>
        </w:rPr>
      </w:pPr>
    </w:p>
    <w:p w14:paraId="3B3E6E57" w14:textId="77777777" w:rsidR="000810BA" w:rsidRDefault="000810BA" w:rsidP="000810BA">
      <w:pPr>
        <w:spacing w:line="360" w:lineRule="auto"/>
        <w:jc w:val="both"/>
        <w:rPr>
          <w:rFonts w:ascii="David" w:eastAsia="Calibri" w:hAnsi="David"/>
          <w:rtl/>
        </w:rPr>
      </w:pPr>
      <w:r>
        <w:rPr>
          <w:rFonts w:ascii="David" w:eastAsia="Calibri" w:hAnsi="David"/>
          <w:u w:val="single"/>
          <w:rtl/>
        </w:rPr>
        <w:t>דיון והכרעה</w:t>
      </w:r>
    </w:p>
    <w:p w14:paraId="651BD672" w14:textId="77777777" w:rsidR="000810BA" w:rsidRDefault="000810BA" w:rsidP="000810BA">
      <w:pPr>
        <w:spacing w:line="360" w:lineRule="auto"/>
        <w:jc w:val="both"/>
        <w:rPr>
          <w:rFonts w:ascii="David" w:eastAsia="David" w:hAnsi="David"/>
        </w:rPr>
      </w:pPr>
    </w:p>
    <w:p w14:paraId="77FEC141"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הערכים המוגנים בהם פגע הנאשם במעשיו הם שמירה על בטחון ובריאות הציבור, והצורך למגר את נגע הסמים המסוכנים; ראו בעניין זה למשל את קביעת בית המשפט העליון </w:t>
      </w:r>
      <w:hyperlink r:id="rId20" w:history="1">
        <w:r w:rsidR="00FD4D99" w:rsidRPr="00FD4D99">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(4.7.2012) (להלן:</w:t>
      </w:r>
      <w:r>
        <w:rPr>
          <w:rFonts w:ascii="David" w:hAnsi="David" w:cs="David"/>
          <w:sz w:val="24"/>
          <w:szCs w:val="24"/>
        </w:rPr>
        <w:t xml:space="preserve"> </w:t>
      </w:r>
      <w:r>
        <w:rPr>
          <w:rFonts w:ascii="David" w:hAnsi="David" w:cs="David"/>
          <w:sz w:val="24"/>
          <w:szCs w:val="24"/>
          <w:rtl/>
        </w:rPr>
        <w:t>עניין יונה):</w:t>
      </w:r>
    </w:p>
    <w:p w14:paraId="0348E5C2" w14:textId="77777777" w:rsidR="000810BA" w:rsidRDefault="000810BA" w:rsidP="000810BA">
      <w:pPr>
        <w:pStyle w:val="aa"/>
        <w:spacing w:line="360" w:lineRule="auto"/>
        <w:ind w:left="360"/>
        <w:jc w:val="both"/>
        <w:rPr>
          <w:rFonts w:ascii="David" w:hAnsi="David" w:cs="David"/>
          <w:sz w:val="24"/>
          <w:szCs w:val="24"/>
        </w:rPr>
      </w:pPr>
    </w:p>
    <w:p w14:paraId="1EA302CB"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cs="David"/>
          <w:sz w:val="24"/>
          <w:szCs w:val="24"/>
          <w:rtl/>
        </w:rPr>
        <w:t>.</w:t>
      </w:r>
    </w:p>
    <w:p w14:paraId="6EAEEBE1" w14:textId="77777777" w:rsidR="000810BA" w:rsidRDefault="000810BA" w:rsidP="000810BA">
      <w:pPr>
        <w:pStyle w:val="aa"/>
        <w:spacing w:line="360" w:lineRule="auto"/>
        <w:ind w:left="360"/>
        <w:jc w:val="both"/>
        <w:rPr>
          <w:rFonts w:ascii="David" w:hAnsi="David" w:cs="David"/>
          <w:sz w:val="24"/>
          <w:szCs w:val="24"/>
          <w:rtl/>
        </w:rPr>
      </w:pPr>
    </w:p>
    <w:p w14:paraId="479C082E"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b/>
          <w:bCs/>
          <w:sz w:val="24"/>
          <w:szCs w:val="24"/>
          <w:rtl/>
        </w:rPr>
        <w:t>ייתכן ועבירות הסמים הקשים הן כה נפוצות עד שהתרגלנו אליהן, ואולי אף אבדה לנו הרגישות למחיר שלא רק החברה משלמת אלא גם המשתמש עצמו</w:t>
      </w:r>
      <w:r>
        <w:rPr>
          <w:rFonts w:ascii="David" w:hAnsi="David" w:cs="David"/>
          <w:sz w:val="24"/>
          <w:szCs w:val="24"/>
          <w:rtl/>
        </w:rPr>
        <w:t xml:space="preserve">". </w:t>
      </w:r>
    </w:p>
    <w:p w14:paraId="47F2A6D9" w14:textId="77777777" w:rsidR="000810BA" w:rsidRDefault="000810BA" w:rsidP="000810BA">
      <w:pPr>
        <w:pStyle w:val="aa"/>
        <w:spacing w:line="360" w:lineRule="auto"/>
        <w:ind w:left="360"/>
        <w:jc w:val="both"/>
        <w:rPr>
          <w:rFonts w:ascii="David" w:hAnsi="David" w:cs="David"/>
          <w:sz w:val="24"/>
          <w:szCs w:val="24"/>
          <w:rtl/>
        </w:rPr>
      </w:pPr>
    </w:p>
    <w:p w14:paraId="42F7C061"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עוד נקבע בפסיקה, במסגרת </w:t>
      </w:r>
      <w:hyperlink r:id="rId21" w:history="1">
        <w:r w:rsidR="00FD4D99" w:rsidRPr="00FD4D99">
          <w:rPr>
            <w:rFonts w:ascii="David" w:hAnsi="David" w:cs="David"/>
            <w:color w:val="0000FF"/>
            <w:sz w:val="24"/>
            <w:szCs w:val="24"/>
            <w:u w:val="single"/>
            <w:rtl/>
          </w:rPr>
          <w:t>ע"פ 6029/03</w:t>
        </w:r>
      </w:hyperlink>
      <w:r>
        <w:rPr>
          <w:rFonts w:ascii="David" w:hAnsi="David" w:cs="David"/>
          <w:sz w:val="24"/>
          <w:szCs w:val="24"/>
          <w:rtl/>
        </w:rPr>
        <w:t xml:space="preserve"> </w:t>
      </w:r>
      <w:r>
        <w:rPr>
          <w:rFonts w:ascii="David" w:hAnsi="David" w:cs="David"/>
          <w:b/>
          <w:bCs/>
          <w:sz w:val="24"/>
          <w:szCs w:val="24"/>
          <w:rtl/>
        </w:rPr>
        <w:t>מדינת ישראל נ' שמאי</w:t>
      </w:r>
      <w:r>
        <w:rPr>
          <w:rFonts w:ascii="David" w:hAnsi="David" w:cs="David"/>
          <w:sz w:val="24"/>
          <w:szCs w:val="24"/>
          <w:rtl/>
        </w:rPr>
        <w:t xml:space="preserve"> (9.2.2004):</w:t>
      </w:r>
      <w:r>
        <w:rPr>
          <w:rFonts w:ascii="David" w:hAnsi="David" w:cs="David"/>
          <w:sz w:val="24"/>
          <w:szCs w:val="24"/>
        </w:rPr>
        <w:t xml:space="preserve"> </w:t>
      </w:r>
    </w:p>
    <w:p w14:paraId="359C1225" w14:textId="77777777" w:rsidR="000810BA" w:rsidRDefault="000810BA" w:rsidP="000810BA">
      <w:pPr>
        <w:pStyle w:val="aa"/>
        <w:spacing w:line="360" w:lineRule="auto"/>
        <w:ind w:left="360"/>
        <w:jc w:val="both"/>
        <w:rPr>
          <w:rFonts w:ascii="David" w:hAnsi="David" w:cs="David"/>
          <w:sz w:val="24"/>
          <w:szCs w:val="24"/>
        </w:rPr>
      </w:pPr>
    </w:p>
    <w:p w14:paraId="3F70E52A"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w:t>
      </w:r>
      <w:r>
        <w:rPr>
          <w:rFonts w:ascii="David" w:hAnsi="David" w:cs="David"/>
          <w:b/>
          <w:bCs/>
          <w:sz w:val="24"/>
          <w:szCs w:val="24"/>
          <w:rtl/>
        </w:rPr>
        <w:t>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w:t>
      </w:r>
      <w:r>
        <w:rPr>
          <w:rFonts w:ascii="David" w:hAnsi="David" w:cs="David"/>
          <w:sz w:val="24"/>
          <w:szCs w:val="24"/>
          <w:rtl/>
        </w:rPr>
        <w:t xml:space="preserve"> שתי תכליות מרכזיות אלו ניתן להשיג רק על ידי הטלת עונשים חמורים".</w:t>
      </w:r>
    </w:p>
    <w:p w14:paraId="69146049" w14:textId="77777777" w:rsidR="000810BA" w:rsidRDefault="000810BA" w:rsidP="000810BA">
      <w:pPr>
        <w:pStyle w:val="aa"/>
        <w:spacing w:line="360" w:lineRule="auto"/>
        <w:ind w:left="360"/>
        <w:jc w:val="both"/>
        <w:rPr>
          <w:rFonts w:ascii="David" w:hAnsi="David" w:cs="David"/>
          <w:sz w:val="24"/>
          <w:szCs w:val="24"/>
        </w:rPr>
      </w:pPr>
    </w:p>
    <w:p w14:paraId="4DBEBD2A"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ראו גם את הקבוע ב </w:t>
      </w:r>
      <w:hyperlink r:id="rId22" w:history="1">
        <w:r w:rsidR="00FD4D99" w:rsidRPr="00FD4D99">
          <w:rPr>
            <w:rFonts w:ascii="David" w:hAnsi="David" w:cs="David"/>
            <w:color w:val="0000FF"/>
            <w:sz w:val="24"/>
            <w:szCs w:val="24"/>
            <w:u w:val="single"/>
            <w:rtl/>
          </w:rPr>
          <w:t>ע"פ 9482/09</w:t>
        </w:r>
      </w:hyperlink>
      <w:r>
        <w:rPr>
          <w:rFonts w:ascii="David" w:hAnsi="David" w:cs="David"/>
          <w:sz w:val="24"/>
          <w:szCs w:val="24"/>
          <w:rtl/>
        </w:rPr>
        <w:t xml:space="preserve"> ‏</w:t>
      </w:r>
      <w:r>
        <w:rPr>
          <w:rFonts w:ascii="David" w:hAnsi="David" w:cs="David"/>
          <w:b/>
          <w:bCs/>
          <w:sz w:val="24"/>
          <w:szCs w:val="24"/>
          <w:rtl/>
        </w:rPr>
        <w:t>ביטון נ' מדינת ישראל</w:t>
      </w:r>
      <w:r>
        <w:rPr>
          <w:rFonts w:ascii="David" w:hAnsi="David" w:cs="David"/>
          <w:sz w:val="24"/>
          <w:szCs w:val="24"/>
          <w:rtl/>
        </w:rPr>
        <w:t xml:space="preserve"> (24.7.2011):</w:t>
      </w:r>
      <w:r>
        <w:rPr>
          <w:rFonts w:ascii="David" w:hAnsi="David" w:cs="David"/>
          <w:sz w:val="24"/>
          <w:szCs w:val="24"/>
        </w:rPr>
        <w:t xml:space="preserve"> </w:t>
      </w:r>
    </w:p>
    <w:p w14:paraId="296BDCA2" w14:textId="77777777" w:rsidR="000810BA" w:rsidRDefault="000810BA" w:rsidP="000810BA">
      <w:pPr>
        <w:pStyle w:val="aa"/>
        <w:spacing w:line="360" w:lineRule="auto"/>
        <w:ind w:left="360"/>
        <w:jc w:val="both"/>
        <w:rPr>
          <w:rFonts w:ascii="David" w:hAnsi="David" w:cs="David"/>
          <w:sz w:val="24"/>
          <w:szCs w:val="24"/>
        </w:rPr>
      </w:pPr>
    </w:p>
    <w:p w14:paraId="29FC0DAB"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"עוד חשוב להדגיש כי המערער ביצע עבירות חמורות ביותר המחייבות תגובה עונשית חריפה. עמד על כך בית משפט זה ב</w:t>
      </w:r>
      <w:hyperlink r:id="rId23" w:history="1">
        <w:r w:rsidR="00FD4D99" w:rsidRPr="00FD4D99">
          <w:rPr>
            <w:rFonts w:ascii="David" w:hAnsi="David" w:cs="David"/>
            <w:color w:val="0000FF"/>
            <w:sz w:val="24"/>
            <w:szCs w:val="24"/>
            <w:u w:val="single"/>
            <w:rtl/>
          </w:rPr>
          <w:t>ע"פ 6029/03</w:t>
        </w:r>
      </w:hyperlink>
      <w:r>
        <w:rPr>
          <w:rFonts w:ascii="David" w:hAnsi="David" w:cs="David"/>
          <w:sz w:val="24"/>
          <w:szCs w:val="24"/>
          <w:rtl/>
        </w:rPr>
        <w:t xml:space="preserve"> מדינת ישראל נ' שמאי, פ"ד נח(2) 734, 739-740 (2004):</w:t>
      </w:r>
    </w:p>
    <w:p w14:paraId="45A5124B" w14:textId="77777777" w:rsidR="000810BA" w:rsidRDefault="000810BA" w:rsidP="000810BA">
      <w:pPr>
        <w:pStyle w:val="aa"/>
        <w:spacing w:line="360" w:lineRule="auto"/>
        <w:ind w:left="360"/>
        <w:jc w:val="both"/>
        <w:rPr>
          <w:rFonts w:ascii="David" w:hAnsi="David" w:cs="David"/>
          <w:sz w:val="24"/>
          <w:szCs w:val="24"/>
          <w:rtl/>
        </w:rPr>
      </w:pPr>
    </w:p>
    <w:p w14:paraId="68BB916C"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האישיים של העבריין מפני שיקולי הנזק הקשה שהשימוש בסם מביא על המשתמשים בו ... </w:t>
      </w:r>
      <w:r>
        <w:rPr>
          <w:rFonts w:ascii="David" w:hAnsi="David" w:cs="David"/>
          <w:b/>
          <w:bCs/>
          <w:sz w:val="24"/>
          <w:szCs w:val="24"/>
          <w:rtl/>
        </w:rPr>
        <w:t>שומה עליו על בית-המשפט לשקול את הפגיעה הקשה בצרכני הסם – צרכנים קיימים וצרכנים פוטנציאליים – לרבות גרירתם לביצוען של עבירות פליליות לצורך מימון הסם</w:t>
      </w:r>
      <w:r>
        <w:rPr>
          <w:rFonts w:ascii="David" w:hAnsi="David" w:cs="David"/>
          <w:sz w:val="24"/>
          <w:szCs w:val="24"/>
          <w:rtl/>
        </w:rPr>
        <w:t>".</w:t>
      </w:r>
    </w:p>
    <w:p w14:paraId="7EC6D5B1" w14:textId="77777777" w:rsidR="000810BA" w:rsidRDefault="000810BA" w:rsidP="000810BA">
      <w:pPr>
        <w:pStyle w:val="aa"/>
        <w:spacing w:line="360" w:lineRule="auto"/>
        <w:ind w:left="360"/>
        <w:jc w:val="both"/>
        <w:rPr>
          <w:rFonts w:ascii="David" w:hAnsi="David" w:cs="David"/>
          <w:sz w:val="24"/>
          <w:szCs w:val="24"/>
          <w:rtl/>
        </w:rPr>
      </w:pPr>
    </w:p>
    <w:p w14:paraId="2D00D200"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b/>
          <w:bCs/>
          <w:sz w:val="24"/>
          <w:szCs w:val="24"/>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ascii="David" w:hAnsi="David" w:cs="David"/>
          <w:sz w:val="24"/>
          <w:szCs w:val="24"/>
          <w:rtl/>
        </w:rPr>
        <w:t>" (</w:t>
      </w:r>
      <w:hyperlink r:id="rId24" w:history="1">
        <w:r w:rsidR="00FD4D99" w:rsidRPr="00FD4D99">
          <w:rPr>
            <w:rFonts w:ascii="David" w:hAnsi="David" w:cs="David"/>
            <w:color w:val="0000FF"/>
            <w:sz w:val="24"/>
            <w:szCs w:val="24"/>
            <w:u w:val="single"/>
            <w:rtl/>
          </w:rPr>
          <w:t>ע"פ 966/94</w:t>
        </w:r>
      </w:hyperlink>
      <w:r>
        <w:rPr>
          <w:rFonts w:ascii="David" w:hAnsi="David" w:cs="David"/>
          <w:sz w:val="24"/>
          <w:szCs w:val="24"/>
          <w:rtl/>
        </w:rPr>
        <w:t xml:space="preserve"> אמזלג נ' מדינת ישראל ([פורסם בנבו], 12.12.1995))".</w:t>
      </w:r>
    </w:p>
    <w:p w14:paraId="138516A8" w14:textId="77777777" w:rsidR="000810BA" w:rsidRDefault="000810BA" w:rsidP="000810BA">
      <w:pPr>
        <w:pStyle w:val="aa"/>
        <w:spacing w:line="360" w:lineRule="auto"/>
        <w:ind w:left="360"/>
        <w:jc w:val="both"/>
        <w:rPr>
          <w:rFonts w:ascii="David" w:hAnsi="David" w:cs="David"/>
          <w:sz w:val="24"/>
          <w:szCs w:val="24"/>
          <w:rtl/>
        </w:rPr>
      </w:pPr>
    </w:p>
    <w:p w14:paraId="73C2D789"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במקרה דנא, החזיק הנאשם כמות גדולה של סמים מסוכנים מסוגים שונים, הנחשבים סמים קשים; הנאשם החזיק 19.36 גרם סם מסוכן מסוג קוקאין – כמות גדולה שהיא מעל פי- 60 מהכמות שנקבעה ב</w:t>
      </w:r>
      <w:hyperlink r:id="rId25" w:history="1">
        <w:r w:rsidR="00FD4D99" w:rsidRPr="00FD4D99">
          <w:rPr>
            <w:rFonts w:ascii="David" w:hAnsi="David" w:cs="David"/>
            <w:color w:val="0000FF"/>
            <w:sz w:val="24"/>
            <w:szCs w:val="24"/>
            <w:u w:val="single"/>
            <w:rtl/>
          </w:rPr>
          <w:t>פקודת הסמים המסוכנים</w:t>
        </w:r>
      </w:hyperlink>
      <w:r>
        <w:rPr>
          <w:rFonts w:ascii="David" w:hAnsi="David" w:cs="David"/>
          <w:sz w:val="24"/>
          <w:szCs w:val="24"/>
          <w:rtl/>
        </w:rPr>
        <w:t xml:space="preserve"> ככזו המיועדת לצריכה עצמית, על פי החזקה. הנאשם לא הסתפק בכך, והחזיק אף 20 גרם של סם מסוכן מסוג </w:t>
      </w:r>
      <w:r>
        <w:rPr>
          <w:rFonts w:ascii="David" w:hAnsi="David" w:cs="David"/>
          <w:sz w:val="24"/>
          <w:szCs w:val="24"/>
        </w:rPr>
        <w:t>M-METHYLMETHCATHINONE</w:t>
      </w:r>
      <w:r>
        <w:rPr>
          <w:rFonts w:ascii="David" w:hAnsi="David" w:cs="David"/>
          <w:sz w:val="24"/>
          <w:szCs w:val="24"/>
          <w:rtl/>
        </w:rPr>
        <w:t xml:space="preserve">; זאת ועוד, נשא עמו הנאשם 30 טבליות סמים מסוכנים מסוג </w:t>
      </w:r>
      <w:r>
        <w:rPr>
          <w:rFonts w:ascii="David" w:hAnsi="David" w:cs="David"/>
          <w:sz w:val="24"/>
          <w:szCs w:val="24"/>
        </w:rPr>
        <w:t>MDMA</w:t>
      </w:r>
      <w:r>
        <w:rPr>
          <w:rFonts w:ascii="David" w:hAnsi="David" w:cs="David"/>
          <w:sz w:val="24"/>
          <w:szCs w:val="24"/>
          <w:rtl/>
        </w:rPr>
        <w:t xml:space="preserve">. </w:t>
      </w:r>
    </w:p>
    <w:p w14:paraId="14D39EEE" w14:textId="77777777" w:rsidR="000810BA" w:rsidRDefault="000810BA" w:rsidP="000810BA">
      <w:pPr>
        <w:pStyle w:val="aa"/>
        <w:spacing w:line="360" w:lineRule="auto"/>
        <w:ind w:left="360"/>
        <w:jc w:val="both"/>
        <w:rPr>
          <w:rFonts w:ascii="David" w:hAnsi="David" w:cs="David"/>
          <w:sz w:val="24"/>
          <w:szCs w:val="24"/>
        </w:rPr>
      </w:pPr>
    </w:p>
    <w:p w14:paraId="1584C331"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הפסיקה עמדה על החומרה הייחודיות הגלומה בכל סם מסוכן כשלעצמו מהסוגים אותם החזיק הנאשם; ביחס לסם מסוכן מסוג קוקאין, נקבע בפסיקה ( </w:t>
      </w:r>
      <w:hyperlink r:id="rId26" w:history="1">
        <w:r w:rsidR="00FD4D99" w:rsidRPr="00FD4D99">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(4.6.2020):</w:t>
      </w:r>
    </w:p>
    <w:p w14:paraId="2140E128" w14:textId="77777777" w:rsidR="000810BA" w:rsidRDefault="000810BA" w:rsidP="000810BA">
      <w:pPr>
        <w:pStyle w:val="aa"/>
        <w:rPr>
          <w:rFonts w:ascii="David" w:hAnsi="David" w:cs="David"/>
          <w:sz w:val="24"/>
          <w:szCs w:val="24"/>
        </w:rPr>
      </w:pPr>
    </w:p>
    <w:p w14:paraId="510A7167"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"בית משפט זה הדגיש לא אחת את חומרתן של עבירות הסמים, וקבע כי יש צורך בהטלת ענישה מחמירה ומרתיעה על מבצעיהן, אשר תתמוך במאבק למיגורן (ראו למשל </w:t>
      </w:r>
      <w:hyperlink w:history="1">
        <w:r w:rsidRPr="00FD4D99">
          <w:rPr>
            <w:rFonts w:ascii="David" w:hAnsi="David" w:cs="David"/>
            <w:color w:val="000000"/>
            <w:sz w:val="24"/>
            <w:szCs w:val="24"/>
            <w:rtl/>
          </w:rPr>
          <w:t xml:space="preserve">ע"פ </w:t>
        </w:r>
      </w:hyperlink>
      <w:r>
        <w:rPr>
          <w:rFonts w:ascii="David" w:hAnsi="David" w:cs="David"/>
          <w:sz w:val="24"/>
          <w:szCs w:val="24"/>
          <w:rtl/>
        </w:rPr>
        <w:t xml:space="preserve"> </w:t>
      </w:r>
      <w:hyperlink r:id="rId27" w:history="1">
        <w:r w:rsidR="009B5BFA" w:rsidRPr="009B5BFA">
          <w:rPr>
            <w:rFonts w:ascii="David" w:hAnsi="David" w:cs="David"/>
            <w:color w:val="0000FF"/>
            <w:sz w:val="24"/>
            <w:szCs w:val="24"/>
            <w:u w:val="single"/>
            <w:rtl/>
          </w:rPr>
          <w:t xml:space="preserve">8283/17 </w:t>
        </w:r>
      </w:hyperlink>
      <w:r>
        <w:rPr>
          <w:rFonts w:ascii="David" w:hAnsi="David" w:cs="David"/>
          <w:sz w:val="24"/>
          <w:szCs w:val="24"/>
          <w:rtl/>
        </w:rPr>
        <w:t xml:space="preserve"> עבאסי נ' מדינת ישראל, [פורסם בנבו] פסקה 12 (10.6.2018)). בפרט, נקבע כי:</w:t>
      </w:r>
    </w:p>
    <w:p w14:paraId="18AD6D43" w14:textId="77777777" w:rsidR="000810BA" w:rsidRDefault="000810BA" w:rsidP="000810BA">
      <w:pPr>
        <w:pStyle w:val="aa"/>
        <w:spacing w:line="360" w:lineRule="auto"/>
        <w:ind w:left="360"/>
        <w:jc w:val="both"/>
        <w:rPr>
          <w:rFonts w:ascii="David" w:hAnsi="David" w:cs="David"/>
          <w:sz w:val="24"/>
          <w:szCs w:val="24"/>
        </w:rPr>
      </w:pPr>
    </w:p>
    <w:p w14:paraId="50456BF2"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w:t>
      </w:r>
      <w:hyperlink r:id="rId28" w:history="1">
        <w:r w:rsidR="00D34855" w:rsidRPr="00D34855">
          <w:rPr>
            <w:rStyle w:val="Hyperlink"/>
            <w:rFonts w:ascii="David" w:hAnsi="David" w:cs="David"/>
            <w:sz w:val="24"/>
            <w:szCs w:val="24"/>
            <w:rtl/>
          </w:rPr>
          <w:t>בסעיף 61(א)(4)</w:t>
        </w:r>
      </w:hyperlink>
      <w:r w:rsidRPr="00E1106E">
        <w:rPr>
          <w:rStyle w:val="Hyperlink"/>
          <w:rFonts w:ascii="David" w:hAnsi="David" w:cs="David"/>
          <w:sz w:val="24"/>
          <w:szCs w:val="24"/>
          <w:rtl/>
        </w:rPr>
        <w:t xml:space="preserve"> </w:t>
      </w:r>
      <w:r>
        <w:rPr>
          <w:rFonts w:ascii="David" w:hAnsi="David" w:cs="David"/>
          <w:sz w:val="24"/>
          <w:szCs w:val="24"/>
          <w:rtl/>
        </w:rPr>
        <w:t xml:space="preserve"> ל</w:t>
      </w:r>
      <w:hyperlink w:history="1">
        <w:r w:rsidRPr="00FD4D99">
          <w:rPr>
            <w:rFonts w:ascii="David" w:hAnsi="David" w:cs="David"/>
            <w:color w:val="000000"/>
            <w:sz w:val="24"/>
            <w:szCs w:val="24"/>
            <w:rtl/>
          </w:rPr>
          <w:t>חוק</w:t>
        </w:r>
      </w:hyperlink>
      <w:r>
        <w:rPr>
          <w:rFonts w:ascii="David" w:hAnsi="David" w:cs="David"/>
          <w:sz w:val="24"/>
          <w:szCs w:val="24"/>
          <w:rtl/>
        </w:rPr>
        <w:t xml:space="preserve"> העונשין, העומד כיום על 202,000 ש"ח [...] יידעו המעורבים בסמים שלא לצריכה עצמית, כי יד המשפט תכבד עליהם... כמו כן נקבע, כי ככלל נסיבותיו האישיות של נאשם ייסוגו בפני האינטרס הציבורי שבהחמרת הענישה בגין עבירות מסוג זה ... </w:t>
      </w:r>
    </w:p>
    <w:p w14:paraId="124AFD21" w14:textId="77777777" w:rsidR="000810BA" w:rsidRDefault="000810BA" w:rsidP="000810BA">
      <w:pPr>
        <w:pStyle w:val="aa"/>
        <w:spacing w:line="360" w:lineRule="auto"/>
        <w:ind w:left="360"/>
        <w:jc w:val="both"/>
        <w:rPr>
          <w:rFonts w:ascii="David" w:hAnsi="David" w:cs="David"/>
          <w:sz w:val="24"/>
          <w:szCs w:val="24"/>
          <w:rtl/>
        </w:rPr>
      </w:pPr>
    </w:p>
    <w:p w14:paraId="61DDA923"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b/>
          <w:bCs/>
          <w:sz w:val="24"/>
          <w:szCs w:val="24"/>
          <w:rtl/>
        </w:rPr>
        <w:t>דברים אלו מקבלים משנה תוקף, עת הורשע המערער בהחזקת כמות גדולה של סם מסוג קוקאין, הנמנה בין הרעים והמרים שבסמים המסוכנים, בשל טבעו הממכר והתלות הגבוהה הנוצרת בו, ומחמת השפעותיו ההרסניות על גוף האדם ונפשו ועל החברה כולה</w:t>
      </w:r>
      <w:r>
        <w:rPr>
          <w:rFonts w:ascii="David" w:hAnsi="David" w:cs="David"/>
          <w:sz w:val="24"/>
          <w:szCs w:val="24"/>
          <w:rtl/>
        </w:rPr>
        <w:t>... "</w:t>
      </w:r>
    </w:p>
    <w:p w14:paraId="0FAE8EDE" w14:textId="77777777" w:rsidR="000810BA" w:rsidRDefault="000810BA" w:rsidP="000810BA">
      <w:pPr>
        <w:pStyle w:val="aa"/>
        <w:rPr>
          <w:rFonts w:ascii="David" w:hAnsi="David" w:cs="David"/>
          <w:sz w:val="24"/>
          <w:szCs w:val="24"/>
        </w:rPr>
      </w:pPr>
    </w:p>
    <w:p w14:paraId="36AB8462"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עוד ביחס לסם מסוכן מסוג קוקאין, ראו את הקובע בעניין </w:t>
      </w:r>
      <w:r>
        <w:rPr>
          <w:rFonts w:ascii="David" w:hAnsi="David" w:cs="David"/>
          <w:b/>
          <w:bCs/>
          <w:sz w:val="24"/>
          <w:szCs w:val="24"/>
          <w:rtl/>
        </w:rPr>
        <w:t>יונה</w:t>
      </w:r>
      <w:r>
        <w:rPr>
          <w:rFonts w:ascii="David" w:hAnsi="David" w:cs="David"/>
          <w:sz w:val="24"/>
          <w:szCs w:val="24"/>
          <w:rtl/>
        </w:rPr>
        <w:t xml:space="preserve"> שם קבע בית המשפט העליון כי סם מסוכן מסוג קוקאין נחשב לסם קשה, ועמד על הנזקים הרבים שנגרמים כתוצאה מהשימוש בו, בין היתר, כך:</w:t>
      </w:r>
    </w:p>
    <w:p w14:paraId="6D02841B" w14:textId="77777777" w:rsidR="000810BA" w:rsidRDefault="000810BA" w:rsidP="000810BA">
      <w:pPr>
        <w:pStyle w:val="aa"/>
        <w:spacing w:line="360" w:lineRule="auto"/>
        <w:ind w:left="360"/>
        <w:jc w:val="both"/>
        <w:rPr>
          <w:rFonts w:ascii="David" w:hAnsi="David" w:cs="David"/>
          <w:sz w:val="24"/>
          <w:szCs w:val="24"/>
          <w:rtl/>
        </w:rPr>
      </w:pPr>
    </w:p>
    <w:p w14:paraId="1492FE37"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הקוקאין נחשב, ולא בכדי, לסם קשה</w:t>
      </w:r>
      <w:r>
        <w:rPr>
          <w:rFonts w:ascii="David" w:hAnsi="David" w:cs="David"/>
          <w:sz w:val="24"/>
          <w:szCs w:val="24"/>
          <w:rtl/>
        </w:rPr>
        <w:t xml:space="preserve">.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Pr>
          <w:rFonts w:ascii="David" w:hAnsi="David" w:cs="David"/>
          <w:sz w:val="24"/>
          <w:szCs w:val="24"/>
        </w:rPr>
        <w:t>http://www.antidrugs.org.il/pages/924.aspx</w:t>
      </w:r>
      <w:r>
        <w:rPr>
          <w:rFonts w:ascii="David" w:hAnsi="David" w:cs="David"/>
          <w:sz w:val="24"/>
          <w:szCs w:val="24"/>
          <w:rtl/>
        </w:rPr>
        <w:t xml:space="preserve">). </w:t>
      </w:r>
      <w:r>
        <w:rPr>
          <w:rFonts w:ascii="David" w:hAnsi="David" w:cs="David"/>
          <w:b/>
          <w:bCs/>
          <w:sz w:val="24"/>
          <w:szCs w:val="24"/>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r>
        <w:rPr>
          <w:rFonts w:ascii="David" w:hAnsi="David" w:cs="David"/>
          <w:sz w:val="24"/>
          <w:szCs w:val="24"/>
          <w:rtl/>
        </w:rPr>
        <w:t>".</w:t>
      </w:r>
    </w:p>
    <w:p w14:paraId="662F47F0"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 </w:t>
      </w:r>
    </w:p>
    <w:p w14:paraId="3EE7B8B9"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כזכור, לא רק קוקאין בכמות גדולה מאוד החזיק הנאשם, אלא גם בסמים מסוכנים נוספים;  </w:t>
      </w:r>
      <w:r>
        <w:rPr>
          <w:rFonts w:ascii="David" w:hAnsi="David" w:cs="David"/>
          <w:color w:val="000000"/>
          <w:sz w:val="24"/>
          <w:szCs w:val="24"/>
        </w:rPr>
        <w:t>M-METHYLMETHCATHINONE</w:t>
      </w:r>
      <w:r>
        <w:rPr>
          <w:rFonts w:ascii="David" w:hAnsi="David" w:cs="David"/>
          <w:color w:val="000000"/>
          <w:sz w:val="24"/>
          <w:szCs w:val="24"/>
          <w:rtl/>
        </w:rPr>
        <w:t xml:space="preserve"> ו- </w:t>
      </w:r>
      <w:r>
        <w:rPr>
          <w:rFonts w:ascii="David" w:hAnsi="David" w:cs="David"/>
          <w:color w:val="000000"/>
          <w:sz w:val="24"/>
          <w:szCs w:val="24"/>
        </w:rPr>
        <w:t>MDMA</w:t>
      </w:r>
      <w:r>
        <w:rPr>
          <w:rFonts w:ascii="David" w:hAnsi="David" w:cs="David"/>
          <w:color w:val="000000"/>
          <w:sz w:val="24"/>
          <w:szCs w:val="24"/>
          <w:rtl/>
        </w:rPr>
        <w:t>, אשר אף אליהם התייחסה הפסיקה, ועמדה על חומרתם, ראו למשל את הקבוע ב</w:t>
      </w:r>
      <w:hyperlink r:id="rId29" w:history="1">
        <w:r w:rsidR="00FD4D99" w:rsidRPr="00FD4D99">
          <w:rPr>
            <w:rFonts w:ascii="David" w:hAnsi="David" w:cs="David"/>
            <w:color w:val="0000FF"/>
            <w:sz w:val="24"/>
            <w:szCs w:val="24"/>
            <w:u w:val="single"/>
            <w:rtl/>
          </w:rPr>
          <w:t>ת"פ (ב"ש) 12194-06-23</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מלסה</w:t>
      </w:r>
      <w:r>
        <w:rPr>
          <w:rFonts w:ascii="David" w:hAnsi="David" w:cs="David"/>
          <w:sz w:val="24"/>
          <w:szCs w:val="24"/>
          <w:rtl/>
        </w:rPr>
        <w:t xml:space="preserve"> (4.4.2024)</w:t>
      </w:r>
      <w:r>
        <w:rPr>
          <w:rFonts w:ascii="David" w:hAnsi="David" w:cs="David"/>
          <w:sz w:val="24"/>
          <w:szCs w:val="24"/>
        </w:rPr>
        <w:t xml:space="preserve"> </w:t>
      </w:r>
      <w:r>
        <w:rPr>
          <w:rFonts w:ascii="David" w:hAnsi="David" w:cs="David"/>
          <w:sz w:val="24"/>
          <w:szCs w:val="24"/>
          <w:rtl/>
        </w:rPr>
        <w:t>מפי חברתי כב' השופטת שטרית:</w:t>
      </w:r>
      <w:r>
        <w:rPr>
          <w:rFonts w:ascii="David" w:hAnsi="David" w:cs="David"/>
          <w:sz w:val="24"/>
          <w:szCs w:val="24"/>
        </w:rPr>
        <w:t xml:space="preserve"> </w:t>
      </w:r>
    </w:p>
    <w:p w14:paraId="5AA678AF" w14:textId="77777777" w:rsidR="000810BA" w:rsidRDefault="000810BA" w:rsidP="000810BA">
      <w:pPr>
        <w:pStyle w:val="aa"/>
        <w:spacing w:line="360" w:lineRule="auto"/>
        <w:ind w:left="360"/>
        <w:jc w:val="both"/>
        <w:rPr>
          <w:rFonts w:ascii="David" w:hAnsi="David" w:cs="David"/>
          <w:sz w:val="24"/>
          <w:szCs w:val="24"/>
        </w:rPr>
      </w:pPr>
    </w:p>
    <w:p w14:paraId="3F70A57F"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"אם כי כמות הסם מסוג המטילמטאקטינון שהחזיק אינה מבוטלת, המדובר בכ- 25 גרם של סם שאמנם אינו קשה כמו סם הקוקאין, אם כי הינו מסוכן והשפעותיו החמורות כוללות, בין היתר, חוסר אמון קיצוני ולא הגיוני באחרים; הזיות (תחושות ומראות הנראים אמתיים אך אינם אמתיים); דחף מיני מוגבר; התקפי חרדה; מצב בלבולי חריף (התרגשות קיצונית והתנהגות תוקפנית) (ראו בהרחבה באתר הרשות הלאומית לביטחון קהילתי).</w:t>
      </w:r>
    </w:p>
    <w:p w14:paraId="5F89BD65" w14:textId="77777777" w:rsidR="000810BA" w:rsidRDefault="000810BA" w:rsidP="000810BA">
      <w:pPr>
        <w:pStyle w:val="aa"/>
        <w:spacing w:line="360" w:lineRule="auto"/>
        <w:ind w:left="360"/>
        <w:jc w:val="both"/>
        <w:rPr>
          <w:rFonts w:ascii="David" w:hAnsi="David" w:cs="David"/>
          <w:sz w:val="24"/>
          <w:szCs w:val="24"/>
          <w:rtl/>
        </w:rPr>
      </w:pPr>
    </w:p>
    <w:p w14:paraId="4233B7BD"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ב</w:t>
      </w:r>
      <w:hyperlink r:id="rId30" w:history="1">
        <w:r w:rsidR="00FD4D99" w:rsidRPr="00FD4D99">
          <w:rPr>
            <w:rFonts w:ascii="David" w:hAnsi="David" w:cs="David"/>
            <w:color w:val="0000FF"/>
            <w:sz w:val="24"/>
            <w:szCs w:val="24"/>
            <w:u w:val="single"/>
            <w:rtl/>
          </w:rPr>
          <w:t>ת"פ 21127-08-21</w:t>
        </w:r>
      </w:hyperlink>
      <w:r>
        <w:rPr>
          <w:rFonts w:ascii="David" w:hAnsi="David" w:cs="David"/>
          <w:sz w:val="24"/>
          <w:szCs w:val="24"/>
          <w:rtl/>
        </w:rPr>
        <w:t xml:space="preserve"> מדינת ישראל נ' בן חמו (27.6.22) (להלן: עניין בן חמו) אשר הורשע בריבוי עסקאות (מנות קטנות) סחר בסם מטילמטאקטינון והחזקת כ- 45 גרם מהסם,  הוגשה חוות דעת מומחה ביחס לסם מטילמטאקטינון אותה קיבל בית המשפט בנוגע לטיב הסם והשפעותיו, ועל יסוד חוות דעת זו ועדות המומחית שערכה אותה, קבע, בין היתר, כי סם </w:t>
      </w:r>
      <w:r>
        <w:rPr>
          <w:rFonts w:ascii="David" w:hAnsi="David" w:cs="David"/>
          <w:sz w:val="24"/>
          <w:szCs w:val="24"/>
        </w:rPr>
        <w:t>MMC</w:t>
      </w:r>
      <w:r>
        <w:rPr>
          <w:rFonts w:ascii="David" w:hAnsi="David" w:cs="David"/>
          <w:sz w:val="24"/>
          <w:szCs w:val="24"/>
          <w:rtl/>
        </w:rPr>
        <w:t xml:space="preserve"> הידוע בכינויו "דוקטור" ו"מפדרון" המשתייך למשפחת "האמפטמינים וקטנוניים סינטטיים", ידוע גם כ"סם פיצוציות" והמינון הידוע למנת סם הוא כ- 75 עד 250 מיליגרם למנה. </w:t>
      </w:r>
      <w:r>
        <w:rPr>
          <w:rFonts w:ascii="David" w:hAnsi="David" w:cs="David"/>
          <w:b/>
          <w:bCs/>
          <w:sz w:val="24"/>
          <w:szCs w:val="24"/>
          <w:rtl/>
        </w:rPr>
        <w:t>עוד קבע כי השפעות סם ה</w:t>
      </w:r>
      <w:r>
        <w:rPr>
          <w:rFonts w:ascii="David" w:hAnsi="David" w:cs="David"/>
          <w:b/>
          <w:bCs/>
          <w:sz w:val="24"/>
          <w:szCs w:val="24"/>
        </w:rPr>
        <w:t>MMC</w:t>
      </w:r>
      <w:r>
        <w:rPr>
          <w:rFonts w:ascii="David" w:hAnsi="David" w:cs="David"/>
          <w:b/>
          <w:bCs/>
          <w:sz w:val="24"/>
          <w:szCs w:val="24"/>
          <w:rtl/>
        </w:rPr>
        <w:t xml:space="preserve"> דומות להשפעות סמים כגון </w:t>
      </w:r>
      <w:r>
        <w:rPr>
          <w:rFonts w:ascii="David" w:hAnsi="David" w:cs="David"/>
          <w:b/>
          <w:bCs/>
          <w:sz w:val="24"/>
          <w:szCs w:val="24"/>
        </w:rPr>
        <w:t>MDMA</w:t>
      </w:r>
      <w:r>
        <w:rPr>
          <w:rFonts w:ascii="David" w:hAnsi="David" w:cs="David"/>
          <w:b/>
          <w:bCs/>
          <w:sz w:val="24"/>
          <w:szCs w:val="24"/>
          <w:rtl/>
        </w:rPr>
        <w:t xml:space="preserve">, אקסטזי וסמים ממריצים אחרים, וכי במנעד שבין הסמים המכונים "סמים קלים" כדוגמת קנביס לבין הסמים המכונים "סמים קשים" כדוגמת קוקאין והרואין, </w:t>
      </w:r>
      <w:r>
        <w:rPr>
          <w:rFonts w:ascii="David" w:hAnsi="David" w:cs="David"/>
          <w:b/>
          <w:bCs/>
          <w:sz w:val="24"/>
          <w:szCs w:val="24"/>
        </w:rPr>
        <w:t>MMC</w:t>
      </w:r>
      <w:r>
        <w:rPr>
          <w:rFonts w:ascii="David" w:hAnsi="David" w:cs="David"/>
          <w:b/>
          <w:bCs/>
          <w:sz w:val="24"/>
          <w:szCs w:val="24"/>
          <w:rtl/>
        </w:rPr>
        <w:t xml:space="preserve"> נמצא קרוב יותר לסמים הקשים כדוגמת קוקאין </w:t>
      </w:r>
      <w:r>
        <w:rPr>
          <w:rFonts w:ascii="David" w:hAnsi="David" w:cs="David"/>
          <w:sz w:val="24"/>
          <w:szCs w:val="24"/>
          <w:rtl/>
        </w:rPr>
        <w:t xml:space="preserve">(עוד בנוגע לסם הקטינון, ראו, </w:t>
      </w:r>
      <w:hyperlink r:id="rId31" w:history="1">
        <w:r w:rsidR="00FD4D99" w:rsidRPr="00FD4D99">
          <w:rPr>
            <w:rFonts w:ascii="David" w:hAnsi="David" w:cs="David"/>
            <w:color w:val="0000FF"/>
            <w:sz w:val="24"/>
            <w:szCs w:val="24"/>
            <w:u w:val="single"/>
            <w:rtl/>
          </w:rPr>
          <w:t>ע"פ 4533/07</w:t>
        </w:r>
      </w:hyperlink>
      <w:r>
        <w:rPr>
          <w:rFonts w:ascii="David" w:hAnsi="David" w:cs="David"/>
          <w:sz w:val="24"/>
          <w:szCs w:val="24"/>
          <w:rtl/>
        </w:rPr>
        <w:t xml:space="preserve"> יאיר עזרי נ' מדינת ישראל (31.10.07) וב</w:t>
      </w:r>
      <w:hyperlink r:id="rId32" w:history="1">
        <w:r w:rsidR="00FD4D99" w:rsidRPr="00FD4D99">
          <w:rPr>
            <w:rFonts w:ascii="David" w:hAnsi="David" w:cs="David"/>
            <w:color w:val="0000FF"/>
            <w:sz w:val="24"/>
            <w:szCs w:val="24"/>
            <w:u w:val="single"/>
            <w:rtl/>
          </w:rPr>
          <w:t>ע"פ 4915/15</w:t>
        </w:r>
      </w:hyperlink>
      <w:r>
        <w:rPr>
          <w:rFonts w:ascii="David" w:hAnsi="David" w:cs="David"/>
          <w:sz w:val="24"/>
          <w:szCs w:val="24"/>
          <w:rtl/>
        </w:rPr>
        <w:t xml:space="preserve"> מהדי וותד נ' מדינת ישראל (2.11.15))".</w:t>
      </w:r>
    </w:p>
    <w:p w14:paraId="551CA4A7" w14:textId="77777777" w:rsidR="000810BA" w:rsidRDefault="000810BA" w:rsidP="000810BA">
      <w:pPr>
        <w:pStyle w:val="aa"/>
        <w:spacing w:line="360" w:lineRule="auto"/>
        <w:ind w:left="360"/>
        <w:jc w:val="both"/>
        <w:rPr>
          <w:rFonts w:ascii="David" w:hAnsi="David" w:cs="David"/>
          <w:sz w:val="24"/>
          <w:szCs w:val="24"/>
        </w:rPr>
      </w:pPr>
    </w:p>
    <w:p w14:paraId="46E57016"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ביחס לסם המסוכן מסוג </w:t>
      </w:r>
      <w:r>
        <w:rPr>
          <w:rFonts w:ascii="David" w:hAnsi="David" w:cs="David"/>
          <w:sz w:val="24"/>
          <w:szCs w:val="24"/>
        </w:rPr>
        <w:t>MDMA</w:t>
      </w:r>
      <w:r>
        <w:rPr>
          <w:rFonts w:ascii="David" w:hAnsi="David" w:cs="David"/>
          <w:sz w:val="24"/>
          <w:szCs w:val="24"/>
          <w:rtl/>
        </w:rPr>
        <w:t xml:space="preserve"> ראו את הקבוע בפסק דינו של בית המשפט המחוזי בבאר שבע: ת"פ (מחוזי ב"ש) </w:t>
      </w:r>
      <w:hyperlink r:id="rId33" w:history="1">
        <w:r w:rsidR="009B5BFA" w:rsidRPr="009B5BFA">
          <w:rPr>
            <w:rFonts w:ascii="David" w:hAnsi="David" w:cs="David"/>
            <w:color w:val="0000FF"/>
            <w:sz w:val="24"/>
            <w:szCs w:val="24"/>
            <w:u w:val="single"/>
            <w:rtl/>
          </w:rPr>
          <w:t xml:space="preserve">5775-02-18 </w:t>
        </w:r>
      </w:hyperlink>
      <w:r>
        <w:rPr>
          <w:rFonts w:ascii="David" w:hAnsi="David" w:cs="David"/>
          <w:sz w:val="24"/>
          <w:szCs w:val="24"/>
          <w:rtl/>
        </w:rPr>
        <w:t xml:space="preserve"> </w:t>
      </w:r>
      <w:r>
        <w:rPr>
          <w:rFonts w:ascii="David" w:hAnsi="David" w:cs="David"/>
          <w:b/>
          <w:bCs/>
          <w:sz w:val="24"/>
          <w:szCs w:val="24"/>
          <w:rtl/>
        </w:rPr>
        <w:t>מדינת ישראל נ' תורג'מן</w:t>
      </w:r>
      <w:r>
        <w:rPr>
          <w:rFonts w:ascii="David" w:hAnsi="David" w:cs="David"/>
          <w:sz w:val="24"/>
          <w:szCs w:val="24"/>
          <w:rtl/>
        </w:rPr>
        <w:t xml:space="preserve"> (1.11.2018): </w:t>
      </w:r>
    </w:p>
    <w:p w14:paraId="6B09D887" w14:textId="77777777" w:rsidR="000810BA" w:rsidRDefault="000810BA" w:rsidP="000810BA">
      <w:pPr>
        <w:pStyle w:val="aa"/>
        <w:spacing w:line="360" w:lineRule="auto"/>
        <w:ind w:left="360"/>
        <w:jc w:val="both"/>
        <w:rPr>
          <w:rFonts w:ascii="David" w:hAnsi="David" w:cs="David"/>
          <w:sz w:val="24"/>
          <w:szCs w:val="24"/>
        </w:rPr>
      </w:pPr>
    </w:p>
    <w:p w14:paraId="73C49964"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"סם המדובר כאן הוא ה- </w:t>
      </w:r>
      <w:r>
        <w:rPr>
          <w:rFonts w:ascii="David" w:hAnsi="David" w:cs="David"/>
          <w:sz w:val="24"/>
          <w:szCs w:val="24"/>
        </w:rPr>
        <w:t>MDMA</w:t>
      </w:r>
      <w:r>
        <w:rPr>
          <w:rFonts w:ascii="David" w:hAnsi="David" w:cs="David"/>
          <w:sz w:val="24"/>
          <w:szCs w:val="24"/>
          <w:rtl/>
        </w:rPr>
        <w:t>. באתר "הרשות הלאומית למלחמה בסמים ואלכוהול", מתוארות ההשפעות ההרסניות שלו, כך:</w:t>
      </w:r>
    </w:p>
    <w:p w14:paraId="583D9653" w14:textId="77777777" w:rsidR="000810BA" w:rsidRDefault="000810BA" w:rsidP="000810BA">
      <w:pPr>
        <w:pStyle w:val="aa"/>
        <w:spacing w:line="360" w:lineRule="auto"/>
        <w:ind w:left="360"/>
        <w:jc w:val="both"/>
        <w:rPr>
          <w:rFonts w:ascii="David" w:hAnsi="David" w:cs="David"/>
          <w:sz w:val="24"/>
          <w:szCs w:val="24"/>
          <w:rtl/>
        </w:rPr>
      </w:pPr>
    </w:p>
    <w:p w14:paraId="4DBCD7E0"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"האקסטזי יכול לגרום הפרעות נפשיות לא מאוזנות, הכוללות התקפי חרדה, פניקה, דיכאון וחשיבה פרנואידית. השפעת הסם גורמת חוסר שקט, הזיות שמיעה וראייה, תחושת רדיפה, התנתקות מהמציאות ופגיעה בכושר השיפוט. לעתים מביא הסם בעקבותיו עלייה קיצונית בערנות, אופוריה ופרצי אנרגיה גופנית ונפשית... עם חלוף 24 שעות עד חודשים אחדים ממועד השימוש, המשתמש חש קהות חושים, דיכאון, חרדה, כעס, רגזנות, עוינות ועייפות. שימוש רצוף מותיר במשתמש תופעות של דיכאון והפרעות בזיכרון... התכונות המעוררות של הסם גורמות ללחץ דם גבוה ודפק מהיר, הפרעות בקצב הלב והתכווצויות. בעת השימוש נמצא הלב לעתים במצבי לחץ היכולים לגרום התקף לב. כמו כן נצפו מקרים של שטפי דם במוח. שימוש באקסטזי תוך כדי פעילות גופנית מאומצת, כזו הנעשית במסיבות ריקודים, עלול לגרום עלייה מסוכנת בטמפרטורת הגוף (עד למעלה מ- 43 מעלות צלזיוס). זוהי אחת מהשפעותיו המזיקות של האקסטזי על הגוף, והיא קשורה בהרס מנגנון בקרת הטמפרטורה במוח, שהשימוש באקסטזי מוביל אליו. עליית טמפרטורת הגוף וההתייבשות הנלווית אליה יכולות לגרום סיבוכים שונים במערכת זרימת הדם, השפעה על הלב וכדומה. הביטוי לכך יכול להיות בתחושות כמו עוויתות שרירים ודופק לב מואץ עד אבדן הכרה ומוות... השפעות נוספות: השימוש באקסטזי גורם התרחבות האישונים, ראייה כפולה, הפרשת ריר או יובש בפה, ירידה בתיאבון, נוקשות בלסתות, בחילה, אי יציבות בקרסוליים... השימוש באקסטזי גורם למוח נזק, וזה יכול להיות בלתי הפיך...  השימוש באקסטזי פוגע בנוירונים במוח שמשחררים חומר כימי חשוב לפעולת המוח - סרוטונין, לנוירונים אלו יש תפקיד חשוב וישיר בוויסות התנהגויות שונות, כמו תוקפנות, מצבי רוח, פעילות מינית, שינה, רגישות לכאב... שימוש באקסטזי יכול לגרום גם לפגיעה בכבד, במערכת הכליות ובשרירים".</w:t>
      </w:r>
    </w:p>
    <w:p w14:paraId="60B29187" w14:textId="77777777" w:rsidR="000810BA" w:rsidRDefault="000810BA" w:rsidP="000810BA">
      <w:pPr>
        <w:pStyle w:val="aa"/>
        <w:spacing w:line="360" w:lineRule="auto"/>
        <w:ind w:left="360"/>
        <w:jc w:val="both"/>
        <w:rPr>
          <w:rFonts w:ascii="David" w:hAnsi="David" w:cs="David"/>
          <w:sz w:val="24"/>
          <w:szCs w:val="24"/>
          <w:rtl/>
        </w:rPr>
      </w:pPr>
    </w:p>
    <w:p w14:paraId="3D85CA20"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נסיבות ביצוע העבירה במקרה דנא לימדו רק לא רק שהנאשם החזיק כמויות גדולות של סמים מסוכנים וקשים, הרי שהוא היה מצויד בהם באוטובוס, באישון ליל, בדרך לאילת. צודקת התביעה, וגם אם לא נגרם נזק בפועל – רק במזל ומשום שהנאשם לא הספיק להביא את הסמים ליעדם, הרי שהנזק הפוטנציאלי שהיה גלום במעשיו הוא חמור וקשה. </w:t>
      </w:r>
    </w:p>
    <w:p w14:paraId="50A7FE8C" w14:textId="77777777" w:rsidR="000810BA" w:rsidRDefault="000810BA" w:rsidP="000810BA">
      <w:pPr>
        <w:pStyle w:val="aa"/>
        <w:spacing w:line="360" w:lineRule="auto"/>
        <w:ind w:left="360"/>
        <w:jc w:val="both"/>
        <w:rPr>
          <w:rFonts w:ascii="David" w:hAnsi="David" w:cs="David"/>
          <w:sz w:val="24"/>
          <w:szCs w:val="24"/>
        </w:rPr>
      </w:pPr>
    </w:p>
    <w:p w14:paraId="57DD214A"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כמפורט בהרחבה לעיל, כמות שעומדת על כ-פי 60 (!!) מהכמות הנחשבת לצריכה עצמית, של סם כה קשה, ממכר, והרסני כמו קוקאין – עלולה לגרום לנזק רב, לא רק למי שהיה צורך את הסם (אופוריה – התרסקות – דיכאון – צורך לצרוך מנה נוספת, וחוזר חלילה), אלא גם על החברה כולה; כיצד האדם שהתמכר לסם הקשה ישיג את המנה הבאה? פעמים רבות, דרך זו יוצרת עבירות חדשות, ופגיעות גם בציבור, וגם ביחיד. </w:t>
      </w:r>
    </w:p>
    <w:p w14:paraId="59530B51" w14:textId="77777777" w:rsidR="000810BA" w:rsidRDefault="000810BA" w:rsidP="000810BA">
      <w:pPr>
        <w:pStyle w:val="aa"/>
        <w:spacing w:line="360" w:lineRule="auto"/>
        <w:ind w:left="360"/>
        <w:jc w:val="both"/>
        <w:rPr>
          <w:rFonts w:ascii="David" w:hAnsi="David" w:cs="David"/>
          <w:sz w:val="24"/>
          <w:szCs w:val="24"/>
          <w:rtl/>
        </w:rPr>
      </w:pPr>
    </w:p>
    <w:p w14:paraId="61E610CB"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הצדדים הגישו, כאמור, פסיקה על מנת לתמוך בעתירתם אשר למתחם העונש ההולם. </w:t>
      </w:r>
    </w:p>
    <w:p w14:paraId="521F2AF0" w14:textId="77777777" w:rsidR="000810BA" w:rsidRDefault="000810BA" w:rsidP="000810BA">
      <w:pPr>
        <w:pStyle w:val="aa"/>
        <w:spacing w:line="360" w:lineRule="auto"/>
        <w:ind w:left="360"/>
        <w:jc w:val="both"/>
        <w:rPr>
          <w:rFonts w:ascii="David" w:eastAsia="David" w:hAnsi="David" w:cs="David"/>
          <w:sz w:val="24"/>
          <w:szCs w:val="24"/>
        </w:rPr>
      </w:pPr>
    </w:p>
    <w:p w14:paraId="10BF284F"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ההגנה הגישה את </w:t>
      </w:r>
      <w:hyperlink r:id="rId34" w:history="1">
        <w:r w:rsidR="00FD4D99" w:rsidRPr="00FD4D99">
          <w:rPr>
            <w:rFonts w:ascii="David" w:hAnsi="David" w:cs="David"/>
            <w:color w:val="0000FF"/>
            <w:sz w:val="24"/>
            <w:szCs w:val="24"/>
            <w:u w:val="single"/>
            <w:rtl/>
          </w:rPr>
          <w:t>ת"פ (רח') 47874-04-19</w:t>
        </w:r>
      </w:hyperlink>
      <w:r>
        <w:rPr>
          <w:rFonts w:ascii="David" w:hAnsi="David" w:cs="David"/>
          <w:sz w:val="24"/>
          <w:szCs w:val="24"/>
          <w:rtl/>
        </w:rPr>
        <w:t xml:space="preserve"> </w:t>
      </w:r>
      <w:r>
        <w:rPr>
          <w:rFonts w:ascii="David" w:hAnsi="David" w:cs="David"/>
          <w:b/>
          <w:bCs/>
          <w:sz w:val="24"/>
          <w:szCs w:val="24"/>
          <w:rtl/>
        </w:rPr>
        <w:t>מדינת ישראל נ' לולו</w:t>
      </w:r>
      <w:r>
        <w:rPr>
          <w:rFonts w:ascii="David" w:hAnsi="David" w:cs="David"/>
          <w:sz w:val="24"/>
          <w:szCs w:val="24"/>
          <w:rtl/>
        </w:rPr>
        <w:t xml:space="preserve"> (19.12.2019), שם הורשע הנאשם בשני כתבי אישום נפרדים, אשר נקבעו להם מתחמי ענישה נפרדים. בכתב האישום הראשון, הורשע הנאשם, בין היתר, בהחזקה של 15.8341 גרם סם מסוכן מסוג קוקאין. בכתב האישום השני הורשע הנאשם, בין היתר, בהחזקת 33.91 גרם של סם מסוכן מסוג קוקאין. </w:t>
      </w:r>
    </w:p>
    <w:p w14:paraId="107A207D" w14:textId="77777777" w:rsidR="000810BA" w:rsidRDefault="000810BA" w:rsidP="000810BA">
      <w:pPr>
        <w:pStyle w:val="aa"/>
        <w:rPr>
          <w:rFonts w:ascii="David" w:hAnsi="David" w:cs="David"/>
          <w:sz w:val="24"/>
          <w:szCs w:val="24"/>
        </w:rPr>
      </w:pPr>
    </w:p>
    <w:p w14:paraId="383D2152"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בית משפט השלום קבע כי מתחם העונש ההולם ביחס לכתב האישום הראשון נע בין 9 ועד 18 חודשי מאסר בפועל, וביחס לכתב האישום </w:t>
      </w:r>
      <w:r>
        <w:rPr>
          <w:rFonts w:ascii="David" w:hAnsi="David" w:cs="David"/>
          <w:b/>
          <w:bCs/>
          <w:sz w:val="24"/>
          <w:szCs w:val="24"/>
          <w:rtl/>
        </w:rPr>
        <w:t>השני</w:t>
      </w:r>
      <w:r>
        <w:rPr>
          <w:rFonts w:ascii="David" w:hAnsi="David" w:cs="David"/>
          <w:sz w:val="24"/>
          <w:szCs w:val="24"/>
          <w:rtl/>
        </w:rPr>
        <w:t xml:space="preserve"> – </w:t>
      </w:r>
      <w:r>
        <w:rPr>
          <w:rFonts w:ascii="David" w:hAnsi="David" w:cs="David"/>
          <w:b/>
          <w:bCs/>
          <w:sz w:val="24"/>
          <w:szCs w:val="24"/>
          <w:rtl/>
        </w:rPr>
        <w:t>שנת מאסר בפועל ועד 30 חודשי מאסר</w:t>
      </w:r>
      <w:r>
        <w:rPr>
          <w:rFonts w:ascii="David" w:hAnsi="David" w:cs="David"/>
          <w:sz w:val="24"/>
          <w:szCs w:val="24"/>
          <w:rtl/>
        </w:rPr>
        <w:t xml:space="preserve">. על הנאשם הושתו, בסופו של יום, 26 חודשי מאסר בפועל. </w:t>
      </w:r>
    </w:p>
    <w:p w14:paraId="1C340C53" w14:textId="77777777" w:rsidR="000810BA" w:rsidRDefault="000810BA" w:rsidP="000810BA">
      <w:pPr>
        <w:pStyle w:val="aa"/>
        <w:rPr>
          <w:rFonts w:ascii="David" w:hAnsi="David" w:cs="David"/>
          <w:sz w:val="24"/>
          <w:szCs w:val="24"/>
        </w:rPr>
      </w:pPr>
    </w:p>
    <w:p w14:paraId="13C99536"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על גזר הדין בעניינו של </w:t>
      </w:r>
      <w:r>
        <w:rPr>
          <w:rFonts w:ascii="David" w:hAnsi="David" w:cs="David"/>
          <w:b/>
          <w:bCs/>
          <w:sz w:val="24"/>
          <w:szCs w:val="24"/>
          <w:rtl/>
        </w:rPr>
        <w:t>לולו</w:t>
      </w:r>
      <w:r>
        <w:rPr>
          <w:rFonts w:ascii="David" w:hAnsi="David" w:cs="David"/>
          <w:sz w:val="24"/>
          <w:szCs w:val="24"/>
          <w:rtl/>
        </w:rPr>
        <w:t xml:space="preserve"> הגישה המדינה ערעור, נגד קולת העונש, </w:t>
      </w:r>
      <w:r>
        <w:rPr>
          <w:rFonts w:ascii="David" w:hAnsi="David" w:cs="David"/>
          <w:b/>
          <w:bCs/>
          <w:sz w:val="24"/>
          <w:szCs w:val="24"/>
          <w:rtl/>
        </w:rPr>
        <w:t>שהתקבל</w:t>
      </w:r>
      <w:r>
        <w:rPr>
          <w:rFonts w:ascii="David" w:hAnsi="David" w:cs="David"/>
          <w:sz w:val="24"/>
          <w:szCs w:val="24"/>
          <w:rtl/>
        </w:rPr>
        <w:t xml:space="preserve"> על ידי בית המשפט המחוזי; בית המשפט המחוזי קבע, בין היתר:</w:t>
      </w:r>
    </w:p>
    <w:p w14:paraId="376DEFEA" w14:textId="77777777" w:rsidR="000810BA" w:rsidRDefault="000810BA" w:rsidP="000810BA">
      <w:pPr>
        <w:pStyle w:val="aa"/>
        <w:spacing w:line="360" w:lineRule="auto"/>
        <w:ind w:left="360"/>
        <w:jc w:val="both"/>
        <w:rPr>
          <w:rFonts w:ascii="David" w:hAnsi="David" w:cs="David"/>
          <w:sz w:val="24"/>
          <w:szCs w:val="24"/>
        </w:rPr>
      </w:pPr>
    </w:p>
    <w:p w14:paraId="0F99BFCC"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"גם אם לא נשנה מקביעתו של בית המשפט קמא ביחס למתחמים, כמו גם בנוגע למיקומו של המשיב בתוכם, הרי שגם על פי הפרמטרים שנקבעו על ידי בית המשפט עצמו, היה אמור עונשו של המשיב, לעמוד על מאסר בפועל גבוה יותר בצירוף ענישה נלווית. העובדה כי נגזרו על המשיב 26 חודשי מאסר בלבד, אינה סבירה ואינה עומדת בהלימה למדיניות הענישה הנוהגת".</w:t>
      </w:r>
    </w:p>
    <w:p w14:paraId="185FBC25" w14:textId="77777777" w:rsidR="000810BA" w:rsidRDefault="000810BA" w:rsidP="000810BA">
      <w:pPr>
        <w:pStyle w:val="aa"/>
        <w:spacing w:line="360" w:lineRule="auto"/>
        <w:ind w:left="360"/>
        <w:jc w:val="both"/>
        <w:rPr>
          <w:rFonts w:ascii="David" w:hAnsi="David" w:cs="David"/>
          <w:sz w:val="24"/>
          <w:szCs w:val="24"/>
          <w:rtl/>
        </w:rPr>
      </w:pPr>
    </w:p>
    <w:p w14:paraId="2BC19269"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ובהמשך:</w:t>
      </w:r>
    </w:p>
    <w:p w14:paraId="3C1A9E1C" w14:textId="77777777" w:rsidR="000810BA" w:rsidRDefault="000810BA" w:rsidP="000810BA">
      <w:pPr>
        <w:pStyle w:val="aa"/>
        <w:spacing w:line="360" w:lineRule="auto"/>
        <w:ind w:left="360"/>
        <w:jc w:val="both"/>
        <w:rPr>
          <w:rFonts w:ascii="David" w:hAnsi="David" w:cs="David"/>
          <w:sz w:val="24"/>
          <w:szCs w:val="24"/>
          <w:rtl/>
        </w:rPr>
      </w:pPr>
    </w:p>
    <w:p w14:paraId="64307B73"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 xml:space="preserve">כעקרון קבע בית המשפט העליון כי רמת הענישה בגין עבירות סם מסוג הרואין או קוקאין, שלא לצריכה עצמית בכמות של עשרות גרמים נעה בין </w:t>
      </w:r>
      <w:r>
        <w:rPr>
          <w:rFonts w:ascii="David" w:hAnsi="David" w:cs="David"/>
          <w:b/>
          <w:bCs/>
          <w:sz w:val="24"/>
          <w:szCs w:val="24"/>
          <w:u w:val="single"/>
          <w:rtl/>
        </w:rPr>
        <w:t>3-5 שנות מאסר</w:t>
      </w:r>
      <w:r>
        <w:rPr>
          <w:rFonts w:ascii="David" w:hAnsi="David" w:cs="David"/>
          <w:sz w:val="24"/>
          <w:szCs w:val="24"/>
          <w:rtl/>
        </w:rPr>
        <w:t xml:space="preserve">...". </w:t>
      </w:r>
    </w:p>
    <w:p w14:paraId="32FCDE78" w14:textId="77777777" w:rsidR="000810BA" w:rsidRDefault="000810BA" w:rsidP="000810BA">
      <w:pPr>
        <w:pStyle w:val="aa"/>
        <w:spacing w:line="360" w:lineRule="auto"/>
        <w:ind w:left="360"/>
        <w:jc w:val="both"/>
        <w:rPr>
          <w:rFonts w:ascii="David" w:hAnsi="David" w:cs="David"/>
          <w:sz w:val="24"/>
          <w:szCs w:val="24"/>
        </w:rPr>
      </w:pPr>
    </w:p>
    <w:p w14:paraId="29EF6674"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להשלמת התמונה אציין כי בית המשפט המחוזי החמיר את עונשו של המשיב ל-32 חודשי מאסר בפועל. </w:t>
      </w:r>
    </w:p>
    <w:p w14:paraId="603A4735" w14:textId="77777777" w:rsidR="000810BA" w:rsidRDefault="000810BA" w:rsidP="000810BA">
      <w:pPr>
        <w:pStyle w:val="aa"/>
        <w:spacing w:line="360" w:lineRule="auto"/>
        <w:ind w:left="360"/>
        <w:jc w:val="both"/>
        <w:rPr>
          <w:rFonts w:ascii="David" w:hAnsi="David" w:cs="David"/>
          <w:sz w:val="24"/>
          <w:szCs w:val="24"/>
          <w:rtl/>
        </w:rPr>
      </w:pPr>
    </w:p>
    <w:p w14:paraId="36CA98A4" w14:textId="77777777" w:rsidR="000810BA" w:rsidRDefault="000810BA" w:rsidP="000810BA">
      <w:pPr>
        <w:pStyle w:val="aa"/>
        <w:numPr>
          <w:ilvl w:val="0"/>
          <w:numId w:val="1"/>
        </w:numPr>
        <w:spacing w:line="360" w:lineRule="auto"/>
        <w:jc w:val="both"/>
        <w:rPr>
          <w:rFonts w:ascii="David" w:hAnsi="David" w:cs="David"/>
          <w:sz w:val="24"/>
          <w:szCs w:val="24"/>
        </w:rPr>
      </w:pPr>
      <w:r>
        <w:rPr>
          <w:rFonts w:ascii="David" w:hAnsi="David" w:cs="David"/>
          <w:sz w:val="24"/>
          <w:szCs w:val="24"/>
          <w:rtl/>
        </w:rPr>
        <w:t>פסיקה נוספת שהוגשה מאת ההגנה:</w:t>
      </w:r>
      <w:r>
        <w:rPr>
          <w:rFonts w:ascii="David" w:hAnsi="David" w:cs="David"/>
          <w:sz w:val="24"/>
          <w:szCs w:val="24"/>
        </w:rPr>
        <w:t xml:space="preserve"> </w:t>
      </w:r>
      <w:hyperlink r:id="rId35" w:history="1">
        <w:r w:rsidR="00FD4D99" w:rsidRPr="00FD4D99">
          <w:rPr>
            <w:rFonts w:ascii="David" w:hAnsi="David" w:cs="David"/>
            <w:color w:val="0000FF"/>
            <w:sz w:val="24"/>
            <w:szCs w:val="24"/>
            <w:u w:val="single"/>
            <w:rtl/>
          </w:rPr>
          <w:t>ת"פ (אי') 1387-01-22</w:t>
        </w:r>
      </w:hyperlink>
      <w:r>
        <w:rPr>
          <w:rFonts w:ascii="David" w:hAnsi="David" w:cs="David"/>
          <w:sz w:val="24"/>
          <w:szCs w:val="24"/>
          <w:rtl/>
        </w:rPr>
        <w:t xml:space="preserve"> </w:t>
      </w:r>
      <w:r>
        <w:rPr>
          <w:rFonts w:ascii="David" w:hAnsi="David" w:cs="David"/>
          <w:b/>
          <w:bCs/>
          <w:sz w:val="24"/>
          <w:szCs w:val="24"/>
          <w:rtl/>
        </w:rPr>
        <w:t>מדינת ישראל נ' איפרגן</w:t>
      </w:r>
      <w:r>
        <w:rPr>
          <w:rFonts w:ascii="David" w:hAnsi="David" w:cs="David"/>
          <w:sz w:val="24"/>
          <w:szCs w:val="24"/>
          <w:rtl/>
        </w:rPr>
        <w:t xml:space="preserve"> (22.12.2022) – מותב זה: הנאשמת בעבירות של החזקת סמים שלא לצריכה עצמית, וכן בעבירות של יצוא, יבוא, מסחר הספקה סמים מסוכנים. הנאשמת החזיקה בסמים מסוכנים מסוגים שונים (כ- 11.89 גרם סם מסוכן מסוג קוקאין; 2.7198 גרם סם מסוכן מסוג </w:t>
      </w:r>
      <w:r>
        <w:rPr>
          <w:rFonts w:ascii="David" w:hAnsi="David" w:cs="David"/>
          <w:sz w:val="24"/>
          <w:szCs w:val="24"/>
        </w:rPr>
        <w:t>LSD</w:t>
      </w:r>
      <w:r>
        <w:rPr>
          <w:rFonts w:ascii="David" w:hAnsi="David" w:cs="David"/>
          <w:sz w:val="24"/>
          <w:szCs w:val="24"/>
          <w:rtl/>
        </w:rPr>
        <w:t xml:space="preserve"> ; סם מסוכן מסוג קנבוס במשקל של כ- 322 גרם; סם מסוכן מסוג פסילוצין ("פטריית הזייה") במשקל של 2.3381 גרם), סחרה בסמים וסיפקה אותה למכריה ולאחרים שהופנו באמצעותם. מכרה בשלוש הזדמנויות סם מסוכן מסוג קוקאין במשקל 0.5 גרם תמורת 350 ₪; סיפקה 1 גרם של סם מסוכן מסוג קוקאין; החזיקה 0.5 גרם של סם מסוכן מסוג קוקאין; מכרה בשתי הזדמנויות 10 גרם סם מסוכן מסוג קנבוס תמורה 600 ₪ ו- 500 ₪. </w:t>
      </w:r>
    </w:p>
    <w:p w14:paraId="154EA3FF" w14:textId="77777777" w:rsidR="000810BA" w:rsidRDefault="000810BA" w:rsidP="000810BA">
      <w:pPr>
        <w:pStyle w:val="aa"/>
        <w:spacing w:line="360" w:lineRule="auto"/>
        <w:ind w:left="360"/>
        <w:jc w:val="both"/>
        <w:rPr>
          <w:rFonts w:ascii="David" w:hAnsi="David" w:cs="David"/>
          <w:sz w:val="24"/>
          <w:szCs w:val="24"/>
        </w:rPr>
      </w:pPr>
    </w:p>
    <w:p w14:paraId="04F62E01"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המתחם העונשי שנקבע נע בין 18 חודשי מאסר בפועל, ועד 36 חודשים; על הנאשמת הושתו 18 חודשי מאסר בפועל, ועונשים נלווים נוספים. </w:t>
      </w:r>
    </w:p>
    <w:p w14:paraId="734F90F6" w14:textId="77777777" w:rsidR="000810BA" w:rsidRDefault="000810BA" w:rsidP="000810BA">
      <w:pPr>
        <w:pStyle w:val="aa"/>
        <w:rPr>
          <w:rFonts w:ascii="David" w:hAnsi="David" w:cs="David"/>
          <w:sz w:val="24"/>
          <w:szCs w:val="24"/>
        </w:rPr>
      </w:pPr>
    </w:p>
    <w:p w14:paraId="4E791AD6" w14:textId="77777777" w:rsidR="000810BA" w:rsidRDefault="000810BA" w:rsidP="000810B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במסגרת </w:t>
      </w:r>
      <w:hyperlink r:id="rId36" w:history="1">
        <w:r w:rsidR="00FD4D99" w:rsidRPr="00FD4D99">
          <w:rPr>
            <w:rFonts w:ascii="David" w:hAnsi="David" w:cs="David"/>
            <w:color w:val="0000FF"/>
            <w:sz w:val="24"/>
            <w:szCs w:val="24"/>
            <w:u w:val="single"/>
            <w:rtl/>
          </w:rPr>
          <w:t>ת"פ (י-ם) 28451-09-17</w:t>
        </w:r>
      </w:hyperlink>
      <w:r>
        <w:rPr>
          <w:rFonts w:ascii="David" w:hAnsi="David" w:cs="David"/>
          <w:sz w:val="24"/>
          <w:szCs w:val="24"/>
          <w:rtl/>
        </w:rPr>
        <w:t xml:space="preserve"> </w:t>
      </w:r>
      <w:r>
        <w:rPr>
          <w:rFonts w:ascii="David" w:hAnsi="David" w:cs="David"/>
          <w:b/>
          <w:bCs/>
          <w:sz w:val="24"/>
          <w:szCs w:val="24"/>
          <w:rtl/>
        </w:rPr>
        <w:t>מדינת ישראל נ' לוי</w:t>
      </w:r>
      <w:r>
        <w:rPr>
          <w:rFonts w:ascii="David" w:hAnsi="David" w:cs="David"/>
          <w:sz w:val="24"/>
          <w:szCs w:val="24"/>
          <w:rtl/>
        </w:rPr>
        <w:t xml:space="preserve"> (10.11.2019), אף הוא הוגש מאת ההגנה: הורשע הנאשם על פי הודאתו בעבירה של סחר בסם מסוכן בצוותא בכך שמכר לסוכן משטרתי סם מסוכן מסוג קוקאין במשקל של 9.9630 גרם תמורת 6,500 ₪. </w:t>
      </w:r>
      <w:r>
        <w:rPr>
          <w:rFonts w:ascii="David" w:hAnsi="David" w:cs="David"/>
          <w:b/>
          <w:bCs/>
          <w:sz w:val="24"/>
          <w:szCs w:val="24"/>
          <w:rtl/>
        </w:rPr>
        <w:t>נקבע מתחם ענישה הנע בין 3 ועד 10 חודשי מאסר בפועל</w:t>
      </w:r>
      <w:r>
        <w:rPr>
          <w:rFonts w:ascii="David" w:hAnsi="David" w:cs="David"/>
          <w:sz w:val="24"/>
          <w:szCs w:val="24"/>
          <w:rtl/>
        </w:rPr>
        <w:t xml:space="preserve">. בית המשפט השית על הנאשם ענישה שחרגה לקולא מהמתחם העונשי שנקבע, בהתאם לנסיבותיו האישיות.  </w:t>
      </w:r>
    </w:p>
    <w:p w14:paraId="17076C1F" w14:textId="77777777" w:rsidR="000810BA" w:rsidRDefault="000810BA" w:rsidP="000810BA">
      <w:pPr>
        <w:pStyle w:val="aa"/>
        <w:rPr>
          <w:rFonts w:ascii="David" w:hAnsi="David" w:cs="David"/>
          <w:sz w:val="24"/>
          <w:szCs w:val="24"/>
        </w:rPr>
      </w:pPr>
    </w:p>
    <w:p w14:paraId="12CB95B7"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hAnsi="David" w:cs="David"/>
          <w:sz w:val="24"/>
          <w:szCs w:val="24"/>
          <w:rtl/>
        </w:rPr>
        <w:t xml:space="preserve">ההגנה טענה בטיעוניה לעונש "... כאן נכנסים שיקולי הצדק של בית המשפט שמכוח סמכותו יש לו סמכות לקחת את השיקולים, גם אם לא בתוך המתחם, בקשר לסטיית המתחם. מכל מקום הגיל מהווה פקטור בתוך המתחם. </w:t>
      </w:r>
      <w:r>
        <w:rPr>
          <w:rFonts w:ascii="David" w:hAnsi="David" w:cs="David"/>
          <w:b/>
          <w:bCs/>
          <w:sz w:val="24"/>
          <w:szCs w:val="24"/>
          <w:rtl/>
        </w:rPr>
        <w:t>אך מאחר בעת ביצוע העבירה היה כפסע להיות קטין זה יכול לקבל ביטוי גם בגבולות המתחם</w:t>
      </w:r>
      <w:r>
        <w:rPr>
          <w:rFonts w:ascii="David" w:hAnsi="David" w:cs="David"/>
          <w:sz w:val="24"/>
          <w:szCs w:val="24"/>
          <w:rtl/>
        </w:rPr>
        <w:t xml:space="preserve"> בהינתן טעמים נוספים ובהינתן ההכרה של בית המשפט העליון במסגרת פסק דין קלנר נ' מ"י, </w:t>
      </w:r>
      <w:hyperlink r:id="rId37" w:history="1">
        <w:r w:rsidR="00FD4D99" w:rsidRPr="00FD4D99">
          <w:rPr>
            <w:rFonts w:ascii="David" w:hAnsi="David" w:cs="David"/>
            <w:color w:val="0000FF"/>
            <w:sz w:val="24"/>
            <w:szCs w:val="24"/>
            <w:u w:val="single"/>
            <w:rtl/>
          </w:rPr>
          <w:t>ע"פ 4456/14</w:t>
        </w:r>
      </w:hyperlink>
      <w:r>
        <w:rPr>
          <w:rFonts w:ascii="David" w:hAnsi="David" w:cs="David"/>
          <w:sz w:val="24"/>
          <w:szCs w:val="24"/>
          <w:rtl/>
        </w:rPr>
        <w:t xml:space="preserve"> (מצטט – פסקאות 216, 218, 225). </w:t>
      </w:r>
    </w:p>
    <w:p w14:paraId="273B46A7" w14:textId="77777777" w:rsidR="000810BA" w:rsidRDefault="000810BA" w:rsidP="000810BA">
      <w:pPr>
        <w:pStyle w:val="aa"/>
        <w:rPr>
          <w:rFonts w:ascii="David" w:eastAsia="David" w:hAnsi="David" w:cs="David"/>
          <w:sz w:val="24"/>
          <w:szCs w:val="24"/>
        </w:rPr>
      </w:pPr>
    </w:p>
    <w:p w14:paraId="28123ED9" w14:textId="77777777" w:rsidR="000810BA" w:rsidRDefault="00D34855" w:rsidP="000810BA">
      <w:pPr>
        <w:pStyle w:val="aa"/>
        <w:numPr>
          <w:ilvl w:val="0"/>
          <w:numId w:val="1"/>
        </w:numPr>
        <w:spacing w:line="360" w:lineRule="auto"/>
        <w:jc w:val="both"/>
        <w:rPr>
          <w:rFonts w:ascii="David" w:eastAsia="David" w:hAnsi="David" w:cs="David"/>
          <w:sz w:val="24"/>
          <w:szCs w:val="24"/>
          <w:rtl/>
        </w:rPr>
      </w:pPr>
      <w:hyperlink r:id="rId38" w:history="1">
        <w:r w:rsidRPr="00D34855">
          <w:rPr>
            <w:rStyle w:val="Hyperlink"/>
            <w:rFonts w:ascii="David" w:eastAsia="David" w:hAnsi="David" w:cs="David"/>
            <w:sz w:val="24"/>
            <w:szCs w:val="24"/>
            <w:rtl/>
          </w:rPr>
          <w:t>סעיף 40יא</w:t>
        </w:r>
      </w:hyperlink>
      <w:r w:rsidR="000810BA">
        <w:rPr>
          <w:rFonts w:ascii="David" w:eastAsia="David" w:hAnsi="David" w:cs="David"/>
          <w:sz w:val="24"/>
          <w:szCs w:val="24"/>
          <w:rtl/>
        </w:rPr>
        <w:t xml:space="preserve"> ל</w:t>
      </w:r>
      <w:hyperlink r:id="rId39" w:history="1">
        <w:r w:rsidR="00FD4D99" w:rsidRPr="00FD4D99">
          <w:rPr>
            <w:rFonts w:ascii="David" w:eastAsia="David" w:hAnsi="David" w:cs="David"/>
            <w:color w:val="0000FF"/>
            <w:sz w:val="24"/>
            <w:szCs w:val="24"/>
            <w:u w:val="single"/>
            <w:rtl/>
          </w:rPr>
          <w:t>חוק העונשין</w:t>
        </w:r>
      </w:hyperlink>
      <w:r w:rsidR="000810BA">
        <w:rPr>
          <w:rFonts w:ascii="David" w:eastAsia="David" w:hAnsi="David" w:cs="David"/>
          <w:sz w:val="24"/>
          <w:szCs w:val="24"/>
          <w:rtl/>
        </w:rPr>
        <w:t xml:space="preserve"> קובע כי נסיבות שאינן קשורות בביצוע העבירה, לרבות גילו של הנאשם, הן שיקול בקביעת עונשו של הנאשם בגדרי המתחם העונשי. עיינתי ב</w:t>
      </w:r>
      <w:hyperlink r:id="rId40" w:history="1">
        <w:r w:rsidR="00FD4D99" w:rsidRPr="00FD4D99">
          <w:rPr>
            <w:rFonts w:ascii="David" w:eastAsia="David" w:hAnsi="David" w:cs="David"/>
            <w:color w:val="0000FF"/>
            <w:sz w:val="24"/>
            <w:szCs w:val="24"/>
            <w:u w:val="single"/>
            <w:rtl/>
          </w:rPr>
          <w:t>ע"פ 4456/14</w:t>
        </w:r>
      </w:hyperlink>
      <w:r w:rsidR="000810BA">
        <w:rPr>
          <w:rFonts w:ascii="David" w:eastAsia="David" w:hAnsi="David" w:cs="David"/>
          <w:sz w:val="24"/>
          <w:szCs w:val="24"/>
          <w:rtl/>
        </w:rPr>
        <w:t xml:space="preserve"> </w:t>
      </w:r>
      <w:r w:rsidR="000810BA">
        <w:rPr>
          <w:rFonts w:ascii="David" w:eastAsia="David" w:hAnsi="David" w:cs="David"/>
          <w:b/>
          <w:bCs/>
          <w:sz w:val="24"/>
          <w:szCs w:val="24"/>
          <w:rtl/>
        </w:rPr>
        <w:t>קלנר נ' מדינת ישראל</w:t>
      </w:r>
      <w:r w:rsidR="000810BA">
        <w:rPr>
          <w:rFonts w:ascii="David" w:eastAsia="David" w:hAnsi="David" w:cs="David"/>
          <w:sz w:val="24"/>
          <w:szCs w:val="24"/>
          <w:rtl/>
        </w:rPr>
        <w:t xml:space="preserve"> (29.12.2015) ולא מצאתי בו את מה שביקשה ללמוד ההגנה; אף לא בפסק דינו של כב' השופט (כתוארו אז) פוגלמן, בעניין לופוליאנסקי (שדן בשאלת חריגה לקולא ממתחם העונש ההולם משיקולי בריאות לקויה, ועוד). </w:t>
      </w:r>
    </w:p>
    <w:p w14:paraId="5F01DDED" w14:textId="77777777" w:rsidR="000810BA" w:rsidRDefault="000810BA" w:rsidP="000810BA">
      <w:pPr>
        <w:pStyle w:val="aa"/>
        <w:rPr>
          <w:rFonts w:ascii="David" w:eastAsia="David" w:hAnsi="David" w:cs="David"/>
          <w:sz w:val="24"/>
          <w:szCs w:val="24"/>
        </w:rPr>
      </w:pPr>
    </w:p>
    <w:p w14:paraId="65ABB7CB"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על פי הדין, גילו של הנאשם, צעיר ככל שיהיה (מעל 18), לא יגלם נתון המשפיע על גבולות המתחם העונשי שנקבע. </w:t>
      </w:r>
    </w:p>
    <w:p w14:paraId="07B6D9C4" w14:textId="77777777" w:rsidR="000810BA" w:rsidRDefault="000810BA" w:rsidP="000810BA">
      <w:pPr>
        <w:pStyle w:val="aa"/>
        <w:spacing w:line="360" w:lineRule="auto"/>
        <w:ind w:left="360"/>
        <w:jc w:val="both"/>
        <w:rPr>
          <w:rFonts w:ascii="David" w:eastAsia="David" w:hAnsi="David" w:cs="David"/>
          <w:sz w:val="24"/>
          <w:szCs w:val="24"/>
          <w:rtl/>
        </w:rPr>
      </w:pPr>
    </w:p>
    <w:p w14:paraId="0CCCE0B7"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אף התביעה הגישה פסיקה מטעמה, וראיתי להתייחס אל חלקה, כמפורט להלן. </w:t>
      </w:r>
    </w:p>
    <w:p w14:paraId="2AD57BE9" w14:textId="77777777" w:rsidR="000810BA" w:rsidRDefault="000810BA" w:rsidP="000810BA">
      <w:pPr>
        <w:pStyle w:val="aa"/>
        <w:spacing w:line="360" w:lineRule="auto"/>
        <w:ind w:left="360"/>
        <w:jc w:val="both"/>
        <w:rPr>
          <w:rFonts w:ascii="David" w:eastAsia="David" w:hAnsi="David" w:cs="David"/>
          <w:sz w:val="24"/>
          <w:szCs w:val="24"/>
        </w:rPr>
      </w:pPr>
    </w:p>
    <w:p w14:paraId="5AFF72A8" w14:textId="77777777" w:rsidR="000810BA" w:rsidRDefault="00FD4D99" w:rsidP="000810BA">
      <w:pPr>
        <w:pStyle w:val="aa"/>
        <w:numPr>
          <w:ilvl w:val="0"/>
          <w:numId w:val="1"/>
        </w:numPr>
        <w:spacing w:line="360" w:lineRule="auto"/>
        <w:jc w:val="both"/>
        <w:rPr>
          <w:rFonts w:ascii="David" w:hAnsi="David" w:cs="David"/>
          <w:sz w:val="24"/>
          <w:szCs w:val="24"/>
        </w:rPr>
      </w:pPr>
      <w:hyperlink r:id="rId41" w:history="1">
        <w:r w:rsidRPr="00FD4D99">
          <w:rPr>
            <w:rFonts w:ascii="David" w:hAnsi="David" w:cs="David"/>
            <w:color w:val="0000FF"/>
            <w:sz w:val="24"/>
            <w:szCs w:val="24"/>
            <w:u w:val="single"/>
            <w:rtl/>
          </w:rPr>
          <w:t>רע"פ 5354/12</w:t>
        </w:r>
      </w:hyperlink>
      <w:r w:rsidR="000810BA">
        <w:rPr>
          <w:rFonts w:ascii="David" w:hAnsi="David" w:cs="David"/>
          <w:sz w:val="24"/>
          <w:szCs w:val="24"/>
          <w:rtl/>
        </w:rPr>
        <w:t xml:space="preserve"> </w:t>
      </w:r>
      <w:r w:rsidR="000810BA">
        <w:rPr>
          <w:rFonts w:ascii="David" w:hAnsi="David" w:cs="David"/>
          <w:b/>
          <w:bCs/>
          <w:sz w:val="24"/>
          <w:szCs w:val="24"/>
          <w:rtl/>
        </w:rPr>
        <w:t>קובר נ' מדינה ישראל</w:t>
      </w:r>
      <w:r w:rsidR="000810BA">
        <w:rPr>
          <w:rFonts w:ascii="David" w:hAnsi="David" w:cs="David"/>
          <w:sz w:val="24"/>
          <w:szCs w:val="24"/>
          <w:rtl/>
        </w:rPr>
        <w:t xml:space="preserve"> (12.7.2012): נדחתה בקשת רשות ערעור על פסק דינו של בית המשפט המחוזי בגדרו נדחה ערעור המבקש נגד גזר דינו של בית משפט השלום. </w:t>
      </w:r>
    </w:p>
    <w:p w14:paraId="14DE8F25" w14:textId="77777777" w:rsidR="000810BA" w:rsidRDefault="000810BA" w:rsidP="000810BA">
      <w:pPr>
        <w:pStyle w:val="aa"/>
        <w:rPr>
          <w:rFonts w:ascii="David" w:hAnsi="David" w:cs="David"/>
          <w:sz w:val="24"/>
          <w:szCs w:val="24"/>
        </w:rPr>
      </w:pPr>
    </w:p>
    <w:p w14:paraId="39263870"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 xml:space="preserve">המבקש הורשע בהחזקת סם מסוכן שלא לצריכה עצמית מסוג </w:t>
      </w:r>
      <w:r>
        <w:rPr>
          <w:rFonts w:ascii="David" w:hAnsi="David" w:cs="David"/>
          <w:b/>
          <w:bCs/>
          <w:sz w:val="24"/>
          <w:szCs w:val="24"/>
          <w:rtl/>
        </w:rPr>
        <w:t>קוקאין</w:t>
      </w:r>
      <w:r>
        <w:rPr>
          <w:rFonts w:ascii="David" w:hAnsi="David" w:cs="David"/>
          <w:sz w:val="24"/>
          <w:szCs w:val="24"/>
          <w:rtl/>
        </w:rPr>
        <w:t xml:space="preserve"> מחולק לשתי מנות במשקל כולל של </w:t>
      </w:r>
      <w:r>
        <w:rPr>
          <w:rFonts w:ascii="David" w:hAnsi="David" w:cs="David"/>
          <w:b/>
          <w:bCs/>
          <w:sz w:val="24"/>
          <w:szCs w:val="24"/>
          <w:rtl/>
        </w:rPr>
        <w:t>37.96</w:t>
      </w:r>
      <w:r>
        <w:rPr>
          <w:rFonts w:ascii="David" w:hAnsi="David" w:cs="David"/>
          <w:sz w:val="24"/>
          <w:szCs w:val="24"/>
          <w:rtl/>
        </w:rPr>
        <w:t xml:space="preserve"> גרם נטו. בית משפט השלום קבע כי מתחם העונש ההולם נע </w:t>
      </w:r>
      <w:r>
        <w:rPr>
          <w:rFonts w:ascii="David" w:hAnsi="David" w:cs="David"/>
          <w:b/>
          <w:bCs/>
          <w:sz w:val="24"/>
          <w:szCs w:val="24"/>
          <w:rtl/>
        </w:rPr>
        <w:t>בין 18 חודשי מאסר, ועד 36 חודשי מאסר</w:t>
      </w:r>
      <w:r>
        <w:rPr>
          <w:rFonts w:ascii="David" w:hAnsi="David" w:cs="David"/>
          <w:sz w:val="24"/>
          <w:szCs w:val="24"/>
          <w:rtl/>
        </w:rPr>
        <w:t xml:space="preserve">. בית המשפט החליט להשית על הנאשם עונש החורג לקולא מהמתחם שנקבע, נוכח שיקולי שיקומו, וגזר עליו עונש של 14 חודשי מאסר בפועל. </w:t>
      </w:r>
    </w:p>
    <w:p w14:paraId="0A4FEACC" w14:textId="77777777" w:rsidR="000810BA" w:rsidRDefault="000810BA" w:rsidP="000810BA">
      <w:pPr>
        <w:pStyle w:val="aa"/>
        <w:spacing w:line="360" w:lineRule="auto"/>
        <w:ind w:left="360"/>
        <w:jc w:val="both"/>
        <w:rPr>
          <w:rFonts w:ascii="David" w:hAnsi="David" w:cs="David"/>
          <w:sz w:val="24"/>
          <w:szCs w:val="24"/>
          <w:rtl/>
        </w:rPr>
      </w:pPr>
    </w:p>
    <w:p w14:paraId="36EF39E0"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בית המשפט המחוזי דחה את ערעור המבקש נגד גזר הדין בעניינו; בין היתר קבע בית המשפט המחוזי:</w:t>
      </w:r>
    </w:p>
    <w:p w14:paraId="128C0ED5" w14:textId="77777777" w:rsidR="000810BA" w:rsidRDefault="000810BA" w:rsidP="000810BA">
      <w:pPr>
        <w:pStyle w:val="aa"/>
        <w:spacing w:line="360" w:lineRule="auto"/>
        <w:ind w:left="360"/>
        <w:jc w:val="both"/>
        <w:rPr>
          <w:rFonts w:ascii="David" w:hAnsi="David" w:cs="David"/>
          <w:sz w:val="24"/>
          <w:szCs w:val="24"/>
          <w:rtl/>
        </w:rPr>
      </w:pPr>
    </w:p>
    <w:p w14:paraId="2221CDA8"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"עיון בגזר-הדין של ביהמ"ש קמא מעלה כי הוא לא התעלם כלל ועיקר מההליך השיקומי אשר המערער נטל בו חלק בכל הקשור לגמילה מסמים וסבר, ובצדק, כי יש בשיקול השיקומי כדי להצדיק חריגה לקולא ממתחם הענישה ההולם שהוא עולה בהרבה על עונש המאסר שהטיל בימ"ש קמא על המערער.</w:t>
      </w:r>
    </w:p>
    <w:p w14:paraId="05DB7C6D" w14:textId="77777777" w:rsidR="000810BA" w:rsidRDefault="000810BA" w:rsidP="000810BA">
      <w:pPr>
        <w:pStyle w:val="aa"/>
        <w:spacing w:line="360" w:lineRule="auto"/>
        <w:ind w:left="360"/>
        <w:jc w:val="both"/>
        <w:rPr>
          <w:rFonts w:ascii="David" w:hAnsi="David" w:cs="David"/>
          <w:sz w:val="24"/>
          <w:szCs w:val="24"/>
          <w:rtl/>
        </w:rPr>
      </w:pPr>
    </w:p>
    <w:p w14:paraId="504125A2"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b/>
          <w:bCs/>
          <w:sz w:val="24"/>
          <w:szCs w:val="24"/>
          <w:rtl/>
        </w:rPr>
        <w:t xml:space="preserve">בימ"ש קמא ייחס חשיבות לאותו הליך שיקומי אך קבע כי </w:t>
      </w:r>
      <w:r>
        <w:rPr>
          <w:rFonts w:ascii="David" w:hAnsi="David" w:cs="David"/>
          <w:b/>
          <w:bCs/>
          <w:sz w:val="24"/>
          <w:szCs w:val="24"/>
          <w:u w:val="single"/>
          <w:rtl/>
        </w:rPr>
        <w:t>לא מדובר בהליך שמתגבר על האינטרס הציבורי להוקיע את מעשיו של המערער כאשר החזיק קוקאין בכמות משמעותית שלא לשימוש עצמי, עבירה משמעותית אשר מחייבת תגובה עונשית הולמת</w:t>
      </w:r>
      <w:r>
        <w:rPr>
          <w:rFonts w:ascii="David" w:hAnsi="David" w:cs="David"/>
          <w:sz w:val="24"/>
          <w:szCs w:val="24"/>
          <w:rtl/>
        </w:rPr>
        <w:t>.</w:t>
      </w:r>
    </w:p>
    <w:p w14:paraId="6E4D8EFE" w14:textId="77777777" w:rsidR="000810BA" w:rsidRDefault="000810BA" w:rsidP="000810BA">
      <w:pPr>
        <w:pStyle w:val="aa"/>
        <w:spacing w:line="360" w:lineRule="auto"/>
        <w:ind w:left="360"/>
        <w:jc w:val="both"/>
        <w:rPr>
          <w:rFonts w:ascii="David" w:hAnsi="David" w:cs="David"/>
          <w:sz w:val="24"/>
          <w:szCs w:val="24"/>
          <w:rtl/>
        </w:rPr>
      </w:pPr>
    </w:p>
    <w:p w14:paraId="307389A1"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sz w:val="24"/>
          <w:szCs w:val="24"/>
          <w:rtl/>
        </w:rPr>
        <w:t>בימ"ש קמא לא התעלם גם מהנסיבות המקלות האחרות שנטענו בפניו ואשר נטענו גם בפנינו ובראשם הודאתו של המערער, שהביע חרטה על מעשיו והשתתף בהליך טיפולי, אך זקף לחובתו, את עברו הפלילי הגם שאיננו מן השנים האחרונות.</w:t>
      </w:r>
    </w:p>
    <w:p w14:paraId="5B73B9EE" w14:textId="77777777" w:rsidR="000810BA" w:rsidRDefault="000810BA" w:rsidP="000810BA">
      <w:pPr>
        <w:pStyle w:val="aa"/>
        <w:spacing w:line="360" w:lineRule="auto"/>
        <w:ind w:left="360"/>
        <w:jc w:val="both"/>
        <w:rPr>
          <w:rFonts w:ascii="David" w:hAnsi="David" w:cs="David"/>
          <w:sz w:val="24"/>
          <w:szCs w:val="24"/>
          <w:rtl/>
        </w:rPr>
      </w:pPr>
    </w:p>
    <w:p w14:paraId="01B0D481" w14:textId="77777777" w:rsidR="000810BA" w:rsidRDefault="000810BA" w:rsidP="000810BA">
      <w:pPr>
        <w:pStyle w:val="aa"/>
        <w:spacing w:line="360" w:lineRule="auto"/>
        <w:ind w:left="360"/>
        <w:jc w:val="both"/>
        <w:rPr>
          <w:rFonts w:ascii="David" w:hAnsi="David" w:cs="David"/>
          <w:sz w:val="24"/>
          <w:szCs w:val="24"/>
          <w:rtl/>
        </w:rPr>
      </w:pPr>
      <w:r>
        <w:rPr>
          <w:rFonts w:ascii="David" w:hAnsi="David" w:cs="David"/>
          <w:b/>
          <w:bCs/>
          <w:sz w:val="24"/>
          <w:szCs w:val="24"/>
          <w:rtl/>
        </w:rPr>
        <w:t>בנסיבות אלה, עונש המאסר בפועל שהוטל על המערער איננו חורג ממדיניות הענישה הראויה כאשר מדובר במי שהחזיק קוקאין בכמות משמעותית שלא לשימוש עצמי, הגם שהוא עצמו נגמל מהשימוש בסמים, ומתחשב במידה הראויה הן בנסיבות לחומרה והן בנסיבות לקולא כפי שנטענו בפניו ובפנינו</w:t>
      </w:r>
      <w:r>
        <w:rPr>
          <w:rFonts w:ascii="David" w:hAnsi="David" w:cs="David"/>
          <w:sz w:val="24"/>
          <w:szCs w:val="24"/>
          <w:rtl/>
        </w:rPr>
        <w:t>".</w:t>
      </w:r>
    </w:p>
    <w:p w14:paraId="77D501B2" w14:textId="77777777" w:rsidR="000810BA" w:rsidRDefault="000810BA" w:rsidP="000810BA">
      <w:pPr>
        <w:pStyle w:val="aa"/>
        <w:rPr>
          <w:rFonts w:ascii="David" w:hAnsi="David" w:cs="David"/>
          <w:sz w:val="24"/>
          <w:szCs w:val="24"/>
        </w:rPr>
      </w:pPr>
    </w:p>
    <w:p w14:paraId="41AF09A5" w14:textId="77777777" w:rsidR="000810BA" w:rsidRDefault="000810BA" w:rsidP="000810BA">
      <w:pPr>
        <w:rPr>
          <w:rFonts w:ascii="David" w:hAnsi="David"/>
          <w:rtl/>
        </w:rPr>
      </w:pPr>
    </w:p>
    <w:p w14:paraId="7311D2C9"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ראו פסיקה נוספת שניתן ללמוד ממנה אודות מדיניות הענישה הנהוגה:</w:t>
      </w:r>
      <w:r>
        <w:rPr>
          <w:rFonts w:ascii="David" w:eastAsia="David" w:hAnsi="David" w:cs="David"/>
          <w:sz w:val="24"/>
          <w:szCs w:val="24"/>
        </w:rPr>
        <w:t xml:space="preserve"> </w:t>
      </w:r>
      <w:r>
        <w:rPr>
          <w:rFonts w:ascii="David" w:eastAsia="David" w:hAnsi="David" w:cs="David"/>
          <w:sz w:val="24"/>
          <w:szCs w:val="24"/>
          <w:rtl/>
        </w:rPr>
        <w:t xml:space="preserve"> </w:t>
      </w:r>
    </w:p>
    <w:p w14:paraId="0DD04CAD" w14:textId="77777777" w:rsidR="000810BA" w:rsidRDefault="000810BA" w:rsidP="000810BA">
      <w:pPr>
        <w:pStyle w:val="aa"/>
        <w:spacing w:line="360" w:lineRule="auto"/>
        <w:ind w:left="360"/>
        <w:jc w:val="both"/>
        <w:rPr>
          <w:rFonts w:ascii="David" w:eastAsia="David" w:hAnsi="David" w:cs="David"/>
          <w:sz w:val="24"/>
          <w:szCs w:val="24"/>
        </w:rPr>
      </w:pPr>
    </w:p>
    <w:p w14:paraId="0B1A52CE" w14:textId="77777777" w:rsidR="000810BA" w:rsidRDefault="00FD4D99" w:rsidP="000810BA">
      <w:pPr>
        <w:pStyle w:val="aa"/>
        <w:numPr>
          <w:ilvl w:val="0"/>
          <w:numId w:val="1"/>
        </w:numPr>
        <w:spacing w:line="360" w:lineRule="auto"/>
        <w:jc w:val="both"/>
        <w:rPr>
          <w:rFonts w:ascii="David" w:eastAsia="David" w:hAnsi="David" w:cs="David"/>
          <w:sz w:val="24"/>
          <w:szCs w:val="24"/>
        </w:rPr>
      </w:pPr>
      <w:hyperlink r:id="rId42" w:history="1">
        <w:r w:rsidRPr="00FD4D99">
          <w:rPr>
            <w:rFonts w:ascii="David" w:eastAsia="David" w:hAnsi="David" w:cs="David"/>
            <w:color w:val="0000FF"/>
            <w:sz w:val="24"/>
            <w:szCs w:val="24"/>
            <w:u w:val="single"/>
            <w:rtl/>
          </w:rPr>
          <w:t>עפ"ג (מרכז) 41795-11-18</w:t>
        </w:r>
      </w:hyperlink>
      <w:r w:rsidR="000810BA">
        <w:rPr>
          <w:rFonts w:ascii="David" w:eastAsia="David" w:hAnsi="David" w:cs="David"/>
          <w:sz w:val="24"/>
          <w:szCs w:val="24"/>
          <w:rtl/>
        </w:rPr>
        <w:t xml:space="preserve"> </w:t>
      </w:r>
      <w:r w:rsidR="000810BA">
        <w:rPr>
          <w:rFonts w:ascii="David" w:eastAsia="David" w:hAnsi="David" w:cs="David"/>
          <w:b/>
          <w:bCs/>
          <w:sz w:val="24"/>
          <w:szCs w:val="24"/>
          <w:rtl/>
        </w:rPr>
        <w:t>חזן נ' מדינת ישראל</w:t>
      </w:r>
      <w:r w:rsidR="000810BA">
        <w:rPr>
          <w:rFonts w:ascii="David" w:eastAsia="David" w:hAnsi="David" w:cs="David"/>
          <w:sz w:val="24"/>
          <w:szCs w:val="24"/>
          <w:rtl/>
        </w:rPr>
        <w:t xml:space="preserve"> (15.7.2019) דחה בית המשפט המחוזי את ערעורו של המערער נגד גזר הדין בעניינו. המערער הורשע בהחזקת סמים שלא לצריכה עצמית, בכך שהחזיק, סם מסוכן מסוג </w:t>
      </w:r>
      <w:r w:rsidR="000810BA">
        <w:rPr>
          <w:rFonts w:ascii="David" w:eastAsia="David" w:hAnsi="David" w:cs="David"/>
          <w:b/>
          <w:bCs/>
          <w:sz w:val="24"/>
          <w:szCs w:val="24"/>
          <w:rtl/>
        </w:rPr>
        <w:t>קוקאין</w:t>
      </w:r>
      <w:r w:rsidR="000810BA">
        <w:rPr>
          <w:rFonts w:ascii="David" w:eastAsia="David" w:hAnsi="David" w:cs="David"/>
          <w:sz w:val="24"/>
          <w:szCs w:val="24"/>
          <w:rtl/>
        </w:rPr>
        <w:t xml:space="preserve"> במשקל </w:t>
      </w:r>
      <w:r w:rsidR="000810BA">
        <w:rPr>
          <w:rFonts w:ascii="David" w:eastAsia="David" w:hAnsi="David" w:cs="David"/>
          <w:b/>
          <w:bCs/>
          <w:sz w:val="24"/>
          <w:szCs w:val="24"/>
          <w:rtl/>
        </w:rPr>
        <w:t>37.8942 גרם</w:t>
      </w:r>
      <w:r w:rsidR="000810BA">
        <w:rPr>
          <w:rFonts w:ascii="David" w:eastAsia="David" w:hAnsi="David" w:cs="David"/>
          <w:sz w:val="24"/>
          <w:szCs w:val="24"/>
          <w:rtl/>
        </w:rPr>
        <w:t xml:space="preserve">, יחד עם משקל אלקטרוני. בית משפט השלום קבע כי מתחם העונש ההולם נע בין </w:t>
      </w:r>
      <w:r w:rsidR="000810BA">
        <w:rPr>
          <w:rFonts w:ascii="David" w:eastAsia="David" w:hAnsi="David" w:cs="David"/>
          <w:b/>
          <w:bCs/>
          <w:sz w:val="24"/>
          <w:szCs w:val="24"/>
          <w:rtl/>
        </w:rPr>
        <w:t>20 ועד 40 חודשי מאסר בפועל</w:t>
      </w:r>
      <w:r w:rsidR="000810BA">
        <w:rPr>
          <w:rFonts w:ascii="David" w:eastAsia="David" w:hAnsi="David" w:cs="David"/>
          <w:sz w:val="24"/>
          <w:szCs w:val="24"/>
          <w:rtl/>
        </w:rPr>
        <w:t>, והשית על הנאשם 33 חודשי מאסר, ועונשים נלווים. בית המשפט המחוזי דחה את ערעור המערער, וקבע, בין היתר, כי מתחם העונש ההולם "</w:t>
      </w:r>
      <w:r w:rsidR="000810BA">
        <w:rPr>
          <w:rFonts w:ascii="David" w:eastAsia="David" w:hAnsi="David" w:cs="David"/>
          <w:b/>
          <w:bCs/>
          <w:sz w:val="24"/>
          <w:szCs w:val="24"/>
          <w:rtl/>
        </w:rPr>
        <w:t>מקובל עלינו ונטוע עמוק בפסיקה</w:t>
      </w:r>
      <w:r w:rsidR="000810BA">
        <w:rPr>
          <w:rFonts w:ascii="David" w:eastAsia="David" w:hAnsi="David" w:cs="David"/>
          <w:sz w:val="24"/>
          <w:szCs w:val="24"/>
          <w:rtl/>
        </w:rPr>
        <w:t>".</w:t>
      </w:r>
    </w:p>
    <w:p w14:paraId="0BE76708" w14:textId="77777777" w:rsidR="000810BA" w:rsidRDefault="000810BA" w:rsidP="000810BA">
      <w:pPr>
        <w:pStyle w:val="aa"/>
        <w:spacing w:line="360" w:lineRule="auto"/>
        <w:ind w:left="360"/>
        <w:jc w:val="both"/>
        <w:rPr>
          <w:rFonts w:ascii="David" w:eastAsia="David" w:hAnsi="David" w:cs="David"/>
          <w:sz w:val="24"/>
          <w:szCs w:val="24"/>
        </w:rPr>
      </w:pPr>
    </w:p>
    <w:p w14:paraId="4768483E" w14:textId="77777777" w:rsidR="000810BA" w:rsidRDefault="00FD4D99" w:rsidP="000810BA">
      <w:pPr>
        <w:pStyle w:val="aa"/>
        <w:numPr>
          <w:ilvl w:val="0"/>
          <w:numId w:val="1"/>
        </w:numPr>
        <w:spacing w:line="360" w:lineRule="auto"/>
        <w:jc w:val="both"/>
        <w:rPr>
          <w:rFonts w:ascii="David" w:eastAsia="David" w:hAnsi="David" w:cs="David"/>
          <w:sz w:val="24"/>
          <w:szCs w:val="24"/>
        </w:rPr>
      </w:pPr>
      <w:hyperlink r:id="rId43" w:history="1">
        <w:r w:rsidRPr="00FD4D99">
          <w:rPr>
            <w:rFonts w:ascii="David" w:eastAsia="David" w:hAnsi="David" w:cs="David"/>
            <w:color w:val="0000FF"/>
            <w:sz w:val="24"/>
            <w:szCs w:val="24"/>
            <w:u w:val="single"/>
            <w:rtl/>
          </w:rPr>
          <w:t>ת"פ (ב"ש) 50631-06-23</w:t>
        </w:r>
      </w:hyperlink>
      <w:r w:rsidR="000810BA">
        <w:rPr>
          <w:rFonts w:ascii="David" w:eastAsia="David" w:hAnsi="David" w:cs="David"/>
          <w:sz w:val="24"/>
          <w:szCs w:val="24"/>
          <w:rtl/>
        </w:rPr>
        <w:t xml:space="preserve">  </w:t>
      </w:r>
      <w:r w:rsidR="000810BA">
        <w:rPr>
          <w:rFonts w:ascii="David" w:eastAsia="David" w:hAnsi="David" w:cs="David"/>
          <w:b/>
          <w:bCs/>
          <w:sz w:val="24"/>
          <w:szCs w:val="24"/>
          <w:rtl/>
        </w:rPr>
        <w:t>מדינת ישראל נ' עמר</w:t>
      </w:r>
      <w:r w:rsidR="000810BA">
        <w:rPr>
          <w:rFonts w:ascii="David" w:eastAsia="David" w:hAnsi="David" w:cs="David"/>
          <w:sz w:val="24"/>
          <w:szCs w:val="24"/>
          <w:rtl/>
        </w:rPr>
        <w:t xml:space="preserve"> (4.3.2024)</w:t>
      </w:r>
      <w:r w:rsidR="000810BA">
        <w:rPr>
          <w:rFonts w:ascii="David" w:eastAsia="David" w:hAnsi="David" w:cs="David"/>
          <w:sz w:val="24"/>
          <w:szCs w:val="24"/>
        </w:rPr>
        <w:t xml:space="preserve"> </w:t>
      </w:r>
      <w:r w:rsidR="000810BA">
        <w:rPr>
          <w:rFonts w:ascii="David" w:eastAsia="David" w:hAnsi="David" w:cs="David"/>
          <w:sz w:val="24"/>
          <w:szCs w:val="24"/>
          <w:rtl/>
        </w:rPr>
        <w:t xml:space="preserve"> שם הורשע הנאשם בהחזקת סם מסוכן שלא לצריכה עצמית, בכך שהחזיק סם מסוכן מסוג קנבוס במשקל 50 גרם נטו, וכן סם מסוכן מסוג </w:t>
      </w:r>
      <w:r w:rsidR="000810BA">
        <w:rPr>
          <w:rFonts w:ascii="David" w:eastAsia="David" w:hAnsi="David" w:cs="David"/>
          <w:b/>
          <w:bCs/>
          <w:sz w:val="24"/>
          <w:szCs w:val="24"/>
          <w:rtl/>
        </w:rPr>
        <w:t>קוקאין</w:t>
      </w:r>
      <w:r w:rsidR="000810BA">
        <w:rPr>
          <w:rFonts w:ascii="David" w:eastAsia="David" w:hAnsi="David" w:cs="David"/>
          <w:sz w:val="24"/>
          <w:szCs w:val="24"/>
          <w:rtl/>
        </w:rPr>
        <w:t xml:space="preserve"> במשקל </w:t>
      </w:r>
      <w:r w:rsidR="000810BA">
        <w:rPr>
          <w:rFonts w:ascii="David" w:eastAsia="David" w:hAnsi="David" w:cs="David"/>
          <w:b/>
          <w:bCs/>
          <w:sz w:val="24"/>
          <w:szCs w:val="24"/>
          <w:rtl/>
        </w:rPr>
        <w:t xml:space="preserve">22 גרם </w:t>
      </w:r>
      <w:r w:rsidR="000810BA">
        <w:rPr>
          <w:rFonts w:ascii="David" w:eastAsia="David" w:hAnsi="David" w:cs="David"/>
          <w:sz w:val="24"/>
          <w:szCs w:val="24"/>
          <w:rtl/>
        </w:rPr>
        <w:t xml:space="preserve">נטו. בית המשפט קבע כי מתחם העונש ההולם נע בין </w:t>
      </w:r>
      <w:r>
        <w:rPr>
          <w:rFonts w:ascii="David" w:hAnsi="David" w:cs="David"/>
          <w:b/>
          <w:bCs/>
          <w:color w:val="000000"/>
          <w:sz w:val="24"/>
          <w:szCs w:val="24"/>
        </w:rPr>
        <w:t xml:space="preserve"> </w:t>
      </w:r>
      <w:r w:rsidR="000810BA">
        <w:rPr>
          <w:rFonts w:ascii="David" w:hAnsi="David" w:cs="David"/>
          <w:b/>
          <w:bCs/>
          <w:color w:val="000000"/>
          <w:sz w:val="24"/>
          <w:szCs w:val="24"/>
        </w:rPr>
        <w:t xml:space="preserve">20 </w:t>
      </w:r>
      <w:r w:rsidR="000810BA">
        <w:rPr>
          <w:rFonts w:ascii="David" w:hAnsi="David" w:cs="David"/>
          <w:b/>
          <w:bCs/>
          <w:color w:val="000000"/>
          <w:sz w:val="24"/>
          <w:szCs w:val="24"/>
          <w:rtl/>
        </w:rPr>
        <w:t xml:space="preserve">ל- 42 חודשי מאסר בפועל, </w:t>
      </w:r>
      <w:r w:rsidR="000810BA">
        <w:rPr>
          <w:rFonts w:ascii="David" w:hAnsi="David" w:cs="David"/>
          <w:color w:val="000000"/>
          <w:sz w:val="24"/>
          <w:szCs w:val="24"/>
          <w:rtl/>
        </w:rPr>
        <w:t xml:space="preserve">והשית על הנאשם </w:t>
      </w:r>
      <w:r w:rsidR="000810BA">
        <w:rPr>
          <w:rFonts w:ascii="David" w:eastAsia="David" w:hAnsi="David" w:cs="David"/>
          <w:sz w:val="24"/>
          <w:szCs w:val="24"/>
          <w:rtl/>
        </w:rPr>
        <w:t xml:space="preserve">26 חודשי מאסר בפועל, ועונשים נלווים. </w:t>
      </w:r>
    </w:p>
    <w:p w14:paraId="06A83E0E" w14:textId="77777777" w:rsidR="000810BA" w:rsidRDefault="000810BA" w:rsidP="000810BA">
      <w:pPr>
        <w:pStyle w:val="aa"/>
        <w:spacing w:line="360" w:lineRule="auto"/>
        <w:ind w:left="360"/>
        <w:jc w:val="both"/>
        <w:rPr>
          <w:rFonts w:ascii="David" w:eastAsia="David" w:hAnsi="David" w:cs="David"/>
          <w:sz w:val="24"/>
          <w:szCs w:val="24"/>
        </w:rPr>
      </w:pPr>
    </w:p>
    <w:p w14:paraId="7F615628" w14:textId="77777777" w:rsidR="000810BA" w:rsidRDefault="00FD4D99" w:rsidP="000810BA">
      <w:pPr>
        <w:pStyle w:val="aa"/>
        <w:numPr>
          <w:ilvl w:val="0"/>
          <w:numId w:val="1"/>
        </w:numPr>
        <w:spacing w:line="360" w:lineRule="auto"/>
        <w:jc w:val="both"/>
        <w:rPr>
          <w:rFonts w:ascii="David" w:eastAsia="David" w:hAnsi="David" w:cs="David"/>
          <w:sz w:val="24"/>
          <w:szCs w:val="24"/>
          <w:rtl/>
        </w:rPr>
      </w:pPr>
      <w:hyperlink r:id="rId44" w:history="1">
        <w:r w:rsidRPr="00FD4D99">
          <w:rPr>
            <w:rFonts w:ascii="David" w:eastAsia="David" w:hAnsi="David" w:cs="David"/>
            <w:color w:val="0000FF"/>
            <w:sz w:val="24"/>
            <w:szCs w:val="24"/>
            <w:u w:val="single"/>
            <w:rtl/>
          </w:rPr>
          <w:t>ע"פ 9910/17</w:t>
        </w:r>
      </w:hyperlink>
      <w:r w:rsidR="000810BA">
        <w:rPr>
          <w:rFonts w:ascii="David" w:eastAsia="David" w:hAnsi="David" w:cs="David"/>
          <w:sz w:val="24"/>
          <w:szCs w:val="24"/>
          <w:rtl/>
        </w:rPr>
        <w:t xml:space="preserve"> </w:t>
      </w:r>
      <w:r w:rsidR="000810BA">
        <w:rPr>
          <w:rFonts w:ascii="David" w:eastAsia="David" w:hAnsi="David" w:cs="David"/>
          <w:b/>
          <w:bCs/>
          <w:sz w:val="24"/>
          <w:szCs w:val="24"/>
          <w:rtl/>
        </w:rPr>
        <w:t>גריפולינה נ' מדינת ישראל</w:t>
      </w:r>
      <w:r w:rsidR="000810BA">
        <w:rPr>
          <w:rFonts w:ascii="David" w:eastAsia="David" w:hAnsi="David" w:cs="David"/>
          <w:sz w:val="24"/>
          <w:szCs w:val="24"/>
          <w:rtl/>
        </w:rPr>
        <w:t xml:space="preserve"> (3.5.2018): בית המשפט העליון דחה ערעורם של המערערים נגד גזר הדין בעניינם. המערערת הורשעה בהחזקת סם שלא לצריכה עצמית, בכך שהחזיקה סם מסוכן מסוג הרואין במשקל של 40.15 גרם, בסם מסוג חשיש במשקל 54.87 גרם . המערער הורשע בהחזקת סם שלא לצריכה עצמית, בכך שהחזיק 21.751 גרם קוקאין וכן סם מסוג חשיש במשקל כולל של 3.26 גרם שלא לצריכה עצמית. בית המשפט המחוזי קבע ביחס למערער, הרלוונטי לענייננו, מתחם הענישה הנע בין </w:t>
      </w:r>
      <w:r w:rsidR="000810BA">
        <w:rPr>
          <w:rFonts w:ascii="David" w:eastAsia="David" w:hAnsi="David" w:cs="David"/>
          <w:b/>
          <w:bCs/>
          <w:sz w:val="24"/>
          <w:szCs w:val="24"/>
          <w:rtl/>
        </w:rPr>
        <w:t>15 חודשי מאסר, ועד 36 חודשי מאסר בפועל</w:t>
      </w:r>
      <w:r w:rsidR="000810BA">
        <w:rPr>
          <w:rFonts w:ascii="David" w:eastAsia="David" w:hAnsi="David" w:cs="David"/>
          <w:sz w:val="24"/>
          <w:szCs w:val="24"/>
          <w:rtl/>
        </w:rPr>
        <w:t xml:space="preserve">. על המערער הושתו 24 חודשי מאסר בפועל. בית המשפט העליון דחה את הערעור וקבע, בין היתר: </w:t>
      </w:r>
    </w:p>
    <w:p w14:paraId="543329C7" w14:textId="77777777" w:rsidR="000810BA" w:rsidRDefault="000810BA" w:rsidP="000810BA">
      <w:pPr>
        <w:pStyle w:val="aa"/>
        <w:rPr>
          <w:rFonts w:ascii="David" w:eastAsia="David" w:hAnsi="David" w:cs="David"/>
          <w:sz w:val="24"/>
          <w:szCs w:val="24"/>
        </w:rPr>
      </w:pPr>
    </w:p>
    <w:p w14:paraId="49D68AD6"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w:t>
      </w:r>
      <w:r>
        <w:rPr>
          <w:rFonts w:ascii="David" w:eastAsia="David" w:hAnsi="David" w:cs="David"/>
          <w:b/>
          <w:bCs/>
          <w:sz w:val="24"/>
          <w:szCs w:val="24"/>
          <w:rtl/>
        </w:rPr>
        <w:t>בתי המשפט נקראים תדיר להחמרת הענישה בעבירות סמים, במיוחד בעבירות של החזקת סמים קשים שלא לצריכה עצמית</w:t>
      </w:r>
      <w:r>
        <w:rPr>
          <w:rFonts w:ascii="David" w:eastAsia="David" w:hAnsi="David" w:cs="David"/>
          <w:sz w:val="24"/>
          <w:szCs w:val="24"/>
          <w:rtl/>
        </w:rPr>
        <w:t xml:space="preserve">. אנו שותפים לדברי בית המשפט כי מנעד הענישה הוא רחב והוא תלוי נסיבות במקרה הספציפי סוג הסם, כמות הסם, נסיבות ההחזקה ועוד. </w:t>
      </w:r>
      <w:r>
        <w:rPr>
          <w:rFonts w:ascii="David" w:eastAsia="David" w:hAnsi="David" w:cs="David"/>
          <w:b/>
          <w:bCs/>
          <w:sz w:val="24"/>
          <w:szCs w:val="24"/>
          <w:rtl/>
        </w:rPr>
        <w:t xml:space="preserve">בהינתן כמויות הסמים וסוגם בענייננו – </w:t>
      </w:r>
      <w:r>
        <w:rPr>
          <w:rFonts w:ascii="David" w:eastAsia="David" w:hAnsi="David" w:cs="David"/>
          <w:b/>
          <w:bCs/>
          <w:sz w:val="24"/>
          <w:szCs w:val="24"/>
          <w:u w:val="single"/>
          <w:rtl/>
        </w:rPr>
        <w:t>איננו סבורים כי מתחם הענישה שנקבע חמור יתר על המידה</w:t>
      </w:r>
      <w:r>
        <w:rPr>
          <w:rFonts w:ascii="David" w:eastAsia="David" w:hAnsi="David" w:cs="David"/>
          <w:sz w:val="24"/>
          <w:szCs w:val="24"/>
          <w:rtl/>
        </w:rPr>
        <w:t>. ראויים לציון הדברים ב</w:t>
      </w:r>
      <w:hyperlink r:id="rId45" w:history="1">
        <w:r w:rsidR="00FD4D99" w:rsidRPr="00FD4D99">
          <w:rPr>
            <w:rFonts w:ascii="David" w:eastAsia="David" w:hAnsi="David" w:cs="David"/>
            <w:color w:val="0000FF"/>
            <w:sz w:val="24"/>
            <w:szCs w:val="24"/>
            <w:u w:val="single"/>
            <w:rtl/>
          </w:rPr>
          <w:t>ע"פ 4592/15</w:t>
        </w:r>
      </w:hyperlink>
      <w:r>
        <w:rPr>
          <w:rFonts w:ascii="David" w:eastAsia="David" w:hAnsi="David" w:cs="David"/>
          <w:sz w:val="24"/>
          <w:szCs w:val="24"/>
          <w:rtl/>
        </w:rPr>
        <w:t xml:space="preserve"> פדידה נ' מדינת ישראל [פורסם בנבו] (8.2.2016):</w:t>
      </w:r>
    </w:p>
    <w:p w14:paraId="469921E3" w14:textId="77777777" w:rsidR="000810BA" w:rsidRDefault="000810BA" w:rsidP="000810BA">
      <w:pPr>
        <w:pStyle w:val="aa"/>
        <w:spacing w:line="360" w:lineRule="auto"/>
        <w:ind w:left="360"/>
        <w:jc w:val="both"/>
        <w:rPr>
          <w:rFonts w:ascii="David" w:eastAsia="David" w:hAnsi="David" w:cs="David"/>
          <w:sz w:val="24"/>
          <w:szCs w:val="24"/>
          <w:rtl/>
        </w:rPr>
      </w:pPr>
    </w:p>
    <w:p w14:paraId="7BB5DBC0"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w:t>
      </w:r>
      <w:r>
        <w:rPr>
          <w:rFonts w:ascii="David" w:eastAsia="David" w:hAnsi="David" w:cs="David"/>
          <w:b/>
          <w:bCs/>
          <w:sz w:val="24"/>
          <w:szCs w:val="24"/>
          <w:u w:val="single"/>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w:t>
      </w:r>
      <w:r>
        <w:rPr>
          <w:rFonts w:ascii="David" w:eastAsia="David" w:hAnsi="David" w:cs="David"/>
          <w:sz w:val="24"/>
          <w:szCs w:val="24"/>
          <w:rtl/>
        </w:rPr>
        <w:t xml:space="preserve"> (</w:t>
      </w:r>
      <w:hyperlink r:id="rId46" w:history="1">
        <w:r w:rsidR="00FD4D99" w:rsidRPr="00FD4D99">
          <w:rPr>
            <w:rFonts w:ascii="David" w:eastAsia="David" w:hAnsi="David" w:cs="David"/>
            <w:color w:val="0000FF"/>
            <w:sz w:val="24"/>
            <w:szCs w:val="24"/>
            <w:u w:val="single"/>
            <w:rtl/>
          </w:rPr>
          <w:t>ע"פ 8820/14</w:t>
        </w:r>
      </w:hyperlink>
      <w:r>
        <w:rPr>
          <w:rFonts w:ascii="David" w:eastAsia="David" w:hAnsi="David" w:cs="David"/>
          <w:sz w:val="24"/>
          <w:szCs w:val="24"/>
          <w:rtl/>
        </w:rPr>
        <w:t xml:space="preserve"> זהר שחר נ' מדינת ישראל [פורסם בנבו] (2015) בפסקה 12 וההפניות שם; 1313/14 גמאל בהתימי נ' מדינת ישראל [פורסם בנבו] (2015); עניין פיצו, בפסקה 14 וההפניות שם; </w:t>
      </w:r>
      <w:hyperlink r:id="rId47" w:history="1">
        <w:r w:rsidR="00FD4D99" w:rsidRPr="00FD4D99">
          <w:rPr>
            <w:rFonts w:ascii="David" w:eastAsia="David" w:hAnsi="David" w:cs="David"/>
            <w:color w:val="0000FF"/>
            <w:sz w:val="24"/>
            <w:szCs w:val="24"/>
            <w:u w:val="single"/>
            <w:rtl/>
          </w:rPr>
          <w:t>ע"פ 5374/12</w:t>
        </w:r>
      </w:hyperlink>
      <w:r>
        <w:rPr>
          <w:rFonts w:ascii="David" w:eastAsia="David" w:hAnsi="David" w:cs="David"/>
          <w:sz w:val="24"/>
          <w:szCs w:val="24"/>
          <w:rtl/>
        </w:rPr>
        <w:t xml:space="preserve"> אברג'יל נ' מדינת ישראל [פורסם בנבו] (2013); </w:t>
      </w:r>
      <w:hyperlink r:id="rId48" w:history="1">
        <w:r w:rsidR="00FD4D99" w:rsidRPr="00FD4D99">
          <w:rPr>
            <w:rFonts w:ascii="David" w:eastAsia="David" w:hAnsi="David" w:cs="David"/>
            <w:color w:val="0000FF"/>
            <w:sz w:val="24"/>
            <w:szCs w:val="24"/>
            <w:u w:val="single"/>
            <w:rtl/>
          </w:rPr>
          <w:t>ע"פ 11469/05</w:t>
        </w:r>
      </w:hyperlink>
      <w:r>
        <w:rPr>
          <w:rFonts w:ascii="David" w:eastAsia="David" w:hAnsi="David" w:cs="David"/>
          <w:sz w:val="24"/>
          <w:szCs w:val="24"/>
          <w:rtl/>
        </w:rPr>
        <w:t xml:space="preserve"> מדינת ישראל נ' עייש [פורסם בנבו] (2006); </w:t>
      </w:r>
      <w:hyperlink r:id="rId49" w:history="1">
        <w:r w:rsidR="009B5BFA" w:rsidRPr="009B5BFA">
          <w:rPr>
            <w:rFonts w:ascii="David" w:eastAsia="David" w:hAnsi="David" w:cs="David"/>
            <w:color w:val="0000FF"/>
            <w:sz w:val="24"/>
            <w:szCs w:val="24"/>
            <w:u w:val="single"/>
            <w:rtl/>
          </w:rPr>
          <w:t xml:space="preserve">5958/13 </w:t>
        </w:r>
      </w:hyperlink>
      <w:r>
        <w:rPr>
          <w:rFonts w:ascii="David" w:eastAsia="David" w:hAnsi="David" w:cs="David"/>
          <w:sz w:val="24"/>
          <w:szCs w:val="24"/>
          <w:rtl/>
        </w:rPr>
        <w:t xml:space="preserve"> גיא שרגא סבג נ' מדינת ישראל [פורסם בנבו] (2014); </w:t>
      </w:r>
      <w:hyperlink r:id="rId50" w:history="1">
        <w:r w:rsidR="009B5BFA" w:rsidRPr="009B5BFA">
          <w:rPr>
            <w:rFonts w:ascii="David" w:eastAsia="David" w:hAnsi="David" w:cs="David"/>
            <w:color w:val="0000FF"/>
            <w:sz w:val="24"/>
            <w:szCs w:val="24"/>
            <w:u w:val="single"/>
            <w:rtl/>
          </w:rPr>
          <w:t xml:space="preserve">4203/14 </w:t>
        </w:r>
      </w:hyperlink>
      <w:r>
        <w:rPr>
          <w:rFonts w:ascii="David" w:eastAsia="David" w:hAnsi="David" w:cs="David"/>
          <w:sz w:val="24"/>
          <w:szCs w:val="24"/>
          <w:rtl/>
        </w:rPr>
        <w:t xml:space="preserve"> אליהו כהן נ' מדינת ישראל [פורסם בנבו] (2015))".</w:t>
      </w:r>
    </w:p>
    <w:p w14:paraId="0ABC503C" w14:textId="77777777" w:rsidR="000810BA" w:rsidRDefault="000810BA" w:rsidP="000810BA">
      <w:pPr>
        <w:pStyle w:val="aa"/>
        <w:spacing w:line="360" w:lineRule="auto"/>
        <w:ind w:left="360"/>
        <w:jc w:val="both"/>
        <w:rPr>
          <w:rFonts w:ascii="David" w:eastAsia="David" w:hAnsi="David" w:cs="David"/>
          <w:sz w:val="24"/>
          <w:szCs w:val="24"/>
          <w:rtl/>
        </w:rPr>
      </w:pPr>
    </w:p>
    <w:p w14:paraId="755ECE75"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ובהמשך:</w:t>
      </w:r>
    </w:p>
    <w:p w14:paraId="51235557" w14:textId="77777777" w:rsidR="000810BA" w:rsidRDefault="000810BA" w:rsidP="000810BA">
      <w:pPr>
        <w:pStyle w:val="aa"/>
        <w:spacing w:line="360" w:lineRule="auto"/>
        <w:ind w:left="360"/>
        <w:jc w:val="both"/>
        <w:rPr>
          <w:rFonts w:ascii="David" w:eastAsia="David" w:hAnsi="David" w:cs="David"/>
          <w:sz w:val="24"/>
          <w:szCs w:val="24"/>
          <w:rtl/>
        </w:rPr>
      </w:pPr>
    </w:p>
    <w:p w14:paraId="538DC7BE"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"סיכומו של דבר, </w:t>
      </w:r>
      <w:r>
        <w:rPr>
          <w:rFonts w:ascii="David" w:eastAsia="David" w:hAnsi="David" w:cs="David"/>
          <w:b/>
          <w:bCs/>
          <w:sz w:val="24"/>
          <w:szCs w:val="24"/>
          <w:rtl/>
        </w:rPr>
        <w:t>העונשים שנגזרו על המערערים הולמים את נסיבות ביצוע העבירות, סוג הסם וכמותו ועולים בקנה אחד עם מדיניות הענישה הנוהגת</w:t>
      </w:r>
      <w:r>
        <w:rPr>
          <w:rFonts w:ascii="David" w:eastAsia="David" w:hAnsi="David" w:cs="David"/>
          <w:sz w:val="24"/>
          <w:szCs w:val="24"/>
          <w:rtl/>
        </w:rPr>
        <w:t>".</w:t>
      </w:r>
    </w:p>
    <w:p w14:paraId="01349566" w14:textId="77777777" w:rsidR="000810BA" w:rsidRDefault="000810BA" w:rsidP="000810BA">
      <w:pPr>
        <w:pStyle w:val="aa"/>
        <w:spacing w:line="360" w:lineRule="auto"/>
        <w:ind w:left="360"/>
        <w:jc w:val="both"/>
        <w:rPr>
          <w:rFonts w:ascii="David" w:eastAsia="David" w:hAnsi="David" w:cs="David"/>
          <w:sz w:val="24"/>
          <w:szCs w:val="24"/>
          <w:rtl/>
        </w:rPr>
      </w:pPr>
    </w:p>
    <w:p w14:paraId="59542792" w14:textId="77777777" w:rsidR="000810BA" w:rsidRDefault="000810BA" w:rsidP="000810BA">
      <w:pPr>
        <w:pStyle w:val="aa"/>
        <w:numPr>
          <w:ilvl w:val="0"/>
          <w:numId w:val="1"/>
        </w:numPr>
        <w:spacing w:line="360" w:lineRule="auto"/>
        <w:jc w:val="both"/>
        <w:rPr>
          <w:rFonts w:ascii="David" w:eastAsia="David" w:hAnsi="David" w:cs="David"/>
          <w:sz w:val="24"/>
          <w:szCs w:val="24"/>
        </w:rPr>
      </w:pPr>
      <w:r>
        <w:rPr>
          <w:rFonts w:ascii="David" w:hAnsi="David" w:cs="David"/>
          <w:sz w:val="24"/>
          <w:szCs w:val="24"/>
          <w:rtl/>
        </w:rPr>
        <w:t xml:space="preserve">במסגרת </w:t>
      </w:r>
      <w:hyperlink r:id="rId51" w:history="1">
        <w:r w:rsidR="00FD4D99" w:rsidRPr="00FD4D99">
          <w:rPr>
            <w:rFonts w:ascii="David" w:hAnsi="David" w:cs="David"/>
            <w:color w:val="0000FF"/>
            <w:sz w:val="24"/>
            <w:szCs w:val="24"/>
            <w:u w:val="single"/>
            <w:rtl/>
          </w:rPr>
          <w:t>עפ"ג (מרכז) 62489-07-17</w:t>
        </w:r>
      </w:hyperlink>
      <w:r>
        <w:rPr>
          <w:rFonts w:ascii="David" w:hAnsi="David" w:cs="David"/>
          <w:sz w:val="24"/>
          <w:szCs w:val="24"/>
          <w:rtl/>
        </w:rPr>
        <w:t xml:space="preserve"> </w:t>
      </w:r>
      <w:r>
        <w:rPr>
          <w:rFonts w:ascii="David" w:hAnsi="David" w:cs="David"/>
          <w:b/>
          <w:bCs/>
          <w:sz w:val="24"/>
          <w:szCs w:val="24"/>
          <w:rtl/>
        </w:rPr>
        <w:t xml:space="preserve">דקה נ' מדינת ישראל </w:t>
      </w:r>
      <w:r>
        <w:rPr>
          <w:rFonts w:ascii="David" w:hAnsi="David" w:cs="David"/>
          <w:sz w:val="24"/>
          <w:szCs w:val="24"/>
          <w:rtl/>
        </w:rPr>
        <w:t xml:space="preserve">(31.12.2017): דחה בית המשפט המחוזי את ערעור המערער נגד גזר הדין שניתן בעניינו. המערער הורשע בעבירה של החזקת סם מסוכן שלא לצריכה עצמית מסוג קוקאין, במשקל 29.95 גרם, מחולק למנות. </w:t>
      </w:r>
      <w:r>
        <w:rPr>
          <w:rFonts w:ascii="David" w:hAnsi="David" w:cs="David"/>
          <w:b/>
          <w:bCs/>
          <w:sz w:val="24"/>
          <w:szCs w:val="24"/>
          <w:rtl/>
        </w:rPr>
        <w:t>בית משפט השלום קבע מתחם ענישה הנע בין 15 ועד 36 חודשי מאסר בפועל</w:t>
      </w:r>
      <w:r>
        <w:rPr>
          <w:rFonts w:ascii="David" w:hAnsi="David" w:cs="David"/>
          <w:sz w:val="24"/>
          <w:szCs w:val="24"/>
          <w:rtl/>
        </w:rPr>
        <w:t xml:space="preserve"> וגזר על המערער 15 חודשי מאסר בפועל בליווי רכיבי ענישה נוספים. בית המשפט המחוזי קבע כי מתחם הענישה שנקבע היה נכון, והעונש אשר הוטל על המערער הוצב כראוי במסגרת המתחם. </w:t>
      </w:r>
    </w:p>
    <w:p w14:paraId="0C7EEAC1" w14:textId="77777777" w:rsidR="000810BA" w:rsidRDefault="000810BA" w:rsidP="000810BA">
      <w:pPr>
        <w:pStyle w:val="aa"/>
        <w:spacing w:line="360" w:lineRule="auto"/>
        <w:ind w:left="360"/>
        <w:jc w:val="both"/>
        <w:rPr>
          <w:rFonts w:ascii="David" w:eastAsia="David" w:hAnsi="David" w:cs="David"/>
          <w:sz w:val="24"/>
          <w:szCs w:val="24"/>
        </w:rPr>
      </w:pPr>
    </w:p>
    <w:p w14:paraId="7C009D77" w14:textId="77777777" w:rsidR="000810BA" w:rsidRDefault="000810BA" w:rsidP="000810BA">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במסגרת </w:t>
      </w:r>
      <w:hyperlink r:id="rId52" w:history="1">
        <w:r w:rsidR="00FD4D99" w:rsidRPr="00FD4D99">
          <w:rPr>
            <w:rFonts w:ascii="David" w:eastAsia="David" w:hAnsi="David" w:cs="David"/>
            <w:color w:val="0000FF"/>
            <w:sz w:val="24"/>
            <w:szCs w:val="24"/>
            <w:u w:val="single"/>
            <w:rtl/>
          </w:rPr>
          <w:t>ע"פ (ב"ש) 11946-01-23</w:t>
        </w:r>
      </w:hyperlink>
      <w:r>
        <w:rPr>
          <w:rFonts w:ascii="David" w:eastAsia="David" w:hAnsi="David" w:cs="David"/>
          <w:sz w:val="24"/>
          <w:szCs w:val="24"/>
          <w:rtl/>
        </w:rPr>
        <w:t xml:space="preserve"> </w:t>
      </w:r>
      <w:r>
        <w:rPr>
          <w:rFonts w:ascii="David" w:eastAsia="David" w:hAnsi="David" w:cs="David"/>
          <w:b/>
          <w:bCs/>
          <w:sz w:val="24"/>
          <w:szCs w:val="24"/>
          <w:rtl/>
        </w:rPr>
        <w:t>זיתון  נ' מדינת ישראל</w:t>
      </w:r>
      <w:r>
        <w:rPr>
          <w:rFonts w:ascii="David" w:eastAsia="David" w:hAnsi="David" w:cs="David"/>
          <w:sz w:val="24"/>
          <w:szCs w:val="24"/>
          <w:rtl/>
        </w:rPr>
        <w:t xml:space="preserve"> (12.7.2023) דחה בית המשפט המחוזי ערעורו של המערער נגד גזר הדין שניתן בעניינו. המערער הורשע בהחזקת סם שלא לצריכה עצמית בכך שהחזיק </w:t>
      </w:r>
      <w:r>
        <w:rPr>
          <w:rFonts w:ascii="David" w:eastAsia="David" w:hAnsi="David" w:cs="David"/>
          <w:b/>
          <w:bCs/>
          <w:sz w:val="24"/>
          <w:szCs w:val="24"/>
          <w:rtl/>
        </w:rPr>
        <w:t>24.47</w:t>
      </w:r>
      <w:r>
        <w:rPr>
          <w:rFonts w:ascii="David" w:eastAsia="David" w:hAnsi="David" w:cs="David"/>
          <w:sz w:val="24"/>
          <w:szCs w:val="24"/>
          <w:rtl/>
        </w:rPr>
        <w:t xml:space="preserve"> </w:t>
      </w:r>
      <w:r>
        <w:rPr>
          <w:rFonts w:ascii="David" w:eastAsia="David" w:hAnsi="David" w:cs="David"/>
          <w:b/>
          <w:bCs/>
          <w:sz w:val="24"/>
          <w:szCs w:val="24"/>
          <w:rtl/>
        </w:rPr>
        <w:t>גרם</w:t>
      </w:r>
      <w:r>
        <w:rPr>
          <w:rFonts w:ascii="David" w:eastAsia="David" w:hAnsi="David" w:cs="David"/>
          <w:sz w:val="24"/>
          <w:szCs w:val="24"/>
          <w:rtl/>
        </w:rPr>
        <w:t xml:space="preserve"> נטו סם מסוכן מסוג </w:t>
      </w:r>
      <w:r>
        <w:rPr>
          <w:rFonts w:ascii="David" w:eastAsia="David" w:hAnsi="David" w:cs="David"/>
          <w:b/>
          <w:bCs/>
          <w:sz w:val="24"/>
          <w:szCs w:val="24"/>
          <w:rtl/>
        </w:rPr>
        <w:t>קוקאין</w:t>
      </w:r>
      <w:r>
        <w:rPr>
          <w:rFonts w:ascii="David" w:eastAsia="David" w:hAnsi="David" w:cs="David"/>
          <w:sz w:val="24"/>
          <w:szCs w:val="24"/>
          <w:rtl/>
        </w:rPr>
        <w:t>;</w:t>
      </w:r>
      <w:r>
        <w:rPr>
          <w:rFonts w:ascii="David" w:eastAsia="David" w:hAnsi="David" w:cs="David"/>
          <w:b/>
          <w:bCs/>
          <w:sz w:val="24"/>
          <w:szCs w:val="24"/>
          <w:rtl/>
        </w:rPr>
        <w:t>64</w:t>
      </w:r>
      <w:r>
        <w:rPr>
          <w:rFonts w:ascii="David" w:eastAsia="David" w:hAnsi="David" w:cs="David"/>
          <w:sz w:val="24"/>
          <w:szCs w:val="24"/>
          <w:rtl/>
        </w:rPr>
        <w:t xml:space="preserve"> טבליות סם מסוכן </w:t>
      </w:r>
      <w:r>
        <w:rPr>
          <w:rFonts w:ascii="David" w:eastAsia="David" w:hAnsi="David" w:cs="David"/>
          <w:b/>
          <w:bCs/>
          <w:sz w:val="24"/>
          <w:szCs w:val="24"/>
        </w:rPr>
        <w:t>MDMA</w:t>
      </w:r>
      <w:r>
        <w:rPr>
          <w:rFonts w:ascii="David" w:eastAsia="David" w:hAnsi="David" w:cs="David"/>
          <w:sz w:val="24"/>
          <w:szCs w:val="24"/>
          <w:rtl/>
        </w:rPr>
        <w:t xml:space="preserve">; </w:t>
      </w:r>
      <w:r>
        <w:rPr>
          <w:rFonts w:ascii="David" w:eastAsia="David" w:hAnsi="David" w:cs="David"/>
          <w:b/>
          <w:bCs/>
          <w:sz w:val="24"/>
          <w:szCs w:val="24"/>
          <w:rtl/>
        </w:rPr>
        <w:t>25.83 גרם</w:t>
      </w:r>
      <w:r>
        <w:rPr>
          <w:rFonts w:ascii="David" w:eastAsia="David" w:hAnsi="David" w:cs="David"/>
          <w:sz w:val="24"/>
          <w:szCs w:val="24"/>
          <w:rtl/>
        </w:rPr>
        <w:t xml:space="preserve"> נטו סם מסוכן מסוג </w:t>
      </w:r>
      <w:r>
        <w:rPr>
          <w:rFonts w:ascii="David" w:eastAsia="David" w:hAnsi="David" w:cs="David"/>
          <w:b/>
          <w:bCs/>
          <w:sz w:val="24"/>
          <w:szCs w:val="24"/>
        </w:rPr>
        <w:t>MDMA</w:t>
      </w:r>
      <w:r>
        <w:rPr>
          <w:rFonts w:ascii="David" w:eastAsia="David" w:hAnsi="David" w:cs="David"/>
          <w:sz w:val="24"/>
          <w:szCs w:val="24"/>
          <w:rtl/>
        </w:rPr>
        <w:t xml:space="preserve">; </w:t>
      </w:r>
      <w:r>
        <w:rPr>
          <w:rFonts w:ascii="David" w:eastAsia="David" w:hAnsi="David" w:cs="David"/>
          <w:b/>
          <w:bCs/>
          <w:sz w:val="24"/>
          <w:szCs w:val="24"/>
          <w:rtl/>
        </w:rPr>
        <w:t xml:space="preserve">10.039 גרם </w:t>
      </w:r>
      <w:r>
        <w:rPr>
          <w:rFonts w:ascii="David" w:eastAsia="David" w:hAnsi="David" w:cs="David"/>
          <w:sz w:val="24"/>
          <w:szCs w:val="24"/>
          <w:rtl/>
        </w:rPr>
        <w:t xml:space="preserve">נטו סם מסוכן מסוג </w:t>
      </w:r>
      <w:r>
        <w:rPr>
          <w:rFonts w:ascii="David" w:eastAsia="David" w:hAnsi="David" w:cs="David"/>
          <w:b/>
          <w:bCs/>
          <w:sz w:val="24"/>
          <w:szCs w:val="24"/>
        </w:rPr>
        <w:t>MDMA</w:t>
      </w:r>
      <w:r>
        <w:rPr>
          <w:rFonts w:ascii="David" w:eastAsia="David" w:hAnsi="David" w:cs="David"/>
          <w:sz w:val="24"/>
          <w:szCs w:val="24"/>
          <w:rtl/>
        </w:rPr>
        <w:t xml:space="preserve">; </w:t>
      </w:r>
      <w:r>
        <w:rPr>
          <w:rFonts w:ascii="David" w:eastAsia="David" w:hAnsi="David" w:cs="David"/>
          <w:b/>
          <w:bCs/>
          <w:sz w:val="24"/>
          <w:szCs w:val="24"/>
          <w:rtl/>
        </w:rPr>
        <w:t>1.27</w:t>
      </w:r>
      <w:r>
        <w:rPr>
          <w:rFonts w:ascii="David" w:eastAsia="David" w:hAnsi="David" w:cs="David"/>
          <w:sz w:val="24"/>
          <w:szCs w:val="24"/>
          <w:rtl/>
        </w:rPr>
        <w:t xml:space="preserve"> </w:t>
      </w:r>
      <w:r>
        <w:rPr>
          <w:rFonts w:ascii="David" w:eastAsia="David" w:hAnsi="David" w:cs="David"/>
          <w:b/>
          <w:bCs/>
          <w:sz w:val="24"/>
          <w:szCs w:val="24"/>
          <w:rtl/>
        </w:rPr>
        <w:t>גרם</w:t>
      </w:r>
      <w:r>
        <w:rPr>
          <w:rFonts w:ascii="David" w:eastAsia="David" w:hAnsi="David" w:cs="David"/>
          <w:sz w:val="24"/>
          <w:szCs w:val="24"/>
          <w:rtl/>
        </w:rPr>
        <w:t xml:space="preserve"> נטו סם מסוכן מסוג </w:t>
      </w:r>
      <w:r>
        <w:rPr>
          <w:rFonts w:ascii="David" w:eastAsia="David" w:hAnsi="David" w:cs="David"/>
          <w:b/>
          <w:bCs/>
          <w:sz w:val="24"/>
          <w:szCs w:val="24"/>
          <w:rtl/>
        </w:rPr>
        <w:t>קוקאין</w:t>
      </w:r>
      <w:r>
        <w:rPr>
          <w:rFonts w:ascii="David" w:eastAsia="David" w:hAnsi="David" w:cs="David"/>
          <w:sz w:val="24"/>
          <w:szCs w:val="24"/>
          <w:rtl/>
        </w:rPr>
        <w:t xml:space="preserve"> ו- </w:t>
      </w:r>
      <w:r>
        <w:rPr>
          <w:rFonts w:ascii="David" w:eastAsia="David" w:hAnsi="David" w:cs="David"/>
          <w:b/>
          <w:bCs/>
          <w:sz w:val="24"/>
          <w:szCs w:val="24"/>
          <w:rtl/>
        </w:rPr>
        <w:t>70 בולים</w:t>
      </w:r>
      <w:r>
        <w:rPr>
          <w:rFonts w:ascii="David" w:eastAsia="David" w:hAnsi="David" w:cs="David"/>
          <w:sz w:val="24"/>
          <w:szCs w:val="24"/>
          <w:rtl/>
        </w:rPr>
        <w:t xml:space="preserve"> של סם מסוכן מסוג </w:t>
      </w:r>
      <w:r>
        <w:rPr>
          <w:rFonts w:ascii="David" w:eastAsia="David" w:hAnsi="David" w:cs="David"/>
          <w:b/>
          <w:bCs/>
          <w:sz w:val="24"/>
          <w:szCs w:val="24"/>
        </w:rPr>
        <w:t>LSD</w:t>
      </w:r>
      <w:r>
        <w:rPr>
          <w:rFonts w:ascii="David" w:eastAsia="David" w:hAnsi="David" w:cs="David"/>
          <w:sz w:val="24"/>
          <w:szCs w:val="24"/>
          <w:rtl/>
        </w:rPr>
        <w:t xml:space="preserve">. </w:t>
      </w:r>
    </w:p>
    <w:p w14:paraId="3EA5D6A4" w14:textId="77777777" w:rsidR="000810BA" w:rsidRDefault="000810BA" w:rsidP="000810BA">
      <w:pPr>
        <w:pStyle w:val="aa"/>
        <w:spacing w:line="360" w:lineRule="auto"/>
        <w:ind w:left="360"/>
        <w:jc w:val="both"/>
        <w:rPr>
          <w:rFonts w:ascii="David" w:eastAsia="David" w:hAnsi="David" w:cs="David"/>
          <w:sz w:val="24"/>
          <w:szCs w:val="24"/>
        </w:rPr>
      </w:pPr>
    </w:p>
    <w:p w14:paraId="7B282785"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בית משפט השלום קבע כי מתחם העונש ההולם נע בין </w:t>
      </w:r>
      <w:r>
        <w:rPr>
          <w:rFonts w:ascii="David" w:eastAsia="David" w:hAnsi="David" w:cs="David"/>
          <w:b/>
          <w:bCs/>
          <w:sz w:val="24"/>
          <w:szCs w:val="24"/>
          <w:rtl/>
        </w:rPr>
        <w:t>30 ועד 60 חודשי מאסר בפועל</w:t>
      </w:r>
      <w:r>
        <w:rPr>
          <w:rFonts w:ascii="David" w:eastAsia="David" w:hAnsi="David" w:cs="David"/>
          <w:sz w:val="24"/>
          <w:szCs w:val="24"/>
          <w:rtl/>
        </w:rPr>
        <w:t xml:space="preserve">, והשית על הנאשם 42 חודשי מאסר בפועל. </w:t>
      </w:r>
    </w:p>
    <w:p w14:paraId="4E810044" w14:textId="77777777" w:rsidR="000810BA" w:rsidRDefault="000810BA" w:rsidP="000810BA">
      <w:pPr>
        <w:pStyle w:val="aa"/>
        <w:spacing w:line="360" w:lineRule="auto"/>
        <w:ind w:left="360"/>
        <w:jc w:val="both"/>
        <w:rPr>
          <w:rFonts w:ascii="David" w:eastAsia="David" w:hAnsi="David" w:cs="David"/>
          <w:sz w:val="24"/>
          <w:szCs w:val="24"/>
          <w:rtl/>
        </w:rPr>
      </w:pPr>
    </w:p>
    <w:p w14:paraId="45F420B9"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בית המשפט המחוזי דחה את הערעור נגד גזר הדין וקבע, בין היתר:</w:t>
      </w:r>
    </w:p>
    <w:p w14:paraId="419821E3" w14:textId="77777777" w:rsidR="000810BA" w:rsidRDefault="000810BA" w:rsidP="000810BA">
      <w:pPr>
        <w:pStyle w:val="aa"/>
        <w:spacing w:line="360" w:lineRule="auto"/>
        <w:ind w:left="360"/>
        <w:jc w:val="both"/>
        <w:rPr>
          <w:rFonts w:ascii="David" w:eastAsia="David" w:hAnsi="David" w:cs="David"/>
          <w:sz w:val="24"/>
          <w:szCs w:val="24"/>
          <w:rtl/>
        </w:rPr>
      </w:pPr>
    </w:p>
    <w:p w14:paraId="0458E2A7"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 "</w:t>
      </w:r>
      <w:r>
        <w:rPr>
          <w:rFonts w:ascii="David" w:eastAsia="David" w:hAnsi="David" w:cs="David"/>
          <w:b/>
          <w:bCs/>
          <w:sz w:val="24"/>
          <w:szCs w:val="24"/>
          <w:rtl/>
        </w:rPr>
        <w:t>סם נועד לצריכה והחזקתו בכמויות מסחריות מכוונת בסופו של דבר לשיווקו לשם השאת רווח כלכלי. ממילא, ככל שסוג הסם קשה יותר וכמותו גדולה יותר, כך פוטנציאל הנזק שבהחזקתו שלא לצריכה עצמית גדול יותר</w:t>
      </w:r>
      <w:r>
        <w:rPr>
          <w:rFonts w:ascii="David" w:eastAsia="David" w:hAnsi="David" w:cs="David"/>
          <w:sz w:val="24"/>
          <w:szCs w:val="24"/>
          <w:rtl/>
        </w:rPr>
        <w:t xml:space="preserve">. כאן, המדובר בהחזקת סמים מסוג קוקאין, </w:t>
      </w:r>
      <w:r>
        <w:rPr>
          <w:rFonts w:ascii="David" w:eastAsia="David" w:hAnsi="David" w:cs="David"/>
          <w:sz w:val="24"/>
          <w:szCs w:val="24"/>
        </w:rPr>
        <w:t>MDMA</w:t>
      </w:r>
      <w:r>
        <w:rPr>
          <w:rFonts w:ascii="David" w:eastAsia="David" w:hAnsi="David" w:cs="David"/>
          <w:sz w:val="24"/>
          <w:szCs w:val="24"/>
          <w:rtl/>
        </w:rPr>
        <w:t xml:space="preserve"> ו- </w:t>
      </w:r>
      <w:r>
        <w:rPr>
          <w:rFonts w:ascii="David" w:eastAsia="David" w:hAnsi="David" w:cs="David"/>
          <w:sz w:val="24"/>
          <w:szCs w:val="24"/>
        </w:rPr>
        <w:t>LSD</w:t>
      </w:r>
      <w:r>
        <w:rPr>
          <w:rFonts w:ascii="David" w:eastAsia="David" w:hAnsi="David" w:cs="David"/>
          <w:sz w:val="24"/>
          <w:szCs w:val="24"/>
          <w:rtl/>
        </w:rPr>
        <w:t>.</w:t>
      </w:r>
    </w:p>
    <w:p w14:paraId="60FBC455" w14:textId="77777777" w:rsidR="000810BA" w:rsidRDefault="000810BA" w:rsidP="000810BA">
      <w:pPr>
        <w:pStyle w:val="aa"/>
        <w:spacing w:line="360" w:lineRule="auto"/>
        <w:ind w:left="360"/>
        <w:jc w:val="both"/>
        <w:rPr>
          <w:rFonts w:ascii="David" w:eastAsia="David" w:hAnsi="David" w:cs="David"/>
          <w:sz w:val="24"/>
          <w:szCs w:val="24"/>
          <w:rtl/>
        </w:rPr>
      </w:pPr>
    </w:p>
    <w:p w14:paraId="35A7DC67"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הקוקאין נמנה על קטגוריית הסמים הקשים. צריכתו משפיעה על מערכת העצבים המרכזית וההתמכרות לו היא מהחזקות ביותר. המשתמשים בו נוטים להגדיל את מנת הצריכה שלהם, דבר הגורם לתופעות פיזיולוגיות והתנהגותיות שליליות, והפסקת השימוש בו כרוכה בתהליך קשה במיוחד, כולל מקרים רבים של דיווח על תגובות היסטריות ופסיכוטיות. (ראה </w:t>
      </w:r>
      <w:hyperlink r:id="rId53" w:history="1">
        <w:r w:rsidR="00FD4D99" w:rsidRPr="00FD4D99">
          <w:rPr>
            <w:rFonts w:ascii="David" w:eastAsia="David" w:hAnsi="David" w:cs="David"/>
            <w:color w:val="0000FF"/>
            <w:sz w:val="24"/>
            <w:szCs w:val="24"/>
            <w:u w:val="single"/>
            <w:rtl/>
          </w:rPr>
          <w:t>ע"פ 6029/03</w:t>
        </w:r>
      </w:hyperlink>
      <w:r>
        <w:rPr>
          <w:rFonts w:ascii="David" w:eastAsia="David" w:hAnsi="David" w:cs="David"/>
          <w:sz w:val="24"/>
          <w:szCs w:val="24"/>
          <w:rtl/>
        </w:rPr>
        <w:t xml:space="preserve"> מדינת ישראל נ' גולן שמאי, פ"ד נח(2), 734 בעמ' 739)). פקודת הסמים קובעת חזקה שמי שמחזיק בסם הקוקאין במשקל העולה על 0.3 גרם עושה זאת שלא לצורך צריכתו העצמית. ומכאן שכמות הסם שהנאשם החזיק מספיקה להכנת מנות סם רבות מאוד. ה- </w:t>
      </w:r>
      <w:r>
        <w:rPr>
          <w:rFonts w:ascii="David" w:eastAsia="David" w:hAnsi="David" w:cs="David"/>
          <w:sz w:val="24"/>
          <w:szCs w:val="24"/>
        </w:rPr>
        <w:t>MDMA</w:t>
      </w:r>
      <w:r>
        <w:rPr>
          <w:rFonts w:ascii="David" w:eastAsia="David" w:hAnsi="David" w:cs="David"/>
          <w:sz w:val="24"/>
          <w:szCs w:val="24"/>
          <w:rtl/>
        </w:rPr>
        <w:t xml:space="preserve">, או בשמו הידוע "אקסטזי", נמנה גם הוא על הסמים המסוכנים הקשים. וצריכתו עלולה לגרום לתופעות חמורות, פיזיות ונפשיות. (ראה ת"פ </w:t>
      </w:r>
      <w:hyperlink r:id="rId54" w:history="1">
        <w:r w:rsidR="009B5BFA" w:rsidRPr="009B5BFA">
          <w:rPr>
            <w:rFonts w:ascii="David" w:eastAsia="David" w:hAnsi="David" w:cs="David"/>
            <w:color w:val="0000FF"/>
            <w:sz w:val="24"/>
            <w:szCs w:val="24"/>
            <w:u w:val="single"/>
            <w:rtl/>
          </w:rPr>
          <w:t xml:space="preserve">5775-02-18 </w:t>
        </w:r>
      </w:hyperlink>
      <w:r>
        <w:rPr>
          <w:rFonts w:ascii="David" w:eastAsia="David" w:hAnsi="David" w:cs="David"/>
          <w:sz w:val="24"/>
          <w:szCs w:val="24"/>
          <w:rtl/>
        </w:rPr>
        <w:t xml:space="preserve"> מדינת ישראל נ' אלי תורג'מן (01.11.18)). גם ביחס לסם זה פקודת הסמים קובעת חזקה לפיה מי שמחזיק יותר מ-3 יחידות עושה זאת שלא לצריכתו העצמית. ה- </w:t>
      </w:r>
      <w:r>
        <w:rPr>
          <w:rFonts w:ascii="David" w:eastAsia="David" w:hAnsi="David" w:cs="David"/>
          <w:sz w:val="24"/>
          <w:szCs w:val="24"/>
        </w:rPr>
        <w:t>LSD</w:t>
      </w:r>
      <w:r>
        <w:rPr>
          <w:rFonts w:ascii="David" w:eastAsia="David" w:hAnsi="David" w:cs="David"/>
          <w:sz w:val="24"/>
          <w:szCs w:val="24"/>
          <w:rtl/>
        </w:rPr>
        <w:t xml:space="preserve"> מוגדר כסם הזיוני. השפעותיו לטווח קצר כוללות מצבי רוח משתנים; עיוות ביכולת המשתמש לזהות את המציאות, לחשוב בצורה הגיונית או לתקשר עם אחרים; עלייה בלחץ הדם, בקצב הלב, בחום הגוף; סחרחורת; אובדן תיאבון; רעד; אישונים מוגדלים. והשפעותיו לטווח ארוך כוללות פלאשבקים מפחידים; הפרעות ויזואליות ממושכות; חשיבה לא מאורגנת; פרנויה; ושינויי מצב רוח (אתר הרשות הלאומית לביטחון קהילתי). ופקודת הסמים קובעת חזקה לפיה מי שמחזיק יותר מ-3 יחידות </w:t>
      </w:r>
      <w:r>
        <w:rPr>
          <w:rFonts w:ascii="David" w:eastAsia="David" w:hAnsi="David" w:cs="David"/>
          <w:sz w:val="24"/>
          <w:szCs w:val="24"/>
        </w:rPr>
        <w:t>LSD</w:t>
      </w:r>
      <w:r>
        <w:rPr>
          <w:rFonts w:ascii="David" w:eastAsia="David" w:hAnsi="David" w:cs="David"/>
          <w:sz w:val="24"/>
          <w:szCs w:val="24"/>
          <w:rtl/>
        </w:rPr>
        <w:t xml:space="preserve"> עושה זאת שלא לצריכתו העצמית.</w:t>
      </w:r>
    </w:p>
    <w:p w14:paraId="03BF2800" w14:textId="77777777" w:rsidR="000810BA" w:rsidRDefault="000810BA" w:rsidP="000810BA">
      <w:pPr>
        <w:pStyle w:val="aa"/>
        <w:spacing w:line="360" w:lineRule="auto"/>
        <w:ind w:left="360"/>
        <w:jc w:val="both"/>
        <w:rPr>
          <w:rFonts w:ascii="David" w:eastAsia="David" w:hAnsi="David" w:cs="David"/>
          <w:sz w:val="24"/>
          <w:szCs w:val="24"/>
          <w:rtl/>
        </w:rPr>
      </w:pPr>
    </w:p>
    <w:p w14:paraId="576E2D8A" w14:textId="77777777" w:rsidR="000810BA" w:rsidRDefault="000810BA" w:rsidP="000810BA">
      <w:pPr>
        <w:pStyle w:val="aa"/>
        <w:spacing w:line="360" w:lineRule="auto"/>
        <w:ind w:left="360"/>
        <w:jc w:val="both"/>
        <w:rPr>
          <w:rFonts w:ascii="David" w:eastAsia="David" w:hAnsi="David" w:cs="David"/>
          <w:b/>
          <w:bCs/>
          <w:sz w:val="24"/>
          <w:szCs w:val="24"/>
          <w:rtl/>
        </w:rPr>
      </w:pPr>
      <w:r>
        <w:rPr>
          <w:rFonts w:ascii="David" w:eastAsia="David" w:hAnsi="David" w:cs="David"/>
          <w:b/>
          <w:bCs/>
          <w:sz w:val="24"/>
          <w:szCs w:val="24"/>
          <w:rtl/>
        </w:rPr>
        <w:t>העונש הקבוע לעבירת החזקת סמים שלא לצריכה עצמית – 20 שנות מאסר – שהוא מהחמורים שב</w:t>
      </w:r>
      <w:hyperlink r:id="rId55" w:history="1">
        <w:r w:rsidR="00FD4D99" w:rsidRPr="00FD4D99">
          <w:rPr>
            <w:rFonts w:ascii="David" w:eastAsia="David" w:hAnsi="David" w:cs="David"/>
            <w:b/>
            <w:bCs/>
            <w:color w:val="0000FF"/>
            <w:sz w:val="24"/>
            <w:szCs w:val="24"/>
            <w:u w:val="single"/>
            <w:rtl/>
          </w:rPr>
          <w:t>חוק העונשין</w:t>
        </w:r>
      </w:hyperlink>
      <w:r>
        <w:rPr>
          <w:rFonts w:ascii="David" w:eastAsia="David" w:hAnsi="David" w:cs="David"/>
          <w:b/>
          <w:bCs/>
          <w:sz w:val="24"/>
          <w:szCs w:val="24"/>
          <w:rtl/>
        </w:rPr>
        <w:t>, מלמד על חומרתה הרבה ומסמן לעבר ענישה משמעותית.</w:t>
      </w:r>
    </w:p>
    <w:p w14:paraId="38D5E10C" w14:textId="77777777" w:rsidR="000810BA" w:rsidRDefault="000810BA" w:rsidP="000810BA">
      <w:pPr>
        <w:pStyle w:val="aa"/>
        <w:spacing w:line="360" w:lineRule="auto"/>
        <w:ind w:left="360"/>
        <w:jc w:val="both"/>
        <w:rPr>
          <w:rFonts w:ascii="David" w:eastAsia="David" w:hAnsi="David" w:cs="David"/>
          <w:sz w:val="24"/>
          <w:szCs w:val="24"/>
          <w:rtl/>
        </w:rPr>
      </w:pPr>
    </w:p>
    <w:p w14:paraId="00276201"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 </w:t>
      </w:r>
      <w:r>
        <w:rPr>
          <w:rFonts w:ascii="David" w:eastAsia="David" w:hAnsi="David" w:cs="David"/>
          <w:b/>
          <w:bCs/>
          <w:sz w:val="24"/>
          <w:szCs w:val="24"/>
          <w:rtl/>
        </w:rPr>
        <w:t>מדיניות הענישה הנוהגת בעבירות הסמים הקשות הינה של חומרה מובהקת</w:t>
      </w:r>
      <w:r>
        <w:rPr>
          <w:rFonts w:ascii="David" w:eastAsia="David" w:hAnsi="David" w:cs="David"/>
          <w:sz w:val="24"/>
          <w:szCs w:val="24"/>
          <w:rtl/>
        </w:rPr>
        <w:t xml:space="preserve">. טווח הענישה לעבירה של החזקת קוקאין בכמות של עשרות גרמים, שלא לצריכה עצמית נע בין 3 ל- 5 שנות מאסר. (ראה לדוג' אשר מסעוד פדידה ואמיר אבו חמדה נ' מדינת ישראל  (13.01.2016)). וכאן כאמור, המערער החזיק בנוסף לקוקאין גם סמים קשים נוספים, בכמות בלתי מבוטלת, שמדיניות הענישה הנוהגת לגביהם היא של חומרה מובהקת. (ראה לדוג' </w:t>
      </w:r>
      <w:hyperlink r:id="rId56" w:history="1">
        <w:r w:rsidR="00FD4D99" w:rsidRPr="00FD4D99">
          <w:rPr>
            <w:rFonts w:ascii="David" w:eastAsia="David" w:hAnsi="David" w:cs="David"/>
            <w:color w:val="0000FF"/>
            <w:sz w:val="24"/>
            <w:szCs w:val="24"/>
            <w:u w:val="single"/>
            <w:rtl/>
          </w:rPr>
          <w:t>ע"פ 1932/15</w:t>
        </w:r>
      </w:hyperlink>
      <w:r>
        <w:rPr>
          <w:rFonts w:ascii="David" w:eastAsia="David" w:hAnsi="David" w:cs="David"/>
          <w:sz w:val="24"/>
          <w:szCs w:val="24"/>
          <w:rtl/>
        </w:rPr>
        <w:t xml:space="preserve"> פיליפ סעדון נ' מדינת ישראל (17.04.16).</w:t>
      </w:r>
    </w:p>
    <w:p w14:paraId="01E76F46" w14:textId="77777777" w:rsidR="000810BA" w:rsidRDefault="000810BA" w:rsidP="000810BA">
      <w:pPr>
        <w:pStyle w:val="aa"/>
        <w:spacing w:line="360" w:lineRule="auto"/>
        <w:ind w:left="360"/>
        <w:jc w:val="both"/>
        <w:rPr>
          <w:rFonts w:ascii="David" w:eastAsia="David" w:hAnsi="David" w:cs="David"/>
          <w:b/>
          <w:bCs/>
          <w:sz w:val="24"/>
          <w:szCs w:val="24"/>
          <w:rtl/>
        </w:rPr>
      </w:pPr>
    </w:p>
    <w:p w14:paraId="26A478AB"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b/>
          <w:bCs/>
          <w:sz w:val="24"/>
          <w:szCs w:val="24"/>
          <w:rtl/>
        </w:rPr>
        <w:t xml:space="preserve"> הרווח הכספי הטמון בעבירות הסמים, קלות ביצוע העבירות, וסיכויי ההפללה הלא גבוהים, עלולים לפתות. ומנגד, הנזק הנגרם לציבור מעבירות הסמים גדול ומשמעותי. במצב דברים זה יש להתחשב בקביעת העונש גם בצורך בהרתעת הרבים</w:t>
      </w:r>
      <w:r>
        <w:rPr>
          <w:rFonts w:ascii="David" w:eastAsia="David" w:hAnsi="David" w:cs="David"/>
          <w:sz w:val="24"/>
          <w:szCs w:val="24"/>
          <w:rtl/>
        </w:rPr>
        <w:t>".</w:t>
      </w:r>
    </w:p>
    <w:p w14:paraId="0EB60EBB" w14:textId="77777777" w:rsidR="000810BA" w:rsidRDefault="000810BA" w:rsidP="000810BA">
      <w:pPr>
        <w:pStyle w:val="aa"/>
        <w:spacing w:line="360" w:lineRule="auto"/>
        <w:ind w:left="360"/>
        <w:jc w:val="both"/>
        <w:rPr>
          <w:rFonts w:ascii="David" w:eastAsia="David" w:hAnsi="David" w:cs="David"/>
          <w:b/>
          <w:bCs/>
          <w:sz w:val="24"/>
          <w:szCs w:val="24"/>
          <w:rtl/>
        </w:rPr>
      </w:pPr>
    </w:p>
    <w:p w14:paraId="795FCE9F" w14:textId="77777777" w:rsidR="000810BA" w:rsidRDefault="000810BA" w:rsidP="000810BA">
      <w:pPr>
        <w:pStyle w:val="aa"/>
        <w:numPr>
          <w:ilvl w:val="0"/>
          <w:numId w:val="2"/>
        </w:numPr>
        <w:spacing w:line="360" w:lineRule="auto"/>
        <w:ind w:left="360"/>
        <w:jc w:val="both"/>
        <w:rPr>
          <w:rFonts w:ascii="David" w:hAnsi="David" w:cs="David"/>
          <w:sz w:val="24"/>
          <w:szCs w:val="24"/>
          <w:rtl/>
        </w:rPr>
      </w:pPr>
      <w:r>
        <w:rPr>
          <w:rFonts w:ascii="David" w:hAnsi="David" w:cs="David"/>
          <w:sz w:val="24"/>
          <w:szCs w:val="24"/>
          <w:rtl/>
        </w:rPr>
        <w:t xml:space="preserve">ת"פ (קר') </w:t>
      </w:r>
      <w:hyperlink r:id="rId57" w:history="1">
        <w:r w:rsidR="009B5BFA" w:rsidRPr="009B5BFA">
          <w:rPr>
            <w:rFonts w:ascii="David" w:hAnsi="David" w:cs="David"/>
            <w:color w:val="0000FF"/>
            <w:sz w:val="24"/>
            <w:szCs w:val="24"/>
            <w:u w:val="single"/>
            <w:rtl/>
          </w:rPr>
          <w:t xml:space="preserve">27255-06-16 </w:t>
        </w:r>
      </w:hyperlink>
      <w:r>
        <w:rPr>
          <w:rFonts w:ascii="David" w:hAnsi="David" w:cs="David"/>
          <w:sz w:val="24"/>
          <w:szCs w:val="24"/>
          <w:rtl/>
        </w:rPr>
        <w:t xml:space="preserve"> </w:t>
      </w:r>
      <w:r>
        <w:rPr>
          <w:rFonts w:ascii="David" w:hAnsi="David" w:cs="David"/>
          <w:b/>
          <w:bCs/>
          <w:sz w:val="24"/>
          <w:szCs w:val="24"/>
          <w:rtl/>
        </w:rPr>
        <w:t>מדינת ישראל נ' זוביידאת</w:t>
      </w:r>
      <w:r>
        <w:rPr>
          <w:rFonts w:ascii="David" w:hAnsi="David" w:cs="David"/>
          <w:sz w:val="24"/>
          <w:szCs w:val="24"/>
          <w:rtl/>
        </w:rPr>
        <w:t xml:space="preserve"> (20.12.2018): הנאשם הורשע בעבירה של החזקת סם מסוכן שלא לצריכה עצמית בכך שהחזיק סם מסוכן מסוג קוקאין במשקל 19.22 גרם נטו שלא לצריכתו העצמית. כשנתפס הנאשם, פעל על מנת להכשיל את השוטר. בית המשפט קבע כי מתחם העונש ההולם </w:t>
      </w:r>
      <w:r>
        <w:rPr>
          <w:rFonts w:ascii="David" w:hAnsi="David" w:cs="David"/>
          <w:b/>
          <w:bCs/>
          <w:sz w:val="24"/>
          <w:szCs w:val="24"/>
          <w:rtl/>
        </w:rPr>
        <w:t>נע בין 10 חודשים ועד 24 חודשי מאסר בפועל.</w:t>
      </w:r>
      <w:r>
        <w:rPr>
          <w:rFonts w:ascii="David" w:hAnsi="David" w:cs="David"/>
          <w:sz w:val="24"/>
          <w:szCs w:val="24"/>
          <w:rtl/>
        </w:rPr>
        <w:t xml:space="preserve"> על הנאשם הושתו 10 חודשי מאסר בפועל ועונשים נלווים. </w:t>
      </w:r>
    </w:p>
    <w:p w14:paraId="6B86922C" w14:textId="77777777" w:rsidR="000810BA" w:rsidRDefault="000810BA" w:rsidP="000810BA">
      <w:pPr>
        <w:pStyle w:val="aa"/>
        <w:ind w:left="0"/>
        <w:rPr>
          <w:rFonts w:ascii="David" w:hAnsi="David" w:cs="David"/>
          <w:sz w:val="24"/>
          <w:szCs w:val="24"/>
          <w:rtl/>
        </w:rPr>
      </w:pPr>
    </w:p>
    <w:p w14:paraId="24A29381" w14:textId="77777777" w:rsidR="000810BA" w:rsidRDefault="000810BA" w:rsidP="000810BA">
      <w:pPr>
        <w:pStyle w:val="aa"/>
        <w:spacing w:line="360" w:lineRule="auto"/>
        <w:ind w:left="360"/>
        <w:jc w:val="both"/>
        <w:rPr>
          <w:rFonts w:ascii="David" w:eastAsia="David" w:hAnsi="David" w:cs="David"/>
          <w:sz w:val="24"/>
          <w:szCs w:val="24"/>
        </w:rPr>
      </w:pPr>
    </w:p>
    <w:p w14:paraId="0C017689" w14:textId="77777777" w:rsidR="000810BA" w:rsidRDefault="000810BA" w:rsidP="000810BA">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לאור האמור לעיל, אני קובע כי מתחם העונש ההולם במקרה דנא נע בין 16 חודשי מאסר בפועל ועד 36 חודשי מאסר. </w:t>
      </w:r>
    </w:p>
    <w:p w14:paraId="2F2D21DD" w14:textId="77777777" w:rsidR="000810BA" w:rsidRDefault="000810BA" w:rsidP="000810BA">
      <w:pPr>
        <w:spacing w:line="360" w:lineRule="auto"/>
        <w:jc w:val="both"/>
        <w:rPr>
          <w:rFonts w:ascii="David" w:eastAsia="David" w:hAnsi="David"/>
        </w:rPr>
      </w:pPr>
    </w:p>
    <w:p w14:paraId="7178E8AF" w14:textId="77777777" w:rsidR="000810BA" w:rsidRDefault="000810BA" w:rsidP="000810BA">
      <w:pPr>
        <w:spacing w:line="360" w:lineRule="auto"/>
        <w:jc w:val="both"/>
        <w:rPr>
          <w:rFonts w:ascii="David" w:eastAsia="David" w:hAnsi="David"/>
          <w:u w:val="single"/>
          <w:rtl/>
        </w:rPr>
      </w:pPr>
      <w:r>
        <w:rPr>
          <w:rFonts w:ascii="David" w:eastAsia="David" w:hAnsi="David"/>
          <w:u w:val="single"/>
          <w:rtl/>
        </w:rPr>
        <w:t xml:space="preserve">העונש המתאים לנאשם </w:t>
      </w:r>
    </w:p>
    <w:p w14:paraId="468373C4" w14:textId="77777777" w:rsidR="000810BA" w:rsidRDefault="000810BA" w:rsidP="000810BA">
      <w:pPr>
        <w:spacing w:line="360" w:lineRule="auto"/>
        <w:jc w:val="both"/>
        <w:rPr>
          <w:rFonts w:ascii="David" w:eastAsia="David" w:hAnsi="David"/>
          <w:rtl/>
        </w:rPr>
      </w:pPr>
    </w:p>
    <w:p w14:paraId="3BFCF926" w14:textId="77777777" w:rsidR="000810BA" w:rsidRDefault="000810BA" w:rsidP="000810BA">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הנאשם הוא בן 19, וביצע את העבירה שיוחסה לו בכתב האישום כשהיה בגיל 18 וחודש. אכן, המטרה של בית המשפט אינה לשלוח את הנאשם אל בית האסורים, נוכח גילו; השאיפה שלא להטיל מאסר בפועל על נאשם צעיר זה עולה גם בקנה אחד עם מסקנות דוח הוועדה הציבורית לבחינת מדיניות הענישה והטיפול בעבריינים (דוח ועדת דורנר, 2015), כפי שאף טענה ההגנה.</w:t>
      </w:r>
    </w:p>
    <w:p w14:paraId="72EF0390" w14:textId="77777777" w:rsidR="000810BA" w:rsidRDefault="000810BA" w:rsidP="000810BA">
      <w:pPr>
        <w:pStyle w:val="aa"/>
        <w:spacing w:line="360" w:lineRule="auto"/>
        <w:ind w:left="360"/>
        <w:jc w:val="both"/>
        <w:rPr>
          <w:rFonts w:ascii="David" w:eastAsia="David" w:hAnsi="David" w:cs="David"/>
          <w:sz w:val="24"/>
          <w:szCs w:val="24"/>
        </w:rPr>
      </w:pPr>
    </w:p>
    <w:p w14:paraId="5668A692"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בהתאם, כל הגורמים, ובראשם שירות המבחן, עשו כל מאמץ על מנת לאפשר לנאשם הזדמנויות טיפול רבות, והושיט לו יד, פעם אחר פעם, והכל על מנת ליצור אפשרות להימנע משליחתו למאסר בפועל. </w:t>
      </w:r>
    </w:p>
    <w:p w14:paraId="07CB013D" w14:textId="77777777" w:rsidR="000810BA" w:rsidRDefault="000810BA" w:rsidP="000810BA">
      <w:pPr>
        <w:pStyle w:val="aa"/>
        <w:spacing w:line="360" w:lineRule="auto"/>
        <w:ind w:left="360"/>
        <w:jc w:val="both"/>
        <w:rPr>
          <w:rFonts w:ascii="David" w:eastAsia="David" w:hAnsi="David" w:cs="David"/>
          <w:sz w:val="24"/>
          <w:szCs w:val="24"/>
        </w:rPr>
      </w:pPr>
    </w:p>
    <w:p w14:paraId="11FB3E9B" w14:textId="77777777" w:rsidR="000810BA" w:rsidRDefault="000810BA" w:rsidP="000810BA">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למרבה הצער, הנאשם לא שיתף פעולה, ולא ניתן לומר כי יש סיכוי של ממש שישתקם; על כן, אין מנוס – ולא ניתן לחרוג לקולא בעניינו ממתחם הענישה שקבעתי. </w:t>
      </w:r>
    </w:p>
    <w:p w14:paraId="6E9D71AF" w14:textId="77777777" w:rsidR="000810BA" w:rsidRDefault="000810BA" w:rsidP="000810BA">
      <w:pPr>
        <w:pStyle w:val="aa"/>
        <w:rPr>
          <w:rFonts w:ascii="David" w:eastAsia="David" w:hAnsi="David" w:cs="David"/>
          <w:sz w:val="24"/>
          <w:szCs w:val="24"/>
        </w:rPr>
      </w:pPr>
    </w:p>
    <w:p w14:paraId="291F3B50"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אסביר ואפרט את מסקנתי דלעיל. הנאשם היה עצור במסגרת התיק הנוכחי במשך חודשיים, שלאחריהם שוחרר והיה נתון תחת איזוק אלקטרוני. לאחר כחצי שנה במסגרתה שהה הנאשם תחת איזוק אלקטרוני, הוא ביקש להיקלט בקהילה טיפולית סגורה (מלכישוע). התביעה, בהגינותה, כשגילו הצעיר של הנאשם בוודאי היה מול עיניה, הסכימה להפנייתו של הנאשם לטיפול בקהילה הסגורה. </w:t>
      </w:r>
    </w:p>
    <w:p w14:paraId="2E3345E7" w14:textId="77777777" w:rsidR="000810BA" w:rsidRDefault="000810BA" w:rsidP="000810BA">
      <w:pPr>
        <w:pStyle w:val="aa"/>
        <w:rPr>
          <w:rFonts w:ascii="David" w:eastAsia="David" w:hAnsi="David" w:cs="David"/>
          <w:sz w:val="24"/>
          <w:szCs w:val="24"/>
        </w:rPr>
      </w:pPr>
    </w:p>
    <w:p w14:paraId="000D8098"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ואולם, הנאשם סיים בהצלחה את שלב האשפוזית, אך לאחר כשלושה חודשים בלבד, החליטה הקהילה על הפסקת הטיפול, נוכח התנהלותו של הנאשם. </w:t>
      </w:r>
    </w:p>
    <w:p w14:paraId="210AFA3F" w14:textId="77777777" w:rsidR="000810BA" w:rsidRDefault="000810BA" w:rsidP="000810BA">
      <w:pPr>
        <w:pStyle w:val="aa"/>
        <w:rPr>
          <w:rFonts w:ascii="David" w:eastAsia="David" w:hAnsi="David" w:cs="David"/>
          <w:sz w:val="24"/>
          <w:szCs w:val="24"/>
        </w:rPr>
      </w:pPr>
    </w:p>
    <w:p w14:paraId="3D2F111D"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תסקיר שירות המבחן מיום 24.1.2024 סקר את השתלשלות האירועים והתנהגות הנאשם שהובילה לתוצאה עגומה זו. על פי התסקיר, לאחר שלב האשפוזית, נקלט הנאשם בקהילה הטיפול הסגורה מלכישוע מיום 21.9.2023. לא חלף זמן רב, וביום 12.12.2023 גורמי הטיפול בקהילה דיוחו על החלטתם להפסיק את טיפולו של הנאשם בקהילה משיחה עם גורמי הטיפול בקהילה הטיפולית  עלה, כך שירות המבחן כי הנאשם "גילה התנהגות שלילית, ממעט לשתף פעולה, עם גורמי הטיפול ולסור למרות אנשי הצוות, כמו גם לקבל על עצמו כללי הקהילה. עוד עלה כי בטיפולים הפרטניים והקבוצתיים אינו משתף פעולה ואף מהווה גורם שלילי עבור חבריו לקבוצה, בכך שפגע, הציק והשפיל את חבריו בעיקר באופן מילולי". </w:t>
      </w:r>
    </w:p>
    <w:p w14:paraId="51B05EED" w14:textId="77777777" w:rsidR="000810BA" w:rsidRDefault="000810BA" w:rsidP="000810BA">
      <w:pPr>
        <w:pStyle w:val="aa"/>
        <w:rPr>
          <w:rFonts w:ascii="David" w:eastAsia="David" w:hAnsi="David" w:cs="David"/>
          <w:sz w:val="24"/>
          <w:szCs w:val="24"/>
        </w:rPr>
      </w:pPr>
    </w:p>
    <w:p w14:paraId="76367852"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למרות התנהלותו של הנאשם המתוארת לעיל, הקהילה הטיפולית לא אמרה נואש, ואפשרה לו עוד מספר הזדמנויות להמשיך בטיפול "אך נראה היה כי לידור אינו פנוי לטיפול ועל כן הוחלט על הפסקת הטיפול בו. תאריך הפסקת הטיפול תוכננה ליום 13.12.2023". </w:t>
      </w:r>
    </w:p>
    <w:p w14:paraId="22B2D3E8" w14:textId="77777777" w:rsidR="000810BA" w:rsidRDefault="000810BA" w:rsidP="000810BA">
      <w:pPr>
        <w:pStyle w:val="aa"/>
        <w:rPr>
          <w:rFonts w:ascii="David" w:eastAsia="David" w:hAnsi="David" w:cs="David"/>
          <w:sz w:val="24"/>
          <w:szCs w:val="24"/>
        </w:rPr>
      </w:pPr>
    </w:p>
    <w:p w14:paraId="41783755"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ושוב, חרף החלטת הקהילה, הנאשם ביקש הזדמנות נוספת, נוסף על כל ההזדמנויות שכבר ניתנו לו, ולאחר מספר שיחות עמו – החליטה הקהילה להיעתר לבקשתו. </w:t>
      </w:r>
    </w:p>
    <w:p w14:paraId="3BEF9FBB" w14:textId="77777777" w:rsidR="000810BA" w:rsidRDefault="000810BA" w:rsidP="000810BA">
      <w:pPr>
        <w:pStyle w:val="aa"/>
        <w:rPr>
          <w:rFonts w:ascii="David" w:eastAsia="David" w:hAnsi="David" w:cs="David"/>
          <w:sz w:val="24"/>
          <w:szCs w:val="24"/>
        </w:rPr>
      </w:pPr>
    </w:p>
    <w:p w14:paraId="72CF9954"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עברו רק מספר ימים, וביום 22.12.2023 החליטה הקהילה להפסיק את טיפולו של הנאשם </w:t>
      </w:r>
      <w:r>
        <w:rPr>
          <w:rFonts w:ascii="David" w:eastAsia="David" w:hAnsi="David" w:cs="David"/>
          <w:b/>
          <w:bCs/>
          <w:sz w:val="24"/>
          <w:szCs w:val="24"/>
          <w:rtl/>
        </w:rPr>
        <w:t>באופן סופי</w:t>
      </w:r>
      <w:r>
        <w:rPr>
          <w:rFonts w:ascii="David" w:eastAsia="David" w:hAnsi="David" w:cs="David"/>
          <w:sz w:val="24"/>
          <w:szCs w:val="24"/>
          <w:rtl/>
        </w:rPr>
        <w:t xml:space="preserve">. גורמי הטיפול מסרו לשירות המבחן כי למרות הצהרותיו של הנאשם, הוא עדיין גילה התנהגות שלילית ולא מקדמת, בדומה להתנהגותו כמתואר לעיל, ועל כן הוחלט על הפסקת הטיפול בו. </w:t>
      </w:r>
    </w:p>
    <w:p w14:paraId="213A27E6" w14:textId="77777777" w:rsidR="000810BA" w:rsidRDefault="000810BA" w:rsidP="000810BA">
      <w:pPr>
        <w:pStyle w:val="aa"/>
        <w:rPr>
          <w:rFonts w:ascii="David" w:eastAsia="David" w:hAnsi="David" w:cs="David"/>
          <w:sz w:val="24"/>
          <w:szCs w:val="24"/>
        </w:rPr>
      </w:pPr>
    </w:p>
    <w:p w14:paraId="4F196A1C"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שירות המבחן התרשם כי מדובר בצעיר בעל אישיות לא בשלה, המעורב בסביבה חברתית שולית, אשר על רקע זה החל לצרוך סמים מסוכנים בגיל צעיר ופיתח תלות בחומרים פסיכואקטיביים. חרף העובדה שמדובר בצעיר בעל יכולות וכישורים, כך שירות המבחן, הוא התקשה לערוך שינוי התנהגותי בעת הזו, בקהילה הטיפולית הסגורה.</w:t>
      </w:r>
    </w:p>
    <w:p w14:paraId="1D089FEC" w14:textId="77777777" w:rsidR="000810BA" w:rsidRDefault="000810BA" w:rsidP="000810BA">
      <w:pPr>
        <w:pStyle w:val="aa"/>
        <w:rPr>
          <w:rFonts w:ascii="David" w:eastAsia="David" w:hAnsi="David" w:cs="David"/>
          <w:sz w:val="24"/>
          <w:szCs w:val="24"/>
        </w:rPr>
      </w:pPr>
    </w:p>
    <w:p w14:paraId="6EEBDBDA"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 xml:space="preserve">שירות המבחן הוסיף כי לנאשם יכולת נמוכה בויסות דחפים, והוא נוטה להתנהגות אימפולסיבית, בעל יכולת הסתגלות ויציבות נמוכה במסגרות. עוד הוסיף שירות המבחן, כי הנאשם מתקשה לשתף פעולה בהליך שיקומי עם גורמי הטיפול השונים, כולל שירותנו, בעל מיקוד שליטה חיצוני, ומתקשה במתן אמון בגורמי סמכות וממסד. </w:t>
      </w:r>
    </w:p>
    <w:p w14:paraId="695E2018" w14:textId="77777777" w:rsidR="000810BA" w:rsidRDefault="000810BA" w:rsidP="000810BA">
      <w:pPr>
        <w:pStyle w:val="aa"/>
        <w:spacing w:line="360" w:lineRule="auto"/>
        <w:ind w:left="360"/>
        <w:jc w:val="both"/>
        <w:rPr>
          <w:rFonts w:ascii="David" w:eastAsia="David" w:hAnsi="David" w:cs="David"/>
          <w:sz w:val="24"/>
          <w:szCs w:val="24"/>
          <w:rtl/>
        </w:rPr>
      </w:pPr>
    </w:p>
    <w:p w14:paraId="5B023A1E"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שירות המבחן התרשם מפער בין הצהרותיו המילוליות באשר לשיקום בעת הנוכחית לבין התנהגותו בפועל. והוסיף  שירות המבחן "התרשמנו כי מצמצם מידע בעניין התנהלותו בארוע העבירה, וכי מתקשה לקחת אחריות מלאה על מעשיו".</w:t>
      </w:r>
    </w:p>
    <w:p w14:paraId="7F7C8555" w14:textId="77777777" w:rsidR="000810BA" w:rsidRDefault="000810BA" w:rsidP="000810BA">
      <w:pPr>
        <w:pStyle w:val="aa"/>
        <w:spacing w:line="360" w:lineRule="auto"/>
        <w:ind w:left="360"/>
        <w:jc w:val="both"/>
        <w:rPr>
          <w:rFonts w:ascii="David" w:eastAsia="David" w:hAnsi="David" w:cs="David"/>
          <w:sz w:val="24"/>
          <w:szCs w:val="24"/>
          <w:rtl/>
        </w:rPr>
      </w:pPr>
    </w:p>
    <w:p w14:paraId="6714186B" w14:textId="77777777" w:rsidR="000810BA" w:rsidRDefault="000810BA" w:rsidP="000810BA">
      <w:pPr>
        <w:pStyle w:val="aa"/>
        <w:spacing w:line="360" w:lineRule="auto"/>
        <w:ind w:left="360"/>
        <w:jc w:val="both"/>
        <w:rPr>
          <w:rFonts w:ascii="David" w:eastAsia="David" w:hAnsi="David" w:cs="David"/>
          <w:sz w:val="24"/>
          <w:szCs w:val="24"/>
          <w:rtl/>
        </w:rPr>
      </w:pPr>
      <w:r>
        <w:rPr>
          <w:rFonts w:ascii="David" w:eastAsia="David" w:hAnsi="David" w:cs="David"/>
          <w:sz w:val="24"/>
          <w:szCs w:val="24"/>
          <w:rtl/>
        </w:rPr>
        <w:t>בסופו של יום, התרשם שירות המבחן כי נשקף סיכון גבוה להישנות עבירות סמים על ידי הנאשם.</w:t>
      </w:r>
    </w:p>
    <w:p w14:paraId="08F9BB88" w14:textId="77777777" w:rsidR="000810BA" w:rsidRDefault="000810BA" w:rsidP="000810BA">
      <w:pPr>
        <w:pStyle w:val="aa"/>
        <w:spacing w:line="360" w:lineRule="auto"/>
        <w:ind w:left="360"/>
        <w:jc w:val="both"/>
        <w:rPr>
          <w:rFonts w:ascii="David" w:eastAsia="David" w:hAnsi="David" w:cs="David"/>
          <w:sz w:val="24"/>
          <w:szCs w:val="24"/>
          <w:rtl/>
        </w:rPr>
      </w:pPr>
    </w:p>
    <w:p w14:paraId="6F9C1124"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בנסיבות המפורטות לעיל, ברי שלא ניתן לומר כי הנאשם השתקם, או כי יש סיכוי של ממש שישתקם. הסניגור טען כי הנאשם השתקם "שיקום לא ממסדי", בכך שלא נפתחו נגדו תיקים פליליים מאז ביצוע העבירה מושא כתב האישום, והפנה לפסיקה שתמכה בטיעון זה, לשיטתו. </w:t>
      </w:r>
    </w:p>
    <w:p w14:paraId="514A8FE2" w14:textId="77777777" w:rsidR="000810BA" w:rsidRDefault="000810BA" w:rsidP="000810BA">
      <w:pPr>
        <w:pStyle w:val="aa"/>
        <w:spacing w:line="360" w:lineRule="auto"/>
        <w:ind w:left="360"/>
        <w:jc w:val="both"/>
        <w:rPr>
          <w:rFonts w:ascii="David" w:eastAsia="David" w:hAnsi="David" w:cs="David"/>
          <w:sz w:val="24"/>
          <w:szCs w:val="24"/>
        </w:rPr>
      </w:pPr>
    </w:p>
    <w:p w14:paraId="347EAA0B" w14:textId="77777777" w:rsidR="000810BA" w:rsidRDefault="000810BA" w:rsidP="000810BA">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אכן, אי פתיחת תיקים חדשים זה נתון הפועל לטובת הנאשם; עם זאת, אין מדובר בשיקום, ולא התחלה של שיקום; התנהלותו של הנאשם לימדה כי עוד לא החל תהליך, מכל סוג שהוא, על מנת לשנות את דפוסיו המכשילים, ולגבש הבנה עמוקה של חומרת מעשיו. בנסיבות אלה, אין מקום לדבר על שיקום, אף אם לא נפתחו נגדו תיקים פליליים חדשים. </w:t>
      </w:r>
    </w:p>
    <w:p w14:paraId="7A4E32C5" w14:textId="77777777" w:rsidR="000810BA" w:rsidRDefault="000810BA" w:rsidP="000810BA">
      <w:pPr>
        <w:pStyle w:val="aa"/>
        <w:rPr>
          <w:rFonts w:ascii="David" w:eastAsia="David" w:hAnsi="David" w:cs="David"/>
          <w:sz w:val="24"/>
          <w:szCs w:val="24"/>
        </w:rPr>
      </w:pPr>
    </w:p>
    <w:p w14:paraId="24FEBA69"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עוד טענה ההגנה, כי הנאשם הוא "בגיר צעיר", ועל כן יש להימנע משליחתו למאסר מאחורי סורג ובריח, אם במיקום העונש בתחתית מתחם הענישה, ואם בחריגה ממנו.</w:t>
      </w:r>
    </w:p>
    <w:p w14:paraId="5B4217F3" w14:textId="77777777" w:rsidR="000810BA" w:rsidRDefault="000810BA" w:rsidP="000810BA">
      <w:pPr>
        <w:pStyle w:val="aa"/>
        <w:rPr>
          <w:rFonts w:ascii="David" w:eastAsia="David" w:hAnsi="David" w:cs="David"/>
          <w:sz w:val="24"/>
          <w:szCs w:val="24"/>
        </w:rPr>
      </w:pPr>
    </w:p>
    <w:p w14:paraId="119D9BE6"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גם כאן צודקת ההגנה כי הנאשם הוא צעיר בימים, ולפיכך, כפי שכבר ציינתי, כל המערכות הממסדיות אפשרו (גם התביעה) לנאשם להתחיל בהליך טיפולי שיקומי (וזאת גם לאור פסיקת בית המשפט העליון במסגרת </w:t>
      </w:r>
      <w:hyperlink r:id="rId58" w:history="1">
        <w:r w:rsidR="00FD4D99" w:rsidRPr="00FD4D99">
          <w:rPr>
            <w:rFonts w:ascii="David" w:eastAsia="David" w:hAnsi="David" w:cs="David"/>
            <w:color w:val="0000FF"/>
            <w:sz w:val="24"/>
            <w:szCs w:val="24"/>
            <w:u w:val="single"/>
            <w:rtl/>
          </w:rPr>
          <w:t>ע"פ 4466/13</w:t>
        </w:r>
      </w:hyperlink>
      <w:r>
        <w:rPr>
          <w:rFonts w:ascii="David" w:eastAsia="David" w:hAnsi="David" w:cs="David"/>
          <w:sz w:val="24"/>
          <w:szCs w:val="24"/>
          <w:rtl/>
        </w:rPr>
        <w:t xml:space="preserve"> ‏</w:t>
      </w:r>
      <w:r>
        <w:rPr>
          <w:rFonts w:ascii="David" w:eastAsia="David" w:hAnsi="David" w:cs="David"/>
          <w:b/>
          <w:bCs/>
          <w:sz w:val="24"/>
          <w:szCs w:val="24"/>
          <w:rtl/>
        </w:rPr>
        <w:t>פורטל נ' מדינת ישראל</w:t>
      </w:r>
      <w:r>
        <w:rPr>
          <w:rFonts w:ascii="David" w:eastAsia="David" w:hAnsi="David" w:cs="David"/>
          <w:sz w:val="24"/>
          <w:szCs w:val="24"/>
          <w:rtl/>
        </w:rPr>
        <w:t xml:space="preserve"> (22.05.2014) . ואולם, "בגיר צעיר", או גיל צעיר, או ביצוע עבירה בגיל 18 וחודש, הם לא, ולא יכולים להיות, מילת קסם, ולא מדובר ב"חסינות" מריצוי מאסר בפועל, במיוחד אם מתחם הענישה אינו כולל ענישה שאינה לריצוי בפועל. </w:t>
      </w:r>
    </w:p>
    <w:p w14:paraId="66727921" w14:textId="77777777" w:rsidR="000810BA" w:rsidRDefault="000810BA" w:rsidP="000810BA">
      <w:pPr>
        <w:pStyle w:val="aa"/>
        <w:rPr>
          <w:rFonts w:ascii="David" w:eastAsia="David" w:hAnsi="David" w:cs="David"/>
          <w:sz w:val="24"/>
          <w:szCs w:val="24"/>
        </w:rPr>
      </w:pPr>
    </w:p>
    <w:p w14:paraId="509DD821"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עוד אעיר כי לא נעלמה מעיני דעתו של שירות המבחן להשית על הנאשם מאסר בדרך של עבודות שירות (חרף העדר המלצה טיפולית), ואולם מדובר בהמלצה בלבד, ולא ניתן לקבלה נוכח חומרת העבירה אותה ביצע הנאשם, והמתחם העונשי שנקבע. </w:t>
      </w:r>
    </w:p>
    <w:p w14:paraId="52794E77" w14:textId="77777777" w:rsidR="000810BA" w:rsidRDefault="000810BA" w:rsidP="000810BA">
      <w:pPr>
        <w:pStyle w:val="aa"/>
        <w:rPr>
          <w:rFonts w:ascii="David" w:eastAsia="David" w:hAnsi="David" w:cs="David"/>
          <w:sz w:val="24"/>
          <w:szCs w:val="24"/>
        </w:rPr>
      </w:pPr>
    </w:p>
    <w:p w14:paraId="12C41B54"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בעברו של הנאשם הרשעה אחת מבית משפט לנוער בהחזקת סם לצריכה עצמית, שהתיישנה.</w:t>
      </w:r>
    </w:p>
    <w:p w14:paraId="08590ECE" w14:textId="77777777" w:rsidR="000810BA" w:rsidRDefault="000810BA" w:rsidP="000810BA">
      <w:pPr>
        <w:pStyle w:val="aa"/>
        <w:rPr>
          <w:rFonts w:ascii="David" w:eastAsia="David" w:hAnsi="David" w:cs="David"/>
          <w:sz w:val="24"/>
          <w:szCs w:val="24"/>
        </w:rPr>
      </w:pPr>
    </w:p>
    <w:p w14:paraId="5B99AB88"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לקולא שקלתי את הודאתו של הנאשם במיוחס לו בכתב האישום המתוקן, והענקתי משקל משמעותי ללקיחת האחריות שלו על מעשיו (אף אם שירות המבחן התרשם כי לא היתה מלאה). כן נתתי דעתי לעובדה כי הנאשם שהה פרק זמן לא מבוטל במעצר באיזוק אלקטרוני, הן לפני קליטתו בקהילה וכן לאחר שהופסק הטיפול בה. </w:t>
      </w:r>
    </w:p>
    <w:p w14:paraId="3156712D" w14:textId="77777777" w:rsidR="000810BA" w:rsidRDefault="000810BA" w:rsidP="000810BA">
      <w:pPr>
        <w:pStyle w:val="aa"/>
        <w:rPr>
          <w:rFonts w:ascii="David" w:eastAsia="David" w:hAnsi="David" w:cs="David"/>
          <w:sz w:val="24"/>
          <w:szCs w:val="24"/>
        </w:rPr>
      </w:pPr>
    </w:p>
    <w:p w14:paraId="5C408CFC"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אשר על כן, משלא ניתן לדבר על הליך שיקום, אולם מדובר בצעיר נעדר עבר פלילי, שהודה במעשיו, שוכנעתי יש למקם את עונשו ברף התחתון של מתחם הענישה.</w:t>
      </w:r>
    </w:p>
    <w:p w14:paraId="336D7DE2" w14:textId="77777777" w:rsidR="000810BA" w:rsidRDefault="000810BA" w:rsidP="000810BA">
      <w:pPr>
        <w:pStyle w:val="aa"/>
        <w:rPr>
          <w:rFonts w:ascii="David" w:eastAsia="David" w:hAnsi="David" w:cs="David"/>
          <w:sz w:val="24"/>
          <w:szCs w:val="24"/>
        </w:rPr>
      </w:pPr>
    </w:p>
    <w:p w14:paraId="0A8314E1"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 xml:space="preserve">אעיר כי שירות המבחן התרשם שלנאשם יכולות וכישורים טובים, ואני מעודדו לתעל אותם לאפיקים חיוביים, אם לא בהליך זה, אז בעתיד, ולחיות חיים נורמטיביים. </w:t>
      </w:r>
    </w:p>
    <w:p w14:paraId="61C4C40B" w14:textId="77777777" w:rsidR="000810BA" w:rsidRDefault="000810BA" w:rsidP="000810BA">
      <w:pPr>
        <w:pStyle w:val="aa"/>
        <w:rPr>
          <w:rFonts w:ascii="David" w:eastAsia="David" w:hAnsi="David" w:cs="David"/>
          <w:sz w:val="24"/>
          <w:szCs w:val="24"/>
        </w:rPr>
      </w:pPr>
    </w:p>
    <w:p w14:paraId="54A1BEB3" w14:textId="77777777" w:rsidR="000810BA" w:rsidRDefault="000810BA" w:rsidP="000810BA">
      <w:pPr>
        <w:pStyle w:val="aa"/>
        <w:numPr>
          <w:ilvl w:val="0"/>
          <w:numId w:val="1"/>
        </w:numPr>
        <w:spacing w:line="360" w:lineRule="auto"/>
        <w:jc w:val="both"/>
        <w:rPr>
          <w:rFonts w:ascii="David" w:eastAsia="David" w:hAnsi="David" w:cs="David"/>
          <w:sz w:val="24"/>
          <w:szCs w:val="24"/>
          <w:rtl/>
        </w:rPr>
      </w:pPr>
      <w:r>
        <w:rPr>
          <w:rFonts w:ascii="David" w:eastAsia="David" w:hAnsi="David" w:cs="David"/>
          <w:sz w:val="24"/>
          <w:szCs w:val="24"/>
          <w:rtl/>
        </w:rPr>
        <w:t>אשר על כן, אני משית על הנאשם את העונשים הבאים:</w:t>
      </w:r>
      <w:r>
        <w:rPr>
          <w:rFonts w:ascii="David" w:eastAsia="David" w:hAnsi="David" w:cs="David"/>
          <w:sz w:val="24"/>
          <w:szCs w:val="24"/>
        </w:rPr>
        <w:t xml:space="preserve"> </w:t>
      </w:r>
    </w:p>
    <w:p w14:paraId="5C1DB7A9" w14:textId="77777777" w:rsidR="000810BA" w:rsidRDefault="000810BA" w:rsidP="000810BA">
      <w:pPr>
        <w:pStyle w:val="aa"/>
        <w:rPr>
          <w:rFonts w:ascii="David" w:eastAsia="David" w:hAnsi="David" w:cs="David"/>
          <w:sz w:val="24"/>
          <w:szCs w:val="24"/>
        </w:rPr>
      </w:pPr>
    </w:p>
    <w:p w14:paraId="7B1BB80A" w14:textId="77777777" w:rsidR="000810BA" w:rsidRDefault="000810BA" w:rsidP="000810BA">
      <w:pPr>
        <w:pStyle w:val="aa"/>
        <w:rPr>
          <w:rFonts w:ascii="David" w:eastAsia="David" w:hAnsi="David" w:cs="David"/>
          <w:sz w:val="24"/>
          <w:szCs w:val="24"/>
          <w:rtl/>
        </w:rPr>
      </w:pPr>
    </w:p>
    <w:p w14:paraId="71705C2E" w14:textId="77777777" w:rsidR="000810BA" w:rsidRDefault="000810BA" w:rsidP="000810BA">
      <w:pPr>
        <w:numPr>
          <w:ilvl w:val="1"/>
          <w:numId w:val="3"/>
        </w:numPr>
        <w:spacing w:after="160" w:line="360" w:lineRule="auto"/>
        <w:contextualSpacing/>
        <w:jc w:val="both"/>
        <w:rPr>
          <w:rFonts w:ascii="David" w:eastAsia="Calibri" w:hAnsi="David"/>
          <w:rtl/>
        </w:rPr>
      </w:pPr>
      <w:r>
        <w:rPr>
          <w:rFonts w:ascii="David" w:eastAsia="Calibri" w:hAnsi="David"/>
          <w:rtl/>
        </w:rPr>
        <w:t xml:space="preserve">16 חודשי  מאסר בפועל, בניכוי ימי מעצרו בגין תיק זה על פי רישומי שב"ס. </w:t>
      </w:r>
    </w:p>
    <w:p w14:paraId="7E8D36FC" w14:textId="77777777" w:rsidR="000810BA" w:rsidRDefault="000810BA" w:rsidP="000810BA">
      <w:pPr>
        <w:spacing w:after="160" w:line="360" w:lineRule="auto"/>
        <w:ind w:left="1080"/>
        <w:contextualSpacing/>
        <w:jc w:val="both"/>
        <w:rPr>
          <w:rFonts w:ascii="David" w:eastAsia="Calibri" w:hAnsi="David"/>
        </w:rPr>
      </w:pPr>
    </w:p>
    <w:p w14:paraId="0A835F81" w14:textId="77777777" w:rsidR="000810BA" w:rsidRDefault="000810BA" w:rsidP="000810BA">
      <w:pPr>
        <w:numPr>
          <w:ilvl w:val="1"/>
          <w:numId w:val="3"/>
        </w:numPr>
        <w:spacing w:after="160" w:line="360" w:lineRule="auto"/>
        <w:contextualSpacing/>
        <w:jc w:val="both"/>
        <w:rPr>
          <w:rFonts w:ascii="David" w:eastAsia="Calibri" w:hAnsi="David"/>
        </w:rPr>
      </w:pPr>
      <w:r>
        <w:rPr>
          <w:rFonts w:ascii="David" w:eastAsia="Calibri" w:hAnsi="David"/>
          <w:b/>
          <w:bCs/>
          <w:rtl/>
        </w:rPr>
        <w:t>מאסר מותנה</w:t>
      </w:r>
      <w:r>
        <w:rPr>
          <w:rFonts w:ascii="David" w:eastAsia="Calibri" w:hAnsi="David"/>
          <w:rtl/>
        </w:rPr>
        <w:t xml:space="preserve"> - מאסר למשך 7 חודשים, אולם הנאשם לא יישא בעונש זה אלא אם יעבור עבירה מסוג פשע בניגוד ל</w:t>
      </w:r>
      <w:hyperlink r:id="rId59" w:history="1">
        <w:r w:rsidR="00FD4D99" w:rsidRPr="00FD4D99">
          <w:rPr>
            <w:rFonts w:ascii="David" w:eastAsia="Calibri" w:hAnsi="David"/>
            <w:color w:val="0000FF"/>
            <w:u w:val="single"/>
            <w:rtl/>
          </w:rPr>
          <w:t>פקודת הסמים המסוכנים</w:t>
        </w:r>
      </w:hyperlink>
      <w:r>
        <w:rPr>
          <w:rFonts w:ascii="David" w:eastAsia="Calibri" w:hAnsi="David"/>
          <w:rtl/>
        </w:rPr>
        <w:t xml:space="preserve">, וזאת תוך 3 שנים מיום שחרורו. </w:t>
      </w:r>
    </w:p>
    <w:p w14:paraId="6CF39860" w14:textId="77777777" w:rsidR="000810BA" w:rsidRDefault="000810BA" w:rsidP="000810BA">
      <w:pPr>
        <w:spacing w:after="160" w:line="360" w:lineRule="auto"/>
        <w:contextualSpacing/>
        <w:jc w:val="both"/>
        <w:rPr>
          <w:rFonts w:ascii="David" w:eastAsia="Calibri" w:hAnsi="David"/>
        </w:rPr>
      </w:pPr>
    </w:p>
    <w:p w14:paraId="582983C6" w14:textId="77777777" w:rsidR="000810BA" w:rsidRDefault="000810BA" w:rsidP="000810BA">
      <w:pPr>
        <w:numPr>
          <w:ilvl w:val="1"/>
          <w:numId w:val="3"/>
        </w:numPr>
        <w:spacing w:after="160" w:line="360" w:lineRule="auto"/>
        <w:contextualSpacing/>
        <w:jc w:val="both"/>
        <w:rPr>
          <w:rFonts w:ascii="David" w:eastAsia="Calibri" w:hAnsi="David"/>
          <w:rtl/>
        </w:rPr>
      </w:pPr>
      <w:r>
        <w:rPr>
          <w:rFonts w:ascii="David" w:eastAsia="Calibri" w:hAnsi="David"/>
          <w:b/>
          <w:bCs/>
          <w:rtl/>
        </w:rPr>
        <w:t>מאסר מותנה</w:t>
      </w:r>
      <w:r>
        <w:rPr>
          <w:rFonts w:ascii="David" w:eastAsia="Calibri" w:hAnsi="David"/>
          <w:rtl/>
        </w:rPr>
        <w:t xml:space="preserve"> – מאסר למשך 4 חודשים, אולם הנאשם לא יישא בעונש זה אלא אם יעבור עבירה מסוג עוון בניגוד ל</w:t>
      </w:r>
      <w:hyperlink r:id="rId60" w:history="1">
        <w:r w:rsidR="00FD4D99" w:rsidRPr="00FD4D99">
          <w:rPr>
            <w:rFonts w:ascii="David" w:eastAsia="Calibri" w:hAnsi="David"/>
            <w:color w:val="0000FF"/>
            <w:u w:val="single"/>
            <w:rtl/>
          </w:rPr>
          <w:t>פקודת הסמים המסוכנים</w:t>
        </w:r>
      </w:hyperlink>
      <w:r>
        <w:rPr>
          <w:rFonts w:ascii="David" w:eastAsia="Calibri" w:hAnsi="David"/>
          <w:rtl/>
        </w:rPr>
        <w:t>, וזאת תוך 3 שנים מיום שחרורו.</w:t>
      </w:r>
    </w:p>
    <w:p w14:paraId="4BB12828" w14:textId="77777777" w:rsidR="000810BA" w:rsidRDefault="000810BA" w:rsidP="000810BA">
      <w:pPr>
        <w:spacing w:after="160" w:line="360" w:lineRule="auto"/>
        <w:ind w:left="1080"/>
        <w:contextualSpacing/>
        <w:jc w:val="both"/>
        <w:rPr>
          <w:rFonts w:ascii="David" w:eastAsia="Calibri" w:hAnsi="David"/>
          <w:rtl/>
        </w:rPr>
      </w:pPr>
    </w:p>
    <w:p w14:paraId="665E6F94" w14:textId="77777777" w:rsidR="000810BA" w:rsidRDefault="000810BA" w:rsidP="000810BA">
      <w:pPr>
        <w:numPr>
          <w:ilvl w:val="1"/>
          <w:numId w:val="3"/>
        </w:numPr>
        <w:spacing w:after="160" w:line="360" w:lineRule="auto"/>
        <w:contextualSpacing/>
        <w:jc w:val="both"/>
        <w:rPr>
          <w:rFonts w:ascii="David" w:eastAsia="Calibri" w:hAnsi="David"/>
        </w:rPr>
      </w:pPr>
      <w:r>
        <w:rPr>
          <w:rFonts w:ascii="David" w:hAnsi="David"/>
          <w:b/>
          <w:bCs/>
          <w:rtl/>
          <w:lang w:eastAsia="he-IL"/>
        </w:rPr>
        <w:t>קנס</w:t>
      </w:r>
      <w:r>
        <w:rPr>
          <w:rFonts w:ascii="David" w:hAnsi="David"/>
          <w:rtl/>
          <w:lang w:eastAsia="he-IL"/>
        </w:rPr>
        <w:t xml:space="preserve"> </w:t>
      </w:r>
      <w:r>
        <w:rPr>
          <w:rFonts w:ascii="David" w:hAnsi="David"/>
          <w:b/>
          <w:bCs/>
          <w:rtl/>
          <w:lang w:eastAsia="he-IL"/>
        </w:rPr>
        <w:t xml:space="preserve">- </w:t>
      </w:r>
      <w:r>
        <w:rPr>
          <w:rFonts w:ascii="David" w:hAnsi="David"/>
          <w:rtl/>
          <w:lang w:eastAsia="he-IL"/>
        </w:rPr>
        <w:t xml:space="preserve">בסך </w:t>
      </w:r>
      <w:r>
        <w:rPr>
          <w:rFonts w:ascii="David" w:hAnsi="David"/>
          <w:b/>
          <w:bCs/>
          <w:rtl/>
          <w:lang w:eastAsia="he-IL"/>
        </w:rPr>
        <w:t>5,000 ש"ח</w:t>
      </w:r>
      <w:r>
        <w:rPr>
          <w:rFonts w:ascii="David" w:hAnsi="David"/>
          <w:rtl/>
          <w:lang w:eastAsia="he-IL"/>
        </w:rPr>
        <w:t xml:space="preserve"> או מאסר למשך 20 ימים תחתיו; הקנס ישולם ב- </w:t>
      </w:r>
      <w:r>
        <w:rPr>
          <w:rFonts w:ascii="David" w:hAnsi="David" w:hint="cs"/>
          <w:rtl/>
          <w:lang w:eastAsia="he-IL"/>
        </w:rPr>
        <w:t>10</w:t>
      </w:r>
      <w:r>
        <w:rPr>
          <w:rFonts w:ascii="David" w:hAnsi="David"/>
          <w:rtl/>
          <w:lang w:eastAsia="he-IL"/>
        </w:rPr>
        <w:t xml:space="preserve"> תשלומים חודשיים שווים ורצופים. התשלום הראשון ישולם עד ליום </w:t>
      </w:r>
      <w:r>
        <w:rPr>
          <w:rFonts w:ascii="David" w:hAnsi="David" w:hint="cs"/>
          <w:rtl/>
          <w:lang w:eastAsia="he-IL"/>
        </w:rPr>
        <w:t xml:space="preserve">14.08.2024 </w:t>
      </w:r>
      <w:r>
        <w:rPr>
          <w:rFonts w:ascii="David" w:hAnsi="David"/>
          <w:rtl/>
          <w:lang w:eastAsia="he-IL"/>
        </w:rPr>
        <w:t xml:space="preserve">ובכל </w:t>
      </w:r>
      <w:r>
        <w:rPr>
          <w:rFonts w:ascii="David" w:hAnsi="David" w:hint="cs"/>
          <w:rtl/>
          <w:lang w:eastAsia="he-IL"/>
        </w:rPr>
        <w:t>14</w:t>
      </w:r>
      <w:r>
        <w:rPr>
          <w:rFonts w:ascii="David" w:hAnsi="David"/>
          <w:rtl/>
          <w:lang w:eastAsia="he-IL"/>
        </w:rPr>
        <w:t xml:space="preserve"> לחודש שלאחר מכן.  </w:t>
      </w:r>
    </w:p>
    <w:p w14:paraId="4FEB73EE" w14:textId="77777777" w:rsidR="000810BA" w:rsidRDefault="000810BA" w:rsidP="000810BA">
      <w:pPr>
        <w:spacing w:after="160" w:line="360" w:lineRule="auto"/>
        <w:ind w:left="1080"/>
        <w:contextualSpacing/>
        <w:jc w:val="both"/>
        <w:rPr>
          <w:rFonts w:ascii="David" w:eastAsia="Calibri" w:hAnsi="David"/>
        </w:rPr>
      </w:pPr>
      <w:r>
        <w:rPr>
          <w:rFonts w:ascii="David" w:hAnsi="David"/>
          <w:rtl/>
          <w:lang w:eastAsia="he-IL"/>
        </w:rPr>
        <w:t xml:space="preserve">פיגור בתשלום אחד מן התשלומים שנקבעו לעיל, יעמיד לפירעון מיידי את יתרת הקנס שטרם שולמה ויחייב את הנאשם בתשלום תוספת פיגורים כחוק. </w:t>
      </w:r>
    </w:p>
    <w:p w14:paraId="16CB5245" w14:textId="77777777" w:rsidR="000810BA" w:rsidRDefault="000810BA" w:rsidP="000810BA">
      <w:pPr>
        <w:spacing w:after="160" w:line="360" w:lineRule="auto"/>
        <w:ind w:left="1080"/>
        <w:contextualSpacing/>
        <w:jc w:val="both"/>
        <w:rPr>
          <w:rFonts w:ascii="David" w:eastAsia="Calibri" w:hAnsi="David"/>
          <w:rtl/>
        </w:rPr>
      </w:pPr>
    </w:p>
    <w:p w14:paraId="111FEE9F" w14:textId="77777777" w:rsidR="000810BA" w:rsidRDefault="000810BA" w:rsidP="000810BA">
      <w:pPr>
        <w:pStyle w:val="aa"/>
        <w:numPr>
          <w:ilvl w:val="1"/>
          <w:numId w:val="3"/>
        </w:numPr>
        <w:spacing w:line="360" w:lineRule="auto"/>
        <w:jc w:val="both"/>
        <w:rPr>
          <w:rFonts w:ascii="David" w:hAnsi="David" w:cs="David"/>
          <w:sz w:val="24"/>
          <w:szCs w:val="24"/>
          <w:rtl/>
          <w:lang w:eastAsia="he-IL"/>
        </w:rPr>
      </w:pPr>
      <w:r>
        <w:rPr>
          <w:rFonts w:ascii="David" w:hAnsi="David" w:cs="David"/>
          <w:b/>
          <w:bCs/>
          <w:sz w:val="24"/>
          <w:szCs w:val="24"/>
          <w:rtl/>
          <w:lang w:eastAsia="he-IL"/>
        </w:rPr>
        <w:t>פסילה בפועל</w:t>
      </w:r>
      <w:r>
        <w:rPr>
          <w:rFonts w:ascii="David" w:hAnsi="David" w:cs="David"/>
          <w:sz w:val="24"/>
          <w:szCs w:val="24"/>
          <w:rtl/>
          <w:lang w:eastAsia="he-IL"/>
        </w:rPr>
        <w:t xml:space="preserve"> - בהתאם </w:t>
      </w:r>
      <w:hyperlink r:id="rId61" w:history="1">
        <w:r w:rsidR="00D34855" w:rsidRPr="00D34855">
          <w:rPr>
            <w:rStyle w:val="Hyperlink"/>
            <w:rFonts w:ascii="David" w:hAnsi="David" w:cs="David"/>
            <w:sz w:val="24"/>
            <w:szCs w:val="24"/>
            <w:rtl/>
            <w:lang w:eastAsia="he-IL"/>
          </w:rPr>
          <w:t>לסעיף 37א(א)</w:t>
        </w:r>
      </w:hyperlink>
      <w:r>
        <w:rPr>
          <w:rFonts w:ascii="David" w:hAnsi="David" w:cs="David"/>
          <w:sz w:val="24"/>
          <w:szCs w:val="24"/>
          <w:rtl/>
          <w:lang w:eastAsia="he-IL"/>
        </w:rPr>
        <w:t xml:space="preserve"> לפקודת הסמים, מורה על פסילתו </w:t>
      </w:r>
      <w:r>
        <w:rPr>
          <w:rFonts w:ascii="David" w:hAnsi="David" w:cs="David" w:hint="cs"/>
          <w:sz w:val="24"/>
          <w:szCs w:val="24"/>
          <w:rtl/>
          <w:lang w:eastAsia="he-IL"/>
        </w:rPr>
        <w:t xml:space="preserve">של הנאשם </w:t>
      </w:r>
      <w:r>
        <w:rPr>
          <w:rFonts w:ascii="David" w:hAnsi="David" w:cs="David"/>
          <w:sz w:val="24"/>
          <w:szCs w:val="24"/>
          <w:rtl/>
          <w:lang w:eastAsia="he-IL"/>
        </w:rPr>
        <w:t xml:space="preserve">מלקבל או להחזיק רישיון נהיגה למשך 12 חודשים מיום שחרורו. </w:t>
      </w:r>
      <w:r>
        <w:rPr>
          <w:rFonts w:ascii="David" w:hAnsi="David" w:cs="David" w:hint="cs"/>
          <w:sz w:val="24"/>
          <w:szCs w:val="24"/>
          <w:rtl/>
          <w:lang w:eastAsia="he-IL"/>
        </w:rPr>
        <w:t xml:space="preserve">לאחר שחרורו ממאסר יציג </w:t>
      </w:r>
      <w:r>
        <w:rPr>
          <w:rFonts w:ascii="David" w:hAnsi="David" w:cs="David"/>
          <w:sz w:val="24"/>
          <w:szCs w:val="24"/>
          <w:rtl/>
          <w:lang w:eastAsia="he-IL"/>
        </w:rPr>
        <w:t xml:space="preserve">הנאשם  אישור שהייה בפני מזכירות בית המשפט </w:t>
      </w:r>
      <w:r>
        <w:rPr>
          <w:rFonts w:ascii="David" w:hAnsi="David" w:cs="David" w:hint="cs"/>
          <w:sz w:val="24"/>
          <w:szCs w:val="24"/>
          <w:rtl/>
          <w:lang w:eastAsia="he-IL"/>
        </w:rPr>
        <w:t>ובהתאם יונפק אישור הפקדה.</w:t>
      </w:r>
      <w:r>
        <w:rPr>
          <w:rFonts w:ascii="David" w:hAnsi="David" w:cs="David"/>
          <w:sz w:val="24"/>
          <w:szCs w:val="24"/>
          <w:rtl/>
          <w:lang w:eastAsia="he-IL"/>
        </w:rPr>
        <w:t xml:space="preserve"> </w:t>
      </w:r>
    </w:p>
    <w:p w14:paraId="1111FD2A" w14:textId="77777777" w:rsidR="000810BA" w:rsidRDefault="000810BA" w:rsidP="000810BA">
      <w:pPr>
        <w:pStyle w:val="aa"/>
        <w:rPr>
          <w:rFonts w:ascii="David" w:hAnsi="David" w:cs="David"/>
          <w:sz w:val="24"/>
          <w:szCs w:val="24"/>
          <w:lang w:eastAsia="he-IL"/>
        </w:rPr>
      </w:pPr>
    </w:p>
    <w:p w14:paraId="7A29FEF5" w14:textId="77777777" w:rsidR="000810BA" w:rsidRDefault="000810BA" w:rsidP="000810BA">
      <w:pPr>
        <w:spacing w:line="360" w:lineRule="auto"/>
        <w:ind w:left="720" w:hanging="210"/>
        <w:rPr>
          <w:rFonts w:ascii="David" w:hAnsi="David"/>
          <w:rtl/>
          <w:lang w:eastAsia="he-IL"/>
        </w:rPr>
      </w:pPr>
    </w:p>
    <w:p w14:paraId="382700E1" w14:textId="77777777" w:rsidR="000810BA" w:rsidRPr="00EC0253" w:rsidRDefault="000810BA" w:rsidP="000810BA">
      <w:pPr>
        <w:spacing w:line="360" w:lineRule="auto"/>
        <w:ind w:left="720" w:hanging="210"/>
        <w:jc w:val="both"/>
        <w:rPr>
          <w:rFonts w:ascii="David" w:hAnsi="David"/>
          <w:b/>
          <w:bCs/>
          <w:rtl/>
          <w:lang w:val="hy-AM" w:eastAsia="he-IL"/>
        </w:rPr>
      </w:pPr>
      <w:r w:rsidRPr="00EC0253">
        <w:rPr>
          <w:rFonts w:ascii="David" w:hAnsi="David"/>
          <w:b/>
          <w:bCs/>
          <w:rtl/>
          <w:lang w:eastAsia="he-IL"/>
        </w:rPr>
        <w:t>מוצגים – כל המוצגים יושמדו/יחולטו/יושבו, לשיקול דעת המאשימה.</w:t>
      </w:r>
    </w:p>
    <w:p w14:paraId="4B598597" w14:textId="77777777" w:rsidR="000810BA" w:rsidRDefault="000810BA" w:rsidP="000810BA">
      <w:pPr>
        <w:spacing w:line="360" w:lineRule="auto"/>
        <w:ind w:firstLine="360"/>
        <w:jc w:val="both"/>
        <w:rPr>
          <w:rFonts w:ascii="David" w:hAnsi="David"/>
          <w:rtl/>
        </w:rPr>
      </w:pPr>
    </w:p>
    <w:p w14:paraId="4466C121" w14:textId="77777777" w:rsidR="000810BA" w:rsidRPr="00EC0253" w:rsidRDefault="000810BA" w:rsidP="000810BA">
      <w:pPr>
        <w:spacing w:line="360" w:lineRule="auto"/>
        <w:ind w:firstLine="510"/>
        <w:jc w:val="both"/>
        <w:rPr>
          <w:rFonts w:ascii="David" w:hAnsi="David"/>
          <w:b/>
          <w:bCs/>
          <w:rtl/>
        </w:rPr>
      </w:pPr>
      <w:r w:rsidRPr="00EC0253">
        <w:rPr>
          <w:rFonts w:ascii="David" w:hAnsi="David"/>
          <w:b/>
          <w:bCs/>
          <w:rtl/>
        </w:rPr>
        <w:t xml:space="preserve">זכות ערעור לבית המשפט המחוזי בבאר שבע תוך 45 ימים. </w:t>
      </w:r>
    </w:p>
    <w:p w14:paraId="350BEF92" w14:textId="77777777" w:rsidR="000810BA" w:rsidRDefault="000810BA" w:rsidP="000810BA">
      <w:pPr>
        <w:rPr>
          <w:rFonts w:ascii="David" w:hAnsi="David"/>
          <w:color w:val="FF0000"/>
          <w:rtl/>
        </w:rPr>
      </w:pPr>
    </w:p>
    <w:p w14:paraId="25F2930D" w14:textId="77777777" w:rsidR="000810BA" w:rsidRPr="00FD4D99" w:rsidRDefault="00FD4D99" w:rsidP="000810BA">
      <w:pPr>
        <w:rPr>
          <w:rFonts w:ascii="Arial" w:hAnsi="Arial"/>
          <w:b/>
          <w:bCs/>
          <w:color w:val="FFFFFF"/>
          <w:sz w:val="2"/>
          <w:szCs w:val="2"/>
          <w:rtl/>
        </w:rPr>
      </w:pPr>
      <w:r w:rsidRPr="00FD4D99">
        <w:rPr>
          <w:rFonts w:ascii="Arial" w:hAnsi="Arial"/>
          <w:b/>
          <w:bCs/>
          <w:color w:val="FFFFFF"/>
          <w:sz w:val="2"/>
          <w:szCs w:val="2"/>
          <w:rtl/>
        </w:rPr>
        <w:t>5129371</w:t>
      </w:r>
    </w:p>
    <w:p w14:paraId="6600197C" w14:textId="77777777" w:rsidR="000810BA" w:rsidRPr="00FD4D99" w:rsidRDefault="00FD4D99" w:rsidP="000810BA">
      <w:pPr>
        <w:rPr>
          <w:rFonts w:ascii="Arial" w:hAnsi="Arial"/>
          <w:b/>
          <w:bCs/>
          <w:color w:val="FFFFFF"/>
          <w:sz w:val="2"/>
          <w:szCs w:val="2"/>
          <w:rtl/>
        </w:rPr>
      </w:pPr>
      <w:r w:rsidRPr="00FD4D99">
        <w:rPr>
          <w:rFonts w:ascii="Arial" w:hAnsi="Arial"/>
          <w:b/>
          <w:bCs/>
          <w:color w:val="FFFFFF"/>
          <w:sz w:val="2"/>
          <w:szCs w:val="2"/>
          <w:rtl/>
        </w:rPr>
        <w:t>54678313</w:t>
      </w:r>
    </w:p>
    <w:p w14:paraId="2CDE99FE" w14:textId="77777777" w:rsidR="000810BA" w:rsidRPr="000F2247" w:rsidRDefault="000810BA" w:rsidP="000810BA">
      <w:pPr>
        <w:rPr>
          <w:rFonts w:ascii="Arial" w:hAnsi="Arial"/>
          <w:b/>
          <w:bCs/>
          <w:sz w:val="26"/>
          <w:szCs w:val="26"/>
          <w:rtl/>
        </w:rPr>
      </w:pPr>
    </w:p>
    <w:p w14:paraId="72C666FC" w14:textId="77777777" w:rsidR="000810BA" w:rsidRPr="000F2247" w:rsidRDefault="00FD4D99" w:rsidP="000810B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ניסן תשפ"ד, 14 אפריל 2024, בנוכחות הצדדים. </w:t>
      </w:r>
      <w:bookmarkEnd w:id="8"/>
      <w:r w:rsidR="000810BA">
        <w:rPr>
          <w:rFonts w:ascii="Arial" w:hAnsi="Arial"/>
          <w:b/>
          <w:bCs/>
          <w:sz w:val="26"/>
          <w:szCs w:val="26"/>
          <w:rtl/>
        </w:rPr>
        <w:tab/>
      </w:r>
      <w:r w:rsidR="000810BA">
        <w:rPr>
          <w:rFonts w:ascii="Arial" w:hAnsi="Arial"/>
          <w:b/>
          <w:bCs/>
          <w:sz w:val="26"/>
          <w:szCs w:val="26"/>
          <w:rtl/>
        </w:rPr>
        <w:tab/>
      </w:r>
      <w:r w:rsidR="000810BA">
        <w:rPr>
          <w:rFonts w:ascii="Arial" w:hAnsi="Arial"/>
          <w:b/>
          <w:bCs/>
          <w:sz w:val="26"/>
          <w:szCs w:val="26"/>
          <w:rtl/>
        </w:rPr>
        <w:tab/>
      </w:r>
      <w:r w:rsidR="000810BA">
        <w:rPr>
          <w:rFonts w:ascii="Arial" w:hAnsi="Arial"/>
          <w:b/>
          <w:bCs/>
          <w:sz w:val="26"/>
          <w:szCs w:val="26"/>
          <w:rtl/>
        </w:rPr>
        <w:tab/>
      </w:r>
      <w:r w:rsidR="000810BA">
        <w:rPr>
          <w:rFonts w:ascii="Arial" w:hAnsi="Arial"/>
          <w:b/>
          <w:bCs/>
          <w:sz w:val="26"/>
          <w:szCs w:val="26"/>
          <w:rtl/>
        </w:rPr>
        <w:tab/>
      </w:r>
      <w:r w:rsidR="000810BA">
        <w:rPr>
          <w:rFonts w:ascii="Arial" w:hAnsi="Arial"/>
          <w:b/>
          <w:bCs/>
          <w:sz w:val="26"/>
          <w:szCs w:val="26"/>
          <w:rtl/>
        </w:rPr>
        <w:tab/>
      </w:r>
      <w:r w:rsidR="000810BA">
        <w:rPr>
          <w:rFonts w:ascii="Arial" w:hAnsi="Arial"/>
          <w:b/>
          <w:bCs/>
          <w:sz w:val="26"/>
          <w:szCs w:val="26"/>
          <w:rtl/>
        </w:rPr>
        <w:tab/>
      </w:r>
      <w:r w:rsidR="000810BA">
        <w:rPr>
          <w:rFonts w:ascii="Arial" w:hAnsi="Arial" w:hint="cs"/>
          <w:b/>
          <w:bCs/>
          <w:sz w:val="26"/>
          <w:szCs w:val="26"/>
          <w:rtl/>
        </w:rPr>
        <w:t xml:space="preserve">         </w:t>
      </w:r>
    </w:p>
    <w:p w14:paraId="4069B6DA" w14:textId="77777777" w:rsidR="000810BA" w:rsidRPr="000F2247" w:rsidRDefault="000810BA" w:rsidP="00FD4D9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29892DA" w14:textId="77777777" w:rsidR="000810BA" w:rsidRPr="00D34855" w:rsidRDefault="00D34855" w:rsidP="000810BA">
      <w:pPr>
        <w:jc w:val="center"/>
        <w:rPr>
          <w:rFonts w:ascii="Arial" w:hAnsi="Arial"/>
          <w:b/>
          <w:bCs/>
          <w:color w:val="FFFFFF"/>
          <w:sz w:val="2"/>
          <w:szCs w:val="2"/>
          <w:rtl/>
        </w:rPr>
      </w:pPr>
      <w:r w:rsidRPr="00D34855">
        <w:rPr>
          <w:rFonts w:ascii="Arial" w:hAnsi="Arial"/>
          <w:b/>
          <w:bCs/>
          <w:color w:val="FFFFFF"/>
          <w:sz w:val="2"/>
          <w:szCs w:val="2"/>
          <w:rtl/>
        </w:rPr>
        <w:t>5129371</w:t>
      </w:r>
    </w:p>
    <w:p w14:paraId="22467DE1" w14:textId="77777777" w:rsidR="00A42C79" w:rsidRPr="00D34855" w:rsidRDefault="00D34855" w:rsidP="00FD4D99">
      <w:pPr>
        <w:keepNext/>
        <w:rPr>
          <w:rFonts w:ascii="David" w:hAnsi="David"/>
          <w:color w:val="FFFFFF"/>
          <w:sz w:val="2"/>
          <w:szCs w:val="2"/>
          <w:rtl/>
        </w:rPr>
      </w:pPr>
      <w:r w:rsidRPr="00D34855">
        <w:rPr>
          <w:rFonts w:ascii="David" w:hAnsi="David"/>
          <w:color w:val="FFFFFF"/>
          <w:sz w:val="2"/>
          <w:szCs w:val="2"/>
          <w:rtl/>
        </w:rPr>
        <w:t>54678313</w:t>
      </w:r>
    </w:p>
    <w:p w14:paraId="0557DB90" w14:textId="77777777" w:rsidR="00FD4D99" w:rsidRPr="00FD4D99" w:rsidRDefault="00FD4D99" w:rsidP="00FD4D99">
      <w:pPr>
        <w:keepNext/>
        <w:rPr>
          <w:rFonts w:ascii="David" w:hAnsi="David"/>
          <w:color w:val="000000"/>
          <w:sz w:val="22"/>
          <w:szCs w:val="22"/>
          <w:rtl/>
        </w:rPr>
      </w:pPr>
      <w:r w:rsidRPr="00FD4D99">
        <w:rPr>
          <w:rFonts w:ascii="David" w:hAnsi="David"/>
          <w:color w:val="000000"/>
          <w:sz w:val="22"/>
          <w:szCs w:val="22"/>
          <w:rtl/>
        </w:rPr>
        <w:t>גיל אדלמן 54678313</w:t>
      </w:r>
    </w:p>
    <w:p w14:paraId="168EC6FB" w14:textId="77777777" w:rsidR="00FD4D99" w:rsidRDefault="00FD4D99" w:rsidP="00FD4D99">
      <w:r w:rsidRPr="00FD4D99">
        <w:rPr>
          <w:color w:val="000000"/>
          <w:rtl/>
        </w:rPr>
        <w:t>נוסח מסמך זה כפוף לשינויי ניסוח ועריכה</w:t>
      </w:r>
    </w:p>
    <w:p w14:paraId="7E745057" w14:textId="77777777" w:rsidR="00FD4D99" w:rsidRDefault="00FD4D99" w:rsidP="00FD4D99">
      <w:pPr>
        <w:rPr>
          <w:rtl/>
        </w:rPr>
      </w:pPr>
    </w:p>
    <w:p w14:paraId="4F3B0C8B" w14:textId="77777777" w:rsidR="00FD4D99" w:rsidRDefault="00FD4D99" w:rsidP="00FD4D99">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275D22EA" w14:textId="77777777" w:rsidR="00D34855" w:rsidRPr="00D34855" w:rsidRDefault="00D34855" w:rsidP="00D34855">
      <w:pPr>
        <w:keepNext/>
        <w:rPr>
          <w:rFonts w:ascii="David" w:hAnsi="David"/>
          <w:color w:val="000000"/>
          <w:sz w:val="22"/>
          <w:szCs w:val="22"/>
          <w:rtl/>
        </w:rPr>
      </w:pPr>
    </w:p>
    <w:sectPr w:rsidR="00D34855" w:rsidRPr="00D34855" w:rsidSect="00D34855">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31D4F" w14:textId="77777777" w:rsidR="005E6A97" w:rsidRDefault="005E6A97" w:rsidP="00495CBE">
      <w:r>
        <w:separator/>
      </w:r>
    </w:p>
  </w:endnote>
  <w:endnote w:type="continuationSeparator" w:id="0">
    <w:p w14:paraId="69334232" w14:textId="77777777" w:rsidR="005E6A97" w:rsidRDefault="005E6A97" w:rsidP="00495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CB3EC" w14:textId="77777777" w:rsidR="00D34855" w:rsidRDefault="00D34855" w:rsidP="00D348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CF288C" w14:textId="77777777" w:rsidR="003E223C" w:rsidRPr="00D34855" w:rsidRDefault="00D34855" w:rsidP="00D34855">
    <w:pPr>
      <w:pStyle w:val="a5"/>
      <w:pBdr>
        <w:top w:val="single" w:sz="4" w:space="1" w:color="auto"/>
        <w:between w:val="single" w:sz="4" w:space="0" w:color="auto"/>
      </w:pBdr>
      <w:spacing w:after="60"/>
      <w:jc w:val="center"/>
      <w:rPr>
        <w:rFonts w:ascii="FrankRuehl" w:hAnsi="FrankRuehl" w:cs="FrankRuehl"/>
        <w:color w:val="000000"/>
      </w:rPr>
    </w:pPr>
    <w:r w:rsidRPr="00D348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E9970" w14:textId="77777777" w:rsidR="00D34855" w:rsidRDefault="00D34855" w:rsidP="00D348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6BB9">
      <w:rPr>
        <w:rFonts w:ascii="FrankRuehl" w:hAnsi="FrankRuehl" w:cs="FrankRuehl"/>
        <w:noProof/>
        <w:rtl/>
      </w:rPr>
      <w:t>1</w:t>
    </w:r>
    <w:r>
      <w:rPr>
        <w:rFonts w:ascii="FrankRuehl" w:hAnsi="FrankRuehl" w:cs="FrankRuehl"/>
        <w:rtl/>
      </w:rPr>
      <w:fldChar w:fldCharType="end"/>
    </w:r>
  </w:p>
  <w:p w14:paraId="7FA130DB" w14:textId="77777777" w:rsidR="003E223C" w:rsidRPr="00D34855" w:rsidRDefault="00D34855" w:rsidP="00D34855">
    <w:pPr>
      <w:pStyle w:val="a5"/>
      <w:pBdr>
        <w:top w:val="single" w:sz="4" w:space="1" w:color="auto"/>
        <w:between w:val="single" w:sz="4" w:space="0" w:color="auto"/>
      </w:pBdr>
      <w:spacing w:after="60"/>
      <w:jc w:val="center"/>
      <w:rPr>
        <w:rFonts w:ascii="FrankRuehl" w:hAnsi="FrankRuehl" w:cs="FrankRuehl"/>
        <w:color w:val="000000"/>
      </w:rPr>
    </w:pPr>
    <w:r w:rsidRPr="00D34855">
      <w:rPr>
        <w:rFonts w:ascii="FrankRuehl" w:hAnsi="FrankRuehl" w:cs="FrankRuehl"/>
        <w:color w:val="000000"/>
      </w:rPr>
      <w:pict w14:anchorId="3A74C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4D48A" w14:textId="77777777" w:rsidR="005E6A97" w:rsidRDefault="005E6A97" w:rsidP="00495CBE">
      <w:r>
        <w:separator/>
      </w:r>
    </w:p>
  </w:footnote>
  <w:footnote w:type="continuationSeparator" w:id="0">
    <w:p w14:paraId="364649F1" w14:textId="77777777" w:rsidR="005E6A97" w:rsidRDefault="005E6A97" w:rsidP="00495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63420" w14:textId="77777777" w:rsidR="00FD4D99" w:rsidRPr="00D34855" w:rsidRDefault="00D34855" w:rsidP="00D3485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45644-11-22</w:t>
    </w:r>
    <w:r>
      <w:rPr>
        <w:rFonts w:ascii="David" w:hAnsi="David"/>
        <w:color w:val="000000"/>
        <w:sz w:val="22"/>
        <w:szCs w:val="22"/>
        <w:rtl/>
      </w:rPr>
      <w:tab/>
      <w:t xml:space="preserve"> מדינת ישראל נ' לידור פזארקר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3B579" w14:textId="77777777" w:rsidR="00FD4D99" w:rsidRPr="00D34855" w:rsidRDefault="00D34855" w:rsidP="00D3485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45644-11-22</w:t>
    </w:r>
    <w:r>
      <w:rPr>
        <w:rFonts w:ascii="David" w:hAnsi="David"/>
        <w:color w:val="000000"/>
        <w:sz w:val="22"/>
        <w:szCs w:val="22"/>
        <w:rtl/>
      </w:rPr>
      <w:tab/>
      <w:t xml:space="preserve"> מדינת ישראל נ' לידור פזארקר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5FFA"/>
    <w:multiLevelType w:val="hybridMultilevel"/>
    <w:tmpl w:val="BA8896D6"/>
    <w:lvl w:ilvl="0" w:tplc="6762AC64">
      <w:start w:val="1"/>
      <w:numFmt w:val="decimal"/>
      <w:lvlText w:val="%1."/>
      <w:lvlJc w:val="left"/>
      <w:pPr>
        <w:ind w:left="360" w:hanging="360"/>
      </w:pPr>
      <w:rPr>
        <w:rFonts w:ascii="David" w:hAnsi="David" w:cs="David" w:hint="default"/>
        <w:b w:val="0"/>
        <w:bCs w:val="0"/>
        <w:color w:val="auto"/>
        <w:sz w:val="24"/>
        <w:szCs w:val="24"/>
      </w:rPr>
    </w:lvl>
    <w:lvl w:ilvl="1" w:tplc="02864CE6">
      <w:start w:val="1"/>
      <w:numFmt w:val="hebrew1"/>
      <w:lvlText w:val="%2."/>
      <w:lvlJc w:val="center"/>
      <w:pPr>
        <w:ind w:left="1080" w:hanging="360"/>
      </w:pPr>
      <w:rPr>
        <w:b w:val="0"/>
        <w:bCs w:val="0"/>
      </w:rPr>
    </w:lvl>
    <w:lvl w:ilvl="2" w:tplc="70284AF8">
      <w:start w:val="1"/>
      <w:numFmt w:val="lowerRoman"/>
      <w:lvlText w:val="%3."/>
      <w:lvlJc w:val="right"/>
      <w:pPr>
        <w:ind w:left="1800" w:hanging="180"/>
      </w:pPr>
    </w:lvl>
    <w:lvl w:ilvl="3" w:tplc="6A862944">
      <w:start w:val="1"/>
      <w:numFmt w:val="decimal"/>
      <w:lvlText w:val="%4."/>
      <w:lvlJc w:val="left"/>
      <w:pPr>
        <w:ind w:left="2520" w:hanging="360"/>
      </w:pPr>
    </w:lvl>
    <w:lvl w:ilvl="4" w:tplc="9DDA1ED0">
      <w:start w:val="1"/>
      <w:numFmt w:val="lowerLetter"/>
      <w:lvlText w:val="%5."/>
      <w:lvlJc w:val="left"/>
      <w:pPr>
        <w:ind w:left="3240" w:hanging="360"/>
      </w:pPr>
    </w:lvl>
    <w:lvl w:ilvl="5" w:tplc="8CFC1BAE">
      <w:start w:val="1"/>
      <w:numFmt w:val="lowerRoman"/>
      <w:lvlText w:val="%6."/>
      <w:lvlJc w:val="right"/>
      <w:pPr>
        <w:ind w:left="3960" w:hanging="180"/>
      </w:pPr>
    </w:lvl>
    <w:lvl w:ilvl="6" w:tplc="5DD075A4">
      <w:start w:val="1"/>
      <w:numFmt w:val="decimal"/>
      <w:lvlText w:val="%7."/>
      <w:lvlJc w:val="left"/>
      <w:pPr>
        <w:ind w:left="4680" w:hanging="360"/>
      </w:pPr>
    </w:lvl>
    <w:lvl w:ilvl="7" w:tplc="8BA4AA72">
      <w:start w:val="1"/>
      <w:numFmt w:val="lowerLetter"/>
      <w:lvlText w:val="%8."/>
      <w:lvlJc w:val="left"/>
      <w:pPr>
        <w:ind w:left="5400" w:hanging="360"/>
      </w:pPr>
    </w:lvl>
    <w:lvl w:ilvl="8" w:tplc="5198C85E">
      <w:start w:val="1"/>
      <w:numFmt w:val="lowerRoman"/>
      <w:lvlText w:val="%9."/>
      <w:lvlJc w:val="right"/>
      <w:pPr>
        <w:ind w:left="6120" w:hanging="180"/>
      </w:pPr>
    </w:lvl>
  </w:abstractNum>
  <w:abstractNum w:abstractNumId="1" w15:restartNumberingAfterBreak="0">
    <w:nsid w:val="35D328F4"/>
    <w:multiLevelType w:val="hybridMultilevel"/>
    <w:tmpl w:val="B17EB660"/>
    <w:lvl w:ilvl="0" w:tplc="32762880">
      <w:start w:val="1"/>
      <w:numFmt w:val="bullet"/>
      <w:lvlText w:val=""/>
      <w:lvlJc w:val="left"/>
      <w:pPr>
        <w:ind w:left="1080" w:hanging="360"/>
      </w:pPr>
      <w:rPr>
        <w:rFonts w:ascii="Wingdings" w:hAnsi="Wingdings" w:hint="default"/>
      </w:rPr>
    </w:lvl>
    <w:lvl w:ilvl="1" w:tplc="348060FA">
      <w:start w:val="1"/>
      <w:numFmt w:val="bullet"/>
      <w:lvlText w:val="o"/>
      <w:lvlJc w:val="left"/>
      <w:pPr>
        <w:ind w:left="1800" w:hanging="360"/>
      </w:pPr>
      <w:rPr>
        <w:rFonts w:ascii="Courier New" w:hAnsi="Courier New" w:cs="Courier New" w:hint="default"/>
      </w:rPr>
    </w:lvl>
    <w:lvl w:ilvl="2" w:tplc="C4E4D7EC">
      <w:start w:val="1"/>
      <w:numFmt w:val="bullet"/>
      <w:lvlText w:val=""/>
      <w:lvlJc w:val="left"/>
      <w:pPr>
        <w:ind w:left="2520" w:hanging="360"/>
      </w:pPr>
      <w:rPr>
        <w:rFonts w:ascii="Wingdings" w:hAnsi="Wingdings" w:hint="default"/>
      </w:rPr>
    </w:lvl>
    <w:lvl w:ilvl="3" w:tplc="3ADEAD92">
      <w:start w:val="1"/>
      <w:numFmt w:val="bullet"/>
      <w:lvlText w:val=""/>
      <w:lvlJc w:val="left"/>
      <w:pPr>
        <w:ind w:left="3240" w:hanging="360"/>
      </w:pPr>
      <w:rPr>
        <w:rFonts w:ascii="Symbol" w:hAnsi="Symbol" w:hint="default"/>
      </w:rPr>
    </w:lvl>
    <w:lvl w:ilvl="4" w:tplc="6D8C0DE2">
      <w:start w:val="1"/>
      <w:numFmt w:val="bullet"/>
      <w:lvlText w:val="o"/>
      <w:lvlJc w:val="left"/>
      <w:pPr>
        <w:ind w:left="3960" w:hanging="360"/>
      </w:pPr>
      <w:rPr>
        <w:rFonts w:ascii="Courier New" w:hAnsi="Courier New" w:cs="Courier New" w:hint="default"/>
      </w:rPr>
    </w:lvl>
    <w:lvl w:ilvl="5" w:tplc="1C74FFD4">
      <w:start w:val="1"/>
      <w:numFmt w:val="bullet"/>
      <w:lvlText w:val=""/>
      <w:lvlJc w:val="left"/>
      <w:pPr>
        <w:ind w:left="4680" w:hanging="360"/>
      </w:pPr>
      <w:rPr>
        <w:rFonts w:ascii="Wingdings" w:hAnsi="Wingdings" w:hint="default"/>
      </w:rPr>
    </w:lvl>
    <w:lvl w:ilvl="6" w:tplc="F6667390">
      <w:start w:val="1"/>
      <w:numFmt w:val="bullet"/>
      <w:lvlText w:val=""/>
      <w:lvlJc w:val="left"/>
      <w:pPr>
        <w:ind w:left="5400" w:hanging="360"/>
      </w:pPr>
      <w:rPr>
        <w:rFonts w:ascii="Symbol" w:hAnsi="Symbol" w:hint="default"/>
      </w:rPr>
    </w:lvl>
    <w:lvl w:ilvl="7" w:tplc="C00AF854">
      <w:start w:val="1"/>
      <w:numFmt w:val="bullet"/>
      <w:lvlText w:val="o"/>
      <w:lvlJc w:val="left"/>
      <w:pPr>
        <w:ind w:left="6120" w:hanging="360"/>
      </w:pPr>
      <w:rPr>
        <w:rFonts w:ascii="Courier New" w:hAnsi="Courier New" w:cs="Courier New" w:hint="default"/>
      </w:rPr>
    </w:lvl>
    <w:lvl w:ilvl="8" w:tplc="52B421AA">
      <w:start w:val="1"/>
      <w:numFmt w:val="bullet"/>
      <w:lvlText w:val=""/>
      <w:lvlJc w:val="left"/>
      <w:pPr>
        <w:ind w:left="6840" w:hanging="360"/>
      </w:pPr>
      <w:rPr>
        <w:rFonts w:ascii="Wingdings" w:hAnsi="Wingdings" w:hint="default"/>
      </w:rPr>
    </w:lvl>
  </w:abstractNum>
  <w:abstractNum w:abstractNumId="2" w15:restartNumberingAfterBreak="0">
    <w:nsid w:val="553A5228"/>
    <w:multiLevelType w:val="hybridMultilevel"/>
    <w:tmpl w:val="20FA7848"/>
    <w:lvl w:ilvl="0" w:tplc="BC84C128">
      <w:start w:val="1"/>
      <w:numFmt w:val="decimal"/>
      <w:lvlText w:val="%1."/>
      <w:lvlJc w:val="left"/>
      <w:pPr>
        <w:ind w:left="360" w:hanging="360"/>
      </w:pPr>
      <w:rPr>
        <w:rFonts w:ascii="David" w:hAnsi="David" w:cs="David" w:hint="default"/>
        <w:sz w:val="24"/>
        <w:szCs w:val="24"/>
        <w:lang w:bidi="he-IL"/>
      </w:rPr>
    </w:lvl>
    <w:lvl w:ilvl="1" w:tplc="CA1C4EEA">
      <w:start w:val="1"/>
      <w:numFmt w:val="hebrew1"/>
      <w:lvlText w:val="%2."/>
      <w:lvlJc w:val="center"/>
      <w:pPr>
        <w:ind w:left="1080" w:hanging="360"/>
      </w:pPr>
    </w:lvl>
    <w:lvl w:ilvl="2" w:tplc="DAE0780C">
      <w:start w:val="1"/>
      <w:numFmt w:val="lowerRoman"/>
      <w:lvlText w:val="%3."/>
      <w:lvlJc w:val="right"/>
      <w:pPr>
        <w:ind w:left="1800" w:hanging="180"/>
      </w:pPr>
    </w:lvl>
    <w:lvl w:ilvl="3" w:tplc="C464AEEC">
      <w:start w:val="1"/>
      <w:numFmt w:val="decimal"/>
      <w:lvlText w:val="%4."/>
      <w:lvlJc w:val="left"/>
      <w:pPr>
        <w:ind w:left="2520" w:hanging="360"/>
      </w:pPr>
    </w:lvl>
    <w:lvl w:ilvl="4" w:tplc="41E8E61A">
      <w:start w:val="1"/>
      <w:numFmt w:val="lowerLetter"/>
      <w:lvlText w:val="%5."/>
      <w:lvlJc w:val="left"/>
      <w:pPr>
        <w:ind w:left="3240" w:hanging="360"/>
      </w:pPr>
    </w:lvl>
    <w:lvl w:ilvl="5" w:tplc="3154D756">
      <w:start w:val="1"/>
      <w:numFmt w:val="lowerRoman"/>
      <w:lvlText w:val="%6."/>
      <w:lvlJc w:val="right"/>
      <w:pPr>
        <w:ind w:left="3960" w:hanging="180"/>
      </w:pPr>
    </w:lvl>
    <w:lvl w:ilvl="6" w:tplc="7B64136A">
      <w:start w:val="1"/>
      <w:numFmt w:val="decimal"/>
      <w:lvlText w:val="%7."/>
      <w:lvlJc w:val="left"/>
      <w:pPr>
        <w:ind w:left="4680" w:hanging="360"/>
      </w:pPr>
    </w:lvl>
    <w:lvl w:ilvl="7" w:tplc="459E240E">
      <w:start w:val="1"/>
      <w:numFmt w:val="lowerLetter"/>
      <w:lvlText w:val="%8."/>
      <w:lvlJc w:val="left"/>
      <w:pPr>
        <w:ind w:left="5400" w:hanging="360"/>
      </w:pPr>
    </w:lvl>
    <w:lvl w:ilvl="8" w:tplc="B1BE45F0">
      <w:start w:val="1"/>
      <w:numFmt w:val="lowerRoman"/>
      <w:lvlText w:val="%9."/>
      <w:lvlJc w:val="right"/>
      <w:pPr>
        <w:ind w:left="6120" w:hanging="180"/>
      </w:pPr>
    </w:lvl>
  </w:abstractNum>
  <w:num w:numId="1" w16cid:durableId="1824663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6157576">
    <w:abstractNumId w:val="1"/>
  </w:num>
  <w:num w:numId="3" w16cid:durableId="1293823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10BA"/>
    <w:rsid w:val="000810BA"/>
    <w:rsid w:val="00095563"/>
    <w:rsid w:val="001B5A3B"/>
    <w:rsid w:val="003E223C"/>
    <w:rsid w:val="00495CBE"/>
    <w:rsid w:val="005B349C"/>
    <w:rsid w:val="005E6A97"/>
    <w:rsid w:val="006779AB"/>
    <w:rsid w:val="00683769"/>
    <w:rsid w:val="006C6B6C"/>
    <w:rsid w:val="00706BB9"/>
    <w:rsid w:val="009B5BFA"/>
    <w:rsid w:val="00A42C79"/>
    <w:rsid w:val="00B57587"/>
    <w:rsid w:val="00C62208"/>
    <w:rsid w:val="00D34855"/>
    <w:rsid w:val="00FD4D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E48E84"/>
  <w15:chartTrackingRefBased/>
  <w15:docId w15:val="{E75DE10C-1299-4A0D-857A-71A6E8C9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10B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10BA"/>
    <w:pPr>
      <w:tabs>
        <w:tab w:val="center" w:pos="4153"/>
        <w:tab w:val="right" w:pos="8306"/>
      </w:tabs>
    </w:pPr>
  </w:style>
  <w:style w:type="character" w:customStyle="1" w:styleId="a4">
    <w:name w:val="כותרת עליונה תו"/>
    <w:link w:val="a3"/>
    <w:rsid w:val="000810BA"/>
    <w:rPr>
      <w:rFonts w:ascii="Times New Roman" w:eastAsia="Times New Roman" w:hAnsi="Times New Roman" w:cs="David"/>
      <w:sz w:val="24"/>
      <w:szCs w:val="24"/>
    </w:rPr>
  </w:style>
  <w:style w:type="paragraph" w:styleId="a5">
    <w:name w:val="footer"/>
    <w:basedOn w:val="a"/>
    <w:link w:val="a6"/>
    <w:rsid w:val="000810BA"/>
    <w:pPr>
      <w:tabs>
        <w:tab w:val="center" w:pos="4153"/>
        <w:tab w:val="right" w:pos="8306"/>
      </w:tabs>
    </w:pPr>
  </w:style>
  <w:style w:type="character" w:customStyle="1" w:styleId="a6">
    <w:name w:val="כותרת תחתונה תו"/>
    <w:link w:val="a5"/>
    <w:rsid w:val="000810BA"/>
    <w:rPr>
      <w:rFonts w:ascii="Times New Roman" w:eastAsia="Times New Roman" w:hAnsi="Times New Roman" w:cs="David"/>
      <w:sz w:val="24"/>
      <w:szCs w:val="24"/>
    </w:rPr>
  </w:style>
  <w:style w:type="table" w:styleId="a7">
    <w:name w:val="Table Grid"/>
    <w:basedOn w:val="a1"/>
    <w:rsid w:val="000810B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10BA"/>
  </w:style>
  <w:style w:type="character" w:styleId="Hyperlink">
    <w:name w:val="Hyperlink"/>
    <w:rsid w:val="000810BA"/>
    <w:rPr>
      <w:color w:val="0000FF"/>
      <w:u w:val="single"/>
    </w:rPr>
  </w:style>
  <w:style w:type="character" w:customStyle="1" w:styleId="a9">
    <w:name w:val="פיסקת רשימה תו"/>
    <w:link w:val="aa"/>
    <w:locked/>
    <w:rsid w:val="000810BA"/>
  </w:style>
  <w:style w:type="paragraph" w:styleId="aa">
    <w:name w:val="List Paragraph"/>
    <w:basedOn w:val="a"/>
    <w:link w:val="a9"/>
    <w:qFormat/>
    <w:rsid w:val="000810BA"/>
    <w:pPr>
      <w:spacing w:after="160" w:line="252"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246488" TargetMode="External"/><Relationship Id="rId21" Type="http://schemas.openxmlformats.org/officeDocument/2006/relationships/hyperlink" Target="http://www.nevo.co.il/case/5786821" TargetMode="External"/><Relationship Id="rId34" Type="http://schemas.openxmlformats.org/officeDocument/2006/relationships/hyperlink" Target="http://www.nevo.co.il/case/25641851" TargetMode="External"/><Relationship Id="rId42" Type="http://schemas.openxmlformats.org/officeDocument/2006/relationships/hyperlink" Target="http://www.nevo.co.il/case/25156420" TargetMode="External"/><Relationship Id="rId47" Type="http://schemas.openxmlformats.org/officeDocument/2006/relationships/hyperlink" Target="http://www.nevo.co.il/case/5590128" TargetMode="External"/><Relationship Id="rId50" Type="http://schemas.openxmlformats.org/officeDocument/2006/relationships/hyperlink" Target="http://www.nevo.co.il/case/20061696"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9724824"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7932979" TargetMode="External"/><Relationship Id="rId32" Type="http://schemas.openxmlformats.org/officeDocument/2006/relationships/hyperlink" Target="http://www.nevo.co.il/case/20443128" TargetMode="External"/><Relationship Id="rId37" Type="http://schemas.openxmlformats.org/officeDocument/2006/relationships/hyperlink" Target="http://www.nevo.co.il/case/17015235" TargetMode="External"/><Relationship Id="rId40" Type="http://schemas.openxmlformats.org/officeDocument/2006/relationships/hyperlink" Target="http://www.nevo.co.il/case/17015235" TargetMode="External"/><Relationship Id="rId45" Type="http://schemas.openxmlformats.org/officeDocument/2006/relationships/hyperlink" Target="http://www.nevo.co.il/case/20412551" TargetMode="External"/><Relationship Id="rId53" Type="http://schemas.openxmlformats.org/officeDocument/2006/relationships/hyperlink" Target="http://www.nevo.co.il/case/5786821" TargetMode="External"/><Relationship Id="rId58" Type="http://schemas.openxmlformats.org/officeDocument/2006/relationships/hyperlink" Target="http://www.nevo.co.il/case/7688113"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37a.a"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726579" TargetMode="External"/><Relationship Id="rId27" Type="http://schemas.openxmlformats.org/officeDocument/2006/relationships/hyperlink" Target="http://www.nevo.co.il/case/23237993" TargetMode="External"/><Relationship Id="rId30" Type="http://schemas.openxmlformats.org/officeDocument/2006/relationships/hyperlink" Target="http://www.nevo.co.il/case/27848746" TargetMode="External"/><Relationship Id="rId35" Type="http://schemas.openxmlformats.org/officeDocument/2006/relationships/hyperlink" Target="http://www.nevo.co.il/case/28215903" TargetMode="External"/><Relationship Id="rId43" Type="http://schemas.openxmlformats.org/officeDocument/2006/relationships/hyperlink" Target="http://www.nevo.co.il/case/29770497" TargetMode="External"/><Relationship Id="rId48" Type="http://schemas.openxmlformats.org/officeDocument/2006/relationships/hyperlink" Target="http://www.nevo.co.il/case/6180833" TargetMode="External"/><Relationship Id="rId56" Type="http://schemas.openxmlformats.org/officeDocument/2006/relationships/hyperlink" Target="http://www.nevo.co.il/case/20118363"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22864362" TargetMode="External"/><Relationship Id="rId3" Type="http://schemas.openxmlformats.org/officeDocument/2006/relationships/settings" Target="settings.xml"/><Relationship Id="rId12" Type="http://schemas.openxmlformats.org/officeDocument/2006/relationships/hyperlink" Target="http://www.nevo.co.il/law/70301/40j.d"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8744028"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case/18753213" TargetMode="External"/><Relationship Id="rId59" Type="http://schemas.openxmlformats.org/officeDocument/2006/relationships/hyperlink" Target="http://www.nevo.co.il/law/4216" TargetMode="External"/><Relationship Id="rId67" Type="http://schemas.openxmlformats.org/officeDocument/2006/relationships/fontTable" Target="fontTable.xml"/><Relationship Id="rId20" Type="http://schemas.openxmlformats.org/officeDocument/2006/relationships/hyperlink" Target="http://www.nevo.co.il/case/5738608" TargetMode="External"/><Relationship Id="rId41" Type="http://schemas.openxmlformats.org/officeDocument/2006/relationships/hyperlink" Target="http://www.nevo.co.il/case/5590169" TargetMode="External"/><Relationship Id="rId54" Type="http://schemas.openxmlformats.org/officeDocument/2006/relationships/hyperlink" Target="http://www.nevo.co.il/case/28744028"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5786821" TargetMode="External"/><Relationship Id="rId28" Type="http://schemas.openxmlformats.org/officeDocument/2006/relationships/hyperlink" Target="http://www.nevo.co.il/law/70301/61.a.4" TargetMode="External"/><Relationship Id="rId36" Type="http://schemas.openxmlformats.org/officeDocument/2006/relationships/hyperlink" Target="http://www.nevo.co.il/case/22978420" TargetMode="External"/><Relationship Id="rId49" Type="http://schemas.openxmlformats.org/officeDocument/2006/relationships/hyperlink" Target="http://www.nevo.co.il/case/7980156" TargetMode="External"/><Relationship Id="rId57" Type="http://schemas.openxmlformats.org/officeDocument/2006/relationships/hyperlink" Target="http://www.nevo.co.il/case/21570530" TargetMode="External"/><Relationship Id="rId10" Type="http://schemas.openxmlformats.org/officeDocument/2006/relationships/hyperlink" Target="http://www.nevo.co.il/law/4216/37a.a" TargetMode="External"/><Relationship Id="rId31" Type="http://schemas.openxmlformats.org/officeDocument/2006/relationships/hyperlink" Target="http://www.nevo.co.il/case/5821172" TargetMode="External"/><Relationship Id="rId44" Type="http://schemas.openxmlformats.org/officeDocument/2006/relationships/hyperlink" Target="http://www.nevo.co.il/case/23751286" TargetMode="External"/><Relationship Id="rId52" Type="http://schemas.openxmlformats.org/officeDocument/2006/relationships/hyperlink" Target="http://www.nevo.co.il/case/29276847" TargetMode="External"/><Relationship Id="rId60" Type="http://schemas.openxmlformats.org/officeDocument/2006/relationships/hyperlink" Target="http://www.nevo.co.il/law/4216"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61.a.4" TargetMode="External"/><Relationship Id="rId18" Type="http://schemas.openxmlformats.org/officeDocument/2006/relationships/hyperlink" Target="http://www.nevo.co.il/law/70301/40j.d"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5886</Words>
  <Characters>29431</Characters>
  <Application>Microsoft Office Word</Application>
  <DocSecurity>0</DocSecurity>
  <Lines>245</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35247</CharactersWithSpaces>
  <SharedDoc>false</SharedDoc>
  <HLinks>
    <vt:vector size="336" baseType="variant">
      <vt:variant>
        <vt:i4>393283</vt:i4>
      </vt:variant>
      <vt:variant>
        <vt:i4>171</vt:i4>
      </vt:variant>
      <vt:variant>
        <vt:i4>0</vt:i4>
      </vt:variant>
      <vt:variant>
        <vt:i4>5</vt:i4>
      </vt:variant>
      <vt:variant>
        <vt:lpwstr>http://www.nevo.co.il/advertisements/nevo-100.doc</vt:lpwstr>
      </vt:variant>
      <vt:variant>
        <vt:lpwstr/>
      </vt:variant>
      <vt:variant>
        <vt:i4>5046355</vt:i4>
      </vt:variant>
      <vt:variant>
        <vt:i4>168</vt:i4>
      </vt:variant>
      <vt:variant>
        <vt:i4>0</vt:i4>
      </vt:variant>
      <vt:variant>
        <vt:i4>5</vt:i4>
      </vt:variant>
      <vt:variant>
        <vt:lpwstr>http://www.nevo.co.il/law/4216/37a.a</vt:lpwstr>
      </vt:variant>
      <vt:variant>
        <vt:lpwstr/>
      </vt: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3997819</vt:i4>
      </vt:variant>
      <vt:variant>
        <vt:i4>159</vt:i4>
      </vt:variant>
      <vt:variant>
        <vt:i4>0</vt:i4>
      </vt:variant>
      <vt:variant>
        <vt:i4>5</vt:i4>
      </vt:variant>
      <vt:variant>
        <vt:lpwstr>http://www.nevo.co.il/case/7688113</vt:lpwstr>
      </vt:variant>
      <vt:variant>
        <vt:lpwstr/>
      </vt:variant>
      <vt:variant>
        <vt:i4>3407991</vt:i4>
      </vt:variant>
      <vt:variant>
        <vt:i4>156</vt:i4>
      </vt:variant>
      <vt:variant>
        <vt:i4>0</vt:i4>
      </vt:variant>
      <vt:variant>
        <vt:i4>5</vt:i4>
      </vt:variant>
      <vt:variant>
        <vt:lpwstr>http://www.nevo.co.il/case/21570530</vt:lpwstr>
      </vt:variant>
      <vt:variant>
        <vt:lpwstr/>
      </vt:variant>
      <vt:variant>
        <vt:i4>3997814</vt:i4>
      </vt:variant>
      <vt:variant>
        <vt:i4>153</vt:i4>
      </vt:variant>
      <vt:variant>
        <vt:i4>0</vt:i4>
      </vt:variant>
      <vt:variant>
        <vt:i4>5</vt:i4>
      </vt:variant>
      <vt:variant>
        <vt:lpwstr>http://www.nevo.co.il/case/20118363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3342456</vt:i4>
      </vt:variant>
      <vt:variant>
        <vt:i4>147</vt:i4>
      </vt:variant>
      <vt:variant>
        <vt:i4>0</vt:i4>
      </vt:variant>
      <vt:variant>
        <vt:i4>5</vt:i4>
      </vt:variant>
      <vt:variant>
        <vt:lpwstr>http://www.nevo.co.il/case/28744028</vt:lpwstr>
      </vt:variant>
      <vt:variant>
        <vt:lpwstr/>
      </vt:variant>
      <vt:variant>
        <vt:i4>3407991</vt:i4>
      </vt:variant>
      <vt:variant>
        <vt:i4>144</vt:i4>
      </vt:variant>
      <vt:variant>
        <vt:i4>0</vt:i4>
      </vt:variant>
      <vt:variant>
        <vt:i4>5</vt:i4>
      </vt:variant>
      <vt:variant>
        <vt:lpwstr>http://www.nevo.co.il/case/5786821</vt:lpwstr>
      </vt:variant>
      <vt:variant>
        <vt:lpwstr/>
      </vt:variant>
      <vt:variant>
        <vt:i4>3276914</vt:i4>
      </vt:variant>
      <vt:variant>
        <vt:i4>141</vt:i4>
      </vt:variant>
      <vt:variant>
        <vt:i4>0</vt:i4>
      </vt:variant>
      <vt:variant>
        <vt:i4>5</vt:i4>
      </vt:variant>
      <vt:variant>
        <vt:lpwstr>http://www.nevo.co.il/case/29276847</vt:lpwstr>
      </vt:variant>
      <vt:variant>
        <vt:lpwstr/>
      </vt:variant>
      <vt:variant>
        <vt:i4>3670131</vt:i4>
      </vt:variant>
      <vt:variant>
        <vt:i4>138</vt:i4>
      </vt:variant>
      <vt:variant>
        <vt:i4>0</vt:i4>
      </vt:variant>
      <vt:variant>
        <vt:i4>5</vt:i4>
      </vt:variant>
      <vt:variant>
        <vt:lpwstr>http://www.nevo.co.il/case/22864362</vt:lpwstr>
      </vt:variant>
      <vt:variant>
        <vt:lpwstr/>
      </vt:variant>
      <vt:variant>
        <vt:i4>3801204</vt:i4>
      </vt:variant>
      <vt:variant>
        <vt:i4>135</vt:i4>
      </vt:variant>
      <vt:variant>
        <vt:i4>0</vt:i4>
      </vt:variant>
      <vt:variant>
        <vt:i4>5</vt:i4>
      </vt:variant>
      <vt:variant>
        <vt:lpwstr>http://www.nevo.co.il/case/20061696</vt:lpwstr>
      </vt:variant>
      <vt:variant>
        <vt:lpwstr/>
      </vt:variant>
      <vt:variant>
        <vt:i4>3670136</vt:i4>
      </vt:variant>
      <vt:variant>
        <vt:i4>132</vt:i4>
      </vt:variant>
      <vt:variant>
        <vt:i4>0</vt:i4>
      </vt:variant>
      <vt:variant>
        <vt:i4>5</vt:i4>
      </vt:variant>
      <vt:variant>
        <vt:lpwstr>http://www.nevo.co.il/case/7980156</vt:lpwstr>
      </vt:variant>
      <vt:variant>
        <vt:lpwstr/>
      </vt:variant>
      <vt:variant>
        <vt:i4>3473526</vt:i4>
      </vt:variant>
      <vt:variant>
        <vt:i4>129</vt:i4>
      </vt:variant>
      <vt:variant>
        <vt:i4>0</vt:i4>
      </vt:variant>
      <vt:variant>
        <vt:i4>5</vt:i4>
      </vt:variant>
      <vt:variant>
        <vt:lpwstr>http://www.nevo.co.il/case/6180833</vt:lpwstr>
      </vt:variant>
      <vt:variant>
        <vt:lpwstr/>
      </vt:variant>
      <vt:variant>
        <vt:i4>3473523</vt:i4>
      </vt:variant>
      <vt:variant>
        <vt:i4>126</vt:i4>
      </vt:variant>
      <vt:variant>
        <vt:i4>0</vt:i4>
      </vt:variant>
      <vt:variant>
        <vt:i4>5</vt:i4>
      </vt:variant>
      <vt:variant>
        <vt:lpwstr>http://www.nevo.co.il/case/5590128</vt:lpwstr>
      </vt:variant>
      <vt:variant>
        <vt:lpwstr/>
      </vt:variant>
      <vt:variant>
        <vt:i4>3407995</vt:i4>
      </vt:variant>
      <vt:variant>
        <vt:i4>123</vt:i4>
      </vt:variant>
      <vt:variant>
        <vt:i4>0</vt:i4>
      </vt:variant>
      <vt:variant>
        <vt:i4>5</vt:i4>
      </vt:variant>
      <vt:variant>
        <vt:lpwstr>http://www.nevo.co.il/case/18753213</vt:lpwstr>
      </vt:variant>
      <vt:variant>
        <vt:lpwstr/>
      </vt:variant>
      <vt:variant>
        <vt:i4>3211376</vt:i4>
      </vt:variant>
      <vt:variant>
        <vt:i4>120</vt:i4>
      </vt:variant>
      <vt:variant>
        <vt:i4>0</vt:i4>
      </vt:variant>
      <vt:variant>
        <vt:i4>5</vt:i4>
      </vt:variant>
      <vt:variant>
        <vt:lpwstr>http://www.nevo.co.il/case/20412551</vt:lpwstr>
      </vt:variant>
      <vt:variant>
        <vt:lpwstr/>
      </vt:variant>
      <vt:variant>
        <vt:i4>3932272</vt:i4>
      </vt:variant>
      <vt:variant>
        <vt:i4>117</vt:i4>
      </vt:variant>
      <vt:variant>
        <vt:i4>0</vt:i4>
      </vt:variant>
      <vt:variant>
        <vt:i4>5</vt:i4>
      </vt:variant>
      <vt:variant>
        <vt:lpwstr>http://www.nevo.co.il/case/23751286</vt:lpwstr>
      </vt:variant>
      <vt:variant>
        <vt:lpwstr/>
      </vt:variant>
      <vt:variant>
        <vt:i4>3932286</vt:i4>
      </vt:variant>
      <vt:variant>
        <vt:i4>114</vt:i4>
      </vt:variant>
      <vt:variant>
        <vt:i4>0</vt:i4>
      </vt:variant>
      <vt:variant>
        <vt:i4>5</vt:i4>
      </vt:variant>
      <vt:variant>
        <vt:lpwstr>http://www.nevo.co.il/case/29770497</vt:lpwstr>
      </vt:variant>
      <vt:variant>
        <vt:lpwstr/>
      </vt:variant>
      <vt:variant>
        <vt:i4>3604592</vt:i4>
      </vt:variant>
      <vt:variant>
        <vt:i4>111</vt:i4>
      </vt:variant>
      <vt:variant>
        <vt:i4>0</vt:i4>
      </vt:variant>
      <vt:variant>
        <vt:i4>5</vt:i4>
      </vt:variant>
      <vt:variant>
        <vt:lpwstr>http://www.nevo.co.il/case/25156420</vt:lpwstr>
      </vt:variant>
      <vt:variant>
        <vt:lpwstr/>
      </vt:variant>
      <vt:variant>
        <vt:i4>3407991</vt:i4>
      </vt:variant>
      <vt:variant>
        <vt:i4>108</vt:i4>
      </vt:variant>
      <vt:variant>
        <vt:i4>0</vt:i4>
      </vt:variant>
      <vt:variant>
        <vt:i4>5</vt:i4>
      </vt:variant>
      <vt:variant>
        <vt:lpwstr>http://www.nevo.co.il/case/5590169</vt:lpwstr>
      </vt:variant>
      <vt:variant>
        <vt:lpwstr/>
      </vt:variant>
      <vt:variant>
        <vt:i4>3604592</vt:i4>
      </vt:variant>
      <vt:variant>
        <vt:i4>105</vt:i4>
      </vt:variant>
      <vt:variant>
        <vt:i4>0</vt:i4>
      </vt:variant>
      <vt:variant>
        <vt:i4>5</vt:i4>
      </vt:variant>
      <vt:variant>
        <vt:lpwstr>http://www.nevo.co.il/case/17015235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3604592</vt:i4>
      </vt:variant>
      <vt:variant>
        <vt:i4>96</vt:i4>
      </vt:variant>
      <vt:variant>
        <vt:i4>0</vt:i4>
      </vt:variant>
      <vt:variant>
        <vt:i4>5</vt:i4>
      </vt:variant>
      <vt:variant>
        <vt:lpwstr>http://www.nevo.co.il/case/17015235</vt:lpwstr>
      </vt:variant>
      <vt:variant>
        <vt:lpwstr/>
      </vt:variant>
      <vt:variant>
        <vt:i4>3211381</vt:i4>
      </vt:variant>
      <vt:variant>
        <vt:i4>93</vt:i4>
      </vt:variant>
      <vt:variant>
        <vt:i4>0</vt:i4>
      </vt:variant>
      <vt:variant>
        <vt:i4>5</vt:i4>
      </vt:variant>
      <vt:variant>
        <vt:lpwstr>http://www.nevo.co.il/case/22978420</vt:lpwstr>
      </vt:variant>
      <vt:variant>
        <vt:lpwstr/>
      </vt:variant>
      <vt:variant>
        <vt:i4>3473524</vt:i4>
      </vt:variant>
      <vt:variant>
        <vt:i4>90</vt:i4>
      </vt:variant>
      <vt:variant>
        <vt:i4>0</vt:i4>
      </vt:variant>
      <vt:variant>
        <vt:i4>5</vt:i4>
      </vt:variant>
      <vt:variant>
        <vt:lpwstr>http://www.nevo.co.il/case/28215903</vt:lpwstr>
      </vt:variant>
      <vt:variant>
        <vt:lpwstr/>
      </vt:variant>
      <vt:variant>
        <vt:i4>3145853</vt:i4>
      </vt:variant>
      <vt:variant>
        <vt:i4>87</vt:i4>
      </vt:variant>
      <vt:variant>
        <vt:i4>0</vt:i4>
      </vt:variant>
      <vt:variant>
        <vt:i4>5</vt:i4>
      </vt:variant>
      <vt:variant>
        <vt:lpwstr>http://www.nevo.co.il/case/25641851</vt:lpwstr>
      </vt:variant>
      <vt:variant>
        <vt:lpwstr/>
      </vt:variant>
      <vt:variant>
        <vt:i4>3342456</vt:i4>
      </vt:variant>
      <vt:variant>
        <vt:i4>84</vt:i4>
      </vt:variant>
      <vt:variant>
        <vt:i4>0</vt:i4>
      </vt:variant>
      <vt:variant>
        <vt:i4>5</vt:i4>
      </vt:variant>
      <vt:variant>
        <vt:lpwstr>http://www.nevo.co.il/case/28744028</vt:lpwstr>
      </vt:variant>
      <vt:variant>
        <vt:lpwstr/>
      </vt:variant>
      <vt:variant>
        <vt:i4>3604593</vt:i4>
      </vt:variant>
      <vt:variant>
        <vt:i4>81</vt:i4>
      </vt:variant>
      <vt:variant>
        <vt:i4>0</vt:i4>
      </vt:variant>
      <vt:variant>
        <vt:i4>5</vt:i4>
      </vt:variant>
      <vt:variant>
        <vt:lpwstr>http://www.nevo.co.il/case/20443128</vt:lpwstr>
      </vt:variant>
      <vt:variant>
        <vt:lpwstr/>
      </vt:variant>
      <vt:variant>
        <vt:i4>3407994</vt:i4>
      </vt:variant>
      <vt:variant>
        <vt:i4>78</vt:i4>
      </vt:variant>
      <vt:variant>
        <vt:i4>0</vt:i4>
      </vt:variant>
      <vt:variant>
        <vt:i4>5</vt:i4>
      </vt:variant>
      <vt:variant>
        <vt:lpwstr>http://www.nevo.co.il/case/5821172</vt:lpwstr>
      </vt:variant>
      <vt:variant>
        <vt:lpwstr/>
      </vt:variant>
      <vt:variant>
        <vt:i4>3539056</vt:i4>
      </vt:variant>
      <vt:variant>
        <vt:i4>75</vt:i4>
      </vt:variant>
      <vt:variant>
        <vt:i4>0</vt:i4>
      </vt:variant>
      <vt:variant>
        <vt:i4>5</vt:i4>
      </vt:variant>
      <vt:variant>
        <vt:lpwstr>http://www.nevo.co.il/case/27848746</vt:lpwstr>
      </vt:variant>
      <vt:variant>
        <vt:lpwstr/>
      </vt:variant>
      <vt:variant>
        <vt:i4>3342455</vt:i4>
      </vt:variant>
      <vt:variant>
        <vt:i4>72</vt:i4>
      </vt:variant>
      <vt:variant>
        <vt:i4>0</vt:i4>
      </vt:variant>
      <vt:variant>
        <vt:i4>5</vt:i4>
      </vt:variant>
      <vt:variant>
        <vt:lpwstr>http://www.nevo.co.il/case/29724824</vt:lpwstr>
      </vt:variant>
      <vt:variant>
        <vt:lpwstr/>
      </vt:variant>
      <vt:variant>
        <vt:i4>3211363</vt:i4>
      </vt:variant>
      <vt:variant>
        <vt:i4>66</vt:i4>
      </vt:variant>
      <vt:variant>
        <vt:i4>0</vt:i4>
      </vt:variant>
      <vt:variant>
        <vt:i4>5</vt:i4>
      </vt:variant>
      <vt:variant>
        <vt:lpwstr>http://www.nevo.co.il/law/70301/61.a.4</vt:lpwstr>
      </vt:variant>
      <vt:variant>
        <vt:lpwstr/>
      </vt:variant>
      <vt:variant>
        <vt:i4>4063357</vt:i4>
      </vt:variant>
      <vt:variant>
        <vt:i4>63</vt:i4>
      </vt:variant>
      <vt:variant>
        <vt:i4>0</vt:i4>
      </vt:variant>
      <vt:variant>
        <vt:i4>5</vt:i4>
      </vt:variant>
      <vt:variant>
        <vt:lpwstr>http://www.nevo.co.il/case/23237993</vt:lpwstr>
      </vt:variant>
      <vt:variant>
        <vt:lpwstr/>
      </vt:variant>
      <vt:variant>
        <vt:i4>4063346</vt:i4>
      </vt:variant>
      <vt:variant>
        <vt:i4>57</vt:i4>
      </vt:variant>
      <vt:variant>
        <vt:i4>0</vt:i4>
      </vt:variant>
      <vt:variant>
        <vt:i4>5</vt:i4>
      </vt:variant>
      <vt:variant>
        <vt:lpwstr>http://www.nevo.co.il/case/26246488</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3997817</vt:i4>
      </vt:variant>
      <vt:variant>
        <vt:i4>51</vt:i4>
      </vt:variant>
      <vt:variant>
        <vt:i4>0</vt:i4>
      </vt:variant>
      <vt:variant>
        <vt:i4>5</vt:i4>
      </vt:variant>
      <vt:variant>
        <vt:lpwstr>http://www.nevo.co.il/case/17932979</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3670139</vt:i4>
      </vt:variant>
      <vt:variant>
        <vt:i4>39</vt:i4>
      </vt:variant>
      <vt:variant>
        <vt:i4>0</vt:i4>
      </vt:variant>
      <vt:variant>
        <vt:i4>5</vt:i4>
      </vt:variant>
      <vt:variant>
        <vt:lpwstr>http://www.nevo.co.il/case/5738608</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4915211</vt:i4>
      </vt:variant>
      <vt:variant>
        <vt:i4>33</vt:i4>
      </vt:variant>
      <vt:variant>
        <vt:i4>0</vt:i4>
      </vt:variant>
      <vt:variant>
        <vt:i4>5</vt:i4>
      </vt:variant>
      <vt:variant>
        <vt:lpwstr>http://www.nevo.co.il/law/70301/40j.d</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3211363</vt:i4>
      </vt:variant>
      <vt:variant>
        <vt:i4>18</vt:i4>
      </vt:variant>
      <vt:variant>
        <vt:i4>0</vt:i4>
      </vt:variant>
      <vt:variant>
        <vt:i4>5</vt:i4>
      </vt:variant>
      <vt:variant>
        <vt:lpwstr>http://www.nevo.co.il/law/70301/61.a.4</vt:lpwstr>
      </vt:variant>
      <vt:variant>
        <vt:lpwstr/>
      </vt:variant>
      <vt:variant>
        <vt:i4>4915211</vt:i4>
      </vt:variant>
      <vt:variant>
        <vt:i4>15</vt:i4>
      </vt:variant>
      <vt:variant>
        <vt:i4>0</vt:i4>
      </vt:variant>
      <vt:variant>
        <vt:i4>5</vt:i4>
      </vt:variant>
      <vt:variant>
        <vt:lpwstr>http://www.nevo.co.il/law/70301/40j.d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5046355</vt:i4>
      </vt:variant>
      <vt:variant>
        <vt:i4>9</vt:i4>
      </vt:variant>
      <vt:variant>
        <vt:i4>0</vt:i4>
      </vt:variant>
      <vt:variant>
        <vt:i4>5</vt:i4>
      </vt:variant>
      <vt:variant>
        <vt:lpwstr>http://www.nevo.co.il/law/4216/37a.a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45644</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לידור פזארקר </vt:lpwstr>
  </property>
  <property fmtid="{D5CDD505-2E9C-101B-9397-08002B2CF9AE}" pid="10" name="LAWYER">
    <vt:lpwstr>שירלי הדר;אלעד אלקיס;שמואל ברגר</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20240414</vt:lpwstr>
  </property>
  <property fmtid="{D5CDD505-2E9C-101B-9397-08002B2CF9AE}" pid="14" name="TYPE_N_DATE">
    <vt:lpwstr>38020240414</vt:lpwstr>
  </property>
  <property fmtid="{D5CDD505-2E9C-101B-9397-08002B2CF9AE}" pid="15" name="WORDNUMPAGES">
    <vt:lpwstr>18</vt:lpwstr>
  </property>
  <property fmtid="{D5CDD505-2E9C-101B-9397-08002B2CF9AE}" pid="16" name="TYPE_ABS_DATE">
    <vt:lpwstr>380020240414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5738608;5786821:3;5726579;17932979;26246488;23237993;29724824;27848746;5821172;20443128;28744028:2;25641851;28215903;22978420;17015235:2;5590169;25156420;29770497;23751286;20412551;18753213;5590128;6180833;7980156;20061696;22864362;29276847;20118363</vt:lpwstr>
  </property>
  <property fmtid="{D5CDD505-2E9C-101B-9397-08002B2CF9AE}" pid="36" name="CASESLISTTMP2">
    <vt:lpwstr>21570530;7688113</vt:lpwstr>
  </property>
  <property fmtid="{D5CDD505-2E9C-101B-9397-08002B2CF9AE}" pid="37" name="LAWLISTTMP1">
    <vt:lpwstr>4216/007.a;007.c;037a.a</vt:lpwstr>
  </property>
  <property fmtid="{D5CDD505-2E9C-101B-9397-08002B2CF9AE}" pid="38" name="LAWLISTTMP2">
    <vt:lpwstr>70301/040j.d;061.a.4;40ja</vt:lpwstr>
  </property>
</Properties>
</file>