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16259" w:rsidRPr="0004503F" w14:paraId="5DA69AB7" w14:textId="77777777" w:rsidTr="00EA756C">
        <w:trPr>
          <w:trHeight w:hRule="exact" w:val="418"/>
          <w:jc w:val="center"/>
        </w:trPr>
        <w:tc>
          <w:tcPr>
            <w:tcW w:w="8721" w:type="dxa"/>
            <w:gridSpan w:val="2"/>
          </w:tcPr>
          <w:p w14:paraId="788D3E94" w14:textId="77777777" w:rsidR="00516259" w:rsidRPr="0004503F" w:rsidRDefault="00516259" w:rsidP="00E74F68">
            <w:pPr>
              <w:pStyle w:val="a3"/>
              <w:jc w:val="center"/>
              <w:rPr>
                <w:rFonts w:ascii="Tahoma" w:hAnsi="Tahoma" w:cs="Tahoma"/>
                <w:color w:val="000080"/>
                <w:rtl/>
              </w:rPr>
            </w:pPr>
            <w:bookmarkStart w:id="0" w:name="LastJudge"/>
            <w:r w:rsidRPr="0004503F">
              <w:rPr>
                <w:rFonts w:ascii="Tahoma" w:hAnsi="Tahoma" w:cs="Tahoma"/>
                <w:b/>
                <w:bCs/>
                <w:color w:val="000080"/>
                <w:rtl/>
              </w:rPr>
              <w:t>בית משפט השלום בירושלים</w:t>
            </w:r>
          </w:p>
        </w:tc>
      </w:tr>
      <w:tr w:rsidR="00516259" w:rsidRPr="0004503F" w14:paraId="2FB32139" w14:textId="77777777" w:rsidTr="00EA756C">
        <w:trPr>
          <w:trHeight w:val="337"/>
          <w:jc w:val="center"/>
        </w:trPr>
        <w:tc>
          <w:tcPr>
            <w:tcW w:w="5057" w:type="dxa"/>
          </w:tcPr>
          <w:p w14:paraId="5B8A4E7F" w14:textId="77777777" w:rsidR="00516259" w:rsidRPr="0004503F" w:rsidRDefault="00516259" w:rsidP="00E74F68">
            <w:pPr>
              <w:rPr>
                <w:rFonts w:cs="FrankRuehl"/>
                <w:sz w:val="28"/>
                <w:szCs w:val="28"/>
                <w:rtl/>
              </w:rPr>
            </w:pPr>
            <w:r w:rsidRPr="0004503F">
              <w:rPr>
                <w:rFonts w:cs="FrankRuehl"/>
                <w:sz w:val="28"/>
                <w:szCs w:val="28"/>
                <w:rtl/>
              </w:rPr>
              <w:t>ת"פ</w:t>
            </w:r>
            <w:r w:rsidRPr="0004503F">
              <w:rPr>
                <w:rFonts w:cs="FrankRuehl" w:hint="cs"/>
                <w:sz w:val="28"/>
                <w:szCs w:val="28"/>
                <w:rtl/>
              </w:rPr>
              <w:t xml:space="preserve"> </w:t>
            </w:r>
            <w:r w:rsidRPr="0004503F">
              <w:rPr>
                <w:rFonts w:cs="FrankRuehl"/>
                <w:sz w:val="28"/>
                <w:szCs w:val="28"/>
                <w:rtl/>
              </w:rPr>
              <w:t>58075-11-22</w:t>
            </w:r>
            <w:r w:rsidRPr="0004503F">
              <w:rPr>
                <w:rFonts w:cs="FrankRuehl" w:hint="cs"/>
                <w:sz w:val="28"/>
                <w:szCs w:val="28"/>
                <w:rtl/>
              </w:rPr>
              <w:t xml:space="preserve"> </w:t>
            </w:r>
            <w:r w:rsidRPr="0004503F">
              <w:rPr>
                <w:rFonts w:cs="FrankRuehl"/>
                <w:sz w:val="28"/>
                <w:szCs w:val="28"/>
                <w:rtl/>
              </w:rPr>
              <w:t>מדינת ישראל נ' זריהן(עציר)</w:t>
            </w:r>
          </w:p>
          <w:p w14:paraId="63F24D2E" w14:textId="77777777" w:rsidR="00516259" w:rsidRPr="0004503F" w:rsidRDefault="00516259" w:rsidP="00E74F68">
            <w:pPr>
              <w:pStyle w:val="a3"/>
              <w:rPr>
                <w:rFonts w:cs="FrankRuehl"/>
                <w:sz w:val="28"/>
                <w:szCs w:val="28"/>
                <w:rtl/>
              </w:rPr>
            </w:pPr>
          </w:p>
        </w:tc>
        <w:tc>
          <w:tcPr>
            <w:tcW w:w="3664" w:type="dxa"/>
          </w:tcPr>
          <w:p w14:paraId="6187BEE4" w14:textId="77777777" w:rsidR="00516259" w:rsidRPr="0004503F" w:rsidRDefault="00516259" w:rsidP="00E74F68">
            <w:pPr>
              <w:pStyle w:val="a3"/>
              <w:jc w:val="right"/>
              <w:rPr>
                <w:rFonts w:cs="FrankRuehl"/>
                <w:sz w:val="28"/>
                <w:szCs w:val="28"/>
                <w:rtl/>
              </w:rPr>
            </w:pPr>
          </w:p>
        </w:tc>
      </w:tr>
    </w:tbl>
    <w:p w14:paraId="060E4CDF" w14:textId="77777777" w:rsidR="00516259" w:rsidRPr="0004503F" w:rsidRDefault="00516259" w:rsidP="00516259">
      <w:pPr>
        <w:pStyle w:val="a3"/>
        <w:rPr>
          <w:rtl/>
        </w:rPr>
      </w:pPr>
      <w:r w:rsidRPr="0004503F">
        <w:rPr>
          <w:rFonts w:hint="cs"/>
          <w:rtl/>
        </w:rPr>
        <w:t xml:space="preserve"> </w:t>
      </w:r>
    </w:p>
    <w:p w14:paraId="6DA7AD39" w14:textId="77777777" w:rsidR="00516259" w:rsidRPr="0004503F" w:rsidRDefault="00516259" w:rsidP="00516259">
      <w:pPr>
        <w:rPr>
          <w:rtl/>
        </w:rPr>
      </w:pPr>
    </w:p>
    <w:p w14:paraId="54AD55F9" w14:textId="77777777" w:rsidR="00516259" w:rsidRPr="0004503F" w:rsidRDefault="00516259" w:rsidP="0051625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227"/>
        <w:gridCol w:w="5670"/>
      </w:tblGrid>
      <w:tr w:rsidR="00516259" w:rsidRPr="0004503F" w14:paraId="14F2CA7C" w14:textId="77777777" w:rsidTr="00516259">
        <w:trPr>
          <w:trHeight w:val="295"/>
          <w:jc w:val="center"/>
        </w:trPr>
        <w:tc>
          <w:tcPr>
            <w:tcW w:w="923" w:type="dxa"/>
            <w:tcBorders>
              <w:top w:val="nil"/>
              <w:left w:val="nil"/>
              <w:bottom w:val="nil"/>
              <w:right w:val="nil"/>
            </w:tcBorders>
            <w:shd w:val="clear" w:color="auto" w:fill="auto"/>
          </w:tcPr>
          <w:p w14:paraId="18C80B73" w14:textId="77777777" w:rsidR="00516259" w:rsidRPr="0004503F" w:rsidRDefault="00516259" w:rsidP="00516259">
            <w:pPr>
              <w:jc w:val="both"/>
              <w:rPr>
                <w:rFonts w:ascii="David" w:hAnsi="David"/>
                <w:sz w:val="26"/>
                <w:szCs w:val="26"/>
              </w:rPr>
            </w:pPr>
            <w:r w:rsidRPr="0004503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D6BF406" w14:textId="77777777" w:rsidR="00516259" w:rsidRPr="0004503F" w:rsidRDefault="00516259" w:rsidP="00E74F68">
            <w:pPr>
              <w:rPr>
                <w:rFonts w:ascii="David" w:hAnsi="David"/>
                <w:b/>
                <w:bCs/>
                <w:sz w:val="26"/>
                <w:szCs w:val="26"/>
                <w:rtl/>
              </w:rPr>
            </w:pPr>
            <w:r w:rsidRPr="0004503F">
              <w:rPr>
                <w:rFonts w:ascii="David" w:hAnsi="David"/>
                <w:b/>
                <w:bCs/>
                <w:sz w:val="26"/>
                <w:szCs w:val="26"/>
                <w:rtl/>
              </w:rPr>
              <w:t>כבוד השופט  ביאלין אלעזר</w:t>
            </w:r>
          </w:p>
          <w:p w14:paraId="417D5B54" w14:textId="77777777" w:rsidR="00516259" w:rsidRPr="0004503F" w:rsidRDefault="00516259" w:rsidP="00E74F68">
            <w:pPr>
              <w:rPr>
                <w:rFonts w:ascii="David" w:hAnsi="David"/>
                <w:sz w:val="26"/>
                <w:szCs w:val="26"/>
                <w:rtl/>
              </w:rPr>
            </w:pPr>
          </w:p>
          <w:p w14:paraId="0125747F" w14:textId="77777777" w:rsidR="00516259" w:rsidRPr="0004503F" w:rsidRDefault="00516259" w:rsidP="00516259">
            <w:pPr>
              <w:jc w:val="both"/>
              <w:rPr>
                <w:rFonts w:ascii="David" w:hAnsi="David"/>
                <w:sz w:val="26"/>
                <w:szCs w:val="26"/>
              </w:rPr>
            </w:pPr>
          </w:p>
        </w:tc>
      </w:tr>
      <w:tr w:rsidR="00516259" w:rsidRPr="0004503F" w14:paraId="35BB05CB" w14:textId="77777777" w:rsidTr="00516259">
        <w:trPr>
          <w:trHeight w:val="355"/>
          <w:jc w:val="center"/>
        </w:trPr>
        <w:tc>
          <w:tcPr>
            <w:tcW w:w="923" w:type="dxa"/>
            <w:tcBorders>
              <w:top w:val="nil"/>
              <w:left w:val="nil"/>
              <w:bottom w:val="nil"/>
              <w:right w:val="nil"/>
            </w:tcBorders>
            <w:shd w:val="clear" w:color="auto" w:fill="auto"/>
          </w:tcPr>
          <w:p w14:paraId="414EC02E" w14:textId="77777777" w:rsidR="00516259" w:rsidRPr="0004503F" w:rsidRDefault="00516259" w:rsidP="00516259">
            <w:pPr>
              <w:jc w:val="both"/>
              <w:rPr>
                <w:rFonts w:ascii="David" w:hAnsi="David"/>
                <w:sz w:val="26"/>
                <w:szCs w:val="26"/>
              </w:rPr>
            </w:pPr>
            <w:bookmarkStart w:id="1" w:name="FirstAppellant"/>
            <w:bookmarkStart w:id="2" w:name="FirstLawyer"/>
            <w:r w:rsidRPr="0004503F">
              <w:rPr>
                <w:rFonts w:ascii="David" w:hAnsi="David"/>
                <w:sz w:val="26"/>
                <w:szCs w:val="26"/>
                <w:rtl/>
              </w:rPr>
              <w:t>בעניין:</w:t>
            </w:r>
          </w:p>
        </w:tc>
        <w:tc>
          <w:tcPr>
            <w:tcW w:w="2227" w:type="dxa"/>
            <w:tcBorders>
              <w:top w:val="nil"/>
              <w:left w:val="nil"/>
              <w:bottom w:val="nil"/>
              <w:right w:val="nil"/>
            </w:tcBorders>
            <w:shd w:val="clear" w:color="auto" w:fill="auto"/>
          </w:tcPr>
          <w:p w14:paraId="052F6E7B" w14:textId="77777777" w:rsidR="00516259" w:rsidRPr="0004503F" w:rsidRDefault="00516259" w:rsidP="00516259">
            <w:pPr>
              <w:suppressLineNumbers/>
            </w:pPr>
            <w:r w:rsidRPr="0004503F">
              <w:rPr>
                <w:rFonts w:ascii="Arial" w:hAnsi="Arial" w:hint="cs"/>
                <w:b/>
                <w:bCs/>
                <w:sz w:val="26"/>
                <w:szCs w:val="26"/>
                <w:rtl/>
              </w:rPr>
              <w:t>ה</w:t>
            </w:r>
            <w:r w:rsidRPr="0004503F">
              <w:rPr>
                <w:rFonts w:ascii="Arial" w:hAnsi="Arial"/>
                <w:b/>
                <w:bCs/>
                <w:sz w:val="26"/>
                <w:szCs w:val="26"/>
                <w:rtl/>
              </w:rPr>
              <w:t>מאשימה</w:t>
            </w:r>
          </w:p>
          <w:p w14:paraId="07AE24AD" w14:textId="77777777" w:rsidR="00516259" w:rsidRPr="0004503F" w:rsidRDefault="00516259" w:rsidP="00E74F68">
            <w:pPr>
              <w:rPr>
                <w:rFonts w:ascii="David" w:hAnsi="David"/>
                <w:sz w:val="26"/>
                <w:szCs w:val="26"/>
              </w:rPr>
            </w:pPr>
          </w:p>
        </w:tc>
        <w:tc>
          <w:tcPr>
            <w:tcW w:w="5670" w:type="dxa"/>
            <w:tcBorders>
              <w:top w:val="nil"/>
              <w:left w:val="nil"/>
              <w:bottom w:val="nil"/>
              <w:right w:val="nil"/>
            </w:tcBorders>
            <w:shd w:val="clear" w:color="auto" w:fill="auto"/>
            <w:vAlign w:val="center"/>
          </w:tcPr>
          <w:p w14:paraId="3EC1B8F8" w14:textId="77777777" w:rsidR="00516259" w:rsidRPr="0004503F" w:rsidRDefault="00516259" w:rsidP="00516259">
            <w:pPr>
              <w:suppressLineNumbers/>
              <w:rPr>
                <w:rFonts w:ascii="Arial" w:hAnsi="Arial"/>
                <w:b/>
                <w:bCs/>
                <w:sz w:val="26"/>
                <w:szCs w:val="26"/>
                <w:rtl/>
              </w:rPr>
            </w:pPr>
            <w:r w:rsidRPr="0004503F">
              <w:rPr>
                <w:rFonts w:ascii="Arial" w:hAnsi="Arial"/>
                <w:b/>
                <w:bCs/>
                <w:sz w:val="26"/>
                <w:szCs w:val="26"/>
                <w:rtl/>
              </w:rPr>
              <w:t>מדינת ישראל</w:t>
            </w:r>
            <w:r w:rsidRPr="0004503F">
              <w:rPr>
                <w:rFonts w:ascii="Arial" w:hAnsi="Arial" w:hint="cs"/>
                <w:b/>
                <w:bCs/>
                <w:sz w:val="26"/>
                <w:szCs w:val="26"/>
                <w:rtl/>
              </w:rPr>
              <w:t xml:space="preserve"> </w:t>
            </w:r>
          </w:p>
          <w:p w14:paraId="28E1DDCF" w14:textId="77777777" w:rsidR="00516259" w:rsidRPr="0004503F" w:rsidRDefault="00516259" w:rsidP="00516259">
            <w:pPr>
              <w:suppressLineNumbers/>
            </w:pPr>
            <w:r w:rsidRPr="0004503F">
              <w:rPr>
                <w:rFonts w:ascii="Arial" w:hAnsi="Arial"/>
                <w:sz w:val="26"/>
                <w:szCs w:val="26"/>
                <w:rtl/>
              </w:rPr>
              <w:t>ע"י ב"כ עוה"ד</w:t>
            </w:r>
            <w:r w:rsidRPr="0004503F">
              <w:rPr>
                <w:rFonts w:hint="cs"/>
                <w:rtl/>
              </w:rPr>
              <w:t xml:space="preserve"> </w:t>
            </w:r>
            <w:r w:rsidRPr="0004503F">
              <w:rPr>
                <w:rFonts w:ascii="Arial" w:hAnsi="Arial" w:hint="cs"/>
                <w:sz w:val="26"/>
                <w:szCs w:val="26"/>
                <w:rtl/>
              </w:rPr>
              <w:t>עמית לחיאני</w:t>
            </w:r>
          </w:p>
          <w:p w14:paraId="7C070E42" w14:textId="77777777" w:rsidR="00516259" w:rsidRPr="0004503F" w:rsidRDefault="00516259" w:rsidP="00E74F68">
            <w:pPr>
              <w:rPr>
                <w:rFonts w:ascii="David" w:hAnsi="David"/>
                <w:sz w:val="26"/>
                <w:szCs w:val="26"/>
              </w:rPr>
            </w:pPr>
          </w:p>
        </w:tc>
      </w:tr>
      <w:bookmarkEnd w:id="1"/>
      <w:bookmarkEnd w:id="2"/>
      <w:tr w:rsidR="00516259" w:rsidRPr="0004503F" w14:paraId="079F8AD5" w14:textId="77777777" w:rsidTr="00516259">
        <w:trPr>
          <w:trHeight w:val="355"/>
          <w:jc w:val="center"/>
        </w:trPr>
        <w:tc>
          <w:tcPr>
            <w:tcW w:w="923" w:type="dxa"/>
            <w:tcBorders>
              <w:top w:val="nil"/>
              <w:left w:val="nil"/>
              <w:bottom w:val="nil"/>
              <w:right w:val="nil"/>
            </w:tcBorders>
            <w:shd w:val="clear" w:color="auto" w:fill="auto"/>
          </w:tcPr>
          <w:p w14:paraId="62DA147C" w14:textId="77777777" w:rsidR="00516259" w:rsidRPr="0004503F" w:rsidRDefault="00516259" w:rsidP="0051625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350CDC9" w14:textId="77777777" w:rsidR="00516259" w:rsidRPr="0004503F" w:rsidRDefault="00516259" w:rsidP="00516259">
            <w:pPr>
              <w:jc w:val="center"/>
              <w:rPr>
                <w:rFonts w:ascii="David" w:hAnsi="David"/>
                <w:b/>
                <w:bCs/>
                <w:sz w:val="26"/>
                <w:szCs w:val="26"/>
                <w:rtl/>
              </w:rPr>
            </w:pPr>
          </w:p>
          <w:p w14:paraId="2DF371B6" w14:textId="77777777" w:rsidR="00516259" w:rsidRPr="0004503F" w:rsidRDefault="00516259" w:rsidP="00516259">
            <w:pPr>
              <w:jc w:val="center"/>
              <w:rPr>
                <w:rFonts w:ascii="David" w:hAnsi="David"/>
                <w:b/>
                <w:bCs/>
                <w:sz w:val="26"/>
                <w:szCs w:val="26"/>
                <w:rtl/>
              </w:rPr>
            </w:pPr>
            <w:r w:rsidRPr="0004503F">
              <w:rPr>
                <w:rFonts w:ascii="David" w:hAnsi="David"/>
                <w:b/>
                <w:bCs/>
                <w:sz w:val="26"/>
                <w:szCs w:val="26"/>
                <w:rtl/>
              </w:rPr>
              <w:t>נגד</w:t>
            </w:r>
          </w:p>
          <w:p w14:paraId="6F5E16DA" w14:textId="77777777" w:rsidR="00516259" w:rsidRPr="0004503F" w:rsidRDefault="00516259" w:rsidP="00516259">
            <w:pPr>
              <w:jc w:val="both"/>
              <w:rPr>
                <w:rFonts w:ascii="David" w:hAnsi="David"/>
                <w:sz w:val="26"/>
                <w:szCs w:val="26"/>
              </w:rPr>
            </w:pPr>
          </w:p>
        </w:tc>
      </w:tr>
      <w:tr w:rsidR="00516259" w:rsidRPr="0004503F" w14:paraId="0D5F772C" w14:textId="77777777" w:rsidTr="00516259">
        <w:trPr>
          <w:trHeight w:val="355"/>
          <w:jc w:val="center"/>
        </w:trPr>
        <w:tc>
          <w:tcPr>
            <w:tcW w:w="923" w:type="dxa"/>
            <w:tcBorders>
              <w:top w:val="nil"/>
              <w:left w:val="nil"/>
              <w:bottom w:val="nil"/>
              <w:right w:val="nil"/>
            </w:tcBorders>
            <w:shd w:val="clear" w:color="auto" w:fill="auto"/>
          </w:tcPr>
          <w:p w14:paraId="0E9DB492" w14:textId="77777777" w:rsidR="00516259" w:rsidRPr="0004503F" w:rsidRDefault="00516259" w:rsidP="00E74F68">
            <w:pPr>
              <w:rPr>
                <w:rFonts w:ascii="David" w:hAnsi="David"/>
                <w:sz w:val="26"/>
                <w:szCs w:val="26"/>
                <w:rtl/>
              </w:rPr>
            </w:pPr>
          </w:p>
        </w:tc>
        <w:tc>
          <w:tcPr>
            <w:tcW w:w="2227" w:type="dxa"/>
            <w:tcBorders>
              <w:top w:val="nil"/>
              <w:left w:val="nil"/>
              <w:bottom w:val="nil"/>
              <w:right w:val="nil"/>
            </w:tcBorders>
            <w:shd w:val="clear" w:color="auto" w:fill="auto"/>
          </w:tcPr>
          <w:p w14:paraId="5324F870" w14:textId="77777777" w:rsidR="00516259" w:rsidRPr="0004503F" w:rsidRDefault="00516259" w:rsidP="00E74F68">
            <w:pPr>
              <w:rPr>
                <w:rFonts w:ascii="Arial" w:hAnsi="Arial"/>
                <w:b/>
                <w:bCs/>
                <w:sz w:val="26"/>
                <w:szCs w:val="26"/>
                <w:rtl/>
              </w:rPr>
            </w:pPr>
            <w:r w:rsidRPr="0004503F">
              <w:rPr>
                <w:rFonts w:ascii="Arial" w:hAnsi="Arial"/>
                <w:b/>
                <w:bCs/>
                <w:sz w:val="26"/>
                <w:szCs w:val="26"/>
                <w:rtl/>
              </w:rPr>
              <w:t>הנאשם</w:t>
            </w:r>
          </w:p>
        </w:tc>
        <w:tc>
          <w:tcPr>
            <w:tcW w:w="5670" w:type="dxa"/>
            <w:tcBorders>
              <w:top w:val="nil"/>
              <w:left w:val="nil"/>
              <w:bottom w:val="nil"/>
              <w:right w:val="nil"/>
            </w:tcBorders>
            <w:shd w:val="clear" w:color="auto" w:fill="auto"/>
            <w:vAlign w:val="center"/>
          </w:tcPr>
          <w:p w14:paraId="4C5BD1C1" w14:textId="77777777" w:rsidR="00516259" w:rsidRPr="0004503F" w:rsidRDefault="00516259" w:rsidP="00516259">
            <w:pPr>
              <w:suppressLineNumbers/>
              <w:rPr>
                <w:rFonts w:ascii="Arial" w:hAnsi="Arial"/>
                <w:sz w:val="26"/>
                <w:szCs w:val="26"/>
                <w:rtl/>
              </w:rPr>
            </w:pPr>
            <w:r w:rsidRPr="0004503F">
              <w:rPr>
                <w:rFonts w:ascii="Arial" w:hAnsi="Arial"/>
                <w:b/>
                <w:bCs/>
                <w:sz w:val="26"/>
                <w:szCs w:val="26"/>
                <w:rtl/>
              </w:rPr>
              <w:t>יוסף חיים זריהן</w:t>
            </w:r>
            <w:r w:rsidRPr="0004503F">
              <w:rPr>
                <w:rFonts w:ascii="Arial" w:hAnsi="Arial"/>
                <w:sz w:val="26"/>
                <w:szCs w:val="26"/>
                <w:rtl/>
              </w:rPr>
              <w:t xml:space="preserve"> </w:t>
            </w:r>
          </w:p>
          <w:p w14:paraId="798AB69F" w14:textId="77777777" w:rsidR="00516259" w:rsidRPr="0004503F" w:rsidRDefault="00516259" w:rsidP="00516259">
            <w:pPr>
              <w:suppressLineNumbers/>
              <w:rPr>
                <w:rFonts w:ascii="Arial" w:hAnsi="Arial"/>
                <w:sz w:val="26"/>
                <w:szCs w:val="26"/>
              </w:rPr>
            </w:pPr>
            <w:r w:rsidRPr="0004503F">
              <w:rPr>
                <w:rFonts w:ascii="Arial" w:hAnsi="Arial"/>
                <w:sz w:val="26"/>
                <w:szCs w:val="26"/>
                <w:rtl/>
              </w:rPr>
              <w:t>ע"י ב"כ עוה"ד</w:t>
            </w:r>
            <w:r w:rsidRPr="0004503F">
              <w:rPr>
                <w:rFonts w:ascii="Arial" w:hAnsi="Arial" w:hint="cs"/>
                <w:sz w:val="26"/>
                <w:szCs w:val="26"/>
                <w:rtl/>
              </w:rPr>
              <w:t xml:space="preserve"> רותם ניר</w:t>
            </w:r>
          </w:p>
          <w:p w14:paraId="598CE5F9" w14:textId="77777777" w:rsidR="00516259" w:rsidRPr="0004503F" w:rsidRDefault="00516259" w:rsidP="00E74F68">
            <w:pPr>
              <w:rPr>
                <w:rFonts w:ascii="Arial" w:hAnsi="Arial"/>
                <w:sz w:val="26"/>
                <w:szCs w:val="26"/>
              </w:rPr>
            </w:pPr>
          </w:p>
        </w:tc>
      </w:tr>
    </w:tbl>
    <w:p w14:paraId="226B942D" w14:textId="77777777" w:rsidR="0004503F" w:rsidRPr="0004503F" w:rsidRDefault="0004503F" w:rsidP="0004503F">
      <w:pPr>
        <w:spacing w:before="120" w:after="120" w:line="240" w:lineRule="exact"/>
        <w:ind w:left="283" w:hanging="283"/>
        <w:jc w:val="both"/>
        <w:rPr>
          <w:rFonts w:ascii="FrankRuehl" w:hAnsi="FrankRuehl" w:cs="FrankRuehl"/>
          <w:rtl/>
        </w:rPr>
      </w:pPr>
    </w:p>
    <w:p w14:paraId="142036E0" w14:textId="77777777" w:rsidR="00704AEF" w:rsidRPr="00704AEF" w:rsidRDefault="00704AEF" w:rsidP="00704AEF">
      <w:pPr>
        <w:spacing w:before="120" w:after="120" w:line="240" w:lineRule="exact"/>
        <w:ind w:left="283" w:hanging="283"/>
        <w:jc w:val="both"/>
        <w:rPr>
          <w:rFonts w:ascii="FrankRuehl" w:hAnsi="FrankRuehl" w:cs="FrankRuehl"/>
          <w:rtl/>
        </w:rPr>
      </w:pPr>
    </w:p>
    <w:p w14:paraId="32E5EF84" w14:textId="77777777" w:rsidR="006B2B5F" w:rsidRDefault="006B2B5F" w:rsidP="006B2B5F">
      <w:pPr>
        <w:rPr>
          <w:sz w:val="26"/>
          <w:szCs w:val="26"/>
          <w:rtl/>
        </w:rPr>
      </w:pPr>
      <w:bookmarkStart w:id="3" w:name="LawTable"/>
      <w:bookmarkEnd w:id="3"/>
    </w:p>
    <w:p w14:paraId="3A226103" w14:textId="77777777" w:rsidR="006B2B5F" w:rsidRPr="006B2B5F" w:rsidRDefault="006B2B5F" w:rsidP="006B2B5F">
      <w:pPr>
        <w:spacing w:before="120" w:after="120" w:line="240" w:lineRule="exact"/>
        <w:ind w:left="283" w:hanging="283"/>
        <w:jc w:val="both"/>
        <w:rPr>
          <w:rFonts w:ascii="FrankRuehl" w:hAnsi="FrankRuehl" w:cs="FrankRuehl"/>
          <w:rtl/>
        </w:rPr>
      </w:pPr>
    </w:p>
    <w:p w14:paraId="53F0838F" w14:textId="77777777" w:rsidR="006B2B5F" w:rsidRPr="006B2B5F" w:rsidRDefault="006B2B5F" w:rsidP="006B2B5F">
      <w:pPr>
        <w:spacing w:before="120" w:after="120" w:line="240" w:lineRule="exact"/>
        <w:ind w:left="283" w:hanging="283"/>
        <w:jc w:val="both"/>
        <w:rPr>
          <w:rFonts w:ascii="FrankRuehl" w:hAnsi="FrankRuehl" w:cs="FrankRuehl"/>
          <w:rtl/>
        </w:rPr>
      </w:pPr>
    </w:p>
    <w:p w14:paraId="4CF3EC20" w14:textId="77777777" w:rsidR="006B2B5F" w:rsidRPr="006B2B5F" w:rsidRDefault="006B2B5F" w:rsidP="006B2B5F">
      <w:pPr>
        <w:spacing w:before="120" w:after="120" w:line="240" w:lineRule="exact"/>
        <w:ind w:left="283" w:hanging="283"/>
        <w:jc w:val="both"/>
        <w:rPr>
          <w:rFonts w:ascii="FrankRuehl" w:hAnsi="FrankRuehl" w:cs="FrankRuehl"/>
          <w:rtl/>
        </w:rPr>
      </w:pPr>
      <w:r w:rsidRPr="006B2B5F">
        <w:rPr>
          <w:rFonts w:ascii="FrankRuehl" w:hAnsi="FrankRuehl" w:cs="FrankRuehl"/>
          <w:rtl/>
        </w:rPr>
        <w:t xml:space="preserve">חקיקה שאוזכרה: </w:t>
      </w:r>
    </w:p>
    <w:p w14:paraId="44B66609" w14:textId="77777777" w:rsidR="006B2B5F" w:rsidRPr="006B2B5F" w:rsidRDefault="006B2B5F" w:rsidP="006B2B5F">
      <w:pPr>
        <w:spacing w:before="120" w:after="120" w:line="240" w:lineRule="exact"/>
        <w:ind w:left="283" w:hanging="283"/>
        <w:jc w:val="both"/>
        <w:rPr>
          <w:rFonts w:ascii="FrankRuehl" w:hAnsi="FrankRuehl" w:cs="FrankRuehl"/>
          <w:rtl/>
        </w:rPr>
      </w:pPr>
      <w:hyperlink r:id="rId7" w:history="1">
        <w:r w:rsidRPr="006B2B5F">
          <w:rPr>
            <w:rFonts w:ascii="FrankRuehl" w:hAnsi="FrankRuehl" w:cs="FrankRuehl"/>
            <w:color w:val="0000FF"/>
            <w:rtl/>
          </w:rPr>
          <w:t>פקודת הסמים המסוכנים [נוסח חדש], תשל"ג-1973</w:t>
        </w:r>
      </w:hyperlink>
      <w:r w:rsidRPr="006B2B5F">
        <w:rPr>
          <w:rFonts w:ascii="FrankRuehl" w:hAnsi="FrankRuehl" w:cs="FrankRuehl"/>
          <w:rtl/>
        </w:rPr>
        <w:t xml:space="preserve">: סע'  </w:t>
      </w:r>
      <w:hyperlink r:id="rId8" w:history="1">
        <w:r w:rsidRPr="006B2B5F">
          <w:rPr>
            <w:rFonts w:ascii="FrankRuehl" w:hAnsi="FrankRuehl" w:cs="FrankRuehl"/>
            <w:color w:val="0000FF"/>
            <w:rtl/>
          </w:rPr>
          <w:t>7.א.</w:t>
        </w:r>
      </w:hyperlink>
      <w:r w:rsidRPr="006B2B5F">
        <w:rPr>
          <w:rFonts w:ascii="FrankRuehl" w:hAnsi="FrankRuehl" w:cs="FrankRuehl"/>
          <w:rtl/>
        </w:rPr>
        <w:t xml:space="preserve">, </w:t>
      </w:r>
      <w:hyperlink r:id="rId9" w:history="1">
        <w:r w:rsidRPr="006B2B5F">
          <w:rPr>
            <w:rFonts w:ascii="FrankRuehl" w:hAnsi="FrankRuehl" w:cs="FrankRuehl"/>
            <w:color w:val="0000FF"/>
            <w:rtl/>
          </w:rPr>
          <w:t>7.ג</w:t>
        </w:r>
      </w:hyperlink>
    </w:p>
    <w:p w14:paraId="24753C04" w14:textId="77777777" w:rsidR="006B2B5F" w:rsidRPr="006B2B5F" w:rsidRDefault="006B2B5F" w:rsidP="006B2B5F">
      <w:pPr>
        <w:spacing w:before="120" w:after="120" w:line="240" w:lineRule="exact"/>
        <w:ind w:left="283" w:hanging="283"/>
        <w:jc w:val="both"/>
        <w:rPr>
          <w:rFonts w:ascii="FrankRuehl" w:hAnsi="FrankRuehl" w:cs="FrankRuehl"/>
          <w:rtl/>
        </w:rPr>
      </w:pPr>
      <w:hyperlink r:id="rId10" w:history="1">
        <w:r w:rsidRPr="006B2B5F">
          <w:rPr>
            <w:rFonts w:ascii="FrankRuehl" w:hAnsi="FrankRuehl" w:cs="FrankRuehl"/>
            <w:color w:val="0000FF"/>
            <w:rtl/>
          </w:rPr>
          <w:t>פקודת התעבורה [נוסח חדש]</w:t>
        </w:r>
      </w:hyperlink>
      <w:r w:rsidRPr="006B2B5F">
        <w:rPr>
          <w:rFonts w:ascii="FrankRuehl" w:hAnsi="FrankRuehl" w:cs="FrankRuehl"/>
          <w:rtl/>
        </w:rPr>
        <w:t xml:space="preserve">: סע'  </w:t>
      </w:r>
      <w:hyperlink r:id="rId11" w:history="1">
        <w:r w:rsidRPr="006B2B5F">
          <w:rPr>
            <w:rFonts w:ascii="FrankRuehl" w:hAnsi="FrankRuehl" w:cs="FrankRuehl"/>
            <w:color w:val="0000FF"/>
            <w:rtl/>
          </w:rPr>
          <w:t>10(א)</w:t>
        </w:r>
      </w:hyperlink>
      <w:r w:rsidRPr="006B2B5F">
        <w:rPr>
          <w:rFonts w:ascii="FrankRuehl" w:hAnsi="FrankRuehl" w:cs="FrankRuehl"/>
          <w:rtl/>
        </w:rPr>
        <w:t xml:space="preserve">, </w:t>
      </w:r>
      <w:hyperlink r:id="rId12" w:history="1">
        <w:r w:rsidRPr="006B2B5F">
          <w:rPr>
            <w:rFonts w:ascii="FrankRuehl" w:hAnsi="FrankRuehl" w:cs="FrankRuehl"/>
            <w:color w:val="0000FF"/>
            <w:rtl/>
          </w:rPr>
          <w:t>67</w:t>
        </w:r>
      </w:hyperlink>
    </w:p>
    <w:p w14:paraId="408C29A3" w14:textId="77777777" w:rsidR="006B2B5F" w:rsidRPr="006B2B5F" w:rsidRDefault="006B2B5F" w:rsidP="006B2B5F">
      <w:pPr>
        <w:spacing w:before="120" w:after="120" w:line="240" w:lineRule="exact"/>
        <w:ind w:left="283" w:hanging="283"/>
        <w:jc w:val="both"/>
        <w:rPr>
          <w:rFonts w:ascii="FrankRuehl" w:hAnsi="FrankRuehl" w:cs="FrankRuehl"/>
          <w:rtl/>
        </w:rPr>
      </w:pPr>
      <w:hyperlink r:id="rId13" w:history="1">
        <w:r w:rsidRPr="006B2B5F">
          <w:rPr>
            <w:rFonts w:ascii="FrankRuehl" w:hAnsi="FrankRuehl" w:cs="FrankRuehl"/>
            <w:color w:val="0000FF"/>
            <w:rtl/>
          </w:rPr>
          <w:t>פקודת ביטוח רכב מנועי [נוסח חדש], תש"ל-1970</w:t>
        </w:r>
      </w:hyperlink>
      <w:r w:rsidRPr="006B2B5F">
        <w:rPr>
          <w:rFonts w:ascii="FrankRuehl" w:hAnsi="FrankRuehl" w:cs="FrankRuehl"/>
          <w:rtl/>
        </w:rPr>
        <w:t xml:space="preserve">: סע'  </w:t>
      </w:r>
      <w:hyperlink r:id="rId14" w:history="1">
        <w:r w:rsidRPr="006B2B5F">
          <w:rPr>
            <w:rFonts w:ascii="FrankRuehl" w:hAnsi="FrankRuehl" w:cs="FrankRuehl"/>
            <w:color w:val="0000FF"/>
            <w:rtl/>
          </w:rPr>
          <w:t>2א</w:t>
        </w:r>
      </w:hyperlink>
    </w:p>
    <w:p w14:paraId="5C26374B" w14:textId="77777777" w:rsidR="006B2B5F" w:rsidRPr="006B2B5F" w:rsidRDefault="006B2B5F" w:rsidP="006B2B5F">
      <w:pPr>
        <w:spacing w:before="120" w:after="120" w:line="240" w:lineRule="exact"/>
        <w:ind w:left="283" w:hanging="283"/>
        <w:jc w:val="both"/>
        <w:rPr>
          <w:rFonts w:ascii="FrankRuehl" w:hAnsi="FrankRuehl" w:cs="FrankRuehl"/>
          <w:rtl/>
        </w:rPr>
      </w:pPr>
      <w:hyperlink r:id="rId15" w:history="1">
        <w:r w:rsidRPr="006B2B5F">
          <w:rPr>
            <w:rFonts w:ascii="FrankRuehl" w:hAnsi="FrankRuehl" w:cs="FrankRuehl"/>
            <w:color w:val="0000FF"/>
            <w:rtl/>
          </w:rPr>
          <w:t>חוק העונשין, תשל"ז-1977</w:t>
        </w:r>
      </w:hyperlink>
      <w:r w:rsidRPr="006B2B5F">
        <w:rPr>
          <w:rFonts w:ascii="FrankRuehl" w:hAnsi="FrankRuehl" w:cs="FrankRuehl"/>
          <w:rtl/>
        </w:rPr>
        <w:t xml:space="preserve">: סע'  </w:t>
      </w:r>
      <w:hyperlink r:id="rId16" w:history="1">
        <w:r w:rsidRPr="006B2B5F">
          <w:rPr>
            <w:rFonts w:ascii="FrankRuehl" w:hAnsi="FrankRuehl" w:cs="FrankRuehl"/>
            <w:color w:val="0000FF"/>
            <w:rtl/>
          </w:rPr>
          <w:t>25</w:t>
        </w:r>
      </w:hyperlink>
      <w:r w:rsidRPr="006B2B5F">
        <w:rPr>
          <w:rFonts w:ascii="FrankRuehl" w:hAnsi="FrankRuehl" w:cs="FrankRuehl"/>
          <w:rtl/>
        </w:rPr>
        <w:t xml:space="preserve">, </w:t>
      </w:r>
      <w:hyperlink r:id="rId17" w:history="1">
        <w:r w:rsidRPr="006B2B5F">
          <w:rPr>
            <w:rFonts w:ascii="FrankRuehl" w:hAnsi="FrankRuehl" w:cs="FrankRuehl"/>
            <w:color w:val="0000FF"/>
            <w:rtl/>
          </w:rPr>
          <w:t>186 (א)</w:t>
        </w:r>
      </w:hyperlink>
      <w:r w:rsidRPr="006B2B5F">
        <w:rPr>
          <w:rFonts w:ascii="FrankRuehl" w:hAnsi="FrankRuehl" w:cs="FrankRuehl"/>
          <w:rtl/>
        </w:rPr>
        <w:t xml:space="preserve">, </w:t>
      </w:r>
      <w:hyperlink r:id="rId18" w:history="1">
        <w:r w:rsidRPr="006B2B5F">
          <w:rPr>
            <w:rFonts w:ascii="FrankRuehl" w:hAnsi="FrankRuehl" w:cs="FrankRuehl"/>
            <w:color w:val="0000FF"/>
            <w:rtl/>
          </w:rPr>
          <w:t>192</w:t>
        </w:r>
      </w:hyperlink>
      <w:r w:rsidRPr="006B2B5F">
        <w:rPr>
          <w:rFonts w:ascii="FrankRuehl" w:hAnsi="FrankRuehl" w:cs="FrankRuehl"/>
          <w:rtl/>
        </w:rPr>
        <w:t xml:space="preserve">, </w:t>
      </w:r>
      <w:hyperlink r:id="rId19" w:history="1">
        <w:r w:rsidRPr="006B2B5F">
          <w:rPr>
            <w:rFonts w:ascii="FrankRuehl" w:hAnsi="FrankRuehl" w:cs="FrankRuehl"/>
            <w:color w:val="0000FF"/>
            <w:rtl/>
          </w:rPr>
          <w:t>379</w:t>
        </w:r>
      </w:hyperlink>
      <w:r w:rsidRPr="006B2B5F">
        <w:rPr>
          <w:rFonts w:ascii="FrankRuehl" w:hAnsi="FrankRuehl" w:cs="FrankRuehl"/>
          <w:rtl/>
        </w:rPr>
        <w:t xml:space="preserve">, </w:t>
      </w:r>
      <w:hyperlink r:id="rId20" w:history="1">
        <w:r w:rsidRPr="006B2B5F">
          <w:rPr>
            <w:rFonts w:ascii="FrankRuehl" w:hAnsi="FrankRuehl" w:cs="FrankRuehl"/>
            <w:color w:val="0000FF"/>
            <w:rtl/>
          </w:rPr>
          <w:t>384</w:t>
        </w:r>
      </w:hyperlink>
      <w:r w:rsidRPr="006B2B5F">
        <w:rPr>
          <w:rFonts w:ascii="FrankRuehl" w:hAnsi="FrankRuehl" w:cs="FrankRuehl"/>
          <w:rtl/>
        </w:rPr>
        <w:t xml:space="preserve">, </w:t>
      </w:r>
      <w:hyperlink r:id="rId21" w:history="1">
        <w:r w:rsidRPr="006B2B5F">
          <w:rPr>
            <w:rFonts w:ascii="FrankRuehl" w:hAnsi="FrankRuehl" w:cs="FrankRuehl"/>
            <w:color w:val="0000FF"/>
            <w:rtl/>
          </w:rPr>
          <w:t>40יג (א)</w:t>
        </w:r>
      </w:hyperlink>
    </w:p>
    <w:p w14:paraId="4124135C" w14:textId="77777777" w:rsidR="006B2B5F" w:rsidRPr="006B2B5F" w:rsidRDefault="006B2B5F" w:rsidP="006B2B5F">
      <w:pPr>
        <w:spacing w:before="120" w:after="120" w:line="240" w:lineRule="exact"/>
        <w:ind w:left="283" w:hanging="283"/>
        <w:jc w:val="both"/>
        <w:rPr>
          <w:rFonts w:ascii="FrankRuehl" w:hAnsi="FrankRuehl" w:cs="FrankRuehl"/>
          <w:rtl/>
        </w:rPr>
      </w:pPr>
      <w:hyperlink r:id="rId22" w:history="1">
        <w:r w:rsidRPr="006B2B5F">
          <w:rPr>
            <w:rFonts w:ascii="FrankRuehl" w:hAnsi="FrankRuehl" w:cs="FrankRuehl"/>
            <w:color w:val="0000FF"/>
            <w:rtl/>
          </w:rPr>
          <w:t>חוק שירותי תשלום, תשע"ט-2019</w:t>
        </w:r>
      </w:hyperlink>
      <w:r w:rsidRPr="006B2B5F">
        <w:rPr>
          <w:rFonts w:ascii="FrankRuehl" w:hAnsi="FrankRuehl" w:cs="FrankRuehl"/>
          <w:rtl/>
        </w:rPr>
        <w:t xml:space="preserve">: סע'  </w:t>
      </w:r>
      <w:hyperlink r:id="rId23" w:history="1">
        <w:r w:rsidRPr="006B2B5F">
          <w:rPr>
            <w:rFonts w:ascii="FrankRuehl" w:hAnsi="FrankRuehl" w:cs="FrankRuehl"/>
            <w:color w:val="0000FF"/>
            <w:rtl/>
          </w:rPr>
          <w:t>40(ב)(1)</w:t>
        </w:r>
      </w:hyperlink>
      <w:r w:rsidRPr="006B2B5F">
        <w:rPr>
          <w:rFonts w:ascii="FrankRuehl" w:hAnsi="FrankRuehl" w:cs="FrankRuehl"/>
          <w:rtl/>
        </w:rPr>
        <w:t xml:space="preserve">, </w:t>
      </w:r>
      <w:hyperlink r:id="rId24" w:history="1">
        <w:r w:rsidRPr="006B2B5F">
          <w:rPr>
            <w:rFonts w:ascii="FrankRuehl" w:hAnsi="FrankRuehl" w:cs="FrankRuehl"/>
            <w:color w:val="0000FF"/>
            <w:rtl/>
          </w:rPr>
          <w:t>40(ב)(2)</w:t>
        </w:r>
      </w:hyperlink>
    </w:p>
    <w:p w14:paraId="20078578" w14:textId="77777777" w:rsidR="006B2B5F" w:rsidRPr="006B2B5F" w:rsidRDefault="006B2B5F" w:rsidP="006B2B5F">
      <w:pPr>
        <w:rPr>
          <w:sz w:val="26"/>
          <w:szCs w:val="26"/>
          <w:rtl/>
        </w:rPr>
      </w:pPr>
      <w:bookmarkStart w:id="4" w:name="LawTable_End"/>
      <w:bookmarkEnd w:id="4"/>
    </w:p>
    <w:p w14:paraId="5B98064A" w14:textId="77777777" w:rsidR="00516259" w:rsidRPr="00704AEF" w:rsidRDefault="00516259" w:rsidP="00704AE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6259" w14:paraId="58C74CC8" w14:textId="77777777" w:rsidTr="00516259">
        <w:trPr>
          <w:trHeight w:val="355"/>
          <w:jc w:val="center"/>
        </w:trPr>
        <w:tc>
          <w:tcPr>
            <w:tcW w:w="8820" w:type="dxa"/>
            <w:tcBorders>
              <w:top w:val="nil"/>
              <w:left w:val="nil"/>
              <w:bottom w:val="nil"/>
              <w:right w:val="nil"/>
            </w:tcBorders>
            <w:shd w:val="clear" w:color="auto" w:fill="auto"/>
          </w:tcPr>
          <w:p w14:paraId="72361979" w14:textId="77777777" w:rsidR="0004503F" w:rsidRPr="0004503F" w:rsidRDefault="0004503F" w:rsidP="0004503F">
            <w:pPr>
              <w:jc w:val="center"/>
              <w:rPr>
                <w:rFonts w:ascii="David" w:hAnsi="David"/>
                <w:b/>
                <w:bCs/>
                <w:sz w:val="32"/>
                <w:szCs w:val="32"/>
                <w:u w:val="single"/>
                <w:rtl/>
              </w:rPr>
            </w:pPr>
            <w:bookmarkStart w:id="5" w:name="PsakDin" w:colFirst="0" w:colLast="0"/>
            <w:bookmarkEnd w:id="0"/>
            <w:r w:rsidRPr="0004503F">
              <w:rPr>
                <w:rFonts w:ascii="David" w:hAnsi="David"/>
                <w:b/>
                <w:bCs/>
                <w:sz w:val="32"/>
                <w:szCs w:val="32"/>
                <w:u w:val="single"/>
                <w:rtl/>
              </w:rPr>
              <w:t>גזר דין</w:t>
            </w:r>
          </w:p>
          <w:p w14:paraId="207C39EF" w14:textId="77777777" w:rsidR="00516259" w:rsidRPr="0004503F" w:rsidRDefault="00516259" w:rsidP="0004503F">
            <w:pPr>
              <w:jc w:val="center"/>
              <w:rPr>
                <w:rFonts w:ascii="David" w:hAnsi="David"/>
                <w:bCs/>
                <w:sz w:val="32"/>
                <w:szCs w:val="32"/>
                <w:u w:val="single"/>
                <w:rtl/>
              </w:rPr>
            </w:pPr>
          </w:p>
        </w:tc>
      </w:tr>
      <w:bookmarkEnd w:id="5"/>
    </w:tbl>
    <w:p w14:paraId="70D96F04" w14:textId="77777777" w:rsidR="00516259" w:rsidRPr="000F2247" w:rsidRDefault="00516259" w:rsidP="00516259">
      <w:pPr>
        <w:rPr>
          <w:rFonts w:ascii="Arial" w:hAnsi="Arial"/>
          <w:b/>
          <w:bCs/>
          <w:sz w:val="26"/>
          <w:szCs w:val="26"/>
          <w:rtl/>
        </w:rPr>
      </w:pPr>
    </w:p>
    <w:p w14:paraId="6084EEE7" w14:textId="77777777" w:rsidR="00516259" w:rsidRDefault="00516259" w:rsidP="00516259">
      <w:pPr>
        <w:rPr>
          <w:rFonts w:ascii="Garamond" w:hAnsi="Garamond"/>
          <w:b/>
          <w:bCs/>
          <w:spacing w:val="10"/>
          <w:u w:val="single"/>
        </w:rPr>
      </w:pPr>
      <w:r>
        <w:rPr>
          <w:rFonts w:ascii="Garamond" w:hAnsi="Garamond"/>
          <w:b/>
          <w:bCs/>
          <w:spacing w:val="10"/>
          <w:u w:val="single"/>
          <w:rtl/>
        </w:rPr>
        <w:t>כתב האישום בתיק העיקרי</w:t>
      </w:r>
    </w:p>
    <w:p w14:paraId="66CDF6E5" w14:textId="77777777" w:rsidR="00516259" w:rsidRDefault="00516259" w:rsidP="00516259">
      <w:pPr>
        <w:pStyle w:val="Ruller40"/>
        <w:numPr>
          <w:ilvl w:val="0"/>
          <w:numId w:val="1"/>
        </w:numPr>
        <w:tabs>
          <w:tab w:val="num" w:pos="907"/>
        </w:tabs>
        <w:ind w:left="0" w:firstLine="0"/>
        <w:rPr>
          <w:rFonts w:cs="David"/>
          <w:szCs w:val="24"/>
        </w:rPr>
      </w:pPr>
      <w:r>
        <w:rPr>
          <w:rFonts w:cs="David"/>
          <w:szCs w:val="24"/>
          <w:rtl/>
        </w:rPr>
        <w:t>הנאשם הורשע על פי הודאתו במסגרת הסדר טיעון בכתב אישום מתוקן, האוחז בשלושה אישומים (להלן: "</w:t>
      </w:r>
      <w:r>
        <w:rPr>
          <w:rFonts w:cs="David"/>
          <w:b/>
          <w:bCs/>
          <w:szCs w:val="24"/>
          <w:rtl/>
        </w:rPr>
        <w:t>התיק העיקרי</w:t>
      </w:r>
      <w:r>
        <w:rPr>
          <w:rFonts w:cs="David"/>
          <w:szCs w:val="24"/>
          <w:rtl/>
        </w:rPr>
        <w:t>").</w:t>
      </w:r>
    </w:p>
    <w:p w14:paraId="0685AD60" w14:textId="77777777" w:rsidR="00516259" w:rsidRPr="00516259" w:rsidRDefault="00516259" w:rsidP="00516259">
      <w:pPr>
        <w:rPr>
          <w:rFonts w:cs="Arial"/>
          <w:szCs w:val="22"/>
          <w:rtl/>
        </w:rPr>
      </w:pPr>
    </w:p>
    <w:p w14:paraId="5158EADB" w14:textId="77777777" w:rsidR="00516259" w:rsidRDefault="00516259" w:rsidP="00516259">
      <w:pPr>
        <w:pStyle w:val="Ruller40"/>
        <w:numPr>
          <w:ilvl w:val="0"/>
          <w:numId w:val="1"/>
        </w:numPr>
        <w:tabs>
          <w:tab w:val="num" w:pos="907"/>
        </w:tabs>
        <w:ind w:left="0" w:firstLine="0"/>
        <w:rPr>
          <w:rFonts w:cs="David"/>
          <w:b/>
          <w:bCs/>
          <w:szCs w:val="24"/>
        </w:rPr>
      </w:pPr>
      <w:r>
        <w:rPr>
          <w:rFonts w:cs="David"/>
          <w:szCs w:val="24"/>
          <w:rtl/>
        </w:rPr>
        <w:tab/>
      </w:r>
      <w:bookmarkStart w:id="6" w:name="ABSTRACT_START"/>
      <w:bookmarkEnd w:id="6"/>
      <w:r>
        <w:rPr>
          <w:rFonts w:cs="David"/>
          <w:szCs w:val="24"/>
          <w:rtl/>
        </w:rPr>
        <w:t xml:space="preserve">מעובדות </w:t>
      </w:r>
      <w:r>
        <w:rPr>
          <w:rFonts w:cs="David"/>
          <w:b/>
          <w:bCs/>
          <w:szCs w:val="24"/>
          <w:rtl/>
        </w:rPr>
        <w:t>האישום הראשון</w:t>
      </w:r>
      <w:r>
        <w:rPr>
          <w:rFonts w:cs="David"/>
          <w:szCs w:val="24"/>
          <w:rtl/>
        </w:rPr>
        <w:t xml:space="preserve"> עולה כי ביום 28.11.2021 במסגרת </w:t>
      </w:r>
      <w:hyperlink r:id="rId25" w:history="1">
        <w:r w:rsidR="0004503F" w:rsidRPr="0004503F">
          <w:rPr>
            <w:rFonts w:cs="David" w:hint="cs"/>
            <w:color w:val="0000FF"/>
            <w:szCs w:val="24"/>
            <w:u w:val="single"/>
            <w:rtl/>
          </w:rPr>
          <w:t>פ</w:t>
        </w:r>
        <w:r w:rsidR="0004503F" w:rsidRPr="0004503F">
          <w:rPr>
            <w:rFonts w:cs="David"/>
            <w:color w:val="0000FF"/>
            <w:szCs w:val="24"/>
            <w:u w:val="single"/>
            <w:rtl/>
          </w:rPr>
          <w:t>"</w:t>
        </w:r>
        <w:r w:rsidR="0004503F" w:rsidRPr="0004503F">
          <w:rPr>
            <w:rFonts w:cs="David" w:hint="cs"/>
            <w:color w:val="0000FF"/>
            <w:szCs w:val="24"/>
            <w:u w:val="single"/>
            <w:rtl/>
          </w:rPr>
          <w:t>ל</w:t>
        </w:r>
        <w:r w:rsidR="0004503F" w:rsidRPr="0004503F">
          <w:rPr>
            <w:rFonts w:cs="David"/>
            <w:color w:val="0000FF"/>
            <w:szCs w:val="24"/>
            <w:u w:val="single"/>
            <w:rtl/>
          </w:rPr>
          <w:t xml:space="preserve"> 9238-06-19</w:t>
        </w:r>
      </w:hyperlink>
      <w:r>
        <w:rPr>
          <w:rFonts w:cs="David"/>
          <w:szCs w:val="24"/>
          <w:rtl/>
        </w:rPr>
        <w:t xml:space="preserve">, בית המשפט השלום לתעבורה בצפת פסל את רישיון הנהיגה של הנאשם לתקופה של 12 חודשים. הנאשם הפקיד רישיונו ובזמן הרלבנטי  לכתב האישום, לא הוציא או החזיק </w:t>
      </w:r>
      <w:r>
        <w:rPr>
          <w:rFonts w:cs="David"/>
          <w:szCs w:val="24"/>
          <w:rtl/>
        </w:rPr>
        <w:lastRenderedPageBreak/>
        <w:t>הנאשם ברישיון נהיגה. מעבודות האישום הראשון עוד עולה כי ביום 14.11.22, בשעה 22:00 לערך, נהג הנאשם ברכב מסוג מאזדה, ל.ז 04846271 (להלן: "</w:t>
      </w:r>
      <w:r>
        <w:rPr>
          <w:rFonts w:cs="David"/>
          <w:b/>
          <w:bCs/>
          <w:szCs w:val="24"/>
          <w:rtl/>
        </w:rPr>
        <w:t>הרכב</w:t>
      </w:r>
      <w:r>
        <w:rPr>
          <w:rFonts w:cs="David"/>
          <w:szCs w:val="24"/>
          <w:rtl/>
        </w:rPr>
        <w:t>"), ברחוב השופט חיים כהן בירושלים. ברכב, החזיק הנאשם שקית לבנה המחולקת למנות ובהן סם מסוכן מסוג קנבוס במשקל כולל של 60.2 גרם נטו וכן סם מסוכן מסוג חשיש במשקל כולל של 2.6 גרם נטו. בנוסף, ברכב נתפס סכום של 1,800 ₪ במזומן.</w:t>
      </w:r>
    </w:p>
    <w:p w14:paraId="5B36A920" w14:textId="77777777" w:rsidR="00516259" w:rsidRDefault="00516259" w:rsidP="00516259">
      <w:pPr>
        <w:pStyle w:val="Ruller40"/>
        <w:rPr>
          <w:rFonts w:cs="David"/>
          <w:szCs w:val="24"/>
          <w:rtl/>
        </w:rPr>
      </w:pPr>
      <w:bookmarkStart w:id="7" w:name="ABSTRACT_END"/>
      <w:bookmarkEnd w:id="7"/>
      <w:r>
        <w:rPr>
          <w:rFonts w:cs="David"/>
          <w:b/>
          <w:bCs/>
          <w:szCs w:val="24"/>
          <w:rtl/>
        </w:rPr>
        <w:tab/>
        <w:t>לפיכך,</w:t>
      </w:r>
      <w:r>
        <w:rPr>
          <w:rFonts w:cs="David"/>
          <w:szCs w:val="24"/>
          <w:rtl/>
        </w:rPr>
        <w:t xml:space="preserve"> הורשע הנאשם בעבירות של החזקת סם שלא לצריכה עצמית, לפי </w:t>
      </w:r>
      <w:hyperlink r:id="rId26" w:history="1">
        <w:r w:rsidR="00EA756C" w:rsidRPr="00EA756C">
          <w:rPr>
            <w:rStyle w:val="Hyperlink"/>
            <w:rFonts w:cs="David" w:hint="eastAsia"/>
            <w:szCs w:val="24"/>
            <w:rtl/>
          </w:rPr>
          <w:t>סעיף</w:t>
        </w:r>
        <w:r w:rsidR="00EA756C" w:rsidRPr="00EA756C">
          <w:rPr>
            <w:rStyle w:val="Hyperlink"/>
            <w:rFonts w:cs="David"/>
            <w:szCs w:val="24"/>
            <w:rtl/>
          </w:rPr>
          <w:t xml:space="preserve"> 7(</w:t>
        </w:r>
        <w:r w:rsidR="00EA756C" w:rsidRPr="00EA756C">
          <w:rPr>
            <w:rStyle w:val="Hyperlink"/>
            <w:rFonts w:cs="David" w:hint="eastAsia"/>
            <w:szCs w:val="24"/>
            <w:rtl/>
          </w:rPr>
          <w:t>א</w:t>
        </w:r>
        <w:r w:rsidR="00EA756C" w:rsidRPr="00EA756C">
          <w:rPr>
            <w:rStyle w:val="Hyperlink"/>
            <w:rFonts w:cs="David"/>
            <w:szCs w:val="24"/>
            <w:rtl/>
          </w:rPr>
          <w:t>)+7(</w:t>
        </w:r>
        <w:r w:rsidR="00EA756C" w:rsidRPr="00EA756C">
          <w:rPr>
            <w:rStyle w:val="Hyperlink"/>
            <w:rFonts w:cs="David" w:hint="eastAsia"/>
            <w:szCs w:val="24"/>
            <w:rtl/>
          </w:rPr>
          <w:t>ג</w:t>
        </w:r>
        <w:r w:rsidR="00EA756C" w:rsidRPr="00EA756C">
          <w:rPr>
            <w:rStyle w:val="Hyperlink"/>
            <w:rFonts w:cs="David"/>
            <w:szCs w:val="24"/>
            <w:rtl/>
          </w:rPr>
          <w:t>)</w:t>
        </w:r>
      </w:hyperlink>
      <w:r>
        <w:rPr>
          <w:rFonts w:cs="David"/>
          <w:szCs w:val="24"/>
          <w:rtl/>
        </w:rPr>
        <w:t xml:space="preserve"> רישא ל</w:t>
      </w:r>
      <w:hyperlink r:id="rId27" w:history="1">
        <w:r w:rsidR="0004503F" w:rsidRPr="0004503F">
          <w:rPr>
            <w:rFonts w:cs="David" w:hint="cs"/>
            <w:color w:val="0000FF"/>
            <w:szCs w:val="24"/>
            <w:u w:val="single"/>
            <w:rtl/>
          </w:rPr>
          <w:t>פקודת</w:t>
        </w:r>
        <w:r w:rsidR="0004503F" w:rsidRPr="0004503F">
          <w:rPr>
            <w:rFonts w:cs="David"/>
            <w:color w:val="0000FF"/>
            <w:szCs w:val="24"/>
            <w:u w:val="single"/>
            <w:rtl/>
          </w:rPr>
          <w:t xml:space="preserve"> </w:t>
        </w:r>
        <w:r w:rsidR="0004503F" w:rsidRPr="0004503F">
          <w:rPr>
            <w:rFonts w:cs="David" w:hint="cs"/>
            <w:color w:val="0000FF"/>
            <w:szCs w:val="24"/>
            <w:u w:val="single"/>
            <w:rtl/>
          </w:rPr>
          <w:t>הסמים</w:t>
        </w:r>
        <w:r w:rsidR="0004503F" w:rsidRPr="0004503F">
          <w:rPr>
            <w:rFonts w:cs="David"/>
            <w:color w:val="0000FF"/>
            <w:szCs w:val="24"/>
            <w:u w:val="single"/>
            <w:rtl/>
          </w:rPr>
          <w:t xml:space="preserve"> </w:t>
        </w:r>
        <w:r w:rsidR="0004503F" w:rsidRPr="0004503F">
          <w:rPr>
            <w:rFonts w:cs="David" w:hint="cs"/>
            <w:color w:val="0000FF"/>
            <w:szCs w:val="24"/>
            <w:u w:val="single"/>
            <w:rtl/>
          </w:rPr>
          <w:t>המסוכנים</w:t>
        </w:r>
      </w:hyperlink>
      <w:r>
        <w:rPr>
          <w:rFonts w:cs="David"/>
          <w:szCs w:val="24"/>
          <w:rtl/>
        </w:rPr>
        <w:t xml:space="preserve"> (נוסח חדש) תשל'ג-1973 (להלן: "</w:t>
      </w:r>
      <w:r>
        <w:rPr>
          <w:rFonts w:cs="David"/>
          <w:b/>
          <w:bCs/>
          <w:szCs w:val="24"/>
          <w:rtl/>
        </w:rPr>
        <w:t>פקודת הסמים המסוכנים</w:t>
      </w:r>
      <w:r>
        <w:rPr>
          <w:rFonts w:cs="David"/>
          <w:szCs w:val="24"/>
          <w:rtl/>
        </w:rPr>
        <w:t xml:space="preserve">"), נהיגה בזמן פסילה – פסילת בית משפט, לפי </w:t>
      </w:r>
      <w:hyperlink r:id="rId28" w:history="1">
        <w:r w:rsidR="00EA756C" w:rsidRPr="00EA756C">
          <w:rPr>
            <w:rStyle w:val="Hyperlink"/>
            <w:rFonts w:cs="David" w:hint="eastAsia"/>
            <w:szCs w:val="24"/>
            <w:rtl/>
          </w:rPr>
          <w:t>סעיף</w:t>
        </w:r>
        <w:r w:rsidR="00EA756C" w:rsidRPr="00EA756C">
          <w:rPr>
            <w:rStyle w:val="Hyperlink"/>
            <w:rFonts w:cs="David"/>
            <w:szCs w:val="24"/>
            <w:rtl/>
          </w:rPr>
          <w:t xml:space="preserve"> 67</w:t>
        </w:r>
      </w:hyperlink>
      <w:r>
        <w:rPr>
          <w:rFonts w:cs="David"/>
          <w:szCs w:val="24"/>
          <w:rtl/>
        </w:rPr>
        <w:t xml:space="preserve"> ל</w:t>
      </w:r>
      <w:hyperlink r:id="rId29" w:history="1">
        <w:r w:rsidR="0004503F" w:rsidRPr="0004503F">
          <w:rPr>
            <w:rFonts w:cs="David" w:hint="cs"/>
            <w:color w:val="0000FF"/>
            <w:szCs w:val="24"/>
            <w:u w:val="single"/>
            <w:rtl/>
          </w:rPr>
          <w:t>פקודת</w:t>
        </w:r>
        <w:r w:rsidR="0004503F" w:rsidRPr="0004503F">
          <w:rPr>
            <w:rFonts w:cs="David"/>
            <w:color w:val="0000FF"/>
            <w:szCs w:val="24"/>
            <w:u w:val="single"/>
            <w:rtl/>
          </w:rPr>
          <w:t xml:space="preserve"> </w:t>
        </w:r>
        <w:r w:rsidR="0004503F" w:rsidRPr="0004503F">
          <w:rPr>
            <w:rFonts w:cs="David" w:hint="cs"/>
            <w:color w:val="0000FF"/>
            <w:szCs w:val="24"/>
            <w:u w:val="single"/>
            <w:rtl/>
          </w:rPr>
          <w:t>התעבורה</w:t>
        </w:r>
      </w:hyperlink>
      <w:r>
        <w:rPr>
          <w:rFonts w:cs="David"/>
          <w:szCs w:val="24"/>
          <w:rtl/>
        </w:rPr>
        <w:t xml:space="preserve"> (נ"ח) תשכ"א-1961 (להלן: "</w:t>
      </w:r>
      <w:r>
        <w:rPr>
          <w:rFonts w:cs="David"/>
          <w:b/>
          <w:bCs/>
          <w:szCs w:val="24"/>
          <w:rtl/>
        </w:rPr>
        <w:t>פקודת התעבורה</w:t>
      </w:r>
      <w:r>
        <w:rPr>
          <w:rFonts w:cs="David"/>
          <w:szCs w:val="24"/>
          <w:rtl/>
        </w:rPr>
        <w:t xml:space="preserve">"), נהיגה ללא רישיון נהיגה, לפי </w:t>
      </w:r>
      <w:hyperlink r:id="rId30" w:history="1">
        <w:r w:rsidR="00EA756C" w:rsidRPr="00EA756C">
          <w:rPr>
            <w:rStyle w:val="Hyperlink"/>
            <w:rFonts w:cs="David" w:hint="eastAsia"/>
            <w:szCs w:val="24"/>
            <w:rtl/>
          </w:rPr>
          <w:t>סעיף</w:t>
        </w:r>
        <w:r w:rsidR="00EA756C" w:rsidRPr="00EA756C">
          <w:rPr>
            <w:rStyle w:val="Hyperlink"/>
            <w:rFonts w:cs="David"/>
            <w:szCs w:val="24"/>
            <w:rtl/>
          </w:rPr>
          <w:t xml:space="preserve"> 10(</w:t>
        </w:r>
        <w:r w:rsidR="00EA756C" w:rsidRPr="00EA756C">
          <w:rPr>
            <w:rStyle w:val="Hyperlink"/>
            <w:rFonts w:cs="David" w:hint="eastAsia"/>
            <w:szCs w:val="24"/>
            <w:rtl/>
          </w:rPr>
          <w:t>א</w:t>
        </w:r>
        <w:r w:rsidR="00EA756C" w:rsidRPr="00EA756C">
          <w:rPr>
            <w:rStyle w:val="Hyperlink"/>
            <w:rFonts w:cs="David"/>
            <w:szCs w:val="24"/>
            <w:rtl/>
          </w:rPr>
          <w:t>)</w:t>
        </w:r>
      </w:hyperlink>
      <w:r>
        <w:rPr>
          <w:rFonts w:cs="David"/>
          <w:szCs w:val="24"/>
          <w:rtl/>
        </w:rPr>
        <w:t xml:space="preserve"> לפקודת התעבורה ונהיגה ברכב ללא ביטוח, לפי </w:t>
      </w:r>
      <w:hyperlink r:id="rId31" w:history="1">
        <w:r w:rsidR="00EA756C" w:rsidRPr="00EA756C">
          <w:rPr>
            <w:rStyle w:val="Hyperlink"/>
            <w:rFonts w:cs="David" w:hint="eastAsia"/>
            <w:szCs w:val="24"/>
            <w:rtl/>
          </w:rPr>
          <w:t>סעיף</w:t>
        </w:r>
        <w:r w:rsidR="00EA756C" w:rsidRPr="00EA756C">
          <w:rPr>
            <w:rStyle w:val="Hyperlink"/>
            <w:rFonts w:cs="David"/>
            <w:szCs w:val="24"/>
            <w:rtl/>
          </w:rPr>
          <w:t xml:space="preserve"> 2</w:t>
        </w:r>
        <w:r w:rsidR="00EA756C" w:rsidRPr="00EA756C">
          <w:rPr>
            <w:rStyle w:val="Hyperlink"/>
            <w:rFonts w:cs="David" w:hint="eastAsia"/>
            <w:szCs w:val="24"/>
            <w:rtl/>
          </w:rPr>
          <w:t>א</w:t>
        </w:r>
      </w:hyperlink>
      <w:r>
        <w:rPr>
          <w:rFonts w:cs="David"/>
          <w:szCs w:val="24"/>
          <w:rtl/>
        </w:rPr>
        <w:t xml:space="preserve"> ל</w:t>
      </w:r>
      <w:hyperlink r:id="rId32" w:history="1">
        <w:r w:rsidR="00EA756C" w:rsidRPr="00EA756C">
          <w:rPr>
            <w:rStyle w:val="Hyperlink"/>
            <w:rFonts w:cs="David" w:hint="eastAsia"/>
            <w:szCs w:val="24"/>
            <w:rtl/>
          </w:rPr>
          <w:t>פקודת</w:t>
        </w:r>
        <w:r w:rsidR="00EA756C" w:rsidRPr="00EA756C">
          <w:rPr>
            <w:rStyle w:val="Hyperlink"/>
            <w:rFonts w:cs="David"/>
            <w:szCs w:val="24"/>
            <w:rtl/>
          </w:rPr>
          <w:t xml:space="preserve"> </w:t>
        </w:r>
        <w:r w:rsidR="00EA756C" w:rsidRPr="00EA756C">
          <w:rPr>
            <w:rStyle w:val="Hyperlink"/>
            <w:rFonts w:cs="David" w:hint="eastAsia"/>
            <w:szCs w:val="24"/>
            <w:rtl/>
          </w:rPr>
          <w:t>בטוח</w:t>
        </w:r>
        <w:r w:rsidR="00EA756C" w:rsidRPr="00EA756C">
          <w:rPr>
            <w:rStyle w:val="Hyperlink"/>
            <w:rFonts w:cs="David"/>
            <w:szCs w:val="24"/>
            <w:rtl/>
          </w:rPr>
          <w:t xml:space="preserve"> </w:t>
        </w:r>
        <w:r w:rsidR="00EA756C" w:rsidRPr="00EA756C">
          <w:rPr>
            <w:rStyle w:val="Hyperlink"/>
            <w:rFonts w:cs="David" w:hint="eastAsia"/>
            <w:szCs w:val="24"/>
            <w:rtl/>
          </w:rPr>
          <w:t>רכב</w:t>
        </w:r>
        <w:r w:rsidR="00EA756C" w:rsidRPr="00EA756C">
          <w:rPr>
            <w:rStyle w:val="Hyperlink"/>
            <w:rFonts w:cs="David"/>
            <w:szCs w:val="24"/>
            <w:rtl/>
          </w:rPr>
          <w:t xml:space="preserve"> </w:t>
        </w:r>
        <w:r w:rsidR="00EA756C" w:rsidRPr="00EA756C">
          <w:rPr>
            <w:rStyle w:val="Hyperlink"/>
            <w:rFonts w:cs="David" w:hint="eastAsia"/>
            <w:szCs w:val="24"/>
            <w:rtl/>
          </w:rPr>
          <w:t>מנועי</w:t>
        </w:r>
      </w:hyperlink>
      <w:r>
        <w:rPr>
          <w:rFonts w:cs="David"/>
          <w:szCs w:val="24"/>
          <w:rtl/>
        </w:rPr>
        <w:t xml:space="preserve"> (נ"ח) תש"ל-1970.  </w:t>
      </w:r>
    </w:p>
    <w:p w14:paraId="5B031B19" w14:textId="77777777" w:rsidR="00516259" w:rsidRPr="00516259" w:rsidRDefault="00516259" w:rsidP="00516259">
      <w:pPr>
        <w:rPr>
          <w:rFonts w:cs="Arial"/>
          <w:szCs w:val="22"/>
          <w:rtl/>
        </w:rPr>
      </w:pPr>
    </w:p>
    <w:p w14:paraId="21336C32" w14:textId="77777777" w:rsidR="00516259" w:rsidRDefault="00516259" w:rsidP="00516259">
      <w:pPr>
        <w:pStyle w:val="Ruller40"/>
        <w:numPr>
          <w:ilvl w:val="0"/>
          <w:numId w:val="1"/>
        </w:numPr>
        <w:tabs>
          <w:tab w:val="num" w:pos="907"/>
        </w:tabs>
        <w:ind w:left="0" w:firstLine="0"/>
        <w:rPr>
          <w:rFonts w:cs="David"/>
          <w:szCs w:val="24"/>
          <w:rtl/>
        </w:rPr>
      </w:pPr>
      <w:r>
        <w:rPr>
          <w:rFonts w:cs="David"/>
          <w:szCs w:val="24"/>
          <w:rtl/>
        </w:rPr>
        <w:t xml:space="preserve">מעובדות </w:t>
      </w:r>
      <w:r>
        <w:rPr>
          <w:rFonts w:cs="David"/>
          <w:b/>
          <w:bCs/>
          <w:szCs w:val="24"/>
          <w:rtl/>
        </w:rPr>
        <w:t>האישום השני</w:t>
      </w:r>
      <w:r>
        <w:rPr>
          <w:rFonts w:cs="David"/>
          <w:szCs w:val="24"/>
          <w:rtl/>
        </w:rPr>
        <w:t xml:space="preserve"> עולה כי בין יום 12.11.2022, בשעות הבוקר, ועד ליום 13.11.2022 בשעה 5:30 לערך, במקום שאינו ידוע במדויק למאשימה, מצא הנאשם טלפון נייד מסוג שיומי וכן כרטיס אשראי מסוג "ויזה" המסתיים בספרות 1237 (להלן: "</w:t>
      </w:r>
      <w:r>
        <w:rPr>
          <w:rFonts w:cs="David"/>
          <w:b/>
          <w:bCs/>
          <w:szCs w:val="24"/>
          <w:rtl/>
        </w:rPr>
        <w:t>כרטיס החיוב</w:t>
      </w:r>
      <w:r>
        <w:rPr>
          <w:rFonts w:cs="David"/>
          <w:szCs w:val="24"/>
          <w:rtl/>
        </w:rPr>
        <w:t>") ובו פרטיו של משה גרוסברד (להלן: "</w:t>
      </w:r>
      <w:r>
        <w:rPr>
          <w:rFonts w:cs="David"/>
          <w:b/>
          <w:bCs/>
          <w:szCs w:val="24"/>
          <w:rtl/>
        </w:rPr>
        <w:t>המתלונן</w:t>
      </w:r>
      <w:r>
        <w:rPr>
          <w:rFonts w:cs="David"/>
          <w:szCs w:val="24"/>
          <w:rtl/>
        </w:rPr>
        <w:t xml:space="preserve">"). הנאשם נטל את כרטיס החיוב ונשא אותו מבלי לנקוט אמצעי סביר לאתר את המתלונן. בהמשך לכך, ביצע הנאשם 10 עסקאות בכרטיס החיוב בחנויות, כאשר בסה"כ אושרו 5 עסקאות בסכום מצטבר של </w:t>
      </w:r>
      <w:r>
        <w:rPr>
          <w:rFonts w:cs="David"/>
          <w:b/>
          <w:bCs/>
          <w:szCs w:val="24"/>
          <w:rtl/>
        </w:rPr>
        <w:t xml:space="preserve">1,206 ₪.  </w:t>
      </w:r>
    </w:p>
    <w:p w14:paraId="4CCA7309" w14:textId="77777777" w:rsidR="00516259" w:rsidRDefault="00516259" w:rsidP="00516259">
      <w:pPr>
        <w:pStyle w:val="Ruller40"/>
        <w:rPr>
          <w:rtl/>
        </w:rPr>
      </w:pPr>
      <w:r>
        <w:rPr>
          <w:rFonts w:cs="David"/>
          <w:szCs w:val="24"/>
          <w:rtl/>
        </w:rPr>
        <w:tab/>
      </w:r>
      <w:r>
        <w:rPr>
          <w:rFonts w:cs="David"/>
          <w:b/>
          <w:bCs/>
          <w:szCs w:val="24"/>
          <w:rtl/>
        </w:rPr>
        <w:t>לפיכך,</w:t>
      </w:r>
      <w:r>
        <w:rPr>
          <w:rFonts w:cs="David"/>
          <w:szCs w:val="24"/>
          <w:rtl/>
        </w:rPr>
        <w:t xml:space="preserve"> הורשע הנאשם בעבירות של גניבה, לפי </w:t>
      </w:r>
      <w:hyperlink r:id="rId33" w:history="1">
        <w:r w:rsidR="00EA756C" w:rsidRPr="00EA756C">
          <w:rPr>
            <w:rStyle w:val="Hyperlink"/>
            <w:rFonts w:cs="David" w:hint="eastAsia"/>
            <w:szCs w:val="24"/>
            <w:rtl/>
          </w:rPr>
          <w:t>סעיף</w:t>
        </w:r>
        <w:r w:rsidR="00EA756C" w:rsidRPr="00EA756C">
          <w:rPr>
            <w:rStyle w:val="Hyperlink"/>
            <w:rFonts w:cs="David"/>
            <w:szCs w:val="24"/>
            <w:rtl/>
          </w:rPr>
          <w:t xml:space="preserve"> 384</w:t>
        </w:r>
      </w:hyperlink>
      <w:r>
        <w:rPr>
          <w:rFonts w:cs="David"/>
          <w:szCs w:val="24"/>
          <w:rtl/>
        </w:rPr>
        <w:t xml:space="preserve"> ל</w:t>
      </w:r>
      <w:hyperlink r:id="rId34" w:history="1">
        <w:r w:rsidR="0004503F" w:rsidRPr="0004503F">
          <w:rPr>
            <w:rFonts w:cs="David" w:hint="cs"/>
            <w:color w:val="0000FF"/>
            <w:szCs w:val="24"/>
            <w:u w:val="single"/>
            <w:rtl/>
          </w:rPr>
          <w:t>חוק</w:t>
        </w:r>
        <w:r w:rsidR="0004503F" w:rsidRPr="0004503F">
          <w:rPr>
            <w:rFonts w:cs="David"/>
            <w:color w:val="0000FF"/>
            <w:szCs w:val="24"/>
            <w:u w:val="single"/>
            <w:rtl/>
          </w:rPr>
          <w:t xml:space="preserve"> </w:t>
        </w:r>
        <w:r w:rsidR="0004503F" w:rsidRPr="0004503F">
          <w:rPr>
            <w:rFonts w:cs="David" w:hint="cs"/>
            <w:color w:val="0000FF"/>
            <w:szCs w:val="24"/>
            <w:u w:val="single"/>
            <w:rtl/>
          </w:rPr>
          <w:t>העונשין</w:t>
        </w:r>
      </w:hyperlink>
      <w:r>
        <w:rPr>
          <w:rFonts w:cs="David"/>
          <w:szCs w:val="24"/>
          <w:rtl/>
        </w:rPr>
        <w:t>, תשל'ז-1977 (להלן: "</w:t>
      </w:r>
      <w:r>
        <w:rPr>
          <w:rFonts w:cs="David"/>
          <w:b/>
          <w:bCs/>
          <w:szCs w:val="24"/>
          <w:rtl/>
        </w:rPr>
        <w:t>חוק העונשין</w:t>
      </w:r>
      <w:r>
        <w:rPr>
          <w:rFonts w:cs="David"/>
          <w:szCs w:val="24"/>
          <w:rtl/>
        </w:rPr>
        <w:t xml:space="preserve">"), נטילת או החזקת רכיב חיוני באמצעי תשלום שלא בהסכמת המשלם בכוונה להשתמש בו או לאפשר לאחר להשתמש בו, לפי </w:t>
      </w:r>
      <w:hyperlink r:id="rId35" w:history="1">
        <w:r w:rsidR="00EA756C" w:rsidRPr="00EA756C">
          <w:rPr>
            <w:rStyle w:val="Hyperlink"/>
            <w:rFonts w:cs="David" w:hint="eastAsia"/>
            <w:szCs w:val="24"/>
            <w:rtl/>
          </w:rPr>
          <w:t>סעיף</w:t>
        </w:r>
        <w:r w:rsidR="00EA756C" w:rsidRPr="00EA756C">
          <w:rPr>
            <w:rStyle w:val="Hyperlink"/>
            <w:rFonts w:cs="David"/>
            <w:szCs w:val="24"/>
            <w:rtl/>
          </w:rPr>
          <w:t xml:space="preserve"> 40(</w:t>
        </w:r>
        <w:r w:rsidR="00EA756C" w:rsidRPr="00EA756C">
          <w:rPr>
            <w:rStyle w:val="Hyperlink"/>
            <w:rFonts w:cs="David" w:hint="eastAsia"/>
            <w:szCs w:val="24"/>
            <w:rtl/>
          </w:rPr>
          <w:t>ב</w:t>
        </w:r>
        <w:r w:rsidR="00EA756C" w:rsidRPr="00EA756C">
          <w:rPr>
            <w:rStyle w:val="Hyperlink"/>
            <w:rFonts w:cs="David"/>
            <w:szCs w:val="24"/>
            <w:rtl/>
          </w:rPr>
          <w:t>)(1)</w:t>
        </w:r>
      </w:hyperlink>
      <w:r>
        <w:rPr>
          <w:rFonts w:cs="David"/>
          <w:szCs w:val="24"/>
          <w:rtl/>
        </w:rPr>
        <w:t xml:space="preserve"> ל</w:t>
      </w:r>
      <w:hyperlink r:id="rId36" w:history="1">
        <w:r w:rsidR="0004503F" w:rsidRPr="0004503F">
          <w:rPr>
            <w:rFonts w:cs="David" w:hint="cs"/>
            <w:color w:val="0000FF"/>
            <w:szCs w:val="24"/>
            <w:u w:val="single"/>
            <w:rtl/>
          </w:rPr>
          <w:t>חוק</w:t>
        </w:r>
        <w:r w:rsidR="0004503F" w:rsidRPr="0004503F">
          <w:rPr>
            <w:rFonts w:cs="David"/>
            <w:color w:val="0000FF"/>
            <w:szCs w:val="24"/>
            <w:u w:val="single"/>
            <w:rtl/>
          </w:rPr>
          <w:t xml:space="preserve"> </w:t>
        </w:r>
        <w:r w:rsidR="0004503F" w:rsidRPr="0004503F">
          <w:rPr>
            <w:rFonts w:cs="David" w:hint="cs"/>
            <w:color w:val="0000FF"/>
            <w:szCs w:val="24"/>
            <w:u w:val="single"/>
            <w:rtl/>
          </w:rPr>
          <w:t>שירותי</w:t>
        </w:r>
        <w:r w:rsidR="0004503F" w:rsidRPr="0004503F">
          <w:rPr>
            <w:rFonts w:cs="David"/>
            <w:color w:val="0000FF"/>
            <w:szCs w:val="24"/>
            <w:u w:val="single"/>
            <w:rtl/>
          </w:rPr>
          <w:t xml:space="preserve"> </w:t>
        </w:r>
        <w:r w:rsidR="0004503F" w:rsidRPr="0004503F">
          <w:rPr>
            <w:rFonts w:cs="David" w:hint="cs"/>
            <w:color w:val="0000FF"/>
            <w:szCs w:val="24"/>
            <w:u w:val="single"/>
            <w:rtl/>
          </w:rPr>
          <w:t>תשלום</w:t>
        </w:r>
        <w:r w:rsidR="0004503F" w:rsidRPr="0004503F">
          <w:rPr>
            <w:rFonts w:cs="David"/>
            <w:color w:val="0000FF"/>
            <w:szCs w:val="24"/>
            <w:u w:val="single"/>
            <w:rtl/>
          </w:rPr>
          <w:t xml:space="preserve">, </w:t>
        </w:r>
        <w:r w:rsidR="0004503F" w:rsidRPr="0004503F">
          <w:rPr>
            <w:rFonts w:cs="David" w:hint="cs"/>
            <w:color w:val="0000FF"/>
            <w:szCs w:val="24"/>
            <w:u w:val="single"/>
            <w:rtl/>
          </w:rPr>
          <w:t>תשע</w:t>
        </w:r>
        <w:r w:rsidR="0004503F" w:rsidRPr="0004503F">
          <w:rPr>
            <w:rFonts w:cs="David"/>
            <w:color w:val="0000FF"/>
            <w:szCs w:val="24"/>
            <w:u w:val="single"/>
            <w:rtl/>
          </w:rPr>
          <w:t>"</w:t>
        </w:r>
        <w:r w:rsidR="0004503F" w:rsidRPr="0004503F">
          <w:rPr>
            <w:rFonts w:cs="David" w:hint="cs"/>
            <w:color w:val="0000FF"/>
            <w:szCs w:val="24"/>
            <w:u w:val="single"/>
            <w:rtl/>
          </w:rPr>
          <w:t>ט</w:t>
        </w:r>
        <w:r w:rsidR="0004503F" w:rsidRPr="0004503F">
          <w:rPr>
            <w:rFonts w:cs="David"/>
            <w:color w:val="0000FF"/>
            <w:szCs w:val="24"/>
            <w:u w:val="single"/>
            <w:rtl/>
          </w:rPr>
          <w:t>-2019</w:t>
        </w:r>
      </w:hyperlink>
      <w:r>
        <w:rPr>
          <w:rFonts w:cs="David"/>
          <w:szCs w:val="24"/>
          <w:rtl/>
        </w:rPr>
        <w:t xml:space="preserve"> ( להלן: "</w:t>
      </w:r>
      <w:r>
        <w:rPr>
          <w:rFonts w:cs="David"/>
          <w:b/>
          <w:bCs/>
          <w:szCs w:val="24"/>
          <w:rtl/>
        </w:rPr>
        <w:t>החוק לשירותי תשלום</w:t>
      </w:r>
      <w:r>
        <w:rPr>
          <w:rFonts w:cs="David"/>
          <w:szCs w:val="24"/>
          <w:rtl/>
        </w:rPr>
        <w:t xml:space="preserve">"), 5 עבירות של שימוש ברכיב חיוני באמצעי תשלום או מסירתו לאחר, בידיעה שהוא עלול להשתמש בו בכוונה להונות, לפי </w:t>
      </w:r>
      <w:hyperlink r:id="rId37" w:history="1">
        <w:r w:rsidR="00EA756C" w:rsidRPr="00EA756C">
          <w:rPr>
            <w:rStyle w:val="Hyperlink"/>
            <w:rFonts w:cs="David" w:hint="eastAsia"/>
            <w:szCs w:val="24"/>
            <w:rtl/>
          </w:rPr>
          <w:t>סעיף</w:t>
        </w:r>
        <w:r w:rsidR="00EA756C" w:rsidRPr="00EA756C">
          <w:rPr>
            <w:rStyle w:val="Hyperlink"/>
            <w:rFonts w:cs="David"/>
            <w:szCs w:val="24"/>
            <w:rtl/>
          </w:rPr>
          <w:t xml:space="preserve"> 40(</w:t>
        </w:r>
        <w:r w:rsidR="00EA756C" w:rsidRPr="00EA756C">
          <w:rPr>
            <w:rStyle w:val="Hyperlink"/>
            <w:rFonts w:cs="David" w:hint="eastAsia"/>
            <w:szCs w:val="24"/>
            <w:rtl/>
          </w:rPr>
          <w:t>ב</w:t>
        </w:r>
        <w:r w:rsidR="00EA756C" w:rsidRPr="00EA756C">
          <w:rPr>
            <w:rStyle w:val="Hyperlink"/>
            <w:rFonts w:cs="David"/>
            <w:szCs w:val="24"/>
            <w:rtl/>
          </w:rPr>
          <w:t>)(2)</w:t>
        </w:r>
      </w:hyperlink>
      <w:r>
        <w:rPr>
          <w:rFonts w:cs="David"/>
          <w:szCs w:val="24"/>
          <w:rtl/>
        </w:rPr>
        <w:t xml:space="preserve"> ו-5 עבירות של שימוש ברכיב חיוני באמצעי תשלום או מסירתו לאחר, בידיעה שהוא עלול להשתמש בו בכוונה להונות, לפי סעיף</w:t>
      </w:r>
      <w:hyperlink r:id="rId38" w:history="1">
        <w:r w:rsidR="00EA756C" w:rsidRPr="00EA756C">
          <w:rPr>
            <w:rStyle w:val="Hyperlink"/>
            <w:rFonts w:cs="David"/>
            <w:szCs w:val="24"/>
            <w:rtl/>
          </w:rPr>
          <w:t xml:space="preserve"> 40(</w:t>
        </w:r>
        <w:r w:rsidR="00EA756C" w:rsidRPr="00EA756C">
          <w:rPr>
            <w:rStyle w:val="Hyperlink"/>
            <w:rFonts w:cs="David" w:hint="eastAsia"/>
            <w:szCs w:val="24"/>
            <w:rtl/>
          </w:rPr>
          <w:t>ב</w:t>
        </w:r>
        <w:r w:rsidR="00EA756C" w:rsidRPr="00EA756C">
          <w:rPr>
            <w:rStyle w:val="Hyperlink"/>
            <w:rFonts w:cs="David"/>
            <w:szCs w:val="24"/>
            <w:rtl/>
          </w:rPr>
          <w:t>)(2)</w:t>
        </w:r>
      </w:hyperlink>
      <w:r>
        <w:rPr>
          <w:rFonts w:cs="David"/>
          <w:szCs w:val="24"/>
          <w:rtl/>
        </w:rPr>
        <w:t xml:space="preserve">בצירוף </w:t>
      </w:r>
      <w:hyperlink r:id="rId39" w:history="1">
        <w:r w:rsidR="00EA756C" w:rsidRPr="00EA756C">
          <w:rPr>
            <w:rStyle w:val="Hyperlink"/>
            <w:rFonts w:cs="David" w:hint="eastAsia"/>
            <w:szCs w:val="24"/>
            <w:rtl/>
          </w:rPr>
          <w:t>סעיף</w:t>
        </w:r>
        <w:r w:rsidR="00EA756C" w:rsidRPr="00EA756C">
          <w:rPr>
            <w:rStyle w:val="Hyperlink"/>
            <w:rFonts w:cs="David"/>
            <w:szCs w:val="24"/>
            <w:rtl/>
          </w:rPr>
          <w:t xml:space="preserve"> 25</w:t>
        </w:r>
      </w:hyperlink>
      <w:r>
        <w:rPr>
          <w:rFonts w:cs="David"/>
          <w:szCs w:val="24"/>
          <w:rtl/>
        </w:rPr>
        <w:t xml:space="preserve"> לחוק העונשין. </w:t>
      </w:r>
    </w:p>
    <w:p w14:paraId="0DABF4F1" w14:textId="77777777" w:rsidR="00516259" w:rsidRDefault="00516259" w:rsidP="00516259">
      <w:pPr>
        <w:rPr>
          <w:rtl/>
        </w:rPr>
      </w:pPr>
    </w:p>
    <w:p w14:paraId="18E07EC5"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ab/>
        <w:t>מעבודות האישום השלישי עולה כי ביום 15.11.2022, בעקבות המתואר באישומים 1 ו-2, נעצר הנאשם והובא לדיון הארכת מעצר בפני כב' השופט עמיר שקד במסגרת מ"י 30369-11-22. במהלך הדיון, קרא הנאשם לעבר טוען המעצרים, רס"מ עוז ממוקה "</w:t>
      </w:r>
      <w:r>
        <w:rPr>
          <w:rFonts w:ascii="David" w:hAnsi="David" w:cs="David"/>
          <w:b/>
          <w:bCs/>
          <w:szCs w:val="24"/>
          <w:rtl/>
        </w:rPr>
        <w:t>תמות, ירצח אותך ערבי בגרון, בן שרמוטה, תמות השנה, אתה השנה מת, ערבי ירצח אותך, תזכור את המילה שלי, אשתך תמות יחד איתך, שם עליך אלף זין</w:t>
      </w:r>
      <w:r>
        <w:rPr>
          <w:rFonts w:ascii="David" w:hAnsi="David" w:cs="David"/>
          <w:szCs w:val="24"/>
          <w:rtl/>
        </w:rPr>
        <w:t xml:space="preserve">". בהמשך לכך, הוסיף הנאשם וקרא לעברו כי יתפור לו תיק אונס. </w:t>
      </w:r>
      <w:r>
        <w:rPr>
          <w:rFonts w:ascii="David" w:hAnsi="David" w:cs="David"/>
          <w:b/>
          <w:bCs/>
          <w:szCs w:val="24"/>
          <w:rtl/>
        </w:rPr>
        <w:t xml:space="preserve">לפיכך, </w:t>
      </w:r>
      <w:r>
        <w:rPr>
          <w:rFonts w:ascii="David" w:hAnsi="David" w:cs="David"/>
          <w:szCs w:val="24"/>
          <w:rtl/>
        </w:rPr>
        <w:t xml:space="preserve">הורשע הנאשם בעבירה של איומים, לפי </w:t>
      </w:r>
      <w:hyperlink r:id="rId40" w:history="1">
        <w:r w:rsidR="00EA756C" w:rsidRPr="00EA756C">
          <w:rPr>
            <w:rStyle w:val="Hyperlink"/>
            <w:rFonts w:ascii="David" w:hAnsi="David" w:cs="David"/>
            <w:szCs w:val="24"/>
            <w:rtl/>
          </w:rPr>
          <w:t>סעיף 192</w:t>
        </w:r>
      </w:hyperlink>
      <w:r>
        <w:rPr>
          <w:rFonts w:ascii="David" w:hAnsi="David" w:cs="David"/>
          <w:szCs w:val="24"/>
          <w:rtl/>
        </w:rPr>
        <w:t xml:space="preserve"> ל</w:t>
      </w:r>
      <w:hyperlink r:id="rId41" w:history="1">
        <w:r w:rsidR="0004503F" w:rsidRPr="0004503F">
          <w:rPr>
            <w:rFonts w:ascii="David" w:hAnsi="David" w:cs="David"/>
            <w:color w:val="0000FF"/>
            <w:szCs w:val="24"/>
            <w:u w:val="single"/>
            <w:rtl/>
          </w:rPr>
          <w:t>חוק העונשין</w:t>
        </w:r>
      </w:hyperlink>
      <w:r>
        <w:rPr>
          <w:rFonts w:ascii="David" w:hAnsi="David" w:cs="David"/>
          <w:szCs w:val="24"/>
          <w:rtl/>
        </w:rPr>
        <w:t xml:space="preserve">.   </w:t>
      </w:r>
    </w:p>
    <w:p w14:paraId="776C0E66" w14:textId="77777777" w:rsidR="00516259" w:rsidRPr="00516259" w:rsidRDefault="00516259" w:rsidP="00516259">
      <w:pPr>
        <w:rPr>
          <w:rFonts w:ascii="Calibri" w:hAnsi="Calibri" w:cs="Arial"/>
          <w:szCs w:val="22"/>
          <w:rtl/>
        </w:rPr>
      </w:pPr>
    </w:p>
    <w:p w14:paraId="07716029" w14:textId="77777777" w:rsidR="00516259" w:rsidRDefault="00516259" w:rsidP="00516259">
      <w:pPr>
        <w:rPr>
          <w:rFonts w:ascii="David" w:hAnsi="David"/>
          <w:rtl/>
        </w:rPr>
      </w:pPr>
      <w:r>
        <w:rPr>
          <w:rFonts w:ascii="Garamond" w:hAnsi="Garamond"/>
          <w:b/>
          <w:bCs/>
          <w:spacing w:val="10"/>
          <w:u w:val="single"/>
          <w:rtl/>
        </w:rPr>
        <w:lastRenderedPageBreak/>
        <w:t>תיקי צירוף</w:t>
      </w:r>
      <w:r>
        <w:rPr>
          <w:rFonts w:ascii="David" w:hAnsi="David"/>
          <w:rtl/>
        </w:rPr>
        <w:t xml:space="preserve"> </w:t>
      </w:r>
    </w:p>
    <w:p w14:paraId="2382B72C" w14:textId="77777777" w:rsidR="00516259" w:rsidRDefault="00516259" w:rsidP="00516259">
      <w:pPr>
        <w:pStyle w:val="Ruller40"/>
        <w:numPr>
          <w:ilvl w:val="0"/>
          <w:numId w:val="1"/>
        </w:numPr>
        <w:tabs>
          <w:tab w:val="num" w:pos="907"/>
        </w:tabs>
        <w:ind w:left="0" w:firstLine="0"/>
        <w:rPr>
          <w:rFonts w:cs="David"/>
          <w:szCs w:val="24"/>
        </w:rPr>
      </w:pPr>
      <w:r>
        <w:rPr>
          <w:rFonts w:cs="David"/>
          <w:szCs w:val="24"/>
          <w:rtl/>
        </w:rPr>
        <w:t xml:space="preserve">ביום 12.2.2023 צירף הנאשם לתיק העיקרי חמישה תיקים בהם הורשע על פי הודאתו, כפי שיפורט להלן: </w:t>
      </w:r>
    </w:p>
    <w:p w14:paraId="68B9E840" w14:textId="77777777" w:rsidR="00516259" w:rsidRPr="00516259" w:rsidRDefault="00516259" w:rsidP="00516259">
      <w:pPr>
        <w:rPr>
          <w:rFonts w:cs="Arial"/>
          <w:szCs w:val="22"/>
          <w:rtl/>
        </w:rPr>
      </w:pPr>
    </w:p>
    <w:p w14:paraId="3F0FD437" w14:textId="77777777" w:rsidR="00516259" w:rsidRDefault="00516259" w:rsidP="00516259">
      <w:pPr>
        <w:pStyle w:val="Ruller40"/>
        <w:numPr>
          <w:ilvl w:val="0"/>
          <w:numId w:val="1"/>
        </w:numPr>
        <w:tabs>
          <w:tab w:val="num" w:pos="907"/>
        </w:tabs>
        <w:ind w:left="0" w:firstLine="0"/>
        <w:rPr>
          <w:rFonts w:cs="David"/>
          <w:szCs w:val="24"/>
        </w:rPr>
      </w:pPr>
      <w:r>
        <w:rPr>
          <w:rFonts w:cs="David"/>
          <w:szCs w:val="24"/>
          <w:rtl/>
        </w:rPr>
        <w:tab/>
        <w:t xml:space="preserve"> ב</w:t>
      </w:r>
      <w:hyperlink r:id="rId42" w:history="1">
        <w:r w:rsidR="0004503F" w:rsidRPr="0004503F">
          <w:rPr>
            <w:rFonts w:cs="David" w:hint="cs"/>
            <w:color w:val="0000FF"/>
            <w:szCs w:val="24"/>
            <w:u w:val="single"/>
            <w:rtl/>
          </w:rPr>
          <w:t>ת</w:t>
        </w:r>
        <w:r w:rsidR="0004503F" w:rsidRPr="0004503F">
          <w:rPr>
            <w:rFonts w:cs="David"/>
            <w:color w:val="0000FF"/>
            <w:szCs w:val="24"/>
            <w:u w:val="single"/>
            <w:rtl/>
          </w:rPr>
          <w:t>"</w:t>
        </w:r>
        <w:r w:rsidR="0004503F" w:rsidRPr="0004503F">
          <w:rPr>
            <w:rFonts w:cs="David" w:hint="cs"/>
            <w:color w:val="0000FF"/>
            <w:szCs w:val="24"/>
            <w:u w:val="single"/>
            <w:rtl/>
          </w:rPr>
          <w:t>פ</w:t>
        </w:r>
        <w:r w:rsidR="0004503F" w:rsidRPr="0004503F">
          <w:rPr>
            <w:rFonts w:cs="David"/>
            <w:color w:val="0000FF"/>
            <w:szCs w:val="24"/>
            <w:u w:val="single"/>
            <w:rtl/>
          </w:rPr>
          <w:t xml:space="preserve"> 20012-09-21</w:t>
        </w:r>
      </w:hyperlink>
      <w:r>
        <w:rPr>
          <w:rFonts w:cs="David"/>
          <w:szCs w:val="24"/>
          <w:rtl/>
        </w:rPr>
        <w:t xml:space="preserve"> (להלן: "</w:t>
      </w:r>
      <w:r>
        <w:rPr>
          <w:rFonts w:cs="David"/>
          <w:b/>
          <w:bCs/>
          <w:szCs w:val="24"/>
          <w:rtl/>
        </w:rPr>
        <w:t>תיק הצירוף הראשון</w:t>
      </w:r>
      <w:r>
        <w:rPr>
          <w:rFonts w:cs="David"/>
          <w:szCs w:val="24"/>
          <w:rtl/>
        </w:rPr>
        <w:t xml:space="preserve">") הורשע הנאשם, על פי הודאתו, בביצוע עבירה של </w:t>
      </w:r>
      <w:r>
        <w:rPr>
          <w:rFonts w:cs="David"/>
          <w:b/>
          <w:bCs/>
          <w:szCs w:val="24"/>
          <w:rtl/>
        </w:rPr>
        <w:t>החזקת סמים שלא לצריכה עצמית</w:t>
      </w:r>
      <w:r>
        <w:rPr>
          <w:rFonts w:cs="David"/>
          <w:szCs w:val="24"/>
          <w:rtl/>
        </w:rPr>
        <w:t xml:space="preserve">, לפי </w:t>
      </w:r>
      <w:hyperlink r:id="rId43" w:history="1">
        <w:r w:rsidR="00EA756C" w:rsidRPr="00EA756C">
          <w:rPr>
            <w:rStyle w:val="Hyperlink"/>
            <w:rFonts w:cs="David" w:hint="eastAsia"/>
            <w:szCs w:val="24"/>
            <w:rtl/>
          </w:rPr>
          <w:t>סעיף</w:t>
        </w:r>
        <w:r w:rsidR="00EA756C" w:rsidRPr="00EA756C">
          <w:rPr>
            <w:rStyle w:val="Hyperlink"/>
            <w:rFonts w:cs="David"/>
            <w:szCs w:val="24"/>
            <w:rtl/>
          </w:rPr>
          <w:t xml:space="preserve"> 7(</w:t>
        </w:r>
        <w:r w:rsidR="00EA756C" w:rsidRPr="00EA756C">
          <w:rPr>
            <w:rStyle w:val="Hyperlink"/>
            <w:rFonts w:cs="David" w:hint="eastAsia"/>
            <w:szCs w:val="24"/>
            <w:rtl/>
          </w:rPr>
          <w:t>א</w:t>
        </w:r>
        <w:r w:rsidR="00EA756C" w:rsidRPr="00EA756C">
          <w:rPr>
            <w:rStyle w:val="Hyperlink"/>
            <w:rFonts w:cs="David"/>
            <w:szCs w:val="24"/>
            <w:rtl/>
          </w:rPr>
          <w:t>)+7(</w:t>
        </w:r>
        <w:r w:rsidR="00EA756C" w:rsidRPr="00EA756C">
          <w:rPr>
            <w:rStyle w:val="Hyperlink"/>
            <w:rFonts w:cs="David" w:hint="eastAsia"/>
            <w:szCs w:val="24"/>
            <w:rtl/>
          </w:rPr>
          <w:t>ג</w:t>
        </w:r>
        <w:r w:rsidR="00EA756C" w:rsidRPr="00EA756C">
          <w:rPr>
            <w:rStyle w:val="Hyperlink"/>
            <w:rFonts w:cs="David"/>
            <w:szCs w:val="24"/>
            <w:rtl/>
          </w:rPr>
          <w:t>)</w:t>
        </w:r>
      </w:hyperlink>
      <w:r>
        <w:rPr>
          <w:rFonts w:cs="David"/>
          <w:szCs w:val="24"/>
          <w:rtl/>
        </w:rPr>
        <w:t>, רישא ל</w:t>
      </w:r>
      <w:hyperlink r:id="rId44" w:history="1">
        <w:r w:rsidR="0004503F" w:rsidRPr="0004503F">
          <w:rPr>
            <w:rFonts w:cs="David" w:hint="cs"/>
            <w:color w:val="0000FF"/>
            <w:szCs w:val="24"/>
            <w:u w:val="single"/>
            <w:rtl/>
          </w:rPr>
          <w:t>פקודת</w:t>
        </w:r>
        <w:r w:rsidR="0004503F" w:rsidRPr="0004503F">
          <w:rPr>
            <w:rFonts w:cs="David"/>
            <w:color w:val="0000FF"/>
            <w:szCs w:val="24"/>
            <w:u w:val="single"/>
            <w:rtl/>
          </w:rPr>
          <w:t xml:space="preserve"> </w:t>
        </w:r>
        <w:r w:rsidR="0004503F" w:rsidRPr="0004503F">
          <w:rPr>
            <w:rFonts w:cs="David" w:hint="cs"/>
            <w:color w:val="0000FF"/>
            <w:szCs w:val="24"/>
            <w:u w:val="single"/>
            <w:rtl/>
          </w:rPr>
          <w:t>הסמים</w:t>
        </w:r>
        <w:r w:rsidR="0004503F" w:rsidRPr="0004503F">
          <w:rPr>
            <w:rFonts w:cs="David"/>
            <w:color w:val="0000FF"/>
            <w:szCs w:val="24"/>
            <w:u w:val="single"/>
            <w:rtl/>
          </w:rPr>
          <w:t xml:space="preserve"> </w:t>
        </w:r>
        <w:r w:rsidR="0004503F" w:rsidRPr="0004503F">
          <w:rPr>
            <w:rFonts w:cs="David" w:hint="cs"/>
            <w:color w:val="0000FF"/>
            <w:szCs w:val="24"/>
            <w:u w:val="single"/>
            <w:rtl/>
          </w:rPr>
          <w:t>המסוכנים</w:t>
        </w:r>
      </w:hyperlink>
      <w:r>
        <w:rPr>
          <w:rFonts w:cs="David"/>
          <w:szCs w:val="24"/>
          <w:rtl/>
        </w:rPr>
        <w:t xml:space="preserve"> בכך שביום 14.9.2020 בשעה 17:00 או בסמוך לכך, ברחוב עקיבא בן מהלאל 6 דירה 7, החזיק הנאשם בסם מסוכן מסוג קנאבוס במשקל נטו של 50.18 גרם. </w:t>
      </w:r>
    </w:p>
    <w:p w14:paraId="5D4D0A36" w14:textId="77777777" w:rsidR="00516259" w:rsidRDefault="00516259" w:rsidP="00516259">
      <w:pPr>
        <w:rPr>
          <w:rFonts w:ascii="David" w:hAnsi="David"/>
          <w:rtl/>
        </w:rPr>
      </w:pPr>
    </w:p>
    <w:p w14:paraId="6F8D975A" w14:textId="77777777" w:rsidR="00516259" w:rsidRDefault="00516259" w:rsidP="00516259">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            ב</w:t>
      </w:r>
      <w:hyperlink r:id="rId45" w:history="1">
        <w:r w:rsidR="0004503F" w:rsidRPr="0004503F">
          <w:rPr>
            <w:rFonts w:ascii="David" w:hAnsi="David" w:cs="David"/>
            <w:color w:val="0000FF"/>
            <w:szCs w:val="24"/>
            <w:u w:val="single"/>
            <w:rtl/>
          </w:rPr>
          <w:t>ת"פ 5456-01-22</w:t>
        </w:r>
      </w:hyperlink>
      <w:r>
        <w:rPr>
          <w:rFonts w:ascii="David" w:hAnsi="David" w:cs="David"/>
          <w:szCs w:val="24"/>
          <w:rtl/>
        </w:rPr>
        <w:t xml:space="preserve"> (להלן: "</w:t>
      </w:r>
      <w:r>
        <w:rPr>
          <w:rFonts w:ascii="David" w:hAnsi="David" w:cs="David"/>
          <w:b/>
          <w:bCs/>
          <w:szCs w:val="24"/>
          <w:rtl/>
        </w:rPr>
        <w:t>תיק הצירוף השני</w:t>
      </w:r>
      <w:r>
        <w:rPr>
          <w:rFonts w:ascii="David" w:hAnsi="David" w:cs="David"/>
          <w:szCs w:val="24"/>
          <w:rtl/>
        </w:rPr>
        <w:t xml:space="preserve">") הורשע הנאשם, על פי הודאתו, בביצוע עבירות של </w:t>
      </w:r>
      <w:r>
        <w:rPr>
          <w:rFonts w:ascii="David" w:hAnsi="David" w:cs="David"/>
          <w:b/>
          <w:bCs/>
          <w:szCs w:val="24"/>
          <w:rtl/>
        </w:rPr>
        <w:t>החזקת אגרופן או סכין שלא כדין</w:t>
      </w:r>
      <w:r>
        <w:rPr>
          <w:rFonts w:ascii="David" w:hAnsi="David" w:cs="David"/>
          <w:szCs w:val="24"/>
          <w:rtl/>
        </w:rPr>
        <w:t xml:space="preserve">, לפי </w:t>
      </w:r>
      <w:hyperlink r:id="rId46" w:history="1">
        <w:r w:rsidR="00EA756C" w:rsidRPr="00EA756C">
          <w:rPr>
            <w:rStyle w:val="Hyperlink"/>
            <w:rFonts w:ascii="David" w:hAnsi="David" w:cs="David"/>
            <w:szCs w:val="24"/>
            <w:rtl/>
          </w:rPr>
          <w:t>סעיף 186 (א)</w:t>
        </w:r>
      </w:hyperlink>
      <w:r>
        <w:rPr>
          <w:rFonts w:ascii="David" w:hAnsi="David" w:cs="David"/>
          <w:szCs w:val="24"/>
          <w:rtl/>
        </w:rPr>
        <w:t xml:space="preserve"> ל</w:t>
      </w:r>
      <w:hyperlink r:id="rId47" w:history="1">
        <w:r w:rsidR="0004503F" w:rsidRPr="0004503F">
          <w:rPr>
            <w:rFonts w:ascii="David" w:hAnsi="David" w:cs="David"/>
            <w:color w:val="0000FF"/>
            <w:szCs w:val="24"/>
            <w:u w:val="single"/>
            <w:rtl/>
          </w:rPr>
          <w:t>חוק העונשין</w:t>
        </w:r>
      </w:hyperlink>
      <w:r>
        <w:rPr>
          <w:rFonts w:ascii="David" w:hAnsi="David" w:cs="David"/>
          <w:szCs w:val="24"/>
          <w:rtl/>
        </w:rPr>
        <w:t xml:space="preserve"> </w:t>
      </w:r>
      <w:r>
        <w:rPr>
          <w:rFonts w:ascii="David" w:hAnsi="David" w:cs="David"/>
          <w:b/>
          <w:bCs/>
          <w:szCs w:val="24"/>
          <w:rtl/>
        </w:rPr>
        <w:t xml:space="preserve">והחזקת סמים לצריכה עצמית לפי </w:t>
      </w:r>
      <w:hyperlink r:id="rId48" w:history="1">
        <w:r w:rsidR="00EA756C" w:rsidRPr="00EA756C">
          <w:rPr>
            <w:rStyle w:val="Hyperlink"/>
            <w:rFonts w:ascii="David" w:hAnsi="David" w:cs="David"/>
            <w:b/>
            <w:bCs/>
            <w:szCs w:val="24"/>
            <w:rtl/>
          </w:rPr>
          <w:t>סעיף 7(א)+7(ג)</w:t>
        </w:r>
      </w:hyperlink>
      <w:r>
        <w:rPr>
          <w:rFonts w:ascii="David" w:hAnsi="David" w:cs="David"/>
          <w:b/>
          <w:bCs/>
          <w:szCs w:val="24"/>
          <w:rtl/>
        </w:rPr>
        <w:t xml:space="preserve">, </w:t>
      </w:r>
      <w:r>
        <w:rPr>
          <w:rFonts w:ascii="David" w:hAnsi="David" w:cs="David"/>
          <w:szCs w:val="24"/>
          <w:rtl/>
        </w:rPr>
        <w:t>סיפא ל</w:t>
      </w:r>
      <w:hyperlink r:id="rId49" w:history="1">
        <w:r w:rsidR="0004503F" w:rsidRPr="0004503F">
          <w:rPr>
            <w:rFonts w:ascii="David" w:hAnsi="David" w:cs="David"/>
            <w:color w:val="0000FF"/>
            <w:szCs w:val="24"/>
            <w:u w:val="single"/>
            <w:rtl/>
          </w:rPr>
          <w:t>פקודת הסמים המסוכנים</w:t>
        </w:r>
      </w:hyperlink>
      <w:r>
        <w:rPr>
          <w:rFonts w:ascii="David" w:hAnsi="David" w:cs="David"/>
          <w:szCs w:val="24"/>
          <w:rtl/>
        </w:rPr>
        <w:t xml:space="preserve"> בכך שביום 11.5.2021 בשעה 11:41 לערך, ברחוב בן זאב יהודה בבית שמש, החזיק הנאשם בתוך תחתוניו ועל גופו סם מסוכן מסוג קנבוס, מחולק ל-2 שקיות, במשקל כולל של 10.75 גרם נטו וכן החזיק הנאשם סכין מטבח, בעלת ידית אדומה ובעלת להב באורך 9 ס"מ. </w:t>
      </w:r>
    </w:p>
    <w:p w14:paraId="25F43A74" w14:textId="77777777" w:rsidR="00516259" w:rsidRDefault="00516259" w:rsidP="00516259">
      <w:pPr>
        <w:spacing w:line="360" w:lineRule="auto"/>
        <w:rPr>
          <w:rFonts w:ascii="David" w:hAnsi="David"/>
          <w:spacing w:val="10"/>
          <w:rtl/>
        </w:rPr>
      </w:pPr>
    </w:p>
    <w:p w14:paraId="25733734"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ab/>
        <w:t>ב</w:t>
      </w:r>
      <w:hyperlink r:id="rId50" w:history="1">
        <w:r w:rsidR="0004503F" w:rsidRPr="0004503F">
          <w:rPr>
            <w:rFonts w:ascii="David" w:hAnsi="David" w:cs="David"/>
            <w:color w:val="0000FF"/>
            <w:szCs w:val="24"/>
            <w:u w:val="single"/>
            <w:rtl/>
          </w:rPr>
          <w:t>ת"פ 38531-01-21</w:t>
        </w:r>
      </w:hyperlink>
      <w:r>
        <w:rPr>
          <w:rFonts w:ascii="David" w:hAnsi="David" w:cs="David"/>
          <w:szCs w:val="24"/>
          <w:rtl/>
        </w:rPr>
        <w:t xml:space="preserve"> (להלן: "</w:t>
      </w:r>
      <w:r>
        <w:rPr>
          <w:rFonts w:ascii="David" w:hAnsi="David" w:cs="David"/>
          <w:b/>
          <w:bCs/>
          <w:szCs w:val="24"/>
          <w:rtl/>
        </w:rPr>
        <w:t>תיק הצירוף השלישי</w:t>
      </w:r>
      <w:r>
        <w:rPr>
          <w:rFonts w:ascii="David" w:hAnsi="David" w:cs="David"/>
          <w:szCs w:val="24"/>
          <w:rtl/>
        </w:rPr>
        <w:t xml:space="preserve">") הורשע הנאשם, על פי הודאתו, בביצוע עבירה של </w:t>
      </w:r>
      <w:r>
        <w:rPr>
          <w:rFonts w:ascii="David" w:hAnsi="David" w:cs="David"/>
          <w:b/>
          <w:bCs/>
          <w:szCs w:val="24"/>
          <w:rtl/>
        </w:rPr>
        <w:t>החזקת סמים לצריכה עצמית</w:t>
      </w:r>
      <w:r>
        <w:rPr>
          <w:rFonts w:ascii="David" w:hAnsi="David" w:cs="David"/>
          <w:szCs w:val="24"/>
          <w:rtl/>
        </w:rPr>
        <w:t xml:space="preserve">, לפי </w:t>
      </w:r>
      <w:hyperlink r:id="rId51" w:history="1">
        <w:r w:rsidR="00EA756C" w:rsidRPr="00EA756C">
          <w:rPr>
            <w:rStyle w:val="Hyperlink"/>
            <w:rFonts w:ascii="David" w:hAnsi="David" w:cs="David"/>
            <w:szCs w:val="24"/>
            <w:rtl/>
          </w:rPr>
          <w:t>סעיף 7(א)+7(ג)</w:t>
        </w:r>
      </w:hyperlink>
      <w:r>
        <w:rPr>
          <w:rFonts w:ascii="David" w:hAnsi="David" w:cs="David"/>
          <w:szCs w:val="24"/>
          <w:rtl/>
        </w:rPr>
        <w:t xml:space="preserve"> סיפא ל</w:t>
      </w:r>
      <w:hyperlink r:id="rId52" w:history="1">
        <w:r w:rsidR="0004503F" w:rsidRPr="0004503F">
          <w:rPr>
            <w:rFonts w:ascii="David" w:hAnsi="David" w:cs="David"/>
            <w:color w:val="0000FF"/>
            <w:szCs w:val="24"/>
            <w:u w:val="single"/>
            <w:rtl/>
          </w:rPr>
          <w:t>פקודת הסמים המסוכנים</w:t>
        </w:r>
      </w:hyperlink>
      <w:r>
        <w:rPr>
          <w:rFonts w:ascii="David" w:hAnsi="David" w:cs="David"/>
          <w:szCs w:val="24"/>
          <w:rtl/>
        </w:rPr>
        <w:t xml:space="preserve"> בכך שביום 13.4.2021 בשעה 23:51 או בסמוך לכך, בעודו ברכב של בת זוגו, ביער צרעה, החזיק הנאשם על גופו בסם מסוכן מסוג חשיש במשקל 1.20 גרם נטו. </w:t>
      </w:r>
    </w:p>
    <w:p w14:paraId="50198F2B" w14:textId="77777777" w:rsidR="00516259" w:rsidRPr="00516259" w:rsidRDefault="00516259" w:rsidP="00516259">
      <w:pPr>
        <w:rPr>
          <w:rFonts w:ascii="Calibri" w:hAnsi="Calibri" w:cs="Arial"/>
          <w:szCs w:val="22"/>
          <w:rtl/>
        </w:rPr>
      </w:pPr>
    </w:p>
    <w:p w14:paraId="7F96572F"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ab/>
        <w:t>ב</w:t>
      </w:r>
      <w:hyperlink r:id="rId53" w:history="1">
        <w:r w:rsidR="0004503F" w:rsidRPr="0004503F">
          <w:rPr>
            <w:rFonts w:ascii="David" w:hAnsi="David" w:cs="David"/>
            <w:color w:val="0000FF"/>
            <w:szCs w:val="24"/>
            <w:u w:val="single"/>
            <w:rtl/>
          </w:rPr>
          <w:t>ת"פ 16766-02-22</w:t>
        </w:r>
      </w:hyperlink>
      <w:r>
        <w:rPr>
          <w:rFonts w:ascii="David" w:hAnsi="David" w:cs="David"/>
          <w:szCs w:val="24"/>
          <w:rtl/>
        </w:rPr>
        <w:t xml:space="preserve"> (להלן: "</w:t>
      </w:r>
      <w:r>
        <w:rPr>
          <w:rFonts w:ascii="David" w:hAnsi="David" w:cs="David"/>
          <w:b/>
          <w:bCs/>
          <w:szCs w:val="24"/>
          <w:rtl/>
        </w:rPr>
        <w:t>תיק הצירוף הרביעי</w:t>
      </w:r>
      <w:r>
        <w:rPr>
          <w:rFonts w:ascii="David" w:hAnsi="David" w:cs="David"/>
          <w:szCs w:val="24"/>
          <w:rtl/>
        </w:rPr>
        <w:t xml:space="preserve">") הורשע הנאשם, על פי הודאתו, בביצוע עבירה של החזקת אגרופן או סכין שלא כדין, לפי </w:t>
      </w:r>
      <w:hyperlink r:id="rId54" w:history="1">
        <w:r w:rsidR="00EA756C" w:rsidRPr="00EA756C">
          <w:rPr>
            <w:rStyle w:val="Hyperlink"/>
            <w:rFonts w:ascii="David" w:hAnsi="David" w:cs="David"/>
            <w:szCs w:val="24"/>
            <w:rtl/>
          </w:rPr>
          <w:t>סעיף 186 (א)</w:t>
        </w:r>
      </w:hyperlink>
      <w:r>
        <w:rPr>
          <w:rFonts w:ascii="David" w:hAnsi="David" w:cs="David"/>
          <w:szCs w:val="24"/>
          <w:rtl/>
        </w:rPr>
        <w:t xml:space="preserve"> ל</w:t>
      </w:r>
      <w:hyperlink r:id="rId55" w:history="1">
        <w:r w:rsidR="0004503F" w:rsidRPr="0004503F">
          <w:rPr>
            <w:rFonts w:ascii="David" w:hAnsi="David" w:cs="David"/>
            <w:color w:val="0000FF"/>
            <w:szCs w:val="24"/>
            <w:u w:val="single"/>
            <w:rtl/>
          </w:rPr>
          <w:t>חוק העונשין</w:t>
        </w:r>
      </w:hyperlink>
      <w:r>
        <w:rPr>
          <w:rFonts w:ascii="David" w:hAnsi="David" w:cs="David"/>
          <w:szCs w:val="24"/>
          <w:rtl/>
        </w:rPr>
        <w:t xml:space="preserve">  בכך שביום 19.11.2021 בשעה 9:36 לערך, הגיע הנאשם לתחנה המרכזית בירושלים, כשהוא מחזיק בתיקו סכין בעלת להב באורך של כ-14 ס"מ, אשר התגלתה במכשיר השקוף.</w:t>
      </w:r>
    </w:p>
    <w:p w14:paraId="459B9BDD" w14:textId="77777777" w:rsidR="00516259" w:rsidRDefault="00516259" w:rsidP="00516259">
      <w:pPr>
        <w:pStyle w:val="Ruller40"/>
        <w:rPr>
          <w:rFonts w:ascii="David" w:hAnsi="David" w:cs="David"/>
          <w:szCs w:val="24"/>
        </w:rPr>
      </w:pPr>
      <w:r>
        <w:rPr>
          <w:rFonts w:ascii="David" w:hAnsi="David" w:cs="David"/>
          <w:szCs w:val="24"/>
          <w:rtl/>
        </w:rPr>
        <w:t xml:space="preserve"> </w:t>
      </w:r>
    </w:p>
    <w:p w14:paraId="7DB73570"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ab/>
      </w:r>
      <w:r>
        <w:rPr>
          <w:rFonts w:cs="David"/>
          <w:szCs w:val="24"/>
          <w:rtl/>
        </w:rPr>
        <w:t>ב</w:t>
      </w:r>
      <w:hyperlink r:id="rId56" w:history="1">
        <w:r w:rsidR="0004503F" w:rsidRPr="0004503F">
          <w:rPr>
            <w:rFonts w:cs="David" w:hint="cs"/>
            <w:color w:val="0000FF"/>
            <w:szCs w:val="24"/>
            <w:u w:val="single"/>
            <w:rtl/>
          </w:rPr>
          <w:t>ת</w:t>
        </w:r>
        <w:r w:rsidR="0004503F" w:rsidRPr="0004503F">
          <w:rPr>
            <w:rFonts w:cs="David"/>
            <w:color w:val="0000FF"/>
            <w:szCs w:val="24"/>
            <w:u w:val="single"/>
            <w:rtl/>
          </w:rPr>
          <w:t>"</w:t>
        </w:r>
        <w:r w:rsidR="0004503F" w:rsidRPr="0004503F">
          <w:rPr>
            <w:rFonts w:cs="David" w:hint="cs"/>
            <w:color w:val="0000FF"/>
            <w:szCs w:val="24"/>
            <w:u w:val="single"/>
            <w:rtl/>
          </w:rPr>
          <w:t>פ</w:t>
        </w:r>
        <w:r w:rsidR="0004503F" w:rsidRPr="0004503F">
          <w:rPr>
            <w:rFonts w:cs="David"/>
            <w:color w:val="0000FF"/>
            <w:szCs w:val="24"/>
            <w:u w:val="single"/>
            <w:rtl/>
          </w:rPr>
          <w:t xml:space="preserve"> 13711-07-21</w:t>
        </w:r>
      </w:hyperlink>
      <w:r>
        <w:rPr>
          <w:rFonts w:cs="David"/>
          <w:szCs w:val="24"/>
          <w:rtl/>
        </w:rPr>
        <w:t xml:space="preserve"> (להלן: "</w:t>
      </w:r>
      <w:r>
        <w:rPr>
          <w:rFonts w:cs="David"/>
          <w:b/>
          <w:bCs/>
          <w:szCs w:val="24"/>
          <w:rtl/>
        </w:rPr>
        <w:t>תיק הצירוף החמישי</w:t>
      </w:r>
      <w:r>
        <w:rPr>
          <w:rFonts w:cs="David"/>
          <w:szCs w:val="24"/>
          <w:rtl/>
        </w:rPr>
        <w:t xml:space="preserve">") הורשע הנאשם, על פי הודאתו, בביצוע של 2 עבירות איומים, לפי </w:t>
      </w:r>
      <w:hyperlink r:id="rId57" w:history="1">
        <w:r w:rsidR="00EA756C" w:rsidRPr="00EA756C">
          <w:rPr>
            <w:rStyle w:val="Hyperlink"/>
            <w:rFonts w:cs="David" w:hint="eastAsia"/>
            <w:szCs w:val="24"/>
            <w:rtl/>
          </w:rPr>
          <w:t>סעיף</w:t>
        </w:r>
        <w:r w:rsidR="00EA756C" w:rsidRPr="00EA756C">
          <w:rPr>
            <w:rStyle w:val="Hyperlink"/>
            <w:rFonts w:cs="David"/>
            <w:szCs w:val="24"/>
            <w:rtl/>
          </w:rPr>
          <w:t xml:space="preserve"> 192</w:t>
        </w:r>
      </w:hyperlink>
      <w:r>
        <w:rPr>
          <w:rFonts w:cs="David"/>
          <w:szCs w:val="24"/>
          <w:rtl/>
        </w:rPr>
        <w:t xml:space="preserve"> ל</w:t>
      </w:r>
      <w:hyperlink r:id="rId58" w:history="1">
        <w:r w:rsidR="0004503F" w:rsidRPr="0004503F">
          <w:rPr>
            <w:rFonts w:cs="David" w:hint="cs"/>
            <w:color w:val="0000FF"/>
            <w:szCs w:val="24"/>
            <w:u w:val="single"/>
            <w:rtl/>
          </w:rPr>
          <w:t>חוק</w:t>
        </w:r>
        <w:r w:rsidR="0004503F" w:rsidRPr="0004503F">
          <w:rPr>
            <w:rFonts w:cs="David"/>
            <w:color w:val="0000FF"/>
            <w:szCs w:val="24"/>
            <w:u w:val="single"/>
            <w:rtl/>
          </w:rPr>
          <w:t xml:space="preserve"> </w:t>
        </w:r>
        <w:r w:rsidR="0004503F" w:rsidRPr="0004503F">
          <w:rPr>
            <w:rFonts w:cs="David" w:hint="cs"/>
            <w:color w:val="0000FF"/>
            <w:szCs w:val="24"/>
            <w:u w:val="single"/>
            <w:rtl/>
          </w:rPr>
          <w:t>העונשין</w:t>
        </w:r>
      </w:hyperlink>
      <w:r>
        <w:rPr>
          <w:rFonts w:cs="David"/>
          <w:szCs w:val="24"/>
          <w:rtl/>
        </w:rPr>
        <w:t xml:space="preserve"> ועבירה של תקיפה סתם, לפי </w:t>
      </w:r>
      <w:hyperlink r:id="rId59" w:history="1">
        <w:r w:rsidR="00EA756C" w:rsidRPr="00EA756C">
          <w:rPr>
            <w:rStyle w:val="Hyperlink"/>
            <w:rFonts w:cs="David" w:hint="eastAsia"/>
            <w:szCs w:val="24"/>
            <w:rtl/>
          </w:rPr>
          <w:t>סעיף</w:t>
        </w:r>
        <w:r w:rsidR="00EA756C" w:rsidRPr="00EA756C">
          <w:rPr>
            <w:rStyle w:val="Hyperlink"/>
            <w:rFonts w:cs="David"/>
            <w:szCs w:val="24"/>
            <w:rtl/>
          </w:rPr>
          <w:t xml:space="preserve"> 379</w:t>
        </w:r>
      </w:hyperlink>
      <w:r>
        <w:rPr>
          <w:rFonts w:cs="David"/>
          <w:szCs w:val="24"/>
          <w:rtl/>
        </w:rPr>
        <w:t xml:space="preserve"> לחוק העונשין</w:t>
      </w:r>
      <w:r>
        <w:rPr>
          <w:rFonts w:ascii="David" w:hAnsi="David" w:cs="David"/>
          <w:szCs w:val="24"/>
          <w:rtl/>
        </w:rPr>
        <w:t>. מעובדות כתב האישום בתיק הצירוף החמישי עולה כי הנאשם והגב' שרה אלזם (להלן: "ה</w:t>
      </w:r>
      <w:r>
        <w:rPr>
          <w:rFonts w:ascii="David" w:hAnsi="David" w:cs="David"/>
          <w:b/>
          <w:bCs/>
          <w:szCs w:val="24"/>
          <w:rtl/>
        </w:rPr>
        <w:t>מתלוננת</w:t>
      </w:r>
      <w:r>
        <w:rPr>
          <w:rFonts w:ascii="David" w:hAnsi="David" w:cs="David"/>
          <w:szCs w:val="24"/>
          <w:rtl/>
        </w:rPr>
        <w:t>") היו בקשר זוגי כשלושה חודשים ונפרדו במהלך חודש יוני 2020. מכתב האישום עולה כי ביום 10.7.2020 בשעה 14:00 לערך, הגיע הנאשם אל ביתה של המתלוננת ברחוב השבעה 1 בבית שמש. השניים החלו להתווכח בנוגע לעניינים כספיים. במהלך הוויכוח, ולאחר שהמתלוננת ביקשה מהנאשם לעזוב, אחז הנאשם בבקבוק זכוכית, השליך אותו על הכיור במטבח ושבר אותו. או אז, החל הנאשם לצעוק, להניף את ידו לעבר המתלוננת ולאיים באמרו: "..</w:t>
      </w:r>
      <w:r>
        <w:rPr>
          <w:rFonts w:ascii="David" w:hAnsi="David" w:cs="David"/>
          <w:b/>
          <w:bCs/>
          <w:szCs w:val="24"/>
          <w:rtl/>
        </w:rPr>
        <w:t>עוד פעם את מאיימת עם המשטרה?... שרה מה יש לך? את מתה לקבל כאפה לפנים, את מתה לקבל אני אומר לך, אני אשחרר לך לא כאפה, אשחרר לך פיצוצים. למה את נותנת לי להתנהג ככה</w:t>
      </w:r>
      <w:r>
        <w:rPr>
          <w:rFonts w:ascii="David" w:hAnsi="David" w:cs="David"/>
          <w:szCs w:val="24"/>
          <w:rtl/>
        </w:rPr>
        <w:t>".  עוד הוסיף הנאשם לאיים באומרו: "</w:t>
      </w:r>
      <w:r>
        <w:rPr>
          <w:rFonts w:ascii="David" w:hAnsi="David" w:cs="David"/>
          <w:b/>
          <w:bCs/>
          <w:szCs w:val="24"/>
          <w:rtl/>
        </w:rPr>
        <w:t>יש לך אומץ לקחת לי את החופש? אני אהרוג אותך, תעשי את זה קחי בואי נחייג למשטרה, אם יש לך אומץ את מקבלת פה דקירות לגרון לפני שהם באים... בבקשה תחייגי למשטרה אם אני לא רוצח אותך לפני שעוצרים אותי במשטרה אמא שלי זונה, אם לא אני לא עושה לך כלום, אני לא אפנה אלייך תזהרי ממני את לא תאיימי עלי בחופש שלי אני לא בן זונה...</w:t>
      </w:r>
      <w:r>
        <w:rPr>
          <w:rFonts w:ascii="David" w:hAnsi="David" w:cs="David"/>
          <w:szCs w:val="24"/>
          <w:rtl/>
        </w:rPr>
        <w:t>".</w:t>
      </w:r>
    </w:p>
    <w:p w14:paraId="788A06D1" w14:textId="77777777" w:rsidR="00516259" w:rsidRDefault="00516259" w:rsidP="00516259">
      <w:pPr>
        <w:spacing w:line="360" w:lineRule="auto"/>
        <w:ind w:firstLine="720"/>
        <w:jc w:val="both"/>
        <w:rPr>
          <w:rFonts w:ascii="David" w:hAnsi="David"/>
          <w:rtl/>
        </w:rPr>
      </w:pPr>
      <w:r>
        <w:rPr>
          <w:rFonts w:ascii="David" w:hAnsi="David"/>
          <w:rtl/>
        </w:rPr>
        <w:t>בהמשך לאמור ולאחר שהנאשם והמתלוננת ניסו להגיע להסכמות בעניין הכלכלי, החלה המתלוננת לצעוק על הנאשם שיצא מהבית. או אז, המשיך הנאשם לאיים ובאומרו: "</w:t>
      </w:r>
      <w:r>
        <w:rPr>
          <w:rFonts w:ascii="David" w:hAnsi="David"/>
          <w:b/>
          <w:bCs/>
          <w:rtl/>
        </w:rPr>
        <w:t>את רוצה שאגיע לנקודת אל חזור? את יודעת שישבתי בבית סוהר חמש וחצי שנים והסתובבתי עם עבריינים. את רוצה את הכסף שלך או את רוצה למות? זה מה שאת רוצה את רוצה לסבך אותי</w:t>
      </w:r>
      <w:r>
        <w:rPr>
          <w:rFonts w:ascii="David" w:hAnsi="David"/>
          <w:rtl/>
        </w:rPr>
        <w:t>?"</w:t>
      </w:r>
    </w:p>
    <w:p w14:paraId="623466F3" w14:textId="77777777" w:rsidR="00516259" w:rsidRDefault="00516259" w:rsidP="00516259">
      <w:pPr>
        <w:spacing w:line="360" w:lineRule="auto"/>
        <w:ind w:firstLine="720"/>
        <w:jc w:val="both"/>
        <w:rPr>
          <w:rFonts w:ascii="David" w:hAnsi="David"/>
          <w:rtl/>
        </w:rPr>
      </w:pPr>
      <w:r>
        <w:rPr>
          <w:rFonts w:ascii="David" w:hAnsi="David"/>
          <w:rtl/>
        </w:rPr>
        <w:t>בשלב זה, פנה הנאשם לחבריה של המתלוננת, בניהו פריזלר ופנינה שושנה (להלן: "</w:t>
      </w:r>
      <w:r>
        <w:rPr>
          <w:rFonts w:ascii="David" w:hAnsi="David"/>
          <w:b/>
          <w:bCs/>
          <w:rtl/>
        </w:rPr>
        <w:t>בניהו ופנינה</w:t>
      </w:r>
      <w:r>
        <w:rPr>
          <w:rFonts w:ascii="David" w:hAnsi="David"/>
          <w:rtl/>
        </w:rPr>
        <w:t>") אשר שהו בבית ואיים עליהם באמרו: "</w:t>
      </w:r>
      <w:r>
        <w:rPr>
          <w:rFonts w:ascii="David" w:hAnsi="David"/>
          <w:b/>
          <w:bCs/>
          <w:rtl/>
        </w:rPr>
        <w:t>אני שייך למשפחת אברג'יל תבדקו עלי בגוגל, טעות אחת אני מזיין את אמא שלכם</w:t>
      </w:r>
      <w:r>
        <w:rPr>
          <w:rFonts w:ascii="David" w:hAnsi="David"/>
          <w:rtl/>
        </w:rPr>
        <w:t>". כמו כן, הנאשם המשיך ואמר למתלוננת: "</w:t>
      </w:r>
      <w:r>
        <w:rPr>
          <w:rFonts w:ascii="David" w:hAnsi="David"/>
          <w:b/>
          <w:bCs/>
          <w:rtl/>
        </w:rPr>
        <w:t>אני רץ מפה לבית של אמא שלך דוקר אותה יא בת זונה, את מכירה את הסיבובים שלי ואז בסוף אני לא יכול לעצור את עצמי ואת יודעת את זה יא בת זונה, אז למה את ממשיכה עם זה</w:t>
      </w:r>
      <w:r>
        <w:rPr>
          <w:rFonts w:ascii="David" w:hAnsi="David"/>
          <w:rtl/>
        </w:rPr>
        <w:t xml:space="preserve">". כל אותה העת התקרב הנאשם למתלוננת והניף את ידיו לעברה בצורה מאיימת. </w:t>
      </w:r>
    </w:p>
    <w:p w14:paraId="0F5E6F31" w14:textId="77777777" w:rsidR="00516259" w:rsidRDefault="00516259" w:rsidP="00516259">
      <w:pPr>
        <w:spacing w:line="360" w:lineRule="auto"/>
        <w:ind w:firstLine="720"/>
        <w:jc w:val="both"/>
        <w:rPr>
          <w:rFonts w:ascii="David" w:hAnsi="David"/>
          <w:rtl/>
        </w:rPr>
      </w:pPr>
      <w:r>
        <w:rPr>
          <w:rFonts w:ascii="David" w:hAnsi="David"/>
          <w:rtl/>
        </w:rPr>
        <w:t>עוד עולה מתיק הצירוף החמישי כי לאחר מספר ימים, ביום 13.7.2020 בשעה 8:30 לערך, הגיע הנאשם לבית המתלוננת על מנת לשוחח עמה. לאחר שהמתלוננת הכניסה אותו לבית, הבחין הנאשם כי בניהו נמצא בחדר השינה. הנאשם החל לצעוק עליו ודרש ממנו לעזור את הבית. בניהו סירב ובתגובה הכה אותו הנאשם בפניו, בעט בדלת של חדר השינה וריסס את פניהם של בניהו ופנינה בגז מדמיע. המתלוננת ניסתה להפריד בין הצדדים  אך הנאשם ריסס גם על פניה גז מדמיע ועזב את הבית. כתוצאה ממעשיו, נגרמו למתלוננת, לבניהו ופנינה אדמומיות בפנים.</w:t>
      </w:r>
    </w:p>
    <w:p w14:paraId="34DC6865" w14:textId="77777777" w:rsidR="00516259" w:rsidRDefault="00516259" w:rsidP="00516259">
      <w:pPr>
        <w:spacing w:line="360" w:lineRule="auto"/>
        <w:ind w:firstLine="720"/>
        <w:jc w:val="both"/>
        <w:rPr>
          <w:rFonts w:ascii="David" w:hAnsi="David"/>
          <w:rtl/>
        </w:rPr>
      </w:pPr>
    </w:p>
    <w:p w14:paraId="069DAA02" w14:textId="77777777" w:rsidR="00516259" w:rsidRDefault="00516259" w:rsidP="00516259">
      <w:pPr>
        <w:rPr>
          <w:rFonts w:ascii="Garamond" w:hAnsi="Garamond"/>
          <w:b/>
          <w:bCs/>
          <w:spacing w:val="10"/>
          <w:u w:val="single"/>
        </w:rPr>
      </w:pPr>
      <w:r>
        <w:rPr>
          <w:rFonts w:ascii="Garamond" w:hAnsi="Garamond"/>
          <w:b/>
          <w:bCs/>
          <w:spacing w:val="10"/>
          <w:u w:val="single"/>
          <w:rtl/>
        </w:rPr>
        <w:t>הסדר הטיעון</w:t>
      </w:r>
    </w:p>
    <w:p w14:paraId="698FD4DB" w14:textId="77777777" w:rsidR="00516259" w:rsidRDefault="00516259" w:rsidP="00516259">
      <w:pPr>
        <w:pStyle w:val="Ruller40"/>
        <w:numPr>
          <w:ilvl w:val="0"/>
          <w:numId w:val="1"/>
        </w:numPr>
        <w:tabs>
          <w:tab w:val="num" w:pos="907"/>
        </w:tabs>
        <w:ind w:left="0" w:firstLine="0"/>
        <w:rPr>
          <w:rFonts w:cs="David"/>
          <w:szCs w:val="24"/>
        </w:rPr>
      </w:pPr>
      <w:r>
        <w:rPr>
          <w:rFonts w:cs="David"/>
          <w:szCs w:val="24"/>
          <w:rtl/>
        </w:rPr>
        <w:t xml:space="preserve">כמפורט לעיל, הנאשם הודה והורשע בעבירות שיוחסו לו בתיק העיקרי ובתיקי הצירוף, במסגרת הסדר טיעון שכלל הסכמה לתיקון חלק מכתבי האישום והפניית הנאשם לקבלת תסקיר שירות מבחן, אך לא כלל הסכמות לעניין העונש. </w:t>
      </w:r>
    </w:p>
    <w:p w14:paraId="4DE5D65C" w14:textId="77777777" w:rsidR="00516259" w:rsidRPr="00516259" w:rsidRDefault="00516259" w:rsidP="00516259">
      <w:pPr>
        <w:rPr>
          <w:rFonts w:cs="Arial"/>
          <w:szCs w:val="22"/>
          <w:rtl/>
        </w:rPr>
      </w:pPr>
    </w:p>
    <w:p w14:paraId="055D6A7B" w14:textId="77777777" w:rsidR="00516259" w:rsidRDefault="00516259" w:rsidP="00516259">
      <w:pPr>
        <w:rPr>
          <w:b/>
          <w:bCs/>
          <w:u w:val="single"/>
          <w:rtl/>
        </w:rPr>
      </w:pPr>
      <w:r>
        <w:rPr>
          <w:b/>
          <w:bCs/>
          <w:u w:val="single"/>
          <w:rtl/>
        </w:rPr>
        <w:t>ראיות לעונש</w:t>
      </w:r>
    </w:p>
    <w:p w14:paraId="6BCAA91A" w14:textId="77777777" w:rsidR="00516259" w:rsidRDefault="00516259" w:rsidP="00516259">
      <w:pPr>
        <w:pStyle w:val="Ruller40"/>
        <w:numPr>
          <w:ilvl w:val="0"/>
          <w:numId w:val="1"/>
        </w:numPr>
        <w:tabs>
          <w:tab w:val="num" w:pos="907"/>
        </w:tabs>
        <w:ind w:left="0" w:firstLine="0"/>
        <w:rPr>
          <w:rtl/>
        </w:rPr>
      </w:pPr>
      <w:r>
        <w:rPr>
          <w:rFonts w:cs="David"/>
          <w:szCs w:val="24"/>
          <w:rtl/>
        </w:rPr>
        <w:t>מטעם המאשימה הוגש תדפיס מידע פלילי ותעבורתי תע/1; גזר דין מ</w:t>
      </w:r>
      <w:hyperlink r:id="rId60" w:history="1">
        <w:r w:rsidR="0004503F" w:rsidRPr="0004503F">
          <w:rPr>
            <w:rFonts w:cs="David" w:hint="cs"/>
            <w:color w:val="0000FF"/>
            <w:szCs w:val="24"/>
            <w:u w:val="single"/>
            <w:rtl/>
          </w:rPr>
          <w:t>פ</w:t>
        </w:r>
        <w:r w:rsidR="0004503F" w:rsidRPr="0004503F">
          <w:rPr>
            <w:rFonts w:cs="David"/>
            <w:color w:val="0000FF"/>
            <w:szCs w:val="24"/>
            <w:u w:val="single"/>
            <w:rtl/>
          </w:rPr>
          <w:t>"</w:t>
        </w:r>
        <w:r w:rsidR="0004503F" w:rsidRPr="0004503F">
          <w:rPr>
            <w:rFonts w:cs="David" w:hint="cs"/>
            <w:color w:val="0000FF"/>
            <w:szCs w:val="24"/>
            <w:u w:val="single"/>
            <w:rtl/>
          </w:rPr>
          <w:t>ל</w:t>
        </w:r>
        <w:r w:rsidR="0004503F" w:rsidRPr="0004503F">
          <w:rPr>
            <w:rFonts w:cs="David"/>
            <w:color w:val="0000FF"/>
            <w:szCs w:val="24"/>
            <w:u w:val="single"/>
            <w:rtl/>
          </w:rPr>
          <w:t xml:space="preserve"> 9238-06-19</w:t>
        </w:r>
      </w:hyperlink>
      <w:r>
        <w:rPr>
          <w:rFonts w:cs="David"/>
          <w:szCs w:val="24"/>
          <w:rtl/>
        </w:rPr>
        <w:t xml:space="preserve"> </w:t>
      </w:r>
      <w:r>
        <w:rPr>
          <w:rFonts w:cs="David"/>
          <w:b/>
          <w:bCs/>
          <w:szCs w:val="24"/>
          <w:rtl/>
        </w:rPr>
        <w:t>מדינת ישראל נ' זריהן</w:t>
      </w:r>
      <w:r>
        <w:rPr>
          <w:rFonts w:cs="David"/>
          <w:szCs w:val="24"/>
          <w:rtl/>
        </w:rPr>
        <w:t xml:space="preserve"> לצורך הפעלת מאסר על תנאי והתחייבות. </w:t>
      </w:r>
    </w:p>
    <w:p w14:paraId="58C64208" w14:textId="77777777" w:rsidR="00516259" w:rsidRDefault="00516259" w:rsidP="00516259">
      <w:pPr>
        <w:rPr>
          <w:rtl/>
        </w:rPr>
      </w:pPr>
    </w:p>
    <w:p w14:paraId="48E002D9" w14:textId="77777777" w:rsidR="00516259" w:rsidRDefault="00516259" w:rsidP="00516259">
      <w:pPr>
        <w:pStyle w:val="Ruller40"/>
        <w:numPr>
          <w:ilvl w:val="0"/>
          <w:numId w:val="1"/>
        </w:numPr>
        <w:tabs>
          <w:tab w:val="num" w:pos="907"/>
        </w:tabs>
        <w:ind w:left="0" w:firstLine="0"/>
        <w:rPr>
          <w:rtl/>
        </w:rPr>
      </w:pPr>
      <w:r>
        <w:rPr>
          <w:rFonts w:cs="David"/>
          <w:szCs w:val="24"/>
          <w:rtl/>
        </w:rPr>
        <w:t xml:space="preserve">מטעם הנאשם הוגש </w:t>
      </w:r>
      <w:r>
        <w:rPr>
          <w:rFonts w:ascii="David" w:hAnsi="David" w:cs="David"/>
          <w:szCs w:val="24"/>
          <w:rtl/>
        </w:rPr>
        <w:t>רישיון להחזקה ושימוש של סם מסוכן נע/1 ומידע רפואי נע/2.</w:t>
      </w:r>
      <w:r>
        <w:rPr>
          <w:rtl/>
        </w:rPr>
        <w:t xml:space="preserve"> </w:t>
      </w:r>
    </w:p>
    <w:p w14:paraId="54DA25C8" w14:textId="77777777" w:rsidR="00516259" w:rsidRDefault="00516259" w:rsidP="00516259">
      <w:pPr>
        <w:rPr>
          <w:rtl/>
        </w:rPr>
      </w:pPr>
    </w:p>
    <w:p w14:paraId="4FE85986" w14:textId="77777777" w:rsidR="00516259" w:rsidRDefault="00516259" w:rsidP="00516259">
      <w:pPr>
        <w:pStyle w:val="Ruller40"/>
        <w:rPr>
          <w:rFonts w:cs="David"/>
          <w:b/>
          <w:bCs/>
          <w:szCs w:val="24"/>
          <w:u w:val="single"/>
          <w:rtl/>
        </w:rPr>
      </w:pPr>
      <w:r>
        <w:rPr>
          <w:rFonts w:cs="David"/>
          <w:b/>
          <w:bCs/>
          <w:szCs w:val="24"/>
          <w:u w:val="single"/>
          <w:rtl/>
        </w:rPr>
        <w:t>תסקיר</w:t>
      </w:r>
    </w:p>
    <w:p w14:paraId="1FBF4ACA" w14:textId="77777777" w:rsidR="00516259" w:rsidRDefault="00516259" w:rsidP="00516259">
      <w:pPr>
        <w:pStyle w:val="Ruller40"/>
        <w:numPr>
          <w:ilvl w:val="0"/>
          <w:numId w:val="1"/>
        </w:numPr>
        <w:tabs>
          <w:tab w:val="num" w:pos="907"/>
        </w:tabs>
        <w:ind w:left="0" w:firstLine="0"/>
        <w:rPr>
          <w:rFonts w:cs="David"/>
          <w:szCs w:val="24"/>
        </w:rPr>
      </w:pPr>
      <w:r>
        <w:rPr>
          <w:rFonts w:cs="David"/>
          <w:szCs w:val="24"/>
          <w:rtl/>
        </w:rPr>
        <w:t xml:space="preserve">מהתסקיר שהוגש בעניינו של הנאשם עולה כי הנאשם, בן 31. הנאשם מאובחן כמי שסובל מתסמונת טורט וכן בהפרעות התנהגות וסימנים חרדתיים, קשיי וויסות והתפרצויות זעם. נוכח אלו, הנאשם נוטל טיפול תרופתי קבוע. בתסקיר צוין כי לאחרונה תסמונת הטורט ממנה סובל נמצאת בנסיגה. </w:t>
      </w:r>
    </w:p>
    <w:p w14:paraId="08A4EA73" w14:textId="77777777" w:rsidR="00516259" w:rsidRPr="00516259" w:rsidRDefault="00516259" w:rsidP="00516259">
      <w:pPr>
        <w:rPr>
          <w:rFonts w:cs="Arial"/>
          <w:szCs w:val="22"/>
          <w:rtl/>
        </w:rPr>
      </w:pPr>
    </w:p>
    <w:p w14:paraId="39C2E0B2" w14:textId="77777777" w:rsidR="00516259" w:rsidRDefault="00516259" w:rsidP="00516259">
      <w:pPr>
        <w:pStyle w:val="Ruller40"/>
        <w:numPr>
          <w:ilvl w:val="0"/>
          <w:numId w:val="1"/>
        </w:numPr>
        <w:tabs>
          <w:tab w:val="num" w:pos="907"/>
        </w:tabs>
        <w:ind w:left="0" w:firstLine="0"/>
        <w:rPr>
          <w:rFonts w:cs="David"/>
          <w:b/>
          <w:bCs/>
          <w:szCs w:val="24"/>
        </w:rPr>
      </w:pPr>
      <w:r>
        <w:rPr>
          <w:rFonts w:cs="David"/>
          <w:szCs w:val="24"/>
          <w:rtl/>
        </w:rPr>
        <w:t xml:space="preserve">מהתסקיר עולה כי הנאשם גדל בנסיבות משפחתיות מורכבות. להתרשמות שירות המבחן הנאשם גדל בתנאי הזנחה וחוסר יציבות שהובילו לתחושת היעדר ביטחון ופגעו ביכולתו לפתח יחסי אמון עם אחרים ולקדם תקשורת בין אישית מיטיבה.  </w:t>
      </w:r>
      <w:r>
        <w:rPr>
          <w:rFonts w:cs="David"/>
          <w:b/>
          <w:bCs/>
          <w:szCs w:val="24"/>
          <w:rtl/>
        </w:rPr>
        <w:t xml:space="preserve">שירות המבחן סקר באופן נרחב את התסקירים הקודמים שהוגשו בעניינו של הנאשם בהליכים קודמים והתרשמות שירות המבחן במסגרת תסקירים אלה. </w:t>
      </w:r>
    </w:p>
    <w:p w14:paraId="0432D8DF" w14:textId="77777777" w:rsidR="00516259" w:rsidRPr="00516259" w:rsidRDefault="00516259" w:rsidP="00516259">
      <w:pPr>
        <w:rPr>
          <w:rFonts w:cs="Arial"/>
          <w:szCs w:val="22"/>
          <w:rtl/>
        </w:rPr>
      </w:pPr>
    </w:p>
    <w:p w14:paraId="2DB68C13" w14:textId="77777777" w:rsidR="00516259" w:rsidRDefault="00516259" w:rsidP="00516259">
      <w:pPr>
        <w:pStyle w:val="Ruller40"/>
        <w:numPr>
          <w:ilvl w:val="0"/>
          <w:numId w:val="1"/>
        </w:numPr>
        <w:tabs>
          <w:tab w:val="num" w:pos="907"/>
        </w:tabs>
        <w:ind w:left="0" w:firstLine="0"/>
        <w:rPr>
          <w:rFonts w:ascii="David" w:hAnsi="David" w:cs="David"/>
          <w:sz w:val="22"/>
          <w:szCs w:val="24"/>
          <w:rtl/>
        </w:rPr>
      </w:pPr>
      <w:r>
        <w:rPr>
          <w:rFonts w:ascii="David" w:hAnsi="David" w:cs="David"/>
          <w:sz w:val="22"/>
          <w:szCs w:val="24"/>
          <w:rtl/>
        </w:rPr>
        <w:t xml:space="preserve">ביחס לעבירות המיוחסות לו כעת, הן בתיק העיקרי והן בתיקים המצורפים, הנאשם התקשה בקבלת אחריות מלאה ונטה לצמצם מידת החומרה של מעשיו. שירות המבחן ציין כי התייחסותו של הנאשם לעבירות הנוכחיות היו שטחיות וקונקרטיות, כאשר הנאשם תופס כל אחד מכתבי האישום באופן נקודתי ומתקשה לראות קשר בין ההתנהגויות השונות כמשקפות את התנהגותו שלו באופן מרוכז בעצמו ותוך סיפוק צרכיו המידיים אפילו במחיר פגיעה באחרים.  אשר לנהיגה בשלילה, הנאשם אף הכחיש את המעשה עצמו וטען שלא נהג ברכב אך רק ישב בתוכו. </w:t>
      </w:r>
    </w:p>
    <w:p w14:paraId="4F287D0F" w14:textId="77777777" w:rsidR="00516259" w:rsidRPr="00516259" w:rsidRDefault="00516259" w:rsidP="00516259">
      <w:pPr>
        <w:rPr>
          <w:rFonts w:ascii="Calibri" w:hAnsi="Calibri" w:cs="Arial"/>
          <w:sz w:val="22"/>
          <w:szCs w:val="22"/>
          <w:rtl/>
        </w:rPr>
      </w:pPr>
    </w:p>
    <w:p w14:paraId="5F527F37" w14:textId="77777777" w:rsidR="00516259" w:rsidRDefault="00516259" w:rsidP="00516259">
      <w:pPr>
        <w:pStyle w:val="Ruller40"/>
        <w:numPr>
          <w:ilvl w:val="0"/>
          <w:numId w:val="1"/>
        </w:numPr>
        <w:tabs>
          <w:tab w:val="num" w:pos="907"/>
        </w:tabs>
        <w:ind w:left="0" w:firstLine="0"/>
        <w:rPr>
          <w:rFonts w:ascii="David" w:hAnsi="David" w:cs="David"/>
          <w:sz w:val="22"/>
          <w:szCs w:val="24"/>
        </w:rPr>
      </w:pPr>
      <w:r>
        <w:rPr>
          <w:rFonts w:ascii="David" w:hAnsi="David" w:cs="David"/>
          <w:sz w:val="22"/>
          <w:szCs w:val="24"/>
          <w:rtl/>
        </w:rPr>
        <w:t xml:space="preserve">שירות המבחן עמד בסוף תסקירו על גורמי הסיכון והסיכוי הטמונים בנאשם. שירות המבחן ציין שלל </w:t>
      </w:r>
      <w:r>
        <w:rPr>
          <w:rFonts w:ascii="David" w:hAnsi="David" w:cs="David"/>
          <w:sz w:val="22"/>
          <w:szCs w:val="24"/>
          <w:u w:val="single"/>
          <w:rtl/>
        </w:rPr>
        <w:t>גורמי סיכון הטמונים בנאשם</w:t>
      </w:r>
      <w:r>
        <w:rPr>
          <w:rFonts w:ascii="David" w:hAnsi="David" w:cs="David"/>
          <w:sz w:val="22"/>
          <w:szCs w:val="24"/>
          <w:rtl/>
        </w:rPr>
        <w:t xml:space="preserve"> ובכלל זה: הקושי ביצירת קשרים מבוססי אמון, המעורבות החוזרת ונשנית בעבירות מגוונות כאשר סנקציות עונשיות לא מרתיעות אותו, קשיים בוויסות וכן קושי בקבלת אחריות מלאה על העבירות בהן הורשע ונטייתו להשליך הסיבות לכך על גורמים חיצוניים. </w:t>
      </w:r>
      <w:r>
        <w:rPr>
          <w:rFonts w:ascii="David" w:hAnsi="David" w:cs="David"/>
          <w:sz w:val="22"/>
          <w:szCs w:val="24"/>
          <w:u w:val="single"/>
          <w:rtl/>
        </w:rPr>
        <w:t>אשר לגורמי הסיכוי לשיקום</w:t>
      </w:r>
      <w:r>
        <w:rPr>
          <w:rFonts w:ascii="David" w:hAnsi="David" w:cs="David"/>
          <w:sz w:val="22"/>
          <w:szCs w:val="24"/>
          <w:rtl/>
        </w:rPr>
        <w:t xml:space="preserve">, צוין כי הנאשם שולב פרק זמן של 7 חודשים בבית נעם וכן מביע מוטיבציה לשינוי אורחות חייו ותפקודו. בשקלול גורמי הסיכוי והסיכון, שירות המבחן העריך כי גם אם בהיבט של האלימות הזוגית הושגה הפחתה מסוימת במידת המסוכנות, עדיין קיים סיכון להישנות עבירות מגוונות וזאת בין היתר נוכח מאפיינו של הנאשם, גבולותיו הפנימיים הרופפים והתנהגותו האימפולסיבית. </w:t>
      </w:r>
    </w:p>
    <w:p w14:paraId="7AE747DB" w14:textId="77777777" w:rsidR="00516259" w:rsidRPr="00516259" w:rsidRDefault="00516259" w:rsidP="00516259">
      <w:pPr>
        <w:rPr>
          <w:rFonts w:ascii="Calibri" w:hAnsi="Calibri" w:cs="Arial"/>
          <w:sz w:val="22"/>
          <w:szCs w:val="22"/>
        </w:rPr>
      </w:pPr>
    </w:p>
    <w:p w14:paraId="15BC8576"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נוכח כל אלו, שירות המבחן לא בא בהמלצה שיקומית בעניינו של הנאשם. שירות המבחן סבור שיש לאפשר שילוב הנאשם בהליך טיפולי במסגרת שב"ס כשהנאשם ער לכך שצפוי לרצות עונש מאסר נוסף.  </w:t>
      </w:r>
    </w:p>
    <w:p w14:paraId="7C58BEBB" w14:textId="77777777" w:rsidR="00516259" w:rsidRPr="00516259" w:rsidRDefault="00516259" w:rsidP="00516259">
      <w:pPr>
        <w:rPr>
          <w:rFonts w:ascii="Calibri" w:hAnsi="Calibri" w:cs="Arial"/>
          <w:szCs w:val="22"/>
          <w:rtl/>
        </w:rPr>
      </w:pPr>
    </w:p>
    <w:p w14:paraId="7399F4FB" w14:textId="77777777" w:rsidR="00516259" w:rsidRDefault="00516259" w:rsidP="00516259">
      <w:pPr>
        <w:rPr>
          <w:rtl/>
        </w:rPr>
      </w:pPr>
      <w:r>
        <w:rPr>
          <w:rFonts w:ascii="Garamond" w:hAnsi="Garamond"/>
          <w:b/>
          <w:bCs/>
          <w:spacing w:val="10"/>
          <w:u w:val="single"/>
          <w:rtl/>
        </w:rPr>
        <w:t>עיקרי טענות הצדדים</w:t>
      </w:r>
      <w:r>
        <w:rPr>
          <w:rtl/>
        </w:rPr>
        <w:t>:</w:t>
      </w:r>
    </w:p>
    <w:p w14:paraId="7458347F" w14:textId="77777777" w:rsidR="00516259" w:rsidRDefault="00516259" w:rsidP="00516259">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ב"כ המאשימה </w:t>
      </w:r>
      <w:r w:rsidRPr="00516259">
        <w:rPr>
          <w:rFonts w:ascii="Arial" w:hAnsi="Arial" w:cs="David"/>
          <w:szCs w:val="24"/>
          <w:rtl/>
        </w:rPr>
        <w:t xml:space="preserve">עמדה על עובדות כתב האישום בתיק העיקרי וכן על עבודות כתבי האישום בתיקים המצורפים, הפגיעה בערכים המוגנים בעבירות בהן הורשע הנאשם ועל </w:t>
      </w:r>
      <w:r>
        <w:rPr>
          <w:rFonts w:ascii="David" w:hAnsi="David" w:cs="David"/>
          <w:szCs w:val="24"/>
          <w:rtl/>
        </w:rPr>
        <w:t xml:space="preserve">הנסיבות המחמירות הקשורות בביצוע העבירות. ב"כ המאשימה עתרה לקבוע מתחם ענישה נפרד לכל אישום. זאת לטענתה, משעה שהאירועים נעשו במועדים שונים וללא קשר הדוק ביניהם.  </w:t>
      </w:r>
    </w:p>
    <w:p w14:paraId="76E2DAF4" w14:textId="77777777" w:rsidR="00516259" w:rsidRDefault="00516259" w:rsidP="00516259">
      <w:pPr>
        <w:rPr>
          <w:rFonts w:ascii="David" w:hAnsi="David"/>
          <w:rtl/>
        </w:rPr>
      </w:pPr>
    </w:p>
    <w:p w14:paraId="77F6B55A" w14:textId="77777777" w:rsidR="00516259" w:rsidRDefault="00516259" w:rsidP="00516259">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נוכח אלו עתרה התביעה לקביעת מתחם עונש הולם באופן הבא: </w:t>
      </w:r>
    </w:p>
    <w:p w14:paraId="4E98417E" w14:textId="77777777" w:rsidR="00516259" w:rsidRDefault="00516259" w:rsidP="00516259">
      <w:pPr>
        <w:pStyle w:val="Ruller40"/>
        <w:numPr>
          <w:ilvl w:val="0"/>
          <w:numId w:val="2"/>
        </w:numPr>
        <w:rPr>
          <w:rFonts w:ascii="David" w:hAnsi="David" w:cs="David"/>
          <w:szCs w:val="24"/>
          <w:rtl/>
        </w:rPr>
      </w:pPr>
      <w:r>
        <w:rPr>
          <w:rFonts w:ascii="David" w:hAnsi="David" w:cs="David"/>
          <w:szCs w:val="24"/>
          <w:rtl/>
        </w:rPr>
        <w:t xml:space="preserve">באישום הראשון בתיק העיקרי , עתרה המאשימה לקביעת מתחם עונש הולם הנע בין 6-12 חודשי מאסר בפועל. </w:t>
      </w:r>
    </w:p>
    <w:p w14:paraId="42156C18" w14:textId="77777777" w:rsidR="00516259" w:rsidRDefault="00516259" w:rsidP="00516259">
      <w:pPr>
        <w:pStyle w:val="Ruller40"/>
        <w:numPr>
          <w:ilvl w:val="0"/>
          <w:numId w:val="2"/>
        </w:numPr>
        <w:rPr>
          <w:rFonts w:ascii="David" w:hAnsi="David" w:cs="David"/>
          <w:szCs w:val="24"/>
        </w:rPr>
      </w:pPr>
      <w:r>
        <w:rPr>
          <w:rFonts w:ascii="David" w:hAnsi="David" w:cs="David"/>
          <w:szCs w:val="24"/>
          <w:rtl/>
        </w:rPr>
        <w:t xml:space="preserve">באישום השני בתיק העיקרי, עתרה המאשימה לקביעת מתחם עונש הולם הנע בין מספר חודשים עד ל-12 חודשי מאסר בפועל. </w:t>
      </w:r>
    </w:p>
    <w:p w14:paraId="4AE0AF15" w14:textId="77777777" w:rsidR="00516259" w:rsidRDefault="00516259" w:rsidP="00516259">
      <w:pPr>
        <w:pStyle w:val="Ruller40"/>
        <w:numPr>
          <w:ilvl w:val="0"/>
          <w:numId w:val="2"/>
        </w:numPr>
        <w:rPr>
          <w:rFonts w:ascii="David" w:hAnsi="David" w:cs="David"/>
          <w:szCs w:val="24"/>
        </w:rPr>
      </w:pPr>
      <w:r>
        <w:rPr>
          <w:rFonts w:ascii="David" w:hAnsi="David" w:cs="David"/>
          <w:szCs w:val="24"/>
          <w:rtl/>
        </w:rPr>
        <w:t>באישום השלישי בתיק העיקרי, עתרה המאשימה לקביעת מתחם עונש הולם הנע בין מאסר על תנאי ועד למאסר קצר.</w:t>
      </w:r>
    </w:p>
    <w:p w14:paraId="28A994B8" w14:textId="77777777" w:rsidR="00516259" w:rsidRDefault="00516259" w:rsidP="00516259">
      <w:pPr>
        <w:pStyle w:val="Ruller40"/>
        <w:numPr>
          <w:ilvl w:val="0"/>
          <w:numId w:val="2"/>
        </w:numPr>
        <w:rPr>
          <w:rFonts w:ascii="David" w:hAnsi="David" w:cs="David"/>
          <w:szCs w:val="24"/>
        </w:rPr>
      </w:pPr>
      <w:r>
        <w:rPr>
          <w:rFonts w:ascii="David" w:hAnsi="David" w:cs="David"/>
          <w:szCs w:val="24"/>
          <w:rtl/>
        </w:rPr>
        <w:t>בתיק הצירוף הראשון, עתרה המאשימה לקביעת מתחם עונש הולם הנע בין 4 חודשי מאסר עד ל-12 חודשי מאסר בפועל.</w:t>
      </w:r>
    </w:p>
    <w:p w14:paraId="0CBB1364" w14:textId="77777777" w:rsidR="00516259" w:rsidRDefault="00516259" w:rsidP="00516259">
      <w:pPr>
        <w:pStyle w:val="Ruller40"/>
        <w:numPr>
          <w:ilvl w:val="0"/>
          <w:numId w:val="2"/>
        </w:numPr>
        <w:rPr>
          <w:rFonts w:ascii="David" w:hAnsi="David" w:cs="David"/>
          <w:szCs w:val="24"/>
        </w:rPr>
      </w:pPr>
      <w:r>
        <w:rPr>
          <w:rFonts w:ascii="David" w:hAnsi="David" w:cs="David"/>
          <w:szCs w:val="24"/>
          <w:rtl/>
        </w:rPr>
        <w:t xml:space="preserve">בתיק הצירוף השני, עתרה המאשימה לקביעת מתחם עונש הולם הנע בין מאסר על תנאי עד ל-5 חודשי מאסר בפועל. </w:t>
      </w:r>
    </w:p>
    <w:p w14:paraId="7FE38DCF" w14:textId="77777777" w:rsidR="00516259" w:rsidRDefault="00516259" w:rsidP="00516259">
      <w:pPr>
        <w:pStyle w:val="Ruller40"/>
        <w:numPr>
          <w:ilvl w:val="0"/>
          <w:numId w:val="2"/>
        </w:numPr>
        <w:rPr>
          <w:rFonts w:ascii="David" w:hAnsi="David" w:cs="David"/>
          <w:szCs w:val="24"/>
        </w:rPr>
      </w:pPr>
      <w:r>
        <w:rPr>
          <w:rFonts w:ascii="David" w:hAnsi="David" w:cs="David"/>
          <w:szCs w:val="24"/>
          <w:rtl/>
        </w:rPr>
        <w:t xml:space="preserve">בתיק הצירוף השלישי, עתרה המאשימה לקביעת מתחם עונש הולם הנע בין מאסר על תנאי עד מספר חודשי מאסר בפועל. </w:t>
      </w:r>
    </w:p>
    <w:p w14:paraId="57C43E07" w14:textId="77777777" w:rsidR="00516259" w:rsidRDefault="00516259" w:rsidP="00516259">
      <w:pPr>
        <w:pStyle w:val="Ruller40"/>
        <w:numPr>
          <w:ilvl w:val="0"/>
          <w:numId w:val="2"/>
        </w:numPr>
        <w:rPr>
          <w:rFonts w:ascii="David" w:hAnsi="David" w:cs="David"/>
          <w:szCs w:val="24"/>
        </w:rPr>
      </w:pPr>
      <w:r>
        <w:rPr>
          <w:rFonts w:ascii="David" w:hAnsi="David" w:cs="David"/>
          <w:szCs w:val="24"/>
          <w:rtl/>
        </w:rPr>
        <w:t xml:space="preserve">בתיק הצירוף הרביעי, עתרה המאשימה לקביעת מתחם עונש הולם הנע בין מאסר על תנאי ועד למספר חודשי מאסר בפועל. </w:t>
      </w:r>
    </w:p>
    <w:p w14:paraId="1E8C67E3" w14:textId="77777777" w:rsidR="00516259" w:rsidRDefault="00516259" w:rsidP="00516259">
      <w:pPr>
        <w:pStyle w:val="Ruller40"/>
        <w:numPr>
          <w:ilvl w:val="0"/>
          <w:numId w:val="2"/>
        </w:numPr>
        <w:rPr>
          <w:rFonts w:ascii="David" w:hAnsi="David" w:cs="David"/>
          <w:szCs w:val="24"/>
        </w:rPr>
      </w:pPr>
      <w:r>
        <w:rPr>
          <w:rFonts w:ascii="David" w:hAnsi="David" w:cs="David"/>
          <w:szCs w:val="24"/>
          <w:rtl/>
        </w:rPr>
        <w:t xml:space="preserve">בתיק הצירוף החמישי, עתרה המאשימה לקביעת מתחם עונש הולם הנע בין מאסר על תנאי עד ל-6 חודשי מאסר בפועל.  </w:t>
      </w:r>
    </w:p>
    <w:p w14:paraId="0B7A4509" w14:textId="77777777" w:rsidR="00516259" w:rsidRDefault="00516259" w:rsidP="00516259">
      <w:pPr>
        <w:pStyle w:val="Ruller40"/>
        <w:ind w:left="720"/>
        <w:rPr>
          <w:rFonts w:ascii="David" w:hAnsi="David" w:cs="David"/>
          <w:szCs w:val="24"/>
        </w:rPr>
      </w:pPr>
      <w:r>
        <w:rPr>
          <w:rFonts w:ascii="David" w:hAnsi="David" w:cs="David"/>
          <w:szCs w:val="24"/>
          <w:rtl/>
        </w:rPr>
        <w:t xml:space="preserve"> </w:t>
      </w:r>
    </w:p>
    <w:p w14:paraId="6CB72E60" w14:textId="77777777" w:rsidR="00516259" w:rsidRDefault="00516259" w:rsidP="00516259">
      <w:pPr>
        <w:pStyle w:val="Ruller40"/>
        <w:numPr>
          <w:ilvl w:val="0"/>
          <w:numId w:val="1"/>
        </w:numPr>
        <w:tabs>
          <w:tab w:val="num" w:pos="907"/>
        </w:tabs>
        <w:ind w:left="0" w:firstLine="0"/>
        <w:rPr>
          <w:rFonts w:ascii="David" w:hAnsi="David" w:cs="David"/>
          <w:szCs w:val="24"/>
        </w:rPr>
      </w:pPr>
      <w:r>
        <w:rPr>
          <w:rFonts w:ascii="David" w:hAnsi="David" w:cs="David"/>
          <w:szCs w:val="24"/>
          <w:rtl/>
        </w:rPr>
        <w:t>אשר למיקום הנאשם במתחם העונש, מחד, ציינה המאשימה כי הנאשם הודה בכתבי האישום וחסך זמן שיפוטי יקר. מאידך, טענה המאשימה כי לנאשם עבר פלילי ותעבורתי אשר בגינם ריצה הנאשם עונשי מאסר ממושכים. כמו כן, טענה המאשימה כי מתסקיר שירות המבחן עולה כי הנאשם לא לקח אחריות מלאה על מעשיו וכי יש סיכון להישנות עבירות מגוונות. נוכח אלו, ב"כ המאשימה עתרה להשית על הנאשם 33 חודשי מאסר בפועל, מאסר על תנאי, קנס, פסילת רישיון נהיגה ופסילת רישיון נהיגה על תנאי. כמו כן, עתרה המאשימה להפעלת מאסר על תנאי  והתחייבות מ</w:t>
      </w:r>
      <w:hyperlink r:id="rId61" w:history="1">
        <w:r w:rsidR="0004503F" w:rsidRPr="0004503F">
          <w:rPr>
            <w:rFonts w:ascii="David" w:hAnsi="David" w:cs="David"/>
            <w:color w:val="0000FF"/>
            <w:szCs w:val="24"/>
            <w:u w:val="single"/>
            <w:rtl/>
          </w:rPr>
          <w:t>פ"ל 9238-06-19</w:t>
        </w:r>
      </w:hyperlink>
      <w:r>
        <w:rPr>
          <w:rFonts w:ascii="David" w:hAnsi="David" w:cs="David"/>
          <w:szCs w:val="24"/>
          <w:rtl/>
        </w:rPr>
        <w:t xml:space="preserve"> (תע2).   </w:t>
      </w:r>
    </w:p>
    <w:p w14:paraId="4A7B1D59" w14:textId="77777777" w:rsidR="00516259" w:rsidRDefault="00516259" w:rsidP="00516259">
      <w:pPr>
        <w:rPr>
          <w:rFonts w:ascii="David" w:hAnsi="David"/>
          <w:rtl/>
        </w:rPr>
      </w:pPr>
    </w:p>
    <w:p w14:paraId="7021BE90"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ב"כ הנאשם עמד בהרחבה על מצבו הרפואי של הנאשם וטען כי הנאשם סובל מתחלואה בתחום הנפש ותחלואה פיזית כתוצאה ממגורים ברחוב. כמו כן, טען כי לנאשם הפרעות התנהגות, סימנים חרדתיים והתפרצויות זעם הנובעות מתסמונת טורט ממנה סובל. ב"כ הנאשם עמד על הנסיבות לקולה, ובכלל זה: הנאשם הודה ונטל אחריות על מעשיו ובכך חסך זמן שיפוטי יקר; הנאשם הסיר מחדליו בתחום הסדרת רישיון השימוש בקנביס, השבת כספי המתלונן בעבירת הגניבה ובנטילת טיפול וכי הנאשם עושה שינוי באורחות חייו ואף מביע מוטיבציה לשינוי, כפי שעולה מתסקיר שירות המבחן. </w:t>
      </w:r>
    </w:p>
    <w:p w14:paraId="59989558" w14:textId="77777777" w:rsidR="00516259" w:rsidRDefault="00516259" w:rsidP="00516259">
      <w:pPr>
        <w:rPr>
          <w:rFonts w:ascii="David" w:hAnsi="David"/>
          <w:rtl/>
        </w:rPr>
      </w:pPr>
    </w:p>
    <w:p w14:paraId="4DA634B3" w14:textId="77777777" w:rsidR="00516259" w:rsidRDefault="00516259" w:rsidP="00516259">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נוכח אלו עתר ב"כ הנאשם לקביעת מתחם עונש הולם </w:t>
      </w:r>
      <w:r>
        <w:rPr>
          <w:rFonts w:ascii="David" w:hAnsi="David" w:cs="David"/>
          <w:szCs w:val="24"/>
          <w:u w:val="single"/>
          <w:rtl/>
        </w:rPr>
        <w:t>הנע בין 6 חודשי מאסר ועד ל-14 חודשי מאסר בפועל</w:t>
      </w:r>
      <w:r>
        <w:rPr>
          <w:rFonts w:ascii="David" w:hAnsi="David" w:cs="David"/>
          <w:szCs w:val="24"/>
          <w:rtl/>
        </w:rPr>
        <w:t xml:space="preserve">. אשר למיקום הנאשם במתחם העונש, ב"כ הנאשם עתר למקם את הנאשם בחלקו הבינוני או העליון של המתחם, זאת בשים לב להמלצת שירות המבחן לעונשים צופי פני עתיד. אשר לפסילת רישיון הנהיגה, טען ב"כ הנאשם כי הנאשם אינו אוחז ברישיון נהיגה ואולם ביקש כי בית המשפט יאפשר לנאשם להסדיר רישיון נהיגה  אך מבלי לעשות בו שימוש. אשר להפעלת מאסר על תנאי, עתר ב"כ הנאשם לחפוף חלק מתקופת התנאי, זאת בשים לב לתקופת המעצר הממושכת בה שהה הנאשם. </w:t>
      </w:r>
    </w:p>
    <w:p w14:paraId="7C4087CC" w14:textId="77777777" w:rsidR="00516259" w:rsidRDefault="00516259" w:rsidP="00516259">
      <w:pPr>
        <w:rPr>
          <w:rFonts w:ascii="David" w:hAnsi="David"/>
          <w:rtl/>
        </w:rPr>
      </w:pPr>
    </w:p>
    <w:p w14:paraId="52A695F8"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הנאשם בדברו האחרון ציין כי הוא מתנצל ולוקח אחריות על מעשיו. הנאשם ציין כי בניגוד למה שתיאר קציו המבחן, הוא לוקח אחריות מלאה על מעשיו והכחיש קשר אך לעבירות שלא מואשם בהם. כמו כן, ציין הנאשם כי לאחר שלבש את מדי האסיר, קיבל החלטה שלא להגיע למקום הזה שוב.  </w:t>
      </w:r>
    </w:p>
    <w:p w14:paraId="5BD4247B" w14:textId="77777777" w:rsidR="00516259" w:rsidRPr="004152D2" w:rsidRDefault="00516259" w:rsidP="00516259"/>
    <w:p w14:paraId="74887745" w14:textId="77777777" w:rsidR="00516259" w:rsidRDefault="00516259" w:rsidP="00516259">
      <w:pPr>
        <w:rPr>
          <w:rFonts w:ascii="David" w:hAnsi="David"/>
          <w:rtl/>
        </w:rPr>
      </w:pPr>
    </w:p>
    <w:p w14:paraId="3254842F" w14:textId="77777777" w:rsidR="00516259" w:rsidRDefault="00516259" w:rsidP="00516259">
      <w:pPr>
        <w:pStyle w:val="Ruller40"/>
        <w:rPr>
          <w:rFonts w:ascii="David" w:hAnsi="David" w:cs="David"/>
          <w:b/>
          <w:bCs/>
          <w:szCs w:val="24"/>
          <w:u w:val="single"/>
          <w:rtl/>
        </w:rPr>
      </w:pPr>
      <w:r>
        <w:rPr>
          <w:rFonts w:ascii="David" w:hAnsi="David" w:cs="David"/>
          <w:b/>
          <w:bCs/>
          <w:szCs w:val="24"/>
          <w:u w:val="single"/>
          <w:rtl/>
        </w:rPr>
        <w:t>דיון והכרעה</w:t>
      </w:r>
    </w:p>
    <w:p w14:paraId="6F5FCB20" w14:textId="77777777" w:rsidR="00516259" w:rsidRDefault="00516259" w:rsidP="00516259">
      <w:pPr>
        <w:pStyle w:val="Ruller40"/>
        <w:rPr>
          <w:rFonts w:ascii="David" w:hAnsi="David" w:cs="David"/>
          <w:b/>
          <w:bCs/>
          <w:szCs w:val="24"/>
          <w:u w:val="single"/>
          <w:rtl/>
        </w:rPr>
      </w:pPr>
      <w:r>
        <w:rPr>
          <w:rFonts w:ascii="David" w:hAnsi="David" w:cs="David"/>
          <w:b/>
          <w:bCs/>
          <w:szCs w:val="24"/>
          <w:u w:val="single"/>
          <w:rtl/>
        </w:rPr>
        <w:t>קביעת מתחם העונש ההולם</w:t>
      </w:r>
    </w:p>
    <w:p w14:paraId="4900727A" w14:textId="77777777" w:rsidR="00516259" w:rsidRDefault="00516259" w:rsidP="00516259">
      <w:pPr>
        <w:rPr>
          <w:rFonts w:ascii="David" w:hAnsi="David"/>
          <w:b/>
          <w:bCs/>
          <w:u w:val="single"/>
          <w:rtl/>
        </w:rPr>
      </w:pPr>
    </w:p>
    <w:p w14:paraId="313482DF"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כידוע, העיקרון המנחה בקביעת העונש הוא עיקרון ההלימה, דהיינו, קיומו של יחס הולם בין חומרת מעשה העבירה בנסיבותיו ומידת אשמו של הנאשם, ובין סוג ומידת העונש שיוטל עליו (להלן: "</w:t>
      </w:r>
      <w:r>
        <w:rPr>
          <w:rFonts w:ascii="David" w:hAnsi="David" w:cs="David"/>
          <w:b/>
          <w:bCs/>
          <w:szCs w:val="24"/>
          <w:rtl/>
        </w:rPr>
        <w:t>העיקרון המנחה</w:t>
      </w:r>
      <w:r>
        <w:rPr>
          <w:rFonts w:ascii="David" w:hAnsi="David" w:cs="David"/>
          <w:szCs w:val="24"/>
          <w:rtl/>
        </w:rPr>
        <w:t xml:space="preserve">"). </w:t>
      </w:r>
    </w:p>
    <w:p w14:paraId="468D629A" w14:textId="77777777" w:rsidR="00516259" w:rsidRDefault="00516259" w:rsidP="00516259">
      <w:pPr>
        <w:rPr>
          <w:rFonts w:ascii="David" w:hAnsi="David"/>
          <w:rtl/>
        </w:rPr>
      </w:pPr>
    </w:p>
    <w:p w14:paraId="390C93A0"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כפי שפורט לעיל, הנאשם הורשע ב-6 כתבי אישום נפרדים בביצוע מגוון רחב של עבירות, כפי שפורט בהרחבה. </w:t>
      </w:r>
    </w:p>
    <w:p w14:paraId="32882742" w14:textId="77777777" w:rsidR="00516259" w:rsidRDefault="00516259" w:rsidP="00516259">
      <w:pPr>
        <w:rPr>
          <w:rFonts w:ascii="David" w:hAnsi="David"/>
          <w:rtl/>
        </w:rPr>
      </w:pPr>
    </w:p>
    <w:p w14:paraId="2C56E96B"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נוכח האמור יש להידרש למחלוקת שבין הצדדים אשר למתחם שיש לקבוע במקרה דנן; האם מתחם נפרד לכל אישום, כעמדת התביעה, או שמא יש לראות בכלל האישומים כאירוע אחד ולקבוע מתחם אחד, כעמדת הסניגור.</w:t>
      </w:r>
    </w:p>
    <w:p w14:paraId="1D456A91" w14:textId="77777777" w:rsidR="00516259" w:rsidRDefault="00516259" w:rsidP="00516259">
      <w:pPr>
        <w:jc w:val="both"/>
        <w:rPr>
          <w:rFonts w:ascii="David" w:hAnsi="David"/>
          <w:rtl/>
        </w:rPr>
      </w:pPr>
    </w:p>
    <w:p w14:paraId="0B15F51A" w14:textId="77777777" w:rsidR="00516259" w:rsidRDefault="00516259" w:rsidP="00516259">
      <w:pPr>
        <w:spacing w:before="72"/>
        <w:ind w:right="1134"/>
        <w:jc w:val="both"/>
        <w:rPr>
          <w:rFonts w:ascii="David" w:hAnsi="David"/>
          <w:b/>
          <w:bCs/>
          <w:spacing w:val="10"/>
          <w:u w:val="single"/>
          <w:rtl/>
        </w:rPr>
      </w:pPr>
      <w:r>
        <w:rPr>
          <w:rFonts w:ascii="David" w:hAnsi="David"/>
          <w:b/>
          <w:bCs/>
          <w:spacing w:val="10"/>
          <w:u w:val="single"/>
          <w:rtl/>
        </w:rPr>
        <w:t>ריבוי עבירות – אירוע אחד או שני אירועים</w:t>
      </w:r>
    </w:p>
    <w:p w14:paraId="6468914D" w14:textId="77777777" w:rsidR="00516259" w:rsidRDefault="00516259" w:rsidP="00516259">
      <w:pPr>
        <w:spacing w:before="72"/>
        <w:ind w:right="1134"/>
        <w:jc w:val="both"/>
        <w:rPr>
          <w:rFonts w:ascii="David" w:hAnsi="David"/>
          <w:b/>
          <w:bCs/>
          <w:spacing w:val="10"/>
          <w:u w:val="single"/>
          <w:rtl/>
        </w:rPr>
      </w:pPr>
    </w:p>
    <w:p w14:paraId="1A9B3348" w14:textId="77777777" w:rsidR="00516259" w:rsidRDefault="00EA756C" w:rsidP="00516259">
      <w:pPr>
        <w:pStyle w:val="Ruller40"/>
        <w:numPr>
          <w:ilvl w:val="0"/>
          <w:numId w:val="1"/>
        </w:numPr>
        <w:tabs>
          <w:tab w:val="num" w:pos="907"/>
        </w:tabs>
        <w:ind w:left="0" w:firstLine="0"/>
        <w:rPr>
          <w:rFonts w:ascii="David" w:hAnsi="David" w:cs="David"/>
          <w:szCs w:val="24"/>
          <w:rtl/>
        </w:rPr>
      </w:pPr>
      <w:hyperlink r:id="rId62" w:history="1">
        <w:r w:rsidRPr="00EA756C">
          <w:rPr>
            <w:rStyle w:val="Hyperlink"/>
            <w:rFonts w:ascii="David" w:hAnsi="David" w:cs="David"/>
            <w:szCs w:val="24"/>
            <w:rtl/>
          </w:rPr>
          <w:t>בסעיף 40יג (א)</w:t>
        </w:r>
      </w:hyperlink>
      <w:r w:rsidR="00516259">
        <w:rPr>
          <w:rFonts w:ascii="David" w:hAnsi="David" w:cs="David"/>
          <w:szCs w:val="24"/>
          <w:rtl/>
        </w:rPr>
        <w:t xml:space="preserve"> ל</w:t>
      </w:r>
      <w:hyperlink r:id="rId63" w:history="1">
        <w:r w:rsidR="0004503F" w:rsidRPr="0004503F">
          <w:rPr>
            <w:rFonts w:ascii="David" w:hAnsi="David" w:cs="David"/>
            <w:color w:val="0000FF"/>
            <w:szCs w:val="24"/>
            <w:u w:val="single"/>
            <w:rtl/>
          </w:rPr>
          <w:t>חוק העונשין</w:t>
        </w:r>
      </w:hyperlink>
      <w:r w:rsidR="00516259">
        <w:rPr>
          <w:rFonts w:ascii="David" w:hAnsi="David" w:cs="David"/>
          <w:szCs w:val="24"/>
          <w:rtl/>
        </w:rPr>
        <w:t xml:space="preserve"> נקבע כך:</w:t>
      </w:r>
    </w:p>
    <w:p w14:paraId="4F0B11BE" w14:textId="77777777" w:rsidR="00516259" w:rsidRDefault="00516259" w:rsidP="00516259">
      <w:pPr>
        <w:spacing w:before="72"/>
        <w:ind w:left="720" w:right="1134"/>
        <w:jc w:val="both"/>
        <w:rPr>
          <w:rFonts w:ascii="David" w:hAnsi="David"/>
          <w:b/>
          <w:bCs/>
          <w:color w:val="000000"/>
        </w:rPr>
      </w:pPr>
      <w:r>
        <w:rPr>
          <w:rFonts w:ascii="David" w:hAnsi="David"/>
          <w:b/>
          <w:bCs/>
          <w:spacing w:val="10"/>
        </w:rPr>
        <w:t>"</w:t>
      </w:r>
      <w:r>
        <w:rPr>
          <w:rFonts w:ascii="David" w:hAnsi="David"/>
          <w:b/>
          <w:bCs/>
          <w:spacing w:val="10"/>
          <w:rtl/>
        </w:rPr>
        <w:t xml:space="preserve">הרשיע בית המשפט נאשם בכמה עבירות המהוות </w:t>
      </w:r>
      <w:r>
        <w:rPr>
          <w:rFonts w:ascii="David" w:hAnsi="David"/>
          <w:b/>
          <w:bCs/>
          <w:spacing w:val="10"/>
          <w:u w:val="single"/>
          <w:rtl/>
        </w:rPr>
        <w:t>אירוע אחד</w:t>
      </w:r>
      <w:r>
        <w:rPr>
          <w:rFonts w:ascii="David" w:hAnsi="David"/>
          <w:b/>
          <w:bCs/>
          <w:spacing w:val="10"/>
          <w:rtl/>
        </w:rPr>
        <w:t>, יקבע מתחם עונש הולם כאמור בסעיף 40ג(א) לאירוע כולו, ויגזור עונש כולל לכל העבירות בשל אותו אירוע"</w:t>
      </w:r>
      <w:r>
        <w:rPr>
          <w:rFonts w:ascii="David" w:hAnsi="David"/>
          <w:b/>
          <w:bCs/>
          <w:color w:val="000000"/>
          <w:rtl/>
        </w:rPr>
        <w:t>.</w:t>
      </w:r>
    </w:p>
    <w:p w14:paraId="76B495E3" w14:textId="77777777" w:rsidR="00516259" w:rsidRPr="00516259" w:rsidRDefault="00516259" w:rsidP="00516259">
      <w:pPr>
        <w:jc w:val="both"/>
        <w:rPr>
          <w:rFonts w:ascii="David" w:eastAsia="Calibri" w:hAnsi="David"/>
          <w:rtl/>
        </w:rPr>
      </w:pPr>
    </w:p>
    <w:p w14:paraId="08E72CF0"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ב</w:t>
      </w:r>
      <w:hyperlink r:id="rId64" w:history="1">
        <w:r w:rsidR="0004503F" w:rsidRPr="0004503F">
          <w:rPr>
            <w:rFonts w:ascii="David" w:hAnsi="David" w:cs="David"/>
            <w:color w:val="0000FF"/>
            <w:szCs w:val="24"/>
            <w:u w:val="single"/>
            <w:rtl/>
          </w:rPr>
          <w:t>ע"פ 4910/13</w:t>
        </w:r>
      </w:hyperlink>
      <w:r>
        <w:rPr>
          <w:rFonts w:ascii="David" w:hAnsi="David" w:cs="David"/>
          <w:szCs w:val="24"/>
          <w:rtl/>
        </w:rPr>
        <w:t xml:space="preserve"> ‏</w:t>
      </w:r>
      <w:r>
        <w:rPr>
          <w:rFonts w:ascii="David" w:hAnsi="David" w:cs="David"/>
          <w:b/>
          <w:bCs/>
          <w:szCs w:val="24"/>
          <w:rtl/>
        </w:rPr>
        <w:t>אחמד בני ג'אבר נגד מדינת ישראל</w:t>
      </w:r>
      <w:r>
        <w:rPr>
          <w:rFonts w:ascii="David" w:hAnsi="David" w:cs="David"/>
          <w:szCs w:val="24"/>
          <w:rtl/>
        </w:rPr>
        <w:t xml:space="preserve">, (פורסם בנבו, פיסקה 5 לחוות דעתה של כבוד השופטת ד' ברק ארז) נקבע כי: </w:t>
      </w:r>
    </w:p>
    <w:p w14:paraId="27B3B640" w14:textId="77777777" w:rsidR="00516259" w:rsidRDefault="00516259" w:rsidP="00516259">
      <w:pPr>
        <w:spacing w:before="72"/>
        <w:ind w:left="720" w:right="1134"/>
        <w:jc w:val="both"/>
        <w:rPr>
          <w:rFonts w:ascii="David" w:hAnsi="David"/>
          <w:b/>
          <w:bCs/>
          <w:spacing w:val="10"/>
          <w:rtl/>
        </w:rPr>
      </w:pPr>
      <w:r>
        <w:rPr>
          <w:rFonts w:ascii="David" w:hAnsi="David"/>
          <w:b/>
          <w:bCs/>
          <w:spacing w:val="10"/>
          <w:rtl/>
        </w:rPr>
        <w:t>"בעיקרו של דבר, התשובה לשאלה מהם גדרי ה"אירוע" תיגזר מניסיון החיים,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תכנית עבריינית אף כאשר הן בוצעו לאורך תקופת זמן שאינה קצרה  (אך מבלי שפרמטרים אלה ימצו את מבחני העזר האפשריים לבחינת עוצמתו של הקשר בין העבירות)".</w:t>
      </w:r>
    </w:p>
    <w:p w14:paraId="34637E88" w14:textId="77777777" w:rsidR="00516259" w:rsidRDefault="00516259" w:rsidP="00516259">
      <w:pPr>
        <w:pStyle w:val="a9"/>
        <w:ind w:left="360"/>
        <w:jc w:val="both"/>
        <w:rPr>
          <w:rFonts w:ascii="David" w:eastAsia="Times New Roman" w:hAnsi="David" w:cs="David"/>
          <w:b/>
          <w:bCs/>
          <w:spacing w:val="10"/>
          <w:sz w:val="24"/>
          <w:szCs w:val="24"/>
          <w:rtl/>
        </w:rPr>
      </w:pPr>
    </w:p>
    <w:p w14:paraId="67F9F39B" w14:textId="77777777" w:rsidR="00516259" w:rsidRDefault="00516259" w:rsidP="00516259">
      <w:pPr>
        <w:pStyle w:val="a9"/>
        <w:ind w:left="360"/>
        <w:jc w:val="both"/>
        <w:rPr>
          <w:rFonts w:ascii="David" w:eastAsia="Times New Roman" w:hAnsi="David" w:cs="David"/>
          <w:spacing w:val="10"/>
          <w:sz w:val="24"/>
          <w:szCs w:val="24"/>
          <w:rtl/>
        </w:rPr>
      </w:pPr>
    </w:p>
    <w:p w14:paraId="7B037718"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ראו </w:t>
      </w:r>
      <w:r w:rsidRPr="004152D2">
        <w:rPr>
          <w:rFonts w:ascii="David" w:hAnsi="David" w:cs="David"/>
          <w:szCs w:val="24"/>
          <w:rtl/>
        </w:rPr>
        <w:t xml:space="preserve">גם </w:t>
      </w:r>
      <w:hyperlink r:id="rId65" w:history="1">
        <w:r w:rsidRPr="004152D2">
          <w:rPr>
            <w:rStyle w:val="Hyperlink"/>
            <w:rFonts w:ascii="David" w:hAnsi="David" w:cs="David" w:hint="cs"/>
            <w:szCs w:val="24"/>
            <w:rtl/>
          </w:rPr>
          <w:t>ע"פ 5643/14</w:t>
        </w:r>
        <w:r w:rsidR="0004503F">
          <w:rPr>
            <w:rStyle w:val="Hyperlink"/>
            <w:rFonts w:ascii="David" w:hAnsi="David" w:cs="David" w:hint="cs"/>
            <w:szCs w:val="24"/>
            <w:rtl/>
          </w:rPr>
          <w:t xml:space="preserve"> </w:t>
        </w:r>
        <w:r w:rsidRPr="004152D2">
          <w:rPr>
            <w:rStyle w:val="Hyperlink"/>
            <w:rFonts w:ascii="David" w:hAnsi="David" w:cs="David" w:hint="cs"/>
            <w:szCs w:val="24"/>
            <w:rtl/>
          </w:rPr>
          <w:t>אחמד עיסא נ' מדינת ישראל</w:t>
        </w:r>
        <w:r w:rsidR="0004503F">
          <w:rPr>
            <w:rStyle w:val="Hyperlink"/>
            <w:rFonts w:ascii="David" w:hAnsi="David" w:cs="David" w:hint="cs"/>
            <w:szCs w:val="24"/>
            <w:rtl/>
          </w:rPr>
          <w:t xml:space="preserve"> </w:t>
        </w:r>
        <w:r w:rsidRPr="004152D2">
          <w:rPr>
            <w:rStyle w:val="Hyperlink"/>
            <w:rFonts w:ascii="David" w:hAnsi="David" w:cs="David" w:hint="cs"/>
            <w:szCs w:val="24"/>
            <w:rtl/>
          </w:rPr>
          <w:t>(פורסם בנבו 23.06.2015)‏</w:t>
        </w:r>
      </w:hyperlink>
      <w:r w:rsidRPr="004152D2">
        <w:rPr>
          <w:rFonts w:ascii="David" w:hAnsi="David" w:cs="David" w:hint="cs"/>
          <w:szCs w:val="24"/>
          <w:rtl/>
        </w:rPr>
        <w:t xml:space="preserve">‏: </w:t>
      </w:r>
    </w:p>
    <w:p w14:paraId="4EFCC23D" w14:textId="77777777" w:rsidR="00516259" w:rsidRDefault="00516259" w:rsidP="00516259">
      <w:pPr>
        <w:spacing w:before="72"/>
        <w:ind w:left="720" w:right="1134"/>
        <w:jc w:val="both"/>
        <w:rPr>
          <w:rFonts w:ascii="David" w:hAnsi="David"/>
          <w:b/>
          <w:bCs/>
          <w:spacing w:val="10"/>
        </w:rPr>
      </w:pPr>
      <w:r>
        <w:rPr>
          <w:rFonts w:ascii="David" w:hAnsi="David"/>
          <w:b/>
          <w:bCs/>
          <w:spacing w:val="10"/>
          <w:rtl/>
        </w:rPr>
        <w:t>"יישומו של מבחן "הקשר ההדוק" על ענייננו מעלה כי למצער נכון היה לסווג חלק מן העבירות בהן הורשעו כל אחד מהמערערים כ"אירוע אחד", ויתכן שאף את כולן. כתבי האישום מתארים תכנית עבריינית שהתרחשה במשך 3 חודשים, במסגרתה ביצעו המערערים עבירות שונות בנשק עבור בצע כסף. תכנית זו אמנם כללה מעשים שונים, אך אין בכך כדי להגדיר כל אחד מהם כ"אירוע" נפרד בפני עצמו, ודומה כי יש מדובר במסכת עבריינית אחת וכי מתקיים בין העבירות קשר ענייני ברור</w:t>
      </w:r>
      <w:r>
        <w:rPr>
          <w:rFonts w:ascii="David" w:hAnsi="David"/>
          <w:b/>
          <w:bCs/>
          <w:spacing w:val="10"/>
        </w:rPr>
        <w:t>."</w:t>
      </w:r>
    </w:p>
    <w:p w14:paraId="51B47500" w14:textId="77777777" w:rsidR="00516259" w:rsidRDefault="00516259" w:rsidP="00516259">
      <w:pPr>
        <w:spacing w:before="72"/>
        <w:ind w:left="720" w:right="1134"/>
        <w:jc w:val="both"/>
        <w:rPr>
          <w:rFonts w:ascii="David" w:hAnsi="David"/>
          <w:b/>
          <w:bCs/>
          <w:spacing w:val="10"/>
          <w:rtl/>
        </w:rPr>
      </w:pPr>
    </w:p>
    <w:p w14:paraId="12F96ED9" w14:textId="77777777" w:rsidR="00516259" w:rsidRPr="00516259" w:rsidRDefault="00516259" w:rsidP="00516259">
      <w:pPr>
        <w:rPr>
          <w:rFonts w:ascii="David" w:eastAsia="Calibri" w:hAnsi="David"/>
          <w:rtl/>
        </w:rPr>
      </w:pPr>
    </w:p>
    <w:p w14:paraId="061E3940"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במקרה זה, דעתי כדעת התביעה. מדובר ב-8 אירועים נפרדים ומנותקים שבוצעו בהפרש של מעל לשנתיים. למעט כתב האישום בהליך העיקרי, בגין כל אחד מתיקי החקירה האחרים שנפתחו נגד הנאשם, הוגש כתב אישום נפרד. כמו כן, לא ניתן להצביע במקרה זה על תכנית עבריינית סדורה שעמדה בבסיס ביצוע העבירות, דומה שהעבירות בוצעו על רקע דפוסיו ההתנהגותיים של הנאשם, העדר שליטה וויסות מצידו. על כן, לטעמי, יש לראות בכל אישום כאירוע נפרד ולקבוע בייחס לכל אחד מהאישומים מתחם נפרד.</w:t>
      </w:r>
    </w:p>
    <w:p w14:paraId="50870B7D" w14:textId="77777777" w:rsidR="00516259" w:rsidRDefault="00516259" w:rsidP="00516259">
      <w:pPr>
        <w:rPr>
          <w:rFonts w:ascii="David" w:hAnsi="David"/>
          <w:rtl/>
        </w:rPr>
      </w:pPr>
    </w:p>
    <w:p w14:paraId="67D09FF0" w14:textId="77777777" w:rsidR="00516259" w:rsidRDefault="00516259" w:rsidP="00516259">
      <w:pPr>
        <w:spacing w:after="120" w:line="360" w:lineRule="auto"/>
        <w:ind w:left="720" w:hanging="720"/>
        <w:jc w:val="both"/>
        <w:rPr>
          <w:rFonts w:ascii="David" w:hAnsi="David"/>
          <w:color w:val="000000"/>
          <w:rtl/>
        </w:rPr>
      </w:pPr>
      <w:r>
        <w:rPr>
          <w:rFonts w:ascii="David" w:hAnsi="David"/>
          <w:b/>
          <w:bCs/>
          <w:u w:val="single"/>
          <w:rtl/>
        </w:rPr>
        <w:t>הערכים החברתיים שנפגעו מהעבירות</w:t>
      </w:r>
      <w:r>
        <w:rPr>
          <w:rFonts w:ascii="David" w:hAnsi="David"/>
          <w:u w:val="single"/>
          <w:rtl/>
        </w:rPr>
        <w:t xml:space="preserve"> </w:t>
      </w:r>
      <w:r>
        <w:rPr>
          <w:rFonts w:ascii="David" w:hAnsi="David"/>
          <w:b/>
          <w:bCs/>
          <w:u w:val="single"/>
          <w:rtl/>
        </w:rPr>
        <w:t>ומידת הפגיעה בערכים מוגנים אלו</w:t>
      </w:r>
      <w:r>
        <w:rPr>
          <w:rFonts w:ascii="David" w:hAnsi="David"/>
          <w:rtl/>
        </w:rPr>
        <w:t xml:space="preserve">: </w:t>
      </w:r>
    </w:p>
    <w:p w14:paraId="499498BF"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במעשיו פגע הנאשם בשורה ארוכה של ערכים חברתיים מוגנים וביניהם: </w:t>
      </w:r>
    </w:p>
    <w:p w14:paraId="64B4BA11" w14:textId="77777777" w:rsidR="00516259" w:rsidRDefault="00516259" w:rsidP="00516259">
      <w:pPr>
        <w:pStyle w:val="Ruller40"/>
        <w:numPr>
          <w:ilvl w:val="0"/>
          <w:numId w:val="3"/>
        </w:numPr>
        <w:rPr>
          <w:rFonts w:ascii="David" w:hAnsi="David" w:cs="David"/>
          <w:szCs w:val="24"/>
        </w:rPr>
      </w:pPr>
      <w:r>
        <w:rPr>
          <w:rFonts w:ascii="David" w:hAnsi="David" w:cs="David"/>
          <w:b/>
          <w:bCs/>
          <w:szCs w:val="24"/>
          <w:rtl/>
        </w:rPr>
        <w:t>אשר לעבירות האיומים כנגד טוען המעצרים</w:t>
      </w:r>
      <w:r>
        <w:rPr>
          <w:rFonts w:ascii="David" w:hAnsi="David" w:cs="David"/>
          <w:szCs w:val="24"/>
          <w:rtl/>
        </w:rPr>
        <w:t xml:space="preserve"> - הנאשם פגע בערך המוגן של שמירה על שלומם וביטחונם של עובדי ציבור, שמירה על שלוות נפשם, מניעת פגיעה במנהל תקין וביכולתם לתפקד כראוי, מניעת פגיעה בשרות הציבורי בכלל וחשש פן עובדי הציבור יימנעו מלתפקד או לבצע תפקידם כראוי בשל איומים המופנים אליהם.</w:t>
      </w:r>
    </w:p>
    <w:p w14:paraId="0453007C" w14:textId="77777777" w:rsidR="00516259" w:rsidRDefault="00516259" w:rsidP="00516259">
      <w:pPr>
        <w:rPr>
          <w:rFonts w:ascii="David" w:hAnsi="David"/>
          <w:szCs w:val="22"/>
          <w:rtl/>
        </w:rPr>
      </w:pPr>
    </w:p>
    <w:p w14:paraId="7F465482" w14:textId="77777777" w:rsidR="00516259" w:rsidRDefault="00516259" w:rsidP="00516259">
      <w:pPr>
        <w:pStyle w:val="Ruller40"/>
        <w:numPr>
          <w:ilvl w:val="0"/>
          <w:numId w:val="3"/>
        </w:numPr>
        <w:rPr>
          <w:rFonts w:ascii="David" w:hAnsi="David" w:cs="David"/>
          <w:szCs w:val="24"/>
        </w:rPr>
      </w:pPr>
      <w:r>
        <w:rPr>
          <w:rFonts w:ascii="David" w:hAnsi="David" w:cs="David"/>
          <w:szCs w:val="24"/>
          <w:rtl/>
        </w:rPr>
        <w:t xml:space="preserve"> </w:t>
      </w:r>
      <w:r>
        <w:rPr>
          <w:rFonts w:ascii="David" w:hAnsi="David" w:cs="David" w:hint="cs"/>
          <w:b/>
          <w:bCs/>
          <w:szCs w:val="24"/>
          <w:rtl/>
        </w:rPr>
        <w:t>אשר לעבירות הסמים</w:t>
      </w:r>
      <w:r>
        <w:rPr>
          <w:rFonts w:ascii="David" w:hAnsi="David" w:cs="David" w:hint="cs"/>
          <w:szCs w:val="24"/>
          <w:rtl/>
        </w:rPr>
        <w:t xml:space="preserve"> – פגע הנאשם בהגנה על שלום הציבור ובריאותו. הפסיקה חוזרת ומדגישה את חומרתן של עבירות הסמים וכן את הצורך בענישה מחמירה ומרתיעה בעבירות של החזקת סמים שלא לצריכה עצמית. זאת, בפרט לנוכח העובדה שתכלית החזקת סמים שלא לצריכה עצמית, היא לצורך הפצתה וממילא פגיעה בצרכני הסמים, בני משפחותיהם והציבור בכללותו.</w:t>
      </w:r>
    </w:p>
    <w:p w14:paraId="4824F9A9" w14:textId="77777777" w:rsidR="00516259" w:rsidRDefault="00516259" w:rsidP="00516259">
      <w:pPr>
        <w:rPr>
          <w:rFonts w:ascii="David" w:hAnsi="David"/>
          <w:szCs w:val="22"/>
          <w:rtl/>
        </w:rPr>
      </w:pPr>
    </w:p>
    <w:p w14:paraId="4D8A9ABD" w14:textId="77777777" w:rsidR="00516259" w:rsidRPr="004152D2" w:rsidRDefault="00516259" w:rsidP="00516259">
      <w:pPr>
        <w:pStyle w:val="Ruller40"/>
        <w:numPr>
          <w:ilvl w:val="0"/>
          <w:numId w:val="3"/>
        </w:numPr>
        <w:rPr>
          <w:rFonts w:ascii="David" w:hAnsi="David" w:cs="David"/>
          <w:szCs w:val="24"/>
          <w:rtl/>
        </w:rPr>
      </w:pPr>
      <w:r>
        <w:rPr>
          <w:rFonts w:ascii="David" w:hAnsi="David" w:cs="David"/>
          <w:b/>
          <w:bCs/>
          <w:szCs w:val="24"/>
          <w:rtl/>
        </w:rPr>
        <w:t>אשר לעבירה של החזקת סכין</w:t>
      </w:r>
      <w:r>
        <w:rPr>
          <w:rFonts w:ascii="David" w:hAnsi="David" w:cs="David"/>
          <w:szCs w:val="24"/>
          <w:rtl/>
        </w:rPr>
        <w:t xml:space="preserve"> -  פגע הנאשם</w:t>
      </w:r>
      <w:r w:rsidR="0004503F">
        <w:rPr>
          <w:rFonts w:ascii="David" w:hAnsi="David" w:cs="David"/>
          <w:szCs w:val="24"/>
          <w:rtl/>
        </w:rPr>
        <w:t xml:space="preserve"> </w:t>
      </w:r>
      <w:r>
        <w:rPr>
          <w:rFonts w:ascii="David" w:hAnsi="David" w:cs="David"/>
          <w:szCs w:val="24"/>
          <w:rtl/>
        </w:rPr>
        <w:t>בערך</w:t>
      </w:r>
      <w:r w:rsidR="0004503F">
        <w:rPr>
          <w:rFonts w:ascii="David" w:hAnsi="David" w:cs="David"/>
          <w:szCs w:val="24"/>
          <w:rtl/>
        </w:rPr>
        <w:t xml:space="preserve"> </w:t>
      </w:r>
      <w:r>
        <w:rPr>
          <w:rFonts w:ascii="David" w:hAnsi="David" w:cs="David"/>
          <w:szCs w:val="24"/>
          <w:rtl/>
        </w:rPr>
        <w:t>המוגן</w:t>
      </w:r>
      <w:r w:rsidR="0004503F">
        <w:rPr>
          <w:rFonts w:ascii="David" w:hAnsi="David" w:cs="David"/>
          <w:szCs w:val="24"/>
          <w:rtl/>
        </w:rPr>
        <w:t xml:space="preserve"> </w:t>
      </w:r>
      <w:r>
        <w:rPr>
          <w:rFonts w:ascii="David" w:hAnsi="David" w:cs="David"/>
          <w:szCs w:val="24"/>
          <w:rtl/>
        </w:rPr>
        <w:t xml:space="preserve">של שמירה על שלום הגוף ובטחון הציבור, בעיקר כאשר מתפתח אירוע אלים. נוכח כך, ראה המחוקק </w:t>
      </w:r>
      <w:r w:rsidRPr="004152D2">
        <w:rPr>
          <w:rFonts w:ascii="David" w:hAnsi="David" w:cs="David"/>
          <w:szCs w:val="24"/>
          <w:rtl/>
        </w:rPr>
        <w:t>להגביל לא רק את השימוש בסכין, אלא אף את עצם החזקתו שלא כדין (ראו:</w:t>
      </w:r>
      <w:r w:rsidR="0004503F">
        <w:rPr>
          <w:rFonts w:ascii="David" w:hAnsi="David" w:cs="David"/>
          <w:szCs w:val="24"/>
        </w:rPr>
        <w:t xml:space="preserve"> </w:t>
      </w:r>
      <w:hyperlink r:id="rId66" w:history="1">
        <w:r w:rsidR="0004503F" w:rsidRPr="0004503F">
          <w:rPr>
            <w:rFonts w:ascii="David" w:hAnsi="David" w:cs="David"/>
            <w:color w:val="0000FF"/>
            <w:szCs w:val="24"/>
            <w:u w:val="single"/>
            <w:rtl/>
          </w:rPr>
          <w:t>רע"פ 7484/08</w:t>
        </w:r>
      </w:hyperlink>
      <w:r w:rsidR="0004503F">
        <w:rPr>
          <w:rFonts w:ascii="David" w:hAnsi="David" w:cs="David"/>
          <w:szCs w:val="24"/>
        </w:rPr>
        <w:t xml:space="preserve"> </w:t>
      </w:r>
      <w:r w:rsidRPr="004152D2">
        <w:rPr>
          <w:rFonts w:ascii="David" w:hAnsi="David" w:cs="David"/>
          <w:b/>
          <w:bCs/>
          <w:szCs w:val="24"/>
          <w:rtl/>
        </w:rPr>
        <w:t>פלוני נ' מדינת ישראל</w:t>
      </w:r>
      <w:r w:rsidR="0004503F">
        <w:rPr>
          <w:rFonts w:ascii="David" w:hAnsi="David" w:cs="David"/>
          <w:szCs w:val="24"/>
          <w:rtl/>
        </w:rPr>
        <w:t xml:space="preserve"> </w:t>
      </w:r>
      <w:r w:rsidRPr="004152D2">
        <w:rPr>
          <w:rFonts w:ascii="David" w:hAnsi="David" w:cs="David"/>
          <w:szCs w:val="24"/>
        </w:rPr>
        <w:t>(22.12.2009)).</w:t>
      </w:r>
      <w:r w:rsidRPr="004152D2">
        <w:rPr>
          <w:rFonts w:ascii="David" w:hAnsi="David" w:cs="David"/>
          <w:szCs w:val="24"/>
          <w:rtl/>
        </w:rPr>
        <w:t>.</w:t>
      </w:r>
    </w:p>
    <w:p w14:paraId="595F3666" w14:textId="77777777" w:rsidR="00516259" w:rsidRDefault="00516259" w:rsidP="00516259">
      <w:pPr>
        <w:rPr>
          <w:rFonts w:ascii="David" w:hAnsi="David"/>
          <w:szCs w:val="22"/>
          <w:rtl/>
        </w:rPr>
      </w:pPr>
    </w:p>
    <w:p w14:paraId="34B6DCEB" w14:textId="77777777" w:rsidR="00516259" w:rsidRPr="004152D2" w:rsidRDefault="00516259" w:rsidP="00516259">
      <w:pPr>
        <w:pStyle w:val="Ruller40"/>
        <w:numPr>
          <w:ilvl w:val="0"/>
          <w:numId w:val="3"/>
        </w:numPr>
        <w:rPr>
          <w:rFonts w:ascii="David" w:hAnsi="David" w:cs="David"/>
          <w:szCs w:val="24"/>
        </w:rPr>
      </w:pPr>
      <w:r>
        <w:rPr>
          <w:rFonts w:ascii="David" w:hAnsi="David" w:cs="David"/>
          <w:b/>
          <w:bCs/>
          <w:szCs w:val="24"/>
          <w:rtl/>
        </w:rPr>
        <w:t>אשר לעבירה של נהיגה בזמן פסילה</w:t>
      </w:r>
      <w:r>
        <w:rPr>
          <w:rFonts w:ascii="David" w:hAnsi="David" w:cs="David"/>
          <w:szCs w:val="24"/>
          <w:rtl/>
        </w:rPr>
        <w:t xml:space="preserve"> – הנאשם פגע בערך המוגן של ביטחון המשתמשים בדרך ושלומם. לא יכול להיות חולק אשר לסכנה הטמונה לציבור כאשר אדם הפסול מלנהוג ברכב, נוהג ברכב. כאמור, עבירה זו טומנת בחובה סיכון לביטחונם ולשלומם של משתמשי הדרך לצד התייחסות של ביזוי החוק וצווי בית המשפט</w:t>
      </w:r>
      <w:r w:rsidRPr="004152D2">
        <w:rPr>
          <w:rFonts w:ascii="David" w:hAnsi="David" w:cs="David"/>
          <w:szCs w:val="24"/>
        </w:rPr>
        <w:t>)</w:t>
      </w:r>
      <w:r w:rsidR="0004503F">
        <w:rPr>
          <w:rFonts w:ascii="David" w:hAnsi="David" w:cs="David"/>
          <w:szCs w:val="24"/>
        </w:rPr>
        <w:t xml:space="preserve"> </w:t>
      </w:r>
      <w:hyperlink r:id="rId67" w:history="1">
        <w:r w:rsidR="0004503F" w:rsidRPr="0004503F">
          <w:rPr>
            <w:rFonts w:ascii="David" w:hAnsi="David" w:cs="David"/>
            <w:color w:val="0000FF"/>
            <w:szCs w:val="24"/>
            <w:u w:val="single"/>
            <w:rtl/>
          </w:rPr>
          <w:t>רע"פ 3878/05</w:t>
        </w:r>
      </w:hyperlink>
      <w:r w:rsidR="0004503F">
        <w:rPr>
          <w:rFonts w:ascii="David" w:hAnsi="David" w:cs="David"/>
          <w:szCs w:val="24"/>
        </w:rPr>
        <w:t xml:space="preserve"> </w:t>
      </w:r>
      <w:r w:rsidRPr="004152D2">
        <w:rPr>
          <w:rFonts w:ascii="David" w:hAnsi="David" w:cs="David"/>
          <w:b/>
          <w:bCs/>
          <w:szCs w:val="24"/>
          <w:rtl/>
        </w:rPr>
        <w:t xml:space="preserve">יעקב </w:t>
      </w:r>
      <w:r>
        <w:rPr>
          <w:rFonts w:ascii="David" w:hAnsi="David" w:cs="David"/>
          <w:b/>
          <w:bCs/>
          <w:szCs w:val="24"/>
          <w:rtl/>
        </w:rPr>
        <w:t>בנגוזי נ' מדינת ישראל</w:t>
      </w:r>
      <w:r w:rsidR="0004503F">
        <w:rPr>
          <w:rFonts w:ascii="David" w:hAnsi="David" w:cs="David"/>
          <w:szCs w:val="24"/>
          <w:rtl/>
        </w:rPr>
        <w:t xml:space="preserve"> </w:t>
      </w:r>
      <w:r>
        <w:rPr>
          <w:rFonts w:ascii="David" w:hAnsi="David" w:cs="David"/>
          <w:szCs w:val="24"/>
          <w:rtl/>
        </w:rPr>
        <w:t xml:space="preserve">(פורסם בנבו, 26.05.05)). </w:t>
      </w:r>
      <w:r>
        <w:rPr>
          <w:rFonts w:ascii="David" w:hAnsi="David" w:cs="David"/>
          <w:color w:val="000000"/>
          <w:szCs w:val="24"/>
          <w:rtl/>
        </w:rPr>
        <w:t xml:space="preserve">על חומרתה של עבירה בנהיגה בזמן פסילה עמד בית המשפט העליון </w:t>
      </w:r>
      <w:r w:rsidRPr="004152D2">
        <w:rPr>
          <w:rFonts w:ascii="David" w:hAnsi="David" w:cs="David"/>
          <w:color w:val="000000"/>
          <w:szCs w:val="24"/>
          <w:rtl/>
        </w:rPr>
        <w:t xml:space="preserve">לא </w:t>
      </w:r>
      <w:r w:rsidRPr="004152D2">
        <w:rPr>
          <w:rFonts w:ascii="David" w:hAnsi="David" w:cs="David"/>
          <w:szCs w:val="24"/>
          <w:rtl/>
        </w:rPr>
        <w:t>פעם. ב</w:t>
      </w:r>
      <w:hyperlink r:id="rId68" w:history="1">
        <w:r w:rsidR="0004503F" w:rsidRPr="0004503F">
          <w:rPr>
            <w:rFonts w:ascii="David" w:hAnsi="David" w:cs="David"/>
            <w:color w:val="0000FF"/>
            <w:szCs w:val="24"/>
            <w:u w:val="single"/>
            <w:rtl/>
          </w:rPr>
          <w:t>רע"פ 155/23</w:t>
        </w:r>
      </w:hyperlink>
      <w:r w:rsidR="0004503F">
        <w:rPr>
          <w:rFonts w:ascii="David" w:hAnsi="David" w:cs="David"/>
          <w:szCs w:val="24"/>
          <w:rtl/>
        </w:rPr>
        <w:t xml:space="preserve"> </w:t>
      </w:r>
      <w:r w:rsidRPr="004152D2">
        <w:rPr>
          <w:rFonts w:ascii="David" w:hAnsi="David" w:cs="David"/>
          <w:b/>
          <w:bCs/>
          <w:szCs w:val="24"/>
          <w:rtl/>
        </w:rPr>
        <w:t>נאור ברנס נ' מדינת ישראל</w:t>
      </w:r>
      <w:r w:rsidR="0004503F">
        <w:rPr>
          <w:rFonts w:ascii="David" w:hAnsi="David" w:cs="David"/>
          <w:b/>
          <w:bCs/>
          <w:szCs w:val="24"/>
          <w:rtl/>
        </w:rPr>
        <w:t xml:space="preserve"> </w:t>
      </w:r>
      <w:r w:rsidRPr="004152D2">
        <w:rPr>
          <w:rFonts w:ascii="David" w:hAnsi="David" w:cs="David"/>
          <w:szCs w:val="24"/>
          <w:rtl/>
        </w:rPr>
        <w:t>(פורסם בנבו, 11.01.2023), נקבע כך:</w:t>
      </w:r>
      <w:r w:rsidR="0004503F">
        <w:rPr>
          <w:rFonts w:ascii="David" w:hAnsi="David" w:cs="David"/>
          <w:szCs w:val="24"/>
          <w:rtl/>
        </w:rPr>
        <w:t xml:space="preserve"> </w:t>
      </w:r>
    </w:p>
    <w:p w14:paraId="6645F27E" w14:textId="77777777" w:rsidR="00516259" w:rsidRPr="004152D2" w:rsidRDefault="00516259" w:rsidP="00516259">
      <w:pPr>
        <w:pStyle w:val="1"/>
        <w:shd w:val="clear" w:color="auto" w:fill="FFFFFF"/>
        <w:bidi/>
        <w:spacing w:line="300" w:lineRule="atLeast"/>
        <w:ind w:left="720"/>
        <w:jc w:val="both"/>
        <w:rPr>
          <w:rFonts w:ascii="David" w:hAnsi="David" w:cs="David"/>
          <w:b/>
          <w:bCs/>
          <w:spacing w:val="10"/>
          <w:rtl/>
        </w:rPr>
      </w:pPr>
      <w:r w:rsidRPr="004152D2">
        <w:rPr>
          <w:rFonts w:ascii="David" w:hAnsi="David" w:cs="David"/>
          <w:spacing w:val="10"/>
          <w:rtl/>
        </w:rPr>
        <w:t>"</w:t>
      </w:r>
      <w:r w:rsidRPr="004152D2">
        <w:rPr>
          <w:rFonts w:ascii="David" w:hAnsi="David" w:cs="David"/>
          <w:b/>
          <w:bCs/>
          <w:spacing w:val="10"/>
          <w:rtl/>
        </w:rPr>
        <w:t>לא אחת שבתי ועמדתי על חומרתן של עבירות התעבורה, אשר מסכנות את העבריין ואת יתר משתמשי הדרכים. בהתאם, ישנו צורך של ממש בענישה הולמת ומרתיעה אשר תבטא את חשיבות ההגנה על שלום משתמשי הדרכים ותסייע במיגור עבירות התעבורה (</w:t>
      </w:r>
      <w:hyperlink r:id="rId69" w:history="1">
        <w:r w:rsidR="0004503F" w:rsidRPr="0004503F">
          <w:rPr>
            <w:rFonts w:ascii="David" w:hAnsi="David" w:cs="David"/>
            <w:b/>
            <w:bCs/>
            <w:color w:val="0000FF"/>
            <w:spacing w:val="10"/>
            <w:u w:val="single"/>
            <w:rtl/>
          </w:rPr>
          <w:t>רע"פ 7013/22</w:t>
        </w:r>
      </w:hyperlink>
      <w:r w:rsidRPr="004152D2">
        <w:rPr>
          <w:rFonts w:ascii="David" w:hAnsi="David" w:cs="David"/>
          <w:b/>
          <w:bCs/>
          <w:spacing w:val="10"/>
          <w:rtl/>
        </w:rPr>
        <w:t xml:space="preserve"> סייד נ' מדינת ישראל, פסקה 8 [פורסם בנבו]</w:t>
      </w:r>
      <w:r w:rsidRPr="004152D2">
        <w:rPr>
          <w:rFonts w:ascii="David" w:hAnsi="David" w:cs="David"/>
          <w:b/>
          <w:bCs/>
          <w:spacing w:val="10"/>
        </w:rPr>
        <w:t xml:space="preserve"> (27.10.2022)</w:t>
      </w:r>
      <w:r w:rsidRPr="004152D2">
        <w:rPr>
          <w:rFonts w:ascii="David" w:hAnsi="David" w:cs="David"/>
          <w:b/>
          <w:bCs/>
          <w:spacing w:val="10"/>
          <w:rtl/>
        </w:rPr>
        <w:t>). ביתר שאת, עבירת הנהיגה בזמן פסילה מבטאת זלזול עמוק של העבריין כלפי החלטות בית המשפט, רשויות החוק וגורמי האכיפה, ואף מהווה סכנה למשתמשי הדרכים (</w:t>
      </w:r>
      <w:hyperlink r:id="rId70" w:history="1">
        <w:r w:rsidR="0004503F" w:rsidRPr="0004503F">
          <w:rPr>
            <w:rFonts w:ascii="David" w:hAnsi="David" w:cs="David"/>
            <w:b/>
            <w:bCs/>
            <w:color w:val="0000FF"/>
            <w:spacing w:val="10"/>
            <w:u w:val="single"/>
            <w:rtl/>
          </w:rPr>
          <w:t>רע"פ 861/22</w:t>
        </w:r>
      </w:hyperlink>
      <w:r w:rsidRPr="004152D2">
        <w:rPr>
          <w:rFonts w:ascii="David" w:hAnsi="David" w:cs="David"/>
          <w:b/>
          <w:bCs/>
          <w:spacing w:val="10"/>
          <w:rtl/>
        </w:rPr>
        <w:t xml:space="preserve"> בניאמינסון נ' מדינת ישראל, פסקה 10 [פורסם בנבו]</w:t>
      </w:r>
      <w:r w:rsidRPr="004152D2">
        <w:rPr>
          <w:rFonts w:ascii="David" w:hAnsi="David" w:cs="David"/>
          <w:b/>
          <w:bCs/>
          <w:spacing w:val="10"/>
        </w:rPr>
        <w:t xml:space="preserve"> (6.2.2022)</w:t>
      </w:r>
      <w:r w:rsidRPr="004152D2">
        <w:rPr>
          <w:rFonts w:ascii="David" w:hAnsi="David" w:cs="David"/>
          <w:b/>
          <w:bCs/>
          <w:spacing w:val="10"/>
          <w:rtl/>
        </w:rPr>
        <w:t>)</w:t>
      </w:r>
      <w:r w:rsidRPr="004152D2">
        <w:rPr>
          <w:rFonts w:ascii="David" w:hAnsi="David" w:cs="David"/>
          <w:b/>
          <w:bCs/>
          <w:spacing w:val="10"/>
        </w:rPr>
        <w:t>."</w:t>
      </w:r>
    </w:p>
    <w:p w14:paraId="2474C4C9" w14:textId="77777777" w:rsidR="00516259" w:rsidRDefault="00516259" w:rsidP="00516259">
      <w:pPr>
        <w:pStyle w:val="Ruller40"/>
        <w:numPr>
          <w:ilvl w:val="0"/>
          <w:numId w:val="3"/>
        </w:numPr>
        <w:rPr>
          <w:rFonts w:ascii="David" w:hAnsi="David" w:cs="David"/>
          <w:szCs w:val="24"/>
        </w:rPr>
      </w:pPr>
      <w:r>
        <w:rPr>
          <w:rFonts w:ascii="David" w:hAnsi="David" w:cs="David"/>
          <w:b/>
          <w:bCs/>
          <w:szCs w:val="24"/>
          <w:rtl/>
        </w:rPr>
        <w:t xml:space="preserve">אשר לעבירות הגניבה והשימוש בכרטיס האשראי – </w:t>
      </w:r>
      <w:r>
        <w:rPr>
          <w:rFonts w:ascii="David" w:hAnsi="David" w:cs="David"/>
          <w:szCs w:val="24"/>
          <w:rtl/>
        </w:rPr>
        <w:t xml:space="preserve">הנאשם פגע בערכים המוגנים של הזכות לקניין והרכוש וכן בהליכי הסחר התקינים. </w:t>
      </w:r>
    </w:p>
    <w:p w14:paraId="2EAE13E9" w14:textId="77777777" w:rsidR="00516259" w:rsidRDefault="00516259" w:rsidP="00516259">
      <w:pPr>
        <w:rPr>
          <w:rFonts w:ascii="David" w:hAnsi="David"/>
          <w:szCs w:val="22"/>
          <w:rtl/>
        </w:rPr>
      </w:pPr>
    </w:p>
    <w:p w14:paraId="673E90A8" w14:textId="77777777" w:rsidR="00516259" w:rsidRPr="004152D2" w:rsidRDefault="00516259" w:rsidP="00516259">
      <w:pPr>
        <w:pStyle w:val="Ruller40"/>
        <w:numPr>
          <w:ilvl w:val="0"/>
          <w:numId w:val="3"/>
        </w:numPr>
        <w:rPr>
          <w:rFonts w:ascii="David" w:hAnsi="David" w:cs="David"/>
          <w:b/>
          <w:bCs/>
          <w:szCs w:val="24"/>
          <w:u w:val="single"/>
        </w:rPr>
      </w:pPr>
      <w:r>
        <w:rPr>
          <w:rFonts w:ascii="David" w:hAnsi="David" w:cs="David"/>
          <w:b/>
          <w:bCs/>
          <w:szCs w:val="24"/>
          <w:rtl/>
        </w:rPr>
        <w:t>אשר לעבירה של תקיפה ואיומים</w:t>
      </w:r>
      <w:r>
        <w:rPr>
          <w:rFonts w:ascii="David" w:hAnsi="David" w:cs="David"/>
          <w:szCs w:val="24"/>
          <w:rtl/>
        </w:rPr>
        <w:t xml:space="preserve"> – הנאשם פגע בזכותו של האדם לשמירה על בטחונו האישי ועל שלמות גופו. הנאשם איים על המתלוננת ותקף אותה אל מול עיניי חבריה. </w:t>
      </w:r>
      <w:r w:rsidRPr="004152D2">
        <w:rPr>
          <w:rFonts w:ascii="David" w:hAnsi="David" w:cs="David"/>
          <w:szCs w:val="24"/>
          <w:rtl/>
        </w:rPr>
        <w:t>בית המשפט עמד על החשיבות העליונה של מיגור תופעת האלימות נגד נשים על ידי בני זוגן</w:t>
      </w:r>
      <w:r>
        <w:rPr>
          <w:rFonts w:ascii="David" w:hAnsi="David" w:cs="David"/>
          <w:szCs w:val="24"/>
          <w:rtl/>
        </w:rPr>
        <w:t>.</w:t>
      </w:r>
      <w:r w:rsidR="0004503F">
        <w:rPr>
          <w:rFonts w:ascii="David" w:hAnsi="David" w:cs="David"/>
          <w:szCs w:val="24"/>
          <w:rtl/>
        </w:rPr>
        <w:t xml:space="preserve"> </w:t>
      </w:r>
      <w:r w:rsidRPr="004152D2">
        <w:rPr>
          <w:rFonts w:ascii="David" w:hAnsi="David" w:cs="David"/>
          <w:szCs w:val="24"/>
          <w:rtl/>
        </w:rPr>
        <w:t>ראו</w:t>
      </w:r>
      <w:r w:rsidR="0004503F">
        <w:rPr>
          <w:rFonts w:ascii="David" w:hAnsi="David" w:cs="David"/>
          <w:szCs w:val="24"/>
          <w:rtl/>
        </w:rPr>
        <w:t xml:space="preserve"> </w:t>
      </w:r>
      <w:r w:rsidRPr="004152D2">
        <w:rPr>
          <w:rFonts w:ascii="David" w:hAnsi="David" w:cs="David"/>
          <w:szCs w:val="24"/>
          <w:rtl/>
        </w:rPr>
        <w:t xml:space="preserve"> </w:t>
      </w:r>
      <w:hyperlink r:id="rId71" w:history="1">
        <w:r w:rsidR="0004503F" w:rsidRPr="0004503F">
          <w:rPr>
            <w:rFonts w:ascii="David" w:hAnsi="David" w:cs="David"/>
            <w:color w:val="0000FF"/>
            <w:szCs w:val="24"/>
            <w:u w:val="single"/>
            <w:rtl/>
          </w:rPr>
          <w:t>ע"פ 1213/21</w:t>
        </w:r>
      </w:hyperlink>
      <w:r w:rsidR="0004503F">
        <w:rPr>
          <w:rFonts w:ascii="David" w:hAnsi="David" w:cs="David"/>
          <w:szCs w:val="24"/>
          <w:rtl/>
        </w:rPr>
        <w:t xml:space="preserve"> </w:t>
      </w:r>
      <w:r w:rsidRPr="004152D2">
        <w:rPr>
          <w:rFonts w:ascii="David" w:hAnsi="David" w:cs="David"/>
          <w:b/>
          <w:bCs/>
          <w:szCs w:val="24"/>
          <w:rtl/>
        </w:rPr>
        <w:t>וואסה נ' מדינת ישראל</w:t>
      </w:r>
      <w:r w:rsidRPr="004152D2">
        <w:rPr>
          <w:rFonts w:ascii="David" w:hAnsi="David" w:cs="David"/>
          <w:szCs w:val="24"/>
          <w:rtl/>
        </w:rPr>
        <w:t>, פסקה 25 (11.8.22)</w:t>
      </w:r>
      <w:r>
        <w:rPr>
          <w:rFonts w:ascii="David" w:hAnsi="David" w:cs="David" w:hint="cs"/>
          <w:szCs w:val="24"/>
          <w:rtl/>
        </w:rPr>
        <w:t xml:space="preserve"> שם נקבע כך</w:t>
      </w:r>
      <w:r w:rsidRPr="004152D2">
        <w:rPr>
          <w:rFonts w:ascii="David" w:hAnsi="David" w:cs="David"/>
          <w:szCs w:val="24"/>
          <w:rtl/>
        </w:rPr>
        <w:t>:</w:t>
      </w:r>
    </w:p>
    <w:p w14:paraId="66407404" w14:textId="77777777" w:rsidR="00516259" w:rsidRDefault="00516259" w:rsidP="00516259">
      <w:pPr>
        <w:shd w:val="clear" w:color="auto" w:fill="FFFFFF"/>
        <w:spacing w:line="360" w:lineRule="atLeast"/>
        <w:ind w:left="1417" w:right="1417"/>
        <w:jc w:val="both"/>
        <w:rPr>
          <w:rFonts w:ascii="David" w:hAnsi="David"/>
          <w:b/>
          <w:bCs/>
          <w:color w:val="000000"/>
          <w:rtl/>
        </w:rPr>
      </w:pPr>
      <w:r>
        <w:rPr>
          <w:rFonts w:ascii="David" w:hAnsi="David"/>
          <w:b/>
          <w:bCs/>
          <w:color w:val="000000"/>
          <w:rtl/>
        </w:rPr>
        <w:t>"[...] המחשבה שבת זוג, בהווה או בעבר, היא קניינו של בן זוגה מעתה ועד עולם; ולא, חייה מוטלים בסכנה, כפי שאנו עדים לאחרונה; היא תפיסה מעוותת מיסודה החוצה עדות ודתות אשר אין לה מקום בחברה בישראל. תופעה עגומה זו יש לעקור מן השורש, וליתן לכך ביטוי הולם בעונש הנגזר על עבריינים שנוהגים כך."</w:t>
      </w:r>
    </w:p>
    <w:p w14:paraId="51AFA860" w14:textId="77777777" w:rsidR="00516259" w:rsidRDefault="00516259" w:rsidP="00516259">
      <w:pPr>
        <w:spacing w:after="120" w:line="360" w:lineRule="auto"/>
        <w:jc w:val="both"/>
        <w:rPr>
          <w:rFonts w:ascii="David" w:hAnsi="David"/>
          <w:spacing w:val="10"/>
          <w:rtl/>
        </w:rPr>
      </w:pPr>
    </w:p>
    <w:p w14:paraId="5ADB4C6E" w14:textId="77777777" w:rsidR="00516259" w:rsidRDefault="00516259" w:rsidP="00516259">
      <w:pPr>
        <w:pStyle w:val="Ruller40"/>
        <w:rPr>
          <w:rFonts w:ascii="David" w:hAnsi="David" w:cs="David"/>
          <w:szCs w:val="24"/>
          <w:rtl/>
        </w:rPr>
      </w:pPr>
      <w:r>
        <w:rPr>
          <w:rFonts w:ascii="David" w:hAnsi="David" w:cs="David"/>
          <w:b/>
          <w:bCs/>
          <w:szCs w:val="24"/>
          <w:u w:val="single"/>
          <w:rtl/>
        </w:rPr>
        <w:t>נסיבות הקשורות בביצוע העבירות:</w:t>
      </w:r>
      <w:r>
        <w:rPr>
          <w:rFonts w:ascii="David" w:hAnsi="David" w:cs="David"/>
          <w:szCs w:val="24"/>
          <w:rtl/>
        </w:rPr>
        <w:t xml:space="preserve"> </w:t>
      </w:r>
    </w:p>
    <w:p w14:paraId="2A1004D5"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 בהקשר של הנסיבות הקשורות בביצוע העבירות בהן הורשע הנאשם יש להביא בחשבון, לעניין קביעת המתחם, את אלה:</w:t>
      </w:r>
    </w:p>
    <w:p w14:paraId="4396364C" w14:textId="77777777" w:rsidR="00516259" w:rsidRDefault="00516259" w:rsidP="00516259">
      <w:pPr>
        <w:rPr>
          <w:rFonts w:ascii="David" w:hAnsi="David"/>
          <w:rtl/>
        </w:rPr>
      </w:pPr>
    </w:p>
    <w:p w14:paraId="74ADD00E" w14:textId="77777777" w:rsidR="00516259" w:rsidRDefault="00516259" w:rsidP="00516259">
      <w:pPr>
        <w:pStyle w:val="a9"/>
        <w:numPr>
          <w:ilvl w:val="0"/>
          <w:numId w:val="4"/>
        </w:numPr>
        <w:spacing w:line="360" w:lineRule="auto"/>
        <w:jc w:val="both"/>
        <w:rPr>
          <w:rFonts w:ascii="David" w:hAnsi="David" w:cs="David"/>
          <w:sz w:val="24"/>
          <w:szCs w:val="24"/>
          <w:rtl/>
        </w:rPr>
      </w:pPr>
      <w:r>
        <w:rPr>
          <w:rFonts w:ascii="David" w:eastAsia="Times New Roman" w:hAnsi="David" w:cs="David"/>
          <w:spacing w:val="10"/>
          <w:sz w:val="24"/>
          <w:szCs w:val="24"/>
          <w:rtl/>
        </w:rPr>
        <w:t>הנאשם הורשע בשורה של עבירות מתחומים שונים. מדובר במגוון עבירות סמים, עבירות אלימות, איומים, נהיגה ברכב ללא רישיון נהיגה, נהיגה בזמן פסילה, הונאה בכרטיס חיוב וגניבה וכן מספר עבירות של החזקת סכין. ריבוי העבירות בהן הורשע הנאשם מעיד על מיהות העושה ומהות המעשה. מדובר בעבירות שבוצעו על</w:t>
      </w:r>
      <w:r>
        <w:rPr>
          <w:rFonts w:ascii="David" w:hAnsi="David" w:cs="David"/>
          <w:sz w:val="24"/>
          <w:szCs w:val="24"/>
          <w:rtl/>
        </w:rPr>
        <w:t xml:space="preserve"> פני תקופה ובמועדים שונים. הנאשם לא נרתע מלשוב ולבצע עבירות על אף כתבי אישום תלויים ועומדים כנגדו. שלל העבירות בהן הורשע הנאשם ואופיין של העבירות מעיד כי מדובר בנאשם שאין לו מורא מהדין ומאוכפי הדין. </w:t>
      </w:r>
    </w:p>
    <w:p w14:paraId="4B13B01B" w14:textId="77777777" w:rsidR="00516259" w:rsidRDefault="00516259" w:rsidP="00516259">
      <w:pPr>
        <w:pStyle w:val="a9"/>
        <w:spacing w:line="360" w:lineRule="auto"/>
        <w:ind w:left="1363"/>
        <w:jc w:val="both"/>
        <w:rPr>
          <w:rFonts w:ascii="David" w:hAnsi="David" w:cs="David"/>
          <w:sz w:val="24"/>
          <w:szCs w:val="24"/>
        </w:rPr>
      </w:pPr>
    </w:p>
    <w:p w14:paraId="4D57E1EF" w14:textId="77777777" w:rsidR="00516259" w:rsidRDefault="00516259" w:rsidP="00516259">
      <w:pPr>
        <w:pStyle w:val="a9"/>
        <w:numPr>
          <w:ilvl w:val="0"/>
          <w:numId w:val="4"/>
        </w:numPr>
        <w:spacing w:line="360" w:lineRule="auto"/>
        <w:jc w:val="both"/>
        <w:rPr>
          <w:rFonts w:ascii="David" w:hAnsi="David" w:cs="David"/>
          <w:sz w:val="24"/>
          <w:szCs w:val="24"/>
        </w:rPr>
      </w:pPr>
      <w:r>
        <w:rPr>
          <w:rFonts w:ascii="David" w:hAnsi="David" w:cs="David"/>
          <w:sz w:val="24"/>
          <w:szCs w:val="24"/>
          <w:rtl/>
        </w:rPr>
        <w:t>בהליך העיקרי הורשע הנאשם בהחזקת סמים שלא לצריכה עצמית בכך שהחזיק כ-60 גרם סם מסוכן מסוג קנבוס ו-2.6 גרם סם מסוכן מסוג חשיש לצד סכום כסף בסך 1,800 ₪. כמו כן, בתיק הצירוף הראשון הורשע הנאשם בעבירה של החזקת סם מסוכן מסוג קנבוס במשקל של כ-50 גרם. מדובר בסמים שנועדו לסחר וזאת נוכח העובדה שהסמים היו מחולקים למנות. אין צורך להכביר במילים על המסוכנות הטמונה לציבור כתוצאה מהפצת סמים. כבר נאמר שהעבירה של החזקת סמים שלא לצריכה עצמית היא אחות לעבירת הסחר. (</w:t>
      </w:r>
      <w:r w:rsidRPr="004152D2">
        <w:rPr>
          <w:rFonts w:ascii="David" w:hAnsi="David" w:cs="David"/>
          <w:sz w:val="24"/>
          <w:szCs w:val="24"/>
          <w:rtl/>
        </w:rPr>
        <w:t xml:space="preserve">ראו </w:t>
      </w:r>
      <w:hyperlink r:id="rId72" w:history="1">
        <w:r w:rsidR="0004503F" w:rsidRPr="0004503F">
          <w:rPr>
            <w:rFonts w:ascii="David" w:hAnsi="David" w:cs="David"/>
            <w:color w:val="0000FF"/>
            <w:szCs w:val="24"/>
            <w:u w:val="single"/>
            <w:rtl/>
          </w:rPr>
          <w:t>ע"פ 1345/08</w:t>
        </w:r>
      </w:hyperlink>
      <w:r>
        <w:rPr>
          <w:rFonts w:ascii="David" w:hAnsi="David" w:cs="David"/>
          <w:sz w:val="24"/>
          <w:szCs w:val="24"/>
          <w:rtl/>
        </w:rPr>
        <w:t xml:space="preserve"> </w:t>
      </w:r>
      <w:r>
        <w:rPr>
          <w:rFonts w:ascii="David" w:hAnsi="David" w:cs="David" w:hint="cs"/>
          <w:b/>
          <w:bCs/>
          <w:sz w:val="24"/>
          <w:szCs w:val="24"/>
          <w:rtl/>
        </w:rPr>
        <w:t>ארקדי איסטרחוב נ' מדינת ישראל</w:t>
      </w:r>
      <w:r>
        <w:rPr>
          <w:rFonts w:ascii="David" w:hAnsi="David" w:cs="David" w:hint="cs"/>
          <w:sz w:val="24"/>
          <w:szCs w:val="24"/>
          <w:rtl/>
        </w:rPr>
        <w:t xml:space="preserve"> (ניתן ביום 18.5.2009). הגדיל הנאשם וביצע את עבירת הסמים כאשר הוא נוהג ברכב בזמן שהוא פסול מנהיגה ברכב לתקופה של 12 חודשים. העובדה שהנאשם נהג ברכב על אף שנפסל ע"י בית משפט מלמדת שהנאשם אין לו מורא מהדין ומהדיין. עובדה זו מלמדת על תעוזתו של הנאשם לספק את צרכיו אף במחיר של סיכון החברה ובכלל זה משתמשי הדרך. </w:t>
      </w:r>
    </w:p>
    <w:p w14:paraId="3F837DC4" w14:textId="77777777" w:rsidR="00516259" w:rsidRDefault="00516259" w:rsidP="00516259">
      <w:pPr>
        <w:pStyle w:val="a9"/>
        <w:rPr>
          <w:rFonts w:ascii="David" w:hAnsi="David" w:cs="David"/>
          <w:sz w:val="24"/>
          <w:szCs w:val="24"/>
        </w:rPr>
      </w:pPr>
    </w:p>
    <w:p w14:paraId="327CB048" w14:textId="77777777" w:rsidR="00516259" w:rsidRDefault="00516259" w:rsidP="00516259">
      <w:pPr>
        <w:pStyle w:val="a9"/>
        <w:numPr>
          <w:ilvl w:val="0"/>
          <w:numId w:val="4"/>
        </w:numPr>
        <w:spacing w:line="360" w:lineRule="auto"/>
        <w:jc w:val="both"/>
        <w:rPr>
          <w:rFonts w:ascii="David" w:hAnsi="David" w:cs="David"/>
          <w:sz w:val="24"/>
          <w:szCs w:val="24"/>
          <w:rtl/>
        </w:rPr>
      </w:pPr>
      <w:r>
        <w:rPr>
          <w:rFonts w:ascii="David" w:hAnsi="David" w:cs="David"/>
          <w:sz w:val="24"/>
          <w:szCs w:val="24"/>
          <w:rtl/>
        </w:rPr>
        <w:t xml:space="preserve">עוד הורשע הנאשם בהליך העיקרי בעבירות של גניבה וב-10 עבירות של שימוש ברכיב חיובי וניסיון לשימוש ברכיב חיוני. הנאשם השתמש בכרטיס אשראי באופן חוזר ונשנה כלפי מספר בעלי עסק. העובדה שהנאשם עשה וניסה לעשות שימוש בכרטיס האשראי במספר חנויות, מעידה על רצונו של הנאשם לנצל עד תום את ההזדמנות שנפלה לידיו תוך פגיעה ברכושם של אחרים.     </w:t>
      </w:r>
    </w:p>
    <w:p w14:paraId="74837918" w14:textId="77777777" w:rsidR="00516259" w:rsidRDefault="00516259" w:rsidP="00516259">
      <w:pPr>
        <w:pStyle w:val="a9"/>
        <w:rPr>
          <w:rFonts w:ascii="David" w:hAnsi="David" w:cs="David"/>
          <w:sz w:val="24"/>
          <w:szCs w:val="24"/>
        </w:rPr>
      </w:pPr>
    </w:p>
    <w:p w14:paraId="72C97DBC" w14:textId="77777777" w:rsidR="00516259" w:rsidRDefault="00516259" w:rsidP="00516259">
      <w:pPr>
        <w:pStyle w:val="a9"/>
        <w:numPr>
          <w:ilvl w:val="0"/>
          <w:numId w:val="4"/>
        </w:numPr>
        <w:spacing w:line="360" w:lineRule="auto"/>
        <w:jc w:val="both"/>
        <w:rPr>
          <w:rFonts w:ascii="David" w:hAnsi="David" w:cs="David"/>
          <w:sz w:val="24"/>
          <w:szCs w:val="24"/>
          <w:rtl/>
        </w:rPr>
      </w:pPr>
      <w:r>
        <w:rPr>
          <w:rFonts w:ascii="David" w:hAnsi="David" w:cs="David"/>
          <w:sz w:val="24"/>
          <w:szCs w:val="24"/>
          <w:rtl/>
        </w:rPr>
        <w:t xml:space="preserve">עוד הורשע הנאשם בתיק העיקרי בעבירת איומים כלפי טוען המעצרים. מדובר באיומים בוטים וחמורים שנשמעו במהלך דיון בין כותלי בית המשפט, דבר שיש בו כדי ללמד, שוב, כי מדובר בנאשם חסר רסן וחסר שליטה עצמית. </w:t>
      </w:r>
    </w:p>
    <w:p w14:paraId="36E9846B" w14:textId="77777777" w:rsidR="00516259" w:rsidRDefault="00516259" w:rsidP="00516259">
      <w:pPr>
        <w:pStyle w:val="a9"/>
        <w:rPr>
          <w:rFonts w:ascii="David" w:hAnsi="David" w:cs="David"/>
          <w:sz w:val="24"/>
          <w:szCs w:val="24"/>
        </w:rPr>
      </w:pPr>
    </w:p>
    <w:p w14:paraId="3789BEBC" w14:textId="77777777" w:rsidR="00516259" w:rsidRDefault="00516259" w:rsidP="00516259">
      <w:pPr>
        <w:pStyle w:val="a9"/>
        <w:numPr>
          <w:ilvl w:val="0"/>
          <w:numId w:val="4"/>
        </w:numPr>
        <w:spacing w:line="360" w:lineRule="auto"/>
        <w:jc w:val="both"/>
        <w:rPr>
          <w:rFonts w:ascii="David" w:hAnsi="David" w:cs="David"/>
          <w:sz w:val="24"/>
          <w:szCs w:val="24"/>
          <w:rtl/>
        </w:rPr>
      </w:pPr>
      <w:r>
        <w:rPr>
          <w:rFonts w:ascii="David" w:hAnsi="David" w:cs="David"/>
          <w:sz w:val="24"/>
          <w:szCs w:val="24"/>
          <w:rtl/>
        </w:rPr>
        <w:t xml:space="preserve">בתיקי הצירוף השני והרביעי הורשע הנאשם בעבירה של החזקת סכין. מדובר בעבירת פשע שבצידה קבוע עונש מאסר בין 5 שנים. תכלית האיסור שבצד עבירה זו ברור ונהיר לכל. דובר רבות על תופעת הסכינאות בחברה הישראלית. החשש הטמון בעצם החזקת סכין שלא כדין, ברור. עבירה זו נועדה למנוע תופעות של לשליפת סכין על עניין של מה בכך. חומרה יתרה נודעת למעשיו של הנאשם שעה שהגיע לתחנה המרכזית בירושלים כאשר הוא מחזיק בתיקו סכין בעלת להב באורך של כ-14 ס"מ, על אף שתיק חקירה בגין עבירה דומה היה תלוי ועומד נגדו נוכח המעשים המיוחסים לו בגין תיק הצירוף השני. </w:t>
      </w:r>
    </w:p>
    <w:p w14:paraId="3A66FF2D" w14:textId="77777777" w:rsidR="00516259" w:rsidRDefault="00516259" w:rsidP="00516259">
      <w:pPr>
        <w:pStyle w:val="a9"/>
        <w:rPr>
          <w:rFonts w:ascii="David" w:hAnsi="David" w:cs="David"/>
          <w:sz w:val="24"/>
          <w:szCs w:val="24"/>
        </w:rPr>
      </w:pPr>
    </w:p>
    <w:p w14:paraId="1C5822C3" w14:textId="77777777" w:rsidR="00516259" w:rsidRDefault="00516259" w:rsidP="00516259">
      <w:pPr>
        <w:pStyle w:val="a9"/>
        <w:numPr>
          <w:ilvl w:val="0"/>
          <w:numId w:val="4"/>
        </w:numPr>
        <w:spacing w:line="360" w:lineRule="auto"/>
        <w:jc w:val="both"/>
        <w:rPr>
          <w:rFonts w:ascii="David" w:hAnsi="David" w:cs="David"/>
          <w:sz w:val="24"/>
          <w:szCs w:val="24"/>
          <w:rtl/>
        </w:rPr>
      </w:pPr>
      <w:r>
        <w:rPr>
          <w:rFonts w:ascii="David" w:hAnsi="David" w:cs="David"/>
          <w:sz w:val="24"/>
          <w:szCs w:val="24"/>
          <w:rtl/>
        </w:rPr>
        <w:t xml:space="preserve">בתיק הצירוף החמישי הורשע הנאשם ב-2 עבירות של איומים ותקיפה. המעשים המתוארים בכתב האישום מלמדים על נאשם חסר שליטה עצמית. האיומים שהשמיע הנאשם כלפי בת הזוג מדברים בעד עצמם. אין מדובר באיומים ובאמירות סתמיות אלא באיומים לרצח ממש. הנאשם איים על המתלוננת לעיניי חבריה ללא פחד וללא מורא. הנאשם איים ברצח על המתלוננת תוך שהוא מתפאר אודות עברו המפוקפק והעברייני. הגדיל הנאשם עוד ואיים על המתלוננת בכך שיפגע באימא של המתלוננת. איומיו של הנאשם לא כללו רק אמירות אלא גם איומים בהתנהגות תוך הנפת ידיו לעברה של המתלוננת בצורה מאיימת. הנאשם לא אמר די באיומים אלא חזר לביתה של המתלוננת ותקף את בניהו בכך שהכה בפניו וזאת על עניין של מה בכך, ללא כל תגובה מצדו של בניהו ותוך דרישה מבניהו לעזוב את ביתה של בת הזוג כאילו היה זה ביתו של הנאשם. בהמשך הנאשם אף הגדיל והעצים את תוקפנותו בכך שבעט בדלת חדר השינה וריסס את פניהם של בניהו ופנינה בגז מדמיע. הנאשם לא בהחל בשום אמצעי וריסס אף את פניה של המתלוננת בגז מדמיע וזאת לאחר שניסתה להפריד בין הצדדים.     </w:t>
      </w:r>
    </w:p>
    <w:p w14:paraId="7C3A5C44" w14:textId="77777777" w:rsidR="00516259" w:rsidRDefault="00516259" w:rsidP="00516259">
      <w:pPr>
        <w:pStyle w:val="a9"/>
        <w:rPr>
          <w:rFonts w:ascii="David" w:hAnsi="David" w:cs="David"/>
          <w:sz w:val="24"/>
          <w:szCs w:val="24"/>
        </w:rPr>
      </w:pPr>
    </w:p>
    <w:p w14:paraId="65F29D34" w14:textId="77777777" w:rsidR="00516259" w:rsidRDefault="00516259" w:rsidP="00516259">
      <w:pPr>
        <w:pStyle w:val="a9"/>
        <w:numPr>
          <w:ilvl w:val="0"/>
          <w:numId w:val="4"/>
        </w:numPr>
        <w:spacing w:line="360" w:lineRule="auto"/>
        <w:jc w:val="both"/>
        <w:rPr>
          <w:rFonts w:ascii="David" w:hAnsi="David" w:cs="David"/>
          <w:sz w:val="24"/>
          <w:szCs w:val="24"/>
          <w:rtl/>
        </w:rPr>
      </w:pPr>
      <w:r>
        <w:rPr>
          <w:rFonts w:ascii="David" w:hAnsi="David" w:cs="David"/>
          <w:sz w:val="24"/>
          <w:szCs w:val="24"/>
          <w:rtl/>
        </w:rPr>
        <w:t xml:space="preserve">הנה כי כן, שלל העבירות והמעשים השונים בהם הורשע הנאשם מעידים על כך שמדובר בנאשם חסר רסן, שהתנהגותו בלתי מווסתת ואימפולסיבית. מגוון העבירות והישנותן של חלק מהעבירות מעיד על  כך שמדובר בנאשם שמסוכנותו לציבור ברורה ומובהקת. </w:t>
      </w:r>
    </w:p>
    <w:p w14:paraId="2785C183" w14:textId="77777777" w:rsidR="00516259" w:rsidRDefault="00516259" w:rsidP="00516259">
      <w:pPr>
        <w:spacing w:line="360" w:lineRule="auto"/>
        <w:jc w:val="both"/>
        <w:rPr>
          <w:rFonts w:ascii="David" w:eastAsia="Calibri" w:hAnsi="David"/>
          <w:b/>
          <w:bCs/>
          <w:rtl/>
        </w:rPr>
      </w:pPr>
      <w:r>
        <w:rPr>
          <w:rFonts w:ascii="David" w:eastAsia="Calibri" w:hAnsi="David"/>
          <w:b/>
          <w:bCs/>
          <w:u w:val="single"/>
          <w:rtl/>
        </w:rPr>
        <w:t>מדיניות הענישה הנוהגת</w:t>
      </w:r>
      <w:r>
        <w:rPr>
          <w:rFonts w:ascii="David" w:eastAsia="Calibri" w:hAnsi="David"/>
          <w:b/>
          <w:bCs/>
          <w:rtl/>
        </w:rPr>
        <w:t xml:space="preserve"> </w:t>
      </w:r>
    </w:p>
    <w:p w14:paraId="515D8E76" w14:textId="77777777" w:rsidR="00516259" w:rsidRDefault="00516259" w:rsidP="00516259">
      <w:pPr>
        <w:pStyle w:val="Ruller40"/>
        <w:numPr>
          <w:ilvl w:val="0"/>
          <w:numId w:val="1"/>
        </w:numPr>
        <w:tabs>
          <w:tab w:val="num" w:pos="907"/>
        </w:tabs>
        <w:ind w:left="0" w:firstLine="0"/>
        <w:rPr>
          <w:rtl/>
        </w:rPr>
      </w:pPr>
      <w:r>
        <w:rPr>
          <w:rFonts w:cs="David"/>
          <w:szCs w:val="24"/>
          <w:rtl/>
        </w:rPr>
        <w:t>מצאתי את הפסיקה שלהלן כרלבנטית לקביעת מתחם העונש ההולם</w:t>
      </w:r>
      <w:r w:rsidRPr="00516259">
        <w:rPr>
          <w:rFonts w:ascii="Arial" w:hAnsi="Arial"/>
          <w:rtl/>
        </w:rPr>
        <w:t>:</w:t>
      </w:r>
    </w:p>
    <w:p w14:paraId="0D2F36D6" w14:textId="77777777" w:rsidR="00516259" w:rsidRDefault="00516259" w:rsidP="00516259">
      <w:pPr>
        <w:pStyle w:val="a9"/>
        <w:rPr>
          <w:rFonts w:ascii="David" w:hAnsi="David" w:cs="David"/>
          <w:sz w:val="24"/>
          <w:szCs w:val="24"/>
        </w:rPr>
      </w:pPr>
    </w:p>
    <w:p w14:paraId="67576DC8" w14:textId="77777777" w:rsidR="00516259" w:rsidRDefault="00516259" w:rsidP="00516259">
      <w:pPr>
        <w:pStyle w:val="a9"/>
        <w:numPr>
          <w:ilvl w:val="0"/>
          <w:numId w:val="5"/>
        </w:numPr>
        <w:spacing w:line="360" w:lineRule="auto"/>
        <w:jc w:val="both"/>
        <w:rPr>
          <w:rFonts w:ascii="David" w:hAnsi="David" w:cs="David"/>
          <w:sz w:val="24"/>
          <w:szCs w:val="24"/>
          <w:rtl/>
        </w:rPr>
      </w:pPr>
      <w:r>
        <w:rPr>
          <w:rFonts w:ascii="David" w:hAnsi="David" w:cs="David"/>
          <w:sz w:val="24"/>
          <w:szCs w:val="24"/>
          <w:rtl/>
        </w:rPr>
        <w:t xml:space="preserve"> </w:t>
      </w:r>
      <w:hyperlink r:id="rId73" w:history="1">
        <w:r w:rsidR="0004503F" w:rsidRPr="0004503F">
          <w:rPr>
            <w:rFonts w:ascii="David" w:hAnsi="David" w:cs="David"/>
            <w:color w:val="0000FF"/>
            <w:sz w:val="24"/>
            <w:szCs w:val="24"/>
            <w:u w:val="single"/>
            <w:rtl/>
          </w:rPr>
          <w:t>ת"פ 26153-04-21</w:t>
        </w:r>
      </w:hyperlink>
      <w:r>
        <w:rPr>
          <w:rFonts w:ascii="David" w:hAnsi="David" w:cs="David"/>
          <w:sz w:val="24"/>
          <w:szCs w:val="24"/>
          <w:rtl/>
        </w:rPr>
        <w:t xml:space="preserve"> (שלום-י-ם) </w:t>
      </w:r>
      <w:r>
        <w:rPr>
          <w:rFonts w:ascii="David" w:hAnsi="David" w:cs="David"/>
          <w:b/>
          <w:bCs/>
          <w:sz w:val="24"/>
          <w:szCs w:val="24"/>
          <w:rtl/>
        </w:rPr>
        <w:t>מדינת ישראל נ' קוזנצוב</w:t>
      </w:r>
      <w:r>
        <w:rPr>
          <w:rFonts w:ascii="David" w:hAnsi="David" w:cs="David"/>
          <w:sz w:val="24"/>
          <w:szCs w:val="24"/>
          <w:rtl/>
        </w:rPr>
        <w:t xml:space="preserve"> בית המשפט הרשיע את הנאשם בביצוע עבירות של </w:t>
      </w:r>
      <w:r>
        <w:rPr>
          <w:rFonts w:ascii="David" w:hAnsi="David" w:cs="David"/>
          <w:b/>
          <w:bCs/>
          <w:sz w:val="24"/>
          <w:szCs w:val="24"/>
          <w:rtl/>
        </w:rPr>
        <w:t>החזקת סם לצריכה עצמית, החזקת סם שלא לצריכה עצמית, ניסיון בסחר בסמים ו-2 עבירות של סחר בסמים</w:t>
      </w:r>
      <w:r>
        <w:rPr>
          <w:rFonts w:ascii="David" w:hAnsi="David" w:cs="David"/>
          <w:sz w:val="24"/>
          <w:szCs w:val="24"/>
          <w:rtl/>
        </w:rPr>
        <w:t xml:space="preserve">. </w:t>
      </w:r>
      <w:r>
        <w:rPr>
          <w:rFonts w:ascii="David" w:hAnsi="David" w:cs="David"/>
          <w:sz w:val="24"/>
          <w:szCs w:val="24"/>
          <w:u w:val="single"/>
          <w:rtl/>
        </w:rPr>
        <w:t>בית המשפט קבע מתחם ענישה הנע בין 4-12 חודשי מאסר</w:t>
      </w:r>
      <w:r>
        <w:rPr>
          <w:rFonts w:ascii="David" w:hAnsi="David" w:cs="David"/>
          <w:sz w:val="24"/>
          <w:szCs w:val="24"/>
          <w:rtl/>
        </w:rPr>
        <w:t xml:space="preserve">. בית המשפט קבע מתחם ענישה אחיד לכלל העבירות בשל סמיכות הזמנים ושיטת ביצוע העבירות. </w:t>
      </w:r>
    </w:p>
    <w:p w14:paraId="201B7AC8" w14:textId="77777777" w:rsidR="00516259" w:rsidRDefault="00516259" w:rsidP="00516259">
      <w:pPr>
        <w:pStyle w:val="a9"/>
        <w:spacing w:line="360" w:lineRule="auto"/>
        <w:jc w:val="both"/>
        <w:rPr>
          <w:rFonts w:ascii="David" w:hAnsi="David" w:cs="David"/>
          <w:sz w:val="24"/>
          <w:szCs w:val="24"/>
        </w:rPr>
      </w:pPr>
    </w:p>
    <w:p w14:paraId="59421E6D" w14:textId="77777777" w:rsidR="00516259" w:rsidRDefault="0004503F" w:rsidP="00516259">
      <w:pPr>
        <w:pStyle w:val="a9"/>
        <w:numPr>
          <w:ilvl w:val="0"/>
          <w:numId w:val="5"/>
        </w:numPr>
        <w:spacing w:line="360" w:lineRule="auto"/>
        <w:jc w:val="both"/>
        <w:rPr>
          <w:rFonts w:ascii="David" w:hAnsi="David" w:cs="David"/>
          <w:sz w:val="24"/>
          <w:szCs w:val="24"/>
        </w:rPr>
      </w:pPr>
      <w:hyperlink r:id="rId74" w:history="1">
        <w:r w:rsidRPr="0004503F">
          <w:rPr>
            <w:rFonts w:ascii="David" w:hAnsi="David" w:cs="David"/>
            <w:color w:val="0000FF"/>
            <w:sz w:val="24"/>
            <w:szCs w:val="24"/>
            <w:u w:val="single"/>
            <w:rtl/>
          </w:rPr>
          <w:t>עפ"ג 18518-07-15</w:t>
        </w:r>
      </w:hyperlink>
      <w:r w:rsidR="00516259">
        <w:rPr>
          <w:rFonts w:ascii="David" w:hAnsi="David" w:cs="David"/>
          <w:sz w:val="24"/>
          <w:szCs w:val="24"/>
          <w:rtl/>
        </w:rPr>
        <w:t xml:space="preserve"> (מרכז)  </w:t>
      </w:r>
      <w:r w:rsidR="00516259">
        <w:rPr>
          <w:rFonts w:ascii="David" w:hAnsi="David" w:cs="David"/>
          <w:b/>
          <w:bCs/>
          <w:sz w:val="24"/>
          <w:szCs w:val="24"/>
          <w:rtl/>
        </w:rPr>
        <w:t>לילי גולן נ' מדינת ישראל</w:t>
      </w:r>
      <w:r w:rsidR="00516259">
        <w:rPr>
          <w:rFonts w:ascii="David" w:hAnsi="David" w:cs="David"/>
          <w:sz w:val="24"/>
          <w:szCs w:val="24"/>
          <w:rtl/>
        </w:rPr>
        <w:t xml:space="preserve"> בית המשפט הרשיע את הנאשמת בהתאם להודאתה, ב-32 אישומים הכוללים 43 עבירות של </w:t>
      </w:r>
      <w:r w:rsidR="00516259">
        <w:rPr>
          <w:rFonts w:ascii="David" w:hAnsi="David" w:cs="David"/>
          <w:b/>
          <w:bCs/>
          <w:sz w:val="24"/>
          <w:szCs w:val="24"/>
          <w:rtl/>
        </w:rPr>
        <w:t>הונאה בכרטיס חיוב</w:t>
      </w:r>
      <w:r w:rsidR="00516259">
        <w:rPr>
          <w:rFonts w:ascii="David" w:hAnsi="David" w:cs="David"/>
          <w:sz w:val="24"/>
          <w:szCs w:val="24"/>
          <w:rtl/>
        </w:rPr>
        <w:t xml:space="preserve">, בסכום כולל של 13,631 ₪. </w:t>
      </w:r>
      <w:r w:rsidR="00516259">
        <w:rPr>
          <w:rFonts w:ascii="David" w:hAnsi="David" w:cs="David"/>
          <w:sz w:val="24"/>
          <w:szCs w:val="24"/>
          <w:u w:val="single"/>
          <w:rtl/>
        </w:rPr>
        <w:t>בית המשפט קבע מתחם עונש הולם הנע בין צו של"צ ועד ל-15 חודשי מאסר בפועל.</w:t>
      </w:r>
      <w:r w:rsidR="00516259">
        <w:rPr>
          <w:rFonts w:ascii="David" w:hAnsi="David" w:cs="David"/>
          <w:sz w:val="24"/>
          <w:szCs w:val="24"/>
          <w:rtl/>
        </w:rPr>
        <w:t xml:space="preserve"> בית המשפט גזר על הנאשמת 6 חודשי מאסר שיבוצעו בדרך של עבודות שירות, לצד ענישה נלווית. לנאשמת עבר פלילי רלבנטי.  </w:t>
      </w:r>
    </w:p>
    <w:p w14:paraId="58961848" w14:textId="77777777" w:rsidR="00516259" w:rsidRDefault="00516259" w:rsidP="00516259">
      <w:pPr>
        <w:pStyle w:val="a9"/>
        <w:rPr>
          <w:rFonts w:ascii="David" w:hAnsi="David" w:cs="David"/>
          <w:sz w:val="24"/>
          <w:szCs w:val="24"/>
        </w:rPr>
      </w:pPr>
    </w:p>
    <w:p w14:paraId="112E7673" w14:textId="77777777" w:rsidR="00516259" w:rsidRDefault="00516259" w:rsidP="00516259">
      <w:pPr>
        <w:pStyle w:val="a9"/>
        <w:numPr>
          <w:ilvl w:val="0"/>
          <w:numId w:val="5"/>
        </w:numPr>
        <w:spacing w:line="360" w:lineRule="auto"/>
        <w:jc w:val="both"/>
        <w:rPr>
          <w:rFonts w:ascii="David" w:hAnsi="David" w:cs="David"/>
          <w:sz w:val="24"/>
          <w:szCs w:val="24"/>
          <w:rtl/>
        </w:rPr>
      </w:pPr>
      <w:r>
        <w:rPr>
          <w:rFonts w:ascii="David" w:hAnsi="David" w:cs="David"/>
          <w:sz w:val="24"/>
          <w:szCs w:val="24"/>
          <w:u w:val="single"/>
          <w:rtl/>
        </w:rPr>
        <w:t>ע"</w:t>
      </w:r>
      <w:hyperlink r:id="rId75" w:history="1">
        <w:r w:rsidR="0004503F" w:rsidRPr="0004503F">
          <w:rPr>
            <w:rFonts w:ascii="David" w:hAnsi="David" w:cs="David"/>
            <w:color w:val="0000FF"/>
            <w:sz w:val="24"/>
            <w:szCs w:val="24"/>
            <w:u w:val="single"/>
            <w:rtl/>
          </w:rPr>
          <w:t>פ 12361-02-11</w:t>
        </w:r>
      </w:hyperlink>
      <w:r>
        <w:rPr>
          <w:rFonts w:ascii="David" w:hAnsi="David" w:cs="David"/>
          <w:sz w:val="24"/>
          <w:szCs w:val="24"/>
          <w:rtl/>
        </w:rPr>
        <w:t xml:space="preserve"> (מח'-י-ם) </w:t>
      </w:r>
      <w:r>
        <w:rPr>
          <w:rFonts w:ascii="David" w:hAnsi="David" w:cs="David"/>
          <w:b/>
          <w:bCs/>
          <w:sz w:val="24"/>
          <w:szCs w:val="24"/>
          <w:rtl/>
        </w:rPr>
        <w:t>לוגסי נ' מדינת ישראל</w:t>
      </w:r>
      <w:r>
        <w:rPr>
          <w:rFonts w:ascii="David" w:hAnsi="David" w:cs="David"/>
          <w:sz w:val="24"/>
          <w:szCs w:val="24"/>
          <w:rtl/>
        </w:rPr>
        <w:t xml:space="preserve"> בית המשפט הרשיע את הנאשם, בהתאם להודאתו, בביצוע עבירות של גניבת כרטיס חיוב, הונאה בכרטיס חיוב, גניבה ועוד. הנאשם ביצע רכישות בכרטיס החיוב בסך של 1,760 ₪. בית המשפט גזר על הנאשם עונש של 6 חודשי מאסר בפועל, לצד עונשים נלווים. </w:t>
      </w:r>
    </w:p>
    <w:p w14:paraId="3E82C9A8" w14:textId="77777777" w:rsidR="00516259" w:rsidRDefault="00516259" w:rsidP="00516259">
      <w:pPr>
        <w:pStyle w:val="a9"/>
        <w:rPr>
          <w:rFonts w:ascii="David" w:hAnsi="David" w:cs="David"/>
          <w:sz w:val="24"/>
          <w:szCs w:val="24"/>
        </w:rPr>
      </w:pPr>
    </w:p>
    <w:p w14:paraId="3A7F0E7E" w14:textId="77777777" w:rsidR="00516259" w:rsidRDefault="00516259" w:rsidP="00516259">
      <w:pPr>
        <w:pStyle w:val="a9"/>
        <w:numPr>
          <w:ilvl w:val="0"/>
          <w:numId w:val="5"/>
        </w:numPr>
        <w:spacing w:line="360" w:lineRule="auto"/>
        <w:jc w:val="both"/>
        <w:rPr>
          <w:rFonts w:ascii="David" w:hAnsi="David" w:cs="David"/>
          <w:sz w:val="24"/>
          <w:szCs w:val="24"/>
          <w:rtl/>
        </w:rPr>
      </w:pPr>
      <w:r>
        <w:rPr>
          <w:rFonts w:ascii="David" w:hAnsi="David" w:cs="David"/>
          <w:sz w:val="24"/>
          <w:szCs w:val="24"/>
          <w:rtl/>
        </w:rPr>
        <w:t xml:space="preserve"> </w:t>
      </w:r>
      <w:hyperlink r:id="rId76" w:history="1">
        <w:r w:rsidR="0004503F" w:rsidRPr="0004503F">
          <w:rPr>
            <w:rFonts w:ascii="David" w:hAnsi="David" w:cs="David"/>
            <w:color w:val="0000FF"/>
            <w:sz w:val="24"/>
            <w:szCs w:val="24"/>
            <w:u w:val="single"/>
            <w:rtl/>
          </w:rPr>
          <w:t>עפ"ג 28822-04-12</w:t>
        </w:r>
      </w:hyperlink>
      <w:r>
        <w:rPr>
          <w:rFonts w:ascii="David" w:hAnsi="David" w:cs="David"/>
          <w:sz w:val="24"/>
          <w:szCs w:val="24"/>
          <w:rtl/>
        </w:rPr>
        <w:t xml:space="preserve"> (מחוזי – ב"ש) </w:t>
      </w:r>
      <w:r>
        <w:rPr>
          <w:rFonts w:ascii="David" w:hAnsi="David" w:cs="David"/>
          <w:b/>
          <w:bCs/>
          <w:sz w:val="24"/>
          <w:szCs w:val="24"/>
          <w:rtl/>
        </w:rPr>
        <w:t>אלכס אינדקט נ' מדינת ישראל</w:t>
      </w:r>
      <w:r>
        <w:rPr>
          <w:rFonts w:ascii="David" w:hAnsi="David" w:cs="David"/>
          <w:sz w:val="24"/>
          <w:szCs w:val="24"/>
          <w:rtl/>
        </w:rPr>
        <w:t xml:space="preserve"> בית משפט השלום  הרשיע את הנאשם </w:t>
      </w:r>
      <w:r>
        <w:rPr>
          <w:rFonts w:ascii="David" w:hAnsi="David" w:cs="David"/>
          <w:b/>
          <w:bCs/>
          <w:sz w:val="24"/>
          <w:szCs w:val="24"/>
          <w:rtl/>
        </w:rPr>
        <w:t>בהחזקת סמים שלא לצריכה עצמית במספר עבירות סמים</w:t>
      </w:r>
      <w:r>
        <w:rPr>
          <w:rFonts w:ascii="David" w:hAnsi="David" w:cs="David"/>
          <w:sz w:val="24"/>
          <w:szCs w:val="24"/>
          <w:rtl/>
        </w:rPr>
        <w:t>. סם מסוג קנבוס (שחלקו בצורת חשיש), במשקלים שונים ובסך כולל של 63.05 גרם.  בית משפט  מחוזי דחה את ערעורו של הנאשם, כך שעל הנאשם נגזר 14 חודשי מאסר בפועל לצד רכיבי ענישה נלווים.</w:t>
      </w:r>
    </w:p>
    <w:p w14:paraId="375BD728" w14:textId="77777777" w:rsidR="00516259" w:rsidRDefault="00516259" w:rsidP="00516259">
      <w:pPr>
        <w:pStyle w:val="a9"/>
        <w:rPr>
          <w:rFonts w:ascii="David" w:hAnsi="David" w:cs="David"/>
          <w:sz w:val="24"/>
          <w:szCs w:val="24"/>
        </w:rPr>
      </w:pPr>
    </w:p>
    <w:p w14:paraId="5959FC23" w14:textId="77777777" w:rsidR="00516259" w:rsidRDefault="0004503F" w:rsidP="00516259">
      <w:pPr>
        <w:pStyle w:val="a9"/>
        <w:numPr>
          <w:ilvl w:val="0"/>
          <w:numId w:val="5"/>
        </w:numPr>
        <w:spacing w:line="360" w:lineRule="auto"/>
        <w:jc w:val="both"/>
        <w:rPr>
          <w:rtl/>
        </w:rPr>
      </w:pPr>
      <w:hyperlink r:id="rId77" w:history="1">
        <w:r w:rsidRPr="0004503F">
          <w:rPr>
            <w:rFonts w:ascii="David" w:eastAsia="Times New Roman" w:hAnsi="David" w:cs="David"/>
            <w:color w:val="0000FF"/>
            <w:szCs w:val="24"/>
            <w:u w:val="single"/>
            <w:rtl/>
          </w:rPr>
          <w:t>עפ"ג 44030-02-22</w:t>
        </w:r>
      </w:hyperlink>
      <w:r>
        <w:rPr>
          <w:rFonts w:ascii="David" w:eastAsia="Times New Roman" w:hAnsi="David" w:cs="David"/>
          <w:spacing w:val="10"/>
          <w:sz w:val="24"/>
          <w:szCs w:val="24"/>
        </w:rPr>
        <w:t xml:space="preserve"> </w:t>
      </w:r>
      <w:r w:rsidR="00516259">
        <w:rPr>
          <w:rFonts w:ascii="David" w:eastAsia="Times New Roman" w:hAnsi="David" w:cs="David"/>
          <w:b/>
          <w:bCs/>
          <w:spacing w:val="10"/>
          <w:sz w:val="24"/>
          <w:szCs w:val="24"/>
          <w:rtl/>
        </w:rPr>
        <w:t xml:space="preserve">ג'רייס נ' מדינת ישראל </w:t>
      </w:r>
      <w:r w:rsidR="00516259">
        <w:rPr>
          <w:rFonts w:ascii="David" w:eastAsia="Times New Roman" w:hAnsi="David" w:cs="David"/>
          <w:spacing w:val="10"/>
          <w:sz w:val="24"/>
          <w:szCs w:val="24"/>
          <w:rtl/>
        </w:rPr>
        <w:t xml:space="preserve">בית המשפט הרשיע את הנאשמים </w:t>
      </w:r>
      <w:r w:rsidR="00516259">
        <w:rPr>
          <w:rFonts w:ascii="David" w:eastAsia="Times New Roman" w:hAnsi="David" w:cs="David"/>
          <w:spacing w:val="10"/>
          <w:sz w:val="24"/>
          <w:szCs w:val="24"/>
        </w:rPr>
        <w:t xml:space="preserve"> </w:t>
      </w:r>
      <w:r w:rsidR="00516259">
        <w:rPr>
          <w:rFonts w:ascii="David" w:eastAsia="Times New Roman" w:hAnsi="David" w:cs="David"/>
          <w:spacing w:val="10"/>
          <w:sz w:val="24"/>
          <w:szCs w:val="24"/>
          <w:rtl/>
        </w:rPr>
        <w:t xml:space="preserve">בעבירות של </w:t>
      </w:r>
      <w:r w:rsidR="00516259">
        <w:rPr>
          <w:rFonts w:ascii="David" w:eastAsia="Times New Roman" w:hAnsi="David" w:cs="David"/>
          <w:b/>
          <w:bCs/>
          <w:spacing w:val="10"/>
          <w:sz w:val="24"/>
          <w:szCs w:val="24"/>
          <w:rtl/>
        </w:rPr>
        <w:t>החזקת סכין ואגרופן</w:t>
      </w:r>
      <w:r w:rsidR="00516259">
        <w:rPr>
          <w:rFonts w:ascii="David" w:eastAsia="Times New Roman" w:hAnsi="David" w:cs="David"/>
          <w:spacing w:val="10"/>
          <w:sz w:val="24"/>
          <w:szCs w:val="24"/>
          <w:rtl/>
        </w:rPr>
        <w:t xml:space="preserve">. הנאשם 1 החזיק באגרופן ועניינו הסתיים באי הרשעה וצו של"צ. נאשם 2 שהחזיק בסכין ואגרופן נידון למאסר מותנה, של"צ והתחייבות. ערעור המדינה אשר להרשעת נאשם 1 התקבל, יתר רכיבי הענישה נותרו על כנם. אשר לנאשם 2, הערעור נדחה. </w:t>
      </w:r>
    </w:p>
    <w:p w14:paraId="6C2AA60D" w14:textId="77777777" w:rsidR="00516259" w:rsidRDefault="00516259" w:rsidP="00516259">
      <w:pPr>
        <w:pStyle w:val="a9"/>
      </w:pPr>
    </w:p>
    <w:p w14:paraId="3B312AAC" w14:textId="77777777" w:rsidR="00516259" w:rsidRDefault="0004503F" w:rsidP="00516259">
      <w:pPr>
        <w:pStyle w:val="a9"/>
        <w:numPr>
          <w:ilvl w:val="0"/>
          <w:numId w:val="5"/>
        </w:numPr>
        <w:spacing w:line="360" w:lineRule="auto"/>
        <w:jc w:val="both"/>
        <w:rPr>
          <w:rtl/>
        </w:rPr>
      </w:pPr>
      <w:hyperlink r:id="rId78" w:history="1">
        <w:r w:rsidRPr="0004503F">
          <w:rPr>
            <w:rFonts w:cs="David" w:hint="cs"/>
            <w:color w:val="0000FF"/>
            <w:szCs w:val="24"/>
            <w:u w:val="single"/>
            <w:rtl/>
          </w:rPr>
          <w:t>רע</w:t>
        </w:r>
        <w:r w:rsidRPr="0004503F">
          <w:rPr>
            <w:rFonts w:cs="David"/>
            <w:color w:val="0000FF"/>
            <w:szCs w:val="24"/>
            <w:u w:val="single"/>
            <w:rtl/>
          </w:rPr>
          <w:t>"</w:t>
        </w:r>
        <w:r w:rsidRPr="0004503F">
          <w:rPr>
            <w:rFonts w:cs="David" w:hint="cs"/>
            <w:color w:val="0000FF"/>
            <w:szCs w:val="24"/>
            <w:u w:val="single"/>
            <w:rtl/>
          </w:rPr>
          <w:t>פ</w:t>
        </w:r>
        <w:r w:rsidRPr="0004503F">
          <w:rPr>
            <w:rFonts w:cs="David"/>
            <w:color w:val="0000FF"/>
            <w:szCs w:val="24"/>
            <w:u w:val="single"/>
            <w:rtl/>
          </w:rPr>
          <w:t xml:space="preserve"> 2012/16</w:t>
        </w:r>
      </w:hyperlink>
      <w:r w:rsidR="00516259">
        <w:rPr>
          <w:rFonts w:cs="David"/>
          <w:szCs w:val="24"/>
          <w:rtl/>
        </w:rPr>
        <w:t xml:space="preserve"> </w:t>
      </w:r>
      <w:r w:rsidR="00516259">
        <w:rPr>
          <w:rFonts w:cs="David"/>
          <w:b/>
          <w:bCs/>
          <w:szCs w:val="24"/>
          <w:rtl/>
        </w:rPr>
        <w:t>רחאל נ' מדינת ישראל</w:t>
      </w:r>
      <w:r w:rsidR="00516259">
        <w:rPr>
          <w:rFonts w:cs="David"/>
          <w:szCs w:val="24"/>
          <w:rtl/>
        </w:rPr>
        <w:t xml:space="preserve"> בית המשפט הרשיע את הנאשם בעבירה של </w:t>
      </w:r>
      <w:r w:rsidR="00516259">
        <w:rPr>
          <w:rFonts w:cs="David"/>
          <w:b/>
          <w:bCs/>
          <w:szCs w:val="24"/>
          <w:rtl/>
        </w:rPr>
        <w:t>החזקת אגרופן</w:t>
      </w:r>
      <w:r w:rsidR="00516259">
        <w:rPr>
          <w:rFonts w:cs="David"/>
          <w:szCs w:val="24"/>
          <w:rtl/>
        </w:rPr>
        <w:t xml:space="preserve"> כאשר נהג ברכב תחת השפעת אלכוהול, בפסילה והחזיק אגרופן בדלת הרכב. עבור ביצוע עבירה של החזקת אגרופן, נ</w:t>
      </w:r>
      <w:r w:rsidR="00516259">
        <w:rPr>
          <w:rFonts w:cs="David"/>
          <w:szCs w:val="24"/>
          <w:u w:val="single"/>
          <w:rtl/>
        </w:rPr>
        <w:t>קבע מתחם עונש הולם הנע בין מאסר על תנאי ועד ל-10 חודשי מאסר בפועל.</w:t>
      </w:r>
      <w:r w:rsidR="00516259">
        <w:rPr>
          <w:rFonts w:cs="David"/>
          <w:szCs w:val="24"/>
          <w:rtl/>
        </w:rPr>
        <w:t xml:space="preserve"> עבור עבירות התעבורה שביצע, נקבע מתחם עונש הולם עד לשנת מאסר בפועל ופסילת רישיון נהיגה 6-36 חודשי פסילה וגזר על הנאשם 7 חודשי מאסר בפועל. לנאשם שם עבר פלילי. </w:t>
      </w:r>
    </w:p>
    <w:p w14:paraId="683EDC54" w14:textId="77777777" w:rsidR="00516259" w:rsidRDefault="00516259" w:rsidP="00516259">
      <w:pPr>
        <w:pStyle w:val="a9"/>
        <w:spacing w:line="360" w:lineRule="auto"/>
        <w:jc w:val="both"/>
      </w:pPr>
    </w:p>
    <w:p w14:paraId="4E97662B" w14:textId="77777777" w:rsidR="00516259" w:rsidRDefault="0004503F" w:rsidP="00516259">
      <w:pPr>
        <w:pStyle w:val="a9"/>
        <w:numPr>
          <w:ilvl w:val="0"/>
          <w:numId w:val="5"/>
        </w:numPr>
        <w:spacing w:line="360" w:lineRule="auto"/>
        <w:jc w:val="both"/>
      </w:pPr>
      <w:hyperlink r:id="rId79" w:history="1">
        <w:r w:rsidRPr="0004503F">
          <w:rPr>
            <w:rFonts w:ascii="Garamond" w:eastAsia="Times New Roman" w:hAnsi="Garamond" w:cs="David" w:hint="eastAsia"/>
            <w:color w:val="0000FF"/>
            <w:spacing w:val="10"/>
            <w:sz w:val="24"/>
            <w:szCs w:val="24"/>
            <w:u w:val="single"/>
            <w:rtl/>
          </w:rPr>
          <w:t>רע</w:t>
        </w:r>
        <w:r w:rsidRPr="0004503F">
          <w:rPr>
            <w:rFonts w:ascii="Garamond" w:eastAsia="Times New Roman" w:hAnsi="Garamond" w:cs="David"/>
            <w:color w:val="0000FF"/>
            <w:spacing w:val="10"/>
            <w:sz w:val="24"/>
            <w:szCs w:val="24"/>
            <w:u w:val="single"/>
            <w:rtl/>
          </w:rPr>
          <w:t>"</w:t>
        </w:r>
        <w:r w:rsidRPr="0004503F">
          <w:rPr>
            <w:rFonts w:ascii="Garamond" w:eastAsia="Times New Roman" w:hAnsi="Garamond" w:cs="David" w:hint="eastAsia"/>
            <w:color w:val="0000FF"/>
            <w:spacing w:val="10"/>
            <w:sz w:val="24"/>
            <w:szCs w:val="24"/>
            <w:u w:val="single"/>
            <w:rtl/>
          </w:rPr>
          <w:t>פ</w:t>
        </w:r>
        <w:r w:rsidRPr="0004503F">
          <w:rPr>
            <w:rFonts w:ascii="Garamond" w:eastAsia="Times New Roman" w:hAnsi="Garamond" w:cs="David"/>
            <w:color w:val="0000FF"/>
            <w:spacing w:val="10"/>
            <w:sz w:val="24"/>
            <w:szCs w:val="24"/>
            <w:u w:val="single"/>
            <w:rtl/>
          </w:rPr>
          <w:t xml:space="preserve"> 1949/15</w:t>
        </w:r>
      </w:hyperlink>
      <w:r w:rsidR="00516259">
        <w:rPr>
          <w:rFonts w:ascii="Garamond" w:eastAsia="Times New Roman" w:hAnsi="Garamond" w:cs="David"/>
          <w:spacing w:val="10"/>
          <w:sz w:val="24"/>
          <w:szCs w:val="24"/>
          <w:rtl/>
        </w:rPr>
        <w:t xml:space="preserve"> </w:t>
      </w:r>
      <w:r w:rsidR="00516259">
        <w:rPr>
          <w:rFonts w:ascii="Garamond" w:eastAsia="Times New Roman" w:hAnsi="Garamond" w:cs="David"/>
          <w:b/>
          <w:bCs/>
          <w:spacing w:val="10"/>
          <w:sz w:val="24"/>
          <w:szCs w:val="24"/>
          <w:rtl/>
        </w:rPr>
        <w:t>אימן תקרורי נ' מדינת ישראל</w:t>
      </w:r>
      <w:r w:rsidR="00516259">
        <w:rPr>
          <w:rFonts w:ascii="Garamond" w:eastAsia="Times New Roman" w:hAnsi="Garamond" w:cs="David"/>
          <w:spacing w:val="10"/>
          <w:sz w:val="24"/>
          <w:szCs w:val="24"/>
          <w:rtl/>
        </w:rPr>
        <w:t xml:space="preserve"> בית המשפט הרשיע את הנאשם בעבירה של </w:t>
      </w:r>
      <w:r w:rsidR="00516259">
        <w:rPr>
          <w:rFonts w:ascii="Garamond" w:eastAsia="Times New Roman" w:hAnsi="Garamond" w:cs="David"/>
          <w:b/>
          <w:bCs/>
          <w:spacing w:val="10"/>
          <w:sz w:val="24"/>
          <w:szCs w:val="24"/>
          <w:rtl/>
        </w:rPr>
        <w:t>החזקת אגרופן</w:t>
      </w:r>
      <w:r w:rsidR="00516259">
        <w:rPr>
          <w:rFonts w:ascii="Garamond" w:eastAsia="Times New Roman" w:hAnsi="Garamond" w:cs="David"/>
          <w:spacing w:val="10"/>
          <w:sz w:val="24"/>
          <w:szCs w:val="24"/>
          <w:rtl/>
        </w:rPr>
        <w:t xml:space="preserve"> ברכב. בית המשפט השלום ביטל הרשעתו של הנאשם ווגזר על הנאשם 180 ש"לצ לצד רכיבי ענישה נוספים. בית משפוט מחוזי קיבל את ערעור המדינה והרשיע את הנאשם בדין. הנאשם שם נעדר עבר פלילי.</w:t>
      </w:r>
    </w:p>
    <w:p w14:paraId="21376FCA" w14:textId="77777777" w:rsidR="00516259" w:rsidRDefault="00516259" w:rsidP="00516259">
      <w:pPr>
        <w:pStyle w:val="a9"/>
        <w:rPr>
          <w:rFonts w:ascii="David" w:hAnsi="David" w:cs="David"/>
          <w:sz w:val="24"/>
          <w:szCs w:val="24"/>
          <w:u w:val="single"/>
        </w:rPr>
      </w:pPr>
    </w:p>
    <w:p w14:paraId="66C86EFF" w14:textId="77777777" w:rsidR="00516259" w:rsidRDefault="0004503F" w:rsidP="00516259">
      <w:pPr>
        <w:pStyle w:val="a9"/>
        <w:numPr>
          <w:ilvl w:val="0"/>
          <w:numId w:val="5"/>
        </w:numPr>
        <w:spacing w:line="360" w:lineRule="auto"/>
        <w:jc w:val="both"/>
      </w:pPr>
      <w:hyperlink r:id="rId80" w:history="1">
        <w:r w:rsidRPr="0004503F">
          <w:rPr>
            <w:rFonts w:ascii="David" w:eastAsia="Times New Roman" w:hAnsi="David" w:cs="David"/>
            <w:color w:val="0000FF"/>
            <w:szCs w:val="24"/>
            <w:u w:val="single"/>
            <w:rtl/>
          </w:rPr>
          <w:t>רע"פ 3059/22</w:t>
        </w:r>
      </w:hyperlink>
      <w:r>
        <w:rPr>
          <w:rFonts w:ascii="David" w:eastAsia="Times New Roman" w:hAnsi="David" w:cs="David"/>
          <w:spacing w:val="10"/>
          <w:sz w:val="24"/>
          <w:szCs w:val="24"/>
        </w:rPr>
        <w:t xml:space="preserve"> </w:t>
      </w:r>
      <w:r w:rsidR="00516259" w:rsidRPr="004152D2">
        <w:rPr>
          <w:rFonts w:ascii="David" w:eastAsia="Times New Roman" w:hAnsi="David" w:cs="David"/>
          <w:b/>
          <w:bCs/>
          <w:spacing w:val="10"/>
          <w:sz w:val="24"/>
          <w:szCs w:val="24"/>
          <w:rtl/>
        </w:rPr>
        <w:t>מ</w:t>
      </w:r>
      <w:r w:rsidR="00516259">
        <w:rPr>
          <w:rFonts w:ascii="David" w:eastAsia="Times New Roman" w:hAnsi="David" w:cs="David"/>
          <w:b/>
          <w:bCs/>
          <w:spacing w:val="10"/>
          <w:sz w:val="24"/>
          <w:szCs w:val="24"/>
          <w:rtl/>
        </w:rPr>
        <w:t>וחמד אבו עלי נ' מדינת ישראל</w:t>
      </w:r>
      <w:r>
        <w:rPr>
          <w:rFonts w:ascii="David" w:eastAsia="Times New Roman" w:hAnsi="David" w:cs="David"/>
          <w:spacing w:val="10"/>
          <w:sz w:val="24"/>
          <w:szCs w:val="24"/>
          <w:rtl/>
        </w:rPr>
        <w:t xml:space="preserve"> </w:t>
      </w:r>
      <w:r w:rsidR="00516259">
        <w:rPr>
          <w:rFonts w:ascii="David" w:eastAsia="Times New Roman" w:hAnsi="David" w:cs="David"/>
          <w:spacing w:val="10"/>
          <w:sz w:val="24"/>
          <w:szCs w:val="24"/>
          <w:rtl/>
        </w:rPr>
        <w:t xml:space="preserve"> בית המשפט הרשיע את הנאשם בעבירה של </w:t>
      </w:r>
      <w:r w:rsidR="00516259">
        <w:rPr>
          <w:rFonts w:ascii="David" w:eastAsia="Times New Roman" w:hAnsi="David" w:cs="David"/>
          <w:b/>
          <w:bCs/>
          <w:spacing w:val="10"/>
          <w:sz w:val="24"/>
          <w:szCs w:val="24"/>
          <w:rtl/>
        </w:rPr>
        <w:t>החזקת סכין.</w:t>
      </w:r>
      <w:r w:rsidR="00516259">
        <w:rPr>
          <w:rFonts w:ascii="David" w:eastAsia="Times New Roman" w:hAnsi="David" w:cs="David"/>
          <w:spacing w:val="10"/>
          <w:sz w:val="24"/>
          <w:szCs w:val="24"/>
          <w:rtl/>
        </w:rPr>
        <w:t xml:space="preserve"> </w:t>
      </w:r>
      <w:r w:rsidR="00516259">
        <w:rPr>
          <w:rFonts w:ascii="David" w:eastAsia="Times New Roman" w:hAnsi="David" w:cs="David"/>
          <w:spacing w:val="10"/>
          <w:sz w:val="24"/>
          <w:szCs w:val="24"/>
          <w:u w:val="single"/>
          <w:rtl/>
        </w:rPr>
        <w:t>בית משפט קבע מתחם ענישה הנע בין עונש של מאסר מותנה ועד למספר חודשי מאסר בפועל</w:t>
      </w:r>
      <w:r w:rsidR="00516259">
        <w:rPr>
          <w:rFonts w:ascii="David" w:eastAsia="Times New Roman" w:hAnsi="David" w:cs="David"/>
          <w:spacing w:val="10"/>
          <w:sz w:val="24"/>
          <w:szCs w:val="24"/>
          <w:rtl/>
        </w:rPr>
        <w:t>. בית המשפט גזר על הנאשם ארבעה חודשי מאסר על תנאי וקנס</w:t>
      </w:r>
      <w:r w:rsidR="00516259">
        <w:rPr>
          <w:rFonts w:ascii="David" w:eastAsia="Times New Roman" w:hAnsi="David" w:cs="David"/>
          <w:spacing w:val="10"/>
          <w:sz w:val="24"/>
          <w:szCs w:val="24"/>
        </w:rPr>
        <w:t>;</w:t>
      </w:r>
    </w:p>
    <w:p w14:paraId="32572BF1" w14:textId="77777777" w:rsidR="00516259" w:rsidRDefault="00516259" w:rsidP="00516259">
      <w:pPr>
        <w:pStyle w:val="a9"/>
        <w:spacing w:line="360" w:lineRule="auto"/>
        <w:jc w:val="both"/>
        <w:rPr>
          <w:rtl/>
        </w:rPr>
      </w:pPr>
    </w:p>
    <w:p w14:paraId="553D8754" w14:textId="77777777" w:rsidR="00516259" w:rsidRDefault="0004503F" w:rsidP="00516259">
      <w:pPr>
        <w:pStyle w:val="a9"/>
        <w:numPr>
          <w:ilvl w:val="0"/>
          <w:numId w:val="5"/>
        </w:numPr>
        <w:spacing w:line="360" w:lineRule="auto"/>
        <w:jc w:val="both"/>
        <w:rPr>
          <w:rFonts w:ascii="Garamond" w:eastAsia="Times New Roman" w:hAnsi="Garamond" w:cs="David"/>
          <w:spacing w:val="10"/>
          <w:sz w:val="24"/>
          <w:szCs w:val="24"/>
        </w:rPr>
      </w:pPr>
      <w:hyperlink r:id="rId81" w:history="1">
        <w:r w:rsidRPr="0004503F">
          <w:rPr>
            <w:rFonts w:ascii="Garamond" w:eastAsia="Times New Roman" w:hAnsi="Garamond" w:cs="David" w:hint="eastAsia"/>
            <w:color w:val="0000FF"/>
            <w:spacing w:val="10"/>
            <w:sz w:val="24"/>
            <w:szCs w:val="24"/>
            <w:u w:val="single"/>
            <w:rtl/>
          </w:rPr>
          <w:t>רע</w:t>
        </w:r>
        <w:r w:rsidRPr="0004503F">
          <w:rPr>
            <w:rFonts w:ascii="Garamond" w:eastAsia="Times New Roman" w:hAnsi="Garamond" w:cs="David"/>
            <w:color w:val="0000FF"/>
            <w:spacing w:val="10"/>
            <w:sz w:val="24"/>
            <w:szCs w:val="24"/>
            <w:u w:val="single"/>
            <w:rtl/>
          </w:rPr>
          <w:t>"</w:t>
        </w:r>
        <w:r w:rsidRPr="0004503F">
          <w:rPr>
            <w:rFonts w:ascii="Garamond" w:eastAsia="Times New Roman" w:hAnsi="Garamond" w:cs="David" w:hint="eastAsia"/>
            <w:color w:val="0000FF"/>
            <w:spacing w:val="10"/>
            <w:sz w:val="24"/>
            <w:szCs w:val="24"/>
            <w:u w:val="single"/>
            <w:rtl/>
          </w:rPr>
          <w:t>פ</w:t>
        </w:r>
        <w:r w:rsidRPr="0004503F">
          <w:rPr>
            <w:rFonts w:ascii="Garamond" w:eastAsia="Times New Roman" w:hAnsi="Garamond" w:cs="David"/>
            <w:color w:val="0000FF"/>
            <w:spacing w:val="10"/>
            <w:sz w:val="24"/>
            <w:szCs w:val="24"/>
            <w:u w:val="single"/>
            <w:rtl/>
          </w:rPr>
          <w:t xml:space="preserve"> 4265/15</w:t>
        </w:r>
      </w:hyperlink>
      <w:r w:rsidR="00516259">
        <w:rPr>
          <w:rFonts w:ascii="Garamond" w:eastAsia="Times New Roman" w:hAnsi="Garamond" w:cs="David"/>
          <w:spacing w:val="10"/>
          <w:sz w:val="24"/>
          <w:szCs w:val="24"/>
          <w:rtl/>
        </w:rPr>
        <w:t xml:space="preserve"> </w:t>
      </w:r>
      <w:r w:rsidR="00516259">
        <w:rPr>
          <w:rFonts w:ascii="Garamond" w:eastAsia="Times New Roman" w:hAnsi="Garamond" w:cs="David"/>
          <w:b/>
          <w:bCs/>
          <w:spacing w:val="10"/>
          <w:sz w:val="24"/>
          <w:szCs w:val="24"/>
          <w:rtl/>
        </w:rPr>
        <w:t>דדון נ' מדינת ישראל</w:t>
      </w:r>
      <w:r w:rsidR="00516259">
        <w:rPr>
          <w:rFonts w:ascii="Garamond" w:eastAsia="Times New Roman" w:hAnsi="Garamond" w:cs="David"/>
          <w:spacing w:val="10"/>
          <w:sz w:val="24"/>
          <w:szCs w:val="24"/>
          <w:rtl/>
        </w:rPr>
        <w:t xml:space="preserve"> בית המשפט הרשיע את הנאשם בביצוע עבירות של </w:t>
      </w:r>
      <w:r w:rsidR="00516259">
        <w:rPr>
          <w:rFonts w:ascii="Garamond" w:eastAsia="Times New Roman" w:hAnsi="Garamond" w:cs="David"/>
          <w:b/>
          <w:bCs/>
          <w:spacing w:val="10"/>
          <w:sz w:val="24"/>
          <w:szCs w:val="24"/>
          <w:rtl/>
        </w:rPr>
        <w:t>איומים ותקיפה סתם</w:t>
      </w:r>
      <w:r w:rsidR="00516259">
        <w:rPr>
          <w:rFonts w:ascii="Garamond" w:eastAsia="Times New Roman" w:hAnsi="Garamond" w:cs="David"/>
          <w:spacing w:val="10"/>
          <w:sz w:val="24"/>
          <w:szCs w:val="24"/>
          <w:rtl/>
        </w:rPr>
        <w:t xml:space="preserve"> בכך שאיים ברצח על אדם בפאב, תפס בצווארון חולצתו ודחף אותו. בית המשפט קבע </w:t>
      </w:r>
      <w:r w:rsidR="00516259">
        <w:rPr>
          <w:rFonts w:ascii="Garamond" w:eastAsia="Times New Roman" w:hAnsi="Garamond" w:cs="David"/>
          <w:spacing w:val="10"/>
          <w:sz w:val="24"/>
          <w:szCs w:val="24"/>
          <w:u w:val="single"/>
          <w:rtl/>
        </w:rPr>
        <w:t>מתחם עונש הולם הנע בין 3 חודשי מאסר בדרך של עבודות שירות ועד ל-14 חודשי מאסר בפועל.</w:t>
      </w:r>
      <w:r w:rsidR="00516259">
        <w:rPr>
          <w:rFonts w:ascii="Garamond" w:eastAsia="Times New Roman" w:hAnsi="Garamond" w:cs="David"/>
          <w:spacing w:val="10"/>
          <w:sz w:val="24"/>
          <w:szCs w:val="24"/>
          <w:rtl/>
        </w:rPr>
        <w:t xml:space="preserve"> בית המשפט גזר על הנאשם 4 חודשי מאסר בפועל והפעלת מאסר על תנאי. לנאשם שם עבר פלילי. הערעור ובקשת רשות הערעור נדחו.</w:t>
      </w:r>
    </w:p>
    <w:p w14:paraId="347D85FF" w14:textId="77777777" w:rsidR="00516259" w:rsidRDefault="00516259" w:rsidP="00516259">
      <w:pPr>
        <w:pStyle w:val="a9"/>
        <w:spacing w:line="360" w:lineRule="auto"/>
        <w:jc w:val="both"/>
        <w:rPr>
          <w:rFonts w:ascii="Garamond" w:eastAsia="Times New Roman" w:hAnsi="Garamond" w:cs="David"/>
          <w:spacing w:val="10"/>
          <w:sz w:val="24"/>
          <w:szCs w:val="24"/>
        </w:rPr>
      </w:pPr>
    </w:p>
    <w:p w14:paraId="4E8A515E" w14:textId="77777777" w:rsidR="00516259" w:rsidRDefault="0004503F" w:rsidP="00516259">
      <w:pPr>
        <w:pStyle w:val="a9"/>
        <w:numPr>
          <w:ilvl w:val="0"/>
          <w:numId w:val="5"/>
        </w:numPr>
        <w:spacing w:line="360" w:lineRule="auto"/>
        <w:jc w:val="both"/>
        <w:rPr>
          <w:rFonts w:ascii="David" w:hAnsi="David" w:cs="David"/>
          <w:sz w:val="24"/>
          <w:szCs w:val="24"/>
        </w:rPr>
      </w:pPr>
      <w:hyperlink r:id="rId82" w:history="1">
        <w:r w:rsidRPr="0004503F">
          <w:rPr>
            <w:rFonts w:ascii="David" w:hAnsi="David" w:cs="David"/>
            <w:color w:val="0000FF"/>
            <w:sz w:val="24"/>
            <w:szCs w:val="24"/>
            <w:u w:val="single"/>
            <w:rtl/>
          </w:rPr>
          <w:t>רע"פ 8253/18</w:t>
        </w:r>
      </w:hyperlink>
      <w:r w:rsidR="00516259">
        <w:rPr>
          <w:rFonts w:ascii="David" w:hAnsi="David" w:cs="David"/>
          <w:sz w:val="24"/>
          <w:szCs w:val="24"/>
          <w:rtl/>
        </w:rPr>
        <w:t xml:space="preserve"> </w:t>
      </w:r>
      <w:r w:rsidR="00516259">
        <w:rPr>
          <w:rFonts w:ascii="David" w:hAnsi="David" w:cs="David"/>
          <w:b/>
          <w:bCs/>
          <w:sz w:val="24"/>
          <w:szCs w:val="24"/>
          <w:rtl/>
        </w:rPr>
        <w:t>ינאי נ' מדינת ישראל</w:t>
      </w:r>
      <w:r w:rsidR="00516259">
        <w:rPr>
          <w:rFonts w:ascii="David" w:hAnsi="David" w:cs="David"/>
          <w:sz w:val="24"/>
          <w:szCs w:val="24"/>
          <w:rtl/>
        </w:rPr>
        <w:t xml:space="preserve"> בית המשפט הרשיע את הנאשם בעבירה של </w:t>
      </w:r>
      <w:r w:rsidR="00516259">
        <w:rPr>
          <w:rFonts w:ascii="David" w:hAnsi="David" w:cs="David"/>
          <w:b/>
          <w:bCs/>
          <w:sz w:val="24"/>
          <w:szCs w:val="24"/>
          <w:rtl/>
        </w:rPr>
        <w:t>איומים</w:t>
      </w:r>
      <w:r w:rsidR="00516259">
        <w:rPr>
          <w:rFonts w:ascii="David" w:hAnsi="David" w:cs="David"/>
          <w:sz w:val="24"/>
          <w:szCs w:val="24"/>
          <w:rtl/>
        </w:rPr>
        <w:t xml:space="preserve"> בכך שאיים במסגרת הליך, על שופט, בת זוגו ועורך דינה. בית המשפט קבע </w:t>
      </w:r>
      <w:r w:rsidR="00516259">
        <w:rPr>
          <w:rFonts w:ascii="David" w:hAnsi="David" w:cs="David"/>
          <w:sz w:val="24"/>
          <w:szCs w:val="24"/>
          <w:u w:val="single"/>
          <w:rtl/>
        </w:rPr>
        <w:t xml:space="preserve">מתחם עונש הולם הנע בין </w:t>
      </w:r>
      <w:r w:rsidR="00516259">
        <w:rPr>
          <w:rFonts w:ascii="David" w:hAnsi="David" w:cs="David"/>
          <w:color w:val="000000"/>
          <w:sz w:val="24"/>
          <w:szCs w:val="24"/>
          <w:u w:val="single"/>
          <w:shd w:val="clear" w:color="auto" w:fill="FFFFFF"/>
          <w:rtl/>
        </w:rPr>
        <w:t>מספר חודשי מאסר בדרך של עבודות שירות ועד שנת מאסר בפועל. בית המשפט</w:t>
      </w:r>
      <w:r w:rsidR="00516259">
        <w:rPr>
          <w:rFonts w:ascii="David" w:hAnsi="David" w:cs="David"/>
          <w:sz w:val="24"/>
          <w:szCs w:val="24"/>
          <w:rtl/>
        </w:rPr>
        <w:t xml:space="preserve"> גזר על הנאשם 6 חודשי מאסר בדרך של עבודות שירות. לנאשם שם עבר פלילי. </w:t>
      </w:r>
    </w:p>
    <w:p w14:paraId="2B6052CC" w14:textId="77777777" w:rsidR="00516259" w:rsidRDefault="00516259" w:rsidP="00516259">
      <w:pPr>
        <w:pStyle w:val="a9"/>
        <w:spacing w:line="360" w:lineRule="auto"/>
        <w:jc w:val="both"/>
        <w:rPr>
          <w:rFonts w:ascii="David" w:hAnsi="David" w:cs="David"/>
          <w:sz w:val="24"/>
          <w:szCs w:val="24"/>
        </w:rPr>
      </w:pPr>
    </w:p>
    <w:p w14:paraId="2955392C" w14:textId="77777777" w:rsidR="00516259" w:rsidRDefault="0004503F" w:rsidP="00516259">
      <w:pPr>
        <w:pStyle w:val="a9"/>
        <w:numPr>
          <w:ilvl w:val="0"/>
          <w:numId w:val="5"/>
        </w:numPr>
        <w:spacing w:line="360" w:lineRule="auto"/>
        <w:jc w:val="both"/>
        <w:rPr>
          <w:rFonts w:ascii="David" w:hAnsi="David" w:cs="David"/>
          <w:sz w:val="24"/>
          <w:szCs w:val="24"/>
        </w:rPr>
      </w:pPr>
      <w:hyperlink r:id="rId83" w:history="1">
        <w:r w:rsidRPr="0004503F">
          <w:rPr>
            <w:rFonts w:ascii="David" w:hAnsi="David" w:cs="David"/>
            <w:color w:val="0000FF"/>
            <w:sz w:val="24"/>
            <w:szCs w:val="24"/>
            <w:u w:val="single"/>
            <w:rtl/>
          </w:rPr>
          <w:t>רע"פ 9137/16</w:t>
        </w:r>
      </w:hyperlink>
      <w:r w:rsidR="00516259">
        <w:rPr>
          <w:rFonts w:ascii="David" w:hAnsi="David" w:cs="David"/>
          <w:sz w:val="24"/>
          <w:szCs w:val="24"/>
          <w:rtl/>
        </w:rPr>
        <w:t xml:space="preserve"> </w:t>
      </w:r>
      <w:r w:rsidR="00516259">
        <w:rPr>
          <w:rFonts w:ascii="David" w:hAnsi="David" w:cs="David"/>
          <w:b/>
          <w:bCs/>
          <w:sz w:val="24"/>
          <w:szCs w:val="24"/>
          <w:rtl/>
        </w:rPr>
        <w:t>שריג נ' מדינת ישראל</w:t>
      </w:r>
      <w:r w:rsidR="00516259">
        <w:rPr>
          <w:rFonts w:ascii="David" w:hAnsi="David" w:cs="David"/>
          <w:sz w:val="24"/>
          <w:szCs w:val="24"/>
          <w:rtl/>
        </w:rPr>
        <w:t xml:space="preserve"> בית המשפט הרשיע את הנאשם בגין </w:t>
      </w:r>
      <w:r w:rsidR="00516259">
        <w:rPr>
          <w:rFonts w:ascii="David" w:hAnsi="David" w:cs="David"/>
          <w:b/>
          <w:bCs/>
          <w:sz w:val="24"/>
          <w:szCs w:val="24"/>
          <w:rtl/>
        </w:rPr>
        <w:t>נהיגה בזמן פסילה, נהיגה ללא רישיון נהיגה, ללא רישיון רכב וללא ביטוח</w:t>
      </w:r>
      <w:r w:rsidR="00516259">
        <w:rPr>
          <w:rFonts w:ascii="David" w:hAnsi="David" w:cs="David"/>
          <w:sz w:val="24"/>
          <w:szCs w:val="24"/>
          <w:rtl/>
        </w:rPr>
        <w:t xml:space="preserve">. אין התייחסות למתחם הענישה. בית המשפט גזר על הנאשם 8 חודשי מאסר בפועל בהפעלה בחופף של שתי תקופות מע"ת , 12 חודשי פסילה בפועל, 6 חודשי פסילה ע"ת לשנתיים וקנס.  </w:t>
      </w:r>
    </w:p>
    <w:p w14:paraId="457F1763" w14:textId="77777777" w:rsidR="00516259" w:rsidRDefault="00516259" w:rsidP="00516259">
      <w:pPr>
        <w:pStyle w:val="a9"/>
        <w:rPr>
          <w:rFonts w:ascii="David" w:hAnsi="David" w:cs="David"/>
          <w:sz w:val="24"/>
          <w:szCs w:val="24"/>
          <w:u w:val="single"/>
        </w:rPr>
      </w:pPr>
    </w:p>
    <w:p w14:paraId="37B118F7" w14:textId="77777777" w:rsidR="00516259" w:rsidRDefault="0004503F" w:rsidP="00516259">
      <w:pPr>
        <w:pStyle w:val="a9"/>
        <w:numPr>
          <w:ilvl w:val="0"/>
          <w:numId w:val="5"/>
        </w:numPr>
        <w:spacing w:line="360" w:lineRule="auto"/>
        <w:jc w:val="both"/>
        <w:rPr>
          <w:rFonts w:ascii="David" w:hAnsi="David" w:cs="David"/>
          <w:sz w:val="24"/>
          <w:szCs w:val="24"/>
          <w:rtl/>
        </w:rPr>
      </w:pPr>
      <w:hyperlink r:id="rId84" w:history="1">
        <w:r w:rsidRPr="0004503F">
          <w:rPr>
            <w:rFonts w:ascii="David" w:hAnsi="David" w:cs="David"/>
            <w:color w:val="0000FF"/>
            <w:sz w:val="24"/>
            <w:szCs w:val="24"/>
            <w:u w:val="single"/>
            <w:rtl/>
          </w:rPr>
          <w:t>רע"פ 6678/16</w:t>
        </w:r>
      </w:hyperlink>
      <w:r w:rsidR="00516259">
        <w:rPr>
          <w:rFonts w:ascii="David" w:hAnsi="David" w:cs="David"/>
          <w:sz w:val="24"/>
          <w:szCs w:val="24"/>
          <w:u w:val="single"/>
          <w:rtl/>
        </w:rPr>
        <w:t xml:space="preserve"> </w:t>
      </w:r>
      <w:r w:rsidR="00516259">
        <w:rPr>
          <w:rFonts w:ascii="David" w:hAnsi="David" w:cs="David"/>
          <w:b/>
          <w:bCs/>
          <w:sz w:val="24"/>
          <w:szCs w:val="24"/>
          <w:rtl/>
        </w:rPr>
        <w:t>לוי נ' מדינת ישראל</w:t>
      </w:r>
      <w:r w:rsidR="00516259">
        <w:rPr>
          <w:rFonts w:ascii="David" w:hAnsi="David" w:cs="David"/>
          <w:sz w:val="24"/>
          <w:szCs w:val="24"/>
          <w:rtl/>
        </w:rPr>
        <w:t xml:space="preserve"> בית המשפט הרשיע את הנאשם בגין נ</w:t>
      </w:r>
      <w:r w:rsidR="00516259">
        <w:rPr>
          <w:rFonts w:ascii="David" w:hAnsi="David" w:cs="David"/>
          <w:b/>
          <w:bCs/>
          <w:sz w:val="24"/>
          <w:szCs w:val="24"/>
          <w:rtl/>
        </w:rPr>
        <w:t>היגה בזמן פסילה ונהיגה ללא רישיון נהיגה</w:t>
      </w:r>
      <w:r w:rsidR="00516259">
        <w:rPr>
          <w:rFonts w:ascii="David" w:hAnsi="David" w:cs="David"/>
          <w:sz w:val="24"/>
          <w:szCs w:val="24"/>
          <w:rtl/>
        </w:rPr>
        <w:t xml:space="preserve">. בית המשפט גזר על הנאשם 45 ימי מאסר על תנאי ו-6 חודשי פסילה בפועל ועל תנאי. </w:t>
      </w:r>
    </w:p>
    <w:p w14:paraId="20179A11" w14:textId="77777777" w:rsidR="00516259" w:rsidRDefault="00516259" w:rsidP="00516259">
      <w:pPr>
        <w:spacing w:line="360" w:lineRule="auto"/>
        <w:jc w:val="both"/>
        <w:rPr>
          <w:rFonts w:ascii="David" w:eastAsia="Calibri" w:hAnsi="David"/>
          <w:b/>
          <w:bCs/>
          <w:u w:val="single"/>
        </w:rPr>
      </w:pPr>
    </w:p>
    <w:p w14:paraId="447E4BF4" w14:textId="77777777" w:rsidR="00516259" w:rsidRDefault="00516259" w:rsidP="00516259">
      <w:pPr>
        <w:spacing w:line="360" w:lineRule="auto"/>
        <w:jc w:val="both"/>
        <w:rPr>
          <w:rFonts w:ascii="David" w:eastAsia="Calibri" w:hAnsi="David"/>
          <w:rtl/>
        </w:rPr>
      </w:pPr>
      <w:r>
        <w:rPr>
          <w:rFonts w:ascii="David" w:eastAsia="Calibri" w:hAnsi="David"/>
          <w:b/>
          <w:bCs/>
          <w:u w:val="single"/>
          <w:rtl/>
        </w:rPr>
        <w:t>מתחם הענישה</w:t>
      </w:r>
      <w:r>
        <w:rPr>
          <w:rFonts w:ascii="David" w:eastAsia="Calibri" w:hAnsi="David"/>
          <w:rtl/>
        </w:rPr>
        <w:t xml:space="preserve"> </w:t>
      </w:r>
    </w:p>
    <w:p w14:paraId="3C3497F2" w14:textId="77777777" w:rsidR="00516259" w:rsidRDefault="00516259" w:rsidP="00516259">
      <w:pPr>
        <w:pStyle w:val="Ruller40"/>
        <w:numPr>
          <w:ilvl w:val="0"/>
          <w:numId w:val="1"/>
        </w:numPr>
        <w:tabs>
          <w:tab w:val="num" w:pos="907"/>
        </w:tabs>
        <w:ind w:left="0" w:firstLine="0"/>
        <w:rPr>
          <w:rFonts w:cs="David"/>
          <w:szCs w:val="24"/>
          <w:rtl/>
        </w:rPr>
      </w:pPr>
      <w:r>
        <w:rPr>
          <w:rFonts w:cs="David"/>
          <w:szCs w:val="24"/>
          <w:rtl/>
        </w:rPr>
        <w:t xml:space="preserve">נוכח האמור לעיל, מקובלת עלי עמדת המאשימה ועתירתה לעניין מתחם העונש. לפיכך, אני קובע את מתחמי העונש ההולם כמפורט להלן:  </w:t>
      </w:r>
    </w:p>
    <w:p w14:paraId="48B6039E" w14:textId="77777777" w:rsidR="00516259" w:rsidRPr="00516259" w:rsidRDefault="00516259" w:rsidP="00516259">
      <w:pPr>
        <w:rPr>
          <w:rFonts w:cs="Arial"/>
          <w:szCs w:val="22"/>
          <w:rtl/>
        </w:rPr>
      </w:pPr>
    </w:p>
    <w:p w14:paraId="09B5A309" w14:textId="77777777" w:rsidR="00516259" w:rsidRDefault="00516259" w:rsidP="00516259">
      <w:pPr>
        <w:pStyle w:val="Ruller40"/>
        <w:numPr>
          <w:ilvl w:val="0"/>
          <w:numId w:val="6"/>
        </w:numPr>
        <w:rPr>
          <w:rFonts w:cs="David"/>
          <w:szCs w:val="24"/>
          <w:rtl/>
        </w:rPr>
      </w:pPr>
      <w:r>
        <w:rPr>
          <w:rFonts w:ascii="David" w:hAnsi="David" w:cs="David"/>
          <w:szCs w:val="24"/>
          <w:rtl/>
        </w:rPr>
        <w:t xml:space="preserve">באישום הראשון בתיק העיקרי, אני קובע כי מתחם העונש ההולם נע בין 6-12 חודשי מאסר בפועל. </w:t>
      </w:r>
      <w:r>
        <w:rPr>
          <w:rFonts w:cs="David"/>
          <w:szCs w:val="24"/>
          <w:rtl/>
        </w:rPr>
        <w:t>זאת, לצד רכיבי ענישה נוספים בדמות מאסר מותנה</w:t>
      </w:r>
      <w:r>
        <w:rPr>
          <w:rFonts w:cs="David" w:hint="cs"/>
          <w:szCs w:val="24"/>
          <w:rtl/>
        </w:rPr>
        <w:t xml:space="preserve"> וקנס.</w:t>
      </w:r>
    </w:p>
    <w:p w14:paraId="183C538F" w14:textId="77777777" w:rsidR="00516259" w:rsidRDefault="00516259" w:rsidP="00516259">
      <w:pPr>
        <w:pStyle w:val="Ruller40"/>
        <w:ind w:left="643"/>
        <w:rPr>
          <w:rFonts w:ascii="David" w:hAnsi="David" w:cs="David"/>
          <w:szCs w:val="24"/>
          <w:rtl/>
        </w:rPr>
      </w:pPr>
      <w:r>
        <w:rPr>
          <w:rFonts w:ascii="David" w:hAnsi="David" w:cs="David"/>
          <w:szCs w:val="24"/>
          <w:rtl/>
        </w:rPr>
        <w:t xml:space="preserve"> </w:t>
      </w:r>
    </w:p>
    <w:p w14:paraId="5D5E4CC5" w14:textId="77777777" w:rsidR="00516259" w:rsidRDefault="00516259" w:rsidP="00516259">
      <w:pPr>
        <w:pStyle w:val="Ruller40"/>
        <w:numPr>
          <w:ilvl w:val="0"/>
          <w:numId w:val="6"/>
        </w:numPr>
        <w:rPr>
          <w:rFonts w:cs="David"/>
          <w:szCs w:val="24"/>
        </w:rPr>
      </w:pPr>
      <w:r>
        <w:rPr>
          <w:rFonts w:ascii="David" w:hAnsi="David" w:cs="David"/>
          <w:szCs w:val="24"/>
          <w:rtl/>
        </w:rPr>
        <w:t xml:space="preserve">באישום השני בתיק העיקרי, אני קובע כי מתחם העונש ההולם נע בין מספר חודשים ועד ל-12 חודשי מאסר בפועל. </w:t>
      </w:r>
      <w:r>
        <w:rPr>
          <w:rFonts w:cs="David"/>
          <w:szCs w:val="24"/>
          <w:rtl/>
        </w:rPr>
        <w:t>זאת, לצד רכיבי ענישה נוספים בדמות מאסר מותנה</w:t>
      </w:r>
      <w:r>
        <w:rPr>
          <w:rFonts w:cs="David" w:hint="cs"/>
          <w:szCs w:val="24"/>
          <w:rtl/>
        </w:rPr>
        <w:t xml:space="preserve"> וקנס.</w:t>
      </w:r>
      <w:r>
        <w:rPr>
          <w:rFonts w:cs="David"/>
          <w:szCs w:val="24"/>
          <w:rtl/>
        </w:rPr>
        <w:t xml:space="preserve"> </w:t>
      </w:r>
    </w:p>
    <w:p w14:paraId="05B407C6" w14:textId="77777777" w:rsidR="00516259" w:rsidRDefault="00516259" w:rsidP="00516259">
      <w:pPr>
        <w:pStyle w:val="Ruller40"/>
        <w:ind w:left="643"/>
        <w:rPr>
          <w:rFonts w:ascii="David" w:hAnsi="David" w:cs="David"/>
          <w:szCs w:val="24"/>
          <w:rtl/>
        </w:rPr>
      </w:pPr>
    </w:p>
    <w:p w14:paraId="669AE11D" w14:textId="77777777" w:rsidR="00516259" w:rsidRDefault="00516259" w:rsidP="00516259">
      <w:pPr>
        <w:pStyle w:val="Ruller40"/>
        <w:numPr>
          <w:ilvl w:val="0"/>
          <w:numId w:val="6"/>
        </w:numPr>
        <w:rPr>
          <w:rFonts w:cs="David"/>
          <w:szCs w:val="24"/>
        </w:rPr>
      </w:pPr>
      <w:r>
        <w:rPr>
          <w:rFonts w:ascii="David" w:hAnsi="David" w:cs="David"/>
          <w:szCs w:val="24"/>
          <w:rtl/>
        </w:rPr>
        <w:t>באישום השלישי בתיק העיקרי, אני קובע כי מתחם העונש ההולם נע בין מאסר על תנאי ועד למאסר קצר.</w:t>
      </w:r>
      <w:r>
        <w:rPr>
          <w:rFonts w:cs="David"/>
          <w:szCs w:val="24"/>
          <w:rtl/>
        </w:rPr>
        <w:t xml:space="preserve"> זאת, לצד רכיבי ענישה נוספים בדמות מאסר מותנה</w:t>
      </w:r>
      <w:r>
        <w:rPr>
          <w:rFonts w:cs="David" w:hint="cs"/>
          <w:szCs w:val="24"/>
          <w:rtl/>
        </w:rPr>
        <w:t xml:space="preserve"> וקנס.</w:t>
      </w:r>
    </w:p>
    <w:p w14:paraId="5EBAF97D" w14:textId="77777777" w:rsidR="00516259" w:rsidRDefault="00516259" w:rsidP="00516259">
      <w:pPr>
        <w:pStyle w:val="Ruller40"/>
        <w:ind w:left="720"/>
        <w:rPr>
          <w:rFonts w:ascii="David" w:hAnsi="David" w:cs="David"/>
          <w:szCs w:val="24"/>
          <w:rtl/>
        </w:rPr>
      </w:pPr>
    </w:p>
    <w:p w14:paraId="46021616" w14:textId="77777777" w:rsidR="00516259" w:rsidRDefault="00516259" w:rsidP="00516259">
      <w:pPr>
        <w:pStyle w:val="Ruller40"/>
        <w:numPr>
          <w:ilvl w:val="0"/>
          <w:numId w:val="6"/>
        </w:numPr>
        <w:rPr>
          <w:rFonts w:cs="David"/>
          <w:szCs w:val="24"/>
        </w:rPr>
      </w:pPr>
      <w:r>
        <w:rPr>
          <w:rFonts w:ascii="David" w:hAnsi="David" w:cs="David"/>
          <w:szCs w:val="24"/>
          <w:rtl/>
        </w:rPr>
        <w:t>בתיק הצירוף הראשון, אני קובע כי מתחם העונש ההולם נע בין 4 חודשי מאסר עד ל-12 חודשי מאסר בפועל.</w:t>
      </w:r>
      <w:r>
        <w:rPr>
          <w:rFonts w:cs="David"/>
          <w:szCs w:val="24"/>
          <w:rtl/>
        </w:rPr>
        <w:t xml:space="preserve"> זאת, לצד רכיבי ענישה נוספים בדמות מאסר מותנה</w:t>
      </w:r>
      <w:r>
        <w:rPr>
          <w:rFonts w:cs="David" w:hint="cs"/>
          <w:szCs w:val="24"/>
          <w:rtl/>
        </w:rPr>
        <w:t xml:space="preserve"> וקנס.</w:t>
      </w:r>
    </w:p>
    <w:p w14:paraId="5916367D" w14:textId="77777777" w:rsidR="00516259" w:rsidRDefault="00516259" w:rsidP="00516259">
      <w:pPr>
        <w:pStyle w:val="Ruller40"/>
        <w:ind w:left="720"/>
        <w:rPr>
          <w:rFonts w:ascii="David" w:hAnsi="David" w:cs="David"/>
          <w:szCs w:val="24"/>
          <w:rtl/>
        </w:rPr>
      </w:pPr>
    </w:p>
    <w:p w14:paraId="443533D9" w14:textId="77777777" w:rsidR="00516259" w:rsidRDefault="00516259" w:rsidP="00516259">
      <w:pPr>
        <w:pStyle w:val="Ruller40"/>
        <w:numPr>
          <w:ilvl w:val="0"/>
          <w:numId w:val="6"/>
        </w:numPr>
        <w:rPr>
          <w:rFonts w:cs="David"/>
          <w:szCs w:val="24"/>
        </w:rPr>
      </w:pPr>
      <w:r>
        <w:rPr>
          <w:rFonts w:ascii="David" w:hAnsi="David" w:cs="David"/>
          <w:szCs w:val="24"/>
          <w:rtl/>
        </w:rPr>
        <w:t xml:space="preserve">בתיק הצירוף השני, אני קובע כי מתחם העונש ההולם נע בין מאסר על תנאי ועד ל-5 חודשי מאסר בפועל. </w:t>
      </w:r>
      <w:r>
        <w:rPr>
          <w:rFonts w:cs="David"/>
          <w:szCs w:val="24"/>
          <w:rtl/>
        </w:rPr>
        <w:t>זאת, לצד רכיבי ענישה נוספים בדמות מאסר מותנה</w:t>
      </w:r>
      <w:r>
        <w:rPr>
          <w:rFonts w:cs="David" w:hint="cs"/>
          <w:szCs w:val="24"/>
          <w:rtl/>
        </w:rPr>
        <w:t xml:space="preserve"> וקנס.</w:t>
      </w:r>
    </w:p>
    <w:p w14:paraId="4812EEE3" w14:textId="77777777" w:rsidR="00516259" w:rsidRDefault="00516259" w:rsidP="00516259">
      <w:pPr>
        <w:pStyle w:val="Ruller40"/>
        <w:ind w:left="720"/>
        <w:rPr>
          <w:rFonts w:ascii="David" w:hAnsi="David" w:cs="David"/>
          <w:szCs w:val="24"/>
          <w:rtl/>
        </w:rPr>
      </w:pPr>
    </w:p>
    <w:p w14:paraId="19635940" w14:textId="77777777" w:rsidR="00516259" w:rsidRDefault="00516259" w:rsidP="00516259">
      <w:pPr>
        <w:pStyle w:val="Ruller40"/>
        <w:numPr>
          <w:ilvl w:val="0"/>
          <w:numId w:val="6"/>
        </w:numPr>
        <w:rPr>
          <w:rFonts w:cs="David"/>
          <w:szCs w:val="24"/>
        </w:rPr>
      </w:pPr>
      <w:r>
        <w:rPr>
          <w:rFonts w:ascii="David" w:hAnsi="David" w:cs="David"/>
          <w:szCs w:val="24"/>
          <w:rtl/>
        </w:rPr>
        <w:t xml:space="preserve">בתיק הצירוף השלישי, אני קובע כי מתחם העונש ההולם נע בין מאסר על תנאי ועד מספר חודשי מאסר בפועל. </w:t>
      </w:r>
      <w:r>
        <w:rPr>
          <w:rFonts w:cs="David"/>
          <w:szCs w:val="24"/>
          <w:rtl/>
        </w:rPr>
        <w:t>זאת, לצד רכיבי ענישה נוספים בדמות מאסר מותנה</w:t>
      </w:r>
      <w:r>
        <w:rPr>
          <w:rFonts w:cs="David" w:hint="cs"/>
          <w:szCs w:val="24"/>
          <w:rtl/>
        </w:rPr>
        <w:t xml:space="preserve"> וקנס.</w:t>
      </w:r>
    </w:p>
    <w:p w14:paraId="1363BD7A" w14:textId="77777777" w:rsidR="00516259" w:rsidRDefault="00516259" w:rsidP="00516259">
      <w:pPr>
        <w:pStyle w:val="Ruller40"/>
        <w:ind w:left="643"/>
        <w:rPr>
          <w:rFonts w:ascii="David" w:hAnsi="David" w:cs="David"/>
          <w:szCs w:val="24"/>
          <w:rtl/>
        </w:rPr>
      </w:pPr>
    </w:p>
    <w:p w14:paraId="7468A0E6" w14:textId="77777777" w:rsidR="00516259" w:rsidRDefault="00516259" w:rsidP="00516259">
      <w:pPr>
        <w:pStyle w:val="Ruller40"/>
        <w:numPr>
          <w:ilvl w:val="0"/>
          <w:numId w:val="6"/>
        </w:numPr>
        <w:rPr>
          <w:rFonts w:cs="David"/>
          <w:szCs w:val="24"/>
        </w:rPr>
      </w:pPr>
      <w:r>
        <w:rPr>
          <w:rFonts w:ascii="David" w:hAnsi="David" w:cs="David"/>
          <w:szCs w:val="24"/>
          <w:rtl/>
        </w:rPr>
        <w:t xml:space="preserve">בתיק הצירוף הרביעי, אני קובע כי מתחם העונש ההולם נע בין מאסר על תנאי ועד למספר חודשי מאסר בפועל. </w:t>
      </w:r>
      <w:r>
        <w:rPr>
          <w:rFonts w:cs="David"/>
          <w:szCs w:val="24"/>
          <w:rtl/>
        </w:rPr>
        <w:t>זאת, לצד רכיבי ענישה נוספים בדמות מאסר מותנה</w:t>
      </w:r>
      <w:r>
        <w:rPr>
          <w:rFonts w:cs="David" w:hint="cs"/>
          <w:szCs w:val="24"/>
          <w:rtl/>
        </w:rPr>
        <w:t xml:space="preserve"> וקנס.</w:t>
      </w:r>
    </w:p>
    <w:p w14:paraId="6CF17E81" w14:textId="77777777" w:rsidR="00516259" w:rsidRDefault="00516259" w:rsidP="00516259">
      <w:pPr>
        <w:pStyle w:val="Ruller40"/>
        <w:ind w:left="643"/>
        <w:rPr>
          <w:rFonts w:ascii="David" w:hAnsi="David" w:cs="David"/>
          <w:szCs w:val="24"/>
          <w:rtl/>
        </w:rPr>
      </w:pPr>
    </w:p>
    <w:p w14:paraId="078F0AE3" w14:textId="77777777" w:rsidR="00516259" w:rsidRDefault="00516259" w:rsidP="00516259">
      <w:pPr>
        <w:pStyle w:val="Ruller40"/>
        <w:numPr>
          <w:ilvl w:val="0"/>
          <w:numId w:val="6"/>
        </w:numPr>
        <w:rPr>
          <w:rFonts w:cs="David"/>
          <w:szCs w:val="24"/>
        </w:rPr>
      </w:pPr>
      <w:r>
        <w:rPr>
          <w:rFonts w:ascii="David" w:hAnsi="David" w:cs="David"/>
          <w:szCs w:val="24"/>
          <w:rtl/>
        </w:rPr>
        <w:t>בתיק הצירוף החמישי, אני קובע כי מתחם העונש ההולם נע בין מאסר על תנאי ועד ל-6 חודשי מאסר בפועל. ז</w:t>
      </w:r>
      <w:r>
        <w:rPr>
          <w:rFonts w:cs="David"/>
          <w:szCs w:val="24"/>
          <w:rtl/>
        </w:rPr>
        <w:t>את, לצד רכיבי ענישה נוספים בדמות מאסר מותנה</w:t>
      </w:r>
      <w:r>
        <w:rPr>
          <w:rFonts w:cs="David" w:hint="cs"/>
          <w:szCs w:val="24"/>
          <w:rtl/>
        </w:rPr>
        <w:t xml:space="preserve"> וקנס.</w:t>
      </w:r>
    </w:p>
    <w:p w14:paraId="15A148DC" w14:textId="77777777" w:rsidR="00516259" w:rsidRDefault="00516259" w:rsidP="00516259">
      <w:pPr>
        <w:pStyle w:val="Ruller40"/>
        <w:rPr>
          <w:rFonts w:ascii="David" w:hAnsi="David" w:cs="David"/>
          <w:szCs w:val="24"/>
          <w:rtl/>
        </w:rPr>
      </w:pPr>
    </w:p>
    <w:p w14:paraId="6774E1B5" w14:textId="77777777" w:rsidR="00516259" w:rsidRPr="00516259" w:rsidRDefault="00516259" w:rsidP="00516259">
      <w:pPr>
        <w:rPr>
          <w:rFonts w:ascii="Calibri" w:hAnsi="Calibri" w:cs="Arial"/>
          <w:szCs w:val="22"/>
        </w:rPr>
      </w:pPr>
    </w:p>
    <w:p w14:paraId="0A03C907" w14:textId="77777777" w:rsidR="00516259" w:rsidRDefault="00516259" w:rsidP="00516259">
      <w:pPr>
        <w:spacing w:line="360" w:lineRule="auto"/>
        <w:jc w:val="both"/>
        <w:rPr>
          <w:rFonts w:ascii="Calibri" w:eastAsia="Calibri" w:hAnsi="Calibri"/>
          <w:b/>
          <w:bCs/>
          <w:u w:val="single"/>
          <w:rtl/>
        </w:rPr>
      </w:pPr>
      <w:r>
        <w:rPr>
          <w:rFonts w:ascii="Calibri" w:eastAsia="Calibri" w:hAnsi="Calibri"/>
          <w:b/>
          <w:bCs/>
          <w:u w:val="single"/>
          <w:rtl/>
        </w:rPr>
        <w:t>נסיבות שאינן קשורות בביצוע העבירות:</w:t>
      </w:r>
    </w:p>
    <w:p w14:paraId="4E43D713"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cs="David"/>
          <w:b/>
          <w:bCs/>
          <w:szCs w:val="24"/>
          <w:rtl/>
        </w:rPr>
        <w:t>מחד</w:t>
      </w:r>
      <w:r>
        <w:rPr>
          <w:rFonts w:cs="David"/>
          <w:szCs w:val="24"/>
          <w:rtl/>
        </w:rPr>
        <w:t xml:space="preserve">, לזכותו של הנאשם יאמר כי הוא לקח אחריות על מעשיו, הודה הן בעובדות כתב האישום המתוקן בתיק העיקרי והן בעבודת כתבי האישום בתיקים המצורפים וחסך זמן שיפוטי יקר. </w:t>
      </w:r>
      <w:r>
        <w:rPr>
          <w:rFonts w:ascii="David" w:hAnsi="David" w:cs="David"/>
          <w:szCs w:val="24"/>
          <w:rtl/>
        </w:rPr>
        <w:t xml:space="preserve">כמו כן, נתתי דעתי למצבו הרפואי כפי שעולה מהמסמכים הרפואיים שהוגשו. </w:t>
      </w:r>
    </w:p>
    <w:p w14:paraId="1B9EE353" w14:textId="77777777" w:rsidR="00516259" w:rsidRPr="00516259" w:rsidRDefault="00516259" w:rsidP="00516259">
      <w:pPr>
        <w:rPr>
          <w:rFonts w:ascii="Calibri" w:hAnsi="Calibri" w:cs="Arial"/>
          <w:szCs w:val="22"/>
          <w:rtl/>
        </w:rPr>
      </w:pPr>
    </w:p>
    <w:p w14:paraId="39839E73" w14:textId="77777777" w:rsidR="00516259" w:rsidRDefault="00516259" w:rsidP="00516259">
      <w:pPr>
        <w:pStyle w:val="Ruller40"/>
        <w:numPr>
          <w:ilvl w:val="0"/>
          <w:numId w:val="1"/>
        </w:numPr>
        <w:tabs>
          <w:tab w:val="num" w:pos="907"/>
        </w:tabs>
        <w:ind w:left="0" w:firstLine="0"/>
        <w:rPr>
          <w:rFonts w:ascii="David" w:hAnsi="David" w:cs="David"/>
          <w:sz w:val="22"/>
          <w:szCs w:val="24"/>
        </w:rPr>
      </w:pPr>
      <w:r>
        <w:rPr>
          <w:rFonts w:ascii="David" w:hAnsi="David" w:cs="David"/>
          <w:b/>
          <w:bCs/>
          <w:szCs w:val="24"/>
          <w:rtl/>
        </w:rPr>
        <w:t>מאידך</w:t>
      </w:r>
      <w:r>
        <w:rPr>
          <w:rFonts w:ascii="David" w:hAnsi="David" w:cs="David"/>
          <w:szCs w:val="24"/>
          <w:rtl/>
        </w:rPr>
        <w:t xml:space="preserve">, יש לזקוף לחובתו של הנאשם כי התקבל תסקיר שלילי בעניינו. שירות המבחן ציין בתסקירו </w:t>
      </w:r>
      <w:r>
        <w:rPr>
          <w:rFonts w:ascii="David" w:hAnsi="David" w:cs="David"/>
          <w:sz w:val="22"/>
          <w:szCs w:val="24"/>
          <w:rtl/>
        </w:rPr>
        <w:t xml:space="preserve"> שסנקציות עונשיות לא מרתיעות את הנאשם. כמו כן, צוין בתסקיר שירות המבחן כי לנאשם קשיים בוויסות וכן קושי בקבלת אחריות מלאה על העבירות בהן הורשע. לבסוף, ציין שירות המבחן בתסקירו כי</w:t>
      </w:r>
      <w:r>
        <w:rPr>
          <w:rFonts w:ascii="David" w:hAnsi="David" w:cs="David"/>
          <w:szCs w:val="24"/>
          <w:rtl/>
        </w:rPr>
        <w:t xml:space="preserve"> </w:t>
      </w:r>
      <w:r>
        <w:rPr>
          <w:rFonts w:ascii="David" w:hAnsi="David" w:cs="David"/>
          <w:sz w:val="22"/>
          <w:szCs w:val="24"/>
          <w:rtl/>
        </w:rPr>
        <w:t xml:space="preserve">עדיין קיים סיכון להישנות עבירות מגוונות וזאת בין היתר נוכח מאפיינו של הנאשם, גבולותיו הפנימיים הרופפים והתנהגותו האימפולסיבית. </w:t>
      </w:r>
    </w:p>
    <w:p w14:paraId="09627D91" w14:textId="77777777" w:rsidR="00516259" w:rsidRDefault="00516259" w:rsidP="00516259">
      <w:pPr>
        <w:pStyle w:val="Ruller40"/>
        <w:rPr>
          <w:rFonts w:ascii="David" w:hAnsi="David" w:cs="David"/>
          <w:szCs w:val="24"/>
        </w:rPr>
      </w:pPr>
    </w:p>
    <w:p w14:paraId="2277EAB6" w14:textId="77777777" w:rsidR="00516259" w:rsidRDefault="00516259" w:rsidP="00516259">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 כמו כן, יש לזקוף לחובת הנאשם את עברו הפלילי הכולל 8 הרשעות קודמות במגוון עבירות, לרבות עבירות אלימות, איומים, הפרעה לשוטר במילוי תפקידו, החזקת סכין, גניבה, היזק לרכוש במזיד ועוד, בגינם נידון הנאשם למאסרים ממושכים ואלה לא מנעו ממנו לשוב ולבצע עבירות דומות. כמו כן, לחובת הנאשם 5 הרשעות קודמות בעבירות תעבורה.   </w:t>
      </w:r>
    </w:p>
    <w:p w14:paraId="6D740315" w14:textId="77777777" w:rsidR="00516259" w:rsidRPr="00516259" w:rsidRDefault="00516259" w:rsidP="00516259">
      <w:pPr>
        <w:rPr>
          <w:rFonts w:ascii="Calibri" w:eastAsia="Calibri" w:hAnsi="Calibri" w:cs="Arial"/>
          <w:szCs w:val="22"/>
          <w:rtl/>
        </w:rPr>
      </w:pPr>
    </w:p>
    <w:p w14:paraId="16A73AF6" w14:textId="77777777" w:rsidR="00516259" w:rsidRDefault="00516259" w:rsidP="00516259">
      <w:pPr>
        <w:spacing w:line="360" w:lineRule="auto"/>
        <w:jc w:val="both"/>
        <w:rPr>
          <w:rFonts w:ascii="David" w:eastAsia="Calibri" w:hAnsi="David"/>
          <w:b/>
          <w:bCs/>
          <w:u w:val="single"/>
          <w:rtl/>
        </w:rPr>
      </w:pPr>
    </w:p>
    <w:p w14:paraId="288DAC6F" w14:textId="77777777" w:rsidR="00516259" w:rsidRDefault="00516259" w:rsidP="00516259">
      <w:pPr>
        <w:spacing w:line="360" w:lineRule="auto"/>
        <w:jc w:val="both"/>
        <w:rPr>
          <w:rFonts w:ascii="David" w:eastAsia="Calibri" w:hAnsi="David"/>
          <w:rtl/>
        </w:rPr>
      </w:pPr>
      <w:r>
        <w:rPr>
          <w:rFonts w:ascii="David" w:eastAsia="Calibri" w:hAnsi="David"/>
          <w:b/>
          <w:bCs/>
          <w:u w:val="single"/>
          <w:rtl/>
        </w:rPr>
        <w:t>המיקום במתחם</w:t>
      </w:r>
      <w:r>
        <w:rPr>
          <w:rFonts w:ascii="David" w:eastAsia="Calibri" w:hAnsi="David"/>
          <w:rtl/>
        </w:rPr>
        <w:t xml:space="preserve"> : </w:t>
      </w:r>
    </w:p>
    <w:p w14:paraId="5E1CF996" w14:textId="77777777" w:rsidR="00516259" w:rsidRDefault="00516259" w:rsidP="00516259">
      <w:pPr>
        <w:pStyle w:val="Ruller40"/>
        <w:numPr>
          <w:ilvl w:val="0"/>
          <w:numId w:val="1"/>
        </w:numPr>
        <w:tabs>
          <w:tab w:val="num" w:pos="907"/>
        </w:tabs>
        <w:ind w:left="0" w:firstLine="0"/>
        <w:rPr>
          <w:rFonts w:ascii="David" w:hAnsi="David" w:cs="David"/>
          <w:szCs w:val="24"/>
          <w:rtl/>
        </w:rPr>
      </w:pPr>
      <w:r>
        <w:rPr>
          <w:rFonts w:cs="David"/>
          <w:szCs w:val="24"/>
          <w:rtl/>
        </w:rPr>
        <w:t>נוכח</w:t>
      </w:r>
      <w:r>
        <w:rPr>
          <w:rFonts w:ascii="David" w:hAnsi="David" w:cs="David"/>
          <w:szCs w:val="24"/>
          <w:rtl/>
        </w:rPr>
        <w:t xml:space="preserve"> האמור, אני סבור שיש למקם את הנאשם בחצי העליון של כל אחד ממתחמי הענישה שנקבעו, כך שבאישום הראשון בתיק העיקרי ייגזרו על הנאשם 10 חודשי מאסר בפועל; באישום השני בתיק העיקרי ייגזרו על הנאשם 4 חודשי מאסר בפועל; באישום השלישי בתיק העיקרי ייגזר על הנאשם חודש מאסר בפועל;</w:t>
      </w:r>
      <w:r>
        <w:rPr>
          <w:rFonts w:cs="David"/>
          <w:szCs w:val="24"/>
          <w:rtl/>
        </w:rPr>
        <w:t xml:space="preserve"> </w:t>
      </w:r>
      <w:r>
        <w:rPr>
          <w:rFonts w:ascii="David" w:hAnsi="David" w:cs="David"/>
          <w:szCs w:val="24"/>
          <w:rtl/>
        </w:rPr>
        <w:t xml:space="preserve">בתיק הצירוף הראשון, ייגזרו על הנאשם 6 חודשי מאסר בפועל אשר יבוצע בחופף לעונש שנגזר באישום הראשון לתיק העיקרי, זאת, נוכח זהות העבירה; בתיק הצירוף השני, ייגזרו על הנאשם חודשיים מאסר בפועל; בתיק הצירוף השלישי ייגזר על הנאשם מאסר על תנאי; בתיק הצירוף הרביעי ייגזרו על הנאשם חודשיים מאסר בפועל אשר יבוצע בחופף לעונש שנגזר בתיק הצירוף השני. זאת נוכח זהות העבירה. בתיק הצירוף החמישי, ייגזרו על הנאשם 6 חודשי מאסר בפועל. </w:t>
      </w:r>
      <w:r w:rsidRPr="000C0C22">
        <w:rPr>
          <w:rFonts w:ascii="David" w:hAnsi="David" w:cs="David"/>
          <w:b/>
          <w:bCs/>
          <w:szCs w:val="24"/>
          <w:rtl/>
        </w:rPr>
        <w:t>סך הכל 23 חודשי מאסר בפועל. כל ז</w:t>
      </w:r>
      <w:r w:rsidRPr="000C0C22">
        <w:rPr>
          <w:rFonts w:cs="David"/>
          <w:b/>
          <w:bCs/>
          <w:szCs w:val="24"/>
          <w:rtl/>
        </w:rPr>
        <w:t>את, לצד רכיבי ענישה נוספים בדמות מאסר מותנה</w:t>
      </w:r>
      <w:r w:rsidRPr="000C0C22">
        <w:rPr>
          <w:rFonts w:cs="David" w:hint="cs"/>
          <w:b/>
          <w:bCs/>
          <w:szCs w:val="24"/>
          <w:rtl/>
        </w:rPr>
        <w:t xml:space="preserve"> וקנס.</w:t>
      </w:r>
      <w:r>
        <w:rPr>
          <w:rFonts w:cs="David" w:hint="cs"/>
          <w:szCs w:val="24"/>
          <w:rtl/>
        </w:rPr>
        <w:t xml:space="preserve"> </w:t>
      </w:r>
    </w:p>
    <w:p w14:paraId="189FD27A" w14:textId="77777777" w:rsidR="00516259" w:rsidRPr="00516259" w:rsidRDefault="00516259" w:rsidP="00516259">
      <w:pPr>
        <w:rPr>
          <w:rFonts w:ascii="Calibri" w:hAnsi="Calibri" w:cs="Arial"/>
          <w:szCs w:val="22"/>
          <w:highlight w:val="yellow"/>
          <w:rtl/>
        </w:rPr>
      </w:pPr>
    </w:p>
    <w:p w14:paraId="465A43C6" w14:textId="77777777" w:rsidR="00516259" w:rsidRDefault="00516259" w:rsidP="00516259">
      <w:pPr>
        <w:spacing w:line="360" w:lineRule="auto"/>
        <w:jc w:val="both"/>
        <w:rPr>
          <w:rFonts w:ascii="Calibri" w:eastAsia="Calibri" w:hAnsi="Calibri"/>
          <w:b/>
          <w:bCs/>
          <w:u w:val="single"/>
          <w:rtl/>
        </w:rPr>
      </w:pPr>
      <w:r>
        <w:rPr>
          <w:rFonts w:ascii="Calibri" w:eastAsia="Calibri" w:hAnsi="Calibri"/>
          <w:b/>
          <w:bCs/>
          <w:u w:val="single"/>
          <w:rtl/>
        </w:rPr>
        <w:t>גזירת הדין</w:t>
      </w:r>
    </w:p>
    <w:p w14:paraId="0FE6D847" w14:textId="77777777" w:rsidR="00516259" w:rsidRDefault="00516259" w:rsidP="00516259">
      <w:pPr>
        <w:pStyle w:val="Ruller40"/>
        <w:numPr>
          <w:ilvl w:val="0"/>
          <w:numId w:val="1"/>
        </w:numPr>
        <w:tabs>
          <w:tab w:val="num" w:pos="907"/>
        </w:tabs>
        <w:ind w:left="0" w:firstLine="0"/>
        <w:rPr>
          <w:rFonts w:cs="David"/>
          <w:szCs w:val="24"/>
          <w:rtl/>
        </w:rPr>
      </w:pPr>
      <w:r>
        <w:rPr>
          <w:rFonts w:cs="David"/>
          <w:szCs w:val="24"/>
          <w:rtl/>
        </w:rPr>
        <w:t>לפיכך אני גוזר על הנאשם את העונשים הבאים:</w:t>
      </w:r>
    </w:p>
    <w:p w14:paraId="2603CB00" w14:textId="77777777" w:rsidR="00516259" w:rsidRDefault="00516259" w:rsidP="00516259">
      <w:pPr>
        <w:pStyle w:val="a9"/>
        <w:numPr>
          <w:ilvl w:val="0"/>
          <w:numId w:val="7"/>
        </w:numPr>
        <w:spacing w:line="360" w:lineRule="auto"/>
        <w:jc w:val="both"/>
        <w:rPr>
          <w:rFonts w:cs="David"/>
          <w:sz w:val="24"/>
          <w:szCs w:val="24"/>
          <w:rtl/>
        </w:rPr>
      </w:pPr>
      <w:r>
        <w:rPr>
          <w:rFonts w:cs="David"/>
          <w:sz w:val="24"/>
          <w:szCs w:val="24"/>
          <w:rtl/>
        </w:rPr>
        <w:t xml:space="preserve">23 חודשי מאסר בפועל במצטבר לכל עונש אחר שמרצה הנאשם, ככל שהוא מרצה עונש אחר. </w:t>
      </w:r>
    </w:p>
    <w:p w14:paraId="7A8F831B" w14:textId="77777777" w:rsidR="00516259" w:rsidRDefault="00516259" w:rsidP="00516259">
      <w:pPr>
        <w:pStyle w:val="a9"/>
        <w:numPr>
          <w:ilvl w:val="0"/>
          <w:numId w:val="7"/>
        </w:numPr>
        <w:spacing w:line="360" w:lineRule="auto"/>
        <w:jc w:val="both"/>
        <w:rPr>
          <w:rFonts w:cs="David"/>
          <w:sz w:val="24"/>
          <w:szCs w:val="24"/>
        </w:rPr>
      </w:pPr>
      <w:r>
        <w:rPr>
          <w:rFonts w:cs="David"/>
          <w:sz w:val="24"/>
          <w:szCs w:val="24"/>
          <w:rtl/>
        </w:rPr>
        <w:t>מפעיל עונש מאסר על תנאי בן 3 חודשים שנגזר על הנאשם ב</w:t>
      </w:r>
      <w:hyperlink r:id="rId85" w:history="1">
        <w:r w:rsidR="0004503F" w:rsidRPr="0004503F">
          <w:rPr>
            <w:rFonts w:cs="David" w:hint="cs"/>
            <w:color w:val="0000FF"/>
            <w:sz w:val="24"/>
            <w:szCs w:val="24"/>
            <w:u w:val="single"/>
            <w:rtl/>
          </w:rPr>
          <w:t>פ</w:t>
        </w:r>
        <w:r w:rsidR="0004503F" w:rsidRPr="0004503F">
          <w:rPr>
            <w:rFonts w:cs="David"/>
            <w:color w:val="0000FF"/>
            <w:sz w:val="24"/>
            <w:szCs w:val="24"/>
            <w:u w:val="single"/>
            <w:rtl/>
          </w:rPr>
          <w:t>"</w:t>
        </w:r>
        <w:r w:rsidR="0004503F" w:rsidRPr="0004503F">
          <w:rPr>
            <w:rFonts w:cs="David" w:hint="cs"/>
            <w:color w:val="0000FF"/>
            <w:sz w:val="24"/>
            <w:szCs w:val="24"/>
            <w:u w:val="single"/>
            <w:rtl/>
          </w:rPr>
          <w:t>ל</w:t>
        </w:r>
        <w:r w:rsidR="0004503F" w:rsidRPr="0004503F">
          <w:rPr>
            <w:rFonts w:cs="David"/>
            <w:color w:val="0000FF"/>
            <w:sz w:val="24"/>
            <w:szCs w:val="24"/>
            <w:u w:val="single"/>
            <w:rtl/>
          </w:rPr>
          <w:t xml:space="preserve"> 9238-06-19</w:t>
        </w:r>
      </w:hyperlink>
      <w:r>
        <w:rPr>
          <w:rFonts w:cs="David"/>
          <w:sz w:val="24"/>
          <w:szCs w:val="24"/>
          <w:rtl/>
        </w:rPr>
        <w:t xml:space="preserve"> (בית משפט השלום לתעבורה בצפת) וזאת במצטבר לעונש שהוטל עליו בתיק זה, כך שבסה"כ ירצה הנאשם 26 חודשי מאסר בניכוי ימי מעצרו. </w:t>
      </w:r>
    </w:p>
    <w:p w14:paraId="6EA5A747" w14:textId="77777777" w:rsidR="00516259" w:rsidRDefault="00516259" w:rsidP="00516259">
      <w:pPr>
        <w:pStyle w:val="a9"/>
        <w:numPr>
          <w:ilvl w:val="0"/>
          <w:numId w:val="7"/>
        </w:numPr>
        <w:spacing w:line="360" w:lineRule="auto"/>
        <w:jc w:val="both"/>
        <w:rPr>
          <w:rFonts w:cs="David"/>
          <w:sz w:val="24"/>
          <w:szCs w:val="24"/>
        </w:rPr>
      </w:pPr>
      <w:r>
        <w:rPr>
          <w:rFonts w:cs="David"/>
          <w:sz w:val="24"/>
          <w:szCs w:val="24"/>
          <w:rtl/>
        </w:rPr>
        <w:t xml:space="preserve">5 חודשי מאסר, שלא יבוצעו אלא אם יעבור הנאשם עבירות שיש בהן ייסוד של מרמה, הונאה, זיוף או גניבה וזאת בתוך שלוש שנים מיום שחרורו ממאסר. </w:t>
      </w:r>
    </w:p>
    <w:p w14:paraId="640F5463" w14:textId="77777777" w:rsidR="00516259" w:rsidRDefault="00516259" w:rsidP="00516259">
      <w:pPr>
        <w:pStyle w:val="a9"/>
        <w:numPr>
          <w:ilvl w:val="0"/>
          <w:numId w:val="7"/>
        </w:numPr>
        <w:spacing w:line="360" w:lineRule="auto"/>
        <w:jc w:val="both"/>
        <w:rPr>
          <w:rFonts w:cs="David"/>
          <w:sz w:val="24"/>
          <w:szCs w:val="24"/>
        </w:rPr>
      </w:pPr>
      <w:r>
        <w:rPr>
          <w:rFonts w:cs="David"/>
          <w:sz w:val="24"/>
          <w:szCs w:val="24"/>
          <w:rtl/>
        </w:rPr>
        <w:t>6 חודשי מאסר, שלא יבוצעו אלא אם יעבור הנאשם עבירות אלימות לרבות איומים וזאת בתוך שלוש שנים מיום שחרורו ממאסר.</w:t>
      </w:r>
    </w:p>
    <w:p w14:paraId="3B255513" w14:textId="77777777" w:rsidR="00516259" w:rsidRDefault="00516259" w:rsidP="00516259">
      <w:pPr>
        <w:pStyle w:val="a9"/>
        <w:numPr>
          <w:ilvl w:val="0"/>
          <w:numId w:val="7"/>
        </w:numPr>
        <w:spacing w:line="360" w:lineRule="auto"/>
        <w:jc w:val="both"/>
        <w:rPr>
          <w:rFonts w:cs="David"/>
          <w:sz w:val="24"/>
          <w:szCs w:val="24"/>
        </w:rPr>
      </w:pPr>
      <w:r>
        <w:rPr>
          <w:rFonts w:cs="David"/>
          <w:sz w:val="24"/>
          <w:szCs w:val="24"/>
          <w:rtl/>
        </w:rPr>
        <w:t xml:space="preserve">7 חודשי מאסר, שלא יבוצעו אלא אם יעבור הנאשם עבירות סמים מסוג פשע וזאת, במשך 3 שנים מיום שחרור. </w:t>
      </w:r>
    </w:p>
    <w:p w14:paraId="223D7E17" w14:textId="77777777" w:rsidR="00516259" w:rsidRDefault="00516259" w:rsidP="00516259">
      <w:pPr>
        <w:pStyle w:val="a9"/>
        <w:numPr>
          <w:ilvl w:val="0"/>
          <w:numId w:val="7"/>
        </w:numPr>
        <w:spacing w:line="360" w:lineRule="auto"/>
        <w:jc w:val="both"/>
        <w:rPr>
          <w:rFonts w:cs="David"/>
          <w:sz w:val="24"/>
          <w:szCs w:val="24"/>
        </w:rPr>
      </w:pPr>
      <w:r>
        <w:rPr>
          <w:rFonts w:cs="David"/>
          <w:sz w:val="24"/>
          <w:szCs w:val="24"/>
          <w:rtl/>
        </w:rPr>
        <w:t xml:space="preserve">5 חודשי מאסר, שלא יבוצעו אלא אם יעבור הנאשם עבירה של נהיגה בזמן פסילה או נהיגה ללא רישיון נהיגה וזאת, למשך שלוש שנים מיום שחרורו. </w:t>
      </w:r>
    </w:p>
    <w:p w14:paraId="2C1AF712" w14:textId="77777777" w:rsidR="00516259" w:rsidRDefault="00516259" w:rsidP="00516259">
      <w:pPr>
        <w:numPr>
          <w:ilvl w:val="0"/>
          <w:numId w:val="7"/>
        </w:numPr>
        <w:spacing w:after="160" w:line="360" w:lineRule="auto"/>
        <w:contextualSpacing/>
        <w:jc w:val="both"/>
        <w:rPr>
          <w:rFonts w:ascii="Calibri" w:eastAsia="Calibri" w:hAnsi="Calibri"/>
        </w:rPr>
      </w:pPr>
      <w:r>
        <w:rPr>
          <w:rFonts w:ascii="David" w:eastAsia="Calibri" w:hAnsi="David"/>
          <w:rtl/>
        </w:rPr>
        <w:t>פסילה מלקבל או מלהחזיק רישיון נהיגה לתקופה של</w:t>
      </w:r>
      <w:r w:rsidR="0004503F">
        <w:rPr>
          <w:rFonts w:ascii="David" w:eastAsia="Calibri" w:hAnsi="David"/>
          <w:rtl/>
        </w:rPr>
        <w:t xml:space="preserve">  </w:t>
      </w:r>
      <w:r>
        <w:rPr>
          <w:rFonts w:ascii="David" w:eastAsia="Calibri" w:hAnsi="David"/>
          <w:rtl/>
        </w:rPr>
        <w:t>24 חודשים</w:t>
      </w:r>
      <w:r>
        <w:rPr>
          <w:rFonts w:ascii="Calibri" w:eastAsia="Calibri" w:hAnsi="Calibri"/>
          <w:rtl/>
        </w:rPr>
        <w:t xml:space="preserve">. הפסילה תחל מיום שהנאשם יפקיד רישיונו, ככל שיש לו רישיון. </w:t>
      </w:r>
    </w:p>
    <w:p w14:paraId="218548A7" w14:textId="77777777" w:rsidR="00516259" w:rsidRPr="000C0C22" w:rsidRDefault="00516259" w:rsidP="00516259">
      <w:pPr>
        <w:numPr>
          <w:ilvl w:val="0"/>
          <w:numId w:val="7"/>
        </w:numPr>
        <w:spacing w:after="160" w:line="360" w:lineRule="auto"/>
        <w:contextualSpacing/>
        <w:jc w:val="both"/>
        <w:rPr>
          <w:rFonts w:ascii="Calibri" w:eastAsia="Calibri" w:hAnsi="Calibri"/>
        </w:rPr>
      </w:pPr>
      <w:r>
        <w:rPr>
          <w:rFonts w:ascii="Calibri" w:eastAsia="Calibri" w:hAnsi="Calibri"/>
          <w:rtl/>
        </w:rPr>
        <w:t>12 חודשי פסילה על תנאי מלקבל או מלהחזיק רישיון נהיגה, והתנאי הוא שהנאשם לא יעבור תוך תקופה של שלוש שנים עבירה שעליה הורשע בתיק זה או אחת העבירות המפורטות בתוספת הראשונה או בתוספת השנייה ל</w:t>
      </w:r>
      <w:hyperlink r:id="rId86" w:history="1">
        <w:r w:rsidR="0004503F" w:rsidRPr="0004503F">
          <w:rPr>
            <w:rFonts w:ascii="Calibri" w:eastAsia="Calibri" w:hAnsi="Calibri" w:hint="cs"/>
            <w:color w:val="0000FF"/>
            <w:u w:val="single"/>
            <w:rtl/>
          </w:rPr>
          <w:t>פקודת</w:t>
        </w:r>
        <w:r w:rsidR="0004503F" w:rsidRPr="0004503F">
          <w:rPr>
            <w:rFonts w:ascii="Calibri" w:eastAsia="Calibri" w:hAnsi="Calibri"/>
            <w:color w:val="0000FF"/>
            <w:u w:val="single"/>
            <w:rtl/>
          </w:rPr>
          <w:t xml:space="preserve"> </w:t>
        </w:r>
        <w:r w:rsidR="0004503F" w:rsidRPr="0004503F">
          <w:rPr>
            <w:rFonts w:ascii="Calibri" w:eastAsia="Calibri" w:hAnsi="Calibri" w:hint="cs"/>
            <w:color w:val="0000FF"/>
            <w:u w:val="single"/>
            <w:rtl/>
          </w:rPr>
          <w:t>התעבורה</w:t>
        </w:r>
      </w:hyperlink>
      <w:r>
        <w:rPr>
          <w:rFonts w:ascii="Calibri" w:eastAsia="Calibri" w:hAnsi="Calibri"/>
          <w:rtl/>
        </w:rPr>
        <w:t xml:space="preserve"> או עבירה של נהיגה בזמן הפסילה או בניגוד </w:t>
      </w:r>
      <w:hyperlink r:id="rId87" w:history="1">
        <w:r w:rsidR="00EA756C" w:rsidRPr="00EA756C">
          <w:rPr>
            <w:rStyle w:val="Hyperlink"/>
            <w:rFonts w:ascii="Calibri" w:eastAsia="Calibri" w:hAnsi="Calibri"/>
            <w:rtl/>
          </w:rPr>
          <w:t>לסעיף 67</w:t>
        </w:r>
      </w:hyperlink>
      <w:r>
        <w:rPr>
          <w:rFonts w:ascii="Calibri" w:eastAsia="Calibri" w:hAnsi="Calibri"/>
          <w:rtl/>
        </w:rPr>
        <w:t xml:space="preserve"> לפקודת התעבורה, ויורשע בשל העבירה הנוספת תוך התקופה האמורה לאחריה.  </w:t>
      </w:r>
    </w:p>
    <w:p w14:paraId="114103B7" w14:textId="77777777" w:rsidR="00516259" w:rsidRDefault="00516259" w:rsidP="00516259">
      <w:pPr>
        <w:numPr>
          <w:ilvl w:val="0"/>
          <w:numId w:val="7"/>
        </w:numPr>
        <w:spacing w:after="160" w:line="360" w:lineRule="auto"/>
        <w:contextualSpacing/>
        <w:jc w:val="both"/>
        <w:rPr>
          <w:rFonts w:ascii="Calibri" w:eastAsia="Calibri" w:hAnsi="Calibri"/>
        </w:rPr>
      </w:pPr>
      <w:r>
        <w:rPr>
          <w:rFonts w:ascii="Calibri" w:eastAsia="Calibri" w:hAnsi="Calibri"/>
          <w:rtl/>
        </w:rPr>
        <w:t>קנס בסך 3,000 ₪ או 30 ימי מאסר תמורתו. הקנס ישולם עד ליום 01.12.2024. לא ישולם תשלום במועד או לא ישולם כלל, יעמוד הקנס לפירעון מיידי;</w:t>
      </w:r>
    </w:p>
    <w:p w14:paraId="06383D2E" w14:textId="77777777" w:rsidR="00516259" w:rsidRDefault="00516259" w:rsidP="00516259">
      <w:pPr>
        <w:spacing w:line="360" w:lineRule="auto"/>
        <w:ind w:left="720"/>
        <w:contextualSpacing/>
        <w:jc w:val="both"/>
        <w:rPr>
          <w:rFonts w:ascii="Calibri" w:eastAsia="Calibri" w:hAnsi="Calibri"/>
          <w:rtl/>
        </w:rPr>
      </w:pPr>
    </w:p>
    <w:p w14:paraId="368FBBF1" w14:textId="77777777" w:rsidR="00516259" w:rsidRDefault="00516259" w:rsidP="00516259">
      <w:pPr>
        <w:spacing w:line="360" w:lineRule="auto"/>
        <w:ind w:left="720"/>
        <w:contextualSpacing/>
        <w:jc w:val="both"/>
        <w:rPr>
          <w:rFonts w:ascii="Calibri" w:eastAsia="Calibri" w:hAnsi="Calibri"/>
          <w:rtl/>
        </w:rPr>
      </w:pPr>
    </w:p>
    <w:p w14:paraId="4329E92A" w14:textId="77777777" w:rsidR="00516259" w:rsidRDefault="00516259" w:rsidP="00516259">
      <w:pPr>
        <w:spacing w:line="360" w:lineRule="auto"/>
        <w:ind w:left="720"/>
        <w:contextualSpacing/>
        <w:jc w:val="both"/>
        <w:rPr>
          <w:rFonts w:ascii="Calibri" w:eastAsia="Calibri" w:hAnsi="Calibri"/>
          <w:rtl/>
        </w:rPr>
      </w:pPr>
    </w:p>
    <w:p w14:paraId="39E2B737" w14:textId="77777777" w:rsidR="00516259" w:rsidRDefault="00516259" w:rsidP="00516259">
      <w:pPr>
        <w:spacing w:after="120" w:line="360" w:lineRule="auto"/>
        <w:jc w:val="both"/>
        <w:rPr>
          <w:rFonts w:ascii="Calibri" w:eastAsia="Calibri" w:hAnsi="Calibri"/>
          <w:rtl/>
        </w:rPr>
      </w:pPr>
      <w:r>
        <w:rPr>
          <w:rFonts w:ascii="Calibri" w:eastAsia="Calibri" w:hAnsi="Calibri"/>
          <w:b/>
          <w:bCs/>
          <w:u w:val="single"/>
          <w:rtl/>
        </w:rPr>
        <w:t>לתשומת לב הנאשם:</w:t>
      </w:r>
      <w:r>
        <w:rPr>
          <w:rFonts w:ascii="Calibri" w:eastAsia="Calibri" w:hAnsi="Calibri"/>
          <w:rtl/>
        </w:rPr>
        <w:t xml:space="preserve"> </w:t>
      </w:r>
    </w:p>
    <w:p w14:paraId="499B9358" w14:textId="77777777" w:rsidR="00516259" w:rsidRDefault="00516259" w:rsidP="00516259">
      <w:pPr>
        <w:spacing w:after="120" w:line="360" w:lineRule="auto"/>
        <w:jc w:val="both"/>
        <w:rPr>
          <w:rFonts w:ascii="Calibri" w:eastAsia="Calibri" w:hAnsi="Calibri"/>
          <w:rtl/>
        </w:rPr>
      </w:pPr>
      <w:r>
        <w:rPr>
          <w:rFonts w:ascii="Calibri" w:eastAsia="Calibri" w:hAnsi="Calibri"/>
          <w:rtl/>
        </w:rPr>
        <w:t>החוב מועבר למרכז לגביית קנסות, אגרות והוצאות ברשות האכיפה והגבייה, בהתאם למועדים והתשלומים שנקבעו למעלה.</w:t>
      </w:r>
    </w:p>
    <w:p w14:paraId="7070730E" w14:textId="77777777" w:rsidR="00516259" w:rsidRDefault="00516259" w:rsidP="00516259">
      <w:pPr>
        <w:spacing w:after="120" w:line="360" w:lineRule="auto"/>
        <w:jc w:val="both"/>
        <w:rPr>
          <w:rFonts w:ascii="Calibri" w:eastAsia="Calibri" w:hAnsi="Calibri"/>
        </w:rPr>
      </w:pPr>
      <w:r>
        <w:rPr>
          <w:rFonts w:ascii="Calibri" w:eastAsia="Calibri" w:hAnsi="Calibri"/>
          <w:rtl/>
        </w:rPr>
        <w:t>ניתן יהיה לשלם את הקנס תוך שלושה ימים מהיום לחשבון המרכז לגביית קנסות, אגרות והוצאות ברשות האכיפה והגבייה באחת מהדרכים הבאות:</w:t>
      </w:r>
    </w:p>
    <w:p w14:paraId="24FAC2FE" w14:textId="77777777" w:rsidR="00516259" w:rsidRDefault="00516259" w:rsidP="00516259">
      <w:pPr>
        <w:numPr>
          <w:ilvl w:val="0"/>
          <w:numId w:val="8"/>
        </w:numPr>
        <w:spacing w:after="120" w:line="360" w:lineRule="auto"/>
        <w:ind w:left="357" w:hanging="357"/>
        <w:jc w:val="both"/>
        <w:rPr>
          <w:rFonts w:ascii="Calibri" w:eastAsia="Calibri" w:hAnsi="Calibri"/>
        </w:rPr>
      </w:pPr>
      <w:r>
        <w:rPr>
          <w:rFonts w:ascii="Calibri" w:eastAsia="Calibri" w:hAnsi="Calibri"/>
          <w:rtl/>
        </w:rPr>
        <w:t xml:space="preserve">בכרטיס אשראי – באתר המקוון של רשות האכיפה והגבייה, </w:t>
      </w:r>
      <w:hyperlink r:id="rId88" w:history="1">
        <w:r>
          <w:rPr>
            <w:rStyle w:val="Hyperlink"/>
            <w:rFonts w:ascii="Calibri" w:eastAsia="Calibri" w:hAnsi="Calibri"/>
          </w:rPr>
          <w:t>www.eca.gov.il</w:t>
        </w:r>
      </w:hyperlink>
      <w:r>
        <w:rPr>
          <w:rFonts w:ascii="Calibri" w:eastAsia="Calibri" w:hAnsi="Calibri"/>
        </w:rPr>
        <w:t xml:space="preserve"> </w:t>
      </w:r>
      <w:r w:rsidR="0004503F">
        <w:rPr>
          <w:rFonts w:ascii="Calibri" w:eastAsia="Calibri" w:hAnsi="Calibri"/>
          <w:rtl/>
        </w:rPr>
        <w:t xml:space="preserve"> </w:t>
      </w:r>
    </w:p>
    <w:p w14:paraId="43175B1F" w14:textId="77777777" w:rsidR="00516259" w:rsidRDefault="00516259" w:rsidP="00516259">
      <w:pPr>
        <w:numPr>
          <w:ilvl w:val="0"/>
          <w:numId w:val="8"/>
        </w:numPr>
        <w:spacing w:after="120" w:line="360" w:lineRule="auto"/>
        <w:ind w:left="357" w:hanging="357"/>
        <w:jc w:val="both"/>
        <w:rPr>
          <w:rFonts w:ascii="Calibri" w:eastAsia="Calibri" w:hAnsi="Calibri"/>
        </w:rPr>
      </w:pPr>
      <w:r>
        <w:rPr>
          <w:rFonts w:ascii="Calibri" w:eastAsia="Calibri" w:hAnsi="Calibri"/>
          <w:rtl/>
        </w:rPr>
        <w:t>מוקד שירות טלפוני בשרות עצמי (מרכז גבייה)</w:t>
      </w:r>
      <w:r w:rsidR="0004503F">
        <w:rPr>
          <w:rFonts w:ascii="Calibri" w:eastAsia="Calibri" w:hAnsi="Calibri"/>
          <w:rtl/>
        </w:rPr>
        <w:t xml:space="preserve"> </w:t>
      </w:r>
      <w:r>
        <w:rPr>
          <w:rFonts w:ascii="Calibri" w:eastAsia="Calibri" w:hAnsi="Calibri"/>
          <w:rtl/>
        </w:rPr>
        <w:t xml:space="preserve"> – בטלפון 35592* או בטלפון 073-2055000</w:t>
      </w:r>
    </w:p>
    <w:p w14:paraId="720F8DB9" w14:textId="77777777" w:rsidR="00516259" w:rsidRDefault="00516259" w:rsidP="00516259">
      <w:pPr>
        <w:numPr>
          <w:ilvl w:val="0"/>
          <w:numId w:val="8"/>
        </w:numPr>
        <w:spacing w:after="120" w:line="360" w:lineRule="auto"/>
        <w:ind w:left="357" w:hanging="357"/>
        <w:jc w:val="both"/>
        <w:rPr>
          <w:rFonts w:ascii="Calibri" w:eastAsia="Calibri" w:hAnsi="Calibri"/>
          <w:rtl/>
        </w:rPr>
      </w:pPr>
      <w:r>
        <w:rPr>
          <w:rFonts w:ascii="Calibri" w:eastAsia="Calibri" w:hAnsi="Calibri"/>
          <w:rtl/>
        </w:rPr>
        <w:t>במזומן בכל סניף של בנק הדואר – בהצגת תעודת זהות בלבד (אין צורך בשוברי תשלום).</w:t>
      </w:r>
    </w:p>
    <w:p w14:paraId="59BCEDC3" w14:textId="77777777" w:rsidR="00516259" w:rsidRDefault="00516259" w:rsidP="00516259">
      <w:pPr>
        <w:spacing w:line="360" w:lineRule="auto"/>
        <w:ind w:left="720"/>
        <w:contextualSpacing/>
        <w:jc w:val="both"/>
        <w:rPr>
          <w:rFonts w:ascii="Calibri" w:eastAsia="Calibri" w:hAnsi="Calibri"/>
        </w:rPr>
      </w:pPr>
    </w:p>
    <w:p w14:paraId="3FFA3FE9" w14:textId="77777777" w:rsidR="00516259" w:rsidRDefault="00516259" w:rsidP="00516259">
      <w:pPr>
        <w:rPr>
          <w:rFonts w:ascii="Calibri" w:eastAsia="Calibri" w:hAnsi="Calibri"/>
          <w:rtl/>
        </w:rPr>
      </w:pPr>
      <w:r>
        <w:rPr>
          <w:rFonts w:ascii="Calibri" w:eastAsia="Calibri" w:hAnsi="Calibri"/>
          <w:rtl/>
        </w:rPr>
        <w:t>זכות ערעור כחוק לבית המשפט המחוזי בירושלים בתוך 45 יום מהיום.</w:t>
      </w:r>
    </w:p>
    <w:p w14:paraId="7E72A0F6" w14:textId="77777777" w:rsidR="00516259" w:rsidRPr="0004503F" w:rsidRDefault="0004503F" w:rsidP="00516259">
      <w:pPr>
        <w:rPr>
          <w:rFonts w:ascii="Arial" w:hAnsi="Arial"/>
          <w:b/>
          <w:bCs/>
          <w:color w:val="FFFFFF"/>
          <w:sz w:val="2"/>
          <w:szCs w:val="2"/>
          <w:rtl/>
        </w:rPr>
      </w:pPr>
      <w:r w:rsidRPr="0004503F">
        <w:rPr>
          <w:rFonts w:ascii="Arial" w:hAnsi="Arial"/>
          <w:b/>
          <w:bCs/>
          <w:color w:val="FFFFFF"/>
          <w:sz w:val="2"/>
          <w:szCs w:val="2"/>
          <w:rtl/>
        </w:rPr>
        <w:t>5129371</w:t>
      </w:r>
    </w:p>
    <w:p w14:paraId="0E95FCF9" w14:textId="77777777" w:rsidR="00516259" w:rsidRPr="0004503F" w:rsidRDefault="0004503F" w:rsidP="00516259">
      <w:pPr>
        <w:rPr>
          <w:rFonts w:ascii="Arial" w:hAnsi="Arial"/>
          <w:b/>
          <w:bCs/>
          <w:color w:val="FFFFFF"/>
          <w:sz w:val="2"/>
          <w:szCs w:val="2"/>
          <w:rtl/>
        </w:rPr>
      </w:pPr>
      <w:r w:rsidRPr="0004503F">
        <w:rPr>
          <w:rFonts w:ascii="Arial" w:hAnsi="Arial"/>
          <w:b/>
          <w:bCs/>
          <w:color w:val="FFFFFF"/>
          <w:sz w:val="2"/>
          <w:szCs w:val="2"/>
          <w:rtl/>
        </w:rPr>
        <w:t>54678313</w:t>
      </w:r>
    </w:p>
    <w:p w14:paraId="2B169CD2" w14:textId="77777777" w:rsidR="00516259" w:rsidRPr="000F2247" w:rsidRDefault="00516259" w:rsidP="00516259">
      <w:pPr>
        <w:rPr>
          <w:rFonts w:ascii="Arial" w:hAnsi="Arial"/>
          <w:b/>
          <w:bCs/>
          <w:sz w:val="26"/>
          <w:szCs w:val="26"/>
          <w:rtl/>
        </w:rPr>
      </w:pPr>
    </w:p>
    <w:p w14:paraId="1D8AFF41" w14:textId="77777777" w:rsidR="00516259" w:rsidRPr="000F2247" w:rsidRDefault="0004503F" w:rsidP="0051625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אב תשפ"ג, 31 יולי 2023, במעמד הצדדים. </w:t>
      </w:r>
      <w:bookmarkEnd w:id="8"/>
      <w:r w:rsidR="00516259">
        <w:rPr>
          <w:rFonts w:ascii="Arial" w:hAnsi="Arial"/>
          <w:b/>
          <w:bCs/>
          <w:sz w:val="26"/>
          <w:szCs w:val="26"/>
          <w:rtl/>
        </w:rPr>
        <w:tab/>
      </w:r>
      <w:r w:rsidR="00516259">
        <w:rPr>
          <w:rFonts w:ascii="Arial" w:hAnsi="Arial"/>
          <w:b/>
          <w:bCs/>
          <w:sz w:val="26"/>
          <w:szCs w:val="26"/>
          <w:rtl/>
        </w:rPr>
        <w:tab/>
      </w:r>
      <w:r w:rsidR="00516259">
        <w:rPr>
          <w:rFonts w:ascii="Arial" w:hAnsi="Arial"/>
          <w:b/>
          <w:bCs/>
          <w:sz w:val="26"/>
          <w:szCs w:val="26"/>
          <w:rtl/>
        </w:rPr>
        <w:tab/>
      </w:r>
      <w:r w:rsidR="00516259">
        <w:rPr>
          <w:rFonts w:ascii="Arial" w:hAnsi="Arial"/>
          <w:b/>
          <w:bCs/>
          <w:sz w:val="26"/>
          <w:szCs w:val="26"/>
          <w:rtl/>
        </w:rPr>
        <w:tab/>
      </w:r>
      <w:r w:rsidR="00516259">
        <w:rPr>
          <w:rFonts w:ascii="Arial" w:hAnsi="Arial"/>
          <w:b/>
          <w:bCs/>
          <w:sz w:val="26"/>
          <w:szCs w:val="26"/>
          <w:rtl/>
        </w:rPr>
        <w:tab/>
      </w:r>
      <w:r w:rsidR="00516259">
        <w:rPr>
          <w:rFonts w:ascii="Arial" w:hAnsi="Arial"/>
          <w:b/>
          <w:bCs/>
          <w:sz w:val="26"/>
          <w:szCs w:val="26"/>
          <w:rtl/>
        </w:rPr>
        <w:tab/>
      </w:r>
      <w:r w:rsidR="00516259">
        <w:rPr>
          <w:rFonts w:ascii="Arial" w:hAnsi="Arial"/>
          <w:b/>
          <w:bCs/>
          <w:sz w:val="26"/>
          <w:szCs w:val="26"/>
          <w:rtl/>
        </w:rPr>
        <w:tab/>
      </w:r>
      <w:r w:rsidR="00516259">
        <w:rPr>
          <w:rFonts w:ascii="Arial" w:hAnsi="Arial" w:hint="cs"/>
          <w:b/>
          <w:bCs/>
          <w:sz w:val="26"/>
          <w:szCs w:val="26"/>
          <w:rtl/>
        </w:rPr>
        <w:t xml:space="preserve">         </w:t>
      </w:r>
    </w:p>
    <w:p w14:paraId="786F27B8" w14:textId="77777777" w:rsidR="00516259" w:rsidRPr="000F2247" w:rsidRDefault="00516259" w:rsidP="0004503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B53A625" w14:textId="77777777" w:rsidR="00516259" w:rsidRPr="000F2247" w:rsidRDefault="00516259" w:rsidP="00516259">
      <w:pPr>
        <w:jc w:val="center"/>
        <w:rPr>
          <w:rFonts w:ascii="Arial" w:hAnsi="Arial"/>
          <w:b/>
          <w:bCs/>
          <w:sz w:val="26"/>
          <w:szCs w:val="26"/>
          <w:rtl/>
        </w:rPr>
      </w:pPr>
    </w:p>
    <w:p w14:paraId="3319AD4A" w14:textId="77777777" w:rsidR="00FA583D" w:rsidRPr="0004503F" w:rsidRDefault="00FA583D" w:rsidP="0004503F">
      <w:pPr>
        <w:keepNext/>
        <w:rPr>
          <w:rFonts w:ascii="David" w:hAnsi="David"/>
          <w:color w:val="000000"/>
          <w:sz w:val="22"/>
          <w:szCs w:val="22"/>
          <w:rtl/>
        </w:rPr>
      </w:pPr>
    </w:p>
    <w:p w14:paraId="7B19AD2C" w14:textId="77777777" w:rsidR="0004503F" w:rsidRPr="0004503F" w:rsidRDefault="0004503F" w:rsidP="0004503F">
      <w:pPr>
        <w:keepNext/>
        <w:rPr>
          <w:rFonts w:ascii="David" w:hAnsi="David"/>
          <w:color w:val="000000"/>
          <w:sz w:val="22"/>
          <w:szCs w:val="22"/>
          <w:rtl/>
        </w:rPr>
      </w:pPr>
      <w:r w:rsidRPr="0004503F">
        <w:rPr>
          <w:rFonts w:ascii="David" w:hAnsi="David"/>
          <w:color w:val="000000"/>
          <w:sz w:val="22"/>
          <w:szCs w:val="22"/>
          <w:rtl/>
        </w:rPr>
        <w:t>ביאלין אלעזר 54678313</w:t>
      </w:r>
    </w:p>
    <w:p w14:paraId="23156127" w14:textId="77777777" w:rsidR="0004503F" w:rsidRDefault="0004503F" w:rsidP="0004503F">
      <w:r w:rsidRPr="0004503F">
        <w:rPr>
          <w:color w:val="000000"/>
          <w:rtl/>
        </w:rPr>
        <w:t>נוסח מסמך זה כפוף לשינויי ניסוח ועריכה</w:t>
      </w:r>
    </w:p>
    <w:p w14:paraId="063CEBDD" w14:textId="77777777" w:rsidR="0004503F" w:rsidRDefault="0004503F" w:rsidP="0004503F">
      <w:pPr>
        <w:rPr>
          <w:rtl/>
        </w:rPr>
      </w:pPr>
    </w:p>
    <w:p w14:paraId="6A3136D4" w14:textId="77777777" w:rsidR="0004503F" w:rsidRDefault="0004503F" w:rsidP="0004503F">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p>
    <w:p w14:paraId="7D115008" w14:textId="77777777" w:rsidR="0004503F" w:rsidRPr="0004503F" w:rsidRDefault="0004503F" w:rsidP="0004503F">
      <w:pPr>
        <w:jc w:val="center"/>
        <w:rPr>
          <w:color w:val="0000FF"/>
          <w:u w:val="single"/>
        </w:rPr>
      </w:pPr>
    </w:p>
    <w:sectPr w:rsidR="0004503F" w:rsidRPr="0004503F" w:rsidSect="0004503F">
      <w:headerReference w:type="even" r:id="rId90"/>
      <w:headerReference w:type="default" r:id="rId91"/>
      <w:footerReference w:type="even" r:id="rId92"/>
      <w:footerReference w:type="default" r:id="rId9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F9FC9" w14:textId="77777777" w:rsidR="00D126D9" w:rsidRDefault="00D126D9" w:rsidP="000C172E">
      <w:r>
        <w:separator/>
      </w:r>
    </w:p>
  </w:endnote>
  <w:endnote w:type="continuationSeparator" w:id="0">
    <w:p w14:paraId="24B96EEA" w14:textId="77777777" w:rsidR="00D126D9" w:rsidRDefault="00D126D9" w:rsidP="000C1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AECF8" w14:textId="77777777" w:rsidR="0004503F" w:rsidRDefault="0004503F" w:rsidP="0004503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81C135" w14:textId="77777777" w:rsidR="00E74F68" w:rsidRPr="0004503F" w:rsidRDefault="0004503F" w:rsidP="0004503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5BAAC" w14:textId="77777777" w:rsidR="0004503F" w:rsidRDefault="0004503F" w:rsidP="0004503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3969">
      <w:rPr>
        <w:rFonts w:ascii="FrankRuehl" w:hAnsi="FrankRuehl" w:cs="FrankRuehl"/>
        <w:noProof/>
        <w:rtl/>
      </w:rPr>
      <w:t>1</w:t>
    </w:r>
    <w:r>
      <w:rPr>
        <w:rFonts w:ascii="FrankRuehl" w:hAnsi="FrankRuehl" w:cs="FrankRuehl"/>
        <w:rtl/>
      </w:rPr>
      <w:fldChar w:fldCharType="end"/>
    </w:r>
  </w:p>
  <w:p w14:paraId="05B706B8" w14:textId="77777777" w:rsidR="00E74F68" w:rsidRPr="0004503F" w:rsidRDefault="0004503F" w:rsidP="0004503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0FCB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9E7FC" w14:textId="77777777" w:rsidR="00D126D9" w:rsidRDefault="00D126D9" w:rsidP="000C172E">
      <w:r>
        <w:separator/>
      </w:r>
    </w:p>
  </w:footnote>
  <w:footnote w:type="continuationSeparator" w:id="0">
    <w:p w14:paraId="39274CBC" w14:textId="77777777" w:rsidR="00D126D9" w:rsidRDefault="00D126D9" w:rsidP="000C1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FF17A" w14:textId="77777777" w:rsidR="0004503F" w:rsidRPr="0004503F" w:rsidRDefault="0004503F" w:rsidP="0004503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58075-11-22</w:t>
    </w:r>
    <w:r>
      <w:rPr>
        <w:rFonts w:ascii="David" w:hAnsi="David"/>
        <w:color w:val="000000"/>
        <w:sz w:val="22"/>
        <w:szCs w:val="22"/>
        <w:rtl/>
      </w:rPr>
      <w:tab/>
      <w:t xml:space="preserve"> מדינת ישראל נ' יוסף חיים זריהן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D0B1F" w14:textId="77777777" w:rsidR="0004503F" w:rsidRPr="0004503F" w:rsidRDefault="0004503F" w:rsidP="0004503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58075-11-22</w:t>
    </w:r>
    <w:r>
      <w:rPr>
        <w:rFonts w:ascii="David" w:hAnsi="David"/>
        <w:color w:val="000000"/>
        <w:sz w:val="22"/>
        <w:szCs w:val="22"/>
        <w:rtl/>
      </w:rPr>
      <w:tab/>
      <w:t xml:space="preserve"> מדינת ישראל נ' יוסף חיים זריהן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04A"/>
    <w:multiLevelType w:val="hybridMultilevel"/>
    <w:tmpl w:val="E0386FB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83574B"/>
    <w:multiLevelType w:val="hybridMultilevel"/>
    <w:tmpl w:val="805815CC"/>
    <w:lvl w:ilvl="0" w:tplc="C2BAD59A">
      <w:start w:val="1"/>
      <w:numFmt w:val="bullet"/>
      <w:lvlText w:val=""/>
      <w:lvlJc w:val="left"/>
      <w:pPr>
        <w:ind w:left="1363" w:hanging="360"/>
      </w:pPr>
      <w:rPr>
        <w:rFonts w:ascii="Symbol" w:hAnsi="Symbol" w:hint="default"/>
      </w:rPr>
    </w:lvl>
    <w:lvl w:ilvl="1" w:tplc="04090003">
      <w:start w:val="1"/>
      <w:numFmt w:val="bullet"/>
      <w:lvlText w:val="o"/>
      <w:lvlJc w:val="left"/>
      <w:pPr>
        <w:ind w:left="2083" w:hanging="360"/>
      </w:pPr>
      <w:rPr>
        <w:rFonts w:ascii="Courier New" w:hAnsi="Courier New" w:cs="Courier New" w:hint="default"/>
      </w:rPr>
    </w:lvl>
    <w:lvl w:ilvl="2" w:tplc="04090005">
      <w:start w:val="1"/>
      <w:numFmt w:val="bullet"/>
      <w:lvlText w:val=""/>
      <w:lvlJc w:val="left"/>
      <w:pPr>
        <w:ind w:left="2803" w:hanging="360"/>
      </w:pPr>
      <w:rPr>
        <w:rFonts w:ascii="Wingdings" w:hAnsi="Wingdings" w:hint="default"/>
      </w:rPr>
    </w:lvl>
    <w:lvl w:ilvl="3" w:tplc="04090001">
      <w:start w:val="1"/>
      <w:numFmt w:val="bullet"/>
      <w:lvlText w:val=""/>
      <w:lvlJc w:val="left"/>
      <w:pPr>
        <w:ind w:left="3523" w:hanging="360"/>
      </w:pPr>
      <w:rPr>
        <w:rFonts w:ascii="Symbol" w:hAnsi="Symbol" w:hint="default"/>
      </w:rPr>
    </w:lvl>
    <w:lvl w:ilvl="4" w:tplc="04090003">
      <w:start w:val="1"/>
      <w:numFmt w:val="bullet"/>
      <w:lvlText w:val="o"/>
      <w:lvlJc w:val="left"/>
      <w:pPr>
        <w:ind w:left="4243" w:hanging="360"/>
      </w:pPr>
      <w:rPr>
        <w:rFonts w:ascii="Courier New" w:hAnsi="Courier New" w:cs="Courier New" w:hint="default"/>
      </w:rPr>
    </w:lvl>
    <w:lvl w:ilvl="5" w:tplc="04090005">
      <w:start w:val="1"/>
      <w:numFmt w:val="bullet"/>
      <w:lvlText w:val=""/>
      <w:lvlJc w:val="left"/>
      <w:pPr>
        <w:ind w:left="4963" w:hanging="360"/>
      </w:pPr>
      <w:rPr>
        <w:rFonts w:ascii="Wingdings" w:hAnsi="Wingdings" w:hint="default"/>
      </w:rPr>
    </w:lvl>
    <w:lvl w:ilvl="6" w:tplc="04090001">
      <w:start w:val="1"/>
      <w:numFmt w:val="bullet"/>
      <w:lvlText w:val=""/>
      <w:lvlJc w:val="left"/>
      <w:pPr>
        <w:ind w:left="5683" w:hanging="360"/>
      </w:pPr>
      <w:rPr>
        <w:rFonts w:ascii="Symbol" w:hAnsi="Symbol" w:hint="default"/>
      </w:rPr>
    </w:lvl>
    <w:lvl w:ilvl="7" w:tplc="04090003">
      <w:start w:val="1"/>
      <w:numFmt w:val="bullet"/>
      <w:lvlText w:val="o"/>
      <w:lvlJc w:val="left"/>
      <w:pPr>
        <w:ind w:left="6403" w:hanging="360"/>
      </w:pPr>
      <w:rPr>
        <w:rFonts w:ascii="Courier New" w:hAnsi="Courier New" w:cs="Courier New" w:hint="default"/>
      </w:rPr>
    </w:lvl>
    <w:lvl w:ilvl="8" w:tplc="04090005">
      <w:start w:val="1"/>
      <w:numFmt w:val="bullet"/>
      <w:lvlText w:val=""/>
      <w:lvlJc w:val="left"/>
      <w:pPr>
        <w:ind w:left="7123" w:hanging="360"/>
      </w:pPr>
      <w:rPr>
        <w:rFonts w:ascii="Wingdings" w:hAnsi="Wingdings" w:hint="default"/>
      </w:r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5B3BA8"/>
    <w:multiLevelType w:val="hybridMultilevel"/>
    <w:tmpl w:val="19AAD3D0"/>
    <w:lvl w:ilvl="0" w:tplc="81589D96">
      <w:numFmt w:val="bullet"/>
      <w:lvlText w:val="-"/>
      <w:lvlJc w:val="left"/>
      <w:pPr>
        <w:ind w:left="720" w:hanging="360"/>
      </w:pPr>
      <w:rPr>
        <w:rFonts w:ascii="David" w:eastAsia="Times New Roman"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C56B41"/>
    <w:multiLevelType w:val="hybridMultilevel"/>
    <w:tmpl w:val="20629F54"/>
    <w:lvl w:ilvl="0" w:tplc="867CE1AC">
      <w:start w:val="1"/>
      <w:numFmt w:val="hebrew1"/>
      <w:lvlText w:val="%1."/>
      <w:lvlJc w:val="left"/>
      <w:pPr>
        <w:ind w:left="720" w:hanging="360"/>
      </w:pPr>
      <w:rPr>
        <w:rFonts w:ascii="David" w:hAnsi="David"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82B3CBA"/>
    <w:multiLevelType w:val="hybridMultilevel"/>
    <w:tmpl w:val="9E5CAE9C"/>
    <w:lvl w:ilvl="0" w:tplc="2F624BD0">
      <w:start w:val="1"/>
      <w:numFmt w:val="decimal"/>
      <w:lvlText w:val="%1."/>
      <w:lvlJc w:val="left"/>
      <w:pPr>
        <w:ind w:left="643" w:hanging="360"/>
      </w:pPr>
      <w:rPr>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92F0BCB"/>
    <w:multiLevelType w:val="hybridMultilevel"/>
    <w:tmpl w:val="EA74006C"/>
    <w:lvl w:ilvl="0" w:tplc="3EF243B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30B3322"/>
    <w:multiLevelType w:val="hybridMultilevel"/>
    <w:tmpl w:val="B2B0876E"/>
    <w:lvl w:ilvl="0" w:tplc="D4A41EA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33020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38480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7087450">
    <w:abstractNumId w:val="3"/>
  </w:num>
  <w:num w:numId="4" w16cid:durableId="1697194478">
    <w:abstractNumId w:val="1"/>
  </w:num>
  <w:num w:numId="5" w16cid:durableId="1452674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16685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9291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21189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6259"/>
    <w:rsid w:val="0004503F"/>
    <w:rsid w:val="000C172E"/>
    <w:rsid w:val="001B5A3B"/>
    <w:rsid w:val="004D78BD"/>
    <w:rsid w:val="00516259"/>
    <w:rsid w:val="005E1213"/>
    <w:rsid w:val="006B05D6"/>
    <w:rsid w:val="006B2B5F"/>
    <w:rsid w:val="00704AEF"/>
    <w:rsid w:val="0095342D"/>
    <w:rsid w:val="00BD728F"/>
    <w:rsid w:val="00C23969"/>
    <w:rsid w:val="00D126D9"/>
    <w:rsid w:val="00E74F68"/>
    <w:rsid w:val="00EA756C"/>
    <w:rsid w:val="00FA58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D8645F"/>
  <w15:chartTrackingRefBased/>
  <w15:docId w15:val="{89DBCD7C-5DAA-4BB4-AA8B-DC797904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625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6259"/>
    <w:pPr>
      <w:tabs>
        <w:tab w:val="center" w:pos="4153"/>
        <w:tab w:val="right" w:pos="8306"/>
      </w:tabs>
    </w:pPr>
  </w:style>
  <w:style w:type="character" w:customStyle="1" w:styleId="a4">
    <w:name w:val="כותרת עליונה תו"/>
    <w:link w:val="a3"/>
    <w:rsid w:val="00516259"/>
    <w:rPr>
      <w:rFonts w:ascii="Times New Roman" w:eastAsia="Times New Roman" w:hAnsi="Times New Roman" w:cs="David"/>
      <w:sz w:val="24"/>
      <w:szCs w:val="24"/>
    </w:rPr>
  </w:style>
  <w:style w:type="paragraph" w:styleId="a5">
    <w:name w:val="footer"/>
    <w:basedOn w:val="a"/>
    <w:link w:val="a6"/>
    <w:rsid w:val="00516259"/>
    <w:pPr>
      <w:tabs>
        <w:tab w:val="center" w:pos="4153"/>
        <w:tab w:val="right" w:pos="8306"/>
      </w:tabs>
    </w:pPr>
  </w:style>
  <w:style w:type="character" w:customStyle="1" w:styleId="a6">
    <w:name w:val="כותרת תחתונה תו"/>
    <w:link w:val="a5"/>
    <w:rsid w:val="00516259"/>
    <w:rPr>
      <w:rFonts w:ascii="Times New Roman" w:eastAsia="Times New Roman" w:hAnsi="Times New Roman" w:cs="David"/>
      <w:sz w:val="24"/>
      <w:szCs w:val="24"/>
    </w:rPr>
  </w:style>
  <w:style w:type="table" w:styleId="a7">
    <w:name w:val="Table Grid"/>
    <w:basedOn w:val="a1"/>
    <w:rsid w:val="0051625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16259"/>
  </w:style>
  <w:style w:type="character" w:styleId="Hyperlink">
    <w:name w:val="Hyperlink"/>
    <w:rsid w:val="00516259"/>
    <w:rPr>
      <w:color w:val="0000FF"/>
      <w:u w:val="single"/>
    </w:rPr>
  </w:style>
  <w:style w:type="paragraph" w:styleId="a9">
    <w:name w:val="List Paragraph"/>
    <w:basedOn w:val="a"/>
    <w:qFormat/>
    <w:rsid w:val="00516259"/>
    <w:pPr>
      <w:spacing w:after="160" w:line="256" w:lineRule="auto"/>
      <w:ind w:left="720"/>
      <w:contextualSpacing/>
    </w:pPr>
    <w:rPr>
      <w:rFonts w:ascii="Calibri" w:eastAsia="Calibri" w:hAnsi="Calibri" w:cs="Arial"/>
      <w:sz w:val="22"/>
      <w:szCs w:val="22"/>
    </w:rPr>
  </w:style>
  <w:style w:type="character" w:customStyle="1" w:styleId="Ruller4">
    <w:name w:val="Ruller 4 ממוספר תו"/>
    <w:link w:val="Ruller40"/>
    <w:locked/>
    <w:rsid w:val="00516259"/>
    <w:rPr>
      <w:rFonts w:ascii="Garamond" w:hAnsi="Garamond" w:cs="FrankRuehl"/>
      <w:spacing w:val="10"/>
      <w:sz w:val="24"/>
      <w:szCs w:val="28"/>
    </w:rPr>
  </w:style>
  <w:style w:type="paragraph" w:customStyle="1" w:styleId="Ruller40">
    <w:name w:val="Ruller 4 ממוספר"/>
    <w:basedOn w:val="a"/>
    <w:next w:val="a"/>
    <w:link w:val="Ruller4"/>
    <w:rsid w:val="00516259"/>
    <w:pPr>
      <w:tabs>
        <w:tab w:val="left" w:pos="800"/>
      </w:tabs>
      <w:overflowPunct w:val="0"/>
      <w:autoSpaceDE w:val="0"/>
      <w:autoSpaceDN w:val="0"/>
      <w:adjustRightInd w:val="0"/>
      <w:spacing w:line="360" w:lineRule="auto"/>
      <w:jc w:val="both"/>
    </w:pPr>
    <w:rPr>
      <w:rFonts w:ascii="Garamond" w:eastAsia="Calibri" w:hAnsi="Garamond" w:cs="FrankRuehl"/>
      <w:spacing w:val="10"/>
      <w:szCs w:val="28"/>
    </w:rPr>
  </w:style>
  <w:style w:type="paragraph" w:customStyle="1" w:styleId="1">
    <w:name w:val="1"/>
    <w:basedOn w:val="a"/>
    <w:rsid w:val="00516259"/>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7.c" TargetMode="External"/><Relationship Id="rId21" Type="http://schemas.openxmlformats.org/officeDocument/2006/relationships/hyperlink" Target="http://www.nevo.co.il/law/70301/40jc.a" TargetMode="External"/><Relationship Id="rId42" Type="http://schemas.openxmlformats.org/officeDocument/2006/relationships/hyperlink" Target="http://www.nevo.co.il/case/28001816"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29277417" TargetMode="External"/><Relationship Id="rId84" Type="http://schemas.openxmlformats.org/officeDocument/2006/relationships/hyperlink" Target="http://www.nevo.co.il/case/21478618"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70301/25" TargetMode="External"/><Relationship Id="rId11" Type="http://schemas.openxmlformats.org/officeDocument/2006/relationships/hyperlink" Target="http://www.nevo.co.il/law/5227/10.a" TargetMode="External"/><Relationship Id="rId32" Type="http://schemas.openxmlformats.org/officeDocument/2006/relationships/hyperlink" Target="http://www.nevo.co.il/law/74501" TargetMode="External"/><Relationship Id="rId37" Type="http://schemas.openxmlformats.org/officeDocument/2006/relationships/hyperlink" Target="http://www.nevo.co.il/law/159510/40.b.2" TargetMode="External"/><Relationship Id="rId53" Type="http://schemas.openxmlformats.org/officeDocument/2006/relationships/hyperlink" Target="http://www.nevo.co.il/case/28301213"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20427873" TargetMode="External"/><Relationship Id="rId79" Type="http://schemas.openxmlformats.org/officeDocument/2006/relationships/hyperlink" Target="http://www.nevo.co.il/case/20118367"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159510" TargetMode="External"/><Relationship Id="rId27" Type="http://schemas.openxmlformats.org/officeDocument/2006/relationships/hyperlink" Target="http://www.nevo.co.il/law/4216" TargetMode="External"/><Relationship Id="rId43" Type="http://schemas.openxmlformats.org/officeDocument/2006/relationships/hyperlink" Target="http://www.nevo.co.il/law/4216/7.a.;7.c" TargetMode="External"/><Relationship Id="rId48" Type="http://schemas.openxmlformats.org/officeDocument/2006/relationships/hyperlink" Target="http://www.nevo.co.il/law/4216/7.a.;7.c" TargetMode="External"/><Relationship Id="rId64" Type="http://schemas.openxmlformats.org/officeDocument/2006/relationships/hyperlink" Target="http://www.nevo.co.il/case/13093721" TargetMode="External"/><Relationship Id="rId69" Type="http://schemas.openxmlformats.org/officeDocument/2006/relationships/hyperlink" Target="http://www.nevo.co.il/case/29090157" TargetMode="External"/><Relationship Id="rId8" Type="http://schemas.openxmlformats.org/officeDocument/2006/relationships/hyperlink" Target="http://www.nevo.co.il/law/4216/7.a." TargetMode="External"/><Relationship Id="rId51" Type="http://schemas.openxmlformats.org/officeDocument/2006/relationships/hyperlink" Target="http://www.nevo.co.il/law/4216/7.a.;7.c" TargetMode="External"/><Relationship Id="rId72" Type="http://schemas.openxmlformats.org/officeDocument/2006/relationships/hyperlink" Target="http://www.nevo.co.il/case/5763166" TargetMode="External"/><Relationship Id="rId80" Type="http://schemas.openxmlformats.org/officeDocument/2006/relationships/hyperlink" Target="http://www.nevo.co.il/case/28584915" TargetMode="External"/><Relationship Id="rId85" Type="http://schemas.openxmlformats.org/officeDocument/2006/relationships/hyperlink" Target="http://www.nevo.co.il/case/25804496"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5227/67" TargetMode="External"/><Relationship Id="rId17" Type="http://schemas.openxmlformats.org/officeDocument/2006/relationships/hyperlink" Target="http://www.nevo.co.il/law/70301/186.a" TargetMode="External"/><Relationship Id="rId25" Type="http://schemas.openxmlformats.org/officeDocument/2006/relationships/hyperlink" Target="http://www.nevo.co.il/case/25804496" TargetMode="External"/><Relationship Id="rId33" Type="http://schemas.openxmlformats.org/officeDocument/2006/relationships/hyperlink" Target="http://www.nevo.co.il/law/70301/384" TargetMode="External"/><Relationship Id="rId38" Type="http://schemas.openxmlformats.org/officeDocument/2006/relationships/hyperlink" Target="http://www.nevo.co.il/law/159510/40.b.2" TargetMode="External"/><Relationship Id="rId46" Type="http://schemas.openxmlformats.org/officeDocument/2006/relationships/hyperlink" Target="http://www.nevo.co.il/law/70301/186.a" TargetMode="External"/><Relationship Id="rId59" Type="http://schemas.openxmlformats.org/officeDocument/2006/relationships/hyperlink" Target="http://www.nevo.co.il/law/70301/379" TargetMode="External"/><Relationship Id="rId67" Type="http://schemas.openxmlformats.org/officeDocument/2006/relationships/hyperlink" Target="http://www.nevo.co.il/case/5921678" TargetMode="External"/><Relationship Id="rId20" Type="http://schemas.openxmlformats.org/officeDocument/2006/relationships/hyperlink" Target="http://www.nevo.co.il/law/70301/384"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186.a" TargetMode="External"/><Relationship Id="rId62" Type="http://schemas.openxmlformats.org/officeDocument/2006/relationships/hyperlink" Target="http://www.nevo.co.il/law/70301/40jc.a" TargetMode="External"/><Relationship Id="rId70" Type="http://schemas.openxmlformats.org/officeDocument/2006/relationships/hyperlink" Target="http://www.nevo.co.il/case/28293511" TargetMode="External"/><Relationship Id="rId75" Type="http://schemas.openxmlformats.org/officeDocument/2006/relationships/hyperlink" Target="http://www.nevo.co.il/case/2585949" TargetMode="External"/><Relationship Id="rId83" Type="http://schemas.openxmlformats.org/officeDocument/2006/relationships/hyperlink" Target="http://www.nevo.co.il/case/21754144" TargetMode="External"/><Relationship Id="rId88" Type="http://schemas.openxmlformats.org/officeDocument/2006/relationships/hyperlink" Target="http://www.eca.gov.il"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159510/40.b.1" TargetMode="External"/><Relationship Id="rId28" Type="http://schemas.openxmlformats.org/officeDocument/2006/relationships/hyperlink" Target="http://www.nevo.co.il/law/5227/67" TargetMode="External"/><Relationship Id="rId36" Type="http://schemas.openxmlformats.org/officeDocument/2006/relationships/hyperlink" Target="http://www.nevo.co.il/law/159510" TargetMode="External"/><Relationship Id="rId49" Type="http://schemas.openxmlformats.org/officeDocument/2006/relationships/hyperlink" Target="http://www.nevo.co.il/law/4216" TargetMode="External"/><Relationship Id="rId57" Type="http://schemas.openxmlformats.org/officeDocument/2006/relationships/hyperlink" Target="http://www.nevo.co.il/law/70301/192" TargetMode="External"/><Relationship Id="rId10" Type="http://schemas.openxmlformats.org/officeDocument/2006/relationships/hyperlink" Target="http://www.nevo.co.il/law/5227" TargetMode="External"/><Relationship Id="rId31" Type="http://schemas.openxmlformats.org/officeDocument/2006/relationships/hyperlink" Target="http://www.nevo.co.il/law/74501/2a" TargetMode="External"/><Relationship Id="rId44" Type="http://schemas.openxmlformats.org/officeDocument/2006/relationships/hyperlink" Target="http://www.nevo.co.il/law/4216" TargetMode="External"/><Relationship Id="rId52" Type="http://schemas.openxmlformats.org/officeDocument/2006/relationships/hyperlink" Target="http://www.nevo.co.il/law/4216" TargetMode="External"/><Relationship Id="rId60" Type="http://schemas.openxmlformats.org/officeDocument/2006/relationships/hyperlink" Target="http://www.nevo.co.il/case/25804496" TargetMode="External"/><Relationship Id="rId65" Type="http://schemas.openxmlformats.org/officeDocument/2006/relationships/hyperlink" Target="https://www.nevo.co.il/psika_html/elyon/14056430-l02.htm" TargetMode="External"/><Relationship Id="rId73" Type="http://schemas.openxmlformats.org/officeDocument/2006/relationships/hyperlink" Target="http://www.nevo.co.il/case/27539883" TargetMode="External"/><Relationship Id="rId78" Type="http://schemas.openxmlformats.org/officeDocument/2006/relationships/hyperlink" Target="http://www.nevo.co.il/case/21021204" TargetMode="External"/><Relationship Id="rId81" Type="http://schemas.openxmlformats.org/officeDocument/2006/relationships/hyperlink" Target="http://www.nevo.co.il/case/20367085" TargetMode="External"/><Relationship Id="rId86" Type="http://schemas.openxmlformats.org/officeDocument/2006/relationships/hyperlink" Target="http://www.nevo.co.il/law/5227"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4501" TargetMode="External"/><Relationship Id="rId18" Type="http://schemas.openxmlformats.org/officeDocument/2006/relationships/hyperlink" Target="http://www.nevo.co.il/law/70301/192" TargetMode="External"/><Relationship Id="rId39" Type="http://schemas.openxmlformats.org/officeDocument/2006/relationships/hyperlink" Target="http://www.nevo.co.il/law/70301/25"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7339032"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4393886" TargetMode="External"/><Relationship Id="rId7" Type="http://schemas.openxmlformats.org/officeDocument/2006/relationships/hyperlink" Target="http://www.nevo.co.il/law/4216" TargetMode="External"/><Relationship Id="rId71" Type="http://schemas.openxmlformats.org/officeDocument/2006/relationships/hyperlink" Target="http://www.nevo.co.il/case/27418439"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law/5227" TargetMode="External"/><Relationship Id="rId24" Type="http://schemas.openxmlformats.org/officeDocument/2006/relationships/hyperlink" Target="http://www.nevo.co.il/law/159510/40.b.2" TargetMode="External"/><Relationship Id="rId40" Type="http://schemas.openxmlformats.org/officeDocument/2006/relationships/hyperlink" Target="http://www.nevo.co.il/law/70301/192" TargetMode="External"/><Relationship Id="rId45" Type="http://schemas.openxmlformats.org/officeDocument/2006/relationships/hyperlink" Target="http://www.nevo.co.il/case/28219954" TargetMode="External"/><Relationship Id="rId66" Type="http://schemas.openxmlformats.org/officeDocument/2006/relationships/hyperlink" Target="http://www.nevo.co.il/case/5670124" TargetMode="External"/><Relationship Id="rId87" Type="http://schemas.openxmlformats.org/officeDocument/2006/relationships/hyperlink" Target="http://www.nevo.co.il/law/5227/67" TargetMode="External"/><Relationship Id="rId61" Type="http://schemas.openxmlformats.org/officeDocument/2006/relationships/hyperlink" Target="http://www.nevo.co.il/case/25804496" TargetMode="External"/><Relationship Id="rId82" Type="http://schemas.openxmlformats.org/officeDocument/2006/relationships/hyperlink" Target="http://www.nevo.co.il/case/25163288" TargetMode="External"/><Relationship Id="rId19" Type="http://schemas.openxmlformats.org/officeDocument/2006/relationships/hyperlink" Target="http://www.nevo.co.il/law/70301/379" TargetMode="External"/><Relationship Id="rId14" Type="http://schemas.openxmlformats.org/officeDocument/2006/relationships/hyperlink" Target="http://www.nevo.co.il/law/74501/2a" TargetMode="External"/><Relationship Id="rId30" Type="http://schemas.openxmlformats.org/officeDocument/2006/relationships/hyperlink" Target="http://www.nevo.co.il/law/5227/10.a" TargetMode="External"/><Relationship Id="rId35" Type="http://schemas.openxmlformats.org/officeDocument/2006/relationships/hyperlink" Target="http://www.nevo.co.il/law/159510/40.b.1" TargetMode="External"/><Relationship Id="rId56" Type="http://schemas.openxmlformats.org/officeDocument/2006/relationships/hyperlink" Target="http://www.nevo.co.il/case/27765600" TargetMode="External"/><Relationship Id="rId77" Type="http://schemas.openxmlformats.org/officeDocument/2006/relationships/hyperlink" Target="http://www.nevo.co.il/case/283289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5695</Words>
  <Characters>28477</Characters>
  <Application>Microsoft Office Word</Application>
  <DocSecurity>0</DocSecurity>
  <Lines>237</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34104</CharactersWithSpaces>
  <SharedDoc>false</SharedDoc>
  <HLinks>
    <vt:vector size="498" baseType="variant">
      <vt:variant>
        <vt:i4>393283</vt:i4>
      </vt:variant>
      <vt:variant>
        <vt:i4>246</vt:i4>
      </vt:variant>
      <vt:variant>
        <vt:i4>0</vt:i4>
      </vt:variant>
      <vt:variant>
        <vt:i4>5</vt:i4>
      </vt:variant>
      <vt:variant>
        <vt:lpwstr>http://www.nevo.co.il/advertisements/nevo-100.doc</vt:lpwstr>
      </vt:variant>
      <vt:variant>
        <vt:lpwstr/>
      </vt:variant>
      <vt:variant>
        <vt:i4>7864368</vt:i4>
      </vt:variant>
      <vt:variant>
        <vt:i4>243</vt:i4>
      </vt:variant>
      <vt:variant>
        <vt:i4>0</vt:i4>
      </vt:variant>
      <vt:variant>
        <vt:i4>5</vt:i4>
      </vt:variant>
      <vt:variant>
        <vt:lpwstr>http://www.eca.gov.il/</vt:lpwstr>
      </vt:variant>
      <vt:variant>
        <vt:lpwstr/>
      </vt:variant>
      <vt:variant>
        <vt:i4>4784200</vt:i4>
      </vt:variant>
      <vt:variant>
        <vt:i4>240</vt:i4>
      </vt:variant>
      <vt:variant>
        <vt:i4>0</vt:i4>
      </vt:variant>
      <vt:variant>
        <vt:i4>5</vt:i4>
      </vt:variant>
      <vt:variant>
        <vt:lpwstr>http://www.nevo.co.il/law/5227/67</vt:lpwstr>
      </vt:variant>
      <vt:variant>
        <vt:lpwstr/>
      </vt:variant>
      <vt:variant>
        <vt:i4>8323175</vt:i4>
      </vt:variant>
      <vt:variant>
        <vt:i4>237</vt:i4>
      </vt:variant>
      <vt:variant>
        <vt:i4>0</vt:i4>
      </vt:variant>
      <vt:variant>
        <vt:i4>5</vt:i4>
      </vt:variant>
      <vt:variant>
        <vt:lpwstr>http://www.nevo.co.il/law/5227</vt:lpwstr>
      </vt:variant>
      <vt:variant>
        <vt:lpwstr/>
      </vt:variant>
      <vt:variant>
        <vt:i4>3604597</vt:i4>
      </vt:variant>
      <vt:variant>
        <vt:i4>234</vt:i4>
      </vt:variant>
      <vt:variant>
        <vt:i4>0</vt:i4>
      </vt:variant>
      <vt:variant>
        <vt:i4>5</vt:i4>
      </vt:variant>
      <vt:variant>
        <vt:lpwstr>http://www.nevo.co.il/case/25804496</vt:lpwstr>
      </vt:variant>
      <vt:variant>
        <vt:lpwstr/>
      </vt:variant>
      <vt:variant>
        <vt:i4>4128884</vt:i4>
      </vt:variant>
      <vt:variant>
        <vt:i4>231</vt:i4>
      </vt:variant>
      <vt:variant>
        <vt:i4>0</vt:i4>
      </vt:variant>
      <vt:variant>
        <vt:i4>5</vt:i4>
      </vt:variant>
      <vt:variant>
        <vt:lpwstr>http://www.nevo.co.il/case/21478618</vt:lpwstr>
      </vt:variant>
      <vt:variant>
        <vt:lpwstr/>
      </vt:variant>
      <vt:variant>
        <vt:i4>3473521</vt:i4>
      </vt:variant>
      <vt:variant>
        <vt:i4>228</vt:i4>
      </vt:variant>
      <vt:variant>
        <vt:i4>0</vt:i4>
      </vt:variant>
      <vt:variant>
        <vt:i4>5</vt:i4>
      </vt:variant>
      <vt:variant>
        <vt:lpwstr>http://www.nevo.co.il/case/21754144</vt:lpwstr>
      </vt:variant>
      <vt:variant>
        <vt:lpwstr/>
      </vt:variant>
      <vt:variant>
        <vt:i4>3670133</vt:i4>
      </vt:variant>
      <vt:variant>
        <vt:i4>225</vt:i4>
      </vt:variant>
      <vt:variant>
        <vt:i4>0</vt:i4>
      </vt:variant>
      <vt:variant>
        <vt:i4>5</vt:i4>
      </vt:variant>
      <vt:variant>
        <vt:lpwstr>http://www.nevo.co.il/case/25163288</vt:lpwstr>
      </vt:variant>
      <vt:variant>
        <vt:lpwstr/>
      </vt:variant>
      <vt:variant>
        <vt:i4>4063346</vt:i4>
      </vt:variant>
      <vt:variant>
        <vt:i4>222</vt:i4>
      </vt:variant>
      <vt:variant>
        <vt:i4>0</vt:i4>
      </vt:variant>
      <vt:variant>
        <vt:i4>5</vt:i4>
      </vt:variant>
      <vt:variant>
        <vt:lpwstr>http://www.nevo.co.il/case/20367085</vt:lpwstr>
      </vt:variant>
      <vt:variant>
        <vt:lpwstr/>
      </vt:variant>
      <vt:variant>
        <vt:i4>3276925</vt:i4>
      </vt:variant>
      <vt:variant>
        <vt:i4>219</vt:i4>
      </vt:variant>
      <vt:variant>
        <vt:i4>0</vt:i4>
      </vt:variant>
      <vt:variant>
        <vt:i4>5</vt:i4>
      </vt:variant>
      <vt:variant>
        <vt:lpwstr>http://www.nevo.co.il/case/28584915</vt:lpwstr>
      </vt:variant>
      <vt:variant>
        <vt:lpwstr/>
      </vt:variant>
      <vt:variant>
        <vt:i4>3997814</vt:i4>
      </vt:variant>
      <vt:variant>
        <vt:i4>216</vt:i4>
      </vt:variant>
      <vt:variant>
        <vt:i4>0</vt:i4>
      </vt:variant>
      <vt:variant>
        <vt:i4>5</vt:i4>
      </vt:variant>
      <vt:variant>
        <vt:lpwstr>http://www.nevo.co.il/case/20118367</vt:lpwstr>
      </vt:variant>
      <vt:variant>
        <vt:lpwstr/>
      </vt:variant>
      <vt:variant>
        <vt:i4>3342453</vt:i4>
      </vt:variant>
      <vt:variant>
        <vt:i4>213</vt:i4>
      </vt:variant>
      <vt:variant>
        <vt:i4>0</vt:i4>
      </vt:variant>
      <vt:variant>
        <vt:i4>5</vt:i4>
      </vt:variant>
      <vt:variant>
        <vt:lpwstr>http://www.nevo.co.il/case/21021204</vt:lpwstr>
      </vt:variant>
      <vt:variant>
        <vt:lpwstr/>
      </vt:variant>
      <vt:variant>
        <vt:i4>4128887</vt:i4>
      </vt:variant>
      <vt:variant>
        <vt:i4>210</vt:i4>
      </vt:variant>
      <vt:variant>
        <vt:i4>0</vt:i4>
      </vt:variant>
      <vt:variant>
        <vt:i4>5</vt:i4>
      </vt:variant>
      <vt:variant>
        <vt:lpwstr>http://www.nevo.co.il/case/28328966</vt:lpwstr>
      </vt:variant>
      <vt:variant>
        <vt:lpwstr/>
      </vt:variant>
      <vt:variant>
        <vt:i4>3342460</vt:i4>
      </vt:variant>
      <vt:variant>
        <vt:i4>207</vt:i4>
      </vt:variant>
      <vt:variant>
        <vt:i4>0</vt:i4>
      </vt:variant>
      <vt:variant>
        <vt:i4>5</vt:i4>
      </vt:variant>
      <vt:variant>
        <vt:lpwstr>http://www.nevo.co.il/case/4393886</vt:lpwstr>
      </vt:variant>
      <vt:variant>
        <vt:lpwstr/>
      </vt:variant>
      <vt:variant>
        <vt:i4>3801200</vt:i4>
      </vt:variant>
      <vt:variant>
        <vt:i4>204</vt:i4>
      </vt:variant>
      <vt:variant>
        <vt:i4>0</vt:i4>
      </vt:variant>
      <vt:variant>
        <vt:i4>5</vt:i4>
      </vt:variant>
      <vt:variant>
        <vt:lpwstr>http://www.nevo.co.il/case/2585949</vt:lpwstr>
      </vt:variant>
      <vt:variant>
        <vt:lpwstr/>
      </vt:variant>
      <vt:variant>
        <vt:i4>3539070</vt:i4>
      </vt:variant>
      <vt:variant>
        <vt:i4>201</vt:i4>
      </vt:variant>
      <vt:variant>
        <vt:i4>0</vt:i4>
      </vt:variant>
      <vt:variant>
        <vt:i4>5</vt:i4>
      </vt:variant>
      <vt:variant>
        <vt:lpwstr>http://www.nevo.co.il/case/20427873</vt:lpwstr>
      </vt:variant>
      <vt:variant>
        <vt:lpwstr/>
      </vt:variant>
      <vt:variant>
        <vt:i4>3539064</vt:i4>
      </vt:variant>
      <vt:variant>
        <vt:i4>198</vt:i4>
      </vt:variant>
      <vt:variant>
        <vt:i4>0</vt:i4>
      </vt:variant>
      <vt:variant>
        <vt:i4>5</vt:i4>
      </vt:variant>
      <vt:variant>
        <vt:lpwstr>http://www.nevo.co.il/case/27539883</vt:lpwstr>
      </vt:variant>
      <vt:variant>
        <vt:lpwstr/>
      </vt:variant>
      <vt:variant>
        <vt:i4>3407990</vt:i4>
      </vt:variant>
      <vt:variant>
        <vt:i4>195</vt:i4>
      </vt:variant>
      <vt:variant>
        <vt:i4>0</vt:i4>
      </vt:variant>
      <vt:variant>
        <vt:i4>5</vt:i4>
      </vt:variant>
      <vt:variant>
        <vt:lpwstr>http://www.nevo.co.il/case/5763166</vt:lpwstr>
      </vt:variant>
      <vt:variant>
        <vt:lpwstr/>
      </vt:variant>
      <vt:variant>
        <vt:i4>3997814</vt:i4>
      </vt:variant>
      <vt:variant>
        <vt:i4>192</vt:i4>
      </vt:variant>
      <vt:variant>
        <vt:i4>0</vt:i4>
      </vt:variant>
      <vt:variant>
        <vt:i4>5</vt:i4>
      </vt:variant>
      <vt:variant>
        <vt:lpwstr>http://www.nevo.co.il/case/27418439</vt:lpwstr>
      </vt:variant>
      <vt:variant>
        <vt:lpwstr/>
      </vt:variant>
      <vt:variant>
        <vt:i4>3276912</vt:i4>
      </vt:variant>
      <vt:variant>
        <vt:i4>189</vt:i4>
      </vt:variant>
      <vt:variant>
        <vt:i4>0</vt:i4>
      </vt:variant>
      <vt:variant>
        <vt:i4>5</vt:i4>
      </vt:variant>
      <vt:variant>
        <vt:lpwstr>http://www.nevo.co.il/case/28293511</vt:lpwstr>
      </vt:variant>
      <vt:variant>
        <vt:lpwstr/>
      </vt:variant>
      <vt:variant>
        <vt:i4>3604597</vt:i4>
      </vt:variant>
      <vt:variant>
        <vt:i4>186</vt:i4>
      </vt:variant>
      <vt:variant>
        <vt:i4>0</vt:i4>
      </vt:variant>
      <vt:variant>
        <vt:i4>5</vt:i4>
      </vt:variant>
      <vt:variant>
        <vt:lpwstr>http://www.nevo.co.il/case/29090157</vt:lpwstr>
      </vt:variant>
      <vt:variant>
        <vt:lpwstr/>
      </vt:variant>
      <vt:variant>
        <vt:i4>3539070</vt:i4>
      </vt:variant>
      <vt:variant>
        <vt:i4>183</vt:i4>
      </vt:variant>
      <vt:variant>
        <vt:i4>0</vt:i4>
      </vt:variant>
      <vt:variant>
        <vt:i4>5</vt:i4>
      </vt:variant>
      <vt:variant>
        <vt:lpwstr>http://www.nevo.co.il/case/29277417</vt:lpwstr>
      </vt:variant>
      <vt:variant>
        <vt:lpwstr/>
      </vt:variant>
      <vt:variant>
        <vt:i4>3735675</vt:i4>
      </vt:variant>
      <vt:variant>
        <vt:i4>180</vt:i4>
      </vt:variant>
      <vt:variant>
        <vt:i4>0</vt:i4>
      </vt:variant>
      <vt:variant>
        <vt:i4>5</vt:i4>
      </vt:variant>
      <vt:variant>
        <vt:lpwstr>http://www.nevo.co.il/case/5921678</vt:lpwstr>
      </vt:variant>
      <vt:variant>
        <vt:lpwstr/>
      </vt:variant>
      <vt:variant>
        <vt:i4>3604592</vt:i4>
      </vt:variant>
      <vt:variant>
        <vt:i4>177</vt:i4>
      </vt:variant>
      <vt:variant>
        <vt:i4>0</vt:i4>
      </vt:variant>
      <vt:variant>
        <vt:i4>5</vt:i4>
      </vt:variant>
      <vt:variant>
        <vt:lpwstr>http://www.nevo.co.il/case/5670124</vt:lpwstr>
      </vt:variant>
      <vt:variant>
        <vt:lpwstr/>
      </vt:variant>
      <vt:variant>
        <vt:i4>4390961</vt:i4>
      </vt:variant>
      <vt:variant>
        <vt:i4>174</vt:i4>
      </vt:variant>
      <vt:variant>
        <vt:i4>0</vt:i4>
      </vt:variant>
      <vt:variant>
        <vt:i4>5</vt:i4>
      </vt:variant>
      <vt:variant>
        <vt:lpwstr>https://www.nevo.co.il/psika_html/elyon/14056430-l02.htm</vt:lpwstr>
      </vt:variant>
      <vt:variant>
        <vt:lpwstr/>
      </vt:variant>
      <vt:variant>
        <vt:i4>3145849</vt:i4>
      </vt:variant>
      <vt:variant>
        <vt:i4>171</vt:i4>
      </vt:variant>
      <vt:variant>
        <vt:i4>0</vt:i4>
      </vt:variant>
      <vt:variant>
        <vt:i4>5</vt:i4>
      </vt:variant>
      <vt:variant>
        <vt:lpwstr>http://www.nevo.co.il/case/13093721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6750245</vt:i4>
      </vt:variant>
      <vt:variant>
        <vt:i4>165</vt:i4>
      </vt:variant>
      <vt:variant>
        <vt:i4>0</vt:i4>
      </vt:variant>
      <vt:variant>
        <vt:i4>5</vt:i4>
      </vt:variant>
      <vt:variant>
        <vt:lpwstr>http://www.nevo.co.il/law/70301/40jc.a</vt:lpwstr>
      </vt:variant>
      <vt:variant>
        <vt:lpwstr/>
      </vt:variant>
      <vt:variant>
        <vt:i4>3604597</vt:i4>
      </vt:variant>
      <vt:variant>
        <vt:i4>162</vt:i4>
      </vt:variant>
      <vt:variant>
        <vt:i4>0</vt:i4>
      </vt:variant>
      <vt:variant>
        <vt:i4>5</vt:i4>
      </vt:variant>
      <vt:variant>
        <vt:lpwstr>http://www.nevo.co.il/case/25804496</vt:lpwstr>
      </vt:variant>
      <vt:variant>
        <vt:lpwstr/>
      </vt:variant>
      <vt:variant>
        <vt:i4>3604597</vt:i4>
      </vt:variant>
      <vt:variant>
        <vt:i4>159</vt:i4>
      </vt:variant>
      <vt:variant>
        <vt:i4>0</vt:i4>
      </vt:variant>
      <vt:variant>
        <vt:i4>5</vt:i4>
      </vt:variant>
      <vt:variant>
        <vt:lpwstr>http://www.nevo.co.il/case/25804496</vt:lpwstr>
      </vt:variant>
      <vt:variant>
        <vt:lpwstr/>
      </vt:variant>
      <vt:variant>
        <vt:i4>6422630</vt:i4>
      </vt:variant>
      <vt:variant>
        <vt:i4>156</vt:i4>
      </vt:variant>
      <vt:variant>
        <vt:i4>0</vt:i4>
      </vt:variant>
      <vt:variant>
        <vt:i4>5</vt:i4>
      </vt:variant>
      <vt:variant>
        <vt:lpwstr>http://www.nevo.co.il/law/70301/379</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7077988</vt:i4>
      </vt:variant>
      <vt:variant>
        <vt:i4>150</vt:i4>
      </vt:variant>
      <vt:variant>
        <vt:i4>0</vt:i4>
      </vt:variant>
      <vt:variant>
        <vt:i4>5</vt:i4>
      </vt:variant>
      <vt:variant>
        <vt:lpwstr>http://www.nevo.co.il/law/70301/192</vt:lpwstr>
      </vt:variant>
      <vt:variant>
        <vt:lpwstr/>
      </vt:variant>
      <vt:variant>
        <vt:i4>3145843</vt:i4>
      </vt:variant>
      <vt:variant>
        <vt:i4>147</vt:i4>
      </vt:variant>
      <vt:variant>
        <vt:i4>0</vt:i4>
      </vt:variant>
      <vt:variant>
        <vt:i4>5</vt:i4>
      </vt:variant>
      <vt:variant>
        <vt:lpwstr>http://www.nevo.co.il/case/27765600</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4390994</vt:i4>
      </vt:variant>
      <vt:variant>
        <vt:i4>141</vt:i4>
      </vt:variant>
      <vt:variant>
        <vt:i4>0</vt:i4>
      </vt:variant>
      <vt:variant>
        <vt:i4>5</vt:i4>
      </vt:variant>
      <vt:variant>
        <vt:lpwstr>http://www.nevo.co.il/law/70301/186.a</vt:lpwstr>
      </vt:variant>
      <vt:variant>
        <vt:lpwstr/>
      </vt:variant>
      <vt:variant>
        <vt:i4>3211390</vt:i4>
      </vt:variant>
      <vt:variant>
        <vt:i4>138</vt:i4>
      </vt:variant>
      <vt:variant>
        <vt:i4>0</vt:i4>
      </vt:variant>
      <vt:variant>
        <vt:i4>5</vt:i4>
      </vt:variant>
      <vt:variant>
        <vt:lpwstr>http://www.nevo.co.il/case/28301213</vt:lpwstr>
      </vt:variant>
      <vt:variant>
        <vt:lpwstr/>
      </vt:variant>
      <vt:variant>
        <vt:i4>8257637</vt:i4>
      </vt:variant>
      <vt:variant>
        <vt:i4>135</vt:i4>
      </vt:variant>
      <vt:variant>
        <vt:i4>0</vt:i4>
      </vt:variant>
      <vt:variant>
        <vt:i4>5</vt:i4>
      </vt:variant>
      <vt:variant>
        <vt:lpwstr>http://www.nevo.co.il/law/4216</vt:lpwstr>
      </vt:variant>
      <vt:variant>
        <vt:lpwstr/>
      </vt:variant>
      <vt:variant>
        <vt:i4>3997821</vt:i4>
      </vt:variant>
      <vt:variant>
        <vt:i4>132</vt:i4>
      </vt:variant>
      <vt:variant>
        <vt:i4>0</vt:i4>
      </vt:variant>
      <vt:variant>
        <vt:i4>5</vt:i4>
      </vt:variant>
      <vt:variant>
        <vt:lpwstr>http://www.nevo.co.il/law/4216/7.a.;7.c</vt:lpwstr>
      </vt:variant>
      <vt:variant>
        <vt:lpwstr/>
      </vt:variant>
      <vt:variant>
        <vt:i4>3866736</vt:i4>
      </vt:variant>
      <vt:variant>
        <vt:i4>129</vt:i4>
      </vt:variant>
      <vt:variant>
        <vt:i4>0</vt:i4>
      </vt:variant>
      <vt:variant>
        <vt:i4>5</vt:i4>
      </vt:variant>
      <vt:variant>
        <vt:lpwstr>http://www.nevo.co.il/case/27339032</vt:lpwstr>
      </vt:variant>
      <vt:variant>
        <vt:lpwstr/>
      </vt:variant>
      <vt:variant>
        <vt:i4>8257637</vt:i4>
      </vt:variant>
      <vt:variant>
        <vt:i4>126</vt:i4>
      </vt:variant>
      <vt:variant>
        <vt:i4>0</vt:i4>
      </vt:variant>
      <vt:variant>
        <vt:i4>5</vt:i4>
      </vt:variant>
      <vt:variant>
        <vt:lpwstr>http://www.nevo.co.il/law/4216</vt:lpwstr>
      </vt:variant>
      <vt:variant>
        <vt:lpwstr/>
      </vt:variant>
      <vt:variant>
        <vt:i4>3997821</vt:i4>
      </vt:variant>
      <vt:variant>
        <vt:i4>123</vt:i4>
      </vt:variant>
      <vt:variant>
        <vt:i4>0</vt:i4>
      </vt:variant>
      <vt:variant>
        <vt:i4>5</vt:i4>
      </vt:variant>
      <vt:variant>
        <vt:lpwstr>http://www.nevo.co.il/law/4216/7.a.;7.c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4390994</vt:i4>
      </vt:variant>
      <vt:variant>
        <vt:i4>117</vt:i4>
      </vt:variant>
      <vt:variant>
        <vt:i4>0</vt:i4>
      </vt:variant>
      <vt:variant>
        <vt:i4>5</vt:i4>
      </vt:variant>
      <vt:variant>
        <vt:lpwstr>http://www.nevo.co.il/law/70301/186.a</vt:lpwstr>
      </vt:variant>
      <vt:variant>
        <vt:lpwstr/>
      </vt:variant>
      <vt:variant>
        <vt:i4>3932276</vt:i4>
      </vt:variant>
      <vt:variant>
        <vt:i4>114</vt:i4>
      </vt:variant>
      <vt:variant>
        <vt:i4>0</vt:i4>
      </vt:variant>
      <vt:variant>
        <vt:i4>5</vt:i4>
      </vt:variant>
      <vt:variant>
        <vt:lpwstr>http://www.nevo.co.il/case/28219954</vt:lpwstr>
      </vt:variant>
      <vt:variant>
        <vt:lpwstr/>
      </vt:variant>
      <vt:variant>
        <vt:i4>8257637</vt:i4>
      </vt:variant>
      <vt:variant>
        <vt:i4>111</vt:i4>
      </vt:variant>
      <vt:variant>
        <vt:i4>0</vt:i4>
      </vt:variant>
      <vt:variant>
        <vt:i4>5</vt:i4>
      </vt:variant>
      <vt:variant>
        <vt:lpwstr>http://www.nevo.co.il/law/4216</vt:lpwstr>
      </vt:variant>
      <vt:variant>
        <vt:lpwstr/>
      </vt:variant>
      <vt:variant>
        <vt:i4>3997821</vt:i4>
      </vt:variant>
      <vt:variant>
        <vt:i4>108</vt:i4>
      </vt:variant>
      <vt:variant>
        <vt:i4>0</vt:i4>
      </vt:variant>
      <vt:variant>
        <vt:i4>5</vt:i4>
      </vt:variant>
      <vt:variant>
        <vt:lpwstr>http://www.nevo.co.il/law/4216/7.a.;7.c</vt:lpwstr>
      </vt:variant>
      <vt:variant>
        <vt:lpwstr/>
      </vt:variant>
      <vt:variant>
        <vt:i4>3276916</vt:i4>
      </vt:variant>
      <vt:variant>
        <vt:i4>105</vt:i4>
      </vt:variant>
      <vt:variant>
        <vt:i4>0</vt:i4>
      </vt:variant>
      <vt:variant>
        <vt:i4>5</vt:i4>
      </vt:variant>
      <vt:variant>
        <vt:lpwstr>http://www.nevo.co.il/case/28001816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7077988</vt:i4>
      </vt:variant>
      <vt:variant>
        <vt:i4>99</vt:i4>
      </vt:variant>
      <vt:variant>
        <vt:i4>0</vt:i4>
      </vt:variant>
      <vt:variant>
        <vt:i4>5</vt:i4>
      </vt:variant>
      <vt:variant>
        <vt:lpwstr>http://www.nevo.co.il/law/70301/192</vt:lpwstr>
      </vt:variant>
      <vt:variant>
        <vt:lpwstr/>
      </vt:variant>
      <vt:variant>
        <vt:i4>6291559</vt:i4>
      </vt:variant>
      <vt:variant>
        <vt:i4>96</vt:i4>
      </vt:variant>
      <vt:variant>
        <vt:i4>0</vt:i4>
      </vt:variant>
      <vt:variant>
        <vt:i4>5</vt:i4>
      </vt:variant>
      <vt:variant>
        <vt:lpwstr>http://www.nevo.co.il/law/70301/25</vt:lpwstr>
      </vt:variant>
      <vt:variant>
        <vt:lpwstr/>
      </vt:variant>
      <vt:variant>
        <vt:i4>8257572</vt:i4>
      </vt:variant>
      <vt:variant>
        <vt:i4>93</vt:i4>
      </vt:variant>
      <vt:variant>
        <vt:i4>0</vt:i4>
      </vt:variant>
      <vt:variant>
        <vt:i4>5</vt:i4>
      </vt:variant>
      <vt:variant>
        <vt:lpwstr>http://www.nevo.co.il/law/159510/40.b.2</vt:lpwstr>
      </vt:variant>
      <vt:variant>
        <vt:lpwstr/>
      </vt:variant>
      <vt:variant>
        <vt:i4>8257572</vt:i4>
      </vt:variant>
      <vt:variant>
        <vt:i4>90</vt:i4>
      </vt:variant>
      <vt:variant>
        <vt:i4>0</vt:i4>
      </vt:variant>
      <vt:variant>
        <vt:i4>5</vt:i4>
      </vt:variant>
      <vt:variant>
        <vt:lpwstr>http://www.nevo.co.il/law/159510/40.b.2</vt:lpwstr>
      </vt:variant>
      <vt:variant>
        <vt:lpwstr/>
      </vt:variant>
      <vt:variant>
        <vt:i4>4849753</vt:i4>
      </vt:variant>
      <vt:variant>
        <vt:i4>87</vt:i4>
      </vt:variant>
      <vt:variant>
        <vt:i4>0</vt:i4>
      </vt:variant>
      <vt:variant>
        <vt:i4>5</vt:i4>
      </vt:variant>
      <vt:variant>
        <vt:lpwstr>http://www.nevo.co.il/law/159510</vt:lpwstr>
      </vt:variant>
      <vt:variant>
        <vt:lpwstr/>
      </vt:variant>
      <vt:variant>
        <vt:i4>8257572</vt:i4>
      </vt:variant>
      <vt:variant>
        <vt:i4>84</vt:i4>
      </vt:variant>
      <vt:variant>
        <vt:i4>0</vt:i4>
      </vt:variant>
      <vt:variant>
        <vt:i4>5</vt:i4>
      </vt:variant>
      <vt:variant>
        <vt:lpwstr>http://www.nevo.co.il/law/159510/40.b.1</vt:lpwstr>
      </vt:variant>
      <vt:variant>
        <vt:lpwstr/>
      </vt:variant>
      <vt:variant>
        <vt:i4>7995492</vt:i4>
      </vt:variant>
      <vt:variant>
        <vt:i4>81</vt:i4>
      </vt:variant>
      <vt:variant>
        <vt:i4>0</vt:i4>
      </vt:variant>
      <vt:variant>
        <vt:i4>5</vt:i4>
      </vt:variant>
      <vt:variant>
        <vt:lpwstr>http://www.nevo.co.il/law/70301</vt:lpwstr>
      </vt:variant>
      <vt:variant>
        <vt:lpwstr/>
      </vt:variant>
      <vt:variant>
        <vt:i4>7143526</vt:i4>
      </vt:variant>
      <vt:variant>
        <vt:i4>78</vt:i4>
      </vt:variant>
      <vt:variant>
        <vt:i4>0</vt:i4>
      </vt:variant>
      <vt:variant>
        <vt:i4>5</vt:i4>
      </vt:variant>
      <vt:variant>
        <vt:lpwstr>http://www.nevo.co.il/law/70301/384</vt:lpwstr>
      </vt:variant>
      <vt:variant>
        <vt:lpwstr/>
      </vt:variant>
      <vt:variant>
        <vt:i4>8257634</vt:i4>
      </vt:variant>
      <vt:variant>
        <vt:i4>75</vt:i4>
      </vt:variant>
      <vt:variant>
        <vt:i4>0</vt:i4>
      </vt:variant>
      <vt:variant>
        <vt:i4>5</vt:i4>
      </vt:variant>
      <vt:variant>
        <vt:lpwstr>http://www.nevo.co.il/law/74501</vt:lpwstr>
      </vt:variant>
      <vt:variant>
        <vt:lpwstr/>
      </vt:variant>
      <vt:variant>
        <vt:i4>3145825</vt:i4>
      </vt:variant>
      <vt:variant>
        <vt:i4>72</vt:i4>
      </vt:variant>
      <vt:variant>
        <vt:i4>0</vt:i4>
      </vt:variant>
      <vt:variant>
        <vt:i4>5</vt:i4>
      </vt:variant>
      <vt:variant>
        <vt:lpwstr>http://www.nevo.co.il/law/74501/2a</vt:lpwstr>
      </vt:variant>
      <vt:variant>
        <vt:lpwstr/>
      </vt:variant>
      <vt:variant>
        <vt:i4>6291576</vt:i4>
      </vt:variant>
      <vt:variant>
        <vt:i4>69</vt:i4>
      </vt:variant>
      <vt:variant>
        <vt:i4>0</vt:i4>
      </vt:variant>
      <vt:variant>
        <vt:i4>5</vt:i4>
      </vt:variant>
      <vt:variant>
        <vt:lpwstr>http://www.nevo.co.il/law/5227/10.a</vt:lpwstr>
      </vt:variant>
      <vt:variant>
        <vt:lpwstr/>
      </vt:variant>
      <vt:variant>
        <vt:i4>8323175</vt:i4>
      </vt:variant>
      <vt:variant>
        <vt:i4>66</vt:i4>
      </vt:variant>
      <vt:variant>
        <vt:i4>0</vt:i4>
      </vt:variant>
      <vt:variant>
        <vt:i4>5</vt:i4>
      </vt:variant>
      <vt:variant>
        <vt:lpwstr>http://www.nevo.co.il/law/5227</vt:lpwstr>
      </vt:variant>
      <vt:variant>
        <vt:lpwstr/>
      </vt:variant>
      <vt:variant>
        <vt:i4>4784200</vt:i4>
      </vt:variant>
      <vt:variant>
        <vt:i4>63</vt:i4>
      </vt:variant>
      <vt:variant>
        <vt:i4>0</vt:i4>
      </vt:variant>
      <vt:variant>
        <vt:i4>5</vt:i4>
      </vt:variant>
      <vt:variant>
        <vt:lpwstr>http://www.nevo.co.il/law/5227/67</vt:lpwstr>
      </vt:variant>
      <vt:variant>
        <vt:lpwstr/>
      </vt:variant>
      <vt:variant>
        <vt:i4>8257637</vt:i4>
      </vt:variant>
      <vt:variant>
        <vt:i4>60</vt:i4>
      </vt:variant>
      <vt:variant>
        <vt:i4>0</vt:i4>
      </vt:variant>
      <vt:variant>
        <vt:i4>5</vt:i4>
      </vt:variant>
      <vt:variant>
        <vt:lpwstr>http://www.nevo.co.il/law/4216</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3604597</vt:i4>
      </vt:variant>
      <vt:variant>
        <vt:i4>54</vt:i4>
      </vt:variant>
      <vt:variant>
        <vt:i4>0</vt:i4>
      </vt:variant>
      <vt:variant>
        <vt:i4>5</vt:i4>
      </vt:variant>
      <vt:variant>
        <vt:lpwstr>http://www.nevo.co.il/case/25804496</vt:lpwstr>
      </vt:variant>
      <vt:variant>
        <vt:lpwstr/>
      </vt:variant>
      <vt:variant>
        <vt:i4>8257572</vt:i4>
      </vt:variant>
      <vt:variant>
        <vt:i4>51</vt:i4>
      </vt:variant>
      <vt:variant>
        <vt:i4>0</vt:i4>
      </vt:variant>
      <vt:variant>
        <vt:i4>5</vt:i4>
      </vt:variant>
      <vt:variant>
        <vt:lpwstr>http://www.nevo.co.il/law/159510/40.b.2</vt:lpwstr>
      </vt:variant>
      <vt:variant>
        <vt:lpwstr/>
      </vt:variant>
      <vt:variant>
        <vt:i4>8257572</vt:i4>
      </vt:variant>
      <vt:variant>
        <vt:i4>48</vt:i4>
      </vt:variant>
      <vt:variant>
        <vt:i4>0</vt:i4>
      </vt:variant>
      <vt:variant>
        <vt:i4>5</vt:i4>
      </vt:variant>
      <vt:variant>
        <vt:lpwstr>http://www.nevo.co.il/law/159510/40.b.1</vt:lpwstr>
      </vt:variant>
      <vt:variant>
        <vt:lpwstr/>
      </vt:variant>
      <vt:variant>
        <vt:i4>4849753</vt:i4>
      </vt:variant>
      <vt:variant>
        <vt:i4>45</vt:i4>
      </vt:variant>
      <vt:variant>
        <vt:i4>0</vt:i4>
      </vt:variant>
      <vt:variant>
        <vt:i4>5</vt:i4>
      </vt:variant>
      <vt:variant>
        <vt:lpwstr>http://www.nevo.co.il/law/159510</vt:lpwstr>
      </vt:variant>
      <vt:variant>
        <vt:lpwstr/>
      </vt:variant>
      <vt:variant>
        <vt:i4>6750245</vt:i4>
      </vt:variant>
      <vt:variant>
        <vt:i4>42</vt:i4>
      </vt:variant>
      <vt:variant>
        <vt:i4>0</vt:i4>
      </vt:variant>
      <vt:variant>
        <vt:i4>5</vt:i4>
      </vt:variant>
      <vt:variant>
        <vt:lpwstr>http://www.nevo.co.il/law/70301/40jc.a</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4390994</vt:i4>
      </vt:variant>
      <vt:variant>
        <vt:i4>30</vt:i4>
      </vt:variant>
      <vt:variant>
        <vt:i4>0</vt:i4>
      </vt:variant>
      <vt:variant>
        <vt:i4>5</vt:i4>
      </vt:variant>
      <vt:variant>
        <vt:lpwstr>http://www.nevo.co.il/law/70301/186.a</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7995492</vt:i4>
      </vt:variant>
      <vt:variant>
        <vt:i4>24</vt:i4>
      </vt:variant>
      <vt:variant>
        <vt:i4>0</vt:i4>
      </vt:variant>
      <vt:variant>
        <vt:i4>5</vt:i4>
      </vt:variant>
      <vt:variant>
        <vt:lpwstr>http://www.nevo.co.il/law/70301</vt:lpwstr>
      </vt:variant>
      <vt:variant>
        <vt:lpwstr/>
      </vt:variant>
      <vt:variant>
        <vt:i4>3145825</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4784200</vt:i4>
      </vt:variant>
      <vt:variant>
        <vt:i4>15</vt:i4>
      </vt:variant>
      <vt:variant>
        <vt:i4>0</vt:i4>
      </vt:variant>
      <vt:variant>
        <vt:i4>5</vt:i4>
      </vt:variant>
      <vt:variant>
        <vt:lpwstr>http://www.nevo.co.il/law/5227/67</vt:lpwstr>
      </vt:variant>
      <vt:variant>
        <vt:lpwstr/>
      </vt:variant>
      <vt:variant>
        <vt:i4>6291576</vt:i4>
      </vt:variant>
      <vt:variant>
        <vt:i4>12</vt:i4>
      </vt:variant>
      <vt:variant>
        <vt:i4>0</vt:i4>
      </vt:variant>
      <vt:variant>
        <vt:i4>5</vt:i4>
      </vt:variant>
      <vt:variant>
        <vt:lpwstr>http://www.nevo.co.il/law/5227/10.a</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2025-04-23T01:38:00Z</dcterms:created>
  <dcterms:modified xsi:type="dcterms:W3CDTF">2025-04-23T01:38:00Z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58075</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יוסף חיים זריהן</vt:lpwstr>
  </property>
  <property fmtid="{D5CDD505-2E9C-101B-9397-08002B2CF9AE}" pid="10" name="LAWYER">
    <vt:lpwstr>עמית לחיאני;רותם ניר</vt:lpwstr>
  </property>
  <property fmtid="{D5CDD505-2E9C-101B-9397-08002B2CF9AE}" pid="11" name="JUDGE">
    <vt:lpwstr>ביאלין אלעזר</vt:lpwstr>
  </property>
  <property fmtid="{D5CDD505-2E9C-101B-9397-08002B2CF9AE}" pid="12" name="CITY">
    <vt:lpwstr>י-ם</vt:lpwstr>
  </property>
  <property fmtid="{D5CDD505-2E9C-101B-9397-08002B2CF9AE}" pid="13" name="DATE">
    <vt:lpwstr>20230731</vt:lpwstr>
  </property>
  <property fmtid="{D5CDD505-2E9C-101B-9397-08002B2CF9AE}" pid="14" name="TYPE_N_DATE">
    <vt:lpwstr>38020230731</vt:lpwstr>
  </property>
  <property fmtid="{D5CDD505-2E9C-101B-9397-08002B2CF9AE}" pid="15" name="WORDNUMPAGES">
    <vt:lpwstr>17</vt:lpwstr>
  </property>
  <property fmtid="{D5CDD505-2E9C-101B-9397-08002B2CF9AE}" pid="16" name="TYPE_ABS_DATE">
    <vt:lpwstr>380020230731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25804496:4;28001816;28219954;27339032;28301213;27765600;13093721;5670124;5921678;29277417;29090157;28293511;27418439;5763166;27539883;20427873;2585949;4393886;28328966;21021204;20118367;28584915;20367085;25163288;21754144;21478618</vt:lpwstr>
  </property>
  <property fmtid="{D5CDD505-2E9C-101B-9397-08002B2CF9AE}" pid="36" name="LAWLISTTMP1">
    <vt:lpwstr>4216/007.a:4;007.c:4</vt:lpwstr>
  </property>
  <property fmtid="{D5CDD505-2E9C-101B-9397-08002B2CF9AE}" pid="37" name="LAWLISTTMP2">
    <vt:lpwstr>5227/067:2;010.a</vt:lpwstr>
  </property>
  <property fmtid="{D5CDD505-2E9C-101B-9397-08002B2CF9AE}" pid="38" name="LAWLISTTMP3">
    <vt:lpwstr>74501/002a</vt:lpwstr>
  </property>
  <property fmtid="{D5CDD505-2E9C-101B-9397-08002B2CF9AE}" pid="39" name="LAWLISTTMP4">
    <vt:lpwstr>70301/384;025;192:2;186.a:2;379;40jc.a</vt:lpwstr>
  </property>
  <property fmtid="{D5CDD505-2E9C-101B-9397-08002B2CF9AE}" pid="40" name="LAWLISTTMP5">
    <vt:lpwstr>159510/040.b.1;040.b.2:2</vt:lpwstr>
  </property>
</Properties>
</file>