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52DBA" w:rsidRPr="00A52DBA" w14:paraId="2EFBB1A5" w14:textId="77777777" w:rsidTr="0017295E">
        <w:trPr>
          <w:trHeight w:hRule="exact" w:val="418"/>
          <w:jc w:val="center"/>
        </w:trPr>
        <w:tc>
          <w:tcPr>
            <w:tcW w:w="8721" w:type="dxa"/>
            <w:gridSpan w:val="2"/>
          </w:tcPr>
          <w:p w14:paraId="062405B5" w14:textId="77777777" w:rsidR="00A52DBA" w:rsidRPr="00A52DBA" w:rsidRDefault="00A52DBA" w:rsidP="009E25CD">
            <w:pPr>
              <w:pStyle w:val="a3"/>
              <w:jc w:val="center"/>
              <w:rPr>
                <w:rFonts w:ascii="Tahoma" w:hAnsi="Tahoma" w:cs="Tahoma"/>
                <w:color w:val="000080"/>
                <w:rtl/>
              </w:rPr>
            </w:pPr>
            <w:bookmarkStart w:id="0" w:name="LastJudge"/>
            <w:r w:rsidRPr="00A52DBA">
              <w:rPr>
                <w:rFonts w:ascii="Tahoma" w:hAnsi="Tahoma" w:cs="Tahoma"/>
                <w:b/>
                <w:bCs/>
                <w:color w:val="000080"/>
                <w:rtl/>
              </w:rPr>
              <w:t>בית משפט השלום בתל אביב -יפו</w:t>
            </w:r>
          </w:p>
        </w:tc>
      </w:tr>
      <w:tr w:rsidR="00A52DBA" w:rsidRPr="00A52DBA" w14:paraId="0A2FB6EB" w14:textId="77777777" w:rsidTr="0017295E">
        <w:trPr>
          <w:trHeight w:val="337"/>
          <w:jc w:val="center"/>
        </w:trPr>
        <w:tc>
          <w:tcPr>
            <w:tcW w:w="5054" w:type="dxa"/>
          </w:tcPr>
          <w:p w14:paraId="08DAC5F6" w14:textId="77777777" w:rsidR="00A52DBA" w:rsidRPr="00A52DBA" w:rsidRDefault="00A52DBA" w:rsidP="009E25CD">
            <w:pPr>
              <w:rPr>
                <w:rFonts w:cs="FrankRuehl"/>
                <w:sz w:val="28"/>
                <w:szCs w:val="28"/>
                <w:rtl/>
              </w:rPr>
            </w:pPr>
            <w:r w:rsidRPr="00A52DBA">
              <w:rPr>
                <w:rFonts w:cs="FrankRuehl"/>
                <w:sz w:val="28"/>
                <w:szCs w:val="28"/>
                <w:rtl/>
              </w:rPr>
              <w:t xml:space="preserve">ת"פ 67911-11-22 </w:t>
            </w:r>
          </w:p>
          <w:p w14:paraId="4BE918A0" w14:textId="77777777" w:rsidR="00A52DBA" w:rsidRPr="00A52DBA" w:rsidRDefault="00A52DBA" w:rsidP="009E25CD">
            <w:pPr>
              <w:pStyle w:val="a3"/>
              <w:rPr>
                <w:rFonts w:cs="FrankRuehl"/>
                <w:sz w:val="28"/>
                <w:szCs w:val="28"/>
                <w:rtl/>
              </w:rPr>
            </w:pPr>
          </w:p>
        </w:tc>
        <w:tc>
          <w:tcPr>
            <w:tcW w:w="3667" w:type="dxa"/>
          </w:tcPr>
          <w:p w14:paraId="48629D0C" w14:textId="77777777" w:rsidR="00A52DBA" w:rsidRPr="00A52DBA" w:rsidRDefault="00A52DBA" w:rsidP="009E25CD">
            <w:pPr>
              <w:pStyle w:val="a3"/>
              <w:jc w:val="right"/>
              <w:rPr>
                <w:rFonts w:cs="FrankRuehl"/>
                <w:sz w:val="28"/>
                <w:szCs w:val="28"/>
                <w:rtl/>
              </w:rPr>
            </w:pPr>
          </w:p>
        </w:tc>
      </w:tr>
    </w:tbl>
    <w:p w14:paraId="63891BE0" w14:textId="77777777" w:rsidR="00A52DBA" w:rsidRPr="00A52DBA" w:rsidRDefault="00A52DBA" w:rsidP="00A52DBA">
      <w:pPr>
        <w:pStyle w:val="a3"/>
        <w:rPr>
          <w:rtl/>
        </w:rPr>
      </w:pPr>
      <w:r w:rsidRPr="00A52DBA">
        <w:rPr>
          <w:rtl/>
        </w:rPr>
        <w:t xml:space="preserve"> </w:t>
      </w:r>
    </w:p>
    <w:p w14:paraId="1DFF5DA8" w14:textId="77777777" w:rsidR="005A6C89" w:rsidRPr="00A52DBA" w:rsidRDefault="005A6C8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A6C89" w:rsidRPr="00A52DBA" w14:paraId="5EB8DCAB" w14:textId="77777777" w:rsidTr="00B560A9">
        <w:trPr>
          <w:trHeight w:val="295"/>
          <w:jc w:val="center"/>
        </w:trPr>
        <w:tc>
          <w:tcPr>
            <w:tcW w:w="923" w:type="dxa"/>
            <w:tcBorders>
              <w:top w:val="nil"/>
              <w:left w:val="nil"/>
              <w:bottom w:val="nil"/>
              <w:right w:val="nil"/>
            </w:tcBorders>
          </w:tcPr>
          <w:p w14:paraId="68B8C47B" w14:textId="77777777" w:rsidR="005A6C89" w:rsidRPr="00A52DBA" w:rsidRDefault="005A6C89" w:rsidP="00B560A9">
            <w:pPr>
              <w:jc w:val="both"/>
              <w:rPr>
                <w:rFonts w:ascii="David" w:hAnsi="David"/>
                <w:sz w:val="26"/>
                <w:szCs w:val="26"/>
              </w:rPr>
            </w:pPr>
            <w:r w:rsidRPr="00A52DBA">
              <w:rPr>
                <w:rFonts w:ascii="David" w:hAnsi="David"/>
                <w:sz w:val="26"/>
                <w:szCs w:val="26"/>
                <w:rtl/>
              </w:rPr>
              <w:t xml:space="preserve">בפני </w:t>
            </w:r>
          </w:p>
        </w:tc>
        <w:tc>
          <w:tcPr>
            <w:tcW w:w="7897" w:type="dxa"/>
            <w:gridSpan w:val="2"/>
            <w:tcBorders>
              <w:top w:val="nil"/>
              <w:left w:val="nil"/>
              <w:bottom w:val="nil"/>
              <w:right w:val="nil"/>
            </w:tcBorders>
          </w:tcPr>
          <w:p w14:paraId="13568358" w14:textId="77777777" w:rsidR="005A6C89" w:rsidRPr="00A52DBA" w:rsidRDefault="005A6C89">
            <w:pPr>
              <w:rPr>
                <w:rFonts w:ascii="David" w:hAnsi="David"/>
                <w:b/>
                <w:bCs/>
                <w:sz w:val="26"/>
                <w:szCs w:val="26"/>
                <w:rtl/>
              </w:rPr>
            </w:pPr>
            <w:r w:rsidRPr="00A52DBA">
              <w:rPr>
                <w:rFonts w:ascii="David" w:hAnsi="David"/>
                <w:b/>
                <w:bCs/>
                <w:sz w:val="26"/>
                <w:szCs w:val="26"/>
                <w:rtl/>
              </w:rPr>
              <w:t>כבוד השופטת  ענת יהב</w:t>
            </w:r>
          </w:p>
          <w:p w14:paraId="78F98694" w14:textId="77777777" w:rsidR="005A6C89" w:rsidRPr="00A52DBA" w:rsidRDefault="005A6C89">
            <w:pPr>
              <w:rPr>
                <w:rFonts w:ascii="David" w:hAnsi="David"/>
                <w:sz w:val="26"/>
                <w:szCs w:val="26"/>
                <w:rtl/>
              </w:rPr>
            </w:pPr>
          </w:p>
          <w:p w14:paraId="17ACE423" w14:textId="77777777" w:rsidR="005A6C89" w:rsidRPr="00A52DBA" w:rsidRDefault="005A6C89" w:rsidP="00B560A9">
            <w:pPr>
              <w:jc w:val="both"/>
              <w:rPr>
                <w:rFonts w:ascii="David" w:hAnsi="David"/>
                <w:sz w:val="26"/>
                <w:szCs w:val="26"/>
              </w:rPr>
            </w:pPr>
          </w:p>
        </w:tc>
      </w:tr>
      <w:tr w:rsidR="005A6C89" w:rsidRPr="00A52DBA" w14:paraId="12C10ABA" w14:textId="77777777" w:rsidTr="00B560A9">
        <w:trPr>
          <w:trHeight w:val="355"/>
          <w:jc w:val="center"/>
        </w:trPr>
        <w:tc>
          <w:tcPr>
            <w:tcW w:w="923" w:type="dxa"/>
            <w:tcBorders>
              <w:top w:val="nil"/>
              <w:left w:val="nil"/>
              <w:bottom w:val="nil"/>
              <w:right w:val="nil"/>
            </w:tcBorders>
          </w:tcPr>
          <w:p w14:paraId="74F670AC" w14:textId="77777777" w:rsidR="005A6C89" w:rsidRPr="00A52DBA" w:rsidRDefault="005A6C89" w:rsidP="00B560A9">
            <w:pPr>
              <w:jc w:val="both"/>
              <w:rPr>
                <w:rFonts w:ascii="David" w:hAnsi="David"/>
                <w:sz w:val="26"/>
                <w:szCs w:val="26"/>
              </w:rPr>
            </w:pPr>
            <w:bookmarkStart w:id="1" w:name="FirstAppellant"/>
            <w:bookmarkStart w:id="2" w:name="FirstLawyer"/>
            <w:r w:rsidRPr="00A52DBA">
              <w:rPr>
                <w:rFonts w:ascii="David" w:hAnsi="David"/>
                <w:sz w:val="26"/>
                <w:szCs w:val="26"/>
                <w:rtl/>
              </w:rPr>
              <w:t>בעניין:</w:t>
            </w:r>
          </w:p>
        </w:tc>
        <w:tc>
          <w:tcPr>
            <w:tcW w:w="3219" w:type="dxa"/>
            <w:tcBorders>
              <w:top w:val="nil"/>
              <w:left w:val="nil"/>
              <w:bottom w:val="nil"/>
              <w:right w:val="nil"/>
            </w:tcBorders>
          </w:tcPr>
          <w:p w14:paraId="2D4D6D8C" w14:textId="77777777" w:rsidR="005A6C89" w:rsidRPr="00A52DBA" w:rsidRDefault="005A6C89" w:rsidP="00B560A9">
            <w:pPr>
              <w:suppressLineNumbers/>
            </w:pPr>
            <w:r w:rsidRPr="00A52DBA">
              <w:rPr>
                <w:rFonts w:ascii="Arial" w:hAnsi="Arial"/>
                <w:b/>
                <w:bCs/>
                <w:sz w:val="26"/>
                <w:szCs w:val="26"/>
                <w:rtl/>
              </w:rPr>
              <w:t>מאשימה:</w:t>
            </w:r>
          </w:p>
          <w:p w14:paraId="0E705F77" w14:textId="77777777" w:rsidR="005A6C89" w:rsidRPr="00A52DBA" w:rsidRDefault="005A6C89" w:rsidP="003E0C9F">
            <w:pPr>
              <w:rPr>
                <w:rFonts w:ascii="David" w:hAnsi="David"/>
                <w:sz w:val="26"/>
                <w:szCs w:val="26"/>
              </w:rPr>
            </w:pPr>
          </w:p>
        </w:tc>
        <w:tc>
          <w:tcPr>
            <w:tcW w:w="4678" w:type="dxa"/>
            <w:tcBorders>
              <w:top w:val="nil"/>
              <w:left w:val="nil"/>
              <w:bottom w:val="nil"/>
              <w:right w:val="nil"/>
            </w:tcBorders>
            <w:vAlign w:val="center"/>
          </w:tcPr>
          <w:p w14:paraId="080B1646" w14:textId="77777777" w:rsidR="005A6C89" w:rsidRPr="00A52DBA" w:rsidRDefault="005A6C89" w:rsidP="00B560A9">
            <w:pPr>
              <w:suppressLineNumbers/>
              <w:rPr>
                <w:rFonts w:ascii="Arial" w:hAnsi="Arial"/>
                <w:b/>
                <w:bCs/>
                <w:sz w:val="26"/>
                <w:szCs w:val="26"/>
                <w:rtl/>
              </w:rPr>
            </w:pPr>
            <w:r w:rsidRPr="00A52DBA">
              <w:rPr>
                <w:rFonts w:ascii="Arial" w:hAnsi="Arial"/>
                <w:b/>
                <w:bCs/>
                <w:sz w:val="26"/>
                <w:szCs w:val="26"/>
                <w:rtl/>
              </w:rPr>
              <w:t xml:space="preserve">מדינת ישראל </w:t>
            </w:r>
          </w:p>
          <w:p w14:paraId="2C623E31" w14:textId="77777777" w:rsidR="005A6C89" w:rsidRPr="00A52DBA" w:rsidRDefault="005A6C89" w:rsidP="00B560A9">
            <w:pPr>
              <w:suppressLineNumbers/>
            </w:pPr>
            <w:r w:rsidRPr="00A52DBA">
              <w:rPr>
                <w:rFonts w:ascii="Arial" w:hAnsi="Arial"/>
                <w:rtl/>
              </w:rPr>
              <w:t>ע"י ב"כ עוה"ד</w:t>
            </w:r>
            <w:r w:rsidRPr="00A52DBA">
              <w:rPr>
                <w:rtl/>
              </w:rPr>
              <w:t xml:space="preserve"> ספיר חבר</w:t>
            </w:r>
          </w:p>
          <w:p w14:paraId="4FF8B192" w14:textId="77777777" w:rsidR="005A6C89" w:rsidRPr="00A52DBA" w:rsidRDefault="005A6C89" w:rsidP="000F2247">
            <w:pPr>
              <w:rPr>
                <w:rFonts w:ascii="David" w:hAnsi="David"/>
                <w:sz w:val="26"/>
                <w:szCs w:val="26"/>
              </w:rPr>
            </w:pPr>
          </w:p>
        </w:tc>
      </w:tr>
      <w:bookmarkEnd w:id="1"/>
      <w:bookmarkEnd w:id="2"/>
      <w:tr w:rsidR="005A6C89" w:rsidRPr="00A52DBA" w14:paraId="36F56AC0" w14:textId="77777777" w:rsidTr="00B560A9">
        <w:trPr>
          <w:trHeight w:val="355"/>
          <w:jc w:val="center"/>
        </w:trPr>
        <w:tc>
          <w:tcPr>
            <w:tcW w:w="923" w:type="dxa"/>
            <w:tcBorders>
              <w:top w:val="nil"/>
              <w:left w:val="nil"/>
              <w:bottom w:val="nil"/>
              <w:right w:val="nil"/>
            </w:tcBorders>
          </w:tcPr>
          <w:p w14:paraId="12C54F80" w14:textId="77777777" w:rsidR="005A6C89" w:rsidRPr="00A52DBA" w:rsidRDefault="005A6C89" w:rsidP="00B560A9">
            <w:pPr>
              <w:jc w:val="both"/>
              <w:rPr>
                <w:rFonts w:ascii="David" w:hAnsi="David"/>
                <w:sz w:val="26"/>
                <w:szCs w:val="26"/>
                <w:rtl/>
              </w:rPr>
            </w:pPr>
          </w:p>
        </w:tc>
        <w:tc>
          <w:tcPr>
            <w:tcW w:w="7897" w:type="dxa"/>
            <w:gridSpan w:val="2"/>
            <w:tcBorders>
              <w:top w:val="nil"/>
              <w:left w:val="nil"/>
              <w:bottom w:val="nil"/>
              <w:right w:val="nil"/>
            </w:tcBorders>
          </w:tcPr>
          <w:p w14:paraId="36879161" w14:textId="77777777" w:rsidR="005A6C89" w:rsidRPr="00A52DBA" w:rsidRDefault="005A6C89" w:rsidP="00B560A9">
            <w:pPr>
              <w:jc w:val="center"/>
              <w:rPr>
                <w:rFonts w:ascii="David" w:hAnsi="David"/>
                <w:b/>
                <w:bCs/>
                <w:sz w:val="26"/>
                <w:szCs w:val="26"/>
                <w:rtl/>
              </w:rPr>
            </w:pPr>
          </w:p>
          <w:p w14:paraId="09E112B4" w14:textId="77777777" w:rsidR="005A6C89" w:rsidRPr="00A52DBA" w:rsidRDefault="005A6C89" w:rsidP="00B560A9">
            <w:pPr>
              <w:jc w:val="center"/>
              <w:rPr>
                <w:rFonts w:ascii="David" w:hAnsi="David"/>
                <w:b/>
                <w:bCs/>
                <w:sz w:val="26"/>
                <w:szCs w:val="26"/>
                <w:rtl/>
              </w:rPr>
            </w:pPr>
            <w:r w:rsidRPr="00A52DBA">
              <w:rPr>
                <w:rFonts w:ascii="David" w:hAnsi="David"/>
                <w:b/>
                <w:bCs/>
                <w:sz w:val="26"/>
                <w:szCs w:val="26"/>
                <w:rtl/>
              </w:rPr>
              <w:t>נגד</w:t>
            </w:r>
          </w:p>
          <w:p w14:paraId="1A973C6A" w14:textId="77777777" w:rsidR="005A6C89" w:rsidRPr="00A52DBA" w:rsidRDefault="005A6C89" w:rsidP="00B560A9">
            <w:pPr>
              <w:jc w:val="both"/>
              <w:rPr>
                <w:rFonts w:ascii="David" w:hAnsi="David"/>
                <w:sz w:val="26"/>
                <w:szCs w:val="26"/>
              </w:rPr>
            </w:pPr>
          </w:p>
        </w:tc>
      </w:tr>
      <w:tr w:rsidR="005A6C89" w:rsidRPr="00A52DBA" w14:paraId="636E5688" w14:textId="77777777" w:rsidTr="00B560A9">
        <w:trPr>
          <w:trHeight w:val="355"/>
          <w:jc w:val="center"/>
        </w:trPr>
        <w:tc>
          <w:tcPr>
            <w:tcW w:w="923" w:type="dxa"/>
            <w:tcBorders>
              <w:top w:val="nil"/>
              <w:left w:val="nil"/>
              <w:bottom w:val="nil"/>
              <w:right w:val="nil"/>
            </w:tcBorders>
          </w:tcPr>
          <w:p w14:paraId="000D2318" w14:textId="77777777" w:rsidR="005A6C89" w:rsidRPr="00A52DBA" w:rsidRDefault="005A6C89" w:rsidP="003E0C9F">
            <w:pPr>
              <w:rPr>
                <w:rFonts w:ascii="David" w:hAnsi="David"/>
                <w:sz w:val="26"/>
                <w:szCs w:val="26"/>
                <w:rtl/>
              </w:rPr>
            </w:pPr>
          </w:p>
        </w:tc>
        <w:tc>
          <w:tcPr>
            <w:tcW w:w="3219" w:type="dxa"/>
            <w:tcBorders>
              <w:top w:val="nil"/>
              <w:left w:val="nil"/>
              <w:bottom w:val="nil"/>
              <w:right w:val="nil"/>
            </w:tcBorders>
          </w:tcPr>
          <w:p w14:paraId="1307ECF2" w14:textId="77777777" w:rsidR="005A6C89" w:rsidRPr="00A52DBA" w:rsidRDefault="005A6C89" w:rsidP="003E0C9F">
            <w:pPr>
              <w:rPr>
                <w:rFonts w:ascii="Arial" w:hAnsi="Arial"/>
                <w:b/>
                <w:bCs/>
                <w:sz w:val="26"/>
                <w:szCs w:val="26"/>
                <w:rtl/>
              </w:rPr>
            </w:pPr>
            <w:r w:rsidRPr="00A52DBA">
              <w:rPr>
                <w:rFonts w:ascii="Arial" w:hAnsi="Arial"/>
                <w:b/>
                <w:bCs/>
                <w:sz w:val="26"/>
                <w:szCs w:val="26"/>
                <w:rtl/>
              </w:rPr>
              <w:t>הנאשם:</w:t>
            </w:r>
          </w:p>
        </w:tc>
        <w:tc>
          <w:tcPr>
            <w:tcW w:w="4678" w:type="dxa"/>
            <w:tcBorders>
              <w:top w:val="nil"/>
              <w:left w:val="nil"/>
              <w:bottom w:val="nil"/>
              <w:right w:val="nil"/>
            </w:tcBorders>
            <w:vAlign w:val="center"/>
          </w:tcPr>
          <w:p w14:paraId="3219AD40" w14:textId="77777777" w:rsidR="005A6C89" w:rsidRPr="00A52DBA" w:rsidRDefault="00422CB7" w:rsidP="00B560A9">
            <w:pPr>
              <w:suppressLineNumbers/>
              <w:rPr>
                <w:rFonts w:ascii="Arial" w:hAnsi="Arial"/>
                <w:b/>
                <w:bCs/>
                <w:sz w:val="26"/>
                <w:szCs w:val="26"/>
                <w:rtl/>
              </w:rPr>
            </w:pPr>
            <w:r w:rsidRPr="00A52DBA">
              <w:rPr>
                <w:rFonts w:ascii="Arial" w:hAnsi="Arial" w:hint="cs"/>
                <w:b/>
                <w:bCs/>
                <w:sz w:val="26"/>
                <w:szCs w:val="26"/>
                <w:rtl/>
              </w:rPr>
              <w:t>פלוני</w:t>
            </w:r>
            <w:r w:rsidR="005A6C89" w:rsidRPr="00A52DBA">
              <w:rPr>
                <w:rFonts w:ascii="Arial" w:hAnsi="Arial"/>
                <w:b/>
                <w:bCs/>
                <w:sz w:val="26"/>
                <w:szCs w:val="26"/>
                <w:rtl/>
              </w:rPr>
              <w:t xml:space="preserve"> (עציר) </w:t>
            </w:r>
          </w:p>
          <w:p w14:paraId="1E182D43" w14:textId="77777777" w:rsidR="005A6C89" w:rsidRPr="00A52DBA" w:rsidRDefault="005A6C89" w:rsidP="00B560A9">
            <w:pPr>
              <w:suppressLineNumbers/>
            </w:pPr>
            <w:r w:rsidRPr="00A52DBA">
              <w:rPr>
                <w:rFonts w:ascii="Arial" w:hAnsi="Arial"/>
                <w:rtl/>
              </w:rPr>
              <w:t>ע"י ב"כ עוה"ד</w:t>
            </w:r>
            <w:r w:rsidRPr="00A52DBA">
              <w:rPr>
                <w:rtl/>
              </w:rPr>
              <w:t xml:space="preserve"> רוי גבריאל</w:t>
            </w:r>
          </w:p>
          <w:p w14:paraId="208D2FC5" w14:textId="77777777" w:rsidR="005A6C89" w:rsidRPr="00A52DBA" w:rsidRDefault="005A6C89" w:rsidP="000F2247">
            <w:pPr>
              <w:rPr>
                <w:rFonts w:ascii="David" w:hAnsi="David"/>
                <w:sz w:val="26"/>
                <w:szCs w:val="26"/>
              </w:rPr>
            </w:pPr>
          </w:p>
        </w:tc>
      </w:tr>
      <w:tr w:rsidR="005A6C89" w:rsidRPr="00A52DBA" w14:paraId="5CCE9856" w14:textId="77777777" w:rsidTr="00B560A9">
        <w:trPr>
          <w:trHeight w:val="355"/>
          <w:jc w:val="center"/>
        </w:trPr>
        <w:tc>
          <w:tcPr>
            <w:tcW w:w="923" w:type="dxa"/>
            <w:tcBorders>
              <w:top w:val="nil"/>
              <w:left w:val="nil"/>
              <w:bottom w:val="nil"/>
              <w:right w:val="nil"/>
            </w:tcBorders>
          </w:tcPr>
          <w:p w14:paraId="1AFA8191" w14:textId="77777777" w:rsidR="005A6C89" w:rsidRPr="00A52DBA" w:rsidRDefault="005A6C89" w:rsidP="00B560A9">
            <w:pPr>
              <w:jc w:val="both"/>
              <w:rPr>
                <w:rFonts w:ascii="David" w:hAnsi="David"/>
                <w:sz w:val="26"/>
                <w:szCs w:val="26"/>
                <w:rtl/>
              </w:rPr>
            </w:pPr>
          </w:p>
        </w:tc>
        <w:tc>
          <w:tcPr>
            <w:tcW w:w="3219" w:type="dxa"/>
            <w:tcBorders>
              <w:top w:val="nil"/>
              <w:left w:val="nil"/>
              <w:bottom w:val="nil"/>
              <w:right w:val="nil"/>
            </w:tcBorders>
          </w:tcPr>
          <w:p w14:paraId="17494935" w14:textId="77777777" w:rsidR="005A6C89" w:rsidRPr="00A52DBA" w:rsidRDefault="005A6C89" w:rsidP="00B560A9">
            <w:pPr>
              <w:jc w:val="both"/>
              <w:rPr>
                <w:rFonts w:ascii="David" w:hAnsi="David"/>
                <w:sz w:val="26"/>
                <w:szCs w:val="26"/>
                <w:rtl/>
              </w:rPr>
            </w:pPr>
          </w:p>
        </w:tc>
        <w:tc>
          <w:tcPr>
            <w:tcW w:w="4678" w:type="dxa"/>
            <w:tcBorders>
              <w:top w:val="nil"/>
              <w:left w:val="nil"/>
              <w:bottom w:val="nil"/>
              <w:right w:val="nil"/>
            </w:tcBorders>
          </w:tcPr>
          <w:p w14:paraId="718A2C33" w14:textId="77777777" w:rsidR="005A6C89" w:rsidRPr="00A52DBA" w:rsidRDefault="005A6C89" w:rsidP="00B560A9">
            <w:pPr>
              <w:jc w:val="right"/>
              <w:rPr>
                <w:rFonts w:ascii="David" w:hAnsi="David"/>
                <w:sz w:val="26"/>
                <w:szCs w:val="26"/>
              </w:rPr>
            </w:pPr>
          </w:p>
        </w:tc>
      </w:tr>
    </w:tbl>
    <w:p w14:paraId="7CB70629" w14:textId="77777777" w:rsidR="005A6C89" w:rsidRPr="00A52DBA" w:rsidRDefault="005A6C89">
      <w:pPr>
        <w:rPr>
          <w:rFonts w:hint="cs"/>
          <w:sz w:val="26"/>
          <w:szCs w:val="26"/>
          <w:rtl/>
        </w:rPr>
      </w:pPr>
    </w:p>
    <w:p w14:paraId="14745AD1" w14:textId="77777777" w:rsidR="00422CB7" w:rsidRPr="00A52DBA" w:rsidRDefault="00422CB7">
      <w:pPr>
        <w:rPr>
          <w:rFonts w:hint="cs"/>
          <w:sz w:val="26"/>
          <w:szCs w:val="26"/>
        </w:rPr>
      </w:pPr>
    </w:p>
    <w:p w14:paraId="4ECCCA95" w14:textId="77777777" w:rsidR="00F82431" w:rsidRPr="00F82431" w:rsidRDefault="00F82431" w:rsidP="00F82431">
      <w:pPr>
        <w:spacing w:before="120" w:after="120" w:line="240" w:lineRule="exact"/>
        <w:ind w:left="283" w:hanging="283"/>
        <w:jc w:val="both"/>
        <w:rPr>
          <w:rFonts w:ascii="FrankRuehl" w:hAnsi="FrankRuehl" w:cs="FrankRuehl"/>
          <w:rtl/>
        </w:rPr>
      </w:pPr>
    </w:p>
    <w:p w14:paraId="21849AFC" w14:textId="77777777" w:rsidR="009C72C0" w:rsidRDefault="009C72C0" w:rsidP="009C72C0">
      <w:pPr>
        <w:rPr>
          <w:sz w:val="26"/>
          <w:szCs w:val="26"/>
          <w:rtl/>
        </w:rPr>
      </w:pPr>
      <w:bookmarkStart w:id="3" w:name="LawTable"/>
      <w:bookmarkEnd w:id="3"/>
    </w:p>
    <w:p w14:paraId="773A7BC0" w14:textId="77777777" w:rsidR="009C72C0" w:rsidRPr="009C72C0" w:rsidRDefault="009C72C0" w:rsidP="009C72C0">
      <w:pPr>
        <w:spacing w:before="120" w:after="120" w:line="240" w:lineRule="exact"/>
        <w:ind w:left="283" w:hanging="283"/>
        <w:jc w:val="both"/>
        <w:rPr>
          <w:rFonts w:ascii="FrankRuehl" w:hAnsi="FrankRuehl" w:cs="FrankRuehl"/>
          <w:rtl/>
        </w:rPr>
      </w:pPr>
    </w:p>
    <w:p w14:paraId="19AA7C86" w14:textId="77777777" w:rsidR="009C72C0" w:rsidRPr="009C72C0" w:rsidRDefault="009C72C0" w:rsidP="009C72C0">
      <w:pPr>
        <w:spacing w:before="120" w:after="120" w:line="240" w:lineRule="exact"/>
        <w:ind w:left="283" w:hanging="283"/>
        <w:jc w:val="both"/>
        <w:rPr>
          <w:rFonts w:ascii="FrankRuehl" w:hAnsi="FrankRuehl" w:cs="FrankRuehl"/>
          <w:rtl/>
        </w:rPr>
      </w:pPr>
    </w:p>
    <w:p w14:paraId="3C77D940" w14:textId="77777777" w:rsidR="009C72C0" w:rsidRPr="009C72C0" w:rsidRDefault="009C72C0" w:rsidP="009C72C0">
      <w:pPr>
        <w:spacing w:before="120" w:after="120" w:line="240" w:lineRule="exact"/>
        <w:ind w:left="283" w:hanging="283"/>
        <w:jc w:val="both"/>
        <w:rPr>
          <w:rFonts w:ascii="FrankRuehl" w:hAnsi="FrankRuehl" w:cs="FrankRuehl"/>
          <w:rtl/>
        </w:rPr>
      </w:pPr>
      <w:r w:rsidRPr="009C72C0">
        <w:rPr>
          <w:rFonts w:ascii="FrankRuehl" w:hAnsi="FrankRuehl" w:cs="FrankRuehl"/>
          <w:rtl/>
        </w:rPr>
        <w:t xml:space="preserve">חקיקה שאוזכרה: </w:t>
      </w:r>
    </w:p>
    <w:p w14:paraId="5CD64B68" w14:textId="77777777" w:rsidR="009C72C0" w:rsidRPr="009C72C0" w:rsidRDefault="009C72C0" w:rsidP="009C72C0">
      <w:pPr>
        <w:spacing w:before="120" w:after="120" w:line="240" w:lineRule="exact"/>
        <w:ind w:left="283" w:hanging="283"/>
        <w:jc w:val="both"/>
        <w:rPr>
          <w:rFonts w:ascii="FrankRuehl" w:hAnsi="FrankRuehl" w:cs="FrankRuehl"/>
          <w:rtl/>
        </w:rPr>
      </w:pPr>
      <w:hyperlink r:id="rId7" w:history="1">
        <w:r w:rsidRPr="009C72C0">
          <w:rPr>
            <w:rFonts w:ascii="FrankRuehl" w:hAnsi="FrankRuehl" w:cs="FrankRuehl"/>
            <w:color w:val="0000FF"/>
            <w:rtl/>
          </w:rPr>
          <w:t>חוק העונשין, תשל"ז-1977</w:t>
        </w:r>
      </w:hyperlink>
      <w:r w:rsidRPr="009C72C0">
        <w:rPr>
          <w:rFonts w:ascii="FrankRuehl" w:hAnsi="FrankRuehl" w:cs="FrankRuehl"/>
          <w:rtl/>
        </w:rPr>
        <w:t xml:space="preserve">: סע'  </w:t>
      </w:r>
      <w:hyperlink r:id="rId8" w:history="1">
        <w:r w:rsidRPr="009C72C0">
          <w:rPr>
            <w:rFonts w:ascii="FrankRuehl" w:hAnsi="FrankRuehl" w:cs="FrankRuehl"/>
            <w:color w:val="0000FF"/>
            <w:rtl/>
          </w:rPr>
          <w:t>368ב(א)</w:t>
        </w:r>
      </w:hyperlink>
      <w:r w:rsidRPr="009C72C0">
        <w:rPr>
          <w:rFonts w:ascii="FrankRuehl" w:hAnsi="FrankRuehl" w:cs="FrankRuehl"/>
          <w:rtl/>
        </w:rPr>
        <w:t xml:space="preserve">, </w:t>
      </w:r>
      <w:hyperlink r:id="rId9" w:history="1">
        <w:r w:rsidRPr="009C72C0">
          <w:rPr>
            <w:rFonts w:ascii="FrankRuehl" w:hAnsi="FrankRuehl" w:cs="FrankRuehl"/>
            <w:color w:val="0000FF"/>
            <w:rtl/>
          </w:rPr>
          <w:t>382(ב)</w:t>
        </w:r>
      </w:hyperlink>
    </w:p>
    <w:p w14:paraId="2417C8D9" w14:textId="77777777" w:rsidR="009C72C0" w:rsidRPr="009C72C0" w:rsidRDefault="009C72C0" w:rsidP="009C72C0">
      <w:pPr>
        <w:spacing w:before="120" w:after="120" w:line="240" w:lineRule="exact"/>
        <w:ind w:left="283" w:hanging="283"/>
        <w:jc w:val="both"/>
        <w:rPr>
          <w:rFonts w:ascii="FrankRuehl" w:hAnsi="FrankRuehl" w:cs="FrankRuehl"/>
          <w:rtl/>
        </w:rPr>
      </w:pPr>
      <w:hyperlink r:id="rId10" w:history="1">
        <w:r w:rsidRPr="009C72C0">
          <w:rPr>
            <w:rFonts w:ascii="FrankRuehl" w:hAnsi="FrankRuehl" w:cs="FrankRuehl"/>
            <w:color w:val="0000FF"/>
            <w:rtl/>
          </w:rPr>
          <w:t>פקודת הסמים המסוכנים [נוסח חדש], תשל"ג-1973</w:t>
        </w:r>
      </w:hyperlink>
      <w:r w:rsidRPr="009C72C0">
        <w:rPr>
          <w:rFonts w:ascii="FrankRuehl" w:hAnsi="FrankRuehl" w:cs="FrankRuehl"/>
          <w:rtl/>
        </w:rPr>
        <w:t xml:space="preserve">: סע'  </w:t>
      </w:r>
      <w:hyperlink r:id="rId11" w:history="1">
        <w:r w:rsidRPr="009C72C0">
          <w:rPr>
            <w:rFonts w:ascii="FrankRuehl" w:hAnsi="FrankRuehl" w:cs="FrankRuehl"/>
            <w:color w:val="0000FF"/>
            <w:rtl/>
          </w:rPr>
          <w:t>7.א.</w:t>
        </w:r>
      </w:hyperlink>
      <w:r w:rsidRPr="009C72C0">
        <w:rPr>
          <w:rFonts w:ascii="FrankRuehl" w:hAnsi="FrankRuehl" w:cs="FrankRuehl"/>
          <w:rtl/>
        </w:rPr>
        <w:t xml:space="preserve">, </w:t>
      </w:r>
      <w:hyperlink r:id="rId12" w:history="1">
        <w:r w:rsidRPr="009C72C0">
          <w:rPr>
            <w:rFonts w:ascii="FrankRuehl" w:hAnsi="FrankRuehl" w:cs="FrankRuehl"/>
            <w:color w:val="0000FF"/>
            <w:rtl/>
          </w:rPr>
          <w:t>7.ג</w:t>
        </w:r>
      </w:hyperlink>
    </w:p>
    <w:p w14:paraId="3F80EE2B" w14:textId="77777777" w:rsidR="009C72C0" w:rsidRPr="009C72C0" w:rsidRDefault="009C72C0" w:rsidP="009C72C0">
      <w:pPr>
        <w:rPr>
          <w:sz w:val="26"/>
          <w:szCs w:val="26"/>
          <w:rtl/>
        </w:rPr>
      </w:pPr>
      <w:bookmarkStart w:id="4" w:name="LawTable_End"/>
      <w:bookmarkEnd w:id="4"/>
    </w:p>
    <w:p w14:paraId="503DD072" w14:textId="77777777" w:rsidR="00422CB7" w:rsidRPr="00F82431" w:rsidRDefault="00422CB7" w:rsidP="00F8243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A6C89" w14:paraId="3666DB89" w14:textId="77777777" w:rsidTr="00B560A9">
        <w:trPr>
          <w:trHeight w:val="355"/>
          <w:jc w:val="center"/>
        </w:trPr>
        <w:tc>
          <w:tcPr>
            <w:tcW w:w="8820" w:type="dxa"/>
            <w:tcBorders>
              <w:top w:val="nil"/>
              <w:left w:val="nil"/>
              <w:bottom w:val="nil"/>
              <w:right w:val="nil"/>
            </w:tcBorders>
          </w:tcPr>
          <w:p w14:paraId="6E7283AC" w14:textId="77777777" w:rsidR="00A52DBA" w:rsidRPr="00A52DBA" w:rsidRDefault="00A52DBA" w:rsidP="00A52DBA">
            <w:pPr>
              <w:jc w:val="center"/>
              <w:rPr>
                <w:rFonts w:ascii="David" w:hAnsi="David"/>
                <w:b/>
                <w:bCs/>
                <w:sz w:val="36"/>
                <w:szCs w:val="36"/>
                <w:u w:val="single"/>
                <w:rtl/>
              </w:rPr>
            </w:pPr>
            <w:bookmarkStart w:id="5" w:name="PsakDin" w:colFirst="0" w:colLast="0"/>
            <w:bookmarkEnd w:id="0"/>
            <w:r w:rsidRPr="00A52DBA">
              <w:rPr>
                <w:rFonts w:ascii="David" w:hAnsi="David"/>
                <w:b/>
                <w:bCs/>
                <w:sz w:val="36"/>
                <w:szCs w:val="36"/>
                <w:u w:val="single"/>
                <w:rtl/>
              </w:rPr>
              <w:t>גזר דין</w:t>
            </w:r>
          </w:p>
          <w:p w14:paraId="3A324AA8" w14:textId="77777777" w:rsidR="005A6C89" w:rsidRPr="00A52DBA" w:rsidRDefault="005A6C89" w:rsidP="00A52DBA">
            <w:pPr>
              <w:jc w:val="center"/>
              <w:rPr>
                <w:rFonts w:ascii="David" w:hAnsi="David"/>
                <w:bCs/>
                <w:sz w:val="36"/>
                <w:szCs w:val="36"/>
                <w:u w:val="single"/>
                <w:rtl/>
              </w:rPr>
            </w:pPr>
          </w:p>
        </w:tc>
      </w:tr>
      <w:bookmarkEnd w:id="5"/>
    </w:tbl>
    <w:p w14:paraId="2300DBB5" w14:textId="77777777" w:rsidR="005A6C89" w:rsidRDefault="005A6C89" w:rsidP="001339D4">
      <w:pPr>
        <w:rPr>
          <w:rFonts w:ascii="David" w:hAnsi="David"/>
          <w:rtl/>
        </w:rPr>
      </w:pPr>
    </w:p>
    <w:p w14:paraId="72F9666C" w14:textId="77777777" w:rsidR="005A6C89" w:rsidRDefault="005A6C89" w:rsidP="001339D4">
      <w:pPr>
        <w:spacing w:line="360" w:lineRule="auto"/>
        <w:rPr>
          <w:rFonts w:ascii="David" w:hAnsi="David"/>
          <w:rtl/>
        </w:rPr>
      </w:pPr>
    </w:p>
    <w:p w14:paraId="64DB3BDC" w14:textId="77777777" w:rsidR="005A6C89" w:rsidRDefault="005A6C89" w:rsidP="001339D4">
      <w:pPr>
        <w:spacing w:line="360" w:lineRule="auto"/>
        <w:jc w:val="both"/>
        <w:rPr>
          <w:rFonts w:ascii="David" w:hAnsi="David"/>
          <w:rtl/>
        </w:rPr>
      </w:pPr>
      <w:r>
        <w:rPr>
          <w:rFonts w:ascii="David" w:hAnsi="David"/>
          <w:b/>
          <w:bCs/>
          <w:u w:val="single"/>
          <w:rtl/>
        </w:rPr>
        <w:t>כללי</w:t>
      </w:r>
    </w:p>
    <w:p w14:paraId="4994663A" w14:textId="77777777" w:rsidR="005A6C89" w:rsidRDefault="005A6C89" w:rsidP="001339D4">
      <w:pPr>
        <w:spacing w:line="360" w:lineRule="auto"/>
        <w:jc w:val="both"/>
        <w:rPr>
          <w:rFonts w:ascii="David" w:hAnsi="David"/>
        </w:rPr>
      </w:pPr>
      <w:bookmarkStart w:id="6" w:name="ABSTRACT_START"/>
      <w:bookmarkEnd w:id="6"/>
      <w:r>
        <w:rPr>
          <w:rFonts w:ascii="David" w:hAnsi="David"/>
          <w:rtl/>
        </w:rPr>
        <w:t xml:space="preserve">הנאשם (יליד 1981) הורשע לאחר שמיעת ראיות, בעבירה של </w:t>
      </w:r>
      <w:r>
        <w:rPr>
          <w:rFonts w:ascii="David" w:hAnsi="David"/>
          <w:b/>
          <w:bCs/>
          <w:rtl/>
        </w:rPr>
        <w:t xml:space="preserve">תקיפה סתם של בן זוג </w:t>
      </w:r>
      <w:r>
        <w:rPr>
          <w:rFonts w:ascii="David" w:hAnsi="David"/>
          <w:rtl/>
        </w:rPr>
        <w:t xml:space="preserve">לפי </w:t>
      </w:r>
      <w:hyperlink r:id="rId13" w:history="1">
        <w:r w:rsidR="0017295E" w:rsidRPr="0017295E">
          <w:rPr>
            <w:rStyle w:val="Hyperlink"/>
            <w:rFonts w:ascii="David" w:hAnsi="David"/>
            <w:rtl/>
          </w:rPr>
          <w:t>סעיף 382(ב)</w:t>
        </w:r>
      </w:hyperlink>
      <w:r>
        <w:rPr>
          <w:rFonts w:ascii="David" w:hAnsi="David"/>
          <w:rtl/>
        </w:rPr>
        <w:t xml:space="preserve"> ל</w:t>
      </w:r>
      <w:hyperlink r:id="rId14" w:history="1">
        <w:r w:rsidR="00A52DBA" w:rsidRPr="00A52DBA">
          <w:rPr>
            <w:rFonts w:ascii="David" w:hAnsi="David"/>
            <w:color w:val="0000FF"/>
            <w:u w:val="single"/>
            <w:rtl/>
          </w:rPr>
          <w:t>חוק העונשין</w:t>
        </w:r>
      </w:hyperlink>
      <w:r>
        <w:rPr>
          <w:rFonts w:ascii="David" w:hAnsi="David"/>
          <w:rtl/>
        </w:rPr>
        <w:t xml:space="preserve">, התשל"ז-1977 (להלן: </w:t>
      </w:r>
      <w:r w:rsidRPr="000F69F9">
        <w:rPr>
          <w:rFonts w:ascii="David" w:hAnsi="David"/>
          <w:rtl/>
        </w:rPr>
        <w:t>"</w:t>
      </w:r>
      <w:r>
        <w:rPr>
          <w:rFonts w:ascii="David" w:hAnsi="David"/>
          <w:b/>
          <w:bCs/>
          <w:rtl/>
        </w:rPr>
        <w:t>חוק העונשין</w:t>
      </w:r>
      <w:r w:rsidRPr="000F69F9">
        <w:rPr>
          <w:rFonts w:ascii="David" w:hAnsi="David"/>
          <w:rtl/>
        </w:rPr>
        <w:t>")</w:t>
      </w:r>
      <w:r>
        <w:rPr>
          <w:rFonts w:ascii="David" w:hAnsi="David"/>
          <w:rtl/>
        </w:rPr>
        <w:t xml:space="preserve"> ובעבירה של </w:t>
      </w:r>
      <w:r>
        <w:rPr>
          <w:rFonts w:ascii="David" w:hAnsi="David"/>
          <w:b/>
          <w:bCs/>
          <w:rtl/>
        </w:rPr>
        <w:t xml:space="preserve">תקיפת קטין וגרימת חבלה של </w:t>
      </w:r>
      <w:r w:rsidRPr="000F69F9">
        <w:rPr>
          <w:rFonts w:ascii="David" w:hAnsi="David"/>
          <w:b/>
          <w:bCs/>
          <w:rtl/>
        </w:rPr>
        <w:t>ממש</w:t>
      </w:r>
      <w:r>
        <w:rPr>
          <w:rFonts w:ascii="David" w:hAnsi="David"/>
          <w:rtl/>
        </w:rPr>
        <w:t xml:space="preserve"> לפי </w:t>
      </w:r>
      <w:hyperlink r:id="rId15" w:history="1">
        <w:r w:rsidR="0017295E" w:rsidRPr="0017295E">
          <w:rPr>
            <w:rStyle w:val="Hyperlink"/>
            <w:rFonts w:ascii="David" w:hAnsi="David"/>
            <w:rtl/>
          </w:rPr>
          <w:t>סעיף 368ב(א)</w:t>
        </w:r>
      </w:hyperlink>
      <w:r>
        <w:rPr>
          <w:rFonts w:ascii="David" w:hAnsi="David"/>
          <w:rtl/>
        </w:rPr>
        <w:t xml:space="preserve"> רישא לחוק העונשין </w:t>
      </w:r>
      <w:r w:rsidRPr="00384852">
        <w:rPr>
          <w:rFonts w:ascii="David" w:hAnsi="David"/>
          <w:rtl/>
        </w:rPr>
        <w:t>ו</w:t>
      </w:r>
      <w:r>
        <w:rPr>
          <w:rFonts w:ascii="David" w:hAnsi="David"/>
          <w:b/>
          <w:bCs/>
          <w:rtl/>
        </w:rPr>
        <w:t>החזקת סמים שלא לצריכה עצמית</w:t>
      </w:r>
      <w:r>
        <w:rPr>
          <w:rFonts w:ascii="David" w:hAnsi="David"/>
          <w:rtl/>
        </w:rPr>
        <w:t xml:space="preserve"> לפי </w:t>
      </w:r>
      <w:hyperlink r:id="rId16" w:history="1">
        <w:r w:rsidR="0017295E" w:rsidRPr="0017295E">
          <w:rPr>
            <w:rStyle w:val="Hyperlink"/>
            <w:rFonts w:ascii="David" w:hAnsi="David"/>
            <w:rtl/>
          </w:rPr>
          <w:t>סעיף 7(א)+7(ג)</w:t>
        </w:r>
      </w:hyperlink>
      <w:r>
        <w:rPr>
          <w:rFonts w:ascii="David" w:hAnsi="David"/>
          <w:rtl/>
        </w:rPr>
        <w:t xml:space="preserve"> רישא ל</w:t>
      </w:r>
      <w:hyperlink r:id="rId17" w:history="1">
        <w:r w:rsidR="00A52DBA" w:rsidRPr="00A52DBA">
          <w:rPr>
            <w:rFonts w:ascii="David" w:hAnsi="David"/>
            <w:color w:val="0000FF"/>
            <w:u w:val="single"/>
            <w:rtl/>
          </w:rPr>
          <w:t>פקודת הסמים המסוכנים</w:t>
        </w:r>
      </w:hyperlink>
      <w:r>
        <w:rPr>
          <w:rFonts w:ascii="David" w:hAnsi="David"/>
          <w:rtl/>
        </w:rPr>
        <w:t xml:space="preserve"> (נוסח חדש) תשל"ג-1973. יש לציין כי הנאשם זוכה מעבירת הגניבה שיוחסה לו בכתב האישום וכן מגרימת חבלה של ממש למתלוננת. </w:t>
      </w:r>
      <w:bookmarkStart w:id="7" w:name="ABSTRACT_END"/>
      <w:bookmarkEnd w:id="7"/>
    </w:p>
    <w:p w14:paraId="5D2289D9" w14:textId="77777777" w:rsidR="005A6C89" w:rsidRDefault="005A6C89" w:rsidP="001339D4">
      <w:pPr>
        <w:spacing w:line="360" w:lineRule="auto"/>
        <w:jc w:val="both"/>
        <w:rPr>
          <w:rFonts w:ascii="David" w:hAnsi="David"/>
          <w:rtl/>
        </w:rPr>
      </w:pPr>
    </w:p>
    <w:p w14:paraId="110F2E50" w14:textId="77777777" w:rsidR="005A6C89" w:rsidRDefault="005A6C89" w:rsidP="00422CB7">
      <w:pPr>
        <w:spacing w:line="360" w:lineRule="auto"/>
        <w:jc w:val="both"/>
        <w:rPr>
          <w:rFonts w:ascii="David" w:hAnsi="David"/>
          <w:rtl/>
        </w:rPr>
      </w:pPr>
      <w:r>
        <w:rPr>
          <w:rFonts w:ascii="David" w:hAnsi="David"/>
          <w:rtl/>
        </w:rPr>
        <w:lastRenderedPageBreak/>
        <w:t xml:space="preserve">בהתאם לקביעות בהכרעת הדין, במועד הרלוונטי לכתב האישום, היו הנאשם והמתלוננת </w:t>
      </w:r>
      <w:r w:rsidR="00422CB7">
        <w:rPr>
          <w:rFonts w:ascii="David" w:hAnsi="David" w:hint="cs"/>
          <w:rtl/>
        </w:rPr>
        <w:t>---</w:t>
      </w:r>
      <w:r>
        <w:rPr>
          <w:rFonts w:ascii="David" w:hAnsi="David"/>
          <w:rtl/>
        </w:rPr>
        <w:t xml:space="preserve"> בני זוג מזה שנה ושלושה חודשים. השניים התגוררו יחד עם בנה הקטין של המתלוננת (להלן: </w:t>
      </w:r>
      <w:r w:rsidRPr="000F69F9">
        <w:rPr>
          <w:rFonts w:ascii="David" w:hAnsi="David"/>
          <w:rtl/>
        </w:rPr>
        <w:t>"</w:t>
      </w:r>
      <w:r>
        <w:rPr>
          <w:rFonts w:ascii="David" w:hAnsi="David"/>
          <w:b/>
          <w:bCs/>
          <w:rtl/>
        </w:rPr>
        <w:t>הקטין</w:t>
      </w:r>
      <w:r w:rsidRPr="000F69F9">
        <w:rPr>
          <w:rFonts w:ascii="David" w:hAnsi="David"/>
          <w:rtl/>
        </w:rPr>
        <w:t xml:space="preserve">") </w:t>
      </w:r>
      <w:r>
        <w:rPr>
          <w:rFonts w:ascii="David" w:hAnsi="David"/>
          <w:rtl/>
        </w:rPr>
        <w:t xml:space="preserve">בדירה ברחוב </w:t>
      </w:r>
      <w:r w:rsidR="00422CB7">
        <w:rPr>
          <w:rFonts w:ascii="David" w:hAnsi="David" w:hint="cs"/>
          <w:rtl/>
        </w:rPr>
        <w:t>---</w:t>
      </w:r>
      <w:r>
        <w:rPr>
          <w:rFonts w:ascii="David" w:hAnsi="David"/>
          <w:rtl/>
        </w:rPr>
        <w:t xml:space="preserve"> בחולון (להלן: </w:t>
      </w:r>
      <w:r w:rsidRPr="000F69F9">
        <w:rPr>
          <w:rFonts w:ascii="David" w:hAnsi="David"/>
          <w:rtl/>
        </w:rPr>
        <w:t>"</w:t>
      </w:r>
      <w:r>
        <w:rPr>
          <w:rFonts w:ascii="David" w:hAnsi="David"/>
          <w:b/>
          <w:bCs/>
          <w:rtl/>
        </w:rPr>
        <w:t>הדירה</w:t>
      </w:r>
      <w:r w:rsidRPr="000F69F9">
        <w:rPr>
          <w:rFonts w:ascii="David" w:hAnsi="David"/>
          <w:rtl/>
        </w:rPr>
        <w:t>")</w:t>
      </w:r>
      <w:r>
        <w:rPr>
          <w:rFonts w:ascii="David" w:hAnsi="David"/>
          <w:rtl/>
        </w:rPr>
        <w:t xml:space="preserve">. </w:t>
      </w:r>
    </w:p>
    <w:p w14:paraId="0E707CCC" w14:textId="77777777" w:rsidR="005A6C89" w:rsidRDefault="005A6C89" w:rsidP="001339D4">
      <w:pPr>
        <w:spacing w:line="360" w:lineRule="auto"/>
        <w:jc w:val="both"/>
        <w:rPr>
          <w:rFonts w:ascii="David" w:hAnsi="David"/>
          <w:rtl/>
        </w:rPr>
      </w:pPr>
    </w:p>
    <w:p w14:paraId="0C704766" w14:textId="77777777" w:rsidR="005A6C89" w:rsidRDefault="005A6C89" w:rsidP="00226A29">
      <w:pPr>
        <w:spacing w:line="360" w:lineRule="auto"/>
        <w:jc w:val="both"/>
        <w:rPr>
          <w:rFonts w:ascii="David" w:hAnsi="David"/>
          <w:rtl/>
        </w:rPr>
      </w:pPr>
      <w:r>
        <w:rPr>
          <w:rFonts w:ascii="David" w:hAnsi="David"/>
          <w:rtl/>
        </w:rPr>
        <w:t xml:space="preserve">על פי עובדות כתב האישום המתוקן שהוכחו, בין התאריכים 20.11.2022-21.11.2022, בשעת לילה, במועד שאינו ידוע במדויק, בדירה, פרץ ויכוח בין הנאשם למתלוננת והנאשם יצא מהדירה ולא שב אליה. בהמשך לאותן נסיבות, ביום 21.11.2022 בשעה 21:50 לערך, נפגשו הנאשם והמתלוננת ברחוב בבת ים ושוחחו ברכב כאשר במהלך המפגש שתה הנאשם בירה, לאחר מכן חזרו הנאשם והמתלוננת לדירה ולאחר מספר דקות שב לדירה הקטין מ.ג. ושהה בה. יש להדגיש כי במהלך ההוכחות הובהר שהקטין הזדרז והגיע לדירה בעקבות בקשתה של המתלוננת שלא תישאר לבד עם הנאשם, אשר היה שתוי או תחת השפעת סמים, ובכל מקרה נראה לה מוזר והתנהג אחרת מהתנהגות אשר לה היא רגילה. </w:t>
      </w:r>
    </w:p>
    <w:p w14:paraId="4A6FCAC1" w14:textId="77777777" w:rsidR="005A6C89" w:rsidRDefault="005A6C89" w:rsidP="004B277A">
      <w:pPr>
        <w:spacing w:line="360" w:lineRule="auto"/>
        <w:jc w:val="both"/>
        <w:rPr>
          <w:rFonts w:ascii="David" w:hAnsi="David"/>
          <w:rtl/>
        </w:rPr>
      </w:pPr>
      <w:r>
        <w:rPr>
          <w:rFonts w:ascii="David" w:hAnsi="David"/>
          <w:rtl/>
        </w:rPr>
        <w:t>בהמשך לכך, בשעה 02:35 לערך, פרץ ויכוח בין הנאשם למתלוננת במהלכו אמר הנאשם למתלוננת "שהיא אישה לא טובה, שהיא לא מתנהגת אליו טוב ולא נותנת לו כבוד" וביקש ממנה לבוא איתו לחדר שינה, אך היא סירבה.  לפיכך, נותר לבד שם אלא המשיך וקרא הנאשם למתלוננת מספר פעמים, עד אשר התרצתה ונכנסה אחריו לחדר השינה, אז הנאשם טרק את הדלת בחוזקה. בעניין זה יש לומר כי הוכח שבעת שנכנסה לחדר השינה בנה הקטין עמד מאחורי דלת החדר מחשש לאמו והקשיב למתרחש שם, וכאשר שמע שהדלת נטרקת בחן את המתרחש שכן במקביל נפתחה הדלת על-ידי האם.</w:t>
      </w:r>
    </w:p>
    <w:p w14:paraId="3DC21884" w14:textId="77777777" w:rsidR="005A6C89" w:rsidRDefault="005A6C89" w:rsidP="000F69F9">
      <w:pPr>
        <w:spacing w:line="360" w:lineRule="auto"/>
        <w:jc w:val="both"/>
        <w:rPr>
          <w:rFonts w:ascii="David" w:hAnsi="David"/>
          <w:rtl/>
        </w:rPr>
      </w:pPr>
    </w:p>
    <w:p w14:paraId="5A3367F4" w14:textId="77777777" w:rsidR="005A6C89" w:rsidRDefault="005A6C89" w:rsidP="004B277A">
      <w:pPr>
        <w:spacing w:line="360" w:lineRule="auto"/>
        <w:jc w:val="both"/>
        <w:rPr>
          <w:rFonts w:ascii="David" w:hAnsi="David"/>
          <w:rtl/>
        </w:rPr>
      </w:pPr>
      <w:r>
        <w:rPr>
          <w:rFonts w:ascii="David" w:hAnsi="David"/>
          <w:rtl/>
        </w:rPr>
        <w:t xml:space="preserve">בנסיבות אלו, רצתה המתלוננת לצאת מהחדר ופתחה את הדלת, אז </w:t>
      </w:r>
      <w:r>
        <w:rPr>
          <w:rFonts w:ascii="David" w:hAnsi="David"/>
          <w:b/>
          <w:bCs/>
          <w:rtl/>
        </w:rPr>
        <w:t>משך הנאשם בחולצתה לאחור וגרם לנפילתה על הרצפה, בין המיטה לארון.</w:t>
      </w:r>
      <w:r>
        <w:rPr>
          <w:rFonts w:ascii="David" w:hAnsi="David"/>
          <w:rtl/>
        </w:rPr>
        <w:t xml:space="preserve"> הקטין שהבחין במעשיו של הנאשם דרך הדלת  אשר הייתה פתוחה קמעא, נחלץ לעזרת אמו והדף את הנאשם מהמתלוננת בכך שדחף אותו. בתגובה לכך, </w:t>
      </w:r>
      <w:r>
        <w:rPr>
          <w:rFonts w:ascii="David" w:hAnsi="David"/>
          <w:b/>
          <w:bCs/>
          <w:rtl/>
        </w:rPr>
        <w:t>אחז הנאשם בצווארו של הקטין והכה אותו במספר אגרופים בראשו, כאשר האירוע החל בסמוך לדלת חדר השינה, הקטין בשלב מסוים נפנה והלך לכיוון הסלון, אז המשיך הנאשם והלך אחריו כאשר הוא ממשיך ומכה אותו, עד אשר הקטין נפל על הרצפה.</w:t>
      </w:r>
      <w:r>
        <w:rPr>
          <w:rFonts w:ascii="David" w:hAnsi="David"/>
          <w:rtl/>
        </w:rPr>
        <w:t xml:space="preserve"> </w:t>
      </w:r>
    </w:p>
    <w:p w14:paraId="0127D9FB" w14:textId="77777777" w:rsidR="005A6C89" w:rsidRDefault="005A6C89" w:rsidP="001339D4">
      <w:pPr>
        <w:spacing w:line="360" w:lineRule="auto"/>
        <w:jc w:val="both"/>
        <w:rPr>
          <w:rFonts w:ascii="David" w:hAnsi="David"/>
          <w:rtl/>
        </w:rPr>
      </w:pPr>
    </w:p>
    <w:p w14:paraId="70E21998" w14:textId="77777777" w:rsidR="005A6C89" w:rsidRDefault="005A6C89" w:rsidP="004B277A">
      <w:pPr>
        <w:spacing w:line="360" w:lineRule="auto"/>
        <w:jc w:val="both"/>
        <w:rPr>
          <w:rFonts w:ascii="David" w:hAnsi="David"/>
          <w:rtl/>
        </w:rPr>
      </w:pPr>
      <w:r>
        <w:rPr>
          <w:rFonts w:ascii="David" w:hAnsi="David"/>
          <w:rtl/>
        </w:rPr>
        <w:t xml:space="preserve">בהמשך לנסיבות המתוארות ובעוד הקטין שוכב על הרצפה בסלון, </w:t>
      </w:r>
      <w:r>
        <w:rPr>
          <w:rFonts w:ascii="David" w:hAnsi="David"/>
          <w:b/>
          <w:bCs/>
          <w:rtl/>
        </w:rPr>
        <w:t>המשיך ובעט בו הנאשם מספר פעמים בבטנו עד שהקטין חש קושי בנשימה</w:t>
      </w:r>
      <w:r>
        <w:rPr>
          <w:rtl/>
        </w:rPr>
        <w:t>,</w:t>
      </w:r>
      <w:r>
        <w:rPr>
          <w:rFonts w:ascii="David" w:hAnsi="David"/>
          <w:b/>
          <w:bCs/>
          <w:rtl/>
        </w:rPr>
        <w:t xml:space="preserve"> </w:t>
      </w:r>
      <w:r>
        <w:rPr>
          <w:rFonts w:ascii="David" w:hAnsi="David"/>
          <w:rtl/>
        </w:rPr>
        <w:t>ניסה לקום אך לא הצליח בשל האלימות שהפנה כלפיו הנאשם, עד אשר המתלוננת אשר נחלצה לעזרתו של הקטין כבר קודם, הצליחה להדוף את הנאשם ממנו ואף ניסתה בשלב הזה להתקשר למשטרה, אלא ש</w:t>
      </w:r>
      <w:r>
        <w:rPr>
          <w:rFonts w:ascii="David" w:hAnsi="David"/>
          <w:b/>
          <w:bCs/>
          <w:rtl/>
        </w:rPr>
        <w:t>הנאשם נטל מידה את הטלפון בכוח.</w:t>
      </w:r>
    </w:p>
    <w:p w14:paraId="2CFCCAE4" w14:textId="77777777" w:rsidR="005A6C89" w:rsidRDefault="005A6C89" w:rsidP="001339D4">
      <w:pPr>
        <w:spacing w:line="360" w:lineRule="auto"/>
        <w:jc w:val="both"/>
        <w:rPr>
          <w:rFonts w:ascii="David" w:hAnsi="David"/>
          <w:rtl/>
        </w:rPr>
      </w:pPr>
    </w:p>
    <w:p w14:paraId="790056C7" w14:textId="77777777" w:rsidR="005A6C89" w:rsidRDefault="005A6C89" w:rsidP="00095813">
      <w:pPr>
        <w:spacing w:line="360" w:lineRule="auto"/>
        <w:jc w:val="both"/>
        <w:rPr>
          <w:rFonts w:ascii="David" w:hAnsi="David"/>
          <w:rtl/>
        </w:rPr>
      </w:pPr>
      <w:r>
        <w:rPr>
          <w:rFonts w:ascii="David" w:hAnsi="David"/>
          <w:rtl/>
        </w:rPr>
        <w:t xml:space="preserve">בהמשך לכך, ומשראתה שמעשה התקיפה של בנה הקטין על-ידי הנאשם איננו פוסק, החלה לצעוק המתלוננת מחלון הדירה, קראה לעזרת השומעים אותה וביקשה להזעיק את המשטרה ואף ציינה </w:t>
      </w:r>
      <w:r>
        <w:rPr>
          <w:rFonts w:ascii="David" w:hAnsi="David"/>
          <w:rtl/>
        </w:rPr>
        <w:lastRenderedPageBreak/>
        <w:t>בפני הנאשם כי איננה מסכימה להמשיך עמו במערכת הזוגית, אז צעק הנאשם שאיננו יכול בלעדיה, פנה למטבח, נטל סכין גדולה והחל לחתוך את עצמו בשורש כף יד שמאל. אז, המשיכה וביקשה המתלוננת משכנתה שתציל אותה. הנאשם ברח מן הדירה.</w:t>
      </w:r>
    </w:p>
    <w:p w14:paraId="1D0E1B36" w14:textId="77777777" w:rsidR="005A6C89" w:rsidRDefault="005A6C89" w:rsidP="00095813">
      <w:pPr>
        <w:spacing w:line="360" w:lineRule="auto"/>
        <w:jc w:val="both"/>
        <w:rPr>
          <w:rFonts w:ascii="David" w:hAnsi="David"/>
          <w:rtl/>
        </w:rPr>
      </w:pPr>
    </w:p>
    <w:p w14:paraId="4136B777" w14:textId="77777777" w:rsidR="005A6C89" w:rsidRDefault="005A6C89" w:rsidP="00095813">
      <w:pPr>
        <w:spacing w:line="360" w:lineRule="auto"/>
        <w:jc w:val="both"/>
        <w:rPr>
          <w:rFonts w:ascii="David" w:hAnsi="David"/>
          <w:rtl/>
        </w:rPr>
      </w:pPr>
      <w:r>
        <w:rPr>
          <w:rFonts w:ascii="David" w:hAnsi="David"/>
          <w:rtl/>
        </w:rPr>
        <w:t xml:space="preserve">עוד הוכח כי הנאשם בסמוך ליציאתו מן הדירה, שלח הודעות קוליות לקטין ובהן איים להתאבד, תוך שאמר "קיצור מ. אני אוהב אותך, אני מצטער על מה שקרה, אוהב את אמא, קיצור, חתכתי גרון, לאט לאט הולך למות, לא מגיע לי לחיות, תדעו את זה, אהבתי אתכם יותר מכולם, היא לא יודעת לעצור לא יודעת...מ' אני הולך למות, אין לי חיים בלעדיכם, אין לי אין לי...אין מה להתחבאות חתכתי גרון, יוצא לי דם אני מפסיק לנשום". </w:t>
      </w:r>
    </w:p>
    <w:p w14:paraId="6B2929B1" w14:textId="77777777" w:rsidR="005A6C89" w:rsidRDefault="005A6C89" w:rsidP="001339D4">
      <w:pPr>
        <w:spacing w:line="360" w:lineRule="auto"/>
        <w:jc w:val="both"/>
        <w:rPr>
          <w:rFonts w:ascii="David" w:hAnsi="David"/>
          <w:rtl/>
        </w:rPr>
      </w:pPr>
    </w:p>
    <w:p w14:paraId="253166DC" w14:textId="77777777" w:rsidR="005A6C89" w:rsidRDefault="005A6C89" w:rsidP="00095813">
      <w:pPr>
        <w:spacing w:line="360" w:lineRule="auto"/>
        <w:jc w:val="both"/>
        <w:rPr>
          <w:rFonts w:ascii="David" w:hAnsi="David"/>
          <w:b/>
          <w:bCs/>
          <w:rtl/>
        </w:rPr>
      </w:pPr>
      <w:r>
        <w:rPr>
          <w:rFonts w:ascii="David" w:hAnsi="David"/>
          <w:rtl/>
        </w:rPr>
        <w:t xml:space="preserve">בהמשך, ומשהגיעה המשטרה למקום ואיתרה את הנאשם בסמוך לכתובת הדירה, נעצר על ידה והתגלה בחיפוש על כליו, </w:t>
      </w:r>
      <w:r>
        <w:rPr>
          <w:rFonts w:ascii="David" w:hAnsi="David"/>
          <w:b/>
          <w:bCs/>
          <w:rtl/>
        </w:rPr>
        <w:t xml:space="preserve">החזיק הנאשם בתיקו סמים מסוג הרואין באריזה שמשקלה 0.9104 נטו וכן 4 אריזות של סם מסוג בופרנורפין. </w:t>
      </w:r>
    </w:p>
    <w:p w14:paraId="7343CDA0" w14:textId="77777777" w:rsidR="005A6C89" w:rsidRDefault="005A6C89" w:rsidP="001339D4">
      <w:pPr>
        <w:spacing w:line="360" w:lineRule="auto"/>
        <w:jc w:val="both"/>
        <w:rPr>
          <w:rFonts w:ascii="David" w:hAnsi="David"/>
          <w:b/>
          <w:bCs/>
          <w:rtl/>
        </w:rPr>
      </w:pPr>
    </w:p>
    <w:p w14:paraId="0B346CD0" w14:textId="77777777" w:rsidR="005A6C89" w:rsidRDefault="005A6C89" w:rsidP="00095813">
      <w:pPr>
        <w:spacing w:line="360" w:lineRule="auto"/>
        <w:jc w:val="both"/>
        <w:rPr>
          <w:rFonts w:ascii="David" w:hAnsi="David"/>
          <w:b/>
          <w:bCs/>
          <w:rtl/>
        </w:rPr>
      </w:pPr>
      <w:r>
        <w:rPr>
          <w:rFonts w:ascii="David" w:hAnsi="David"/>
          <w:b/>
          <w:bCs/>
          <w:rtl/>
        </w:rPr>
        <w:t xml:space="preserve">בעקבות המתואר ומעשיו של הנאשם נגרמו לקטין סימני חבלה בפנים, בבית החזה, שריטות ושפשופים בבטן, סימני חבלה בצוואר ובלסת ימנית וכן כאבים ורגישות בבטן. </w:t>
      </w:r>
    </w:p>
    <w:p w14:paraId="753F1A70" w14:textId="77777777" w:rsidR="005A6C89" w:rsidRDefault="005A6C89" w:rsidP="001339D4">
      <w:pPr>
        <w:pStyle w:val="ad"/>
        <w:rPr>
          <w:rFonts w:ascii="David" w:hAnsi="David" w:cs="David"/>
          <w:b/>
          <w:bCs/>
          <w:sz w:val="24"/>
          <w:szCs w:val="24"/>
          <w:u w:val="single"/>
          <w:rtl/>
        </w:rPr>
      </w:pPr>
    </w:p>
    <w:p w14:paraId="10E62158" w14:textId="77777777" w:rsidR="005A6C89" w:rsidRDefault="005A6C89" w:rsidP="001339D4">
      <w:pPr>
        <w:spacing w:line="360" w:lineRule="auto"/>
        <w:jc w:val="both"/>
        <w:rPr>
          <w:rtl/>
        </w:rPr>
      </w:pPr>
      <w:r>
        <w:rPr>
          <w:rFonts w:ascii="David" w:hAnsi="David"/>
          <w:b/>
          <w:bCs/>
          <w:u w:val="single"/>
          <w:rtl/>
        </w:rPr>
        <w:t>טיעוני הצדדים</w:t>
      </w:r>
    </w:p>
    <w:p w14:paraId="6799DABF" w14:textId="77777777" w:rsidR="005A6C89" w:rsidRDefault="005A6C89" w:rsidP="00A55954">
      <w:pPr>
        <w:spacing w:line="360" w:lineRule="auto"/>
        <w:jc w:val="both"/>
        <w:rPr>
          <w:rFonts w:ascii="David" w:hAnsi="David"/>
          <w:rtl/>
        </w:rPr>
      </w:pPr>
      <w:r>
        <w:rPr>
          <w:rFonts w:ascii="David" w:hAnsi="David"/>
          <w:b/>
          <w:bCs/>
          <w:rtl/>
        </w:rPr>
        <w:t>ב"כ המאשימה</w:t>
      </w:r>
      <w:r>
        <w:rPr>
          <w:rFonts w:ascii="David" w:hAnsi="David"/>
          <w:rtl/>
        </w:rPr>
        <w:t xml:space="preserve"> טען בפניי ביום 19.09.2023, תיאר בהרחבה את נסיבות האירוע, שם דגש על החומרה במעשים, כאשר מבחינתו מדובר במי שהתנהג באלימות חמורה נגד בת זוגו, בביתה מבצרה, וגרם לנפילתה, אבל בעיקר שהתנהג באלימות חמורה נגד הקטין שהינו בנה, אלא שבמקרה זה, כך לטעמו, מדובר במי שהיה בנו בתקופת הזמן שבה ניהל מערכת יחסים זוגית עם אמו, ומכאן מבקשת המדינה לקבוע כי מדובר במי שאחראי על הקטין, דהיינו מדובר בנסיבה מחמירה. ב"כ המאשימה אף הרחיב לגבי תוצאות המעשה על נפשו של הבן וכן הטראומה שנגרמה לאם אשר צפתה בהכאת בנה באופן אינטנסיבי עד אשר חששה שיאונה לו רע. </w:t>
      </w:r>
    </w:p>
    <w:p w14:paraId="1469D0EB" w14:textId="77777777" w:rsidR="005A6C89" w:rsidRDefault="005A6C89" w:rsidP="00A55954">
      <w:pPr>
        <w:spacing w:line="360" w:lineRule="auto"/>
        <w:jc w:val="both"/>
        <w:rPr>
          <w:rFonts w:ascii="David" w:hAnsi="David"/>
          <w:rtl/>
        </w:rPr>
      </w:pPr>
    </w:p>
    <w:p w14:paraId="3A8080B1" w14:textId="77777777" w:rsidR="005A6C89" w:rsidRDefault="005A6C89" w:rsidP="00A55954">
      <w:pPr>
        <w:spacing w:line="360" w:lineRule="auto"/>
        <w:jc w:val="both"/>
        <w:rPr>
          <w:rFonts w:ascii="David" w:hAnsi="David"/>
          <w:rtl/>
        </w:rPr>
      </w:pPr>
      <w:r>
        <w:rPr>
          <w:rFonts w:ascii="David" w:hAnsi="David"/>
          <w:rtl/>
        </w:rPr>
        <w:t xml:space="preserve">בנוסף, לעניין הערכים המוגנים, הפנה לחשיבות שאדם יכבד את גופו של הזולת ולא ינהג כלפיו באלימות, בוודאי שדברים אלו טובים ויפים שבעתיים מקום שמדובר במי אשר נמצאים תחת חסותו ויש ביניהם מערכת יחסים מיוחדת אשר יש ציפייה שאותו אחד ינהג כלפיהם דווקא באופן שיגרום להם לתחושת ביטחון, הגנה ושלווה, דבר שלא היה במקרה זה ובעצם היה הפוך באופן משווע. מכאן, מבקשת המדינה לקבוע שהפגיעה בערכים המוגנים היא ברף העליון. </w:t>
      </w:r>
    </w:p>
    <w:p w14:paraId="6ED5DE6A" w14:textId="77777777" w:rsidR="005A6C89" w:rsidRDefault="005A6C89" w:rsidP="00A55954">
      <w:pPr>
        <w:spacing w:line="360" w:lineRule="auto"/>
        <w:jc w:val="both"/>
        <w:rPr>
          <w:rFonts w:ascii="David" w:hAnsi="David"/>
          <w:rtl/>
        </w:rPr>
      </w:pPr>
    </w:p>
    <w:p w14:paraId="1DC279BA" w14:textId="77777777" w:rsidR="005A6C89" w:rsidRDefault="005A6C89" w:rsidP="00A55954">
      <w:pPr>
        <w:spacing w:line="360" w:lineRule="auto"/>
        <w:jc w:val="both"/>
        <w:rPr>
          <w:rFonts w:ascii="David" w:hAnsi="David"/>
          <w:rtl/>
        </w:rPr>
      </w:pPr>
      <w:r>
        <w:rPr>
          <w:rFonts w:ascii="David" w:hAnsi="David"/>
          <w:rtl/>
        </w:rPr>
        <w:t>לעניין מתחם הענישה, הפנתה המדינה לפסיקה אשר מתאימה לתקיפת קטין על-ידי אחראי (</w:t>
      </w:r>
      <w:hyperlink r:id="rId18" w:history="1">
        <w:r w:rsidR="00A52DBA" w:rsidRPr="00A52DBA">
          <w:rPr>
            <w:rFonts w:ascii="David" w:hAnsi="David"/>
            <w:color w:val="0000FF"/>
            <w:u w:val="single"/>
            <w:rtl/>
          </w:rPr>
          <w:t>ת"פ 24402-02-17</w:t>
        </w:r>
      </w:hyperlink>
      <w:r>
        <w:rPr>
          <w:rFonts w:ascii="David" w:hAnsi="David"/>
          <w:rtl/>
        </w:rPr>
        <w:t xml:space="preserve"> ו</w:t>
      </w:r>
      <w:hyperlink r:id="rId19" w:history="1">
        <w:r w:rsidR="00A52DBA" w:rsidRPr="00A52DBA">
          <w:rPr>
            <w:rFonts w:ascii="David" w:hAnsi="David"/>
            <w:color w:val="0000FF"/>
            <w:u w:val="single"/>
            <w:rtl/>
          </w:rPr>
          <w:t>ת"פ 35960-01-16</w:t>
        </w:r>
      </w:hyperlink>
      <w:r>
        <w:rPr>
          <w:rFonts w:ascii="David" w:hAnsi="David"/>
          <w:rtl/>
        </w:rPr>
        <w:t xml:space="preserve">), משם מבקשת לקבוע כי מתחם הענישה הוא בין 12 חודשי מאסר בפועל ל-24 חודשים, ונוכח נסיבות האירוע ורף הפגיעה בערכים, מבקשת למקם אותו בחלקו העליון של מתחם הענישה. </w:t>
      </w:r>
    </w:p>
    <w:p w14:paraId="48C499BB" w14:textId="77777777" w:rsidR="005A6C89" w:rsidRDefault="005A6C89" w:rsidP="00A55954">
      <w:pPr>
        <w:spacing w:line="360" w:lineRule="auto"/>
        <w:jc w:val="both"/>
        <w:rPr>
          <w:rFonts w:ascii="David" w:hAnsi="David"/>
          <w:rtl/>
        </w:rPr>
      </w:pPr>
    </w:p>
    <w:p w14:paraId="394A6783" w14:textId="77777777" w:rsidR="005A6C89" w:rsidRDefault="005A6C89" w:rsidP="00A55954">
      <w:pPr>
        <w:spacing w:line="360" w:lineRule="auto"/>
        <w:jc w:val="both"/>
        <w:rPr>
          <w:rFonts w:ascii="David" w:hAnsi="David"/>
          <w:rtl/>
        </w:rPr>
      </w:pPr>
      <w:r>
        <w:rPr>
          <w:rFonts w:ascii="David" w:hAnsi="David"/>
          <w:rtl/>
        </w:rPr>
        <w:t>כהשלמה לטיעוניה, הגישה את הרישום הפלילי של הנאשם (</w:t>
      </w:r>
      <w:r w:rsidRPr="005E11DA">
        <w:rPr>
          <w:rFonts w:ascii="David" w:hAnsi="David"/>
          <w:b/>
          <w:bCs/>
          <w:u w:val="single"/>
          <w:rtl/>
        </w:rPr>
        <w:t>במ/1</w:t>
      </w:r>
      <w:r>
        <w:rPr>
          <w:rFonts w:ascii="David" w:hAnsi="David"/>
          <w:rtl/>
        </w:rPr>
        <w:t xml:space="preserve">), אשר כולל 11 הרשעות קודמות (ללא הרשעה בנוגע להיעדר מן השירות), אשר רצוף בעבירות אלימות, חלקן כנגד בני זוג ואפילו כנגד בת זוג זו שבגינה נותן את הדין היום, אף הרשעות בעבירות בניגוד לפקודת הסמים ואף ציינה כי היום מרצה הנאשם מאסר בן שנה בגין עבירות סמים. </w:t>
      </w:r>
    </w:p>
    <w:p w14:paraId="7671D87D" w14:textId="77777777" w:rsidR="005A6C89" w:rsidRDefault="005A6C89" w:rsidP="00A55954">
      <w:pPr>
        <w:spacing w:line="360" w:lineRule="auto"/>
        <w:jc w:val="both"/>
        <w:rPr>
          <w:rFonts w:ascii="David" w:hAnsi="David"/>
          <w:rtl/>
        </w:rPr>
      </w:pPr>
    </w:p>
    <w:p w14:paraId="088B33B1" w14:textId="77777777" w:rsidR="005A6C89" w:rsidRDefault="005A6C89" w:rsidP="00AD2A4D">
      <w:pPr>
        <w:spacing w:line="360" w:lineRule="auto"/>
        <w:jc w:val="both"/>
        <w:rPr>
          <w:rFonts w:ascii="David" w:hAnsi="David"/>
          <w:rtl/>
        </w:rPr>
      </w:pPr>
      <w:r>
        <w:rPr>
          <w:rFonts w:ascii="David" w:hAnsi="David"/>
          <w:rtl/>
        </w:rPr>
        <w:t>לעניין המאסרים המותנים התלויים ועומדים כנגדו, הפנתה לשני מאסרים מותנים, האחד (</w:t>
      </w:r>
      <w:r w:rsidRPr="005E11DA">
        <w:rPr>
          <w:rFonts w:ascii="David" w:hAnsi="David"/>
          <w:b/>
          <w:bCs/>
          <w:u w:val="single"/>
          <w:rtl/>
        </w:rPr>
        <w:t>במ/</w:t>
      </w:r>
      <w:r>
        <w:rPr>
          <w:rFonts w:ascii="David" w:hAnsi="David"/>
          <w:b/>
          <w:bCs/>
          <w:u w:val="single"/>
          <w:rtl/>
        </w:rPr>
        <w:t>3</w:t>
      </w:r>
      <w:r>
        <w:rPr>
          <w:rFonts w:ascii="David" w:hAnsi="David"/>
          <w:rtl/>
        </w:rPr>
        <w:t xml:space="preserve"> ו-</w:t>
      </w:r>
      <w:r w:rsidRPr="005E11DA">
        <w:rPr>
          <w:rFonts w:ascii="David" w:hAnsi="David"/>
          <w:b/>
          <w:bCs/>
          <w:u w:val="single"/>
          <w:rtl/>
        </w:rPr>
        <w:t>במ/</w:t>
      </w:r>
      <w:r>
        <w:rPr>
          <w:rFonts w:ascii="David" w:hAnsi="David"/>
          <w:b/>
          <w:bCs/>
          <w:u w:val="single"/>
          <w:rtl/>
        </w:rPr>
        <w:t>4</w:t>
      </w:r>
      <w:r>
        <w:rPr>
          <w:rtl/>
        </w:rPr>
        <w:t>)</w:t>
      </w:r>
      <w:r>
        <w:rPr>
          <w:rFonts w:ascii="David" w:hAnsi="David"/>
          <w:rtl/>
        </w:rPr>
        <w:t xml:space="preserve"> מאסר על תנאי בן 6 חודשים אשר תלוי ועומד בעבירות אלימות כנגד בת זוג (שם מדובר באותה בת זוג), וכן ביקשה להפעיל את המאסר המותנה בן 12 חודשים בגין ההרשעה בעבירת הסמים מתיק שמספרו </w:t>
      </w:r>
      <w:hyperlink r:id="rId20" w:history="1">
        <w:r w:rsidR="00A52DBA" w:rsidRPr="00A52DBA">
          <w:rPr>
            <w:rFonts w:ascii="David" w:hAnsi="David"/>
            <w:color w:val="0000FF"/>
            <w:u w:val="single"/>
            <w:rtl/>
          </w:rPr>
          <w:t>ת"פ 7745-02-18</w:t>
        </w:r>
      </w:hyperlink>
      <w:r>
        <w:rPr>
          <w:rFonts w:ascii="David" w:hAnsi="David"/>
          <w:rtl/>
        </w:rPr>
        <w:t xml:space="preserve"> מבית משפט המחוזי בלוד. בסופו של יום, מבקשת המדינה להטיל על הנאשם מאסר כאשר המאסרים המותנים יופעלו במצטבר ורכיבי ענישה נוספים. </w:t>
      </w:r>
    </w:p>
    <w:p w14:paraId="5F4ABF93" w14:textId="77777777" w:rsidR="005A6C89" w:rsidRDefault="005A6C89" w:rsidP="001339D4">
      <w:pPr>
        <w:spacing w:line="360" w:lineRule="auto"/>
        <w:jc w:val="both"/>
        <w:rPr>
          <w:rFonts w:ascii="David" w:hAnsi="David"/>
          <w:rtl/>
        </w:rPr>
      </w:pPr>
    </w:p>
    <w:p w14:paraId="51A46609" w14:textId="77777777" w:rsidR="005A6C89" w:rsidRDefault="005A6C89" w:rsidP="00AD2A4D">
      <w:pPr>
        <w:spacing w:line="360" w:lineRule="auto"/>
        <w:jc w:val="both"/>
        <w:rPr>
          <w:rtl/>
        </w:rPr>
      </w:pPr>
      <w:r>
        <w:rPr>
          <w:rFonts w:ascii="David" w:hAnsi="David"/>
          <w:b/>
          <w:bCs/>
          <w:rtl/>
        </w:rPr>
        <w:t>ב"כ הנאשם</w:t>
      </w:r>
      <w:r>
        <w:rPr>
          <w:rFonts w:ascii="David" w:hAnsi="David"/>
          <w:rtl/>
        </w:rPr>
        <w:t xml:space="preserve"> </w:t>
      </w:r>
      <w:r>
        <w:rPr>
          <w:rtl/>
        </w:rPr>
        <w:t xml:space="preserve">טענה ארוכות ביום 26.09.2023 לטובת הנאשם, תחילה טענה כי לטעמה לא מדובר באירוע קלאסי של אלימות במשפחה שכן בית המשפט זיכה את הנאשם מתקיפה הגורמת חבלה של ממש של בת זוגו ועל אף שהורשע בתקיפה סתם, ביקשה שלא לראות את התיק באור הזה אלא שהתיק התמקד בתקיפת הקטין באופן כפי שתתאר זאת. עוד ציינה שהנאשם בפועל לקח אחריות על המעשה ועל אף שניהל לכאורה את התיק עד לסיומו ועד למתן הכרעת דין, הרי שהודה בקיומו של אירוע עם הקטין וטענתו להגנה עצמית היא טענה בלשון רפה. לאישוש טענה זאת, הפנתה לעימות בין הנאשם למתלוננת, משם עולה כי הסכים עמה לכל טענה שטענה. </w:t>
      </w:r>
    </w:p>
    <w:p w14:paraId="2AEB35DF" w14:textId="77777777" w:rsidR="005A6C89" w:rsidRDefault="005A6C89" w:rsidP="001339D4">
      <w:pPr>
        <w:spacing w:line="360" w:lineRule="auto"/>
        <w:jc w:val="both"/>
        <w:rPr>
          <w:rtl/>
        </w:rPr>
      </w:pPr>
    </w:p>
    <w:p w14:paraId="1C7E743F" w14:textId="77777777" w:rsidR="005A6C89" w:rsidRDefault="005A6C89" w:rsidP="001339D4">
      <w:pPr>
        <w:spacing w:line="360" w:lineRule="auto"/>
        <w:jc w:val="both"/>
        <w:rPr>
          <w:rtl/>
        </w:rPr>
      </w:pPr>
      <w:r>
        <w:rPr>
          <w:rtl/>
        </w:rPr>
        <w:t xml:space="preserve">לעניין ההרשעה של תקיפת האישה – בת הזוג, ציינה שמדובר במשיכה בחולצתה ולא הבינה מהכרעת הדין שהקביעה הייתה גם שכתוצאה מאותה משיכה נפלה המתלוננת. כך או כך, ציינה כי מדובר בתקיפה ברף התחתון. עוד טענה כאן שלו הייתה מבינה שהנאשם מסתכן בתקיפה סתם של בת זוגו, הרי שהייתה טוענת לזוטי דברים אשר יש בהם כדי לתאום את האירוע עצמו בעניינה, ולאישוש טענה זאת מפנה לכך שגם המדינה עצמה לא ביקשה להרשיע את הנאשם בעבירת תקיפה סתם של בת זוג אלא בעבירה אחרת, ממנה זוכה הנאשם. </w:t>
      </w:r>
    </w:p>
    <w:p w14:paraId="3A3E4C42" w14:textId="77777777" w:rsidR="005A6C89" w:rsidRDefault="005A6C89" w:rsidP="001339D4">
      <w:pPr>
        <w:spacing w:line="360" w:lineRule="auto"/>
        <w:jc w:val="both"/>
        <w:rPr>
          <w:rtl/>
        </w:rPr>
      </w:pPr>
    </w:p>
    <w:p w14:paraId="030062BC" w14:textId="77777777" w:rsidR="005A6C89" w:rsidRPr="00672E06" w:rsidRDefault="005A6C89" w:rsidP="00672E06">
      <w:pPr>
        <w:spacing w:line="360" w:lineRule="auto"/>
        <w:jc w:val="both"/>
        <w:rPr>
          <w:rtl/>
        </w:rPr>
      </w:pPr>
      <w:r>
        <w:rPr>
          <w:rtl/>
        </w:rPr>
        <w:t>לגבי תקיפתו של הקטין, ציינה כי מדובר בתקיפה של מי שאיננו בנו ועל אף שהינו קטין כבן 16, הרי שמדובר בקטין שאמנם חלש מהנאשם אך עדיין מדובר בקטין חסון שאף הוא החזיר והתגונן נגד תקיפת הנאשם. עוד ציינה בעניין זה שהחבלות שעל גופו הן חבלות מינוריות ועל כן גם אותן מכות שבהן הורשע הנאשם, דהיינו אגרופים ובעיטות לחלקי גופו, כולל הראש, אינן מוצאות ביטוי בחבלות שתועדו במסמכים הרפואיים. עוד הפנתה לתעודה רפואית של הנאשם (</w:t>
      </w:r>
      <w:r>
        <w:rPr>
          <w:b/>
          <w:bCs/>
          <w:u w:val="single"/>
          <w:rtl/>
        </w:rPr>
        <w:t>במ/5</w:t>
      </w:r>
      <w:r>
        <w:rPr>
          <w:rtl/>
        </w:rPr>
        <w:t xml:space="preserve">), משם עולה כי קיבל טיפול בעקבות החתכים שביצע בידיו, וזאת גם ציינה על מנת להבהיר כי הנאשם פגע בעצמו בלבד באופן הזה וחלילה לא במתלוננת או בקטין. בנוגע לאותה חבלה אף ציינה כי הזירה שנראתה כפי שנראתה (מוכתמת בדם כולה) הוא דמו של הנאשם. </w:t>
      </w:r>
    </w:p>
    <w:p w14:paraId="40D88935" w14:textId="77777777" w:rsidR="005A6C89" w:rsidRDefault="005A6C89" w:rsidP="001339D4">
      <w:pPr>
        <w:spacing w:line="360" w:lineRule="auto"/>
        <w:jc w:val="both"/>
        <w:rPr>
          <w:rtl/>
        </w:rPr>
      </w:pPr>
    </w:p>
    <w:p w14:paraId="4E1497F6" w14:textId="77777777" w:rsidR="005A6C89" w:rsidRDefault="005A6C89" w:rsidP="001339D4">
      <w:pPr>
        <w:spacing w:line="360" w:lineRule="auto"/>
        <w:jc w:val="both"/>
        <w:rPr>
          <w:rtl/>
        </w:rPr>
      </w:pPr>
      <w:r>
        <w:rPr>
          <w:rtl/>
        </w:rPr>
        <w:t xml:space="preserve">לגבי המאשימה, טענה טענות שונות, החל מטרוניה על כך שלא מצאה להגיע עמה להסדר מוסכם (שתבטל כל עבירת אלימות שעניינה אלימות במשפחה), עבור לכך שתיקנה את כתב האישום והוסיפה עבירה של החזקת סמים שלא לצריכה עצמית כחודשיים לאחר שחוות הדעת הייתה בידה (חוות הדעת הגיעה בינואר 2023 ותיקון כתב האישום נעשה במרץ 2023), העובדה שביקשה להעיד את המתלוננים מאחורי פרגוד שכן אלו טענו בפניה שהם חוששים מן הנאשם, אלא שבהגיעם לבית המשפט לא חזרו על כך והיו מוכנים להעיד מולו, ולבסוף אף ציינה כי טיעוני המאשימה היו טיעונים שאינם עולים עם העובדות שקבע בית המשפט וכי המאשימה הוסיפה והפליגה בתיאוריה על מנת להחמיר את מצבו של הנאשם. </w:t>
      </w:r>
    </w:p>
    <w:p w14:paraId="0716A3D1" w14:textId="77777777" w:rsidR="005A6C89" w:rsidRDefault="005A6C89" w:rsidP="001339D4">
      <w:pPr>
        <w:spacing w:line="360" w:lineRule="auto"/>
        <w:jc w:val="both"/>
        <w:rPr>
          <w:rtl/>
        </w:rPr>
      </w:pPr>
    </w:p>
    <w:p w14:paraId="0A974E8A" w14:textId="77777777" w:rsidR="005A6C89" w:rsidRDefault="005A6C89" w:rsidP="00D111F9">
      <w:pPr>
        <w:spacing w:line="360" w:lineRule="auto"/>
        <w:jc w:val="both"/>
        <w:rPr>
          <w:rFonts w:ascii="David" w:hAnsi="David"/>
          <w:b/>
          <w:bCs/>
          <w:rtl/>
        </w:rPr>
      </w:pPr>
      <w:r>
        <w:rPr>
          <w:rtl/>
        </w:rPr>
        <w:t>לגבי המאסרים המותנים בעברו הפלילי של הנאשם, ציינה שאמנם קיים רצף של ביצוע עבירות אך לטענתה משנת 2013 עד שנת 2018 ישנה הפוגה ומשנת 2018 לא ביצע עבירות חמורות. ההגנה מבקשת לקבוע מתחם ענישה שמתחיל ממספר חודשי מאסר שיכול וירוצו בעבודות שירות עד ל-12 חודשים ומבקשת כי המאסרים המותנים בני 6 חודשים ו-12 חודשים יחפפו ביניהם ולמאסר שיינתן על-ידי בית המשפט וביקשה כי בית המשפט יטיל על הנאשם 10 חודשים (?). לעניין המאסר המותנה של 12 חודשים, הדג</w:t>
      </w:r>
      <w:r w:rsidRPr="00D111F9">
        <w:rPr>
          <w:rtl/>
        </w:rPr>
        <w:t>ישה כי מדובר במאסר שניתן בעקבות עבירה של ייבוא סמים והוא איננו מידתי לעבירת החזקת הסמים בתיק זה (</w:t>
      </w:r>
      <w:r w:rsidRPr="00D111F9">
        <w:rPr>
          <w:rFonts w:ascii="David" w:hAnsi="David"/>
          <w:rtl/>
        </w:rPr>
        <w:t>הרואין באריזה שמשקלה 0.9104 נטו וכן 4 אריזות של סם מסוג בופרנורפין).</w:t>
      </w:r>
      <w:r>
        <w:rPr>
          <w:rFonts w:ascii="David" w:hAnsi="David"/>
          <w:b/>
          <w:bCs/>
          <w:rtl/>
        </w:rPr>
        <w:t xml:space="preserve"> </w:t>
      </w:r>
    </w:p>
    <w:p w14:paraId="69ACADCA" w14:textId="77777777" w:rsidR="005A6C89" w:rsidRPr="00D111F9" w:rsidRDefault="005A6C89" w:rsidP="00D111F9">
      <w:pPr>
        <w:spacing w:line="360" w:lineRule="auto"/>
        <w:jc w:val="both"/>
        <w:rPr>
          <w:rtl/>
        </w:rPr>
      </w:pPr>
    </w:p>
    <w:p w14:paraId="20941E4A" w14:textId="77777777" w:rsidR="005A6C89" w:rsidRPr="00D111F9" w:rsidRDefault="005A6C89" w:rsidP="00D111F9">
      <w:pPr>
        <w:spacing w:line="360" w:lineRule="auto"/>
        <w:jc w:val="both"/>
        <w:rPr>
          <w:rtl/>
        </w:rPr>
      </w:pPr>
      <w:r w:rsidRPr="00D111F9">
        <w:rPr>
          <w:rtl/>
        </w:rPr>
        <w:t xml:space="preserve">ההגנה לא </w:t>
      </w:r>
      <w:r>
        <w:rPr>
          <w:rtl/>
        </w:rPr>
        <w:t xml:space="preserve">הגישה פסיקה אשר תאשש את המתחם לו עתרה. </w:t>
      </w:r>
    </w:p>
    <w:p w14:paraId="6D5AB2AE" w14:textId="77777777" w:rsidR="005A6C89" w:rsidRDefault="005A6C89" w:rsidP="000A0329">
      <w:pPr>
        <w:spacing w:line="360" w:lineRule="auto"/>
        <w:jc w:val="both"/>
        <w:rPr>
          <w:rtl/>
        </w:rPr>
      </w:pPr>
    </w:p>
    <w:p w14:paraId="4B85A716" w14:textId="77777777" w:rsidR="005A6C89" w:rsidRPr="00672E06" w:rsidRDefault="005A6C89" w:rsidP="001339D4">
      <w:pPr>
        <w:spacing w:line="360" w:lineRule="auto"/>
        <w:jc w:val="both"/>
        <w:rPr>
          <w:rtl/>
        </w:rPr>
      </w:pPr>
      <w:r>
        <w:rPr>
          <w:rFonts w:ascii="David" w:hAnsi="David"/>
          <w:b/>
          <w:bCs/>
          <w:rtl/>
        </w:rPr>
        <w:t xml:space="preserve">הנאשם </w:t>
      </w:r>
      <w:r>
        <w:rPr>
          <w:rtl/>
        </w:rPr>
        <w:t xml:space="preserve">חזר על בקשת ההגנה ולא יסף, טען כי הוא סומך על בית המשפט ויש לומר שניכר שהמתלוננת ובנה חשובים לו. </w:t>
      </w:r>
    </w:p>
    <w:p w14:paraId="6167C3CB" w14:textId="77777777" w:rsidR="005A6C89" w:rsidRDefault="005A6C89" w:rsidP="001339D4">
      <w:pPr>
        <w:spacing w:line="360" w:lineRule="auto"/>
        <w:jc w:val="both"/>
        <w:rPr>
          <w:rFonts w:ascii="David" w:hAnsi="David"/>
          <w:b/>
          <w:bCs/>
          <w:u w:val="single"/>
          <w:rtl/>
        </w:rPr>
      </w:pPr>
    </w:p>
    <w:p w14:paraId="64CF238D" w14:textId="77777777" w:rsidR="005A6C89" w:rsidRDefault="005A6C89" w:rsidP="001339D4">
      <w:pPr>
        <w:spacing w:line="360" w:lineRule="auto"/>
        <w:jc w:val="both"/>
        <w:rPr>
          <w:rFonts w:ascii="David" w:hAnsi="David"/>
          <w:sz w:val="28"/>
          <w:szCs w:val="28"/>
          <w:rtl/>
        </w:rPr>
      </w:pPr>
      <w:r>
        <w:rPr>
          <w:rFonts w:ascii="David" w:hAnsi="David"/>
          <w:b/>
          <w:bCs/>
          <w:sz w:val="28"/>
          <w:szCs w:val="28"/>
          <w:u w:val="single"/>
          <w:rtl/>
        </w:rPr>
        <w:t>דיון והכרעה</w:t>
      </w:r>
    </w:p>
    <w:p w14:paraId="7993CC22" w14:textId="77777777" w:rsidR="005A6C89" w:rsidRDefault="005A6C89" w:rsidP="001339D4">
      <w:pPr>
        <w:spacing w:line="360" w:lineRule="auto"/>
        <w:jc w:val="both"/>
        <w:rPr>
          <w:rFonts w:ascii="David" w:hAnsi="David"/>
          <w:b/>
          <w:bCs/>
          <w:rtl/>
        </w:rPr>
      </w:pPr>
    </w:p>
    <w:p w14:paraId="360B347B" w14:textId="77777777" w:rsidR="005A6C89" w:rsidRDefault="005A6C89" w:rsidP="005E11DA">
      <w:pPr>
        <w:spacing w:line="360" w:lineRule="auto"/>
        <w:jc w:val="both"/>
        <w:rPr>
          <w:rFonts w:ascii="David" w:hAnsi="David"/>
          <w:b/>
          <w:bCs/>
          <w:rtl/>
        </w:rPr>
      </w:pPr>
      <w:r>
        <w:rPr>
          <w:rFonts w:ascii="David" w:hAnsi="David"/>
          <w:b/>
          <w:bCs/>
          <w:rtl/>
        </w:rPr>
        <w:t xml:space="preserve">מתחם העונש ההולם, </w:t>
      </w:r>
    </w:p>
    <w:p w14:paraId="66E91D89" w14:textId="77777777" w:rsidR="005A6C89" w:rsidRDefault="005A6C89" w:rsidP="005E11DA">
      <w:pPr>
        <w:spacing w:line="360" w:lineRule="auto"/>
        <w:jc w:val="both"/>
        <w:rPr>
          <w:rFonts w:ascii="David" w:hAnsi="David"/>
          <w:b/>
          <w:bCs/>
          <w:rtl/>
        </w:rPr>
      </w:pPr>
    </w:p>
    <w:p w14:paraId="181EFC38" w14:textId="77777777" w:rsidR="005A6C89" w:rsidRDefault="005A6C89" w:rsidP="00C83F8A">
      <w:pPr>
        <w:spacing w:line="360" w:lineRule="auto"/>
        <w:jc w:val="both"/>
        <w:rPr>
          <w:rFonts w:ascii="David" w:hAnsi="David"/>
          <w:b/>
          <w:bCs/>
          <w:rtl/>
        </w:rPr>
      </w:pPr>
      <w:r>
        <w:rPr>
          <w:rFonts w:ascii="David" w:hAnsi="David"/>
          <w:rtl/>
        </w:rPr>
        <w:t>מתחם העונש ההולם נקבע בהתאם ל</w:t>
      </w:r>
      <w:r>
        <w:rPr>
          <w:rFonts w:ascii="David" w:hAnsi="David"/>
          <w:b/>
          <w:bCs/>
          <w:rtl/>
        </w:rPr>
        <w:t>עקרון ההלימה</w:t>
      </w:r>
      <w:r>
        <w:rPr>
          <w:rFonts w:ascii="David" w:hAnsi="David"/>
          <w:rtl/>
        </w:rPr>
        <w:t xml:space="preserve">, תוך מתן יחס הולם בין חומרת העבירה המיוחסת לנאשם בנסיבותיה, מידת אשמו של הנאשם ובין סוג ומידת העונש אשר יוטל עליו. לצורך קביעה זו יש לבחון מספר אספקטים; </w:t>
      </w:r>
      <w:r>
        <w:rPr>
          <w:rFonts w:ascii="David" w:hAnsi="David"/>
          <w:b/>
          <w:bCs/>
          <w:rtl/>
        </w:rPr>
        <w:t>הערכים החברתיים</w:t>
      </w:r>
      <w:r>
        <w:rPr>
          <w:rFonts w:ascii="David" w:hAnsi="David"/>
          <w:rtl/>
        </w:rPr>
        <w:t xml:space="preserve"> שנפגעו ממעשה זה ומידת הפגיעה בהם, </w:t>
      </w:r>
      <w:r>
        <w:rPr>
          <w:rFonts w:ascii="David" w:hAnsi="David"/>
          <w:b/>
          <w:bCs/>
          <w:rtl/>
        </w:rPr>
        <w:t>מדיניות הענישה הנהוגה</w:t>
      </w:r>
      <w:r>
        <w:rPr>
          <w:rFonts w:ascii="David" w:hAnsi="David"/>
          <w:rtl/>
        </w:rPr>
        <w:t xml:space="preserve"> בבתי המשפט ומהן </w:t>
      </w:r>
      <w:r>
        <w:rPr>
          <w:rFonts w:ascii="David" w:hAnsi="David"/>
          <w:b/>
          <w:bCs/>
          <w:rtl/>
        </w:rPr>
        <w:t>הנסיבות הקשורות בביצוע העבירה.</w:t>
      </w:r>
    </w:p>
    <w:p w14:paraId="77BEB5F3" w14:textId="77777777" w:rsidR="005A6C89" w:rsidRDefault="005A6C89" w:rsidP="001339D4">
      <w:pPr>
        <w:spacing w:line="360" w:lineRule="auto"/>
        <w:jc w:val="both"/>
        <w:rPr>
          <w:rFonts w:ascii="David" w:hAnsi="David"/>
          <w:rtl/>
        </w:rPr>
      </w:pPr>
    </w:p>
    <w:p w14:paraId="6A5721A9" w14:textId="77777777" w:rsidR="005A6C89" w:rsidRDefault="005A6C89" w:rsidP="001339D4">
      <w:pPr>
        <w:spacing w:line="360" w:lineRule="auto"/>
        <w:jc w:val="both"/>
        <w:rPr>
          <w:rFonts w:ascii="David" w:hAnsi="David"/>
        </w:rPr>
      </w:pPr>
      <w:r>
        <w:rPr>
          <w:rFonts w:ascii="David" w:hAnsi="David"/>
          <w:b/>
          <w:bCs/>
          <w:rtl/>
        </w:rPr>
        <w:t>הערכים המוגנים ונסיבות ביצוע העבירה</w:t>
      </w:r>
    </w:p>
    <w:p w14:paraId="2BB3504C" w14:textId="77777777" w:rsidR="005A6C89" w:rsidRDefault="005A6C89" w:rsidP="001339D4">
      <w:pPr>
        <w:spacing w:line="360" w:lineRule="auto"/>
        <w:jc w:val="both"/>
        <w:rPr>
          <w:rFonts w:ascii="David" w:hAnsi="David"/>
          <w:rtl/>
        </w:rPr>
      </w:pPr>
    </w:p>
    <w:p w14:paraId="191C4FC6" w14:textId="77777777" w:rsidR="005A6C89" w:rsidRDefault="005A6C89" w:rsidP="009A61DB">
      <w:pPr>
        <w:spacing w:line="360" w:lineRule="auto"/>
        <w:jc w:val="both"/>
        <w:rPr>
          <w:rFonts w:ascii="David" w:hAnsi="David"/>
          <w:rtl/>
        </w:rPr>
      </w:pPr>
      <w:r>
        <w:rPr>
          <w:rFonts w:ascii="David" w:hAnsi="David"/>
          <w:rtl/>
        </w:rPr>
        <w:t xml:space="preserve">הערכים החברתיים שנפגעו ממעשיו של הנאשם; לעניין </w:t>
      </w:r>
      <w:r w:rsidRPr="00C83F8A">
        <w:rPr>
          <w:rFonts w:ascii="David" w:hAnsi="David"/>
          <w:b/>
          <w:bCs/>
          <w:rtl/>
        </w:rPr>
        <w:t>עבירות האלימות</w:t>
      </w:r>
      <w:r>
        <w:rPr>
          <w:rFonts w:ascii="David" w:hAnsi="David"/>
          <w:rtl/>
        </w:rPr>
        <w:t>;  הם שלמות הגוף והנפש של בת הזוג ובנה הקטין וחירותם מפני מי שאמור להגן ולתמוך בה וכן בקטין, כמי שמתגורר עמם ומצוי ביניהם לאור מערכת היחסים הזוגית שנבנתה. בנוסף, נפגעה גם האוטונומיה של המתלוננת ובנה בכך שהעבירות בוצעו בתוך ביתם מבצרם, ובכך נפגעה פגיעה ממשית תחושת המוגנות שלהם. לעבירות אלימות בתוך המשפחה ישנה משמעות מיוחדת, לעניין זה ראו דבריו של בית המשפט העליון ב</w:t>
      </w:r>
      <w:hyperlink r:id="rId21" w:history="1">
        <w:r w:rsidR="00A52DBA" w:rsidRPr="00A52DBA">
          <w:rPr>
            <w:rFonts w:ascii="David" w:hAnsi="David"/>
            <w:color w:val="0000FF"/>
            <w:u w:val="single"/>
            <w:rtl/>
          </w:rPr>
          <w:t>ע"פ 6758/07</w:t>
        </w:r>
      </w:hyperlink>
      <w:r>
        <w:rPr>
          <w:rFonts w:ascii="David" w:hAnsi="David"/>
          <w:rtl/>
        </w:rPr>
        <w:t xml:space="preserve"> </w:t>
      </w:r>
      <w:r>
        <w:rPr>
          <w:rFonts w:ascii="David" w:hAnsi="David"/>
          <w:b/>
          <w:bCs/>
          <w:rtl/>
        </w:rPr>
        <w:t xml:space="preserve">פלוני נ' מדינת ישראל </w:t>
      </w:r>
      <w:r>
        <w:rPr>
          <w:rFonts w:ascii="David" w:hAnsi="David"/>
          <w:rtl/>
        </w:rPr>
        <w:t xml:space="preserve">(11.10.2017): </w:t>
      </w:r>
    </w:p>
    <w:p w14:paraId="6E2D2270" w14:textId="77777777" w:rsidR="005A6C89" w:rsidRDefault="005A6C89" w:rsidP="00637093">
      <w:pPr>
        <w:pStyle w:val="ad"/>
        <w:spacing w:line="360" w:lineRule="auto"/>
        <w:jc w:val="both"/>
        <w:rPr>
          <w:rFonts w:ascii="David" w:hAnsi="David" w:cs="David"/>
          <w:sz w:val="24"/>
          <w:szCs w:val="24"/>
          <w:rtl/>
        </w:rPr>
      </w:pPr>
      <w:r>
        <w:rPr>
          <w:rFonts w:ascii="David" w:hAnsi="David"/>
          <w:rtl/>
        </w:rPr>
        <w:tab/>
      </w:r>
    </w:p>
    <w:p w14:paraId="548F15C7" w14:textId="77777777" w:rsidR="005A6C89" w:rsidRDefault="005A6C89" w:rsidP="00637093">
      <w:pPr>
        <w:pStyle w:val="ad"/>
        <w:spacing w:line="360" w:lineRule="auto"/>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מעשי אלימות בתוך המשפחה נתפסים כבעלי חומרה מיוחדת במערכת האיסורים הפליליים העוסקים בעבירות אלימות. הציפייה האנושית, הטבעית הינה כי בתוך משפחה ישררו יחסי אהבה, הרמוניה וכבוד הדדי</w:t>
      </w:r>
      <w:r>
        <w:rPr>
          <w:rFonts w:ascii="David" w:hAnsi="David" w:cs="David"/>
          <w:sz w:val="24"/>
          <w:szCs w:val="24"/>
          <w:rtl/>
        </w:rPr>
        <w:t xml:space="preserve"> ... </w:t>
      </w:r>
      <w:r w:rsidRPr="00D7189D">
        <w:rPr>
          <w:rFonts w:ascii="David" w:hAnsi="David" w:cs="David"/>
          <w:b/>
          <w:bCs/>
          <w:sz w:val="24"/>
          <w:szCs w:val="24"/>
          <w:rtl/>
        </w:rPr>
        <w:t xml:space="preserve">פערי הכוחות הם גדולים כשמדובר באלימות כלפי קטינים </w:t>
      </w:r>
      <w:r>
        <w:rPr>
          <w:rFonts w:ascii="David" w:hAnsi="David" w:cs="David"/>
          <w:b/>
          <w:bCs/>
          <w:sz w:val="24"/>
          <w:szCs w:val="24"/>
          <w:rtl/>
        </w:rPr>
        <w:t>או כלפי בת זוג. באלימות במשפחה נגישותם של קורבנות העבירה למערכת המשטרתית או למערכות הסיוע האחרות היא עניין מורכב וקשה, הטעון רגשות חזקים, חדים ואימה</w:t>
      </w:r>
      <w:r>
        <w:rPr>
          <w:rFonts w:ascii="David" w:hAnsi="David" w:cs="David"/>
          <w:sz w:val="24"/>
          <w:szCs w:val="24"/>
          <w:rtl/>
        </w:rPr>
        <w:t xml:space="preserve">". </w:t>
      </w:r>
    </w:p>
    <w:p w14:paraId="10434D23" w14:textId="77777777" w:rsidR="005A6C89" w:rsidRDefault="005A6C89" w:rsidP="001339D4">
      <w:pPr>
        <w:spacing w:line="360" w:lineRule="auto"/>
        <w:jc w:val="both"/>
        <w:rPr>
          <w:rFonts w:ascii="David" w:hAnsi="David"/>
          <w:rtl/>
        </w:rPr>
      </w:pPr>
    </w:p>
    <w:p w14:paraId="00F2E307" w14:textId="77777777" w:rsidR="005A6C89" w:rsidRDefault="005A6C89" w:rsidP="00BE2351">
      <w:pPr>
        <w:spacing w:line="360" w:lineRule="auto"/>
        <w:jc w:val="both"/>
        <w:rPr>
          <w:rFonts w:ascii="David" w:hAnsi="David"/>
          <w:rtl/>
        </w:rPr>
      </w:pPr>
      <w:r>
        <w:rPr>
          <w:rFonts w:ascii="David" w:hAnsi="David"/>
          <w:rtl/>
        </w:rPr>
        <w:t xml:space="preserve">לעניין </w:t>
      </w:r>
      <w:r w:rsidRPr="00C83F8A">
        <w:rPr>
          <w:rFonts w:ascii="David" w:hAnsi="David"/>
          <w:b/>
          <w:bCs/>
          <w:rtl/>
        </w:rPr>
        <w:t>עבירת החזקת הסמים</w:t>
      </w:r>
      <w:r>
        <w:rPr>
          <w:rFonts w:ascii="David" w:hAnsi="David"/>
          <w:rtl/>
        </w:rPr>
        <w:t xml:space="preserve">; הפסיקה הבחינה בין סוגי הסמים, בין החזקה של סם "קל" (שכידוע הגדרה שכזו לא בא זכרה בפקודת הסמים), אל מול החזקה של סם "קשה", כדוגמת הרואין וקוקאין. אין צורך להכביר במילים בדבר פגיעתם הרעה של הסמים, ובוודאי עת מדובר בסם "קשה", על המשתמש, על משפחתו, ועל החברה כולה. בית המשפט העליון עמד על הצורך במיגור תופעת הסמים, אשר לה השפעה מכריעה גם על תחומי עבריינות נוספים, ועל חשיבות התפקיד שמוטל על בית המשפט למלא במאבק זה, באמצעות הטלת ענישה הולמת, ראו בין היתר </w:t>
      </w:r>
      <w:hyperlink r:id="rId22" w:history="1">
        <w:r w:rsidR="00A52DBA" w:rsidRPr="00A52DBA">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r w:rsidRPr="00EC4EB5">
        <w:rPr>
          <w:rFonts w:ascii="David" w:hAnsi="David"/>
          <w:rtl/>
        </w:rPr>
        <w:t>ב</w:t>
      </w:r>
      <w:hyperlink r:id="rId23" w:history="1">
        <w:r w:rsidRPr="00BE2351">
          <w:rPr>
            <w:rtl/>
          </w:rPr>
          <w:t>ע"פ 2722/23</w:t>
        </w:r>
      </w:hyperlink>
      <w:r w:rsidRPr="00BE2351">
        <w:rPr>
          <w:rFonts w:ascii="David" w:hAnsi="David"/>
          <w:rtl/>
        </w:rPr>
        <w:t xml:space="preserve"> </w:t>
      </w:r>
      <w:r w:rsidRPr="00BE2351">
        <w:rPr>
          <w:rFonts w:ascii="David" w:hAnsi="David"/>
          <w:b/>
          <w:bCs/>
          <w:rtl/>
        </w:rPr>
        <w:t>מדינת ישראל נ' פלוני</w:t>
      </w:r>
      <w:r w:rsidRPr="00BE2351">
        <w:rPr>
          <w:rFonts w:ascii="David" w:hAnsi="David"/>
          <w:rtl/>
        </w:rPr>
        <w:t xml:space="preserve"> (09.05.23) (סעיף 11)</w:t>
      </w:r>
      <w:r>
        <w:rPr>
          <w:rFonts w:ascii="David" w:hAnsi="David"/>
          <w:rtl/>
        </w:rPr>
        <w:t>.</w:t>
      </w:r>
    </w:p>
    <w:p w14:paraId="00FC3693" w14:textId="77777777" w:rsidR="005A6C89" w:rsidRDefault="005A6C89" w:rsidP="00BE2351">
      <w:pPr>
        <w:spacing w:line="360" w:lineRule="auto"/>
        <w:jc w:val="both"/>
        <w:rPr>
          <w:rFonts w:ascii="David" w:hAnsi="David"/>
          <w:rtl/>
        </w:rPr>
      </w:pPr>
    </w:p>
    <w:p w14:paraId="66C64D43" w14:textId="77777777" w:rsidR="005A6C89" w:rsidRDefault="005A6C89" w:rsidP="00637093">
      <w:pPr>
        <w:spacing w:line="360" w:lineRule="auto"/>
        <w:jc w:val="both"/>
        <w:rPr>
          <w:rFonts w:ascii="David" w:hAnsi="David"/>
          <w:rtl/>
        </w:rPr>
      </w:pPr>
      <w:r>
        <w:rPr>
          <w:rFonts w:ascii="David" w:hAnsi="David"/>
          <w:rtl/>
        </w:rPr>
        <w:t xml:space="preserve">לעניין נסיבות העבירה, יש לומר, כי </w:t>
      </w:r>
      <w:r w:rsidRPr="00BE2351">
        <w:rPr>
          <w:rFonts w:ascii="David" w:hAnsi="David"/>
          <w:rtl/>
        </w:rPr>
        <w:t>אמנם הנזק הפיזי שנגרם למתלוננת אינו גדול בהינתן</w:t>
      </w:r>
      <w:r>
        <w:rPr>
          <w:rFonts w:ascii="David" w:hAnsi="David"/>
          <w:rtl/>
        </w:rPr>
        <w:t>,</w:t>
      </w:r>
      <w:r w:rsidRPr="00BE2351">
        <w:rPr>
          <w:rFonts w:ascii="David" w:hAnsi="David"/>
          <w:rtl/>
        </w:rPr>
        <w:t xml:space="preserve"> כי הנאשם הורשע לבסוף ב</w:t>
      </w:r>
      <w:r>
        <w:rPr>
          <w:rFonts w:ascii="David" w:hAnsi="David"/>
          <w:rtl/>
        </w:rPr>
        <w:t xml:space="preserve">עבירה של </w:t>
      </w:r>
      <w:r w:rsidRPr="00BE2351">
        <w:rPr>
          <w:rFonts w:ascii="David" w:hAnsi="David"/>
          <w:rtl/>
        </w:rPr>
        <w:t>תקיפה סתם</w:t>
      </w:r>
      <w:r>
        <w:rPr>
          <w:rFonts w:ascii="David" w:hAnsi="David"/>
          <w:rtl/>
        </w:rPr>
        <w:t>,</w:t>
      </w:r>
      <w:r w:rsidRPr="00BE2351">
        <w:rPr>
          <w:rFonts w:ascii="David" w:hAnsi="David"/>
          <w:rtl/>
        </w:rPr>
        <w:t xml:space="preserve"> אך לא ניתן להתעלם מה</w:t>
      </w:r>
      <w:r>
        <w:rPr>
          <w:rFonts w:ascii="David" w:hAnsi="David"/>
          <w:rtl/>
        </w:rPr>
        <w:t>נסיבות קודם אותה תקיפה, מהעובדה שהנאשם קרא לה להגיע לתוך חדרם, ניסה למנוע ממנה לצאת ממנו, אז תקף אותה, משך בחולצתה וגרם לנפילתה, אבל בעיקר לא ניתן להתעלם מה</w:t>
      </w:r>
      <w:r w:rsidRPr="00BE2351">
        <w:rPr>
          <w:rFonts w:ascii="David" w:hAnsi="David"/>
          <w:rtl/>
        </w:rPr>
        <w:t xml:space="preserve">נזק </w:t>
      </w:r>
      <w:r>
        <w:rPr>
          <w:rFonts w:ascii="David" w:hAnsi="David"/>
          <w:rtl/>
        </w:rPr>
        <w:t xml:space="preserve">הנפשי </w:t>
      </w:r>
      <w:r w:rsidRPr="00BE2351">
        <w:rPr>
          <w:rFonts w:ascii="David" w:hAnsi="David"/>
          <w:rtl/>
        </w:rPr>
        <w:t>שנגרם למתלוננת מהאי</w:t>
      </w:r>
      <w:r>
        <w:rPr>
          <w:rFonts w:ascii="David" w:hAnsi="David"/>
          <w:rtl/>
        </w:rPr>
        <w:t xml:space="preserve">רוע, </w:t>
      </w:r>
      <w:r w:rsidRPr="00BE2351">
        <w:rPr>
          <w:rFonts w:ascii="David" w:hAnsi="David"/>
          <w:rtl/>
        </w:rPr>
        <w:t xml:space="preserve">שכן נחשפה לאלימות קשה כלפי בנה עד כדי </w:t>
      </w:r>
      <w:r>
        <w:rPr>
          <w:rFonts w:ascii="David" w:hAnsi="David"/>
          <w:rtl/>
        </w:rPr>
        <w:t>חשש</w:t>
      </w:r>
      <w:r w:rsidRPr="00BE2351">
        <w:rPr>
          <w:rFonts w:ascii="David" w:hAnsi="David"/>
          <w:rtl/>
        </w:rPr>
        <w:t xml:space="preserve"> שמא יפסיק </w:t>
      </w:r>
      <w:r>
        <w:rPr>
          <w:rFonts w:ascii="David" w:hAnsi="David"/>
          <w:rtl/>
        </w:rPr>
        <w:t>לנשום ויאונה לו רע. ניכר כי הייתה נתונה ב</w:t>
      </w:r>
      <w:r w:rsidRPr="00BE2351">
        <w:rPr>
          <w:rFonts w:ascii="David" w:hAnsi="David"/>
          <w:rtl/>
        </w:rPr>
        <w:t xml:space="preserve">מצוקה </w:t>
      </w:r>
      <w:r>
        <w:rPr>
          <w:rFonts w:ascii="David" w:hAnsi="David"/>
          <w:rtl/>
        </w:rPr>
        <w:t xml:space="preserve">קשה, שהחלה באותו ניסיון להפריד בין הנאשם לבנה, כשהיא מנסה לעשות כך מסמוך לחדר השינה עד לסלון, ובהמשך כשחשה שהינה חסרת אונים עד כדי כך, הייתה זקוקה לעזרת אחרים, אז צעקה  צרחות ארוכות ומחרישות לכל מי שמצוי בסביבה ועניין זה מוצא את ביטויו במספר הרב של הדיווחים שהתקבלו במשטרה ומתארים את אותה בקשת עזרה נואשת. יש לומר כי אירוע זה על-פי הנסיבות שהוכחו היה חריג בעוצמתו מבחינת המתלוננת ולא מן הנמנע שהותיר עליה את רישומו. אינני מסכימה עם טיעוני ההגנה אשר ביקשה לקבוע שלא מדובר בתיק אלימות במשפחה או שמדובר בזוטי דברים, וכן שציינה שבית המשפט לא קבע שהמתלוננת נפלה כתוצאה מאותה משיכת חולצה, שכן כך בדיוק נקבע בהכרעת הדין ועל אף שלא נגרם נזק פיזי, עדיין המתלוננת חששה להימצא עם הנאשם, ניסתה לצאת ונעצרה על-ידו באופן כפי שתואר. לא מדובר בטענה של זוטי דברים אלא בתקיפה ממש של בת זוג ומכאן גם האופי ה"אלמ"בי" של התיק. </w:t>
      </w:r>
    </w:p>
    <w:p w14:paraId="608F00F4" w14:textId="77777777" w:rsidR="005A6C89" w:rsidRDefault="005A6C89" w:rsidP="00651176">
      <w:pPr>
        <w:spacing w:line="360" w:lineRule="auto"/>
        <w:jc w:val="both"/>
        <w:rPr>
          <w:rFonts w:ascii="David" w:hAnsi="David"/>
          <w:rtl/>
        </w:rPr>
      </w:pPr>
    </w:p>
    <w:p w14:paraId="69247AA9" w14:textId="77777777" w:rsidR="005A6C89" w:rsidRDefault="005A6C89" w:rsidP="00A02CF9">
      <w:pPr>
        <w:spacing w:line="360" w:lineRule="auto"/>
        <w:jc w:val="both"/>
        <w:rPr>
          <w:rFonts w:ascii="David" w:hAnsi="David"/>
          <w:rtl/>
        </w:rPr>
      </w:pPr>
      <w:r>
        <w:rPr>
          <w:rFonts w:ascii="David" w:hAnsi="David"/>
          <w:rtl/>
        </w:rPr>
        <w:t xml:space="preserve">כך, בעניינו של הקטין (כבן 16), שהוכה קשות על ידי הנאשם בבעיטות ואגרופים לחלקי גופו (ראשו ובטנו), וזאת רק משום שרצה להגן על אמו מפני בן זוגה בכל מחיר, שנראה לו אותה העת מסוכן לה ("מוזר"), ולפי דבריו מסומם או שתוי. ברור כי חשיפתו של הקטין לאירוע חמור זה שבו הוא מוצא את עצמו בגילו הצעיר כמי שאמור להגן על אמו מפני אלימות, ובסופו של דבר מוצא את עצמו כקורבן לאלימות קשה הרבה יותר, יש לה משמעות, מעבר לפגיעה החבלנית בגופו ועניין זה מערער את הביטחון ואת היסודות למערכת משפחתית תקינה. גם כאן אינני מקבלת את טענה ההגנה שהנאשם הודה ונטל אחריות, שכן בית המשפט נצרך לקבל את כלל הראיות ואף לשמוע סיכומים ולהתייחס לטיעוני ההגנה אשר טענו למעין הגנה עצמית של הנאשם, כאשר אופי התקיפה הייתה שונה לחלוטין מזו שנטענה על-ידי ההגנה ומן הראיות בתיק. </w:t>
      </w:r>
    </w:p>
    <w:p w14:paraId="3782A66C" w14:textId="77777777" w:rsidR="005A6C89" w:rsidRDefault="005A6C89" w:rsidP="00637093">
      <w:pPr>
        <w:spacing w:line="360" w:lineRule="auto"/>
        <w:jc w:val="both"/>
        <w:rPr>
          <w:rFonts w:ascii="David" w:hAnsi="David"/>
          <w:rtl/>
        </w:rPr>
      </w:pPr>
    </w:p>
    <w:p w14:paraId="2A374ED5" w14:textId="77777777" w:rsidR="005A6C89" w:rsidRDefault="005A6C89" w:rsidP="00651176">
      <w:pPr>
        <w:spacing w:line="360" w:lineRule="auto"/>
        <w:jc w:val="both"/>
        <w:rPr>
          <w:rFonts w:ascii="David" w:hAnsi="David"/>
          <w:rtl/>
        </w:rPr>
      </w:pPr>
      <w:r>
        <w:rPr>
          <w:rFonts w:ascii="David" w:hAnsi="David"/>
          <w:rtl/>
        </w:rPr>
        <w:t xml:space="preserve">מאידך, יש לומר, לטובתו של הנאשם, שעל אף שהשניים התייצבו למתן עדות וניכר היה שהם מתקשים להעיד נגדו (ואינני יודעת האם הקושי נבע מהחשש מהנאשם או מסוג היחסים שהיה בין המתלוננים לנאשם), אם כי נכונו לעשות כך, עדיין הנאשם חסך מהם את הקושי שבמעמד הזה ובחקירה נגדית שאיננה נוחה ונעימה, ועניין זה כאמור, ייזקף לזכותו. כאן מצאתי אף להדגיש כי המאשימה ביקשה להעיד את המתלוננים מאחורי פרגוד, שכן על-פי נימוקיה לבקשה הביעו את חששם מהנאשם ואינני מטילה ספק בכך, גם אם לאחר מכן נמלכו בהם והסכימו לעשות כך על אף הקושי. </w:t>
      </w:r>
    </w:p>
    <w:p w14:paraId="26D813CD" w14:textId="77777777" w:rsidR="005A6C89" w:rsidRDefault="005A6C89" w:rsidP="00651176">
      <w:pPr>
        <w:spacing w:line="360" w:lineRule="auto"/>
        <w:jc w:val="both"/>
        <w:rPr>
          <w:rFonts w:ascii="David" w:hAnsi="David"/>
          <w:rtl/>
        </w:rPr>
      </w:pPr>
    </w:p>
    <w:p w14:paraId="4A7C71D2" w14:textId="77777777" w:rsidR="005A6C89" w:rsidRDefault="005A6C89" w:rsidP="00637093">
      <w:pPr>
        <w:spacing w:line="360" w:lineRule="auto"/>
        <w:jc w:val="both"/>
        <w:rPr>
          <w:rFonts w:ascii="David" w:hAnsi="David"/>
          <w:rtl/>
        </w:rPr>
      </w:pPr>
      <w:r>
        <w:rPr>
          <w:rFonts w:ascii="David" w:hAnsi="David"/>
          <w:rtl/>
        </w:rPr>
        <w:t xml:space="preserve">עוד יש לומר כי על אף מערכת היחסים ה"משפחתית" בין הנאשם לקטין, הרי שהמאשימה נמנעה מלייחס לו עבירה של תקיפה על-ידי אחראי, ודייקה את סעיף העבירה לעבירה של </w:t>
      </w:r>
      <w:hyperlink r:id="rId24" w:history="1">
        <w:r w:rsidR="0017295E" w:rsidRPr="0017295E">
          <w:rPr>
            <w:rStyle w:val="Hyperlink"/>
            <w:rFonts w:ascii="David" w:hAnsi="David"/>
            <w:rtl/>
          </w:rPr>
          <w:t>368ב(א)</w:t>
        </w:r>
      </w:hyperlink>
      <w:r>
        <w:rPr>
          <w:rFonts w:ascii="David" w:hAnsi="David"/>
          <w:rtl/>
        </w:rPr>
        <w:t xml:space="preserve"> רישא, דהיינו סברה שאין בידה די עובדות על מנת להוכיח את אחריותו של הנאשם על הקטין, ומכאן שמחד מדובר בנסיבה שהיא מחמירה יותר מתקיפת קטין שגרמה לחבלה של ממש, אך אינה מגעת עד תקיפה על-ידי אחראי, וזאת על אף שהנאשם ניהל מערכת זוגית עם אמו של הקטין תקופה של כשנה ושלושה חודשים ואף העיד על עצמו (בהודעות במשטרה) כי הוא מרגיש כאביו של הקטין.</w:t>
      </w:r>
    </w:p>
    <w:p w14:paraId="232750AB" w14:textId="77777777" w:rsidR="005A6C89" w:rsidRDefault="005A6C89" w:rsidP="00637093">
      <w:pPr>
        <w:spacing w:line="360" w:lineRule="auto"/>
        <w:jc w:val="both"/>
        <w:rPr>
          <w:rFonts w:ascii="David" w:hAnsi="David"/>
          <w:rtl/>
        </w:rPr>
      </w:pPr>
    </w:p>
    <w:p w14:paraId="364E7F9F" w14:textId="77777777" w:rsidR="005A6C89" w:rsidRDefault="005A6C89" w:rsidP="00D24A3A">
      <w:pPr>
        <w:spacing w:line="360" w:lineRule="auto"/>
        <w:jc w:val="both"/>
        <w:rPr>
          <w:rFonts w:ascii="David" w:hAnsi="David"/>
          <w:rtl/>
        </w:rPr>
      </w:pPr>
      <w:r>
        <w:rPr>
          <w:rFonts w:ascii="David" w:hAnsi="David"/>
          <w:rtl/>
        </w:rPr>
        <w:t>ב</w:t>
      </w:r>
      <w:r w:rsidRPr="00BE2351">
        <w:rPr>
          <w:rFonts w:ascii="David" w:hAnsi="David"/>
          <w:rtl/>
        </w:rPr>
        <w:t xml:space="preserve">ית המשפט העליון עמד על כך כי מעשי אלימות והתעללות בקטינים מחייבים תגובה עונשית נחרצת אשר תהלום את חומרת המעשים. </w:t>
      </w:r>
      <w:r>
        <w:rPr>
          <w:rFonts w:ascii="David" w:hAnsi="David"/>
          <w:rtl/>
        </w:rPr>
        <w:t>מכל האמור, אני קובעת כי רף הפגיעה בערכים המוגנים בעניינה של האם הוא ברף הבינוני ובעניינו של הקטין ברף הגבוה, כאשר לעניין עבירת הסמים, הפגיעה בערך המוגן היא ברף הנמוך.</w:t>
      </w:r>
    </w:p>
    <w:p w14:paraId="7C82C5E2" w14:textId="77777777" w:rsidR="005A6C89" w:rsidRDefault="005A6C89" w:rsidP="00D24A3A">
      <w:pPr>
        <w:spacing w:line="360" w:lineRule="auto"/>
        <w:jc w:val="both"/>
        <w:rPr>
          <w:rFonts w:ascii="David" w:hAnsi="David"/>
          <w:rtl/>
        </w:rPr>
      </w:pPr>
    </w:p>
    <w:p w14:paraId="3FEE681C" w14:textId="77777777" w:rsidR="005A6C89" w:rsidRDefault="005A6C89" w:rsidP="00EB6088">
      <w:pPr>
        <w:spacing w:line="360" w:lineRule="auto"/>
        <w:jc w:val="both"/>
        <w:rPr>
          <w:rFonts w:ascii="David" w:hAnsi="David"/>
          <w:rtl/>
        </w:rPr>
      </w:pPr>
      <w:r>
        <w:rPr>
          <w:rFonts w:ascii="David" w:hAnsi="David"/>
          <w:rtl/>
        </w:rPr>
        <w:t xml:space="preserve">מכל האמור, אינני מקבלת את טענות ההגנה בכללותן, דהיינו מדובר בתיק המבוסס על מערכת יחסים זוגית שהוליד עבירת אלימות כנגד המתלוננת ועבירת אלימות שגרמה לחבלה של ממש כנגד הקטין, ומכאן גם האופי של אלימות במשפחה. הנאשם לא הודה ולא נטל אחריות על האירוע, על אף שלא יכול היה לעמוד מול המתלוננים וחסך להם כאב בעשותו כך, ולא מצאתי שהתנהלות המאשימה בתיק זה הייתה התנהלות שאיננה הוגנת, וזאת על סמך הראיות שהוצגו לי במהלך שמיעת הראיות שכן מעבר לכך אינני יכולה לומר דבר (אין לבית המשפט אלא מה שעיניו רואות). </w:t>
      </w:r>
    </w:p>
    <w:p w14:paraId="381CE180" w14:textId="77777777" w:rsidR="005A6C89" w:rsidRPr="00BE2351" w:rsidRDefault="005A6C89" w:rsidP="009A61DB">
      <w:pPr>
        <w:spacing w:line="360" w:lineRule="auto"/>
        <w:jc w:val="both"/>
        <w:rPr>
          <w:rFonts w:ascii="David" w:hAnsi="David"/>
          <w:rtl/>
        </w:rPr>
      </w:pPr>
    </w:p>
    <w:p w14:paraId="4703B17C" w14:textId="77777777" w:rsidR="005A6C89" w:rsidRDefault="005A6C89" w:rsidP="00403DBD">
      <w:pPr>
        <w:spacing w:line="360" w:lineRule="auto"/>
        <w:jc w:val="both"/>
        <w:rPr>
          <w:rFonts w:ascii="David" w:hAnsi="David"/>
          <w:rtl/>
        </w:rPr>
      </w:pPr>
      <w:r>
        <w:rPr>
          <w:rFonts w:ascii="David" w:hAnsi="David"/>
          <w:rtl/>
        </w:rPr>
        <w:t xml:space="preserve">כתב האישום מייחס לנאשם אירוע אחד שכולו התרחש באותו היום ובאותן הנסיבות, ועל כן </w:t>
      </w:r>
      <w:r>
        <w:rPr>
          <w:rtl/>
        </w:rPr>
        <w:t>בהתאם למבחן הקשר ההדוק שנקבע ב</w:t>
      </w:r>
      <w:hyperlink r:id="rId25" w:history="1">
        <w:r w:rsidR="00A52DBA" w:rsidRPr="00A52DBA">
          <w:rPr>
            <w:color w:val="0000FF"/>
            <w:u w:val="single"/>
            <w:rtl/>
          </w:rPr>
          <w:t>ע"פ 4910/13</w:t>
        </w:r>
      </w:hyperlink>
      <w:r>
        <w:rPr>
          <w:rtl/>
        </w:rPr>
        <w:t xml:space="preserve"> </w:t>
      </w:r>
      <w:r>
        <w:rPr>
          <w:b/>
          <w:bCs/>
          <w:rtl/>
        </w:rPr>
        <w:t>ג'אבר נגד מדינת ישראל</w:t>
      </w:r>
      <w:r>
        <w:rPr>
          <w:rtl/>
        </w:rPr>
        <w:t>, (פורסם בנבו, 29.10.14)</w:t>
      </w:r>
      <w:r>
        <w:rPr>
          <w:b/>
          <w:bCs/>
          <w:rtl/>
        </w:rPr>
        <w:t xml:space="preserve"> </w:t>
      </w:r>
      <w:r>
        <w:rPr>
          <w:rtl/>
        </w:rPr>
        <w:t xml:space="preserve">אקבע מתחם כולל לכל האירועים יחד תוך התחשבות בכלל העבירות שבוצעו על ידי הנאשם. </w:t>
      </w:r>
    </w:p>
    <w:p w14:paraId="73BCAE8C" w14:textId="77777777" w:rsidR="005A6C89" w:rsidRDefault="005A6C89" w:rsidP="001339D4">
      <w:pPr>
        <w:spacing w:line="360" w:lineRule="auto"/>
        <w:jc w:val="both"/>
        <w:rPr>
          <w:rFonts w:ascii="David" w:hAnsi="David"/>
          <w:b/>
          <w:bCs/>
          <w:rtl/>
        </w:rPr>
      </w:pPr>
    </w:p>
    <w:p w14:paraId="28811C29" w14:textId="77777777" w:rsidR="005A6C89" w:rsidRDefault="005A6C89" w:rsidP="001339D4">
      <w:pPr>
        <w:spacing w:line="360" w:lineRule="auto"/>
        <w:jc w:val="both"/>
        <w:rPr>
          <w:rFonts w:ascii="David" w:hAnsi="David"/>
          <w:b/>
          <w:bCs/>
          <w:rtl/>
        </w:rPr>
      </w:pPr>
      <w:r>
        <w:rPr>
          <w:rFonts w:ascii="David" w:hAnsi="David"/>
          <w:b/>
          <w:bCs/>
          <w:rtl/>
        </w:rPr>
        <w:t xml:space="preserve">מדיניות הענישה הנוהגת </w:t>
      </w:r>
    </w:p>
    <w:p w14:paraId="7C220890" w14:textId="77777777" w:rsidR="005A6C89" w:rsidRDefault="005A6C89" w:rsidP="009519C3">
      <w:pPr>
        <w:spacing w:line="360" w:lineRule="auto"/>
        <w:jc w:val="both"/>
        <w:rPr>
          <w:rFonts w:ascii="David" w:hAnsi="David"/>
          <w:b/>
          <w:bCs/>
          <w:rtl/>
        </w:rPr>
      </w:pPr>
    </w:p>
    <w:p w14:paraId="40AF7AF1" w14:textId="77777777" w:rsidR="005A6C89" w:rsidRDefault="005A6C89" w:rsidP="009519C3">
      <w:pPr>
        <w:spacing w:line="360" w:lineRule="auto"/>
        <w:jc w:val="both"/>
        <w:rPr>
          <w:rFonts w:ascii="David" w:hAnsi="David"/>
          <w:b/>
          <w:bCs/>
          <w:rtl/>
        </w:rPr>
      </w:pPr>
      <w:r w:rsidRPr="009519C3">
        <w:rPr>
          <w:rFonts w:ascii="David" w:hAnsi="David"/>
          <w:rtl/>
        </w:rPr>
        <w:t>לעניין עבירת</w:t>
      </w:r>
      <w:r>
        <w:rPr>
          <w:rFonts w:ascii="David" w:hAnsi="David"/>
          <w:b/>
          <w:bCs/>
          <w:rtl/>
        </w:rPr>
        <w:t xml:space="preserve"> תקיפת הקטין </w:t>
      </w:r>
      <w:r w:rsidRPr="009519C3">
        <w:rPr>
          <w:rFonts w:ascii="David" w:hAnsi="David"/>
          <w:rtl/>
        </w:rPr>
        <w:t xml:space="preserve">וגרימת החבלות המתוארות בכתב </w:t>
      </w:r>
      <w:r w:rsidRPr="00D24A3A">
        <w:rPr>
          <w:rFonts w:ascii="David" w:hAnsi="David"/>
          <w:rtl/>
        </w:rPr>
        <w:t>האישום, ראו:</w:t>
      </w:r>
      <w:r>
        <w:rPr>
          <w:rFonts w:ascii="David" w:hAnsi="David"/>
          <w:b/>
          <w:bCs/>
          <w:rtl/>
        </w:rPr>
        <w:t xml:space="preserve"> </w:t>
      </w:r>
    </w:p>
    <w:p w14:paraId="270C487E" w14:textId="77777777" w:rsidR="005A6C89" w:rsidRPr="00EC1BB4" w:rsidRDefault="005A6C89" w:rsidP="001339D4">
      <w:pPr>
        <w:spacing w:line="360" w:lineRule="auto"/>
        <w:jc w:val="both"/>
        <w:rPr>
          <w:rFonts w:ascii="David" w:hAnsi="David"/>
          <w:rtl/>
        </w:rPr>
      </w:pPr>
    </w:p>
    <w:p w14:paraId="1D45D48E" w14:textId="77777777" w:rsidR="005A6C89" w:rsidRPr="00EC1BB4" w:rsidRDefault="005A6C89" w:rsidP="00BF47F0">
      <w:pPr>
        <w:pStyle w:val="ad"/>
        <w:numPr>
          <w:ilvl w:val="0"/>
          <w:numId w:val="6"/>
        </w:numPr>
        <w:spacing w:line="360" w:lineRule="auto"/>
        <w:jc w:val="both"/>
        <w:rPr>
          <w:rFonts w:ascii="David" w:hAnsi="David" w:cs="David"/>
          <w:sz w:val="24"/>
          <w:szCs w:val="24"/>
        </w:rPr>
      </w:pPr>
      <w:r w:rsidRPr="00EC1BB4">
        <w:rPr>
          <w:rFonts w:ascii="David" w:hAnsi="David" w:cs="David"/>
          <w:sz w:val="24"/>
          <w:szCs w:val="24"/>
          <w:rtl/>
        </w:rPr>
        <w:t>ב</w:t>
      </w:r>
      <w:hyperlink r:id="rId26" w:history="1">
        <w:r w:rsidR="00A52DBA" w:rsidRPr="00A52DBA">
          <w:rPr>
            <w:rFonts w:ascii="David" w:hAnsi="David" w:cs="David"/>
            <w:color w:val="0000FF"/>
            <w:sz w:val="24"/>
            <w:szCs w:val="24"/>
            <w:u w:val="single"/>
            <w:rtl/>
          </w:rPr>
          <w:t>רע"פ  5662/18</w:t>
        </w:r>
      </w:hyperlink>
      <w:r>
        <w:rPr>
          <w:rFonts w:ascii="David" w:hAnsi="David" w:cs="David"/>
          <w:b/>
          <w:bCs/>
          <w:sz w:val="24"/>
          <w:szCs w:val="24"/>
          <w:rtl/>
        </w:rPr>
        <w:t xml:space="preserve"> פלוני נ' מדינת ישראל </w:t>
      </w:r>
      <w:r w:rsidRPr="00BF47F0">
        <w:rPr>
          <w:rFonts w:ascii="David" w:hAnsi="David" w:cs="David"/>
          <w:sz w:val="24"/>
          <w:szCs w:val="24"/>
          <w:rtl/>
        </w:rPr>
        <w:t>(פורסם בנבו  2.8.</w:t>
      </w:r>
      <w:r>
        <w:rPr>
          <w:rFonts w:ascii="David" w:hAnsi="David" w:cs="David"/>
          <w:sz w:val="24"/>
          <w:szCs w:val="24"/>
          <w:rtl/>
        </w:rPr>
        <w:t>2018</w:t>
      </w:r>
      <w:r w:rsidRPr="00BF47F0">
        <w:rPr>
          <w:rFonts w:ascii="David" w:hAnsi="David" w:cs="David"/>
          <w:sz w:val="24"/>
          <w:szCs w:val="24"/>
          <w:rtl/>
        </w:rPr>
        <w:t>)</w:t>
      </w:r>
      <w:r>
        <w:rPr>
          <w:rFonts w:ascii="David" w:hAnsi="David" w:cs="David"/>
          <w:sz w:val="24"/>
          <w:szCs w:val="24"/>
          <w:rtl/>
        </w:rPr>
        <w:t xml:space="preserve"> -</w:t>
      </w:r>
      <w:r w:rsidRPr="00EC1BB4">
        <w:rPr>
          <w:rFonts w:ascii="David" w:hAnsi="David" w:cs="David"/>
          <w:sz w:val="24"/>
          <w:szCs w:val="24"/>
          <w:rtl/>
        </w:rPr>
        <w:t xml:space="preserve"> דחה בית המשפט העליון את בקשת רשות הערעור בגין </w:t>
      </w:r>
      <w:r w:rsidRPr="00BD20E7">
        <w:rPr>
          <w:rFonts w:ascii="David" w:hAnsi="David" w:cs="David"/>
          <w:b/>
          <w:bCs/>
          <w:sz w:val="24"/>
          <w:szCs w:val="24"/>
          <w:rtl/>
        </w:rPr>
        <w:t>הטלת עונש של 8 חודשי מאסר בפועל בגין עבירת תקיפת קטין</w:t>
      </w:r>
      <w:r w:rsidRPr="00EC1BB4">
        <w:rPr>
          <w:rFonts w:ascii="David" w:hAnsi="David" w:cs="David"/>
          <w:sz w:val="24"/>
          <w:szCs w:val="24"/>
          <w:rtl/>
        </w:rPr>
        <w:t xml:space="preserve"> בן 15 (במהלך סכסוך בדרך) שגרמה חבלות של ממש (חבלות בפניו, כאבי ראש ושיניים, סחרחורות וקשיי נשימה מהאף) תוך שציין כי מדובר בעונש המקל עם הנאשם (על הנאשם נגזר גם עונש מאסר בן 4 חודשים במצטבר בגין עבירת נהיגה בזמן פסילה).</w:t>
      </w:r>
    </w:p>
    <w:p w14:paraId="1AF809B4" w14:textId="77777777" w:rsidR="005A6C89" w:rsidRPr="00EC1BB4" w:rsidRDefault="005A6C89" w:rsidP="00EC1BB4">
      <w:pPr>
        <w:spacing w:line="360" w:lineRule="auto"/>
        <w:ind w:left="720" w:hanging="720"/>
        <w:rPr>
          <w:rFonts w:ascii="David" w:hAnsi="David"/>
          <w:rtl/>
        </w:rPr>
      </w:pPr>
    </w:p>
    <w:p w14:paraId="3899081F" w14:textId="77777777" w:rsidR="005A6C89" w:rsidRPr="00EC1BB4" w:rsidRDefault="00A52DBA" w:rsidP="00BD20E7">
      <w:pPr>
        <w:pStyle w:val="ad"/>
        <w:numPr>
          <w:ilvl w:val="0"/>
          <w:numId w:val="6"/>
        </w:numPr>
        <w:spacing w:line="360" w:lineRule="auto"/>
        <w:jc w:val="both"/>
        <w:rPr>
          <w:rFonts w:ascii="David" w:hAnsi="David" w:cs="David"/>
          <w:sz w:val="24"/>
          <w:szCs w:val="24"/>
          <w:rtl/>
        </w:rPr>
      </w:pPr>
      <w:hyperlink r:id="rId27" w:history="1">
        <w:r w:rsidRPr="00A52DBA">
          <w:rPr>
            <w:rFonts w:ascii="David" w:hAnsi="David" w:cs="David"/>
            <w:color w:val="0000FF"/>
            <w:sz w:val="24"/>
            <w:szCs w:val="24"/>
            <w:u w:val="single"/>
            <w:rtl/>
          </w:rPr>
          <w:t>רע"פ  1306/16</w:t>
        </w:r>
      </w:hyperlink>
      <w:r w:rsidR="005A6C89">
        <w:rPr>
          <w:rFonts w:ascii="David" w:hAnsi="David" w:cs="David"/>
          <w:b/>
          <w:bCs/>
          <w:sz w:val="24"/>
          <w:szCs w:val="24"/>
          <w:rtl/>
        </w:rPr>
        <w:t xml:space="preserve"> שרון הרוש נ' מדינת ישראל </w:t>
      </w:r>
      <w:r w:rsidR="005A6C89" w:rsidRPr="00BF47F0">
        <w:rPr>
          <w:rFonts w:ascii="David" w:hAnsi="David" w:cs="David"/>
          <w:sz w:val="24"/>
          <w:szCs w:val="24"/>
          <w:rtl/>
        </w:rPr>
        <w:t>(פורסם בנבו 17.2.</w:t>
      </w:r>
      <w:r w:rsidR="005A6C89">
        <w:rPr>
          <w:rFonts w:ascii="David" w:hAnsi="David" w:cs="David"/>
          <w:sz w:val="24"/>
          <w:szCs w:val="24"/>
          <w:rtl/>
        </w:rPr>
        <w:t>2016</w:t>
      </w:r>
      <w:r w:rsidR="005A6C89" w:rsidRPr="00BF47F0">
        <w:rPr>
          <w:rFonts w:ascii="David" w:hAnsi="David" w:cs="David"/>
          <w:sz w:val="24"/>
          <w:szCs w:val="24"/>
          <w:rtl/>
        </w:rPr>
        <w:t>)</w:t>
      </w:r>
      <w:r w:rsidR="005A6C89" w:rsidRPr="00EC1BB4">
        <w:rPr>
          <w:rFonts w:ascii="David" w:hAnsi="David" w:cs="David"/>
          <w:sz w:val="24"/>
          <w:szCs w:val="24"/>
          <w:rtl/>
        </w:rPr>
        <w:t xml:space="preserve"> </w:t>
      </w:r>
      <w:r w:rsidR="005A6C89">
        <w:rPr>
          <w:rFonts w:ascii="David" w:hAnsi="David" w:cs="David"/>
          <w:sz w:val="24"/>
          <w:szCs w:val="24"/>
          <w:rtl/>
        </w:rPr>
        <w:t xml:space="preserve">- </w:t>
      </w:r>
      <w:r w:rsidR="005A6C89" w:rsidRPr="00EC1BB4">
        <w:rPr>
          <w:rFonts w:ascii="David" w:hAnsi="David" w:cs="David"/>
          <w:sz w:val="24"/>
          <w:szCs w:val="24"/>
          <w:rtl/>
        </w:rPr>
        <w:t xml:space="preserve">נדחתה בקשת המבקש לרשות ערעור לאחר שבית המשפט השלום הטיל בגינו </w:t>
      </w:r>
      <w:r w:rsidR="005A6C89" w:rsidRPr="00BD20E7">
        <w:rPr>
          <w:rFonts w:ascii="David" w:hAnsi="David" w:cs="David"/>
          <w:b/>
          <w:bCs/>
          <w:sz w:val="24"/>
          <w:szCs w:val="24"/>
          <w:rtl/>
        </w:rPr>
        <w:t>עונש מאסר בן 9 חודשים בגין תקיפת שני קטינים</w:t>
      </w:r>
      <w:r w:rsidR="005A6C89" w:rsidRPr="00EC1BB4">
        <w:rPr>
          <w:rFonts w:ascii="David" w:hAnsi="David" w:cs="David"/>
          <w:sz w:val="24"/>
          <w:szCs w:val="24"/>
          <w:rtl/>
        </w:rPr>
        <w:t xml:space="preserve"> במהלך</w:t>
      </w:r>
      <w:r w:rsidR="005A6C89">
        <w:rPr>
          <w:rFonts w:ascii="David" w:hAnsi="David" w:cs="David"/>
          <w:sz w:val="24"/>
          <w:szCs w:val="24"/>
          <w:rtl/>
        </w:rPr>
        <w:t xml:space="preserve"> משחק כדורגל וגרימת חבלות של ממש</w:t>
      </w:r>
      <w:r w:rsidR="005A6C89" w:rsidRPr="00EC1BB4">
        <w:rPr>
          <w:rFonts w:ascii="David" w:hAnsi="David" w:cs="David"/>
          <w:sz w:val="24"/>
          <w:szCs w:val="24"/>
          <w:rtl/>
        </w:rPr>
        <w:t>. ערעור המבקש על חומרת העונש לבית המשפט המחוזי נדחה וכך גם בקשת המבקש לרשות ערעור תוך שנקבע כי העונש שהוטל מצוי בחלקו הנמוך של מתחם העונש ההולם בעבירות אלו.</w:t>
      </w:r>
    </w:p>
    <w:p w14:paraId="61D95CE9" w14:textId="77777777" w:rsidR="005A6C89" w:rsidRPr="00EC1BB4" w:rsidRDefault="005A6C89" w:rsidP="00EC1BB4">
      <w:pPr>
        <w:spacing w:line="360" w:lineRule="auto"/>
        <w:ind w:left="720" w:hanging="720"/>
        <w:rPr>
          <w:rFonts w:ascii="David" w:hAnsi="David"/>
          <w:rtl/>
        </w:rPr>
      </w:pPr>
      <w:r w:rsidRPr="00EC1BB4">
        <w:rPr>
          <w:rFonts w:ascii="David" w:hAnsi="David"/>
          <w:rtl/>
        </w:rPr>
        <w:t xml:space="preserve">                                       </w:t>
      </w:r>
    </w:p>
    <w:p w14:paraId="6ACE33B4" w14:textId="77777777" w:rsidR="005A6C89" w:rsidRPr="00EC1BB4" w:rsidRDefault="005A6C89" w:rsidP="00BF47F0">
      <w:pPr>
        <w:pStyle w:val="ad"/>
        <w:numPr>
          <w:ilvl w:val="0"/>
          <w:numId w:val="6"/>
        </w:numPr>
        <w:spacing w:line="360" w:lineRule="auto"/>
        <w:jc w:val="both"/>
        <w:rPr>
          <w:rFonts w:ascii="David" w:hAnsi="David" w:cs="David"/>
          <w:sz w:val="24"/>
          <w:szCs w:val="24"/>
          <w:rtl/>
        </w:rPr>
      </w:pPr>
      <w:r w:rsidRPr="00EC1BB4">
        <w:rPr>
          <w:rFonts w:ascii="David" w:hAnsi="David" w:cs="David"/>
          <w:sz w:val="24"/>
          <w:szCs w:val="24"/>
          <w:rtl/>
        </w:rPr>
        <w:t>ב</w:t>
      </w:r>
      <w:hyperlink r:id="rId28" w:history="1">
        <w:r w:rsidR="00A52DBA" w:rsidRPr="00A52DBA">
          <w:rPr>
            <w:rFonts w:ascii="David" w:hAnsi="David" w:cs="David"/>
            <w:color w:val="0000FF"/>
            <w:sz w:val="24"/>
            <w:szCs w:val="24"/>
            <w:u w:val="single"/>
            <w:rtl/>
          </w:rPr>
          <w:t>ת"פ (עכו) 30920-05-12</w:t>
        </w:r>
      </w:hyperlink>
      <w:r>
        <w:rPr>
          <w:rFonts w:ascii="David" w:hAnsi="David" w:cs="David"/>
          <w:sz w:val="24"/>
          <w:szCs w:val="24"/>
          <w:rtl/>
        </w:rPr>
        <w:t xml:space="preserve"> </w:t>
      </w:r>
      <w:r w:rsidRPr="00BF47F0">
        <w:rPr>
          <w:rFonts w:ascii="David" w:hAnsi="David" w:cs="David"/>
          <w:b/>
          <w:bCs/>
          <w:sz w:val="24"/>
          <w:szCs w:val="24"/>
          <w:rtl/>
        </w:rPr>
        <w:t>מדינת ישראל נ' סעיד סואעד</w:t>
      </w:r>
      <w:r>
        <w:rPr>
          <w:rFonts w:ascii="David" w:hAnsi="David" w:cs="David"/>
          <w:b/>
          <w:bCs/>
          <w:sz w:val="24"/>
          <w:szCs w:val="24"/>
          <w:rtl/>
        </w:rPr>
        <w:t xml:space="preserve"> </w:t>
      </w:r>
      <w:r w:rsidRPr="00BF47F0">
        <w:rPr>
          <w:rFonts w:ascii="David" w:hAnsi="David" w:cs="David"/>
          <w:sz w:val="24"/>
          <w:szCs w:val="24"/>
          <w:rtl/>
        </w:rPr>
        <w:t>(פורסם בנבו 6.12.</w:t>
      </w:r>
      <w:r>
        <w:rPr>
          <w:rFonts w:ascii="David" w:hAnsi="David" w:cs="David"/>
          <w:sz w:val="24"/>
          <w:szCs w:val="24"/>
          <w:rtl/>
        </w:rPr>
        <w:t>2017</w:t>
      </w:r>
      <w:r w:rsidRPr="00BF47F0">
        <w:rPr>
          <w:rFonts w:ascii="David" w:hAnsi="David" w:cs="David"/>
          <w:sz w:val="24"/>
          <w:szCs w:val="24"/>
          <w:rtl/>
        </w:rPr>
        <w:t>)</w:t>
      </w:r>
      <w:r w:rsidRPr="00EC1BB4">
        <w:rPr>
          <w:rFonts w:ascii="David" w:hAnsi="David" w:cs="David"/>
          <w:sz w:val="24"/>
          <w:szCs w:val="24"/>
          <w:rtl/>
        </w:rPr>
        <w:t xml:space="preserve"> </w:t>
      </w:r>
      <w:r>
        <w:rPr>
          <w:rFonts w:ascii="David" w:hAnsi="David" w:cs="David"/>
          <w:sz w:val="24"/>
          <w:szCs w:val="24"/>
          <w:rtl/>
        </w:rPr>
        <w:t xml:space="preserve">- </w:t>
      </w:r>
      <w:r w:rsidRPr="00EC1BB4">
        <w:rPr>
          <w:rFonts w:ascii="David" w:hAnsi="David" w:cs="David"/>
          <w:sz w:val="24"/>
          <w:szCs w:val="24"/>
          <w:rtl/>
        </w:rPr>
        <w:t xml:space="preserve">קבע בית המשפט מתחם עונש הולם בעניינו של אחד הנאשמים בגין ביצוע עבירת תקיפת קטין לפי </w:t>
      </w:r>
      <w:hyperlink r:id="rId29" w:history="1">
        <w:r w:rsidR="0017295E" w:rsidRPr="0017295E">
          <w:rPr>
            <w:rStyle w:val="Hyperlink"/>
            <w:rFonts w:ascii="David" w:hAnsi="David" w:cs="David"/>
            <w:sz w:val="24"/>
            <w:szCs w:val="24"/>
            <w:rtl/>
          </w:rPr>
          <w:t>סעיף 368ב(א)</w:t>
        </w:r>
      </w:hyperlink>
      <w:r w:rsidRPr="00EC1BB4">
        <w:rPr>
          <w:rFonts w:ascii="David" w:hAnsi="David" w:cs="David"/>
          <w:sz w:val="24"/>
          <w:szCs w:val="24"/>
          <w:rtl/>
        </w:rPr>
        <w:t xml:space="preserve"> רישא , היזק במזיד ותקיפה סתם המתחיל במאסר אשר יכול וירוצה בעבודות שירות בן חודש, מאסר על תנאי והתחייבות ועד למאסר בפועל בן שנה והטיל על נאשם זה עונש מאסר בן חודשיים שירוצה בעבודות שירות. במקרה זה נגרמו לקטין חבלות שטחיות בלבד. </w:t>
      </w:r>
    </w:p>
    <w:p w14:paraId="03A27129" w14:textId="77777777" w:rsidR="005A6C89" w:rsidRDefault="005A6C89" w:rsidP="001339D4">
      <w:pPr>
        <w:spacing w:line="360" w:lineRule="auto"/>
        <w:jc w:val="both"/>
        <w:rPr>
          <w:rFonts w:ascii="David" w:hAnsi="David"/>
          <w:rtl/>
        </w:rPr>
      </w:pPr>
    </w:p>
    <w:p w14:paraId="09DBF39C" w14:textId="77777777" w:rsidR="005A6C89" w:rsidRPr="001339D4" w:rsidRDefault="005A6C89" w:rsidP="001339D4">
      <w:pPr>
        <w:spacing w:line="360" w:lineRule="auto"/>
        <w:jc w:val="both"/>
        <w:rPr>
          <w:rFonts w:ascii="David" w:hAnsi="David"/>
          <w:rtl/>
        </w:rPr>
      </w:pPr>
      <w:r w:rsidRPr="001339D4">
        <w:rPr>
          <w:rFonts w:ascii="David" w:hAnsi="David"/>
          <w:rtl/>
        </w:rPr>
        <w:t xml:space="preserve">מדיניות הענישה הנוהגת בעבירה של </w:t>
      </w:r>
      <w:r w:rsidRPr="009519C3">
        <w:rPr>
          <w:rFonts w:ascii="David" w:hAnsi="David"/>
          <w:b/>
          <w:bCs/>
          <w:rtl/>
        </w:rPr>
        <w:t>תקיפה סתם בת זוג</w:t>
      </w:r>
      <w:r w:rsidRPr="001339D4">
        <w:rPr>
          <w:rFonts w:ascii="David" w:hAnsi="David"/>
          <w:rtl/>
        </w:rPr>
        <w:t xml:space="preserve"> תלויה ביחסים בין הצדדים, במידת הפגיעה במתלוננת ובנסיבות הספציפיות של כל מקרה ומקרה:</w:t>
      </w:r>
    </w:p>
    <w:p w14:paraId="561D669C" w14:textId="77777777" w:rsidR="005A6C89" w:rsidRDefault="005A6C89" w:rsidP="001339D4">
      <w:pPr>
        <w:pStyle w:val="ad"/>
        <w:spacing w:line="360" w:lineRule="auto"/>
        <w:ind w:left="360"/>
        <w:jc w:val="both"/>
        <w:rPr>
          <w:rFonts w:ascii="David" w:hAnsi="David" w:cs="David"/>
          <w:sz w:val="24"/>
          <w:szCs w:val="24"/>
          <w:rtl/>
        </w:rPr>
      </w:pPr>
    </w:p>
    <w:p w14:paraId="40F65EB1" w14:textId="77777777" w:rsidR="005A6C89" w:rsidRDefault="00A52DBA" w:rsidP="001339D4">
      <w:pPr>
        <w:pStyle w:val="ad"/>
        <w:numPr>
          <w:ilvl w:val="0"/>
          <w:numId w:val="3"/>
        </w:numPr>
        <w:shd w:val="clear" w:color="auto" w:fill="FFFFFF"/>
        <w:spacing w:line="360" w:lineRule="auto"/>
        <w:jc w:val="both"/>
        <w:rPr>
          <w:rFonts w:ascii="David" w:hAnsi="David" w:cs="David"/>
          <w:sz w:val="24"/>
          <w:szCs w:val="24"/>
          <w:rtl/>
        </w:rPr>
      </w:pPr>
      <w:hyperlink r:id="rId30" w:history="1">
        <w:r w:rsidRPr="00A52DBA">
          <w:rPr>
            <w:rFonts w:ascii="David" w:hAnsi="David" w:cs="David"/>
            <w:color w:val="0000FF"/>
            <w:sz w:val="24"/>
            <w:szCs w:val="24"/>
            <w:u w:val="single"/>
            <w:rtl/>
          </w:rPr>
          <w:t>רע"פ 3077/16</w:t>
        </w:r>
      </w:hyperlink>
      <w:r w:rsidR="005A6C89">
        <w:rPr>
          <w:rFonts w:ascii="David" w:hAnsi="David" w:cs="David"/>
          <w:sz w:val="24"/>
          <w:szCs w:val="24"/>
          <w:rtl/>
        </w:rPr>
        <w:t xml:space="preserve"> </w:t>
      </w:r>
      <w:r w:rsidR="005A6C89">
        <w:rPr>
          <w:rFonts w:ascii="David" w:hAnsi="David" w:cs="David"/>
          <w:b/>
          <w:bCs/>
          <w:sz w:val="24"/>
          <w:szCs w:val="24"/>
          <w:rtl/>
        </w:rPr>
        <w:t>פלוני נ' מדינת ישראל</w:t>
      </w:r>
      <w:r w:rsidR="005A6C89">
        <w:rPr>
          <w:rFonts w:ascii="David" w:hAnsi="David" w:cs="David"/>
          <w:sz w:val="24"/>
          <w:szCs w:val="24"/>
          <w:rtl/>
        </w:rPr>
        <w:t xml:space="preserve"> (2.5.16) – הנאשם הורשע, לאחר ניהול משפט הוכחות, בעבירה של תקיפת בת זוג. במהלך ויכוח דחף הנאשם את המתלוננת לעבר המיטה,</w:t>
      </w:r>
      <w:r w:rsidR="005A6C89">
        <w:rPr>
          <w:rFonts w:ascii="David" w:hAnsi="David" w:cs="David"/>
          <w:i/>
          <w:iCs/>
          <w:sz w:val="24"/>
          <w:szCs w:val="24"/>
          <w:rtl/>
        </w:rPr>
        <w:t xml:space="preserve"> </w:t>
      </w:r>
      <w:r w:rsidR="005A6C89">
        <w:rPr>
          <w:rFonts w:ascii="David" w:hAnsi="David" w:cs="David"/>
          <w:sz w:val="24"/>
          <w:szCs w:val="24"/>
          <w:rtl/>
        </w:rPr>
        <w:t xml:space="preserve">"משך בשערה, סובב את גופה, וכופף את גופה לעבר הרצפה בעודו אוחז בצווארה". </w:t>
      </w:r>
      <w:r w:rsidR="005A6C89">
        <w:rPr>
          <w:rFonts w:ascii="David" w:hAnsi="David" w:cs="David"/>
          <w:b/>
          <w:bCs/>
          <w:sz w:val="24"/>
          <w:szCs w:val="24"/>
          <w:rtl/>
        </w:rPr>
        <w:t>בית המשפט השלום קבע מתחם עונשי הולם הנע בין מאסר לתקופה קצרה, שירוצה בדרך של עבודות שירות לבין 14 חודשי מאסר לריצוי בפועל</w:t>
      </w:r>
      <w:r w:rsidR="005A6C89">
        <w:rPr>
          <w:rFonts w:ascii="David" w:hAnsi="David" w:cs="David"/>
          <w:sz w:val="24"/>
          <w:szCs w:val="24"/>
          <w:rtl/>
        </w:rPr>
        <w:t>. בית המשפט השלום גזר על הנאשם, עונש של 6 חודשי מאסר לריצוי בפועל לצד מע"ת ופיצוי למתלוננת בסך 4,000 ₪. הערעורים שהוגשו לבית המשפט המחוזי והעליון נדחו.</w:t>
      </w:r>
    </w:p>
    <w:p w14:paraId="469B74FB" w14:textId="77777777" w:rsidR="005A6C89" w:rsidRDefault="005A6C89" w:rsidP="001339D4">
      <w:pPr>
        <w:spacing w:line="360" w:lineRule="auto"/>
        <w:ind w:left="992"/>
        <w:jc w:val="both"/>
        <w:rPr>
          <w:rFonts w:ascii="David" w:hAnsi="David"/>
          <w:b/>
          <w:bCs/>
          <w:rtl/>
        </w:rPr>
      </w:pPr>
    </w:p>
    <w:p w14:paraId="54E3A25D" w14:textId="77777777" w:rsidR="005A6C89" w:rsidRDefault="005A6C89" w:rsidP="00A21E59">
      <w:pPr>
        <w:pStyle w:val="ad"/>
        <w:numPr>
          <w:ilvl w:val="0"/>
          <w:numId w:val="3"/>
        </w:numPr>
        <w:spacing w:line="360" w:lineRule="auto"/>
        <w:jc w:val="both"/>
        <w:rPr>
          <w:rFonts w:ascii="David" w:hAnsi="David" w:cs="David"/>
          <w:b/>
          <w:bCs/>
          <w:sz w:val="24"/>
          <w:szCs w:val="24"/>
        </w:rPr>
      </w:pPr>
      <w:r>
        <w:rPr>
          <w:rFonts w:ascii="David" w:hAnsi="David" w:cs="David"/>
          <w:sz w:val="24"/>
          <w:szCs w:val="24"/>
          <w:rtl/>
        </w:rPr>
        <w:t xml:space="preserve">ראו מקרה חמור יותר - </w:t>
      </w:r>
      <w:hyperlink r:id="rId31" w:history="1">
        <w:r w:rsidR="00A52DBA" w:rsidRPr="00A52DBA">
          <w:rPr>
            <w:rFonts w:ascii="David" w:hAnsi="David" w:cs="David"/>
            <w:color w:val="0000FF"/>
            <w:sz w:val="24"/>
            <w:szCs w:val="24"/>
            <w:u w:val="single"/>
            <w:rtl/>
          </w:rPr>
          <w:t>עפ"ג (תל-אביב) 33431-01-21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(3.3.21) – הנאשם הודה והורשע בעבירה של תקיפה סתם בן-זוג. הנאשם חזר לדירה כשהוא בגילופין, נעל את הדירה ותקף את המתלוננת בכך שחנק אותה בצווארה, המתלוננת ניסתה לברוח והנאשם תקף אותה בשנית בכך שאחז בידה הימנית והצמידה לרגלו תוך הפעלת כוח. כתוצאה מהתקיפה נגרמה למתלוננת אדמומיות ביד ימין. </w:t>
      </w:r>
      <w:r>
        <w:rPr>
          <w:rFonts w:ascii="David" w:hAnsi="David" w:cs="David"/>
          <w:b/>
          <w:bCs/>
          <w:sz w:val="24"/>
          <w:szCs w:val="24"/>
          <w:rtl/>
        </w:rPr>
        <w:t xml:space="preserve">בית המשפט קבע מתחם ענישה שנע בין מאסר על תנאי לצד צו של"ץ ועד ל-12 חודשי מאסר לריצוי בפועל לצד ענישה נלווית. בית המשפט גזר על הנאשם מאסר לתקופה של 4 חודשים שירוצה בדרך של עבודות שירות בניכוי ימי מעצרו, 6 חודשים מאסר על תנאי למשך שנתיים ופיצוי בסך 1,000 ₪ למתלוננת. </w:t>
      </w:r>
      <w:r>
        <w:rPr>
          <w:rFonts w:ascii="David" w:hAnsi="David" w:cs="David"/>
          <w:sz w:val="24"/>
          <w:szCs w:val="24"/>
          <w:rtl/>
        </w:rPr>
        <w:t xml:space="preserve">ערעור שהגיש הנאשם נדחה. </w:t>
      </w:r>
    </w:p>
    <w:p w14:paraId="3BD8BA2E" w14:textId="77777777" w:rsidR="005A6C89" w:rsidRDefault="005A6C89" w:rsidP="001339D4">
      <w:pPr>
        <w:spacing w:line="360" w:lineRule="auto"/>
        <w:jc w:val="both"/>
        <w:rPr>
          <w:rFonts w:ascii="David" w:hAnsi="David"/>
          <w:b/>
          <w:bCs/>
        </w:rPr>
      </w:pPr>
    </w:p>
    <w:p w14:paraId="046B3BE0" w14:textId="77777777" w:rsidR="005A6C89" w:rsidRDefault="00A52DBA" w:rsidP="001339D4">
      <w:pPr>
        <w:pStyle w:val="ad"/>
        <w:numPr>
          <w:ilvl w:val="0"/>
          <w:numId w:val="3"/>
        </w:numPr>
        <w:spacing w:line="360" w:lineRule="auto"/>
        <w:jc w:val="both"/>
        <w:rPr>
          <w:rFonts w:ascii="David" w:hAnsi="David" w:cs="David"/>
          <w:b/>
          <w:bCs/>
          <w:sz w:val="24"/>
          <w:szCs w:val="24"/>
        </w:rPr>
      </w:pPr>
      <w:hyperlink r:id="rId32" w:history="1">
        <w:r w:rsidRPr="00A52DBA">
          <w:rPr>
            <w:rFonts w:ascii="David" w:hAnsi="David" w:cs="David"/>
            <w:color w:val="0000FF"/>
            <w:sz w:val="24"/>
            <w:szCs w:val="24"/>
            <w:u w:val="single"/>
            <w:rtl/>
          </w:rPr>
          <w:t>ת"פ (נתניה) 52600-08-19</w:t>
        </w:r>
      </w:hyperlink>
      <w:r w:rsidR="005A6C89">
        <w:rPr>
          <w:rFonts w:ascii="David" w:hAnsi="David" w:cs="David"/>
          <w:sz w:val="24"/>
          <w:szCs w:val="24"/>
          <w:rtl/>
        </w:rPr>
        <w:t xml:space="preserve"> </w:t>
      </w:r>
      <w:r w:rsidR="005A6C89">
        <w:rPr>
          <w:rFonts w:ascii="David" w:hAnsi="David" w:cs="David"/>
          <w:b/>
          <w:bCs/>
          <w:sz w:val="24"/>
          <w:szCs w:val="24"/>
          <w:rtl/>
        </w:rPr>
        <w:t>מדינת ישראל נ' פלוני</w:t>
      </w:r>
      <w:r w:rsidR="005A6C89">
        <w:rPr>
          <w:rFonts w:ascii="David" w:hAnsi="David" w:cs="David"/>
          <w:sz w:val="24"/>
          <w:szCs w:val="24"/>
          <w:rtl/>
        </w:rPr>
        <w:t xml:space="preserve"> (22.6.21) - הנאשם הודה והורשע בעבירת איומים ותקיפה סתם- בן זוג. על רקע ויכוח ניגש הנאשם למתלוננת כשישבה על כיסא, תפס אותה בצווארה ובכתפיה, ודחף אותה לאחור. ובמועד נוסף איים על המתלוננת. בית משפט קבע כי </w:t>
      </w:r>
      <w:r w:rsidR="005A6C89">
        <w:rPr>
          <w:rFonts w:ascii="David" w:hAnsi="David" w:cs="David"/>
          <w:b/>
          <w:bCs/>
          <w:sz w:val="24"/>
          <w:szCs w:val="24"/>
          <w:rtl/>
        </w:rPr>
        <w:t>מתחם הענישה ההולם נע בין עונש מאסר הצופה פני עתיד לבין 8 חודשי מאסר.</w:t>
      </w:r>
      <w:r w:rsidR="005A6C89">
        <w:rPr>
          <w:rFonts w:ascii="David" w:hAnsi="David" w:cs="David"/>
          <w:sz w:val="24"/>
          <w:szCs w:val="24"/>
          <w:rtl/>
        </w:rPr>
        <w:t xml:space="preserve"> נגזר על הנאשם, נעדר עבר פלילי, </w:t>
      </w:r>
      <w:r w:rsidR="005A6C89">
        <w:rPr>
          <w:rFonts w:ascii="David" w:hAnsi="David" w:cs="David"/>
          <w:b/>
          <w:bCs/>
          <w:sz w:val="24"/>
          <w:szCs w:val="24"/>
          <w:rtl/>
        </w:rPr>
        <w:t xml:space="preserve">מאסר על תנאי, צו מבחן למשך שנה, פיצוי למתלוננת בסך 1,000 ₪, התחייבות בסך 2,000 ₪. </w:t>
      </w:r>
    </w:p>
    <w:p w14:paraId="20E4A697" w14:textId="77777777" w:rsidR="005A6C89" w:rsidRDefault="005A6C89" w:rsidP="001339D4">
      <w:pPr>
        <w:pStyle w:val="ad"/>
        <w:spacing w:line="360" w:lineRule="auto"/>
        <w:ind w:left="1352"/>
        <w:jc w:val="both"/>
        <w:rPr>
          <w:rFonts w:ascii="David" w:hAnsi="David" w:cs="David"/>
          <w:color w:val="FF0000"/>
          <w:sz w:val="24"/>
          <w:szCs w:val="24"/>
        </w:rPr>
      </w:pPr>
    </w:p>
    <w:p w14:paraId="7ED7BAC1" w14:textId="77777777" w:rsidR="005A6C89" w:rsidRDefault="00A52DBA" w:rsidP="00A21E59">
      <w:pPr>
        <w:pStyle w:val="ad"/>
        <w:numPr>
          <w:ilvl w:val="0"/>
          <w:numId w:val="3"/>
        </w:numPr>
        <w:spacing w:line="360" w:lineRule="auto"/>
        <w:jc w:val="both"/>
        <w:rPr>
          <w:rFonts w:ascii="David" w:hAnsi="David" w:cs="David"/>
          <w:sz w:val="24"/>
          <w:szCs w:val="24"/>
        </w:rPr>
      </w:pPr>
      <w:hyperlink r:id="rId33" w:history="1">
        <w:r w:rsidRPr="00A52DBA">
          <w:rPr>
            <w:rFonts w:ascii="David" w:hAnsi="David" w:cs="David"/>
            <w:color w:val="0000FF"/>
            <w:sz w:val="24"/>
            <w:szCs w:val="24"/>
            <w:u w:val="single"/>
            <w:rtl/>
          </w:rPr>
          <w:t>ת"פ (ירושלים) 40920-08-18</w:t>
        </w:r>
      </w:hyperlink>
      <w:r w:rsidR="005A6C89">
        <w:rPr>
          <w:rFonts w:ascii="David" w:hAnsi="David" w:cs="David"/>
          <w:sz w:val="24"/>
          <w:szCs w:val="24"/>
          <w:rtl/>
        </w:rPr>
        <w:t xml:space="preserve"> </w:t>
      </w:r>
      <w:r w:rsidR="005A6C89">
        <w:rPr>
          <w:rFonts w:ascii="David" w:hAnsi="David" w:cs="David"/>
          <w:b/>
          <w:bCs/>
          <w:sz w:val="24"/>
          <w:szCs w:val="24"/>
          <w:rtl/>
        </w:rPr>
        <w:t>מדינת ישראל נ' פלוני</w:t>
      </w:r>
      <w:r w:rsidR="005A6C89">
        <w:rPr>
          <w:rFonts w:ascii="David" w:hAnsi="David" w:cs="David"/>
          <w:sz w:val="24"/>
          <w:szCs w:val="24"/>
          <w:rtl/>
        </w:rPr>
        <w:t xml:space="preserve"> (18.8.20)- הנאשם הודה והורשע בעבירת איומים ותקיפה סתם- בן זוג. בעקבות ויכוח בין השניים, הרים הנאשם שלט טלוויזיה ואמר למתלוננת "אני אדפוק לך אותו בראש". בתגובה אמרה לו המתלוננת: "נראה אותך" והנאשם זרק את השלט לעברה אך השלט לא פגע בה אלא בקצה הספה עליה ישבה. בעקבות המתואר לעיל אמרה המתלוננת לנאשם שיסתלק מהבית והוא בתגובה התקרב אליה וסטר לה בסמוך לאוזנה השמאלית</w:t>
      </w:r>
      <w:r w:rsidR="005A6C89">
        <w:rPr>
          <w:rFonts w:ascii="David" w:hAnsi="David" w:cs="David"/>
          <w:sz w:val="24"/>
          <w:szCs w:val="24"/>
        </w:rPr>
        <w:t>.</w:t>
      </w:r>
      <w:r w:rsidR="005A6C89">
        <w:rPr>
          <w:rFonts w:ascii="David" w:hAnsi="David" w:cs="David"/>
          <w:sz w:val="24"/>
          <w:szCs w:val="24"/>
          <w:rtl/>
        </w:rPr>
        <w:t xml:space="preserve"> בית המשפט קבע כי </w:t>
      </w:r>
      <w:r w:rsidR="005A6C89">
        <w:rPr>
          <w:rFonts w:ascii="David" w:hAnsi="David" w:cs="David"/>
          <w:b/>
          <w:bCs/>
          <w:sz w:val="24"/>
          <w:szCs w:val="24"/>
          <w:rtl/>
        </w:rPr>
        <w:t>מתחם העונש ההולם נע בין מאסר על תנאי ו/או צו של"ץ לצד רכיבי ענישה נוספים ועד מאסר קצר שיכול וירוצה על דרך עבודות השירות</w:t>
      </w:r>
      <w:r w:rsidR="005A6C89">
        <w:rPr>
          <w:rFonts w:ascii="David" w:hAnsi="David" w:cs="David"/>
          <w:b/>
          <w:bCs/>
          <w:sz w:val="24"/>
          <w:szCs w:val="24"/>
        </w:rPr>
        <w:t>.</w:t>
      </w:r>
      <w:r w:rsidR="005A6C89">
        <w:rPr>
          <w:rFonts w:ascii="David" w:hAnsi="David" w:cs="David"/>
          <w:b/>
          <w:bCs/>
          <w:sz w:val="24"/>
          <w:szCs w:val="24"/>
          <w:rtl/>
        </w:rPr>
        <w:t xml:space="preserve"> נגזר על הנאשם, נעדר עבר פלילי, 3 חודשי מע"ת והתחייבות בסך 3,500 ₪. </w:t>
      </w:r>
    </w:p>
    <w:p w14:paraId="35247E64" w14:textId="77777777" w:rsidR="005A6C89" w:rsidRDefault="005A6C89" w:rsidP="001339D4">
      <w:pPr>
        <w:spacing w:line="360" w:lineRule="auto"/>
        <w:jc w:val="both"/>
        <w:rPr>
          <w:rFonts w:ascii="David" w:hAnsi="David"/>
          <w:b/>
          <w:bCs/>
          <w:rtl/>
        </w:rPr>
      </w:pPr>
    </w:p>
    <w:p w14:paraId="54119AF8" w14:textId="77777777" w:rsidR="005A6C89" w:rsidRDefault="005A6C89" w:rsidP="007D34A8">
      <w:pPr>
        <w:spacing w:line="360" w:lineRule="auto"/>
        <w:jc w:val="both"/>
        <w:rPr>
          <w:rFonts w:ascii="David" w:hAnsi="David"/>
          <w:rtl/>
          <w:lang w:eastAsia="he-IL"/>
        </w:rPr>
      </w:pPr>
      <w:r>
        <w:rPr>
          <w:rFonts w:ascii="David" w:hAnsi="David"/>
          <w:b/>
          <w:bCs/>
          <w:rtl/>
        </w:rPr>
        <w:t xml:space="preserve">לעניין עבירת החזקת הסמים, עיון בפסיקה מעלה כי עבירה זו לרוב נלווית לעבירות נוספות וסמים נוספים ואף כמויות גדולות יותר. במקרה שלנו </w:t>
      </w:r>
      <w:r>
        <w:rPr>
          <w:rFonts w:ascii="David" w:hAnsi="David"/>
          <w:b/>
          <w:bCs/>
          <w:rtl/>
          <w:lang w:eastAsia="he-IL"/>
        </w:rPr>
        <w:t xml:space="preserve">ניתן לקבוע כי כשמדובר בכמויות שאינן גדולות, בין גרם לשני גרם של סם מסוג הירואין או קוקאין, מתחם העונש ההולם נע בין מאסר קצר ועד 12 חודשי מאסר בפועל </w:t>
      </w:r>
      <w:r>
        <w:rPr>
          <w:rFonts w:ascii="David" w:hAnsi="David"/>
          <w:rtl/>
          <w:lang w:eastAsia="he-IL"/>
        </w:rPr>
        <w:t xml:space="preserve">(ראו </w:t>
      </w:r>
      <w:hyperlink r:id="rId34" w:history="1">
        <w:r w:rsidR="00A52DBA" w:rsidRPr="00A52DBA">
          <w:rPr>
            <w:rFonts w:ascii="David" w:hAnsi="David"/>
            <w:color w:val="0000FF"/>
            <w:u w:val="single"/>
            <w:rtl/>
            <w:lang w:eastAsia="he-IL"/>
          </w:rPr>
          <w:t>ת"פ 27076-04-13</w:t>
        </w:r>
      </w:hyperlink>
      <w:r>
        <w:rPr>
          <w:rFonts w:ascii="David" w:hAnsi="David"/>
          <w:rtl/>
          <w:lang w:eastAsia="he-IL"/>
        </w:rPr>
        <w:t xml:space="preserve"> </w:t>
      </w:r>
      <w:r>
        <w:rPr>
          <w:rFonts w:ascii="David" w:hAnsi="David"/>
          <w:b/>
          <w:bCs/>
          <w:rtl/>
          <w:lang w:eastAsia="he-IL"/>
        </w:rPr>
        <w:t>מדינת ישראל נ' איגור לפיגל</w:t>
      </w:r>
      <w:r>
        <w:rPr>
          <w:rFonts w:ascii="David" w:hAnsi="David"/>
          <w:rtl/>
          <w:lang w:eastAsia="he-IL"/>
        </w:rPr>
        <w:t xml:space="preserve"> (פורסם בנבו, 29.12.2013, וכן </w:t>
      </w:r>
      <w:hyperlink r:id="rId35" w:history="1">
        <w:r w:rsidR="00A52DBA" w:rsidRPr="00A52DBA">
          <w:rPr>
            <w:rFonts w:ascii="David" w:hAnsi="David"/>
            <w:color w:val="0000FF"/>
            <w:u w:val="single"/>
            <w:rtl/>
            <w:lang w:eastAsia="he-IL"/>
          </w:rPr>
          <w:t>ת"פ 59017-02-21</w:t>
        </w:r>
      </w:hyperlink>
      <w:r>
        <w:rPr>
          <w:rFonts w:ascii="David" w:hAnsi="David"/>
          <w:rtl/>
          <w:lang w:eastAsia="he-IL"/>
        </w:rPr>
        <w:t xml:space="preserve"> </w:t>
      </w:r>
      <w:r>
        <w:rPr>
          <w:rFonts w:ascii="David" w:hAnsi="David"/>
          <w:b/>
          <w:bCs/>
          <w:rtl/>
          <w:lang w:eastAsia="he-IL"/>
        </w:rPr>
        <w:t>מדינת ישראל נ' מויאל</w:t>
      </w:r>
      <w:r>
        <w:rPr>
          <w:rFonts w:ascii="David" w:hAnsi="David"/>
          <w:rtl/>
          <w:lang w:eastAsia="he-IL"/>
        </w:rPr>
        <w:t xml:space="preserve"> (פורסם בנבו, 12.9.2022). </w:t>
      </w:r>
    </w:p>
    <w:p w14:paraId="4272F15D" w14:textId="77777777" w:rsidR="005A6C89" w:rsidRDefault="005A6C89" w:rsidP="001339D4">
      <w:pPr>
        <w:spacing w:line="360" w:lineRule="auto"/>
        <w:jc w:val="both"/>
        <w:rPr>
          <w:rFonts w:ascii="David" w:hAnsi="David"/>
          <w:b/>
          <w:bCs/>
        </w:rPr>
      </w:pPr>
    </w:p>
    <w:p w14:paraId="4EA24B62" w14:textId="77777777" w:rsidR="005A6C89" w:rsidRDefault="005A6C89" w:rsidP="00A02CF9">
      <w:pPr>
        <w:spacing w:line="360" w:lineRule="auto"/>
        <w:jc w:val="both"/>
        <w:rPr>
          <w:b/>
          <w:bCs/>
          <w:rtl/>
        </w:rPr>
      </w:pPr>
      <w:r>
        <w:rPr>
          <w:b/>
          <w:bCs/>
          <w:rtl/>
        </w:rPr>
        <w:t xml:space="preserve">בהתחשב בכלל העבירות שבוצעו על ידי הנאשם וכלל הנסיבות המתוארות בכתב האישום אני קובעת מתחם כולל שמתחיל ב-9 חודשי מאסר ועד 24 חודשי מאסר בפועל, לצד ענישה נלווית. </w:t>
      </w:r>
    </w:p>
    <w:p w14:paraId="4332DD32" w14:textId="77777777" w:rsidR="005A6C89" w:rsidRDefault="005A6C89" w:rsidP="004405CA">
      <w:pPr>
        <w:spacing w:line="360" w:lineRule="auto"/>
        <w:jc w:val="both"/>
        <w:rPr>
          <w:b/>
          <w:bCs/>
        </w:rPr>
      </w:pPr>
    </w:p>
    <w:p w14:paraId="115CA4E7" w14:textId="77777777" w:rsidR="005A6C89" w:rsidRDefault="005A6C89" w:rsidP="004405CA">
      <w:pPr>
        <w:spacing w:line="360" w:lineRule="auto"/>
        <w:jc w:val="both"/>
        <w:rPr>
          <w:u w:val="single"/>
          <w:rtl/>
        </w:rPr>
      </w:pPr>
      <w:r>
        <w:rPr>
          <w:b/>
          <w:bCs/>
          <w:u w:val="single"/>
          <w:rtl/>
        </w:rPr>
        <w:t xml:space="preserve">הנסיבות שאינן קשורות בביצוע העבירה והעונש המתאים לנאשם </w:t>
      </w:r>
    </w:p>
    <w:p w14:paraId="2A2EEE50" w14:textId="77777777" w:rsidR="005A6C89" w:rsidRDefault="005A6C89" w:rsidP="00EB6088">
      <w:pPr>
        <w:spacing w:line="360" w:lineRule="auto"/>
        <w:jc w:val="both"/>
        <w:rPr>
          <w:rFonts w:ascii="David" w:hAnsi="David"/>
          <w:rtl/>
        </w:rPr>
      </w:pPr>
      <w:r>
        <w:rPr>
          <w:rFonts w:ascii="David" w:hAnsi="David"/>
          <w:rtl/>
        </w:rPr>
        <w:t>הנאשם יליד 1981, אשר ניהל מערכת יחסים זוגית עם המתלוננת, מכוח כך אף הכיר היכרות טובה את בנה, המתלונן.</w:t>
      </w:r>
    </w:p>
    <w:p w14:paraId="657935F9" w14:textId="77777777" w:rsidR="005A6C89" w:rsidRDefault="005A6C89" w:rsidP="00EB6088">
      <w:pPr>
        <w:spacing w:line="360" w:lineRule="auto"/>
        <w:jc w:val="both"/>
        <w:rPr>
          <w:rFonts w:ascii="David" w:hAnsi="David"/>
          <w:rtl/>
        </w:rPr>
      </w:pPr>
    </w:p>
    <w:p w14:paraId="76187329" w14:textId="77777777" w:rsidR="005A6C89" w:rsidRDefault="005A6C89" w:rsidP="002832F0">
      <w:pPr>
        <w:spacing w:line="360" w:lineRule="auto"/>
        <w:jc w:val="both"/>
        <w:rPr>
          <w:rFonts w:ascii="David" w:hAnsi="David"/>
          <w:rtl/>
        </w:rPr>
      </w:pPr>
      <w:r>
        <w:rPr>
          <w:rFonts w:ascii="David" w:hAnsi="David"/>
          <w:rtl/>
        </w:rPr>
        <w:t>הנאשם מרצה כעת מאסר בן 12 חודשים בגין החזקת סמים שלא לצריכה עצמית (</w:t>
      </w:r>
      <w:hyperlink r:id="rId36" w:history="1">
        <w:r w:rsidR="00A52DBA" w:rsidRPr="00A52DBA">
          <w:rPr>
            <w:rFonts w:ascii="David" w:hAnsi="David"/>
            <w:color w:val="0000FF"/>
            <w:u w:val="single"/>
            <w:rtl/>
          </w:rPr>
          <w:t>ת"פ 37932-05-20</w:t>
        </w:r>
      </w:hyperlink>
      <w:r>
        <w:rPr>
          <w:rFonts w:ascii="David" w:hAnsi="David"/>
          <w:rtl/>
        </w:rPr>
        <w:t xml:space="preserve">, </w:t>
      </w:r>
      <w:r w:rsidRPr="00384852">
        <w:rPr>
          <w:rFonts w:ascii="David" w:hAnsi="David"/>
          <w:b/>
          <w:bCs/>
          <w:u w:val="single"/>
          <w:rtl/>
        </w:rPr>
        <w:t>במ/4</w:t>
      </w:r>
      <w:r>
        <w:rPr>
          <w:rFonts w:ascii="David" w:hAnsi="David"/>
          <w:rtl/>
        </w:rPr>
        <w:t>), כאשר עבירה זו בוצעה בעודו נתון במעצר בגין ניהול כתב האישום שבפניי. בנוסף, על-פי הרישום הפלילי שהוגש לעיוני (</w:t>
      </w:r>
      <w:r w:rsidRPr="00384852">
        <w:rPr>
          <w:rFonts w:ascii="David" w:hAnsi="David"/>
          <w:b/>
          <w:bCs/>
          <w:u w:val="single"/>
          <w:rtl/>
        </w:rPr>
        <w:t>במ/1</w:t>
      </w:r>
      <w:r>
        <w:rPr>
          <w:rFonts w:ascii="David" w:hAnsi="David"/>
          <w:rtl/>
        </w:rPr>
        <w:t>), לנאשם עוד 11 הרשעות קודמות, אחת מהן איננה ממין העניין (היעדר מן השירות שלא ברשות), אולם לעניין שאר ההרשעות, הרי שמדובר בהרשעות בגין אלימות וסמים, כאשר הנאשם ריצה מאסרים ארוכים בפועל; כך בשנת 2005 הורשע בגין חבלה כשעבריין מזויין וריצה מאסר של 6 חודשים. בשנת 2005 הורשע בעבירות אלימות (2 עבירות שוד, הטרדת עד והפרת הוראה חוקית) וריצה מאסר של 39 חודשים. כך בשנת 2006 הורשע בעבירות כנגד בת זוגו (איומים, פגיעה בפרטיות, תקיפה סתם), שם ריצה מאסר של 12 חודשים. בשנת 2007 הורשע בעבירת החזקת סמים שלא לצריכה עצמית וריצה מאסר של 7 חודשים. בשנת 2011 הורשע בביצוע עבירות רכוש בגינן ריצה מאסר של 10 חודשים. בשנת 2013 הורשע בביצוע עבירות רכוש, אלימות ועוד, בגינן ריצה מאסר של 54 חודשים (כולל הפעלת מאסרים מותנים).</w:t>
      </w:r>
    </w:p>
    <w:p w14:paraId="2306E6B4" w14:textId="77777777" w:rsidR="005A6C89" w:rsidRDefault="005A6C89" w:rsidP="002832F0">
      <w:pPr>
        <w:spacing w:line="360" w:lineRule="auto"/>
        <w:jc w:val="both"/>
        <w:rPr>
          <w:rFonts w:ascii="David" w:hAnsi="David"/>
          <w:rtl/>
        </w:rPr>
      </w:pPr>
    </w:p>
    <w:p w14:paraId="5ACD5624" w14:textId="77777777" w:rsidR="005A6C89" w:rsidRDefault="005A6C89" w:rsidP="00EB6088">
      <w:pPr>
        <w:spacing w:line="360" w:lineRule="auto"/>
        <w:jc w:val="both"/>
        <w:rPr>
          <w:rFonts w:ascii="David" w:hAnsi="David"/>
          <w:rtl/>
        </w:rPr>
      </w:pPr>
      <w:r w:rsidRPr="00480178">
        <w:rPr>
          <w:rFonts w:ascii="David" w:hAnsi="David"/>
          <w:b/>
          <w:bCs/>
          <w:u w:val="single"/>
          <w:rtl/>
        </w:rPr>
        <w:t>המאסרים המותנים</w:t>
      </w:r>
    </w:p>
    <w:p w14:paraId="126E7940" w14:textId="77777777" w:rsidR="005A6C89" w:rsidRDefault="005A6C89" w:rsidP="00480178">
      <w:pPr>
        <w:spacing w:line="360" w:lineRule="auto"/>
        <w:jc w:val="both"/>
        <w:rPr>
          <w:rFonts w:ascii="David" w:hAnsi="David"/>
          <w:rtl/>
        </w:rPr>
      </w:pPr>
      <w:r>
        <w:rPr>
          <w:rFonts w:ascii="David" w:hAnsi="David"/>
          <w:rtl/>
        </w:rPr>
        <w:t>בשנת 2019 הורשע בעבירות ייבוא סמים וריצה מאסר של 28 חודשים, כאשר בתיק זה קיים מאסר מותנה בן 12 חודשים והינו בר הפעלה (</w:t>
      </w:r>
      <w:r w:rsidRPr="00384852">
        <w:rPr>
          <w:rFonts w:ascii="David" w:hAnsi="David"/>
          <w:b/>
          <w:bCs/>
          <w:u w:val="single"/>
          <w:rtl/>
        </w:rPr>
        <w:t>במ/4</w:t>
      </w:r>
      <w:r w:rsidRPr="00384852">
        <w:rPr>
          <w:rFonts w:ascii="David" w:hAnsi="David"/>
          <w:rtl/>
        </w:rPr>
        <w:t xml:space="preserve">), </w:t>
      </w:r>
      <w:r>
        <w:rPr>
          <w:rFonts w:ascii="David" w:hAnsi="David"/>
          <w:rtl/>
        </w:rPr>
        <w:t>ובשנת 2022 הורשע בעבירה של תקיפת בת זוג, כאשר מדובר בתקיפת אותה המתלוננת בתיק זה, שם ריצה מאסר של 5 חודשים ואף תלוי ועומד כנגדו מאסר מותנה בן 6 חודשים (</w:t>
      </w:r>
      <w:r w:rsidRPr="00384852">
        <w:rPr>
          <w:rFonts w:ascii="David" w:hAnsi="David"/>
          <w:b/>
          <w:bCs/>
          <w:u w:val="single"/>
          <w:rtl/>
        </w:rPr>
        <w:t>במ/2</w:t>
      </w:r>
      <w:r>
        <w:rPr>
          <w:rFonts w:ascii="David" w:hAnsi="David"/>
          <w:rtl/>
        </w:rPr>
        <w:t xml:space="preserve"> ו-</w:t>
      </w:r>
      <w:r w:rsidRPr="00384852">
        <w:rPr>
          <w:rFonts w:ascii="David" w:hAnsi="David"/>
          <w:b/>
          <w:bCs/>
          <w:u w:val="single"/>
          <w:rtl/>
        </w:rPr>
        <w:t>במ/3</w:t>
      </w:r>
      <w:r>
        <w:rPr>
          <w:rFonts w:ascii="David" w:hAnsi="David"/>
          <w:rtl/>
        </w:rPr>
        <w:t xml:space="preserve">). </w:t>
      </w:r>
    </w:p>
    <w:p w14:paraId="332E3B62" w14:textId="77777777" w:rsidR="005A6C89" w:rsidRDefault="005A6C89" w:rsidP="00480178">
      <w:pPr>
        <w:spacing w:line="360" w:lineRule="auto"/>
        <w:jc w:val="both"/>
        <w:rPr>
          <w:rFonts w:ascii="David" w:hAnsi="David"/>
          <w:rtl/>
        </w:rPr>
      </w:pPr>
    </w:p>
    <w:p w14:paraId="0FA8DBBF" w14:textId="77777777" w:rsidR="005A6C89" w:rsidRDefault="005A6C89" w:rsidP="00964227">
      <w:pPr>
        <w:spacing w:line="360" w:lineRule="auto"/>
        <w:jc w:val="both"/>
        <w:rPr>
          <w:rFonts w:ascii="David" w:hAnsi="David"/>
          <w:rtl/>
        </w:rPr>
      </w:pPr>
      <w:r>
        <w:rPr>
          <w:rFonts w:ascii="David" w:hAnsi="David"/>
          <w:rtl/>
        </w:rPr>
        <w:t xml:space="preserve">לעניין המאסר המותנה בעבירות אלימות (ת"פ 32373-04-22), המדינה מבקשת לקבוע כי מדובר במאסר חב הפעלה שכן התנאי שם נוסח "שלא יעבור עבירת אלימות מסוג פשע בה הורשע בתיק זה" והיא מפרשת את עבירת התקיפה סתם כנכנסת לאותו תנאי, שכן בכתב אישום זה הורשע בעבירת תקיפה של קטין שגרמה לחבלה של ממש, ואילו ההגנה מציינת כי מדובר אך ורק בתנאי שחל על עבירות פשע שבהן הורשע הנאשם ומכיוון שלא הורשע בתקיפת קטין שם, הרי שהתנאי הינו בר הפעלה ולא חב הפעלה - אומר שיש קושי בניסוח ובהבנה של התנאי, אולם לא מצאתי להידרש לסוגיה, שכן, כך או כך, התנאי לפחות הינו בר הפעלה. בחינה של תוכן כתב האישום מעלה כי מדובר בתקיפה סתם שעניינה דחיפה ואחר כך השמת יד על העורף של המתלוננת, ועל אף שמדובר באירוע לכאורה ברף התחתון בית המשפט מצא להורות על מאסרו של הנאשם למשך 5 חודשים והטיל תנאי בן 6 חודשים, כאשר תקיפתה של המתלוננת בתיק זה דומה מבחינת רמת החומרה לתיק שם, אם כי כלל הנסיבות כפי שתוארו בהרחבה בהכרעת הדין וכאן, הן חמורות יותר. </w:t>
      </w:r>
    </w:p>
    <w:p w14:paraId="5C02EA41" w14:textId="77777777" w:rsidR="005A6C89" w:rsidRDefault="005A6C89" w:rsidP="001339D4">
      <w:pPr>
        <w:spacing w:line="360" w:lineRule="auto"/>
        <w:jc w:val="both"/>
        <w:rPr>
          <w:rFonts w:ascii="David" w:hAnsi="David"/>
          <w:rtl/>
        </w:rPr>
      </w:pPr>
    </w:p>
    <w:p w14:paraId="76E19E78" w14:textId="77777777" w:rsidR="005A6C89" w:rsidRDefault="005A6C89" w:rsidP="001339D4">
      <w:pPr>
        <w:spacing w:line="360" w:lineRule="auto"/>
        <w:jc w:val="both"/>
        <w:rPr>
          <w:rFonts w:ascii="David" w:hAnsi="David"/>
          <w:rtl/>
        </w:rPr>
      </w:pPr>
      <w:r>
        <w:rPr>
          <w:rFonts w:ascii="David" w:hAnsi="David"/>
          <w:rtl/>
        </w:rPr>
        <w:t>לעניין המאסר המותנה בעבירות הסמים (</w:t>
      </w:r>
      <w:hyperlink r:id="rId37" w:history="1">
        <w:r w:rsidR="00A52DBA" w:rsidRPr="00A52DBA">
          <w:rPr>
            <w:rFonts w:ascii="David" w:hAnsi="David"/>
            <w:color w:val="0000FF"/>
            <w:u w:val="single"/>
            <w:rtl/>
          </w:rPr>
          <w:t>ת"פ 7745-02-18</w:t>
        </w:r>
      </w:hyperlink>
      <w:r>
        <w:rPr>
          <w:rFonts w:ascii="David" w:hAnsi="David"/>
          <w:rtl/>
        </w:rPr>
        <w:t>), הרי שהמאסר המותנה הוטל בגין עבירות של סיוע לייבוא סם מסוכן וקשירת קשר לביצוע פשע, ועל כן אני נוטה להסכים עם ההגנה שהפעלתו כולו באופן מצטבר יש בו פגיעה במידתיות (אומר שאינני מבינה מדוע תנאי זה לא הופעל בגזר הדין שניתן ב</w:t>
      </w:r>
      <w:hyperlink r:id="rId38" w:history="1">
        <w:r w:rsidR="00A52DBA" w:rsidRPr="00A52DBA">
          <w:rPr>
            <w:rFonts w:ascii="David" w:hAnsi="David"/>
            <w:color w:val="0000FF"/>
            <w:u w:val="single"/>
            <w:rtl/>
          </w:rPr>
          <w:t>ת"פ 37932-05-20</w:t>
        </w:r>
      </w:hyperlink>
      <w:r>
        <w:rPr>
          <w:rFonts w:ascii="David" w:hAnsi="David"/>
          <w:rtl/>
        </w:rPr>
        <w:t xml:space="preserve"> מיום 27.06.2023 שעניינו החזקת סמים שלא לצריכה עצמית כאשר היה נתון במשמורת חוקית בבית המעצר). </w:t>
      </w:r>
    </w:p>
    <w:p w14:paraId="48896026" w14:textId="77777777" w:rsidR="005A6C89" w:rsidRDefault="005A6C89" w:rsidP="001339D4">
      <w:pPr>
        <w:spacing w:line="360" w:lineRule="auto"/>
        <w:jc w:val="both"/>
        <w:rPr>
          <w:rFonts w:ascii="David" w:hAnsi="David"/>
          <w:rtl/>
        </w:rPr>
      </w:pPr>
    </w:p>
    <w:p w14:paraId="593A63B3" w14:textId="77777777" w:rsidR="005A6C89" w:rsidRDefault="005A6C89" w:rsidP="001339D4">
      <w:pPr>
        <w:spacing w:line="360" w:lineRule="auto"/>
        <w:jc w:val="both"/>
        <w:rPr>
          <w:rFonts w:ascii="David" w:hAnsi="David"/>
          <w:rtl/>
        </w:rPr>
      </w:pPr>
      <w:r>
        <w:rPr>
          <w:rFonts w:ascii="David" w:hAnsi="David"/>
          <w:rtl/>
        </w:rPr>
        <w:t>בסופו של דבר, ולאחר ששקלתי את כלל הנתונים, מצאתי כי הנאשם ממוקם בשליש העליון של מתחם הענישה, וזאת לאור נסיבותיו האישיות, העובדה כי כבר תקף את המתלוננת נשוא תיק זה ובעבר אף הורשע בעבירות אלימות במשפחה; עוד שהנאשם לא חשש מביצוע עבירות כאשר מעל לראשו מרחפים שני מאסרים מותנים משמעותיים. לטובתו, שקלתי את העובדה שחסך את העדתם של המתלוננים (אומר שלא הבנתי את בקשת ההגנה להטיל על הנאשם 10 חודשי מאסר, כאשר אורכו של מאסר מותנה אחד הוא בן 12 חודשים).</w:t>
      </w:r>
    </w:p>
    <w:p w14:paraId="300FB853" w14:textId="77777777" w:rsidR="005A6C89" w:rsidRDefault="005A6C89" w:rsidP="001339D4">
      <w:pPr>
        <w:spacing w:line="360" w:lineRule="auto"/>
        <w:jc w:val="both"/>
        <w:rPr>
          <w:rFonts w:ascii="David" w:hAnsi="David"/>
          <w:rtl/>
        </w:rPr>
      </w:pPr>
    </w:p>
    <w:p w14:paraId="661F0A03" w14:textId="77777777" w:rsidR="005A6C89" w:rsidRDefault="005A6C89" w:rsidP="001339D4">
      <w:pPr>
        <w:spacing w:line="360" w:lineRule="auto"/>
        <w:jc w:val="both"/>
        <w:rPr>
          <w:rFonts w:ascii="David" w:hAnsi="David"/>
          <w:rtl/>
        </w:rPr>
      </w:pPr>
      <w:r>
        <w:rPr>
          <w:rFonts w:ascii="David" w:hAnsi="David"/>
          <w:b/>
          <w:bCs/>
          <w:u w:val="single"/>
          <w:rtl/>
        </w:rPr>
        <w:t>אשר על כן, אני גוזרת על הנאשם את העונשים הבאים</w:t>
      </w:r>
      <w:r>
        <w:rPr>
          <w:rFonts w:ascii="David" w:hAnsi="David"/>
          <w:rtl/>
        </w:rPr>
        <w:t>:</w:t>
      </w:r>
    </w:p>
    <w:p w14:paraId="4FD00854" w14:textId="77777777" w:rsidR="005A6C89" w:rsidRDefault="005A6C89" w:rsidP="001339D4">
      <w:pPr>
        <w:spacing w:line="360" w:lineRule="auto"/>
        <w:jc w:val="both"/>
        <w:rPr>
          <w:rFonts w:ascii="David" w:hAnsi="David"/>
          <w:b/>
          <w:bCs/>
          <w:u w:val="double"/>
        </w:rPr>
      </w:pPr>
    </w:p>
    <w:p w14:paraId="7ADC664A" w14:textId="77777777" w:rsidR="005A6C89" w:rsidRDefault="005A6C89" w:rsidP="002832F0">
      <w:pPr>
        <w:pStyle w:val="ad"/>
        <w:numPr>
          <w:ilvl w:val="0"/>
          <w:numId w:val="4"/>
        </w:numPr>
        <w:spacing w:line="360" w:lineRule="auto"/>
        <w:jc w:val="both"/>
        <w:rPr>
          <w:rFonts w:ascii="David" w:hAnsi="David" w:cs="David"/>
          <w:sz w:val="24"/>
          <w:szCs w:val="24"/>
        </w:rPr>
      </w:pPr>
      <w:r>
        <w:rPr>
          <w:rFonts w:ascii="David" w:hAnsi="David" w:cs="David"/>
          <w:b/>
          <w:bCs/>
          <w:sz w:val="24"/>
          <w:szCs w:val="24"/>
          <w:rtl/>
        </w:rPr>
        <w:t xml:space="preserve">מאסר בפועל של 14 </w:t>
      </w:r>
      <w:r>
        <w:rPr>
          <w:rFonts w:cs="David"/>
          <w:b/>
          <w:bCs/>
          <w:sz w:val="24"/>
          <w:szCs w:val="24"/>
          <w:rtl/>
        </w:rPr>
        <w:t>חודשים</w:t>
      </w:r>
      <w:r>
        <w:rPr>
          <w:rFonts w:cs="David"/>
          <w:sz w:val="24"/>
          <w:szCs w:val="24"/>
          <w:rtl/>
        </w:rPr>
        <w:t>.</w:t>
      </w:r>
    </w:p>
    <w:p w14:paraId="744D14AC" w14:textId="77777777" w:rsidR="005A6C89" w:rsidRDefault="005A6C89" w:rsidP="001339D4">
      <w:pPr>
        <w:pStyle w:val="ad"/>
        <w:numPr>
          <w:ilvl w:val="0"/>
          <w:numId w:val="4"/>
        </w:numPr>
        <w:spacing w:line="360" w:lineRule="auto"/>
        <w:jc w:val="both"/>
        <w:rPr>
          <w:rFonts w:ascii="David" w:hAnsi="David" w:cs="David"/>
          <w:sz w:val="24"/>
          <w:szCs w:val="24"/>
        </w:rPr>
      </w:pPr>
      <w:r>
        <w:rPr>
          <w:rFonts w:ascii="David" w:hAnsi="David" w:cs="David"/>
          <w:b/>
          <w:bCs/>
          <w:sz w:val="24"/>
          <w:szCs w:val="24"/>
          <w:rtl/>
        </w:rPr>
        <w:t xml:space="preserve">מורה על הפעלת מאסר </w:t>
      </w:r>
      <w:r w:rsidRPr="00B15B6F">
        <w:rPr>
          <w:rFonts w:ascii="David" w:hAnsi="David" w:cs="David"/>
          <w:b/>
          <w:bCs/>
          <w:sz w:val="24"/>
          <w:szCs w:val="24"/>
          <w:rtl/>
        </w:rPr>
        <w:t xml:space="preserve">מותנה </w:t>
      </w:r>
      <w:r w:rsidRPr="00B15B6F">
        <w:rPr>
          <w:rFonts w:cs="David"/>
          <w:b/>
          <w:bCs/>
          <w:sz w:val="24"/>
          <w:szCs w:val="24"/>
          <w:rtl/>
        </w:rPr>
        <w:t>בן 6 חודשים</w:t>
      </w:r>
      <w:r>
        <w:rPr>
          <w:rFonts w:cs="David"/>
          <w:sz w:val="24"/>
          <w:szCs w:val="24"/>
          <w:rtl/>
        </w:rPr>
        <w:t xml:space="preserve"> בתיק </w:t>
      </w:r>
      <w:hyperlink r:id="rId39" w:history="1">
        <w:r w:rsidR="00A52DBA" w:rsidRPr="00A52DBA">
          <w:rPr>
            <w:rFonts w:cs="David" w:hint="eastAsia"/>
            <w:color w:val="0000FF"/>
            <w:sz w:val="24"/>
            <w:szCs w:val="24"/>
            <w:u w:val="single"/>
            <w:rtl/>
          </w:rPr>
          <w:t>ת</w:t>
        </w:r>
        <w:r w:rsidR="00A52DBA" w:rsidRPr="00A52DBA">
          <w:rPr>
            <w:rFonts w:cs="David"/>
            <w:color w:val="0000FF"/>
            <w:sz w:val="24"/>
            <w:szCs w:val="24"/>
            <w:u w:val="single"/>
            <w:rtl/>
          </w:rPr>
          <w:t>"</w:t>
        </w:r>
        <w:r w:rsidR="00A52DBA" w:rsidRPr="00A52DBA">
          <w:rPr>
            <w:rFonts w:cs="David" w:hint="eastAsia"/>
            <w:color w:val="0000FF"/>
            <w:sz w:val="24"/>
            <w:szCs w:val="24"/>
            <w:u w:val="single"/>
            <w:rtl/>
          </w:rPr>
          <w:t>פ</w:t>
        </w:r>
        <w:r w:rsidR="00A52DBA" w:rsidRPr="00A52DBA">
          <w:rPr>
            <w:rFonts w:cs="David"/>
            <w:color w:val="0000FF"/>
            <w:sz w:val="24"/>
            <w:szCs w:val="24"/>
            <w:u w:val="single"/>
            <w:rtl/>
          </w:rPr>
          <w:t xml:space="preserve"> 42373-04-22</w:t>
        </w:r>
      </w:hyperlink>
      <w:r>
        <w:rPr>
          <w:rFonts w:cs="David"/>
          <w:sz w:val="24"/>
          <w:szCs w:val="24"/>
          <w:rtl/>
        </w:rPr>
        <w:t xml:space="preserve"> שניתן על-ידי בית משפט השלום בטבריה ביום 03.07.2022, במצטבר למאסר שהוטל בתיק זה. </w:t>
      </w:r>
    </w:p>
    <w:p w14:paraId="4C1F0AFC" w14:textId="77777777" w:rsidR="005A6C89" w:rsidRPr="00584E97" w:rsidRDefault="005A6C89" w:rsidP="001339D4">
      <w:pPr>
        <w:pStyle w:val="ad"/>
        <w:numPr>
          <w:ilvl w:val="0"/>
          <w:numId w:val="4"/>
        </w:numPr>
        <w:spacing w:line="360" w:lineRule="auto"/>
        <w:jc w:val="both"/>
        <w:rPr>
          <w:rFonts w:ascii="David" w:hAnsi="David" w:cs="David"/>
          <w:sz w:val="24"/>
          <w:szCs w:val="24"/>
        </w:rPr>
      </w:pPr>
      <w:r>
        <w:rPr>
          <w:rFonts w:ascii="David" w:hAnsi="David" w:cs="David"/>
          <w:b/>
          <w:bCs/>
          <w:sz w:val="24"/>
          <w:szCs w:val="24"/>
          <w:rtl/>
        </w:rPr>
        <w:t>מורה על הפעלת מאסר מותנה בן 12 חודשים</w:t>
      </w:r>
      <w:r w:rsidRPr="00B15B6F">
        <w:rPr>
          <w:rFonts w:ascii="David" w:hAnsi="David" w:cs="David"/>
          <w:sz w:val="24"/>
          <w:szCs w:val="24"/>
          <w:rtl/>
        </w:rPr>
        <w:t xml:space="preserve"> בתיק </w:t>
      </w:r>
      <w:hyperlink r:id="rId40" w:history="1">
        <w:r w:rsidR="00A52DBA" w:rsidRPr="00A52DBA">
          <w:rPr>
            <w:rFonts w:ascii="David" w:hAnsi="David" w:cs="David"/>
            <w:color w:val="0000FF"/>
            <w:sz w:val="24"/>
            <w:szCs w:val="24"/>
            <w:u w:val="single"/>
            <w:rtl/>
          </w:rPr>
          <w:t>ת"פ 7745-02-18</w:t>
        </w:r>
      </w:hyperlink>
      <w:r w:rsidRPr="00B15B6F">
        <w:rPr>
          <w:rFonts w:ascii="David" w:hAnsi="David" w:cs="David"/>
          <w:sz w:val="24"/>
          <w:szCs w:val="24"/>
          <w:rtl/>
        </w:rPr>
        <w:t xml:space="preserve"> שניתן על-ידי בית משפט המחוזי מרכז ביום 21.01.2019,</w:t>
      </w:r>
      <w:r>
        <w:rPr>
          <w:rFonts w:ascii="David" w:hAnsi="David" w:cs="David"/>
          <w:b/>
          <w:bCs/>
          <w:sz w:val="24"/>
          <w:szCs w:val="24"/>
          <w:rtl/>
        </w:rPr>
        <w:t xml:space="preserve"> </w:t>
      </w:r>
      <w:r>
        <w:rPr>
          <w:rFonts w:cs="David"/>
          <w:sz w:val="24"/>
          <w:szCs w:val="24"/>
          <w:rtl/>
        </w:rPr>
        <w:t>כך שמחצית מן המאסר תחפוף את המאסר שניתן ומחצית ממנו תהא במצטבר.</w:t>
      </w:r>
    </w:p>
    <w:p w14:paraId="5DF5532A" w14:textId="77777777" w:rsidR="005A6C89" w:rsidRPr="00584E97" w:rsidRDefault="005A6C89" w:rsidP="002832F0">
      <w:pPr>
        <w:pStyle w:val="ad"/>
        <w:numPr>
          <w:ilvl w:val="0"/>
          <w:numId w:val="4"/>
        </w:numPr>
        <w:spacing w:line="360" w:lineRule="auto"/>
        <w:jc w:val="both"/>
        <w:rPr>
          <w:rFonts w:ascii="David" w:hAnsi="David" w:cs="David"/>
          <w:sz w:val="24"/>
          <w:szCs w:val="24"/>
        </w:rPr>
      </w:pPr>
      <w:r w:rsidRPr="00584E97">
        <w:rPr>
          <w:rFonts w:cs="David"/>
          <w:sz w:val="24"/>
          <w:szCs w:val="24"/>
          <w:rtl/>
        </w:rPr>
        <w:t xml:space="preserve">בסך הכל, ירצה הנאשם מאסר בפועל של </w:t>
      </w:r>
      <w:r>
        <w:rPr>
          <w:rFonts w:cs="David"/>
          <w:sz w:val="24"/>
          <w:szCs w:val="24"/>
          <w:rtl/>
        </w:rPr>
        <w:t>26</w:t>
      </w:r>
      <w:r w:rsidRPr="00584E97">
        <w:rPr>
          <w:rFonts w:cs="David"/>
          <w:sz w:val="24"/>
          <w:szCs w:val="24"/>
          <w:rtl/>
        </w:rPr>
        <w:t xml:space="preserve"> חודשי מאסר, </w:t>
      </w:r>
      <w:r w:rsidRPr="00584E97">
        <w:rPr>
          <w:rFonts w:ascii="David" w:hAnsi="David" w:cs="David"/>
          <w:sz w:val="24"/>
          <w:szCs w:val="24"/>
          <w:rtl/>
        </w:rPr>
        <w:t xml:space="preserve">בניכוי ימי מעצרו בתיק זה בלבד </w:t>
      </w:r>
      <w:r w:rsidRPr="00584E97">
        <w:rPr>
          <w:rFonts w:cs="David"/>
          <w:sz w:val="24"/>
          <w:szCs w:val="24"/>
          <w:rtl/>
        </w:rPr>
        <w:t xml:space="preserve">לפי רישומי שב"ס. </w:t>
      </w:r>
      <w:r w:rsidRPr="00584E97">
        <w:rPr>
          <w:rFonts w:cs="David"/>
          <w:b/>
          <w:bCs/>
          <w:sz w:val="24"/>
          <w:szCs w:val="24"/>
          <w:rtl/>
        </w:rPr>
        <w:t>תשומת לב שב"ס כי במהלך מעצרו הנאשם הורשע והוא מרצה היום מאסר בפועל.</w:t>
      </w:r>
      <w:r>
        <w:rPr>
          <w:rFonts w:cs="David"/>
          <w:sz w:val="24"/>
          <w:szCs w:val="24"/>
          <w:rtl/>
        </w:rPr>
        <w:t xml:space="preserve"> כמו כן, המאסר יצטבר לכל מאסר אותו הוא מרצה היום. </w:t>
      </w:r>
    </w:p>
    <w:p w14:paraId="2784687F" w14:textId="77777777" w:rsidR="005A6C89" w:rsidRPr="00584E97" w:rsidRDefault="005A6C89" w:rsidP="00584E97">
      <w:pPr>
        <w:pStyle w:val="ad"/>
        <w:numPr>
          <w:ilvl w:val="0"/>
          <w:numId w:val="4"/>
        </w:numPr>
        <w:spacing w:line="360" w:lineRule="auto"/>
        <w:jc w:val="both"/>
        <w:rPr>
          <w:rFonts w:ascii="David" w:hAnsi="David" w:cs="David"/>
          <w:sz w:val="24"/>
          <w:szCs w:val="24"/>
        </w:rPr>
      </w:pPr>
      <w:r>
        <w:rPr>
          <w:rFonts w:ascii="David" w:hAnsi="David" w:cs="David"/>
          <w:sz w:val="24"/>
          <w:szCs w:val="24"/>
          <w:rtl/>
        </w:rPr>
        <w:t>6 חודשי מאסר על תנאי לתקופה של 3 שנים, והתנאי הוא שהנאשם לא יעבור עבירה של תקיפה מסוג פשע ו-4 חודשי מאסר על תנאי לתקופה של 3 שנים, והתנאי הוא שהנאשם לא יעבור עבירה של תקיפה מסוג עוון.</w:t>
      </w:r>
    </w:p>
    <w:p w14:paraId="1DA99BBE" w14:textId="77777777" w:rsidR="005A6C89" w:rsidRDefault="005A6C89" w:rsidP="00584E97">
      <w:pPr>
        <w:pStyle w:val="ad"/>
        <w:numPr>
          <w:ilvl w:val="0"/>
          <w:numId w:val="4"/>
        </w:numPr>
        <w:spacing w:line="360" w:lineRule="auto"/>
        <w:jc w:val="both"/>
        <w:rPr>
          <w:rFonts w:cs="David"/>
          <w:sz w:val="24"/>
          <w:szCs w:val="24"/>
          <w:rtl/>
        </w:rPr>
      </w:pPr>
      <w:r>
        <w:rPr>
          <w:rFonts w:ascii="David" w:hAnsi="David" w:cs="David"/>
          <w:sz w:val="24"/>
          <w:szCs w:val="24"/>
          <w:rtl/>
        </w:rPr>
        <w:t>6 חודשי מאסר על תנאי לתקופה של 3 שנים, והתנאי הוא שהנאשם לא יבצע עבירה מסוג פשע בניגוד לפקודת הסמים.</w:t>
      </w:r>
    </w:p>
    <w:p w14:paraId="0EC88611" w14:textId="77777777" w:rsidR="005A6C89" w:rsidRDefault="005A6C89" w:rsidP="006447F5">
      <w:pPr>
        <w:pStyle w:val="ad"/>
        <w:numPr>
          <w:ilvl w:val="0"/>
          <w:numId w:val="4"/>
        </w:numPr>
        <w:spacing w:line="360" w:lineRule="auto"/>
        <w:jc w:val="both"/>
        <w:rPr>
          <w:rFonts w:ascii="David" w:hAnsi="David" w:cs="David"/>
          <w:sz w:val="24"/>
          <w:szCs w:val="24"/>
        </w:rPr>
      </w:pPr>
      <w:r>
        <w:rPr>
          <w:rFonts w:cs="David"/>
          <w:sz w:val="24"/>
          <w:szCs w:val="24"/>
          <w:rtl/>
        </w:rPr>
        <w:t xml:space="preserve">חככתי בדעתי אם לחייב את הנאשם בתשלום פיצוי למתלוננים, אולם לאור תקופת המאסר הזו ותקופת המאסר שאותה הוא מרצה, לא אעשה כך. </w:t>
      </w:r>
    </w:p>
    <w:p w14:paraId="3DCBFCF0" w14:textId="77777777" w:rsidR="005A6C89" w:rsidRPr="006447F5" w:rsidRDefault="005A6C89" w:rsidP="00584E97">
      <w:pPr>
        <w:pStyle w:val="ad"/>
        <w:numPr>
          <w:ilvl w:val="0"/>
          <w:numId w:val="4"/>
        </w:numPr>
        <w:spacing w:line="360" w:lineRule="auto"/>
        <w:jc w:val="both"/>
        <w:rPr>
          <w:rFonts w:ascii="David" w:hAnsi="David" w:cs="David"/>
          <w:sz w:val="24"/>
          <w:szCs w:val="24"/>
        </w:rPr>
      </w:pPr>
      <w:r>
        <w:rPr>
          <w:rFonts w:cs="David"/>
          <w:sz w:val="24"/>
          <w:szCs w:val="24"/>
          <w:rtl/>
        </w:rPr>
        <w:t xml:space="preserve">מורה על הטלת התחייבות על סך של 2,500 ₪, שהנאשם לא יעבור עבירה של אלימות כלשהי, למשך 3 שנים מהיום. רשמתי בפניי כי הנאשם הבין את משמעות ההתחייבות. ההתחייבות תיכנס לתוקפה החל מיום שחרורו. </w:t>
      </w:r>
    </w:p>
    <w:p w14:paraId="55B356F5" w14:textId="77777777" w:rsidR="005A6C89" w:rsidRPr="00A52DBA" w:rsidRDefault="00A52DBA" w:rsidP="0041660A">
      <w:pPr>
        <w:spacing w:line="360" w:lineRule="auto"/>
        <w:jc w:val="both"/>
        <w:rPr>
          <w:rFonts w:ascii="David" w:hAnsi="David"/>
          <w:b/>
          <w:bCs/>
          <w:color w:val="FFFFFF"/>
          <w:sz w:val="2"/>
          <w:szCs w:val="2"/>
          <w:u w:val="single"/>
        </w:rPr>
      </w:pPr>
      <w:r w:rsidRPr="00A52DBA">
        <w:rPr>
          <w:rFonts w:ascii="David" w:hAnsi="David"/>
          <w:b/>
          <w:bCs/>
          <w:color w:val="FFFFFF"/>
          <w:sz w:val="2"/>
          <w:szCs w:val="2"/>
          <w:u w:val="single"/>
          <w:rtl/>
        </w:rPr>
        <w:t>5129371</w:t>
      </w:r>
    </w:p>
    <w:p w14:paraId="5C1BD1B0" w14:textId="77777777" w:rsidR="005A6C89" w:rsidRPr="00584E97" w:rsidRDefault="00A52DBA" w:rsidP="0041660A">
      <w:pPr>
        <w:spacing w:line="360" w:lineRule="auto"/>
        <w:jc w:val="both"/>
        <w:rPr>
          <w:rFonts w:ascii="David" w:hAnsi="David"/>
          <w:rtl/>
        </w:rPr>
      </w:pPr>
      <w:r w:rsidRPr="00A52DBA">
        <w:rPr>
          <w:rFonts w:ascii="David" w:hAnsi="David"/>
          <w:b/>
          <w:bCs/>
          <w:color w:val="FFFFFF"/>
          <w:sz w:val="2"/>
          <w:szCs w:val="2"/>
          <w:u w:val="single"/>
          <w:rtl/>
        </w:rPr>
        <w:t>54678313</w:t>
      </w:r>
      <w:r w:rsidR="005A6C89">
        <w:rPr>
          <w:rFonts w:ascii="David" w:hAnsi="David"/>
          <w:b/>
          <w:bCs/>
          <w:u w:val="single"/>
          <w:rtl/>
        </w:rPr>
        <w:t>זכות ערעור לבית המשפט המחוזי בתוך 45 ימים מהיום</w:t>
      </w:r>
      <w:r w:rsidR="005A6C89">
        <w:rPr>
          <w:rFonts w:ascii="David" w:hAnsi="David"/>
          <w:rtl/>
        </w:rPr>
        <w:t>.</w:t>
      </w:r>
    </w:p>
    <w:p w14:paraId="3248413A" w14:textId="77777777" w:rsidR="005A6C89" w:rsidRPr="000F2247" w:rsidRDefault="005A6C89">
      <w:pPr>
        <w:rPr>
          <w:rFonts w:ascii="Arial" w:hAnsi="Arial"/>
          <w:b/>
          <w:bCs/>
          <w:sz w:val="26"/>
          <w:szCs w:val="26"/>
          <w:rtl/>
        </w:rPr>
      </w:pPr>
    </w:p>
    <w:p w14:paraId="18FB2451" w14:textId="77777777" w:rsidR="005A6C89" w:rsidRPr="000F2247" w:rsidRDefault="005A6C89">
      <w:pPr>
        <w:rPr>
          <w:rFonts w:ascii="Arial" w:hAnsi="Arial"/>
          <w:b/>
          <w:bCs/>
          <w:sz w:val="26"/>
          <w:szCs w:val="26"/>
          <w:rtl/>
        </w:rPr>
      </w:pPr>
    </w:p>
    <w:p w14:paraId="75ACED85" w14:textId="77777777" w:rsidR="005A6C89" w:rsidRPr="000F2247" w:rsidRDefault="00A52DBA" w:rsidP="00FD7C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תשרי תשפ"ד, 27 ספטמבר 2023, במעמד הצדדים. </w:t>
      </w:r>
      <w:bookmarkEnd w:id="8"/>
      <w:r w:rsidR="005A6C89">
        <w:rPr>
          <w:rFonts w:ascii="Arial" w:hAnsi="Arial"/>
          <w:b/>
          <w:bCs/>
          <w:sz w:val="26"/>
          <w:szCs w:val="26"/>
          <w:rtl/>
        </w:rPr>
        <w:tab/>
      </w:r>
      <w:r w:rsidR="005A6C89">
        <w:rPr>
          <w:rFonts w:ascii="Arial" w:hAnsi="Arial"/>
          <w:b/>
          <w:bCs/>
          <w:sz w:val="26"/>
          <w:szCs w:val="26"/>
          <w:rtl/>
        </w:rPr>
        <w:tab/>
      </w:r>
      <w:r w:rsidR="005A6C89">
        <w:rPr>
          <w:rFonts w:ascii="Arial" w:hAnsi="Arial"/>
          <w:b/>
          <w:bCs/>
          <w:sz w:val="26"/>
          <w:szCs w:val="26"/>
          <w:rtl/>
        </w:rPr>
        <w:tab/>
      </w:r>
      <w:r w:rsidR="005A6C89">
        <w:rPr>
          <w:rFonts w:ascii="Arial" w:hAnsi="Arial"/>
          <w:b/>
          <w:bCs/>
          <w:sz w:val="26"/>
          <w:szCs w:val="26"/>
          <w:rtl/>
        </w:rPr>
        <w:tab/>
      </w:r>
      <w:r w:rsidR="005A6C89">
        <w:rPr>
          <w:rFonts w:ascii="Arial" w:hAnsi="Arial"/>
          <w:b/>
          <w:bCs/>
          <w:sz w:val="26"/>
          <w:szCs w:val="26"/>
          <w:rtl/>
        </w:rPr>
        <w:tab/>
      </w:r>
      <w:r w:rsidR="005A6C89">
        <w:rPr>
          <w:rFonts w:ascii="Arial" w:hAnsi="Arial"/>
          <w:b/>
          <w:bCs/>
          <w:sz w:val="26"/>
          <w:szCs w:val="26"/>
          <w:rtl/>
        </w:rPr>
        <w:tab/>
      </w:r>
      <w:r w:rsidR="005A6C89">
        <w:rPr>
          <w:rFonts w:ascii="Arial" w:hAnsi="Arial"/>
          <w:b/>
          <w:bCs/>
          <w:sz w:val="26"/>
          <w:szCs w:val="26"/>
          <w:rtl/>
        </w:rPr>
        <w:tab/>
        <w:t xml:space="preserve">         </w:t>
      </w:r>
    </w:p>
    <w:p w14:paraId="06210D11" w14:textId="77777777" w:rsidR="005A6C89" w:rsidRPr="000F2247" w:rsidRDefault="005A6C89" w:rsidP="00A52DB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CFF017E" w14:textId="77777777" w:rsidR="005A6C89" w:rsidRPr="00A52DBA" w:rsidRDefault="005A6C89" w:rsidP="00A52DBA">
      <w:pPr>
        <w:keepNext/>
        <w:rPr>
          <w:rFonts w:ascii="David" w:hAnsi="David"/>
          <w:color w:val="000000"/>
          <w:sz w:val="22"/>
          <w:szCs w:val="22"/>
          <w:rtl/>
        </w:rPr>
      </w:pPr>
    </w:p>
    <w:p w14:paraId="1DE92115" w14:textId="77777777" w:rsidR="00A52DBA" w:rsidRPr="00A52DBA" w:rsidRDefault="00A52DBA" w:rsidP="00A52DBA">
      <w:pPr>
        <w:keepNext/>
        <w:rPr>
          <w:rFonts w:ascii="David" w:hAnsi="David"/>
          <w:color w:val="000000"/>
          <w:sz w:val="22"/>
          <w:szCs w:val="22"/>
          <w:rtl/>
        </w:rPr>
      </w:pPr>
      <w:r w:rsidRPr="00A52DBA">
        <w:rPr>
          <w:rFonts w:ascii="David" w:hAnsi="David"/>
          <w:color w:val="000000"/>
          <w:sz w:val="22"/>
          <w:szCs w:val="22"/>
          <w:rtl/>
        </w:rPr>
        <w:t>ענת יהב 54678313</w:t>
      </w:r>
    </w:p>
    <w:p w14:paraId="13A6E219" w14:textId="77777777" w:rsidR="00A52DBA" w:rsidRDefault="00A52DBA" w:rsidP="00A52DBA">
      <w:pPr>
        <w:rPr>
          <w:rFonts w:ascii="Arial" w:hAnsi="Arial"/>
          <w:b/>
          <w:bCs/>
          <w:sz w:val="26"/>
          <w:szCs w:val="26"/>
          <w:rtl/>
        </w:rPr>
      </w:pPr>
      <w:r w:rsidRPr="00A52DBA">
        <w:rPr>
          <w:rFonts w:ascii="Arial" w:hAnsi="Arial"/>
          <w:b/>
          <w:bCs/>
          <w:color w:val="000000"/>
          <w:sz w:val="26"/>
          <w:szCs w:val="26"/>
          <w:rtl/>
        </w:rPr>
        <w:t>נוסח מסמך זה כפוף לשינויי ניסוח ועריכה</w:t>
      </w:r>
    </w:p>
    <w:p w14:paraId="043C86CB" w14:textId="77777777" w:rsidR="00A52DBA" w:rsidRDefault="00A52DBA" w:rsidP="00A52DBA">
      <w:pPr>
        <w:rPr>
          <w:rFonts w:ascii="Arial" w:hAnsi="Arial"/>
          <w:b/>
          <w:bCs/>
          <w:sz w:val="26"/>
          <w:szCs w:val="26"/>
          <w:rtl/>
        </w:rPr>
      </w:pPr>
    </w:p>
    <w:p w14:paraId="210BC595" w14:textId="77777777" w:rsidR="00A52DBA" w:rsidRDefault="00A52DBA" w:rsidP="00A52DBA">
      <w:pPr>
        <w:jc w:val="center"/>
        <w:rPr>
          <w:rFonts w:ascii="Arial" w:hAnsi="Arial"/>
          <w:b/>
          <w:bCs/>
          <w:color w:val="0000FF"/>
          <w:sz w:val="26"/>
          <w:u w:val="single"/>
          <w:rtl/>
        </w:rPr>
      </w:pPr>
      <w:hyperlink r:id="rId41" w:history="1">
        <w:r>
          <w:rPr>
            <w:rFonts w:ascii="Arial" w:hAnsi="Arial"/>
            <w:b/>
            <w:bCs/>
            <w:color w:val="0000FF"/>
            <w:sz w:val="26"/>
            <w:u w:val="single"/>
            <w:rtl/>
          </w:rPr>
          <w:t>בעניין עריכה ושינויים במסמכי פסיקה, חקיקה ועוד באתר נבו – הקש כאן</w:t>
        </w:r>
      </w:hyperlink>
    </w:p>
    <w:p w14:paraId="5BA7A292" w14:textId="77777777" w:rsidR="00A52DBA" w:rsidRPr="00A52DBA" w:rsidRDefault="00A52DBA" w:rsidP="00A52DBA">
      <w:pPr>
        <w:jc w:val="center"/>
        <w:rPr>
          <w:rFonts w:ascii="Arial" w:hAnsi="Arial"/>
          <w:b/>
          <w:bCs/>
          <w:color w:val="0000FF"/>
          <w:sz w:val="26"/>
          <w:u w:val="single"/>
          <w:rtl/>
        </w:rPr>
      </w:pPr>
    </w:p>
    <w:sectPr w:rsidR="00A52DBA" w:rsidRPr="00A52DBA" w:rsidSect="00A52DBA">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DB3EE" w14:textId="77777777" w:rsidR="00CE4A2F" w:rsidRDefault="00CE4A2F">
      <w:r>
        <w:separator/>
      </w:r>
    </w:p>
  </w:endnote>
  <w:endnote w:type="continuationSeparator" w:id="0">
    <w:p w14:paraId="7660A8C1" w14:textId="77777777" w:rsidR="00CE4A2F" w:rsidRDefault="00CE4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587BD" w14:textId="77777777" w:rsidR="00A52DBA" w:rsidRDefault="00A52DBA" w:rsidP="00A52D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754463" w14:textId="77777777" w:rsidR="005A6C89" w:rsidRPr="00A52DBA" w:rsidRDefault="00A52DBA" w:rsidP="00A52DB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5C592" w14:textId="77777777" w:rsidR="00A52DBA" w:rsidRDefault="00A52DBA" w:rsidP="00A52DB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776D1">
      <w:rPr>
        <w:rFonts w:ascii="FrankRuehl" w:hAnsi="FrankRuehl" w:cs="FrankRuehl"/>
        <w:noProof/>
        <w:rtl/>
      </w:rPr>
      <w:t>1</w:t>
    </w:r>
    <w:r>
      <w:rPr>
        <w:rFonts w:ascii="FrankRuehl" w:hAnsi="FrankRuehl" w:cs="FrankRuehl"/>
        <w:rtl/>
      </w:rPr>
      <w:fldChar w:fldCharType="end"/>
    </w:r>
  </w:p>
  <w:p w14:paraId="7B99340C" w14:textId="77777777" w:rsidR="005A6C89" w:rsidRPr="00A52DBA" w:rsidRDefault="00A52DBA" w:rsidP="00A52DB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1AD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FD108" w14:textId="77777777" w:rsidR="00CE4A2F" w:rsidRDefault="00CE4A2F">
      <w:r>
        <w:separator/>
      </w:r>
    </w:p>
  </w:footnote>
  <w:footnote w:type="continuationSeparator" w:id="0">
    <w:p w14:paraId="3CFE2651" w14:textId="77777777" w:rsidR="00CE4A2F" w:rsidRDefault="00CE4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9E1B5" w14:textId="77777777" w:rsidR="00A52DBA" w:rsidRPr="00A52DBA" w:rsidRDefault="00A52DBA" w:rsidP="00A52D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67911-11-22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EE58F" w14:textId="77777777" w:rsidR="005A6C89" w:rsidRPr="00A52DBA" w:rsidRDefault="00A52DBA" w:rsidP="00A52DB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67911-11-22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D355491"/>
    <w:multiLevelType w:val="hybridMultilevel"/>
    <w:tmpl w:val="A1BAEBE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EC732B3"/>
    <w:multiLevelType w:val="hybridMultilevel"/>
    <w:tmpl w:val="D0D2B0FA"/>
    <w:lvl w:ilvl="0" w:tplc="E2C06E0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C775844"/>
    <w:multiLevelType w:val="hybridMultilevel"/>
    <w:tmpl w:val="73169402"/>
    <w:lvl w:ilvl="0" w:tplc="B4B2C8F6">
      <w:start w:val="1"/>
      <w:numFmt w:val="hebrew1"/>
      <w:lvlText w:val="%1."/>
      <w:lvlJc w:val="left"/>
      <w:pPr>
        <w:ind w:left="1352" w:hanging="360"/>
      </w:pPr>
      <w:rPr>
        <w:rFonts w:cs="Times New Roman"/>
        <w:b w:val="0"/>
        <w:bCs w:val="0"/>
      </w:rPr>
    </w:lvl>
    <w:lvl w:ilvl="1" w:tplc="04090019">
      <w:start w:val="1"/>
      <w:numFmt w:val="lowerLetter"/>
      <w:lvlText w:val="%2."/>
      <w:lvlJc w:val="left"/>
      <w:pPr>
        <w:ind w:left="2072" w:hanging="360"/>
      </w:pPr>
      <w:rPr>
        <w:rFonts w:cs="Times New Roman"/>
      </w:rPr>
    </w:lvl>
    <w:lvl w:ilvl="2" w:tplc="0409001B">
      <w:start w:val="1"/>
      <w:numFmt w:val="lowerRoman"/>
      <w:lvlText w:val="%3."/>
      <w:lvlJc w:val="right"/>
      <w:pPr>
        <w:ind w:left="2792" w:hanging="180"/>
      </w:pPr>
      <w:rPr>
        <w:rFonts w:cs="Times New Roman"/>
      </w:rPr>
    </w:lvl>
    <w:lvl w:ilvl="3" w:tplc="0409000F">
      <w:start w:val="1"/>
      <w:numFmt w:val="decimal"/>
      <w:lvlText w:val="%4."/>
      <w:lvlJc w:val="left"/>
      <w:pPr>
        <w:ind w:left="3512" w:hanging="360"/>
      </w:pPr>
      <w:rPr>
        <w:rFonts w:cs="Times New Roman"/>
      </w:rPr>
    </w:lvl>
    <w:lvl w:ilvl="4" w:tplc="04090019">
      <w:start w:val="1"/>
      <w:numFmt w:val="lowerLetter"/>
      <w:lvlText w:val="%5."/>
      <w:lvlJc w:val="left"/>
      <w:pPr>
        <w:ind w:left="4232" w:hanging="360"/>
      </w:pPr>
      <w:rPr>
        <w:rFonts w:cs="Times New Roman"/>
      </w:rPr>
    </w:lvl>
    <w:lvl w:ilvl="5" w:tplc="0409001B">
      <w:start w:val="1"/>
      <w:numFmt w:val="lowerRoman"/>
      <w:lvlText w:val="%6."/>
      <w:lvlJc w:val="right"/>
      <w:pPr>
        <w:ind w:left="4952" w:hanging="180"/>
      </w:pPr>
      <w:rPr>
        <w:rFonts w:cs="Times New Roman"/>
      </w:rPr>
    </w:lvl>
    <w:lvl w:ilvl="6" w:tplc="0409000F">
      <w:start w:val="1"/>
      <w:numFmt w:val="decimal"/>
      <w:lvlText w:val="%7."/>
      <w:lvlJc w:val="left"/>
      <w:pPr>
        <w:ind w:left="5672" w:hanging="360"/>
      </w:pPr>
      <w:rPr>
        <w:rFonts w:cs="Times New Roman"/>
      </w:rPr>
    </w:lvl>
    <w:lvl w:ilvl="7" w:tplc="04090019">
      <w:start w:val="1"/>
      <w:numFmt w:val="lowerLetter"/>
      <w:lvlText w:val="%8."/>
      <w:lvlJc w:val="left"/>
      <w:pPr>
        <w:ind w:left="6392" w:hanging="360"/>
      </w:pPr>
      <w:rPr>
        <w:rFonts w:cs="Times New Roman"/>
      </w:rPr>
    </w:lvl>
    <w:lvl w:ilvl="8" w:tplc="0409001B">
      <w:start w:val="1"/>
      <w:numFmt w:val="lowerRoman"/>
      <w:lvlText w:val="%9."/>
      <w:lvlJc w:val="right"/>
      <w:pPr>
        <w:ind w:left="7112" w:hanging="180"/>
      </w:pPr>
      <w:rPr>
        <w:rFonts w:cs="Times New Roman"/>
      </w:rPr>
    </w:lvl>
  </w:abstractNum>
  <w:num w:numId="1" w16cid:durableId="1116950240">
    <w:abstractNumId w:val="3"/>
  </w:num>
  <w:num w:numId="2" w16cid:durableId="629213116">
    <w:abstractNumId w:val="1"/>
  </w:num>
  <w:num w:numId="3" w16cid:durableId="18180658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08535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2841948">
    <w:abstractNumId w:val="0"/>
  </w:num>
  <w:num w:numId="6" w16cid:durableId="675619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78749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9787497&amp;lt;/CaseID&amp;gt;_x000d__x000a_        &amp;lt;CaseMonth&amp;gt;11&amp;lt;/CaseMonth&amp;gt;_x000d__x000a_        &amp;lt;CaseYear&amp;gt;2022&amp;lt;/CaseYear&amp;gt;_x000d__x000a_        &amp;lt;CaseNumber&amp;gt;67911&amp;lt;/CaseNumber&amp;gt;_x000d__x000a_        &amp;lt;NumeratorGroupID&amp;gt;1&amp;lt;/NumeratorGroupID&amp;gt;_x000d__x000a_        &amp;lt;CaseName&amp;gt;îãéðú éùøàì ð&amp;#39; àåâðñéàï(òöéø)&amp;lt;/CaseName&amp;gt;_x000d__x000a_        &amp;lt;CourtID&amp;gt;32&amp;lt;/CourtID&amp;gt;_x000d__x000a_        &amp;lt;CaseTypeID&amp;gt;10048&amp;lt;/CaseTypeID&amp;gt;_x000d__x000a_        &amp;lt;CaseJudgeName&amp;gt;òðú éäá&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7911-11-22&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22-11-30T10:17: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òðú&amp;lt;/CaseJudgeFirstName&amp;gt;_x000d__x000a_        &amp;lt;CaseJudgeLastName&amp;gt;éäá&amp;lt;/CaseJudgeLastName&amp;gt;_x000d__x000a_        &amp;lt;JudicalPersonID&amp;gt;022756118@GOV.IL&amp;lt;/JudicalPersonID&amp;gt;_x000d__x000a_        &amp;lt;IsJudicalPanel&amp;gt;false&amp;lt;/IsJudicalPanel&amp;gt;_x000d__x000a_        &amp;lt;CourtDisplayName&amp;gt;áéú îùôè äùìåí áúì àáéá -éôå&amp;lt;/CourtDisplayName&amp;gt;_x000d__x000a_        &amp;lt;IsAllStartDataCollected&amp;gt;true&amp;lt;/IsAllStartDataCollected&amp;gt;_x000d__x000a_        &amp;lt;IsMainCase&amp;gt;false&amp;lt;/IsMainCase&amp;gt;_x000d__x000a_        &amp;lt;CaseDesc&amp;gt;17.8.23 - äçìèåú îéåí 16.8 ðùìçå áô÷ñ ìîàùéîä åáååàöô àúîåì ìá&amp;quot;ë ðàùí _x000d__x000a_åìùá&amp;quot;ñ áô÷ñ åìàìçðï áååàöô &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9787497&amp;lt;/CaseID&amp;gt;_x000d__x000a_        &amp;lt;CaseMonth&amp;gt;11&amp;lt;/CaseMonth&amp;gt;_x000d__x000a_        &amp;lt;CaseYear&amp;gt;2022&amp;lt;/CaseYear&amp;gt;_x000d__x000a_        &amp;lt;CaseNumber&amp;gt;67911&amp;lt;/CaseNumber&amp;gt;_x000d__x000a_        &amp;lt;NumeratorGroupID&amp;gt;1&amp;lt;/NumeratorGroupID&amp;gt;_x000d__x000a_        &amp;lt;CaseName&amp;gt;îãéðú éùøàì ð&amp;#39; àåâðñéàï(òöéø)&amp;lt;/CaseName&amp;gt;_x000d__x000a_        &amp;lt;CourtID&amp;gt;32&amp;lt;/CourtID&amp;gt;_x000d__x000a_        &amp;lt;CaseTypeID&amp;gt;10048&amp;lt;/CaseTypeID&amp;gt;_x000d__x000a_        &amp;lt;CaseJudgeName&amp;gt;òðú éäá&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67911-11-22&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CaseNextDeterminingTask&amp;gt;150&amp;lt;/CaseNextDeterminingTask&amp;gt;_x000d__x000a_        &amp;lt;CaseOpenDate&amp;gt;2022-11-30T10:17: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òðú&amp;lt;/CaseJudgeFirstName&amp;gt;_x000d__x000a_        &amp;lt;CaseJudgeLastName&amp;gt;éäá&amp;lt;/CaseJudgeLastName&amp;gt;_x000d__x000a_        &amp;lt;JudicalPersonID&amp;gt;022756118@GOV.IL&amp;lt;/JudicalPersonID&amp;gt;_x000d__x000a_        &amp;lt;IsJudicalPanel&amp;gt;false&amp;lt;/IsJudicalPanel&amp;gt;_x000d__x000a_        &amp;lt;CourtDisplayName&amp;gt;áéú îùôè äùìåí áúì àáéá -éôå&amp;lt;/CourtDisplayName&amp;gt;_x000d__x000a_        &amp;lt;IsAllStartDataCollected&amp;gt;true&amp;lt;/IsAllStartDataCollected&amp;gt;_x000d__x000a_        &amp;lt;IsMainCase&amp;gt;false&amp;lt;/IsMainCase&amp;gt;_x000d__x000a_        &amp;lt;CaseDesc&amp;gt;17.8.23 - äçìèåú îéåí 16.8 ðùìçå áô÷ñ ìîàùéîä åáååàöô àúîåì ìá&amp;quot;ë ðàùí _x000d__x000a_åìùá&amp;quot;ñ áô÷ñ åìàìçðï áååàöô &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32"/>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47070492&amp;lt;/DecisionID&amp;gt;_x000d__x000a_        &amp;lt;DecisionName&amp;gt;âæø ãéï  ùðéúðä ò&amp;quot;é  òðú éäá&amp;lt;/DecisionName&amp;gt;_x000d__x000a_        &amp;lt;DecisionStatusID&amp;gt;1&amp;lt;/DecisionStatusID&amp;gt;_x000d__x000a_        &amp;lt;DecisionStatusChangeDate&amp;gt;2023-09-27T11:06:35.313+03:00&amp;lt;/DecisionStatusChangeDate&amp;gt;_x000d__x000a_        &amp;lt;DecisionSignatureDate&amp;gt;2023-09-27T11:06:34.463+03:00&amp;lt;/DecisionSignatureDate&amp;gt;_x000d__x000a_        &amp;lt;DecisionSignatureUserID&amp;gt;022756118@GOV.IL&amp;lt;/DecisionSignatureUserID&amp;gt;_x000d__x000a_        &amp;lt;DecisionCreateDate&amp;gt;2023-09-11T10:16:49.353+03:00&amp;lt;/DecisionCreateDate&amp;gt;_x000d__x000a_        &amp;lt;DecisionChangeDate&amp;gt;2023-09-27T11:06:35.483+03:00&amp;lt;/DecisionChangeDate&amp;gt;_x000d__x000a_        &amp;lt;DecisionChangeUserID&amp;gt;305635682@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21284963&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2756118@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204127583@GOV.IL&amp;lt;/DecisionCreationUserID&amp;gt;_x000d__x000a_        &amp;lt;DecisionDisplayName&amp;gt;âæø ãéï  ùðéúðä ò&amp;quot;é  òðú éäá&amp;lt;/DecisionDisplayName&amp;gt;_x000d__x000a_        &amp;lt;IsScanned&amp;gt;false&amp;lt;/IsScanned&amp;gt;_x000d__x000a_        &amp;lt;DecisionSignatureUserName&amp;gt;òðú éäá&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21&amp;lt;/DecisionNumberInCase&amp;gt;_x000d__x000a_      &amp;lt;/dt_Decision&amp;gt;_x000d__x000a_      &amp;lt;dt_DecisionCase diffgr:id=&amp;quot;dt_DecisionCase1&amp;quot; msdata:rowOrder=&amp;quot;0&amp;quot;&amp;gt;_x000d__x000a_        &amp;lt;DecisionID&amp;gt;147070492&amp;lt;/DecisionID&amp;gt;_x000d__x000a_        &amp;lt;CaseID&amp;gt;79787497&amp;lt;/CaseID&amp;gt;_x000d__x000a_        &amp;lt;IsOriginal&amp;gt;true&amp;lt;/IsOriginal&amp;gt;_x000d__x000a_        &amp;lt;IsDeleted&amp;gt;false&amp;lt;/IsDeleted&amp;gt;_x000d__x000a_        &amp;lt;CaseName&amp;gt;îãéðú éùøàì ð&amp;#39; àåâðñéàï(òöéø)&amp;lt;/CaseName&amp;gt;_x000d__x000a_        &amp;lt;CaseDisplayIdentifier&amp;gt;67911-11-22 ú&amp;quot;ô&amp;lt;/CaseDisplayIdentifier&amp;gt;_x000d__x000a_      &amp;lt;/dt_DecisionCase&amp;gt;_x000d__x000a_    &amp;lt;/DecisionDS&amp;gt;_x000d__x000a_  &amp;lt;/diffgr:diffgram&amp;gt;_x000d__x000a_&amp;lt;/DecisionDS&amp;gt;"/>
    <w:docVar w:name="DecisionID" w:val="147070492"/>
    <w:docVar w:name="MyInfo" w:val="This document was extracted from Nevo's site"/>
    <w:docVar w:name="WordClientAssemblyName" w:val="NGCS.Decision.ClientWordBL"/>
    <w:docVar w:name="WordClientClassName" w:val="NGCS.Decision.ClientWordBL.DecisionClient"/>
  </w:docVars>
  <w:rsids>
    <w:rsidRoot w:val="00507694"/>
    <w:rsid w:val="0000752B"/>
    <w:rsid w:val="00031F8A"/>
    <w:rsid w:val="000454A8"/>
    <w:rsid w:val="00054FC4"/>
    <w:rsid w:val="0006726A"/>
    <w:rsid w:val="000735B5"/>
    <w:rsid w:val="00095813"/>
    <w:rsid w:val="000A0329"/>
    <w:rsid w:val="000F2247"/>
    <w:rsid w:val="000F69F9"/>
    <w:rsid w:val="00100577"/>
    <w:rsid w:val="001339D4"/>
    <w:rsid w:val="001352F8"/>
    <w:rsid w:val="0014727C"/>
    <w:rsid w:val="0017295E"/>
    <w:rsid w:val="00211D17"/>
    <w:rsid w:val="00212125"/>
    <w:rsid w:val="00224AC0"/>
    <w:rsid w:val="00226A29"/>
    <w:rsid w:val="00263F1E"/>
    <w:rsid w:val="002832F0"/>
    <w:rsid w:val="00291952"/>
    <w:rsid w:val="002A0AC2"/>
    <w:rsid w:val="002B03C5"/>
    <w:rsid w:val="002B7D23"/>
    <w:rsid w:val="002D6C61"/>
    <w:rsid w:val="002D7180"/>
    <w:rsid w:val="00367565"/>
    <w:rsid w:val="00384852"/>
    <w:rsid w:val="003D7D8A"/>
    <w:rsid w:val="003E0C9F"/>
    <w:rsid w:val="00403DBD"/>
    <w:rsid w:val="0041660A"/>
    <w:rsid w:val="004215DC"/>
    <w:rsid w:val="00422CB7"/>
    <w:rsid w:val="004405CA"/>
    <w:rsid w:val="00480178"/>
    <w:rsid w:val="004902D6"/>
    <w:rsid w:val="004B277A"/>
    <w:rsid w:val="00507694"/>
    <w:rsid w:val="00567C5D"/>
    <w:rsid w:val="005777DB"/>
    <w:rsid w:val="00584E97"/>
    <w:rsid w:val="005A6C89"/>
    <w:rsid w:val="005C7B0B"/>
    <w:rsid w:val="005D4D33"/>
    <w:rsid w:val="005E11DA"/>
    <w:rsid w:val="00637093"/>
    <w:rsid w:val="006447F5"/>
    <w:rsid w:val="00647E7A"/>
    <w:rsid w:val="00651176"/>
    <w:rsid w:val="00672E06"/>
    <w:rsid w:val="00675B8D"/>
    <w:rsid w:val="00683ABD"/>
    <w:rsid w:val="00684E84"/>
    <w:rsid w:val="00691E5D"/>
    <w:rsid w:val="006C2095"/>
    <w:rsid w:val="00706644"/>
    <w:rsid w:val="00725336"/>
    <w:rsid w:val="00757983"/>
    <w:rsid w:val="00774483"/>
    <w:rsid w:val="007B7E88"/>
    <w:rsid w:val="007D34A8"/>
    <w:rsid w:val="007D46DD"/>
    <w:rsid w:val="007D4B42"/>
    <w:rsid w:val="00821F29"/>
    <w:rsid w:val="00822550"/>
    <w:rsid w:val="00832D73"/>
    <w:rsid w:val="00856AB5"/>
    <w:rsid w:val="008819B4"/>
    <w:rsid w:val="00947B38"/>
    <w:rsid w:val="009519C3"/>
    <w:rsid w:val="00964227"/>
    <w:rsid w:val="009705CC"/>
    <w:rsid w:val="009776D1"/>
    <w:rsid w:val="009A61DB"/>
    <w:rsid w:val="009A730D"/>
    <w:rsid w:val="009C72C0"/>
    <w:rsid w:val="009E25CD"/>
    <w:rsid w:val="009E35A7"/>
    <w:rsid w:val="009E49A1"/>
    <w:rsid w:val="009F504D"/>
    <w:rsid w:val="00A02CF9"/>
    <w:rsid w:val="00A07292"/>
    <w:rsid w:val="00A21E59"/>
    <w:rsid w:val="00A44BAF"/>
    <w:rsid w:val="00A504C4"/>
    <w:rsid w:val="00A52DBA"/>
    <w:rsid w:val="00A55954"/>
    <w:rsid w:val="00A65B88"/>
    <w:rsid w:val="00AD2A4D"/>
    <w:rsid w:val="00AF5DAF"/>
    <w:rsid w:val="00B05847"/>
    <w:rsid w:val="00B15B6F"/>
    <w:rsid w:val="00B22E0A"/>
    <w:rsid w:val="00B23FA5"/>
    <w:rsid w:val="00B46B82"/>
    <w:rsid w:val="00B5033D"/>
    <w:rsid w:val="00B53F2F"/>
    <w:rsid w:val="00B560A9"/>
    <w:rsid w:val="00B638B3"/>
    <w:rsid w:val="00BD0ED9"/>
    <w:rsid w:val="00BD20E7"/>
    <w:rsid w:val="00BD67E7"/>
    <w:rsid w:val="00BE0015"/>
    <w:rsid w:val="00BE2351"/>
    <w:rsid w:val="00BF47F0"/>
    <w:rsid w:val="00C02463"/>
    <w:rsid w:val="00C44020"/>
    <w:rsid w:val="00C45023"/>
    <w:rsid w:val="00C55E62"/>
    <w:rsid w:val="00C572E8"/>
    <w:rsid w:val="00C83F8A"/>
    <w:rsid w:val="00C97767"/>
    <w:rsid w:val="00CE049A"/>
    <w:rsid w:val="00CE4A2F"/>
    <w:rsid w:val="00D0265C"/>
    <w:rsid w:val="00D111F9"/>
    <w:rsid w:val="00D15764"/>
    <w:rsid w:val="00D202F4"/>
    <w:rsid w:val="00D24A3A"/>
    <w:rsid w:val="00D3203D"/>
    <w:rsid w:val="00D7189D"/>
    <w:rsid w:val="00D968B5"/>
    <w:rsid w:val="00DF0E47"/>
    <w:rsid w:val="00E5288B"/>
    <w:rsid w:val="00E70F9C"/>
    <w:rsid w:val="00E7116A"/>
    <w:rsid w:val="00E84750"/>
    <w:rsid w:val="00EB6088"/>
    <w:rsid w:val="00EC1BB4"/>
    <w:rsid w:val="00EC4EB5"/>
    <w:rsid w:val="00ED4465"/>
    <w:rsid w:val="00F02C1E"/>
    <w:rsid w:val="00F75AFC"/>
    <w:rsid w:val="00F82431"/>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E7540F"/>
  <w15:chartTrackingRefBased/>
  <w15:docId w15:val="{EBB49282-479E-4C3D-984C-C18F121B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character" w:styleId="a6">
    <w:name w:val="annotation reference"/>
    <w:semiHidden/>
    <w:rPr>
      <w:sz w:val="16"/>
    </w:rPr>
  </w:style>
  <w:style w:type="paragraph" w:styleId="a7">
    <w:name w:val="annotation text"/>
    <w:basedOn w:val="a"/>
    <w:semiHidden/>
    <w:rPr>
      <w:rFonts w:cs="Times New Roman"/>
      <w:lang w:eastAsia="he-IL"/>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rsid w:val="00BD67E7"/>
    <w:rPr>
      <w:rFonts w:cs="Times New Roman"/>
    </w:rPr>
  </w:style>
  <w:style w:type="character" w:styleId="ab">
    <w:name w:val="Placeholder Text"/>
    <w:semiHidden/>
    <w:rsid w:val="003D7D8A"/>
    <w:rPr>
      <w:color w:val="808080"/>
    </w:rPr>
  </w:style>
  <w:style w:type="character" w:styleId="Hyperlink">
    <w:name w:val="Hyperlink"/>
    <w:semiHidden/>
    <w:rsid w:val="001339D4"/>
    <w:rPr>
      <w:color w:val="0000FF"/>
      <w:u w:val="single"/>
    </w:rPr>
  </w:style>
  <w:style w:type="character" w:customStyle="1" w:styleId="a4">
    <w:name w:val="כותרת עליונה תו"/>
    <w:link w:val="a3"/>
    <w:locked/>
    <w:rsid w:val="001339D4"/>
    <w:rPr>
      <w:sz w:val="24"/>
    </w:rPr>
  </w:style>
  <w:style w:type="character" w:customStyle="1" w:styleId="ac">
    <w:name w:val="פיסקת רשימה תו"/>
    <w:link w:val="ad"/>
    <w:locked/>
    <w:rsid w:val="001339D4"/>
    <w:rPr>
      <w:rFonts w:ascii="Calibri" w:eastAsia="Times New Roman" w:hAnsi="Calibri"/>
    </w:rPr>
  </w:style>
  <w:style w:type="paragraph" w:styleId="ad">
    <w:name w:val="List Paragraph"/>
    <w:basedOn w:val="a"/>
    <w:link w:val="ac"/>
    <w:qFormat/>
    <w:rsid w:val="001339D4"/>
    <w:pPr>
      <w:ind w:left="720"/>
      <w:contextualSpacing/>
    </w:pPr>
    <w:rPr>
      <w:rFonts w:ascii="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b" TargetMode="External"/><Relationship Id="rId18" Type="http://schemas.openxmlformats.org/officeDocument/2006/relationships/hyperlink" Target="http://www.nevo.co.il/case/22238998" TargetMode="External"/><Relationship Id="rId26" Type="http://schemas.openxmlformats.org/officeDocument/2006/relationships/hyperlink" Target="http://www.nevo.co.il/case/24497988" TargetMode="External"/><Relationship Id="rId39" Type="http://schemas.openxmlformats.org/officeDocument/2006/relationships/hyperlink" Target="http://www.nevo.co.il/case/28551405" TargetMode="External"/><Relationship Id="rId21" Type="http://schemas.openxmlformats.org/officeDocument/2006/relationships/hyperlink" Target="http://www.nevo.co.il/case/6234659" TargetMode="External"/><Relationship Id="rId34" Type="http://schemas.openxmlformats.org/officeDocument/2006/relationships/hyperlink" Target="http://www.nevo.co.il/case/6891399"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law/70301/368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70301/368b.a" TargetMode="External"/><Relationship Id="rId32" Type="http://schemas.openxmlformats.org/officeDocument/2006/relationships/hyperlink" Target="http://www.nevo.co.il/case/25986127" TargetMode="External"/><Relationship Id="rId37" Type="http://schemas.openxmlformats.org/officeDocument/2006/relationships/hyperlink" Target="http://www.nevo.co.il/case/23606493" TargetMode="External"/><Relationship Id="rId40" Type="http://schemas.openxmlformats.org/officeDocument/2006/relationships/hyperlink" Target="http://www.nevo.co.il/case/23606493"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68b.a" TargetMode="External"/><Relationship Id="rId23" Type="http://schemas.openxmlformats.org/officeDocument/2006/relationships/hyperlink" Target="https://www.nevo.co.il/psika_html/elyon/23027220-F04.htm" TargetMode="External"/><Relationship Id="rId28" Type="http://schemas.openxmlformats.org/officeDocument/2006/relationships/hyperlink" Target="http://www.nevo.co.il/case/4902666" TargetMode="External"/><Relationship Id="rId36" Type="http://schemas.openxmlformats.org/officeDocument/2006/relationships/hyperlink" Target="http://www.nevo.co.il/case/26677558" TargetMode="External"/><Relationship Id="rId10" Type="http://schemas.openxmlformats.org/officeDocument/2006/relationships/hyperlink" Target="http://www.nevo.co.il/law/4216" TargetMode="External"/><Relationship Id="rId19" Type="http://schemas.openxmlformats.org/officeDocument/2006/relationships/hyperlink" Target="http://www.nevo.co.il/case/20891906" TargetMode="External"/><Relationship Id="rId31" Type="http://schemas.openxmlformats.org/officeDocument/2006/relationships/hyperlink" Target="http://www.nevo.co.il/case/2733313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82.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683594" TargetMode="External"/><Relationship Id="rId27" Type="http://schemas.openxmlformats.org/officeDocument/2006/relationships/hyperlink" Target="http://www.nevo.co.il/case/20973835" TargetMode="External"/><Relationship Id="rId30" Type="http://schemas.openxmlformats.org/officeDocument/2006/relationships/hyperlink" Target="http://www.nevo.co.il/case/21473830" TargetMode="External"/><Relationship Id="rId35" Type="http://schemas.openxmlformats.org/officeDocument/2006/relationships/hyperlink" Target="http://www.nevo.co.il/case/27435100" TargetMode="External"/><Relationship Id="rId43" Type="http://schemas.openxmlformats.org/officeDocument/2006/relationships/header" Target="header2.xml"/><Relationship Id="rId8" Type="http://schemas.openxmlformats.org/officeDocument/2006/relationships/hyperlink" Target="http://www.nevo.co.il/law/70301/368b.a"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4932078" TargetMode="External"/><Relationship Id="rId38" Type="http://schemas.openxmlformats.org/officeDocument/2006/relationships/hyperlink" Target="http://www.nevo.co.il/case/26677558" TargetMode="External"/><Relationship Id="rId46" Type="http://schemas.openxmlformats.org/officeDocument/2006/relationships/fontTable" Target="fontTable.xml"/><Relationship Id="rId20" Type="http://schemas.openxmlformats.org/officeDocument/2006/relationships/hyperlink" Target="http://www.nevo.co.il/case/23606493"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4226</Words>
  <Characters>21134</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25310</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3866739</vt:i4>
      </vt:variant>
      <vt:variant>
        <vt:i4>99</vt:i4>
      </vt:variant>
      <vt:variant>
        <vt:i4>0</vt:i4>
      </vt:variant>
      <vt:variant>
        <vt:i4>5</vt:i4>
      </vt:variant>
      <vt:variant>
        <vt:lpwstr>http://www.nevo.co.il/case/23606493</vt:lpwstr>
      </vt:variant>
      <vt:variant>
        <vt:lpwstr/>
      </vt:variant>
      <vt:variant>
        <vt:i4>3539069</vt:i4>
      </vt:variant>
      <vt:variant>
        <vt:i4>96</vt:i4>
      </vt:variant>
      <vt:variant>
        <vt:i4>0</vt:i4>
      </vt:variant>
      <vt:variant>
        <vt:i4>5</vt:i4>
      </vt:variant>
      <vt:variant>
        <vt:lpwstr>http://www.nevo.co.il/case/28551405</vt:lpwstr>
      </vt:variant>
      <vt:variant>
        <vt:lpwstr/>
      </vt:variant>
      <vt:variant>
        <vt:i4>3539056</vt:i4>
      </vt:variant>
      <vt:variant>
        <vt:i4>93</vt:i4>
      </vt:variant>
      <vt:variant>
        <vt:i4>0</vt:i4>
      </vt:variant>
      <vt:variant>
        <vt:i4>5</vt:i4>
      </vt:variant>
      <vt:variant>
        <vt:lpwstr>http://www.nevo.co.il/case/26677558</vt:lpwstr>
      </vt:variant>
      <vt:variant>
        <vt:lpwstr/>
      </vt:variant>
      <vt:variant>
        <vt:i4>3866739</vt:i4>
      </vt:variant>
      <vt:variant>
        <vt:i4>90</vt:i4>
      </vt:variant>
      <vt:variant>
        <vt:i4>0</vt:i4>
      </vt:variant>
      <vt:variant>
        <vt:i4>5</vt:i4>
      </vt:variant>
      <vt:variant>
        <vt:lpwstr>http://www.nevo.co.il/case/23606493</vt:lpwstr>
      </vt:variant>
      <vt:variant>
        <vt:lpwstr/>
      </vt:variant>
      <vt:variant>
        <vt:i4>3539056</vt:i4>
      </vt:variant>
      <vt:variant>
        <vt:i4>87</vt:i4>
      </vt:variant>
      <vt:variant>
        <vt:i4>0</vt:i4>
      </vt:variant>
      <vt:variant>
        <vt:i4>5</vt:i4>
      </vt:variant>
      <vt:variant>
        <vt:lpwstr>http://www.nevo.co.il/case/26677558</vt:lpwstr>
      </vt:variant>
      <vt:variant>
        <vt:lpwstr/>
      </vt:variant>
      <vt:variant>
        <vt:i4>3342449</vt:i4>
      </vt:variant>
      <vt:variant>
        <vt:i4>84</vt:i4>
      </vt:variant>
      <vt:variant>
        <vt:i4>0</vt:i4>
      </vt:variant>
      <vt:variant>
        <vt:i4>5</vt:i4>
      </vt:variant>
      <vt:variant>
        <vt:lpwstr>http://www.nevo.co.il/case/27435100</vt:lpwstr>
      </vt:variant>
      <vt:variant>
        <vt:lpwstr/>
      </vt:variant>
      <vt:variant>
        <vt:i4>3473524</vt:i4>
      </vt:variant>
      <vt:variant>
        <vt:i4>81</vt:i4>
      </vt:variant>
      <vt:variant>
        <vt:i4>0</vt:i4>
      </vt:variant>
      <vt:variant>
        <vt:i4>5</vt:i4>
      </vt:variant>
      <vt:variant>
        <vt:lpwstr>http://www.nevo.co.il/case/6891399</vt:lpwstr>
      </vt:variant>
      <vt:variant>
        <vt:lpwstr/>
      </vt:variant>
      <vt:variant>
        <vt:i4>4063347</vt:i4>
      </vt:variant>
      <vt:variant>
        <vt:i4>78</vt:i4>
      </vt:variant>
      <vt:variant>
        <vt:i4>0</vt:i4>
      </vt:variant>
      <vt:variant>
        <vt:i4>5</vt:i4>
      </vt:variant>
      <vt:variant>
        <vt:lpwstr>http://www.nevo.co.il/case/24932078</vt:lpwstr>
      </vt:variant>
      <vt:variant>
        <vt:lpwstr/>
      </vt:variant>
      <vt:variant>
        <vt:i4>4128888</vt:i4>
      </vt:variant>
      <vt:variant>
        <vt:i4>75</vt:i4>
      </vt:variant>
      <vt:variant>
        <vt:i4>0</vt:i4>
      </vt:variant>
      <vt:variant>
        <vt:i4>5</vt:i4>
      </vt:variant>
      <vt:variant>
        <vt:lpwstr>http://www.nevo.co.il/case/25986127</vt:lpwstr>
      </vt:variant>
      <vt:variant>
        <vt:lpwstr/>
      </vt:variant>
      <vt:variant>
        <vt:i4>3211377</vt:i4>
      </vt:variant>
      <vt:variant>
        <vt:i4>72</vt:i4>
      </vt:variant>
      <vt:variant>
        <vt:i4>0</vt:i4>
      </vt:variant>
      <vt:variant>
        <vt:i4>5</vt:i4>
      </vt:variant>
      <vt:variant>
        <vt:lpwstr>http://www.nevo.co.il/case/27333133</vt:lpwstr>
      </vt:variant>
      <vt:variant>
        <vt:lpwstr/>
      </vt:variant>
      <vt:variant>
        <vt:i4>3539066</vt:i4>
      </vt:variant>
      <vt:variant>
        <vt:i4>69</vt:i4>
      </vt:variant>
      <vt:variant>
        <vt:i4>0</vt:i4>
      </vt:variant>
      <vt:variant>
        <vt:i4>5</vt:i4>
      </vt:variant>
      <vt:variant>
        <vt:lpwstr>http://www.nevo.co.il/case/21473830</vt:lpwstr>
      </vt:variant>
      <vt:variant>
        <vt:lpwstr/>
      </vt:variant>
      <vt:variant>
        <vt:i4>6291568</vt:i4>
      </vt:variant>
      <vt:variant>
        <vt:i4>66</vt:i4>
      </vt:variant>
      <vt:variant>
        <vt:i4>0</vt:i4>
      </vt:variant>
      <vt:variant>
        <vt:i4>5</vt:i4>
      </vt:variant>
      <vt:variant>
        <vt:lpwstr>http://www.nevo.co.il/law/70301/368b.a</vt:lpwstr>
      </vt:variant>
      <vt:variant>
        <vt:lpwstr/>
      </vt:variant>
      <vt:variant>
        <vt:i4>3407993</vt:i4>
      </vt:variant>
      <vt:variant>
        <vt:i4>63</vt:i4>
      </vt:variant>
      <vt:variant>
        <vt:i4>0</vt:i4>
      </vt:variant>
      <vt:variant>
        <vt:i4>5</vt:i4>
      </vt:variant>
      <vt:variant>
        <vt:lpwstr>http://www.nevo.co.il/case/4902666</vt:lpwstr>
      </vt:variant>
      <vt:variant>
        <vt:lpwstr/>
      </vt:variant>
      <vt:variant>
        <vt:i4>3866747</vt:i4>
      </vt:variant>
      <vt:variant>
        <vt:i4>60</vt:i4>
      </vt:variant>
      <vt:variant>
        <vt:i4>0</vt:i4>
      </vt:variant>
      <vt:variant>
        <vt:i4>5</vt:i4>
      </vt:variant>
      <vt:variant>
        <vt:lpwstr>http://www.nevo.co.il/case/20973835</vt:lpwstr>
      </vt:variant>
      <vt:variant>
        <vt:lpwstr/>
      </vt:variant>
      <vt:variant>
        <vt:i4>3735664</vt:i4>
      </vt:variant>
      <vt:variant>
        <vt:i4>57</vt:i4>
      </vt:variant>
      <vt:variant>
        <vt:i4>0</vt:i4>
      </vt:variant>
      <vt:variant>
        <vt:i4>5</vt:i4>
      </vt:variant>
      <vt:variant>
        <vt:lpwstr>http://www.nevo.co.il/case/24497988</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6291568</vt:i4>
      </vt:variant>
      <vt:variant>
        <vt:i4>51</vt:i4>
      </vt:variant>
      <vt:variant>
        <vt:i4>0</vt:i4>
      </vt:variant>
      <vt:variant>
        <vt:i4>5</vt:i4>
      </vt:variant>
      <vt:variant>
        <vt:lpwstr>http://www.nevo.co.il/law/70301/368b.a</vt:lpwstr>
      </vt:variant>
      <vt:variant>
        <vt:lpwstr/>
      </vt:variant>
      <vt:variant>
        <vt:i4>4784178</vt:i4>
      </vt:variant>
      <vt:variant>
        <vt:i4>48</vt:i4>
      </vt:variant>
      <vt:variant>
        <vt:i4>0</vt:i4>
      </vt:variant>
      <vt:variant>
        <vt:i4>5</vt:i4>
      </vt:variant>
      <vt:variant>
        <vt:lpwstr>https://www.nevo.co.il/psika_html/elyon/23027220-F04.htm</vt:lpwstr>
      </vt:variant>
      <vt:variant>
        <vt:lpwstr/>
      </vt:variant>
      <vt:variant>
        <vt:i4>4063353</vt:i4>
      </vt:variant>
      <vt:variant>
        <vt:i4>45</vt:i4>
      </vt:variant>
      <vt:variant>
        <vt:i4>0</vt:i4>
      </vt:variant>
      <vt:variant>
        <vt:i4>5</vt:i4>
      </vt:variant>
      <vt:variant>
        <vt:lpwstr>http://www.nevo.co.il/case/20683594</vt:lpwstr>
      </vt:variant>
      <vt:variant>
        <vt:lpwstr/>
      </vt:variant>
      <vt:variant>
        <vt:i4>3801207</vt:i4>
      </vt:variant>
      <vt:variant>
        <vt:i4>42</vt:i4>
      </vt:variant>
      <vt:variant>
        <vt:i4>0</vt:i4>
      </vt:variant>
      <vt:variant>
        <vt:i4>5</vt:i4>
      </vt:variant>
      <vt:variant>
        <vt:lpwstr>http://www.nevo.co.il/case/6234659</vt:lpwstr>
      </vt:variant>
      <vt:variant>
        <vt:lpwstr/>
      </vt:variant>
      <vt:variant>
        <vt:i4>3866739</vt:i4>
      </vt:variant>
      <vt:variant>
        <vt:i4>39</vt:i4>
      </vt:variant>
      <vt:variant>
        <vt:i4>0</vt:i4>
      </vt:variant>
      <vt:variant>
        <vt:i4>5</vt:i4>
      </vt:variant>
      <vt:variant>
        <vt:lpwstr>http://www.nevo.co.il/case/23606493</vt:lpwstr>
      </vt:variant>
      <vt:variant>
        <vt:lpwstr/>
      </vt:variant>
      <vt:variant>
        <vt:i4>3866740</vt:i4>
      </vt:variant>
      <vt:variant>
        <vt:i4>36</vt:i4>
      </vt:variant>
      <vt:variant>
        <vt:i4>0</vt:i4>
      </vt:variant>
      <vt:variant>
        <vt:i4>5</vt:i4>
      </vt:variant>
      <vt:variant>
        <vt:lpwstr>http://www.nevo.co.il/case/20891906</vt:lpwstr>
      </vt:variant>
      <vt:variant>
        <vt:lpwstr/>
      </vt:variant>
      <vt:variant>
        <vt:i4>3211388</vt:i4>
      </vt:variant>
      <vt:variant>
        <vt:i4>33</vt:i4>
      </vt:variant>
      <vt:variant>
        <vt:i4>0</vt:i4>
      </vt:variant>
      <vt:variant>
        <vt:i4>5</vt:i4>
      </vt:variant>
      <vt:variant>
        <vt:lpwstr>http://www.nevo.co.il/case/22238998</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6291568</vt:i4>
      </vt:variant>
      <vt:variant>
        <vt:i4>24</vt:i4>
      </vt:variant>
      <vt:variant>
        <vt:i4>0</vt:i4>
      </vt:variant>
      <vt:variant>
        <vt:i4>5</vt:i4>
      </vt:variant>
      <vt:variant>
        <vt:lpwstr>http://www.nevo.co.il/law/70301/368b.a</vt:lpwstr>
      </vt:variant>
      <vt:variant>
        <vt:lpwstr/>
      </vt:variant>
      <vt:variant>
        <vt:i4>7995492</vt:i4>
      </vt:variant>
      <vt:variant>
        <vt:i4>21</vt:i4>
      </vt:variant>
      <vt:variant>
        <vt:i4>0</vt:i4>
      </vt:variant>
      <vt:variant>
        <vt:i4>5</vt:i4>
      </vt:variant>
      <vt:variant>
        <vt:lpwstr>http://www.nevo.co.il/law/70301</vt:lpwstr>
      </vt:variant>
      <vt:variant>
        <vt:lpwstr/>
      </vt:variant>
      <vt:variant>
        <vt:i4>4390996</vt:i4>
      </vt:variant>
      <vt:variant>
        <vt:i4>18</vt:i4>
      </vt:variant>
      <vt:variant>
        <vt:i4>0</vt:i4>
      </vt:variant>
      <vt:variant>
        <vt:i4>5</vt:i4>
      </vt:variant>
      <vt:variant>
        <vt:lpwstr>http://www.nevo.co.il/law/70301/382.b</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4390996</vt:i4>
      </vt:variant>
      <vt:variant>
        <vt:i4>6</vt:i4>
      </vt:variant>
      <vt:variant>
        <vt:i4>0</vt:i4>
      </vt:variant>
      <vt:variant>
        <vt:i4>5</vt:i4>
      </vt:variant>
      <vt:variant>
        <vt:lpwstr>http://www.nevo.co.il/law/70301/382.b</vt:lpwstr>
      </vt:variant>
      <vt:variant>
        <vt:lpwstr/>
      </vt:variant>
      <vt:variant>
        <vt:i4>6291568</vt:i4>
      </vt:variant>
      <vt:variant>
        <vt:i4>3</vt:i4>
      </vt:variant>
      <vt:variant>
        <vt:i4>0</vt:i4>
      </vt:variant>
      <vt:variant>
        <vt:i4>5</vt:i4>
      </vt:variant>
      <vt:variant>
        <vt:lpwstr>http://www.nevo.co.il/law/70301/368b.a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2025-04-23T01:39:00Z</dcterms:created>
  <dcterms:modified xsi:type="dcterms:W3CDTF">2025-04-23T01:39:00Z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67911</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ספיר חבר;רוי גבריאל</vt:lpwstr>
  </property>
  <property fmtid="{D5CDD505-2E9C-101B-9397-08002B2CF9AE}" pid="11" name="JUDGE">
    <vt:lpwstr>ענת יהב</vt:lpwstr>
  </property>
  <property fmtid="{D5CDD505-2E9C-101B-9397-08002B2CF9AE}" pid="12" name="CITY">
    <vt:lpwstr>ת"א</vt:lpwstr>
  </property>
  <property fmtid="{D5CDD505-2E9C-101B-9397-08002B2CF9AE}" pid="13" name="DATE">
    <vt:lpwstr>20230927</vt:lpwstr>
  </property>
  <property fmtid="{D5CDD505-2E9C-101B-9397-08002B2CF9AE}" pid="14" name="TYPE_N_DATE">
    <vt:lpwstr>38020230927</vt:lpwstr>
  </property>
  <property fmtid="{D5CDD505-2E9C-101B-9397-08002B2CF9AE}" pid="15" name="WORDNUMPAGES">
    <vt:lpwstr>12</vt:lpwstr>
  </property>
  <property fmtid="{D5CDD505-2E9C-101B-9397-08002B2CF9AE}" pid="16" name="TYPE_ABS_DATE">
    <vt:lpwstr>380020230927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22238998;20891906;23606493:3;6234659;20683594;13093721;24497988;20973835;4902666;21473830;27333133;25986127;24932078;6891399;27435100;26677558:2;28551405</vt:lpwstr>
  </property>
  <property fmtid="{D5CDD505-2E9C-101B-9397-08002B2CF9AE}" pid="36" name="LAWLISTTMP1">
    <vt:lpwstr>70301/382.b;368b.a:3</vt:lpwstr>
  </property>
  <property fmtid="{D5CDD505-2E9C-101B-9397-08002B2CF9AE}" pid="37" name="LAWLISTTMP2">
    <vt:lpwstr>4216/007.a;007.c</vt:lpwstr>
  </property>
</Properties>
</file>