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72FAF" w:rsidRPr="00381A68" w14:paraId="0B6376A2" w14:textId="77777777" w:rsidTr="00CA19FB">
        <w:trPr>
          <w:trHeight w:hRule="exact" w:val="418"/>
          <w:jc w:val="center"/>
        </w:trPr>
        <w:tc>
          <w:tcPr>
            <w:tcW w:w="8721" w:type="dxa"/>
            <w:gridSpan w:val="2"/>
          </w:tcPr>
          <w:p w14:paraId="0F715F58" w14:textId="77777777" w:rsidR="00B72FAF" w:rsidRPr="00381A68" w:rsidRDefault="00B72FAF" w:rsidP="0003337F">
            <w:pPr>
              <w:pStyle w:val="a3"/>
              <w:jc w:val="center"/>
              <w:rPr>
                <w:rFonts w:ascii="Tahoma" w:hAnsi="Tahoma" w:cs="Tahoma"/>
                <w:color w:val="000080"/>
                <w:rtl/>
              </w:rPr>
            </w:pPr>
            <w:r w:rsidRPr="00381A68">
              <w:rPr>
                <w:rFonts w:ascii="Tahoma" w:hAnsi="Tahoma" w:cs="Tahoma"/>
                <w:b/>
                <w:bCs/>
                <w:color w:val="000080"/>
                <w:rtl/>
              </w:rPr>
              <w:t>בית משפט השלום בבאר שבע</w:t>
            </w:r>
          </w:p>
        </w:tc>
      </w:tr>
      <w:tr w:rsidR="00B72FAF" w:rsidRPr="00381A68" w14:paraId="39A89E7A" w14:textId="77777777" w:rsidTr="00CA19FB">
        <w:trPr>
          <w:trHeight w:val="337"/>
          <w:jc w:val="center"/>
        </w:trPr>
        <w:tc>
          <w:tcPr>
            <w:tcW w:w="5054" w:type="dxa"/>
          </w:tcPr>
          <w:p w14:paraId="01CAD928" w14:textId="77777777" w:rsidR="00B72FAF" w:rsidRPr="00381A68" w:rsidRDefault="00B72FAF" w:rsidP="0003337F">
            <w:pPr>
              <w:rPr>
                <w:rFonts w:cs="FrankRuehl"/>
                <w:sz w:val="28"/>
                <w:szCs w:val="28"/>
                <w:rtl/>
              </w:rPr>
            </w:pPr>
            <w:r w:rsidRPr="00381A68">
              <w:rPr>
                <w:rFonts w:cs="FrankRuehl"/>
                <w:sz w:val="28"/>
                <w:szCs w:val="28"/>
                <w:rtl/>
              </w:rPr>
              <w:t>ת"פ</w:t>
            </w:r>
            <w:r w:rsidRPr="00381A68">
              <w:rPr>
                <w:rFonts w:cs="FrankRuehl" w:hint="cs"/>
                <w:sz w:val="28"/>
                <w:szCs w:val="28"/>
                <w:rtl/>
              </w:rPr>
              <w:t xml:space="preserve"> </w:t>
            </w:r>
            <w:r w:rsidRPr="00381A68">
              <w:rPr>
                <w:rFonts w:cs="FrankRuehl"/>
                <w:sz w:val="28"/>
                <w:szCs w:val="28"/>
                <w:rtl/>
              </w:rPr>
              <w:t>20538-12-22</w:t>
            </w:r>
            <w:r w:rsidRPr="00381A68">
              <w:rPr>
                <w:rFonts w:cs="FrankRuehl" w:hint="cs"/>
                <w:sz w:val="28"/>
                <w:szCs w:val="28"/>
                <w:rtl/>
              </w:rPr>
              <w:t xml:space="preserve"> </w:t>
            </w:r>
            <w:r w:rsidRPr="00381A68">
              <w:rPr>
                <w:rFonts w:cs="FrankRuehl"/>
                <w:sz w:val="28"/>
                <w:szCs w:val="28"/>
                <w:rtl/>
              </w:rPr>
              <w:t>מדינת ישראל נ' בן דוד</w:t>
            </w:r>
          </w:p>
          <w:p w14:paraId="5DF97EC3" w14:textId="77777777" w:rsidR="00B72FAF" w:rsidRPr="00381A68" w:rsidRDefault="00B72FAF" w:rsidP="0003337F">
            <w:pPr>
              <w:pStyle w:val="a3"/>
              <w:rPr>
                <w:rFonts w:cs="FrankRuehl"/>
                <w:sz w:val="28"/>
                <w:szCs w:val="28"/>
                <w:rtl/>
              </w:rPr>
            </w:pPr>
          </w:p>
        </w:tc>
        <w:tc>
          <w:tcPr>
            <w:tcW w:w="3667" w:type="dxa"/>
          </w:tcPr>
          <w:p w14:paraId="4780F7A0" w14:textId="77777777" w:rsidR="00B72FAF" w:rsidRPr="00381A68" w:rsidRDefault="00B72FAF" w:rsidP="0003337F">
            <w:pPr>
              <w:pStyle w:val="a3"/>
              <w:jc w:val="right"/>
              <w:rPr>
                <w:rFonts w:cs="FrankRuehl"/>
                <w:sz w:val="28"/>
                <w:szCs w:val="28"/>
                <w:rtl/>
              </w:rPr>
            </w:pPr>
          </w:p>
        </w:tc>
      </w:tr>
    </w:tbl>
    <w:p w14:paraId="14D470A3" w14:textId="77777777" w:rsidR="00B72FAF" w:rsidRPr="00381A68" w:rsidRDefault="00B72FAF" w:rsidP="00B72FAF">
      <w:pPr>
        <w:pStyle w:val="a3"/>
        <w:rPr>
          <w:rtl/>
        </w:rPr>
      </w:pPr>
      <w:r w:rsidRPr="00381A68">
        <w:rPr>
          <w:rFonts w:hint="cs"/>
          <w:rtl/>
        </w:rPr>
        <w:t xml:space="preserve"> </w:t>
      </w:r>
    </w:p>
    <w:p w14:paraId="34F1C72D" w14:textId="77777777" w:rsidR="00B72FAF" w:rsidRPr="00381A68" w:rsidRDefault="00B72FAF" w:rsidP="00B72FAF">
      <w:pPr>
        <w:rPr>
          <w:rtl/>
        </w:rPr>
      </w:pPr>
    </w:p>
    <w:p w14:paraId="3A72D866" w14:textId="77777777" w:rsidR="00B72FAF" w:rsidRPr="00381A68" w:rsidRDefault="00B72FAF" w:rsidP="00B72FA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72FAF" w:rsidRPr="00381A68" w14:paraId="39A9E5EA" w14:textId="77777777" w:rsidTr="00B72FAF">
        <w:trPr>
          <w:trHeight w:val="295"/>
          <w:jc w:val="center"/>
        </w:trPr>
        <w:tc>
          <w:tcPr>
            <w:tcW w:w="923" w:type="dxa"/>
            <w:tcBorders>
              <w:top w:val="nil"/>
              <w:left w:val="nil"/>
              <w:bottom w:val="nil"/>
              <w:right w:val="nil"/>
            </w:tcBorders>
            <w:shd w:val="clear" w:color="auto" w:fill="auto"/>
          </w:tcPr>
          <w:p w14:paraId="62E48CBB" w14:textId="77777777" w:rsidR="00B72FAF" w:rsidRPr="00381A68" w:rsidRDefault="00B72FAF" w:rsidP="00B72FAF">
            <w:pPr>
              <w:jc w:val="both"/>
              <w:rPr>
                <w:rFonts w:ascii="David" w:hAnsi="David"/>
                <w:sz w:val="26"/>
                <w:szCs w:val="26"/>
              </w:rPr>
            </w:pPr>
            <w:r w:rsidRPr="00381A68">
              <w:rPr>
                <w:rFonts w:ascii="David" w:hAnsi="David" w:hint="cs"/>
                <w:sz w:val="26"/>
                <w:szCs w:val="26"/>
                <w:rtl/>
              </w:rPr>
              <w:t>ל</w:t>
            </w:r>
            <w:r w:rsidRPr="00381A68">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4F7CD4E" w14:textId="77777777" w:rsidR="00B72FAF" w:rsidRPr="00381A68" w:rsidRDefault="00B72FAF" w:rsidP="0003337F">
            <w:pPr>
              <w:rPr>
                <w:rFonts w:ascii="David" w:hAnsi="David"/>
                <w:b/>
                <w:bCs/>
                <w:sz w:val="26"/>
                <w:szCs w:val="26"/>
                <w:rtl/>
              </w:rPr>
            </w:pPr>
            <w:r w:rsidRPr="00381A68">
              <w:rPr>
                <w:rFonts w:ascii="David" w:hAnsi="David"/>
                <w:b/>
                <w:bCs/>
                <w:sz w:val="26"/>
                <w:szCs w:val="26"/>
                <w:rtl/>
              </w:rPr>
              <w:t>כבוד השופט, סגן הנשיא  אבישי כהן</w:t>
            </w:r>
          </w:p>
          <w:p w14:paraId="618C0E56" w14:textId="77777777" w:rsidR="00B72FAF" w:rsidRPr="00381A68" w:rsidRDefault="00B72FAF" w:rsidP="0003337F">
            <w:pPr>
              <w:rPr>
                <w:rFonts w:ascii="David" w:hAnsi="David"/>
                <w:sz w:val="26"/>
                <w:szCs w:val="26"/>
                <w:rtl/>
              </w:rPr>
            </w:pPr>
          </w:p>
          <w:p w14:paraId="550EF3C0" w14:textId="77777777" w:rsidR="00B72FAF" w:rsidRPr="00381A68" w:rsidRDefault="00B72FAF" w:rsidP="00B72FAF">
            <w:pPr>
              <w:jc w:val="both"/>
              <w:rPr>
                <w:rFonts w:ascii="David" w:hAnsi="David"/>
                <w:sz w:val="26"/>
                <w:szCs w:val="26"/>
              </w:rPr>
            </w:pPr>
          </w:p>
        </w:tc>
      </w:tr>
      <w:tr w:rsidR="00B72FAF" w:rsidRPr="00381A68" w14:paraId="257D7B9A" w14:textId="77777777" w:rsidTr="00B72FAF">
        <w:trPr>
          <w:trHeight w:val="355"/>
          <w:jc w:val="center"/>
        </w:trPr>
        <w:tc>
          <w:tcPr>
            <w:tcW w:w="923" w:type="dxa"/>
            <w:tcBorders>
              <w:top w:val="nil"/>
              <w:left w:val="nil"/>
              <w:bottom w:val="nil"/>
              <w:right w:val="nil"/>
            </w:tcBorders>
            <w:shd w:val="clear" w:color="auto" w:fill="auto"/>
          </w:tcPr>
          <w:p w14:paraId="45E621B1" w14:textId="77777777" w:rsidR="00B72FAF" w:rsidRPr="00381A68" w:rsidRDefault="00B72FAF" w:rsidP="00B72FAF">
            <w:pPr>
              <w:jc w:val="both"/>
              <w:rPr>
                <w:rFonts w:ascii="David" w:hAnsi="David"/>
                <w:sz w:val="26"/>
                <w:szCs w:val="26"/>
              </w:rPr>
            </w:pPr>
            <w:bookmarkStart w:id="0" w:name="FirstAppellant"/>
            <w:bookmarkStart w:id="1" w:name="FirstLawyer"/>
            <w:bookmarkStart w:id="2" w:name="LastJudge"/>
            <w:bookmarkEnd w:id="2"/>
            <w:r w:rsidRPr="00381A68">
              <w:rPr>
                <w:rFonts w:ascii="David" w:hAnsi="David"/>
                <w:sz w:val="26"/>
                <w:szCs w:val="26"/>
                <w:rtl/>
              </w:rPr>
              <w:t>בעניין:</w:t>
            </w:r>
          </w:p>
        </w:tc>
        <w:tc>
          <w:tcPr>
            <w:tcW w:w="3219" w:type="dxa"/>
            <w:tcBorders>
              <w:top w:val="nil"/>
              <w:left w:val="nil"/>
              <w:bottom w:val="nil"/>
              <w:right w:val="nil"/>
            </w:tcBorders>
            <w:shd w:val="clear" w:color="auto" w:fill="auto"/>
          </w:tcPr>
          <w:p w14:paraId="28A75B6B" w14:textId="77777777" w:rsidR="00B72FAF" w:rsidRPr="00381A68" w:rsidRDefault="00B72FAF" w:rsidP="00B72FAF">
            <w:pPr>
              <w:suppressLineNumbers/>
            </w:pPr>
            <w:r w:rsidRPr="00381A68">
              <w:rPr>
                <w:rFonts w:ascii="Arial" w:hAnsi="Arial" w:hint="cs"/>
                <w:b/>
                <w:bCs/>
                <w:sz w:val="26"/>
                <w:szCs w:val="26"/>
                <w:rtl/>
              </w:rPr>
              <w:t>ה</w:t>
            </w:r>
            <w:r w:rsidRPr="00381A68">
              <w:rPr>
                <w:rFonts w:ascii="Arial" w:hAnsi="Arial"/>
                <w:b/>
                <w:bCs/>
                <w:sz w:val="26"/>
                <w:szCs w:val="26"/>
                <w:rtl/>
              </w:rPr>
              <w:t>מאשימה</w:t>
            </w:r>
          </w:p>
          <w:p w14:paraId="376AE2BA" w14:textId="77777777" w:rsidR="00B72FAF" w:rsidRPr="00381A68" w:rsidRDefault="00B72FAF" w:rsidP="0003337F">
            <w:pPr>
              <w:rPr>
                <w:rFonts w:ascii="David" w:hAnsi="David"/>
                <w:sz w:val="26"/>
                <w:szCs w:val="26"/>
              </w:rPr>
            </w:pPr>
          </w:p>
        </w:tc>
        <w:tc>
          <w:tcPr>
            <w:tcW w:w="4678" w:type="dxa"/>
            <w:tcBorders>
              <w:top w:val="nil"/>
              <w:left w:val="nil"/>
              <w:bottom w:val="nil"/>
              <w:right w:val="nil"/>
            </w:tcBorders>
            <w:shd w:val="clear" w:color="auto" w:fill="auto"/>
            <w:vAlign w:val="center"/>
          </w:tcPr>
          <w:p w14:paraId="1A88BEA8" w14:textId="77777777" w:rsidR="00B72FAF" w:rsidRPr="00381A68" w:rsidRDefault="00B72FAF" w:rsidP="00B72FAF">
            <w:pPr>
              <w:suppressLineNumbers/>
              <w:rPr>
                <w:rFonts w:ascii="Arial" w:hAnsi="Arial"/>
                <w:b/>
                <w:bCs/>
                <w:sz w:val="26"/>
                <w:szCs w:val="26"/>
                <w:rtl/>
              </w:rPr>
            </w:pPr>
            <w:r w:rsidRPr="00381A68">
              <w:rPr>
                <w:rFonts w:ascii="Arial" w:hAnsi="Arial"/>
                <w:b/>
                <w:bCs/>
                <w:sz w:val="26"/>
                <w:szCs w:val="26"/>
                <w:rtl/>
              </w:rPr>
              <w:t>מדינת ישראל</w:t>
            </w:r>
            <w:r w:rsidRPr="00381A68">
              <w:rPr>
                <w:rFonts w:ascii="Arial" w:hAnsi="Arial" w:hint="cs"/>
                <w:b/>
                <w:bCs/>
                <w:sz w:val="26"/>
                <w:szCs w:val="26"/>
                <w:rtl/>
              </w:rPr>
              <w:t xml:space="preserve"> </w:t>
            </w:r>
          </w:p>
          <w:p w14:paraId="0B06F8A5" w14:textId="77777777" w:rsidR="00B72FAF" w:rsidRPr="00381A68" w:rsidRDefault="00B72FAF" w:rsidP="00B72FAF">
            <w:pPr>
              <w:suppressLineNumbers/>
            </w:pPr>
            <w:r w:rsidRPr="00381A68">
              <w:rPr>
                <w:rFonts w:ascii="Arial" w:hAnsi="Arial"/>
                <w:b/>
                <w:bCs/>
                <w:sz w:val="26"/>
                <w:szCs w:val="26"/>
                <w:rtl/>
              </w:rPr>
              <w:t>ע"י ב"כ עוה"ד</w:t>
            </w:r>
            <w:r w:rsidRPr="00381A68">
              <w:rPr>
                <w:rFonts w:ascii="Arial" w:hAnsi="Arial" w:hint="cs"/>
                <w:b/>
                <w:bCs/>
                <w:sz w:val="26"/>
                <w:szCs w:val="26"/>
                <w:rtl/>
              </w:rPr>
              <w:t xml:space="preserve"> מורן אברג'ל מויאל </w:t>
            </w:r>
          </w:p>
        </w:tc>
      </w:tr>
      <w:bookmarkEnd w:id="0"/>
      <w:bookmarkEnd w:id="1"/>
      <w:tr w:rsidR="00B72FAF" w:rsidRPr="00381A68" w14:paraId="0DF0D053" w14:textId="77777777" w:rsidTr="00B72FAF">
        <w:trPr>
          <w:trHeight w:val="355"/>
          <w:jc w:val="center"/>
        </w:trPr>
        <w:tc>
          <w:tcPr>
            <w:tcW w:w="923" w:type="dxa"/>
            <w:tcBorders>
              <w:top w:val="nil"/>
              <w:left w:val="nil"/>
              <w:bottom w:val="nil"/>
              <w:right w:val="nil"/>
            </w:tcBorders>
            <w:shd w:val="clear" w:color="auto" w:fill="auto"/>
          </w:tcPr>
          <w:p w14:paraId="59FB9C7C" w14:textId="77777777" w:rsidR="00B72FAF" w:rsidRPr="00381A68" w:rsidRDefault="00B72FAF" w:rsidP="00B72FAF">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4AF1D36" w14:textId="77777777" w:rsidR="00B72FAF" w:rsidRPr="00381A68" w:rsidRDefault="00B72FAF" w:rsidP="00B72FAF">
            <w:pPr>
              <w:jc w:val="center"/>
              <w:rPr>
                <w:rFonts w:ascii="David" w:hAnsi="David"/>
                <w:b/>
                <w:bCs/>
                <w:sz w:val="26"/>
                <w:szCs w:val="26"/>
                <w:rtl/>
              </w:rPr>
            </w:pPr>
          </w:p>
          <w:p w14:paraId="6D006420" w14:textId="77777777" w:rsidR="00B72FAF" w:rsidRPr="00381A68" w:rsidRDefault="00B72FAF" w:rsidP="00B72FAF">
            <w:pPr>
              <w:jc w:val="center"/>
              <w:rPr>
                <w:rFonts w:ascii="David" w:hAnsi="David"/>
                <w:b/>
                <w:bCs/>
                <w:sz w:val="26"/>
                <w:szCs w:val="26"/>
                <w:rtl/>
              </w:rPr>
            </w:pPr>
            <w:r w:rsidRPr="00381A68">
              <w:rPr>
                <w:rFonts w:ascii="David" w:hAnsi="David"/>
                <w:b/>
                <w:bCs/>
                <w:sz w:val="26"/>
                <w:szCs w:val="26"/>
                <w:rtl/>
              </w:rPr>
              <w:t>נגד</w:t>
            </w:r>
          </w:p>
          <w:p w14:paraId="430E12B7" w14:textId="77777777" w:rsidR="00B72FAF" w:rsidRPr="00381A68" w:rsidRDefault="00B72FAF" w:rsidP="00B72FAF">
            <w:pPr>
              <w:jc w:val="both"/>
              <w:rPr>
                <w:rFonts w:ascii="David" w:hAnsi="David"/>
                <w:sz w:val="26"/>
                <w:szCs w:val="26"/>
              </w:rPr>
            </w:pPr>
          </w:p>
        </w:tc>
      </w:tr>
      <w:tr w:rsidR="00B72FAF" w:rsidRPr="00381A68" w14:paraId="080508EC" w14:textId="77777777" w:rsidTr="00B72FAF">
        <w:trPr>
          <w:trHeight w:val="355"/>
          <w:jc w:val="center"/>
        </w:trPr>
        <w:tc>
          <w:tcPr>
            <w:tcW w:w="923" w:type="dxa"/>
            <w:tcBorders>
              <w:top w:val="nil"/>
              <w:left w:val="nil"/>
              <w:bottom w:val="nil"/>
              <w:right w:val="nil"/>
            </w:tcBorders>
            <w:shd w:val="clear" w:color="auto" w:fill="auto"/>
          </w:tcPr>
          <w:p w14:paraId="6A74AB75" w14:textId="77777777" w:rsidR="00B72FAF" w:rsidRPr="00381A68" w:rsidRDefault="00B72FAF" w:rsidP="0003337F">
            <w:pPr>
              <w:rPr>
                <w:rFonts w:ascii="David" w:hAnsi="David"/>
                <w:sz w:val="26"/>
                <w:szCs w:val="26"/>
                <w:rtl/>
              </w:rPr>
            </w:pPr>
          </w:p>
        </w:tc>
        <w:tc>
          <w:tcPr>
            <w:tcW w:w="3219" w:type="dxa"/>
            <w:tcBorders>
              <w:top w:val="nil"/>
              <w:left w:val="nil"/>
              <w:bottom w:val="nil"/>
              <w:right w:val="nil"/>
            </w:tcBorders>
            <w:shd w:val="clear" w:color="auto" w:fill="auto"/>
          </w:tcPr>
          <w:p w14:paraId="18E2A742" w14:textId="77777777" w:rsidR="00B72FAF" w:rsidRPr="00381A68" w:rsidRDefault="00B72FAF" w:rsidP="0003337F">
            <w:pPr>
              <w:rPr>
                <w:rFonts w:ascii="Arial" w:hAnsi="Arial"/>
                <w:b/>
                <w:bCs/>
                <w:sz w:val="26"/>
                <w:szCs w:val="26"/>
                <w:rtl/>
              </w:rPr>
            </w:pPr>
            <w:r w:rsidRPr="00381A68">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A375D34" w14:textId="77777777" w:rsidR="00B72FAF" w:rsidRPr="00381A68" w:rsidRDefault="00B72FAF" w:rsidP="00B72FAF">
            <w:pPr>
              <w:suppressLineNumbers/>
              <w:rPr>
                <w:rFonts w:ascii="Arial" w:hAnsi="Arial"/>
                <w:b/>
                <w:bCs/>
                <w:sz w:val="26"/>
                <w:szCs w:val="26"/>
                <w:rtl/>
              </w:rPr>
            </w:pPr>
            <w:r w:rsidRPr="00381A68">
              <w:rPr>
                <w:rFonts w:ascii="Arial" w:hAnsi="Arial" w:hint="cs"/>
                <w:b/>
                <w:bCs/>
                <w:sz w:val="26"/>
                <w:szCs w:val="26"/>
                <w:rtl/>
              </w:rPr>
              <w:t>א</w:t>
            </w:r>
            <w:r w:rsidRPr="00381A68">
              <w:rPr>
                <w:rFonts w:ascii="Arial" w:hAnsi="Arial"/>
                <w:b/>
                <w:bCs/>
                <w:sz w:val="26"/>
                <w:szCs w:val="26"/>
                <w:rtl/>
              </w:rPr>
              <w:t>ברהם תום בן דוד</w:t>
            </w:r>
            <w:r w:rsidRPr="00381A68">
              <w:rPr>
                <w:rFonts w:ascii="Arial" w:hAnsi="Arial" w:hint="cs"/>
                <w:b/>
                <w:bCs/>
                <w:sz w:val="26"/>
                <w:szCs w:val="26"/>
                <w:rtl/>
              </w:rPr>
              <w:t xml:space="preserve"> </w:t>
            </w:r>
          </w:p>
          <w:p w14:paraId="48FF5FA5" w14:textId="77777777" w:rsidR="00B72FAF" w:rsidRPr="00381A68" w:rsidRDefault="00B72FAF" w:rsidP="00B72FAF">
            <w:pPr>
              <w:suppressLineNumbers/>
            </w:pPr>
            <w:r w:rsidRPr="00381A68">
              <w:rPr>
                <w:rFonts w:ascii="Arial" w:hAnsi="Arial"/>
                <w:b/>
                <w:bCs/>
                <w:sz w:val="26"/>
                <w:szCs w:val="26"/>
                <w:rtl/>
              </w:rPr>
              <w:t>ע"י ב"כ עוה"ד</w:t>
            </w:r>
            <w:r w:rsidRPr="00381A68">
              <w:rPr>
                <w:rFonts w:ascii="Arial" w:hAnsi="Arial" w:hint="cs"/>
                <w:b/>
                <w:bCs/>
                <w:sz w:val="26"/>
                <w:szCs w:val="26"/>
                <w:rtl/>
              </w:rPr>
              <w:t xml:space="preserve"> שמעון תורג'מן</w:t>
            </w:r>
          </w:p>
        </w:tc>
      </w:tr>
    </w:tbl>
    <w:p w14:paraId="44340041" w14:textId="77777777" w:rsidR="00413F1B" w:rsidRPr="00413F1B" w:rsidRDefault="00413F1B" w:rsidP="00413F1B">
      <w:pPr>
        <w:spacing w:before="120" w:after="120" w:line="240" w:lineRule="exact"/>
        <w:ind w:left="283" w:hanging="283"/>
        <w:jc w:val="both"/>
        <w:rPr>
          <w:rFonts w:ascii="FrankRuehl" w:hAnsi="FrankRuehl" w:cs="FrankRuehl"/>
          <w:rtl/>
        </w:rPr>
      </w:pPr>
    </w:p>
    <w:p w14:paraId="19FA9223" w14:textId="77777777" w:rsidR="00100321" w:rsidRDefault="00100321" w:rsidP="00100321">
      <w:pPr>
        <w:rPr>
          <w:sz w:val="26"/>
          <w:szCs w:val="26"/>
          <w:rtl/>
        </w:rPr>
      </w:pPr>
      <w:bookmarkStart w:id="3" w:name="LawTable"/>
      <w:bookmarkEnd w:id="3"/>
    </w:p>
    <w:p w14:paraId="3CC4F7FF" w14:textId="77777777" w:rsidR="00100321" w:rsidRPr="00100321" w:rsidRDefault="00100321" w:rsidP="00100321">
      <w:pPr>
        <w:spacing w:before="120" w:after="120" w:line="240" w:lineRule="exact"/>
        <w:ind w:left="283" w:hanging="283"/>
        <w:jc w:val="both"/>
        <w:rPr>
          <w:rFonts w:ascii="FrankRuehl" w:hAnsi="FrankRuehl" w:cs="FrankRuehl"/>
          <w:rtl/>
        </w:rPr>
      </w:pPr>
    </w:p>
    <w:p w14:paraId="6B6ABCB6" w14:textId="77777777" w:rsidR="00100321" w:rsidRPr="00100321" w:rsidRDefault="00100321" w:rsidP="00100321">
      <w:pPr>
        <w:spacing w:before="120" w:after="120" w:line="240" w:lineRule="exact"/>
        <w:ind w:left="283" w:hanging="283"/>
        <w:jc w:val="both"/>
        <w:rPr>
          <w:rFonts w:ascii="FrankRuehl" w:hAnsi="FrankRuehl" w:cs="FrankRuehl"/>
          <w:rtl/>
        </w:rPr>
      </w:pPr>
    </w:p>
    <w:p w14:paraId="78D69277" w14:textId="77777777" w:rsidR="00100321" w:rsidRPr="00100321" w:rsidRDefault="00100321" w:rsidP="00100321">
      <w:pPr>
        <w:spacing w:before="120" w:after="120" w:line="240" w:lineRule="exact"/>
        <w:ind w:left="283" w:hanging="283"/>
        <w:jc w:val="both"/>
        <w:rPr>
          <w:rFonts w:ascii="FrankRuehl" w:hAnsi="FrankRuehl" w:cs="FrankRuehl"/>
          <w:rtl/>
        </w:rPr>
      </w:pPr>
      <w:r w:rsidRPr="00100321">
        <w:rPr>
          <w:rFonts w:ascii="FrankRuehl" w:hAnsi="FrankRuehl" w:cs="FrankRuehl"/>
          <w:rtl/>
        </w:rPr>
        <w:t xml:space="preserve">חקיקה שאוזכרה: </w:t>
      </w:r>
    </w:p>
    <w:p w14:paraId="5ABDE547" w14:textId="77777777" w:rsidR="00100321" w:rsidRPr="00100321" w:rsidRDefault="00100321" w:rsidP="00100321">
      <w:pPr>
        <w:spacing w:before="120" w:after="120" w:line="240" w:lineRule="exact"/>
        <w:ind w:left="283" w:hanging="283"/>
        <w:jc w:val="both"/>
        <w:rPr>
          <w:rFonts w:ascii="FrankRuehl" w:hAnsi="FrankRuehl" w:cs="FrankRuehl"/>
          <w:rtl/>
        </w:rPr>
      </w:pPr>
      <w:hyperlink r:id="rId7" w:history="1">
        <w:r w:rsidRPr="00100321">
          <w:rPr>
            <w:rFonts w:ascii="FrankRuehl" w:hAnsi="FrankRuehl" w:cs="FrankRuehl"/>
            <w:color w:val="0000FF"/>
            <w:rtl/>
          </w:rPr>
          <w:t>פקודת הסמים המסוכנים [נוסח חדש], תשל"ג-1973</w:t>
        </w:r>
      </w:hyperlink>
      <w:r w:rsidRPr="00100321">
        <w:rPr>
          <w:rFonts w:ascii="FrankRuehl" w:hAnsi="FrankRuehl" w:cs="FrankRuehl"/>
          <w:rtl/>
        </w:rPr>
        <w:t xml:space="preserve">: סע'  </w:t>
      </w:r>
      <w:hyperlink r:id="rId8" w:history="1">
        <w:r w:rsidRPr="00100321">
          <w:rPr>
            <w:rFonts w:ascii="FrankRuehl" w:hAnsi="FrankRuehl" w:cs="FrankRuehl"/>
            <w:color w:val="0000FF"/>
            <w:rtl/>
          </w:rPr>
          <w:t>7 (א)</w:t>
        </w:r>
      </w:hyperlink>
      <w:r w:rsidRPr="00100321">
        <w:rPr>
          <w:rFonts w:ascii="FrankRuehl" w:hAnsi="FrankRuehl" w:cs="FrankRuehl"/>
          <w:rtl/>
        </w:rPr>
        <w:t xml:space="preserve">, </w:t>
      </w:r>
      <w:hyperlink r:id="rId9" w:history="1">
        <w:r w:rsidRPr="00100321">
          <w:rPr>
            <w:rFonts w:ascii="FrankRuehl" w:hAnsi="FrankRuehl" w:cs="FrankRuehl"/>
            <w:color w:val="0000FF"/>
            <w:rtl/>
          </w:rPr>
          <w:t>7 (ג)</w:t>
        </w:r>
      </w:hyperlink>
    </w:p>
    <w:p w14:paraId="4211ACFC" w14:textId="77777777" w:rsidR="00100321" w:rsidRPr="00100321" w:rsidRDefault="00100321" w:rsidP="00100321">
      <w:pPr>
        <w:spacing w:before="120" w:after="120" w:line="240" w:lineRule="exact"/>
        <w:ind w:left="283" w:hanging="283"/>
        <w:jc w:val="both"/>
        <w:rPr>
          <w:rFonts w:ascii="FrankRuehl" w:hAnsi="FrankRuehl" w:cs="FrankRuehl"/>
          <w:rtl/>
        </w:rPr>
      </w:pPr>
      <w:hyperlink r:id="rId10" w:history="1">
        <w:r w:rsidRPr="00100321">
          <w:rPr>
            <w:rFonts w:ascii="FrankRuehl" w:hAnsi="FrankRuehl" w:cs="FrankRuehl"/>
            <w:color w:val="0000FF"/>
            <w:rtl/>
          </w:rPr>
          <w:t>חוק העונשין, תשל"ז-1977</w:t>
        </w:r>
      </w:hyperlink>
      <w:r w:rsidRPr="00100321">
        <w:rPr>
          <w:rFonts w:ascii="FrankRuehl" w:hAnsi="FrankRuehl" w:cs="FrankRuehl"/>
          <w:rtl/>
        </w:rPr>
        <w:t xml:space="preserve">: סע'  </w:t>
      </w:r>
      <w:hyperlink r:id="rId11" w:history="1">
        <w:r w:rsidRPr="00100321">
          <w:rPr>
            <w:rFonts w:ascii="FrankRuehl" w:hAnsi="FrankRuehl" w:cs="FrankRuehl"/>
            <w:color w:val="0000FF"/>
            <w:rtl/>
          </w:rPr>
          <w:t>40ד(א)</w:t>
        </w:r>
      </w:hyperlink>
      <w:r w:rsidRPr="00100321">
        <w:rPr>
          <w:rFonts w:ascii="FrankRuehl" w:hAnsi="FrankRuehl" w:cs="FrankRuehl"/>
          <w:rtl/>
        </w:rPr>
        <w:t xml:space="preserve">, </w:t>
      </w:r>
      <w:hyperlink r:id="rId12" w:history="1">
        <w:r w:rsidRPr="00100321">
          <w:rPr>
            <w:rFonts w:ascii="FrankRuehl" w:hAnsi="FrankRuehl" w:cs="FrankRuehl"/>
            <w:color w:val="0000FF"/>
            <w:rtl/>
          </w:rPr>
          <w:t>40 ט'</w:t>
        </w:r>
      </w:hyperlink>
      <w:r w:rsidRPr="00100321">
        <w:rPr>
          <w:rFonts w:ascii="FrankRuehl" w:hAnsi="FrankRuehl" w:cs="FrankRuehl"/>
          <w:rtl/>
        </w:rPr>
        <w:t xml:space="preserve">, </w:t>
      </w:r>
      <w:hyperlink r:id="rId13" w:history="1">
        <w:r w:rsidRPr="00100321">
          <w:rPr>
            <w:rFonts w:ascii="FrankRuehl" w:hAnsi="FrankRuehl" w:cs="FrankRuehl"/>
            <w:color w:val="0000FF"/>
            <w:rtl/>
          </w:rPr>
          <w:t>40 יא'</w:t>
        </w:r>
      </w:hyperlink>
      <w:r w:rsidRPr="00100321">
        <w:rPr>
          <w:rFonts w:ascii="FrankRuehl" w:hAnsi="FrankRuehl" w:cs="FrankRuehl"/>
          <w:rtl/>
        </w:rPr>
        <w:t xml:space="preserve">, </w:t>
      </w:r>
      <w:hyperlink r:id="rId14" w:history="1">
        <w:r w:rsidRPr="00100321">
          <w:rPr>
            <w:rFonts w:ascii="FrankRuehl" w:hAnsi="FrankRuehl" w:cs="FrankRuehl"/>
            <w:color w:val="0000FF"/>
            <w:rtl/>
          </w:rPr>
          <w:t>40 יג'</w:t>
        </w:r>
      </w:hyperlink>
    </w:p>
    <w:p w14:paraId="3B26115F" w14:textId="77777777" w:rsidR="00100321" w:rsidRPr="00100321" w:rsidRDefault="00100321" w:rsidP="00100321">
      <w:pPr>
        <w:rPr>
          <w:sz w:val="26"/>
          <w:szCs w:val="26"/>
          <w:rtl/>
        </w:rPr>
      </w:pPr>
      <w:bookmarkStart w:id="4" w:name="LawTable_End"/>
      <w:bookmarkEnd w:id="4"/>
    </w:p>
    <w:p w14:paraId="3E752A7A" w14:textId="77777777" w:rsidR="00B72FAF" w:rsidRPr="00413F1B" w:rsidRDefault="00B72FAF" w:rsidP="00413F1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72FAF" w14:paraId="1F4BD90B" w14:textId="77777777" w:rsidTr="00B72FAF">
        <w:trPr>
          <w:trHeight w:val="355"/>
          <w:jc w:val="center"/>
        </w:trPr>
        <w:tc>
          <w:tcPr>
            <w:tcW w:w="8820" w:type="dxa"/>
            <w:tcBorders>
              <w:top w:val="nil"/>
              <w:left w:val="nil"/>
              <w:bottom w:val="nil"/>
              <w:right w:val="nil"/>
            </w:tcBorders>
            <w:shd w:val="clear" w:color="auto" w:fill="auto"/>
          </w:tcPr>
          <w:p w14:paraId="2FEB504E" w14:textId="77777777" w:rsidR="00381A68" w:rsidRPr="00381A68" w:rsidRDefault="00381A68" w:rsidP="00381A68">
            <w:pPr>
              <w:jc w:val="center"/>
              <w:rPr>
                <w:rFonts w:ascii="David" w:hAnsi="David"/>
                <w:b/>
                <w:bCs/>
                <w:sz w:val="32"/>
                <w:szCs w:val="32"/>
                <w:u w:val="single"/>
                <w:rtl/>
              </w:rPr>
            </w:pPr>
            <w:bookmarkStart w:id="5" w:name="PsakDin" w:colFirst="0" w:colLast="0"/>
            <w:r w:rsidRPr="00381A68">
              <w:rPr>
                <w:rFonts w:ascii="David" w:hAnsi="David"/>
                <w:b/>
                <w:bCs/>
                <w:sz w:val="32"/>
                <w:szCs w:val="32"/>
                <w:u w:val="single"/>
                <w:rtl/>
              </w:rPr>
              <w:t>גזר דין</w:t>
            </w:r>
          </w:p>
          <w:p w14:paraId="71748CD6" w14:textId="77777777" w:rsidR="00B72FAF" w:rsidRPr="00381A68" w:rsidRDefault="00B72FAF" w:rsidP="00381A68">
            <w:pPr>
              <w:jc w:val="center"/>
              <w:rPr>
                <w:rFonts w:ascii="David" w:hAnsi="David"/>
                <w:bCs/>
                <w:sz w:val="32"/>
                <w:szCs w:val="32"/>
                <w:u w:val="single"/>
                <w:rtl/>
              </w:rPr>
            </w:pPr>
          </w:p>
        </w:tc>
      </w:tr>
      <w:bookmarkEnd w:id="5"/>
    </w:tbl>
    <w:p w14:paraId="3BD232AB" w14:textId="77777777" w:rsidR="00B72FAF" w:rsidRPr="000F2247" w:rsidRDefault="00B72FAF" w:rsidP="00B72FAF">
      <w:pPr>
        <w:rPr>
          <w:rFonts w:ascii="Arial" w:hAnsi="Arial"/>
          <w:b/>
          <w:bCs/>
          <w:sz w:val="26"/>
          <w:szCs w:val="26"/>
          <w:rtl/>
        </w:rPr>
      </w:pPr>
    </w:p>
    <w:p w14:paraId="09EEA264" w14:textId="77777777" w:rsidR="00B72FAF" w:rsidRPr="000F2247" w:rsidRDefault="00B72FAF" w:rsidP="00B72FAF">
      <w:pPr>
        <w:rPr>
          <w:rFonts w:ascii="Arial" w:hAnsi="Arial"/>
          <w:b/>
          <w:bCs/>
          <w:sz w:val="26"/>
          <w:szCs w:val="26"/>
          <w:rtl/>
        </w:rPr>
      </w:pPr>
    </w:p>
    <w:p w14:paraId="22D888C2" w14:textId="77777777" w:rsidR="00B72FAF" w:rsidRDefault="00B72FAF" w:rsidP="00B72FAF">
      <w:pPr>
        <w:jc w:val="both"/>
        <w:rPr>
          <w:b/>
          <w:bCs/>
          <w:sz w:val="28"/>
          <w:szCs w:val="28"/>
          <w:u w:val="single"/>
          <w:rtl/>
        </w:rPr>
      </w:pPr>
      <w:r>
        <w:rPr>
          <w:b/>
          <w:bCs/>
          <w:sz w:val="28"/>
          <w:szCs w:val="28"/>
          <w:u w:val="single"/>
          <w:rtl/>
        </w:rPr>
        <w:t>רקע</w:t>
      </w:r>
    </w:p>
    <w:p w14:paraId="68033751" w14:textId="77777777" w:rsidR="00B72FAF" w:rsidRDefault="00B72FAF" w:rsidP="00B72FAF">
      <w:pPr>
        <w:pStyle w:val="aa"/>
        <w:numPr>
          <w:ilvl w:val="0"/>
          <w:numId w:val="1"/>
        </w:numPr>
        <w:spacing w:line="360" w:lineRule="auto"/>
        <w:jc w:val="both"/>
        <w:rPr>
          <w:rFonts w:cs="David"/>
          <w:sz w:val="24"/>
          <w:szCs w:val="24"/>
          <w:rtl/>
        </w:rPr>
      </w:pPr>
      <w:bookmarkStart w:id="6" w:name="ABSTRACT_START"/>
      <w:bookmarkEnd w:id="6"/>
      <w:r>
        <w:rPr>
          <w:rFonts w:cs="David"/>
          <w:sz w:val="24"/>
          <w:szCs w:val="24"/>
          <w:rtl/>
        </w:rPr>
        <w:t xml:space="preserve">הנאשם הורשע על-פי הודאתו במסגרת הסדר דיוני בעבירה של </w:t>
      </w:r>
      <w:r>
        <w:rPr>
          <w:rFonts w:cs="David"/>
          <w:b/>
          <w:bCs/>
          <w:sz w:val="24"/>
          <w:szCs w:val="24"/>
          <w:rtl/>
        </w:rPr>
        <w:t>החזקת סם שלא לצריכה עצמית</w:t>
      </w:r>
      <w:r>
        <w:rPr>
          <w:rFonts w:cs="David"/>
          <w:sz w:val="24"/>
          <w:szCs w:val="24"/>
          <w:rtl/>
        </w:rPr>
        <w:t xml:space="preserve"> לפי </w:t>
      </w:r>
      <w:hyperlink r:id="rId15" w:history="1">
        <w:r w:rsidR="00CA19FB" w:rsidRPr="00CA19FB">
          <w:rPr>
            <w:rStyle w:val="Hyperlink"/>
            <w:rFonts w:cs="David"/>
            <w:sz w:val="24"/>
            <w:szCs w:val="24"/>
            <w:rtl/>
          </w:rPr>
          <w:t>סעיף 7 (א)</w:t>
        </w:r>
      </w:hyperlink>
      <w:r>
        <w:rPr>
          <w:rFonts w:cs="David"/>
          <w:sz w:val="24"/>
          <w:szCs w:val="24"/>
          <w:rtl/>
        </w:rPr>
        <w:t xml:space="preserve"> ביחד עם</w:t>
      </w:r>
      <w:hyperlink r:id="rId16" w:history="1">
        <w:r w:rsidR="00CA19FB" w:rsidRPr="00CA19FB">
          <w:rPr>
            <w:rStyle w:val="Hyperlink"/>
            <w:rFonts w:cs="David"/>
            <w:sz w:val="24"/>
            <w:szCs w:val="24"/>
            <w:rtl/>
          </w:rPr>
          <w:t xml:space="preserve"> 7 (ג)</w:t>
        </w:r>
      </w:hyperlink>
      <w:r>
        <w:rPr>
          <w:rFonts w:cs="David"/>
          <w:sz w:val="24"/>
          <w:szCs w:val="24"/>
          <w:rtl/>
        </w:rPr>
        <w:t xml:space="preserve"> רישא ל</w:t>
      </w:r>
      <w:hyperlink r:id="rId17" w:history="1">
        <w:r w:rsidR="00381A68" w:rsidRPr="00381A68">
          <w:rPr>
            <w:rFonts w:cs="David" w:hint="cs"/>
            <w:color w:val="0000FF"/>
            <w:sz w:val="24"/>
            <w:szCs w:val="24"/>
            <w:u w:val="single"/>
            <w:rtl/>
          </w:rPr>
          <w:t>פקודת</w:t>
        </w:r>
        <w:r w:rsidR="00381A68" w:rsidRPr="00381A68">
          <w:rPr>
            <w:rFonts w:cs="David"/>
            <w:color w:val="0000FF"/>
            <w:sz w:val="24"/>
            <w:szCs w:val="24"/>
            <w:u w:val="single"/>
            <w:rtl/>
          </w:rPr>
          <w:t xml:space="preserve"> </w:t>
        </w:r>
        <w:r w:rsidR="00381A68" w:rsidRPr="00381A68">
          <w:rPr>
            <w:rFonts w:cs="David" w:hint="cs"/>
            <w:color w:val="0000FF"/>
            <w:sz w:val="24"/>
            <w:szCs w:val="24"/>
            <w:u w:val="single"/>
            <w:rtl/>
          </w:rPr>
          <w:t>הסמים</w:t>
        </w:r>
        <w:r w:rsidR="00381A68" w:rsidRPr="00381A68">
          <w:rPr>
            <w:rFonts w:cs="David"/>
            <w:color w:val="0000FF"/>
            <w:sz w:val="24"/>
            <w:szCs w:val="24"/>
            <w:u w:val="single"/>
            <w:rtl/>
          </w:rPr>
          <w:t xml:space="preserve"> </w:t>
        </w:r>
        <w:r w:rsidR="00381A68" w:rsidRPr="00381A68">
          <w:rPr>
            <w:rFonts w:cs="David" w:hint="cs"/>
            <w:color w:val="0000FF"/>
            <w:sz w:val="24"/>
            <w:szCs w:val="24"/>
            <w:u w:val="single"/>
            <w:rtl/>
          </w:rPr>
          <w:t>המסוכנים</w:t>
        </w:r>
      </w:hyperlink>
      <w:r>
        <w:rPr>
          <w:rFonts w:cs="David"/>
          <w:sz w:val="24"/>
          <w:szCs w:val="24"/>
          <w:rtl/>
        </w:rPr>
        <w:t xml:space="preserve"> [נוסח חדש], תשל"ג- 1973 </w:t>
      </w:r>
      <w:bookmarkStart w:id="7" w:name="ABSTRACT_END"/>
      <w:bookmarkEnd w:id="7"/>
      <w:r>
        <w:rPr>
          <w:rFonts w:cs="David"/>
          <w:sz w:val="24"/>
          <w:szCs w:val="24"/>
          <w:rtl/>
        </w:rPr>
        <w:t xml:space="preserve"> (להלן :"פקודת הסמים"). </w:t>
      </w:r>
    </w:p>
    <w:p w14:paraId="5E6E0B25" w14:textId="77777777" w:rsidR="00B72FAF" w:rsidRDefault="00B72FAF" w:rsidP="00B72FAF">
      <w:pPr>
        <w:pStyle w:val="aa"/>
        <w:numPr>
          <w:ilvl w:val="0"/>
          <w:numId w:val="1"/>
        </w:numPr>
        <w:spacing w:line="360" w:lineRule="auto"/>
        <w:jc w:val="both"/>
        <w:rPr>
          <w:rFonts w:ascii="David" w:hAnsi="David" w:cs="David"/>
          <w:color w:val="000000"/>
          <w:sz w:val="24"/>
          <w:szCs w:val="24"/>
          <w:rtl/>
        </w:rPr>
      </w:pPr>
      <w:r>
        <w:rPr>
          <w:rFonts w:cs="David"/>
          <w:sz w:val="24"/>
          <w:szCs w:val="24"/>
          <w:rtl/>
        </w:rPr>
        <w:t xml:space="preserve">על פי עובדות כתב האישום המתוקן, בתאריך 01.12.22  בשעה 21:39 ברחוב הר סיני בבאר שבע ביחידת דיור שבה התגורר הנאשם, נמצא הנאשם מחזיק בסם מסוכן מסוג </w:t>
      </w:r>
      <w:r>
        <w:rPr>
          <w:rFonts w:cs="David"/>
          <w:b/>
          <w:bCs/>
          <w:sz w:val="24"/>
          <w:szCs w:val="24"/>
          <w:rtl/>
        </w:rPr>
        <w:t>קוקאין</w:t>
      </w:r>
      <w:r>
        <w:rPr>
          <w:rFonts w:cs="David"/>
          <w:sz w:val="24"/>
          <w:szCs w:val="24"/>
          <w:rtl/>
        </w:rPr>
        <w:t xml:space="preserve"> במשקל נטו של </w:t>
      </w:r>
      <w:r>
        <w:rPr>
          <w:rFonts w:cs="David"/>
          <w:b/>
          <w:bCs/>
          <w:sz w:val="24"/>
          <w:szCs w:val="24"/>
          <w:rtl/>
        </w:rPr>
        <w:t xml:space="preserve">11 גרם </w:t>
      </w:r>
      <w:r>
        <w:rPr>
          <w:rFonts w:cs="David"/>
          <w:sz w:val="24"/>
          <w:szCs w:val="24"/>
          <w:rtl/>
        </w:rPr>
        <w:t xml:space="preserve">מחולק ל 6 יחידות וכן סם מסוכן מסוג </w:t>
      </w:r>
      <w:r>
        <w:rPr>
          <w:rFonts w:cs="David"/>
          <w:b/>
          <w:bCs/>
          <w:sz w:val="24"/>
          <w:szCs w:val="24"/>
          <w:rtl/>
        </w:rPr>
        <w:t>קנבוס</w:t>
      </w:r>
      <w:r>
        <w:rPr>
          <w:rFonts w:cs="David"/>
          <w:sz w:val="24"/>
          <w:szCs w:val="24"/>
          <w:rtl/>
        </w:rPr>
        <w:t xml:space="preserve"> במשקל </w:t>
      </w:r>
      <w:r>
        <w:rPr>
          <w:rFonts w:cs="David"/>
          <w:b/>
          <w:bCs/>
          <w:sz w:val="24"/>
          <w:szCs w:val="24"/>
          <w:rtl/>
        </w:rPr>
        <w:t xml:space="preserve">295 גרם </w:t>
      </w:r>
      <w:r>
        <w:rPr>
          <w:rFonts w:cs="David"/>
          <w:sz w:val="24"/>
          <w:szCs w:val="24"/>
          <w:rtl/>
        </w:rPr>
        <w:t xml:space="preserve">מחולק ל 7 יחידות, וזאת שלא לצריכתו העצמית וללא היתר או רישיון כדין. </w:t>
      </w:r>
      <w:r>
        <w:rPr>
          <w:rFonts w:ascii="David" w:hAnsi="David" w:cs="David"/>
          <w:color w:val="000000"/>
          <w:sz w:val="24"/>
          <w:szCs w:val="24"/>
          <w:rtl/>
        </w:rPr>
        <w:t xml:space="preserve">באותו מעמד החזיק הנאשם ביחידת  דיור </w:t>
      </w:r>
      <w:r>
        <w:rPr>
          <w:rFonts w:ascii="David" w:hAnsi="David" w:cs="David"/>
          <w:b/>
          <w:bCs/>
          <w:color w:val="000000"/>
          <w:sz w:val="24"/>
          <w:szCs w:val="24"/>
          <w:rtl/>
        </w:rPr>
        <w:t>משקל אלקטרוני</w:t>
      </w:r>
      <w:r>
        <w:rPr>
          <w:rFonts w:ascii="David" w:hAnsi="David" w:cs="David"/>
          <w:color w:val="000000"/>
          <w:sz w:val="24"/>
          <w:szCs w:val="24"/>
          <w:rtl/>
        </w:rPr>
        <w:t xml:space="preserve"> וכן </w:t>
      </w:r>
      <w:r>
        <w:rPr>
          <w:rFonts w:ascii="David" w:hAnsi="David" w:cs="David"/>
          <w:b/>
          <w:bCs/>
          <w:color w:val="000000"/>
          <w:sz w:val="24"/>
          <w:szCs w:val="24"/>
          <w:rtl/>
        </w:rPr>
        <w:t>כסף מזומן</w:t>
      </w:r>
      <w:r>
        <w:rPr>
          <w:rFonts w:ascii="David" w:hAnsi="David" w:cs="David"/>
          <w:color w:val="000000"/>
          <w:sz w:val="24"/>
          <w:szCs w:val="24"/>
          <w:rtl/>
        </w:rPr>
        <w:t xml:space="preserve"> בסך 6,740 ₪. </w:t>
      </w:r>
    </w:p>
    <w:p w14:paraId="3EAE79C9" w14:textId="77777777" w:rsidR="00B72FAF" w:rsidRDefault="00B72FAF" w:rsidP="00B72FAF">
      <w:pPr>
        <w:pStyle w:val="aa"/>
        <w:numPr>
          <w:ilvl w:val="0"/>
          <w:numId w:val="1"/>
        </w:numPr>
        <w:spacing w:line="360" w:lineRule="auto"/>
        <w:jc w:val="both"/>
        <w:rPr>
          <w:rFonts w:ascii="David" w:hAnsi="David" w:cs="David"/>
          <w:color w:val="000000"/>
          <w:sz w:val="24"/>
          <w:szCs w:val="24"/>
        </w:rPr>
      </w:pPr>
      <w:r>
        <w:rPr>
          <w:rFonts w:ascii="David" w:hAnsi="David" w:cs="David"/>
          <w:color w:val="000000"/>
          <w:sz w:val="24"/>
          <w:szCs w:val="24"/>
          <w:rtl/>
        </w:rPr>
        <w:lastRenderedPageBreak/>
        <w:t>בתאריך 13.02.23 הציגו הצדדים הסדר דיוני לפיו כתב האישום תוקן, הנאשם הודה והורשע בכתב האישום המתוקן, ההסדר לא כלל הסכמה לעניין העונש. לבקשת ההגנה נשלח הנאשם לקבלת תסקיר שירות מבחן לעניין העונש.</w:t>
      </w:r>
    </w:p>
    <w:p w14:paraId="4682EAB6" w14:textId="77777777" w:rsidR="00B72FAF" w:rsidRDefault="00B72FAF" w:rsidP="00B72FAF">
      <w:pPr>
        <w:pStyle w:val="aa"/>
        <w:numPr>
          <w:ilvl w:val="0"/>
          <w:numId w:val="1"/>
        </w:numPr>
        <w:spacing w:line="360" w:lineRule="auto"/>
        <w:jc w:val="both"/>
        <w:rPr>
          <w:rFonts w:ascii="David" w:hAnsi="David" w:cs="David"/>
          <w:color w:val="000000"/>
          <w:sz w:val="24"/>
          <w:szCs w:val="24"/>
        </w:rPr>
      </w:pPr>
      <w:r>
        <w:rPr>
          <w:rFonts w:ascii="David" w:hAnsi="David" w:cs="David"/>
          <w:b/>
          <w:bCs/>
          <w:color w:val="000000"/>
          <w:sz w:val="24"/>
          <w:szCs w:val="24"/>
          <w:rtl/>
        </w:rPr>
        <w:t>בתסקיר שהוגש ביום 10.05.23</w:t>
      </w:r>
      <w:r>
        <w:rPr>
          <w:rFonts w:ascii="David" w:hAnsi="David" w:cs="David"/>
          <w:color w:val="000000"/>
          <w:sz w:val="24"/>
          <w:szCs w:val="24"/>
          <w:rtl/>
        </w:rPr>
        <w:t xml:space="preserve"> סקר שירות המבחן קורות חייו של הנאשם רווק בן 24 מתגורר בגפו בדירה שכורה בבאר שבע, עובד כספר באופן עצמאי מביתו. שהה במעצר בפיקוח אלקטרוני בבית אחותו. </w:t>
      </w:r>
    </w:p>
    <w:p w14:paraId="27732807" w14:textId="77777777" w:rsidR="00B72FAF" w:rsidRDefault="00B72FAF" w:rsidP="00B72FAF">
      <w:pPr>
        <w:pStyle w:val="aa"/>
        <w:spacing w:line="360" w:lineRule="auto"/>
        <w:jc w:val="both"/>
        <w:rPr>
          <w:rFonts w:ascii="David" w:hAnsi="David" w:cs="David"/>
          <w:color w:val="000000"/>
          <w:sz w:val="24"/>
          <w:szCs w:val="24"/>
        </w:rPr>
      </w:pPr>
      <w:r>
        <w:rPr>
          <w:rFonts w:ascii="David" w:hAnsi="David" w:cs="David"/>
          <w:color w:val="000000"/>
          <w:sz w:val="24"/>
          <w:szCs w:val="24"/>
          <w:rtl/>
        </w:rPr>
        <w:t xml:space="preserve">נסיבות חייו האישיות של הנאשם מורכבות, אינו בקשר עם אביו מזה מספר שנים לעומת זאת מצוי בקשר חם וקרוב עם אמו ואחותו.  </w:t>
      </w:r>
    </w:p>
    <w:p w14:paraId="07D35B34" w14:textId="77777777" w:rsidR="00B72FAF" w:rsidRDefault="00B72FAF" w:rsidP="00B72FAF">
      <w:pPr>
        <w:pStyle w:val="aa"/>
        <w:spacing w:line="360" w:lineRule="auto"/>
        <w:jc w:val="both"/>
        <w:rPr>
          <w:rFonts w:ascii="David" w:hAnsi="David" w:cs="David"/>
          <w:color w:val="000000"/>
          <w:sz w:val="24"/>
          <w:szCs w:val="24"/>
          <w:rtl/>
        </w:rPr>
      </w:pPr>
      <w:r>
        <w:rPr>
          <w:rFonts w:ascii="David" w:hAnsi="David" w:cs="David"/>
          <w:color w:val="000000"/>
          <w:sz w:val="24"/>
          <w:szCs w:val="24"/>
          <w:rtl/>
        </w:rPr>
        <w:t xml:space="preserve">לנאשם הרשעה פלילית אחת בעבירת תקיפה משנת 2018, בגינה ריצה 8 חודשי מאסר בעבודת שירות.  הנאשם מסר שבעקבות אובדן קרובת משפחה קרובה חווה משבר והחל בצריכת קוקאין וקנבוס אולם מאז מעצרו במסגרת תיק זה נקי מסמים. בהתייחס לעבירות נשוא התיק הנדון הנאשם הודה במיוחס לו והביע חרטה. הוא ציין שהעבירות בוצעו על רקע משבר אישי שחווה. הוא ציין שהחזיק בסמים לצורך שימושו האישי ושלל כוונה להפיצם. בנוגע לכסף המזומן שנמצא בביתו טען שמדובר בכספים שהרוויח במסגרת עבודתו כספר עצמאי בביתו. </w:t>
      </w:r>
    </w:p>
    <w:p w14:paraId="525E9861" w14:textId="77777777" w:rsidR="00B72FAF" w:rsidRDefault="00B72FAF" w:rsidP="00B72FAF">
      <w:pPr>
        <w:pStyle w:val="aa"/>
        <w:spacing w:line="360" w:lineRule="auto"/>
        <w:jc w:val="both"/>
        <w:rPr>
          <w:rFonts w:ascii="David" w:hAnsi="David" w:cs="David"/>
          <w:color w:val="000000"/>
          <w:sz w:val="24"/>
          <w:szCs w:val="24"/>
          <w:rtl/>
        </w:rPr>
      </w:pPr>
      <w:r>
        <w:rPr>
          <w:rFonts w:ascii="David" w:hAnsi="David" w:cs="David"/>
          <w:color w:val="000000"/>
          <w:sz w:val="24"/>
          <w:szCs w:val="24"/>
          <w:rtl/>
        </w:rPr>
        <w:t xml:space="preserve">שירות המבחן ציין שכבר במסגרת תיק המעצר החל הנאשם בהליך טיפולי והוא שולב בבית חוסן, ניכר שהנאשם משתף פעולה באופן מלא, מביע רצון לשינוי אורחות חייו, בדיקות שתן שמסר נמצאו נקיות משרידי סם. מקפיד בשמירה על התנאים המגבילים. </w:t>
      </w:r>
    </w:p>
    <w:p w14:paraId="1208ADD0" w14:textId="77777777" w:rsidR="00B72FAF" w:rsidRDefault="00B72FAF" w:rsidP="00B72FAF">
      <w:pPr>
        <w:pStyle w:val="aa"/>
        <w:spacing w:line="360" w:lineRule="auto"/>
        <w:jc w:val="both"/>
        <w:rPr>
          <w:rFonts w:ascii="David" w:hAnsi="David" w:cs="David"/>
          <w:color w:val="000000"/>
          <w:sz w:val="24"/>
          <w:szCs w:val="24"/>
          <w:rtl/>
        </w:rPr>
      </w:pPr>
      <w:r>
        <w:rPr>
          <w:rFonts w:ascii="David" w:hAnsi="David" w:cs="David"/>
          <w:color w:val="000000"/>
          <w:sz w:val="24"/>
          <w:szCs w:val="24"/>
          <w:rtl/>
        </w:rPr>
        <w:t xml:space="preserve">שירות המבחן המליץ על דחיית הדיון לצורך בחינת שילובו של הנאשם בהליך הטיפולי . </w:t>
      </w:r>
    </w:p>
    <w:p w14:paraId="7200BF9A" w14:textId="77777777" w:rsidR="00B72FAF" w:rsidRDefault="00B72FAF" w:rsidP="00B72FAF">
      <w:pPr>
        <w:pStyle w:val="aa"/>
        <w:spacing w:line="360" w:lineRule="auto"/>
        <w:jc w:val="both"/>
        <w:rPr>
          <w:rFonts w:ascii="David" w:hAnsi="David" w:cs="David"/>
          <w:color w:val="000000"/>
          <w:sz w:val="24"/>
          <w:szCs w:val="24"/>
          <w:rtl/>
        </w:rPr>
      </w:pPr>
      <w:r>
        <w:rPr>
          <w:rFonts w:ascii="David" w:hAnsi="David" w:cs="David"/>
          <w:b/>
          <w:bCs/>
          <w:color w:val="000000"/>
          <w:sz w:val="24"/>
          <w:szCs w:val="24"/>
          <w:rtl/>
        </w:rPr>
        <w:t xml:space="preserve">בתסקיר מיום 04.07.23 </w:t>
      </w:r>
      <w:r>
        <w:rPr>
          <w:rFonts w:ascii="David" w:hAnsi="David" w:cs="David"/>
          <w:color w:val="000000"/>
          <w:sz w:val="24"/>
          <w:szCs w:val="24"/>
          <w:rtl/>
        </w:rPr>
        <w:t xml:space="preserve"> מסר שירות המבחן שבמהלך תקופת הדחייה שמר הנאשם על קשר רציף עם גורמי הטיפול, שולב במרכז יום בבית חוסן גילה מוטיבציה לטיפול ויכולות לשינוי דפוסי חשיבה והתנהגות. בדיקות שתן שמסר לאורך התקופה נמצאו נקיות משרידי סם. שירות המבחן ציין התהליך הטיפולי שעבר הנאשם והשינוי החיובי שחל בנאשם. </w:t>
      </w:r>
    </w:p>
    <w:p w14:paraId="21C37C3F" w14:textId="77777777" w:rsidR="00B72FAF" w:rsidRDefault="00B72FAF" w:rsidP="00B72FAF">
      <w:pPr>
        <w:pStyle w:val="aa"/>
        <w:spacing w:line="360" w:lineRule="auto"/>
        <w:jc w:val="both"/>
        <w:rPr>
          <w:rFonts w:ascii="David" w:hAnsi="David" w:cs="David"/>
          <w:color w:val="000000"/>
          <w:sz w:val="24"/>
          <w:szCs w:val="24"/>
          <w:rtl/>
        </w:rPr>
      </w:pPr>
      <w:r>
        <w:rPr>
          <w:rFonts w:ascii="David" w:hAnsi="David" w:cs="David"/>
          <w:color w:val="000000"/>
          <w:sz w:val="24"/>
          <w:szCs w:val="24"/>
          <w:rtl/>
        </w:rPr>
        <w:t xml:space="preserve">שירות המבחן ציין שלצד חומרת העבירות יש לשקול בעניינו של הנאשם נוכח ההליך הטיפולי המשמעותי שעבר הטלת ענישה שיקומית תוך שצוין שהטלת ענישה בדמות של עבודת שירות עשויה להוביל לרגרסיה בהתנהלותו של הנאשם ולכן המליץ שירות המבחן על הטלת צו של"צ בהיקף 300 שעות וצו מבחן למשך שנה.  </w:t>
      </w:r>
    </w:p>
    <w:p w14:paraId="638235C1" w14:textId="77777777" w:rsidR="00B72FAF" w:rsidRDefault="00B72FAF" w:rsidP="00B72FAF">
      <w:pPr>
        <w:pStyle w:val="aa"/>
        <w:spacing w:line="360" w:lineRule="auto"/>
        <w:jc w:val="both"/>
        <w:rPr>
          <w:rFonts w:ascii="David" w:hAnsi="David" w:cs="David"/>
          <w:color w:val="000000"/>
          <w:sz w:val="24"/>
          <w:szCs w:val="24"/>
          <w:rtl/>
        </w:rPr>
      </w:pPr>
      <w:r>
        <w:rPr>
          <w:rFonts w:ascii="David" w:hAnsi="David" w:cs="David"/>
          <w:color w:val="000000"/>
          <w:sz w:val="24"/>
          <w:szCs w:val="24"/>
          <w:rtl/>
        </w:rPr>
        <w:t xml:space="preserve">מחוו"ד הממונה על עבודת השירות מיום 19.02.24 נמצא הנאשם מתאים לביצוע עבודת שירות. </w:t>
      </w:r>
    </w:p>
    <w:p w14:paraId="15552826" w14:textId="77777777" w:rsidR="00B72FAF" w:rsidRPr="00B72FAF" w:rsidRDefault="00B72FAF" w:rsidP="00B72FAF">
      <w:pPr>
        <w:spacing w:line="360" w:lineRule="auto"/>
        <w:jc w:val="both"/>
        <w:rPr>
          <w:rFonts w:ascii="Calibri" w:eastAsia="Calibri" w:hAnsi="Calibri"/>
          <w:b/>
          <w:bCs/>
          <w:u w:val="single"/>
          <w:rtl/>
        </w:rPr>
      </w:pPr>
      <w:r>
        <w:rPr>
          <w:b/>
          <w:bCs/>
          <w:u w:val="single"/>
          <w:rtl/>
        </w:rPr>
        <w:t>ראיות וטיעוני הצדדים לעונש</w:t>
      </w:r>
    </w:p>
    <w:p w14:paraId="7EF1F705" w14:textId="77777777" w:rsidR="00B72FAF" w:rsidRDefault="00B72FAF" w:rsidP="00B72FAF">
      <w:pPr>
        <w:pStyle w:val="aa"/>
        <w:numPr>
          <w:ilvl w:val="0"/>
          <w:numId w:val="1"/>
        </w:numPr>
        <w:spacing w:line="360" w:lineRule="auto"/>
        <w:jc w:val="both"/>
        <w:rPr>
          <w:rFonts w:ascii="David" w:eastAsia="David" w:hAnsi="David" w:cs="David"/>
          <w:sz w:val="24"/>
          <w:szCs w:val="24"/>
          <w:rtl/>
        </w:rPr>
      </w:pPr>
      <w:r>
        <w:rPr>
          <w:rFonts w:cs="David"/>
          <w:b/>
          <w:bCs/>
          <w:sz w:val="24"/>
          <w:szCs w:val="24"/>
          <w:rtl/>
        </w:rPr>
        <w:t xml:space="preserve">המאשימה </w:t>
      </w:r>
      <w:r>
        <w:rPr>
          <w:rFonts w:ascii="David" w:eastAsia="David" w:hAnsi="David" w:cs="David"/>
          <w:sz w:val="24"/>
          <w:szCs w:val="24"/>
          <w:rtl/>
        </w:rPr>
        <w:t xml:space="preserve">הגישה טיעוניה בכתב (ת/1) וכן גיליון רישום פלילי של הנאשם (ת/2). המאשימה עמדה על נסיבות ביצוע העבירות על הערכים שנפגעו ומידת הפגיעה בהם. המאשימה הדגישה שהנאשם נמצא מחזיק בשני סוגי סם קוקאין וקנבוס, היא ציינה כמות הסמים 11 גרם סם מסוג קוקאין, כאשר הדגישה שמדובר בכמות גדולה העולה פי 30 מהכמות המוגדרת כשימוש עצמי. כמו כן ציינה שהסם נמצא מחולק למנות, עובדה שיש בה כדי </w:t>
      </w:r>
      <w:r>
        <w:rPr>
          <w:rFonts w:ascii="David" w:eastAsia="David" w:hAnsi="David" w:cs="David"/>
          <w:sz w:val="24"/>
          <w:szCs w:val="24"/>
          <w:rtl/>
        </w:rPr>
        <w:lastRenderedPageBreak/>
        <w:t xml:space="preserve">להעיד על הכוונה להפצת הסם. המאשימה הדגישה פוטנציאל הנזק לולא היה הסם מופץ ברבים. המאשימה עתרה למתחם ענישה הנע בין 18 ל 36 חודשי מאסר בפועל והפנתה לפסיקה כתימוכין לעתירתה. בהתייחסה לנסיבות שאינן קשורות בביצוע העבירה ציינה המאשימה שהנאשם הודה במיוחס לו, הנאשם בעל הרשעה אחת בתחום האלימות, במקרה זה אין הצדקה לסטייה ממתחם הענישה, בהתייחסה לנאמר בתסקיר הדגישה שהתסקיר מלמד שהנאשם אינו לוקח אחריות שכן לטענתו החזיק בסמים לשימושו העצמי בעוד הודה בבית המשפט בהחזקה שלא לשימוש עצמי.  המאשימה ציינה שהנאשם מצוי בהליך טיפולי מזה מספר חודשים, אך עדיין נוכח עמדתו שהחזיק בסמים לצורך שימושו העצמי חותר הוא תחת ההסדר ויש ליתן לכך משקל. בנוגע להמלצת שירות המבחן להטלת של"צ, ביקשה המאשימה להבהיר שעונש מסוג זה אינו עומד במקרה זה במיוחד נוכח מדיניות הענישה הנהוגה בעבירות דומות, כמו כן ביקשה המאשימה לחדד ששירות המבחן הינו גורם ממליץ בלבד שאינו מחייב את בית המשפט ועל בית המשפט לערוך איזון בין כלל השיקולים. המאשימה ביקשה להדגיש שהגם שמדובר בנאשם שמצוי בהליך טיפולי מזה כ- 10 חודשים, אין בכך כדי להצדיק סטייה לקולא ממתחם הענישה וכי עובדה זו משפיעה על מיקום עונשו של הנאשם בטווחי המתחם. בסופו של טיעון עתרה המאשימה למקם עונשו של הנאשם בתחתית המתחם, לחלט הכסף שנתפס וכן להטיל על הנאשם מאסר על תנאי, קנס ופסילה בפועל ועל תנאי. </w:t>
      </w:r>
    </w:p>
    <w:p w14:paraId="239E6405" w14:textId="77777777" w:rsidR="00B72FAF" w:rsidRDefault="00B72FAF" w:rsidP="00B72FAF">
      <w:pPr>
        <w:pStyle w:val="aa"/>
        <w:numPr>
          <w:ilvl w:val="0"/>
          <w:numId w:val="1"/>
        </w:numPr>
        <w:spacing w:line="360" w:lineRule="auto"/>
        <w:jc w:val="both"/>
        <w:rPr>
          <w:rFonts w:ascii="David" w:eastAsia="David" w:hAnsi="David" w:cs="David"/>
          <w:sz w:val="24"/>
          <w:szCs w:val="24"/>
        </w:rPr>
      </w:pPr>
      <w:r>
        <w:rPr>
          <w:rFonts w:cs="David"/>
          <w:b/>
          <w:bCs/>
          <w:sz w:val="24"/>
          <w:szCs w:val="24"/>
          <w:rtl/>
        </w:rPr>
        <w:t xml:space="preserve">ב"כ הנאשם, </w:t>
      </w:r>
      <w:r>
        <w:rPr>
          <w:rFonts w:cs="David"/>
          <w:sz w:val="24"/>
          <w:szCs w:val="24"/>
          <w:rtl/>
        </w:rPr>
        <w:t>הדגיש שהנאשם הודה בהזדמנות הראשונה במיוחס לו בעבירה של החזקת סם שלא לצריכה עצמית. הוא ציין שסוג העבירה נגזר מכמות הסם שנתפס בלבד. הנאשם בפני שירות המבחן מספר גרסתו, הוא אינו כופר בהודאתו, הוא מסביר מהות ההחזקה הדבר אינו שולל הודאתו ואין כל כוונה לחזור בו מהודאתו. ב"כ הנאשם, ביקש לחדד שמלבד החזקת המשקל אין כל אינדיקציה לסחר, שכן לעצם החזקת כסף מזומן בביתו ניתן הסבר הקשור לסוג עבודתו בבית.</w:t>
      </w:r>
    </w:p>
    <w:p w14:paraId="0E6FC832" w14:textId="77777777" w:rsidR="00B72FAF" w:rsidRDefault="00B72FAF" w:rsidP="00B72FAF">
      <w:pPr>
        <w:pStyle w:val="aa"/>
        <w:numPr>
          <w:ilvl w:val="0"/>
          <w:numId w:val="1"/>
        </w:numPr>
        <w:spacing w:line="360" w:lineRule="auto"/>
        <w:jc w:val="both"/>
        <w:rPr>
          <w:rFonts w:ascii="David" w:eastAsia="David" w:hAnsi="David" w:cs="David"/>
          <w:sz w:val="24"/>
          <w:szCs w:val="24"/>
        </w:rPr>
      </w:pPr>
      <w:r>
        <w:rPr>
          <w:rFonts w:cs="David"/>
          <w:sz w:val="24"/>
          <w:szCs w:val="24"/>
          <w:rtl/>
        </w:rPr>
        <w:t xml:space="preserve">ב"כ הנאשם טען שהמתחם לו עתרה המאשימה אינו תואם נסיבות תיק זה ואין כל בסיס לעתירה זו. לטענת ב"כ הנאשם, המתחם צריך להתחיל במקרה זה מ 8 חודשים ועד 20 חודשים, כאשר לדידו במקרה זה יש לחרוג ממתחם הענישה בשל שיקולי שיקום וזאת כפי העולה מתסקירי שירות המבחן, אשר מפרטים ביתר שאת ההליך השיקומי שעבר הנאשם. שירות המבחן מפרט הנסיבות לאי הטלת מאסר, ב"כ הנאשם הדגיש שגם הטלת של"צ במקרה זה שקולה לעבודת שירות. לחילופין טען ב"כ הנאשם, שהיה ובית המשפט יסבור שאין לסטות ממתחם הענישה </w:t>
      </w:r>
      <w:r>
        <w:rPr>
          <w:rFonts w:ascii="David" w:eastAsia="David" w:hAnsi="David" w:cs="David"/>
          <w:sz w:val="24"/>
          <w:szCs w:val="24"/>
          <w:rtl/>
        </w:rPr>
        <w:t>יעתור להטלת עבודת שירות. כאשר לגבי יתר רכיבי הענישה ישנה הסכמה להטלת ענישה נלווית כמקובל בעבירות אלו, כאשר ביקש להימנע מהטלת פסילה בפועל נוכח היותו בעיצומו של הליך שיקומי.</w:t>
      </w:r>
    </w:p>
    <w:p w14:paraId="715FD85D" w14:textId="77777777" w:rsidR="00B72FAF" w:rsidRDefault="00B72FAF" w:rsidP="00B72FAF">
      <w:pPr>
        <w:pStyle w:val="aa"/>
        <w:numPr>
          <w:ilvl w:val="0"/>
          <w:numId w:val="1"/>
        </w:numPr>
        <w:spacing w:line="360" w:lineRule="auto"/>
        <w:jc w:val="both"/>
        <w:rPr>
          <w:rFonts w:ascii="David" w:eastAsia="David" w:hAnsi="David" w:cs="David"/>
          <w:sz w:val="24"/>
          <w:szCs w:val="24"/>
        </w:rPr>
      </w:pPr>
      <w:r>
        <w:rPr>
          <w:rFonts w:ascii="David" w:eastAsia="David" w:hAnsi="David" w:cs="David"/>
          <w:sz w:val="24"/>
          <w:szCs w:val="24"/>
          <w:rtl/>
        </w:rPr>
        <w:t xml:space="preserve">הנאשם מסר כי לוקח אחריות על המעשים שביצע. ציין כי שילובו בהליך טיפולי ב"בית חוסן" היטיב איתו ומבקש להמשיך את ההליך הטיפולי. </w:t>
      </w:r>
    </w:p>
    <w:p w14:paraId="04FC5C74" w14:textId="77777777" w:rsidR="00B72FAF" w:rsidRPr="00B72FAF" w:rsidRDefault="00B72FAF" w:rsidP="00B72FAF">
      <w:pPr>
        <w:spacing w:line="360" w:lineRule="auto"/>
        <w:ind w:left="360"/>
        <w:jc w:val="both"/>
        <w:rPr>
          <w:rFonts w:ascii="Calibri" w:eastAsia="Calibri" w:hAnsi="Calibri"/>
          <w:b/>
          <w:bCs/>
          <w:u w:val="single"/>
        </w:rPr>
      </w:pPr>
    </w:p>
    <w:p w14:paraId="60737A92" w14:textId="77777777" w:rsidR="00B72FAF" w:rsidRDefault="00B72FAF" w:rsidP="00B72FAF">
      <w:pPr>
        <w:spacing w:line="360" w:lineRule="auto"/>
        <w:ind w:left="360"/>
        <w:jc w:val="both"/>
        <w:rPr>
          <w:b/>
          <w:bCs/>
          <w:u w:val="single"/>
          <w:rtl/>
        </w:rPr>
      </w:pPr>
      <w:r>
        <w:rPr>
          <w:b/>
          <w:bCs/>
          <w:u w:val="single"/>
          <w:rtl/>
        </w:rPr>
        <w:t xml:space="preserve">דיון והכרעה </w:t>
      </w:r>
    </w:p>
    <w:p w14:paraId="4932283A" w14:textId="77777777" w:rsidR="00B72FAF" w:rsidRDefault="00B72FAF" w:rsidP="00B72FAF">
      <w:pPr>
        <w:spacing w:line="360" w:lineRule="auto"/>
        <w:ind w:left="360"/>
        <w:jc w:val="both"/>
        <w:rPr>
          <w:b/>
          <w:bCs/>
          <w:u w:val="single"/>
        </w:rPr>
      </w:pPr>
      <w:r>
        <w:rPr>
          <w:b/>
          <w:bCs/>
          <w:u w:val="single"/>
          <w:rtl/>
        </w:rPr>
        <w:t>קביעת מתחם העונש ההולם</w:t>
      </w:r>
    </w:p>
    <w:p w14:paraId="243E1635" w14:textId="77777777" w:rsidR="00B72FAF" w:rsidRDefault="00B72FAF" w:rsidP="00B72FAF">
      <w:pPr>
        <w:pStyle w:val="aa"/>
        <w:numPr>
          <w:ilvl w:val="0"/>
          <w:numId w:val="1"/>
        </w:numPr>
        <w:spacing w:line="360" w:lineRule="auto"/>
        <w:jc w:val="both"/>
        <w:rPr>
          <w:rFonts w:cs="David"/>
          <w:sz w:val="24"/>
          <w:szCs w:val="24"/>
        </w:rPr>
      </w:pPr>
      <w:r>
        <w:rPr>
          <w:rFonts w:cs="David"/>
          <w:sz w:val="24"/>
          <w:szCs w:val="24"/>
          <w:rtl/>
        </w:rPr>
        <w:t xml:space="preserve">קביעת מתחם העונש ההולם למעשה העבירה נעשית בהתאם לעקרון ההלימה. לשם קביעת מתחם העונש ההולם יש להתחשב בערך החברתי שנפגע, במידת הפגיעה בו, במדיניות הענישה הנוהגת ובנסיבות הקשורות בביצוע העבירה. </w:t>
      </w:r>
    </w:p>
    <w:p w14:paraId="7CE6C09F" w14:textId="77777777" w:rsidR="00B72FAF" w:rsidRDefault="00B72FAF" w:rsidP="00B72FAF">
      <w:pPr>
        <w:pStyle w:val="aa"/>
        <w:numPr>
          <w:ilvl w:val="0"/>
          <w:numId w:val="1"/>
        </w:numPr>
        <w:spacing w:line="360" w:lineRule="auto"/>
        <w:jc w:val="both"/>
        <w:rPr>
          <w:rFonts w:cs="David"/>
          <w:sz w:val="24"/>
          <w:szCs w:val="24"/>
        </w:rPr>
      </w:pPr>
      <w:r>
        <w:rPr>
          <w:rFonts w:cs="David"/>
          <w:sz w:val="24"/>
          <w:szCs w:val="24"/>
          <w:rtl/>
        </w:rPr>
        <w:t xml:space="preserve">המלחמה בנגע הסמים הינה קשה ובלתי פוסקת, </w:t>
      </w:r>
      <w:r>
        <w:rPr>
          <w:rFonts w:cs="David"/>
          <w:b/>
          <w:bCs/>
          <w:sz w:val="24"/>
          <w:szCs w:val="24"/>
          <w:rtl/>
        </w:rPr>
        <w:t>עבירת החזקת סם שלא לצריכה עצמית פוגעת בערכים חברתיים</w:t>
      </w:r>
      <w:r>
        <w:rPr>
          <w:rFonts w:cs="David"/>
          <w:sz w:val="24"/>
          <w:szCs w:val="24"/>
          <w:rtl/>
        </w:rPr>
        <w:t xml:space="preserve"> של</w:t>
      </w:r>
      <w:r>
        <w:rPr>
          <w:rFonts w:cs="David"/>
          <w:b/>
          <w:bCs/>
          <w:sz w:val="24"/>
          <w:szCs w:val="24"/>
          <w:rtl/>
        </w:rPr>
        <w:t xml:space="preserve"> </w:t>
      </w:r>
      <w:r>
        <w:rPr>
          <w:rFonts w:cs="David"/>
          <w:sz w:val="24"/>
          <w:szCs w:val="24"/>
          <w:rtl/>
        </w:rPr>
        <w:t xml:space="preserve">הגנה על הציבור בכללותו מפני הנזקים הישירים והעקיפים אשר נגרמים עקב השימוש בסמים וזאת לצד הנזקים הכלכליים והחברתיים הנגרמים עקב שימוש בסמים.  </w:t>
      </w:r>
    </w:p>
    <w:p w14:paraId="3B789E01" w14:textId="77777777" w:rsidR="00B72FAF" w:rsidRDefault="00B72FAF" w:rsidP="00B72FAF">
      <w:pPr>
        <w:pStyle w:val="aa"/>
        <w:spacing w:line="360" w:lineRule="auto"/>
        <w:jc w:val="both"/>
        <w:rPr>
          <w:rFonts w:cs="David"/>
          <w:sz w:val="24"/>
          <w:szCs w:val="24"/>
        </w:rPr>
      </w:pPr>
      <w:r>
        <w:rPr>
          <w:rFonts w:cs="David"/>
          <w:sz w:val="24"/>
          <w:szCs w:val="24"/>
          <w:rtl/>
        </w:rPr>
        <w:t xml:space="preserve">בתי המשפט שבו וחזרו על ההכרח להיאבק בנגע הסמים ועל הצורך להעביר מסר מרתיע מפני ביצוע עבירות אלה, בין היתר על ידי הטלת עונשים מחמירים על מי שנותן ידו להפיכת הסמים לזמינים ונגישים. עבירות הסמים הן בגדר רעה חולה שפשה בחברתנו ומחובתו של בית המשפט לתרום חלקו למיגור נגע זה באמצעות הטלת עונשים מחמירים ומרתיעים (ראה </w:t>
      </w:r>
      <w:hyperlink r:id="rId18" w:history="1">
        <w:r w:rsidR="00381A68" w:rsidRPr="00381A68">
          <w:rPr>
            <w:rFonts w:cs="David" w:hint="cs"/>
            <w:color w:val="0000FF"/>
            <w:sz w:val="24"/>
            <w:szCs w:val="24"/>
            <w:u w:val="single"/>
            <w:rtl/>
          </w:rPr>
          <w:t>ע</w:t>
        </w:r>
        <w:r w:rsidR="00381A68" w:rsidRPr="00381A68">
          <w:rPr>
            <w:rFonts w:cs="David"/>
            <w:color w:val="0000FF"/>
            <w:sz w:val="24"/>
            <w:szCs w:val="24"/>
            <w:u w:val="single"/>
            <w:rtl/>
          </w:rPr>
          <w:t>"</w:t>
        </w:r>
        <w:r w:rsidR="00381A68" w:rsidRPr="00381A68">
          <w:rPr>
            <w:rFonts w:cs="David" w:hint="cs"/>
            <w:color w:val="0000FF"/>
            <w:sz w:val="24"/>
            <w:szCs w:val="24"/>
            <w:u w:val="single"/>
            <w:rtl/>
          </w:rPr>
          <w:t>פ</w:t>
        </w:r>
        <w:r w:rsidR="00381A68" w:rsidRPr="00381A68">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יניב יונה</w:t>
      </w:r>
      <w:r>
        <w:rPr>
          <w:rFonts w:cs="David"/>
          <w:sz w:val="24"/>
          <w:szCs w:val="24"/>
          <w:rtl/>
        </w:rPr>
        <w:t xml:space="preserve">  (04.07.12) (להלן: </w:t>
      </w:r>
      <w:r>
        <w:rPr>
          <w:rFonts w:cs="David"/>
          <w:b/>
          <w:bCs/>
          <w:sz w:val="24"/>
          <w:szCs w:val="24"/>
          <w:rtl/>
        </w:rPr>
        <w:t>ע"פ יונה</w:t>
      </w:r>
      <w:r>
        <w:rPr>
          <w:rFonts w:cs="David"/>
          <w:sz w:val="24"/>
          <w:szCs w:val="24"/>
          <w:rtl/>
        </w:rPr>
        <w:t xml:space="preserve">); </w:t>
      </w:r>
      <w:hyperlink r:id="rId19" w:history="1">
        <w:r w:rsidR="00381A68" w:rsidRPr="00381A68">
          <w:rPr>
            <w:rFonts w:cs="David" w:hint="cs"/>
            <w:color w:val="0000FF"/>
            <w:sz w:val="24"/>
            <w:szCs w:val="24"/>
            <w:u w:val="single"/>
            <w:rtl/>
          </w:rPr>
          <w:t>רע</w:t>
        </w:r>
        <w:r w:rsidR="00381A68" w:rsidRPr="00381A68">
          <w:rPr>
            <w:rFonts w:cs="David"/>
            <w:color w:val="0000FF"/>
            <w:sz w:val="24"/>
            <w:szCs w:val="24"/>
            <w:u w:val="single"/>
            <w:rtl/>
          </w:rPr>
          <w:t>"</w:t>
        </w:r>
        <w:r w:rsidR="00381A68" w:rsidRPr="00381A68">
          <w:rPr>
            <w:rFonts w:cs="David" w:hint="cs"/>
            <w:color w:val="0000FF"/>
            <w:sz w:val="24"/>
            <w:szCs w:val="24"/>
            <w:u w:val="single"/>
            <w:rtl/>
          </w:rPr>
          <w:t>פ</w:t>
        </w:r>
        <w:r w:rsidR="00381A68" w:rsidRPr="00381A68">
          <w:rPr>
            <w:rFonts w:cs="David"/>
            <w:color w:val="0000FF"/>
            <w:sz w:val="24"/>
            <w:szCs w:val="24"/>
            <w:u w:val="single"/>
            <w:rtl/>
          </w:rPr>
          <w:t xml:space="preserve"> 4512/15</w:t>
        </w:r>
      </w:hyperlink>
      <w:r>
        <w:rPr>
          <w:rFonts w:cs="David"/>
          <w:sz w:val="24"/>
          <w:szCs w:val="24"/>
          <w:rtl/>
        </w:rPr>
        <w:t xml:space="preserve"> </w:t>
      </w:r>
      <w:r>
        <w:rPr>
          <w:rFonts w:cs="David"/>
          <w:b/>
          <w:bCs/>
          <w:sz w:val="24"/>
          <w:szCs w:val="24"/>
          <w:rtl/>
        </w:rPr>
        <w:t xml:space="preserve">אברהם הרוש נ' מדינת ישראל </w:t>
      </w:r>
      <w:r>
        <w:rPr>
          <w:rFonts w:cs="David"/>
          <w:sz w:val="24"/>
          <w:szCs w:val="24"/>
          <w:rtl/>
        </w:rPr>
        <w:t>(06.07.15);</w:t>
      </w:r>
      <w:r>
        <w:rPr>
          <w:rtl/>
        </w:rPr>
        <w:t xml:space="preserve"> </w:t>
      </w:r>
      <w:r>
        <w:rPr>
          <w:rFonts w:cs="David"/>
          <w:sz w:val="24"/>
          <w:szCs w:val="24"/>
          <w:rtl/>
        </w:rPr>
        <w:t>סולברג ב</w:t>
      </w:r>
      <w:hyperlink r:id="rId20" w:history="1">
        <w:r w:rsidR="00381A68" w:rsidRPr="00381A68">
          <w:rPr>
            <w:rFonts w:cs="David" w:hint="cs"/>
            <w:color w:val="0000FF"/>
            <w:sz w:val="24"/>
            <w:szCs w:val="24"/>
            <w:u w:val="single"/>
            <w:rtl/>
          </w:rPr>
          <w:t>ע</w:t>
        </w:r>
        <w:r w:rsidR="00381A68" w:rsidRPr="00381A68">
          <w:rPr>
            <w:rFonts w:cs="David"/>
            <w:color w:val="0000FF"/>
            <w:sz w:val="24"/>
            <w:szCs w:val="24"/>
            <w:u w:val="single"/>
            <w:rtl/>
          </w:rPr>
          <w:t>"</w:t>
        </w:r>
        <w:r w:rsidR="00381A68" w:rsidRPr="00381A68">
          <w:rPr>
            <w:rFonts w:cs="David" w:hint="cs"/>
            <w:color w:val="0000FF"/>
            <w:sz w:val="24"/>
            <w:szCs w:val="24"/>
            <w:u w:val="single"/>
            <w:rtl/>
          </w:rPr>
          <w:t>פ</w:t>
        </w:r>
        <w:r w:rsidR="00381A68" w:rsidRPr="00381A68">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מדינת ישראל נ' אילון ישראל שץ</w:t>
      </w:r>
      <w:r>
        <w:rPr>
          <w:rFonts w:cs="David"/>
          <w:sz w:val="24"/>
          <w:szCs w:val="24"/>
          <w:rtl/>
        </w:rPr>
        <w:t xml:space="preserve"> (15.02.16)). </w:t>
      </w:r>
    </w:p>
    <w:p w14:paraId="1D526B26" w14:textId="77777777" w:rsidR="00B72FAF" w:rsidRDefault="00B72FAF" w:rsidP="00B72FAF">
      <w:pPr>
        <w:pStyle w:val="aa"/>
        <w:numPr>
          <w:ilvl w:val="0"/>
          <w:numId w:val="1"/>
        </w:numPr>
        <w:spacing w:line="360" w:lineRule="auto"/>
        <w:jc w:val="both"/>
        <w:rPr>
          <w:rFonts w:cs="David"/>
          <w:sz w:val="24"/>
          <w:szCs w:val="24"/>
          <w:rtl/>
        </w:rPr>
      </w:pPr>
      <w:r>
        <w:rPr>
          <w:rFonts w:cs="David"/>
          <w:b/>
          <w:bCs/>
          <w:sz w:val="24"/>
          <w:szCs w:val="24"/>
          <w:rtl/>
        </w:rPr>
        <w:t>מידת הפגיעה בערכים המוגנים הינה גבוהה,</w:t>
      </w:r>
      <w:r>
        <w:rPr>
          <w:rFonts w:cs="David"/>
          <w:sz w:val="24"/>
          <w:szCs w:val="24"/>
          <w:rtl/>
        </w:rPr>
        <w:t xml:space="preserve"> במקרה דנן מדובר בסם מסוכן מסוג קוקאין, הנמנה על הסמים הקשים מבין הסמים המסוכנים, שנזקיו הפוטנציאליים חמורים ורחבי היקף. חומרת המעשים מתעצמת נוכח העובדה שהנאשם נמצא מחזיק שני סוגי סמים מחולקים ליחידות. מדובר בכמות סם שאינה מבוטלת ובנוסף כאמור בהחזקת סם המוגדר קשה והרסני, לעניין ההשפעות ההרסניות של סם הקוקאין, ראה הנאמר ב</w:t>
      </w:r>
      <w:r>
        <w:rPr>
          <w:rFonts w:cs="David"/>
          <w:b/>
          <w:bCs/>
          <w:sz w:val="24"/>
          <w:szCs w:val="24"/>
          <w:rtl/>
        </w:rPr>
        <w:t xml:space="preserve">ע"פ יונה, </w:t>
      </w:r>
      <w:r>
        <w:rPr>
          <w:rFonts w:cs="David"/>
          <w:sz w:val="24"/>
          <w:szCs w:val="24"/>
          <w:rtl/>
        </w:rPr>
        <w:t>המוזכר לעיל.</w:t>
      </w:r>
      <w:r>
        <w:rPr>
          <w:rFonts w:cs="David"/>
          <w:b/>
          <w:bCs/>
          <w:sz w:val="24"/>
          <w:szCs w:val="24"/>
          <w:rtl/>
        </w:rPr>
        <w:t xml:space="preserve"> </w:t>
      </w:r>
      <w:r>
        <w:rPr>
          <w:rFonts w:cs="David"/>
          <w:sz w:val="24"/>
          <w:szCs w:val="24"/>
          <w:rtl/>
        </w:rPr>
        <w:t xml:space="preserve"> </w:t>
      </w:r>
    </w:p>
    <w:p w14:paraId="7DE56206" w14:textId="77777777" w:rsidR="00B72FAF" w:rsidRDefault="00B72FAF" w:rsidP="00B72FAF">
      <w:pPr>
        <w:pStyle w:val="aa"/>
        <w:numPr>
          <w:ilvl w:val="0"/>
          <w:numId w:val="1"/>
        </w:numPr>
        <w:spacing w:line="360" w:lineRule="auto"/>
        <w:jc w:val="both"/>
        <w:rPr>
          <w:rFonts w:cs="David"/>
          <w:sz w:val="24"/>
          <w:szCs w:val="24"/>
          <w:rtl/>
        </w:rPr>
      </w:pPr>
      <w:r>
        <w:rPr>
          <w:rFonts w:cs="David"/>
          <w:sz w:val="24"/>
          <w:szCs w:val="24"/>
          <w:rtl/>
        </w:rPr>
        <w:t xml:space="preserve"> בחינת</w:t>
      </w:r>
      <w:r>
        <w:rPr>
          <w:rFonts w:cs="David"/>
          <w:b/>
          <w:bCs/>
          <w:sz w:val="24"/>
          <w:szCs w:val="24"/>
          <w:rtl/>
        </w:rPr>
        <w:t xml:space="preserve"> מדיניות הענישה הנוהגת</w:t>
      </w:r>
      <w:r>
        <w:rPr>
          <w:rFonts w:cs="David"/>
          <w:sz w:val="24"/>
          <w:szCs w:val="24"/>
          <w:rtl/>
        </w:rPr>
        <w:t xml:space="preserve">, בעבירות החזקת סם מסוכן מסוג קוקאין, מעלה ענישה מגוונת, הכוללת לרוב מאסרים מאחורי סורג ובריח לתקופות קצרות וארוכות, תלוי נסיבותיו של כל מקרה ומקרה: </w:t>
      </w:r>
    </w:p>
    <w:p w14:paraId="63EE7C7C" w14:textId="77777777" w:rsidR="00B72FAF" w:rsidRDefault="00381A68" w:rsidP="00B72FAF">
      <w:pPr>
        <w:pStyle w:val="aa"/>
        <w:numPr>
          <w:ilvl w:val="0"/>
          <w:numId w:val="2"/>
        </w:numPr>
        <w:spacing w:line="360" w:lineRule="auto"/>
        <w:jc w:val="both"/>
        <w:rPr>
          <w:rFonts w:cs="David"/>
          <w:sz w:val="24"/>
          <w:szCs w:val="24"/>
        </w:rPr>
      </w:pPr>
      <w:hyperlink r:id="rId21" w:history="1">
        <w:r w:rsidRPr="00381A68">
          <w:rPr>
            <w:rFonts w:cs="David" w:hint="cs"/>
            <w:color w:val="0000FF"/>
            <w:sz w:val="24"/>
            <w:szCs w:val="24"/>
            <w:u w:val="single"/>
            <w:rtl/>
          </w:rPr>
          <w:t>רע</w:t>
        </w:r>
        <w:r w:rsidRPr="00381A68">
          <w:rPr>
            <w:rFonts w:cs="David"/>
            <w:color w:val="0000FF"/>
            <w:sz w:val="24"/>
            <w:szCs w:val="24"/>
            <w:u w:val="single"/>
            <w:rtl/>
          </w:rPr>
          <w:t>"</w:t>
        </w:r>
        <w:r w:rsidRPr="00381A68">
          <w:rPr>
            <w:rFonts w:cs="David" w:hint="cs"/>
            <w:color w:val="0000FF"/>
            <w:sz w:val="24"/>
            <w:szCs w:val="24"/>
            <w:u w:val="single"/>
            <w:rtl/>
          </w:rPr>
          <w:t>פ</w:t>
        </w:r>
        <w:r w:rsidRPr="00381A68">
          <w:rPr>
            <w:rFonts w:cs="David"/>
            <w:color w:val="0000FF"/>
            <w:sz w:val="24"/>
            <w:szCs w:val="24"/>
            <w:u w:val="single"/>
            <w:rtl/>
          </w:rPr>
          <w:t xml:space="preserve"> 5382/22</w:t>
        </w:r>
      </w:hyperlink>
      <w:r w:rsidR="00B72FAF">
        <w:rPr>
          <w:rFonts w:cs="David"/>
          <w:sz w:val="24"/>
          <w:szCs w:val="24"/>
          <w:rtl/>
        </w:rPr>
        <w:t xml:space="preserve"> </w:t>
      </w:r>
      <w:r w:rsidR="00B72FAF">
        <w:rPr>
          <w:rFonts w:cs="David"/>
          <w:b/>
          <w:bCs/>
          <w:sz w:val="24"/>
          <w:szCs w:val="24"/>
          <w:rtl/>
        </w:rPr>
        <w:t>דסיה נ' מדינת ישראל</w:t>
      </w:r>
      <w:r w:rsidR="00B72FAF">
        <w:rPr>
          <w:rFonts w:cs="David"/>
          <w:sz w:val="24"/>
          <w:szCs w:val="24"/>
          <w:rtl/>
        </w:rPr>
        <w:t xml:space="preserve"> (28.08.22) הנאשם הורשע בהתאם להודאתו בעבירה של החזקת סמים שלא לצריכה עצמית, בכך שנמצא מחזיק בביתו סמים מסוגים שונים במשקלים שונים ובמקומות שונים בביתו: קנבוס במשקל 40.83 גרם, קנבוס 2.44 גרם, קנבוס 31.53 גרם וסם מסוג קוקאין 3.3859 גרם מחולק למנות. נקבע מתחם ענישה הנע בין 8 ל 18 חודשי מאסר בפועל, הנאשם בעל עבר פלילי קודם בין היתר בתחום עבירות הסמים נדון ל 10 חודשי מאסר בפועל. ערעור ובקשת רשות ערעור שהגיש הנאשם נדחו. </w:t>
      </w:r>
    </w:p>
    <w:p w14:paraId="4F2A8813" w14:textId="77777777" w:rsidR="00B72FAF" w:rsidRDefault="00381A68" w:rsidP="00B72FAF">
      <w:pPr>
        <w:pStyle w:val="aa"/>
        <w:numPr>
          <w:ilvl w:val="0"/>
          <w:numId w:val="2"/>
        </w:numPr>
        <w:spacing w:line="360" w:lineRule="auto"/>
        <w:jc w:val="both"/>
        <w:rPr>
          <w:rFonts w:cs="David"/>
          <w:sz w:val="24"/>
          <w:szCs w:val="24"/>
        </w:rPr>
      </w:pPr>
      <w:hyperlink r:id="rId22" w:history="1">
        <w:r w:rsidRPr="00381A68">
          <w:rPr>
            <w:rFonts w:cs="David" w:hint="cs"/>
            <w:color w:val="0000FF"/>
            <w:sz w:val="24"/>
            <w:szCs w:val="24"/>
            <w:u w:val="single"/>
            <w:rtl/>
          </w:rPr>
          <w:t>רע</w:t>
        </w:r>
        <w:r w:rsidRPr="00381A68">
          <w:rPr>
            <w:rFonts w:cs="David"/>
            <w:color w:val="0000FF"/>
            <w:sz w:val="24"/>
            <w:szCs w:val="24"/>
            <w:u w:val="single"/>
            <w:rtl/>
          </w:rPr>
          <w:t>"</w:t>
        </w:r>
        <w:r w:rsidRPr="00381A68">
          <w:rPr>
            <w:rFonts w:cs="David" w:hint="cs"/>
            <w:color w:val="0000FF"/>
            <w:sz w:val="24"/>
            <w:szCs w:val="24"/>
            <w:u w:val="single"/>
            <w:rtl/>
          </w:rPr>
          <w:t>פ</w:t>
        </w:r>
        <w:r w:rsidRPr="00381A68">
          <w:rPr>
            <w:rFonts w:cs="David"/>
            <w:color w:val="0000FF"/>
            <w:sz w:val="24"/>
            <w:szCs w:val="24"/>
            <w:u w:val="single"/>
            <w:rtl/>
          </w:rPr>
          <w:t xml:space="preserve"> 1473/18</w:t>
        </w:r>
      </w:hyperlink>
      <w:r w:rsidR="00B72FAF">
        <w:rPr>
          <w:rFonts w:cs="David" w:hint="cs"/>
          <w:sz w:val="24"/>
          <w:szCs w:val="24"/>
          <w:rtl/>
        </w:rPr>
        <w:t xml:space="preserve"> </w:t>
      </w:r>
      <w:r w:rsidR="00B72FAF">
        <w:rPr>
          <w:rFonts w:cs="David" w:hint="cs"/>
          <w:b/>
          <w:bCs/>
          <w:sz w:val="24"/>
          <w:szCs w:val="24"/>
          <w:rtl/>
        </w:rPr>
        <w:t>אוחיון נ' מדינת ישראל</w:t>
      </w:r>
      <w:r w:rsidR="00B72FAF">
        <w:rPr>
          <w:rFonts w:cs="David" w:hint="cs"/>
          <w:sz w:val="24"/>
          <w:szCs w:val="24"/>
          <w:rtl/>
        </w:rPr>
        <w:t xml:space="preserve"> (22.4.18), הנאשם הורשע בהתאם להודאתו, בעבירה של החזקת סמים שלא לצריכה עצמית, בכך שהחזיק 4 יחידות סם מסוג קוקאין במשקל 1.6888 גרם נטו ויחידת סם מסוג קוקאין במשקל 0.4185 גרם. בית המשפט הטיל על הנאשם מאסר על תנאי, קנס בסכום של 2,000 ₪ ופסילה על תנאי. בית המשפט המחוזי קיבל ערעורה של התביעה וקבע, כי </w:t>
      </w:r>
      <w:r w:rsidR="00B72FAF">
        <w:rPr>
          <w:rFonts w:cs="David" w:hint="cs"/>
          <w:b/>
          <w:bCs/>
          <w:sz w:val="24"/>
          <w:szCs w:val="24"/>
          <w:rtl/>
        </w:rPr>
        <w:t>המתחם העונש ההולם נע בין מאסר לתקופה של 6 חודשים ועד מאסר לתקופה של 12 חודשים.</w:t>
      </w:r>
      <w:r w:rsidR="00B72FAF">
        <w:rPr>
          <w:rFonts w:cs="David" w:hint="cs"/>
          <w:sz w:val="24"/>
          <w:szCs w:val="24"/>
          <w:rtl/>
        </w:rPr>
        <w:t xml:space="preserve"> בית המשפט המחוזי הטיל על הנאשם מאסר לתקופה של חודשיים בדרך של עבודות שירות. בית המשפט העליון דחה את בקשת הנאשם לרשות ערעור. </w:t>
      </w:r>
    </w:p>
    <w:p w14:paraId="2DB31160" w14:textId="77777777" w:rsidR="00B72FAF" w:rsidRPr="00B72FAF" w:rsidRDefault="00381A68" w:rsidP="00B72FAF">
      <w:pPr>
        <w:pStyle w:val="aa"/>
        <w:numPr>
          <w:ilvl w:val="0"/>
          <w:numId w:val="2"/>
        </w:numPr>
        <w:shd w:val="clear" w:color="auto" w:fill="FFFFFF"/>
        <w:spacing w:after="0" w:line="360" w:lineRule="auto"/>
        <w:jc w:val="both"/>
        <w:rPr>
          <w:rtl/>
        </w:rPr>
      </w:pPr>
      <w:hyperlink r:id="rId23" w:history="1">
        <w:r w:rsidRPr="00381A68">
          <w:rPr>
            <w:rFonts w:cs="David" w:hint="cs"/>
            <w:color w:val="0000FF"/>
            <w:sz w:val="24"/>
            <w:szCs w:val="24"/>
            <w:u w:val="single"/>
            <w:rtl/>
          </w:rPr>
          <w:t>רע</w:t>
        </w:r>
        <w:r w:rsidRPr="00381A68">
          <w:rPr>
            <w:rFonts w:cs="David"/>
            <w:color w:val="0000FF"/>
            <w:sz w:val="24"/>
            <w:szCs w:val="24"/>
            <w:u w:val="single"/>
            <w:rtl/>
          </w:rPr>
          <w:t>"</w:t>
        </w:r>
        <w:r w:rsidRPr="00381A68">
          <w:rPr>
            <w:rFonts w:cs="David" w:hint="cs"/>
            <w:color w:val="0000FF"/>
            <w:sz w:val="24"/>
            <w:szCs w:val="24"/>
            <w:u w:val="single"/>
            <w:rtl/>
          </w:rPr>
          <w:t>פ</w:t>
        </w:r>
        <w:r w:rsidRPr="00381A68">
          <w:rPr>
            <w:rFonts w:cs="David"/>
            <w:color w:val="0000FF"/>
            <w:sz w:val="24"/>
            <w:szCs w:val="24"/>
            <w:u w:val="single"/>
            <w:rtl/>
          </w:rPr>
          <w:t xml:space="preserve"> 1122/17</w:t>
        </w:r>
      </w:hyperlink>
      <w:r w:rsidR="00B72FAF">
        <w:rPr>
          <w:rFonts w:cs="David"/>
          <w:sz w:val="24"/>
          <w:szCs w:val="24"/>
          <w:rtl/>
        </w:rPr>
        <w:t xml:space="preserve"> </w:t>
      </w:r>
      <w:r w:rsidR="00B72FAF">
        <w:rPr>
          <w:rFonts w:cs="David"/>
          <w:b/>
          <w:bCs/>
          <w:sz w:val="24"/>
          <w:szCs w:val="24"/>
          <w:rtl/>
        </w:rPr>
        <w:t xml:space="preserve">אלון גולדשטיין נ' מדינת ישראל </w:t>
      </w:r>
      <w:r w:rsidR="00B72FAF">
        <w:rPr>
          <w:rFonts w:cs="David"/>
          <w:sz w:val="24"/>
          <w:szCs w:val="24"/>
          <w:rtl/>
        </w:rPr>
        <w:t xml:space="preserve">(5.7.17), הנאשם הורשע בהתאם להודאתו בשני כתבי אישום הכוללים עבירה של נהיגה תחת השפעת סמים ושתי עבירות של החזקת סמים שלא לצריכה עצמית, באישום אחד הנאשם החזיק קוקאין במשקל 5.28 גר', ובאישום השני החזיק  9 מנות סם מסוג </w:t>
      </w:r>
      <w:r w:rsidR="00B72FAF">
        <w:rPr>
          <w:rFonts w:cs="David"/>
          <w:sz w:val="24"/>
          <w:szCs w:val="24"/>
        </w:rPr>
        <w:t>MDMA</w:t>
      </w:r>
      <w:r w:rsidR="00B72FAF">
        <w:rPr>
          <w:rFonts w:cs="David"/>
          <w:sz w:val="24"/>
          <w:szCs w:val="24"/>
          <w:rtl/>
        </w:rPr>
        <w:t xml:space="preserve"> במשקל של</w:t>
      </w:r>
      <w:r>
        <w:rPr>
          <w:rFonts w:cs="David"/>
          <w:sz w:val="24"/>
          <w:szCs w:val="24"/>
          <w:rtl/>
        </w:rPr>
        <w:t xml:space="preserve">  </w:t>
      </w:r>
      <w:r w:rsidR="00B72FAF">
        <w:rPr>
          <w:rFonts w:cs="David"/>
          <w:sz w:val="24"/>
          <w:szCs w:val="24"/>
          <w:rtl/>
        </w:rPr>
        <w:t xml:space="preserve"> 5.5 גר' ו- 27 מנות קוקאין במשקל 13.3731 גרם שלא לצריכה עצמית. בית משפט השלום  גזר על הנאשם 6 חודשי מאסר שירוצו בעבודות שירות וענישה נלווית. בית המשפט המחוזי קבע כי </w:t>
      </w:r>
      <w:r w:rsidR="00B72FAF">
        <w:rPr>
          <w:rFonts w:cs="David"/>
          <w:b/>
          <w:bCs/>
          <w:sz w:val="24"/>
          <w:szCs w:val="24"/>
          <w:rtl/>
        </w:rPr>
        <w:t>המתחם נע בין 10-24 חודשי מאסר והחמיר את עונשו של המבקש, ל-10 חודשי מאסר בפועל</w:t>
      </w:r>
      <w:r w:rsidR="00B72FAF">
        <w:rPr>
          <w:rFonts w:cs="David"/>
          <w:sz w:val="24"/>
          <w:szCs w:val="24"/>
          <w:rtl/>
        </w:rPr>
        <w:t xml:space="preserve">. בקשת רשות ערעור נדחתה. </w:t>
      </w:r>
    </w:p>
    <w:p w14:paraId="49AE6CDC" w14:textId="77777777" w:rsidR="00B72FAF" w:rsidRDefault="00381A68" w:rsidP="00B72FAF">
      <w:pPr>
        <w:pStyle w:val="aa"/>
        <w:numPr>
          <w:ilvl w:val="0"/>
          <w:numId w:val="2"/>
        </w:numPr>
        <w:shd w:val="clear" w:color="auto" w:fill="FFFFFF"/>
        <w:spacing w:after="0" w:line="360" w:lineRule="auto"/>
        <w:jc w:val="both"/>
      </w:pPr>
      <w:hyperlink r:id="rId24" w:history="1">
        <w:r w:rsidRPr="00381A68">
          <w:rPr>
            <w:rFonts w:cs="David" w:hint="cs"/>
            <w:color w:val="0000FF"/>
            <w:sz w:val="24"/>
            <w:szCs w:val="24"/>
            <w:u w:val="single"/>
            <w:rtl/>
          </w:rPr>
          <w:t>רע</w:t>
        </w:r>
        <w:r w:rsidRPr="00381A68">
          <w:rPr>
            <w:rFonts w:cs="David"/>
            <w:color w:val="0000FF"/>
            <w:sz w:val="24"/>
            <w:szCs w:val="24"/>
            <w:u w:val="single"/>
            <w:rtl/>
          </w:rPr>
          <w:t>"</w:t>
        </w:r>
        <w:r w:rsidRPr="00381A68">
          <w:rPr>
            <w:rFonts w:cs="David" w:hint="cs"/>
            <w:color w:val="0000FF"/>
            <w:sz w:val="24"/>
            <w:szCs w:val="24"/>
            <w:u w:val="single"/>
            <w:rtl/>
          </w:rPr>
          <w:t>פ</w:t>
        </w:r>
        <w:r w:rsidRPr="00381A68">
          <w:rPr>
            <w:rFonts w:cs="David"/>
            <w:color w:val="0000FF"/>
            <w:sz w:val="24"/>
            <w:szCs w:val="24"/>
            <w:u w:val="single"/>
            <w:rtl/>
          </w:rPr>
          <w:t xml:space="preserve"> 747/14</w:t>
        </w:r>
      </w:hyperlink>
      <w:r w:rsidR="00B72FAF">
        <w:rPr>
          <w:rFonts w:cs="David"/>
          <w:sz w:val="24"/>
          <w:szCs w:val="24"/>
          <w:rtl/>
        </w:rPr>
        <w:t xml:space="preserve"> </w:t>
      </w:r>
      <w:r w:rsidR="00B72FAF">
        <w:rPr>
          <w:rFonts w:cs="David"/>
          <w:b/>
          <w:bCs/>
          <w:sz w:val="24"/>
          <w:szCs w:val="24"/>
          <w:rtl/>
        </w:rPr>
        <w:t>לוי נ' מדינת ישראל</w:t>
      </w:r>
      <w:r w:rsidR="00B72FAF">
        <w:rPr>
          <w:rFonts w:cs="David"/>
          <w:sz w:val="24"/>
          <w:szCs w:val="24"/>
          <w:rtl/>
        </w:rPr>
        <w:t xml:space="preserve"> (11.2.14), הנאשם הורשע לאחר ניהול הוכחות בעבירה של החזקת סמים שלא לצריכה עצמית – הנאשם החזיק כ- 5</w:t>
      </w:r>
      <w:r>
        <w:rPr>
          <w:rFonts w:cs="David"/>
          <w:sz w:val="24"/>
          <w:szCs w:val="24"/>
          <w:rtl/>
        </w:rPr>
        <w:t xml:space="preserve"> </w:t>
      </w:r>
      <w:r w:rsidR="00B72FAF">
        <w:rPr>
          <w:rFonts w:cs="David"/>
          <w:sz w:val="24"/>
          <w:szCs w:val="24"/>
          <w:rtl/>
        </w:rPr>
        <w:t xml:space="preserve"> גר' הרואין מחולק ל- 6 מנות ו- 0.95 גרם קוקאין בית משפט השלום קבע כי </w:t>
      </w:r>
      <w:r w:rsidR="00B72FAF">
        <w:rPr>
          <w:rFonts w:cs="David"/>
          <w:b/>
          <w:bCs/>
          <w:sz w:val="24"/>
          <w:szCs w:val="24"/>
          <w:rtl/>
        </w:rPr>
        <w:t xml:space="preserve">מתחם העונש הנע בין 8-18 חודשי מאסר בפועל </w:t>
      </w:r>
      <w:r w:rsidR="00B72FAF">
        <w:rPr>
          <w:rFonts w:cs="David"/>
          <w:sz w:val="24"/>
          <w:szCs w:val="24"/>
          <w:rtl/>
        </w:rPr>
        <w:t>וענישה נלווית. הנאשם נדון ל 8 חודשי מאסר בפועל.  ערעור הנאשם בבית משפט המחוזי נדחה וכן  בקשת רשות ערעור לבית המשפט העליון נדחתה גם כן.</w:t>
      </w:r>
    </w:p>
    <w:p w14:paraId="43931DB9" w14:textId="77777777" w:rsidR="00B72FAF" w:rsidRDefault="00381A68" w:rsidP="00B72FAF">
      <w:pPr>
        <w:pStyle w:val="aa"/>
        <w:numPr>
          <w:ilvl w:val="0"/>
          <w:numId w:val="2"/>
        </w:numPr>
        <w:shd w:val="clear" w:color="auto" w:fill="FFFFFF"/>
        <w:spacing w:after="0" w:line="360" w:lineRule="auto"/>
        <w:jc w:val="both"/>
        <w:rPr>
          <w:rFonts w:cs="David"/>
          <w:sz w:val="24"/>
          <w:szCs w:val="24"/>
        </w:rPr>
      </w:pPr>
      <w:hyperlink r:id="rId25" w:history="1">
        <w:r w:rsidRPr="00381A68">
          <w:rPr>
            <w:rFonts w:cs="David" w:hint="cs"/>
            <w:color w:val="0000FF"/>
            <w:sz w:val="24"/>
            <w:szCs w:val="24"/>
            <w:u w:val="single"/>
            <w:rtl/>
          </w:rPr>
          <w:t>עפ</w:t>
        </w:r>
        <w:r w:rsidRPr="00381A68">
          <w:rPr>
            <w:rFonts w:cs="David"/>
            <w:color w:val="0000FF"/>
            <w:sz w:val="24"/>
            <w:szCs w:val="24"/>
            <w:u w:val="single"/>
            <w:rtl/>
          </w:rPr>
          <w:t>"</w:t>
        </w:r>
        <w:r w:rsidRPr="00381A68">
          <w:rPr>
            <w:rFonts w:cs="David" w:hint="cs"/>
            <w:color w:val="0000FF"/>
            <w:sz w:val="24"/>
            <w:szCs w:val="24"/>
            <w:u w:val="single"/>
            <w:rtl/>
          </w:rPr>
          <w:t>ג</w:t>
        </w:r>
        <w:r w:rsidRPr="00381A68">
          <w:rPr>
            <w:rFonts w:cs="David"/>
            <w:color w:val="0000FF"/>
            <w:sz w:val="24"/>
            <w:szCs w:val="24"/>
            <w:u w:val="single"/>
            <w:rtl/>
          </w:rPr>
          <w:t xml:space="preserve"> (</w:t>
        </w:r>
        <w:r w:rsidRPr="00381A68">
          <w:rPr>
            <w:rFonts w:cs="David" w:hint="cs"/>
            <w:color w:val="0000FF"/>
            <w:sz w:val="24"/>
            <w:szCs w:val="24"/>
            <w:u w:val="single"/>
            <w:rtl/>
          </w:rPr>
          <w:t>ת</w:t>
        </w:r>
        <w:r w:rsidRPr="00381A68">
          <w:rPr>
            <w:rFonts w:cs="David"/>
            <w:color w:val="0000FF"/>
            <w:sz w:val="24"/>
            <w:szCs w:val="24"/>
            <w:u w:val="single"/>
            <w:rtl/>
          </w:rPr>
          <w:t>"</w:t>
        </w:r>
        <w:r w:rsidRPr="00381A68">
          <w:rPr>
            <w:rFonts w:cs="David" w:hint="cs"/>
            <w:color w:val="0000FF"/>
            <w:sz w:val="24"/>
            <w:szCs w:val="24"/>
            <w:u w:val="single"/>
            <w:rtl/>
          </w:rPr>
          <w:t>א</w:t>
        </w:r>
        <w:r w:rsidRPr="00381A68">
          <w:rPr>
            <w:rFonts w:cs="David"/>
            <w:color w:val="0000FF"/>
            <w:sz w:val="24"/>
            <w:szCs w:val="24"/>
            <w:u w:val="single"/>
            <w:rtl/>
          </w:rPr>
          <w:t>) 6495-09-15</w:t>
        </w:r>
      </w:hyperlink>
      <w:r w:rsidR="00B72FAF">
        <w:rPr>
          <w:rFonts w:cs="David"/>
          <w:sz w:val="24"/>
          <w:szCs w:val="24"/>
          <w:rtl/>
        </w:rPr>
        <w:t xml:space="preserve"> </w:t>
      </w:r>
      <w:r w:rsidR="00B72FAF">
        <w:rPr>
          <w:rFonts w:cs="David"/>
          <w:b/>
          <w:bCs/>
          <w:sz w:val="24"/>
          <w:szCs w:val="24"/>
          <w:rtl/>
        </w:rPr>
        <w:t>מדינת ישראל נ' פאדי דחל</w:t>
      </w:r>
      <w:r w:rsidR="00B72FAF">
        <w:rPr>
          <w:rFonts w:cs="David"/>
          <w:sz w:val="24"/>
          <w:szCs w:val="24"/>
          <w:rtl/>
        </w:rPr>
        <w:t xml:space="preserve"> ( 02.12.15) הנאשם הורשע בהתאם להודאתו בעבירה של החזקת סם מסוג הרואין במשקל של 5.04 גרם כשהוא</w:t>
      </w:r>
      <w:r w:rsidR="00B72FAF">
        <w:rPr>
          <w:rFonts w:cs="David"/>
          <w:sz w:val="28"/>
          <w:szCs w:val="28"/>
          <w:rtl/>
        </w:rPr>
        <w:t xml:space="preserve"> </w:t>
      </w:r>
      <w:r w:rsidR="00B72FAF">
        <w:rPr>
          <w:rFonts w:cs="David"/>
          <w:sz w:val="24"/>
          <w:szCs w:val="24"/>
          <w:rtl/>
        </w:rPr>
        <w:t xml:space="preserve">מחולק ל-7 מנות שלא לצריכה עצמית. בית משפט השלום קבע כי מתחם העונש ההולם </w:t>
      </w:r>
      <w:r w:rsidR="00B72FAF">
        <w:rPr>
          <w:rFonts w:cs="David"/>
          <w:b/>
          <w:bCs/>
          <w:sz w:val="24"/>
          <w:szCs w:val="24"/>
          <w:rtl/>
        </w:rPr>
        <w:t>נע בין מאסר מותנה ועד שנת מאסר</w:t>
      </w:r>
      <w:r w:rsidR="00B72FAF">
        <w:rPr>
          <w:rFonts w:cs="David"/>
          <w:sz w:val="24"/>
          <w:szCs w:val="24"/>
          <w:rtl/>
        </w:rPr>
        <w:t xml:space="preserve"> וגזר על הנאשם מאסר מותנה וענישה נלווית. בית המשפט המחוזי קיבל את ערעור המדינה, קבע כי מתחם העונש </w:t>
      </w:r>
      <w:r w:rsidR="00B72FAF">
        <w:rPr>
          <w:rFonts w:cs="David"/>
          <w:b/>
          <w:bCs/>
          <w:sz w:val="24"/>
          <w:szCs w:val="24"/>
          <w:rtl/>
        </w:rPr>
        <w:t>ההולם נע בין 6-18 חודשי מאסר</w:t>
      </w:r>
      <w:r w:rsidR="00B72FAF">
        <w:rPr>
          <w:rFonts w:cs="David"/>
          <w:sz w:val="24"/>
          <w:szCs w:val="24"/>
          <w:rtl/>
        </w:rPr>
        <w:t xml:space="preserve"> והורה על קבלת תסקיר והחזרת עניינו של המערער לבית משפט קמא לצורך גזירת עונשו. (בעודו ממתין לגזר דינו, ביצע הנאשם עבירות נוספות של החזקת סמים מסוג הירואין (0.91 ג')</w:t>
      </w:r>
      <w:r>
        <w:rPr>
          <w:rFonts w:cs="David"/>
          <w:sz w:val="24"/>
          <w:szCs w:val="24"/>
          <w:rtl/>
        </w:rPr>
        <w:t xml:space="preserve"> </w:t>
      </w:r>
      <w:r w:rsidR="00B72FAF">
        <w:rPr>
          <w:rFonts w:cs="David"/>
          <w:sz w:val="24"/>
          <w:szCs w:val="24"/>
          <w:rtl/>
        </w:rPr>
        <w:t xml:space="preserve"> וקוקאין (0.66 ג') שיבוש מהלכי משפט והפרעה לשוטר ונדון במאוחד לשנת מאסר וענישה נלווית).</w:t>
      </w:r>
    </w:p>
    <w:p w14:paraId="7DE807F6" w14:textId="77777777" w:rsidR="00B72FAF" w:rsidRDefault="00B72FAF" w:rsidP="00B72FAF">
      <w:pPr>
        <w:pStyle w:val="aa"/>
        <w:numPr>
          <w:ilvl w:val="0"/>
          <w:numId w:val="1"/>
        </w:numPr>
        <w:spacing w:line="360" w:lineRule="auto"/>
        <w:jc w:val="both"/>
        <w:rPr>
          <w:rFonts w:cs="David"/>
          <w:sz w:val="24"/>
          <w:szCs w:val="24"/>
        </w:rPr>
      </w:pPr>
      <w:r>
        <w:rPr>
          <w:rFonts w:cs="David"/>
          <w:b/>
          <w:bCs/>
          <w:sz w:val="24"/>
          <w:szCs w:val="24"/>
          <w:rtl/>
        </w:rPr>
        <w:t>במסגרת הנסיבות הקשורות בביצוע העבירה (</w:t>
      </w:r>
      <w:hyperlink r:id="rId26" w:history="1">
        <w:r w:rsidR="00CA19FB" w:rsidRPr="00CA19FB">
          <w:rPr>
            <w:rStyle w:val="Hyperlink"/>
            <w:rFonts w:cs="David"/>
            <w:sz w:val="24"/>
            <w:szCs w:val="24"/>
            <w:rtl/>
          </w:rPr>
          <w:t>סעיף 40 ט'</w:t>
        </w:r>
      </w:hyperlink>
      <w:r>
        <w:rPr>
          <w:rFonts w:cs="David"/>
          <w:sz w:val="24"/>
          <w:szCs w:val="24"/>
          <w:rtl/>
        </w:rPr>
        <w:t xml:space="preserve"> ל</w:t>
      </w:r>
      <w:hyperlink r:id="rId27" w:history="1">
        <w:r w:rsidR="00381A68" w:rsidRPr="00381A68">
          <w:rPr>
            <w:rFonts w:cs="David" w:hint="cs"/>
            <w:color w:val="0000FF"/>
            <w:sz w:val="24"/>
            <w:szCs w:val="24"/>
            <w:u w:val="single"/>
            <w:rtl/>
          </w:rPr>
          <w:t>חוק</w:t>
        </w:r>
        <w:r w:rsidR="00381A68" w:rsidRPr="00381A68">
          <w:rPr>
            <w:rFonts w:cs="David"/>
            <w:color w:val="0000FF"/>
            <w:sz w:val="24"/>
            <w:szCs w:val="24"/>
            <w:u w:val="single"/>
            <w:rtl/>
          </w:rPr>
          <w:t xml:space="preserve"> </w:t>
        </w:r>
        <w:r w:rsidR="00381A68" w:rsidRPr="00381A68">
          <w:rPr>
            <w:rFonts w:cs="David" w:hint="cs"/>
            <w:color w:val="0000FF"/>
            <w:sz w:val="24"/>
            <w:szCs w:val="24"/>
            <w:u w:val="single"/>
            <w:rtl/>
          </w:rPr>
          <w:t>העונשין</w:t>
        </w:r>
      </w:hyperlink>
      <w:r>
        <w:rPr>
          <w:rFonts w:cs="David"/>
          <w:sz w:val="24"/>
          <w:szCs w:val="24"/>
          <w:rtl/>
        </w:rPr>
        <w:t xml:space="preserve">), נתתי דעתי לכך שהנאשם נמצא מחזיק סמים בביתו בשני סוגי סם שונים מחולקים ליחידות, בנוסף נמצא הנאשם מחזיק בסכום כסף מזומן ובמשקל אלקטרוני.  נתתי דעתי לכמות הסם ולכך שלא היה מיועד לצריכה עצמית. נתתי דעתי לנזק שהיה צפוי להיגרם אילו הסם היה מופץ לגורמים אחרים. </w:t>
      </w:r>
    </w:p>
    <w:p w14:paraId="49866CB1" w14:textId="77777777" w:rsidR="00B72FAF" w:rsidRDefault="00B72FAF" w:rsidP="00B72FAF">
      <w:pPr>
        <w:pStyle w:val="aa"/>
        <w:numPr>
          <w:ilvl w:val="0"/>
          <w:numId w:val="1"/>
        </w:numPr>
        <w:spacing w:line="360" w:lineRule="auto"/>
        <w:jc w:val="both"/>
        <w:rPr>
          <w:rFonts w:cs="David"/>
          <w:b/>
          <w:bCs/>
          <w:sz w:val="24"/>
          <w:szCs w:val="24"/>
        </w:rPr>
      </w:pPr>
      <w:r>
        <w:rPr>
          <w:rFonts w:cs="David"/>
          <w:b/>
          <w:bCs/>
          <w:sz w:val="24"/>
          <w:szCs w:val="24"/>
          <w:rtl/>
        </w:rPr>
        <w:t>לאור כל האמור ובהתאם לתיקון 113 ל</w:t>
      </w:r>
      <w:hyperlink r:id="rId28" w:history="1">
        <w:r w:rsidR="00381A68" w:rsidRPr="00381A68">
          <w:rPr>
            <w:rFonts w:cs="David" w:hint="cs"/>
            <w:b/>
            <w:bCs/>
            <w:color w:val="0000FF"/>
            <w:sz w:val="24"/>
            <w:szCs w:val="24"/>
            <w:u w:val="single"/>
            <w:rtl/>
          </w:rPr>
          <w:t>חוק</w:t>
        </w:r>
        <w:r w:rsidR="00381A68" w:rsidRPr="00381A68">
          <w:rPr>
            <w:rFonts w:cs="David"/>
            <w:b/>
            <w:bCs/>
            <w:color w:val="0000FF"/>
            <w:sz w:val="24"/>
            <w:szCs w:val="24"/>
            <w:u w:val="single"/>
            <w:rtl/>
          </w:rPr>
          <w:t xml:space="preserve"> </w:t>
        </w:r>
        <w:r w:rsidR="00381A68" w:rsidRPr="00381A68">
          <w:rPr>
            <w:rFonts w:cs="David" w:hint="cs"/>
            <w:b/>
            <w:bCs/>
            <w:color w:val="0000FF"/>
            <w:sz w:val="24"/>
            <w:szCs w:val="24"/>
            <w:u w:val="single"/>
            <w:rtl/>
          </w:rPr>
          <w:t>העונשין</w:t>
        </w:r>
      </w:hyperlink>
      <w:r>
        <w:rPr>
          <w:rFonts w:cs="David"/>
          <w:b/>
          <w:bCs/>
          <w:sz w:val="24"/>
          <w:szCs w:val="24"/>
          <w:rtl/>
        </w:rPr>
        <w:t xml:space="preserve"> (</w:t>
      </w:r>
      <w:hyperlink r:id="rId29" w:history="1">
        <w:r w:rsidR="00CA19FB" w:rsidRPr="00CA19FB">
          <w:rPr>
            <w:rStyle w:val="Hyperlink"/>
            <w:rFonts w:cs="David"/>
            <w:b/>
            <w:bCs/>
            <w:sz w:val="24"/>
            <w:szCs w:val="24"/>
            <w:rtl/>
          </w:rPr>
          <w:t>סעיף 40 יג'</w:t>
        </w:r>
      </w:hyperlink>
      <w:r>
        <w:rPr>
          <w:rFonts w:cs="David"/>
          <w:b/>
          <w:bCs/>
          <w:sz w:val="24"/>
          <w:szCs w:val="24"/>
          <w:rtl/>
        </w:rPr>
        <w:t xml:space="preserve">), סבורני כי מתחם העונש ההולם הינו החל מ </w:t>
      </w:r>
      <w:r>
        <w:rPr>
          <w:rFonts w:ascii="David" w:hAnsi="David" w:cs="David"/>
          <w:b/>
          <w:bCs/>
          <w:sz w:val="24"/>
          <w:szCs w:val="24"/>
          <w:rtl/>
        </w:rPr>
        <w:t xml:space="preserve">-12 </w:t>
      </w:r>
      <w:r>
        <w:rPr>
          <w:rFonts w:cs="David"/>
          <w:b/>
          <w:bCs/>
          <w:sz w:val="24"/>
          <w:szCs w:val="24"/>
          <w:rtl/>
        </w:rPr>
        <w:t xml:space="preserve">ועד </w:t>
      </w:r>
      <w:r>
        <w:rPr>
          <w:rFonts w:ascii="David" w:hAnsi="David" w:cs="David"/>
          <w:b/>
          <w:bCs/>
          <w:sz w:val="24"/>
          <w:szCs w:val="24"/>
        </w:rPr>
        <w:t>24</w:t>
      </w:r>
      <w:r>
        <w:rPr>
          <w:rFonts w:cs="David"/>
          <w:b/>
          <w:bCs/>
          <w:sz w:val="24"/>
          <w:szCs w:val="24"/>
          <w:rtl/>
        </w:rPr>
        <w:t xml:space="preserve"> </w:t>
      </w:r>
      <w:r>
        <w:rPr>
          <w:rFonts w:cs="David" w:hint="cs"/>
          <w:b/>
          <w:bCs/>
          <w:sz w:val="24"/>
          <w:szCs w:val="24"/>
          <w:rtl/>
        </w:rPr>
        <w:t xml:space="preserve">חודשי מאסר בפועל. </w:t>
      </w:r>
    </w:p>
    <w:p w14:paraId="450493BF" w14:textId="77777777" w:rsidR="00B72FAF" w:rsidRDefault="00B72FAF" w:rsidP="00B72FAF">
      <w:pPr>
        <w:spacing w:line="360" w:lineRule="auto"/>
        <w:jc w:val="both"/>
        <w:rPr>
          <w:rFonts w:ascii="David" w:hAnsi="David"/>
          <w:b/>
          <w:bCs/>
          <w:u w:val="single"/>
          <w:rtl/>
        </w:rPr>
      </w:pPr>
    </w:p>
    <w:p w14:paraId="5BA4F13C" w14:textId="77777777" w:rsidR="00B72FAF" w:rsidRDefault="00B72FAF" w:rsidP="00B72FAF">
      <w:pPr>
        <w:spacing w:line="360" w:lineRule="auto"/>
        <w:jc w:val="both"/>
        <w:rPr>
          <w:rFonts w:ascii="David" w:hAnsi="David"/>
          <w:b/>
          <w:bCs/>
          <w:u w:val="single"/>
        </w:rPr>
      </w:pPr>
      <w:r>
        <w:rPr>
          <w:rFonts w:ascii="David" w:hAnsi="David"/>
          <w:b/>
          <w:bCs/>
          <w:u w:val="single"/>
          <w:rtl/>
        </w:rPr>
        <w:t>סטייה ממתחם העונש משיקולי שיקום</w:t>
      </w:r>
    </w:p>
    <w:p w14:paraId="61C76562" w14:textId="77777777" w:rsidR="00B72FAF" w:rsidRPr="005D24E6" w:rsidRDefault="00CA19FB" w:rsidP="00B72FAF">
      <w:pPr>
        <w:pStyle w:val="aa"/>
        <w:numPr>
          <w:ilvl w:val="0"/>
          <w:numId w:val="1"/>
        </w:numPr>
        <w:spacing w:line="360" w:lineRule="auto"/>
        <w:jc w:val="both"/>
        <w:rPr>
          <w:rFonts w:ascii="David" w:hAnsi="David" w:cs="David"/>
          <w:sz w:val="24"/>
          <w:szCs w:val="24"/>
          <w:rtl/>
        </w:rPr>
      </w:pPr>
      <w:hyperlink r:id="rId30" w:history="1">
        <w:r w:rsidRPr="00CA19FB">
          <w:rPr>
            <w:rStyle w:val="Hyperlink"/>
            <w:rFonts w:ascii="David" w:hAnsi="David" w:cs="David"/>
            <w:sz w:val="24"/>
            <w:szCs w:val="24"/>
            <w:rtl/>
          </w:rPr>
          <w:t>סעיף 40ד(א)</w:t>
        </w:r>
      </w:hyperlink>
      <w:r w:rsidR="00B72FAF" w:rsidRPr="005D24E6">
        <w:rPr>
          <w:rFonts w:ascii="David" w:hAnsi="David" w:cs="David"/>
          <w:sz w:val="24"/>
          <w:szCs w:val="24"/>
          <w:rtl/>
        </w:rPr>
        <w:t xml:space="preserve"> ל</w:t>
      </w:r>
      <w:hyperlink r:id="rId31" w:history="1">
        <w:r w:rsidR="00381A68" w:rsidRPr="00381A68">
          <w:rPr>
            <w:rFonts w:ascii="David" w:hAnsi="David" w:cs="David"/>
            <w:color w:val="0000FF"/>
            <w:sz w:val="24"/>
            <w:szCs w:val="24"/>
            <w:u w:val="single"/>
            <w:rtl/>
          </w:rPr>
          <w:t>חוק העונשין</w:t>
        </w:r>
      </w:hyperlink>
      <w:r w:rsidR="00B72FAF" w:rsidRPr="005D24E6">
        <w:rPr>
          <w:rFonts w:ascii="David" w:hAnsi="David" w:cs="David"/>
          <w:sz w:val="24"/>
          <w:szCs w:val="24"/>
          <w:rtl/>
        </w:rPr>
        <w:t xml:space="preserve"> קובע כי בית המשפט רשאי לסטות ממתחם העונש משיקולי שיקום, אם "</w:t>
      </w:r>
      <w:r w:rsidR="00B72FAF" w:rsidRPr="005D24E6">
        <w:rPr>
          <w:rFonts w:ascii="David" w:hAnsi="David" w:cs="David"/>
          <w:b/>
          <w:bCs/>
          <w:sz w:val="24"/>
          <w:szCs w:val="24"/>
          <w:rtl/>
        </w:rPr>
        <w:t>מצא כי הנאשם השתקם או כי יש סיכוי של ממש שישתקם</w:t>
      </w:r>
      <w:r w:rsidR="00B72FAF" w:rsidRPr="005D24E6">
        <w:rPr>
          <w:rFonts w:ascii="David" w:hAnsi="David" w:cs="David"/>
          <w:sz w:val="24"/>
          <w:szCs w:val="24"/>
          <w:rtl/>
        </w:rPr>
        <w:t>". סעיף זה מבטא  עמדת המחוקק כי יש ליתן, לעתים, מעמד בכורה לשיקול השיקומי על חשבון העיקרון המנחה בענישה, הוא עיקרון ההלימה, והכל במקרים המתאימים לכך. השיקולים שניתן לשקול בהקשר הינם בין היתר:  "...</w:t>
      </w:r>
      <w:r w:rsidR="00B72FAF" w:rsidRPr="005D24E6">
        <w:rPr>
          <w:rFonts w:ascii="David" w:hAnsi="David" w:cs="David"/>
          <w:b/>
          <w:bCs/>
          <w:sz w:val="24"/>
          <w:szCs w:val="24"/>
          <w:rtl/>
        </w:rPr>
        <w:t>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w:t>
      </w:r>
      <w:r w:rsidR="00B72FAF" w:rsidRPr="005D24E6">
        <w:rPr>
          <w:rFonts w:ascii="David" w:hAnsi="David"/>
          <w:b/>
          <w:bCs/>
          <w:rtl/>
        </w:rPr>
        <w:t xml:space="preserve"> </w:t>
      </w:r>
      <w:r w:rsidR="00B72FAF" w:rsidRPr="005D24E6">
        <w:rPr>
          <w:rFonts w:ascii="David" w:hAnsi="David" w:cs="David"/>
          <w:b/>
          <w:bCs/>
          <w:sz w:val="24"/>
          <w:szCs w:val="24"/>
          <w:rtl/>
        </w:rPr>
        <w:t>הבעת חרטה כנה על המעשים והפגנת אמפתיה כלפי נפגעי העבירה</w:t>
      </w:r>
      <w:r w:rsidR="00B72FAF" w:rsidRPr="005D24E6">
        <w:rPr>
          <w:rFonts w:ascii="David" w:hAnsi="David" w:cs="David"/>
          <w:sz w:val="24"/>
          <w:szCs w:val="24"/>
          <w:rtl/>
        </w:rPr>
        <w:t xml:space="preserve">" (ראה </w:t>
      </w:r>
      <w:hyperlink r:id="rId32" w:history="1">
        <w:r w:rsidR="00381A68" w:rsidRPr="00381A68">
          <w:rPr>
            <w:rFonts w:ascii="David" w:hAnsi="David" w:cs="David"/>
            <w:color w:val="0000FF"/>
            <w:sz w:val="24"/>
            <w:szCs w:val="24"/>
            <w:u w:val="single"/>
            <w:rtl/>
          </w:rPr>
          <w:t>ע"פ 6637/17</w:t>
        </w:r>
      </w:hyperlink>
      <w:r w:rsidR="00B72FAF" w:rsidRPr="005D24E6">
        <w:rPr>
          <w:rFonts w:ascii="David" w:hAnsi="David" w:cs="David"/>
          <w:sz w:val="24"/>
          <w:szCs w:val="24"/>
          <w:rtl/>
        </w:rPr>
        <w:t xml:space="preserve"> קרנדל נ' מדינת ישראל, פיסקה 24 לחוות דעת של כב' השופטת ד' ברק-ארז (18.04.2018)). </w:t>
      </w:r>
    </w:p>
    <w:p w14:paraId="39895198" w14:textId="77777777" w:rsidR="00B72FAF" w:rsidRDefault="00B72FAF" w:rsidP="00B72FAF">
      <w:pPr>
        <w:pStyle w:val="aa"/>
        <w:numPr>
          <w:ilvl w:val="0"/>
          <w:numId w:val="1"/>
        </w:numPr>
        <w:spacing w:line="360" w:lineRule="auto"/>
        <w:jc w:val="both"/>
        <w:rPr>
          <w:rFonts w:ascii="David" w:hAnsi="David" w:cs="David"/>
          <w:sz w:val="24"/>
          <w:szCs w:val="24"/>
          <w:rtl/>
        </w:rPr>
      </w:pPr>
      <w:r>
        <w:rPr>
          <w:rFonts w:ascii="David" w:hAnsi="David" w:cs="David"/>
          <w:sz w:val="24"/>
          <w:szCs w:val="24"/>
          <w:rtl/>
        </w:rPr>
        <w:t>ככל וקיים חשש לפיו מאסר בפועל של נאשם עשוי לאיין את התהליך השיקומי בו  מצוי או לפגוע בו באופן ניכר יש להעדיף את שיקולי השיקום על פני השיקולים האחרים העומדים בבסיס הענישה (</w:t>
      </w:r>
      <w:hyperlink r:id="rId33" w:history="1">
        <w:r w:rsidR="00381A68" w:rsidRPr="00381A68">
          <w:rPr>
            <w:rFonts w:ascii="David" w:hAnsi="David" w:cs="David"/>
            <w:color w:val="0000FF"/>
            <w:sz w:val="24"/>
            <w:szCs w:val="24"/>
            <w:u w:val="single"/>
            <w:rtl/>
          </w:rPr>
          <w:t>ע"פ 7555/14</w:t>
        </w:r>
      </w:hyperlink>
      <w:r>
        <w:rPr>
          <w:rFonts w:ascii="David" w:hAnsi="David" w:cs="David"/>
          <w:sz w:val="24"/>
          <w:szCs w:val="24"/>
          <w:rtl/>
        </w:rPr>
        <w:t xml:space="preserve"> פלוני נ' מדינת ישראל, פסקה 13 (10.6.2015)). ואכן, לנוכח הלכות אלה, בית המשפט העליון סטה לא אחת ממתחם העונש ההולם בשל שיקולי שיקום (ראה  </w:t>
      </w:r>
      <w:hyperlink r:id="rId34" w:history="1">
        <w:r w:rsidR="00381A68" w:rsidRPr="00381A68">
          <w:rPr>
            <w:rFonts w:ascii="David" w:hAnsi="David" w:cs="David"/>
            <w:color w:val="0000FF"/>
            <w:sz w:val="24"/>
            <w:szCs w:val="24"/>
            <w:u w:val="single"/>
            <w:rtl/>
          </w:rPr>
          <w:t>ע"פ 1903/13</w:t>
        </w:r>
      </w:hyperlink>
      <w:r>
        <w:rPr>
          <w:rFonts w:ascii="David" w:hAnsi="David" w:cs="David"/>
          <w:sz w:val="24"/>
          <w:szCs w:val="24"/>
          <w:rtl/>
        </w:rPr>
        <w:t xml:space="preserve"> עיאשה נ' מדינת ישראל (14.7.2013); </w:t>
      </w:r>
      <w:hyperlink r:id="rId35" w:history="1">
        <w:r w:rsidR="00381A68" w:rsidRPr="00381A68">
          <w:rPr>
            <w:rFonts w:ascii="David" w:hAnsi="David" w:cs="David"/>
            <w:color w:val="0000FF"/>
            <w:sz w:val="24"/>
            <w:szCs w:val="24"/>
            <w:u w:val="single"/>
            <w:rtl/>
          </w:rPr>
          <w:t>ע"פ 4609/14</w:t>
        </w:r>
      </w:hyperlink>
      <w:r>
        <w:rPr>
          <w:rFonts w:ascii="David" w:hAnsi="David" w:cs="David"/>
          <w:sz w:val="24"/>
          <w:szCs w:val="24"/>
          <w:rtl/>
        </w:rPr>
        <w:t xml:space="preserve"> צורדרקר בסט נ' מדינת ישראל (1.3.2015); </w:t>
      </w:r>
      <w:hyperlink r:id="rId36" w:history="1">
        <w:r w:rsidR="00381A68" w:rsidRPr="00381A68">
          <w:rPr>
            <w:rFonts w:ascii="David" w:hAnsi="David" w:cs="David"/>
            <w:color w:val="0000FF"/>
            <w:sz w:val="24"/>
            <w:szCs w:val="24"/>
            <w:u w:val="single"/>
            <w:rtl/>
          </w:rPr>
          <w:t>ע"פ 779/15</w:t>
        </w:r>
      </w:hyperlink>
      <w:r>
        <w:rPr>
          <w:rFonts w:ascii="David" w:hAnsi="David" w:cs="David"/>
          <w:sz w:val="24"/>
          <w:szCs w:val="24"/>
          <w:rtl/>
        </w:rPr>
        <w:t xml:space="preserve"> פלוני נ' מדינת ישראל (12.4.2015); </w:t>
      </w:r>
      <w:hyperlink r:id="rId37" w:history="1">
        <w:r w:rsidR="00381A68" w:rsidRPr="00381A68">
          <w:rPr>
            <w:rFonts w:ascii="David" w:hAnsi="David" w:cs="David"/>
            <w:color w:val="0000FF"/>
            <w:sz w:val="24"/>
            <w:szCs w:val="24"/>
            <w:u w:val="single"/>
            <w:rtl/>
          </w:rPr>
          <w:t>ע"פ 3381/16</w:t>
        </w:r>
      </w:hyperlink>
      <w:r>
        <w:rPr>
          <w:rFonts w:ascii="David" w:hAnsi="David" w:cs="David"/>
          <w:sz w:val="24"/>
          <w:szCs w:val="24"/>
          <w:rtl/>
        </w:rPr>
        <w:t xml:space="preserve"> אלקרינאוי נ' מדינת ישראל (10.7.2016)). </w:t>
      </w:r>
    </w:p>
    <w:p w14:paraId="640C0AC2" w14:textId="77777777" w:rsidR="00B72FAF" w:rsidRDefault="00B72FAF" w:rsidP="00B72FAF">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בעניינו של הנאשם, התקבלו מספר תסקירי שירות המבחן המפרטים שילובו של הנאשם בהליך טיפולי שיקומי באופן יציב ורציף. הנאשם החל שילובו ב"בית חוסן" ביום 21.3.23 כאשר החל ממועד זה הגיע ל"בית חוסן" שלוש פעמים בשבוע והשתתף בכל פעילויות המרכז וכן מסר בדיקות שהעידו על ניקיון מסמים. </w:t>
      </w:r>
    </w:p>
    <w:p w14:paraId="3D05ACD0" w14:textId="77777777" w:rsidR="00B72FAF" w:rsidRPr="005D24E6" w:rsidRDefault="00B72FAF" w:rsidP="00B72FAF">
      <w:pPr>
        <w:spacing w:line="360" w:lineRule="auto"/>
        <w:ind w:left="720"/>
        <w:jc w:val="both"/>
        <w:rPr>
          <w:rFonts w:ascii="David" w:hAnsi="David"/>
        </w:rPr>
      </w:pPr>
      <w:r w:rsidRPr="005D24E6">
        <w:rPr>
          <w:rFonts w:ascii="David" w:hAnsi="David"/>
          <w:rtl/>
        </w:rPr>
        <w:t xml:space="preserve">בהמשך, התקיימה ועדה נוספת בעניינו בה הוחלט על שינוי התכנית הטיפולית על מנת לשלבו בתכנית מרכז ערב לצעירים והחל מיום 24.5.23 השתלב הנאשם בטיפול במסגרת מרכז ערב. שירות המבחן דיווח על השתתפות באופן פעיל, גילוי מוטיבציה, יכולת לשינוי דפוסי חשיבה והתנהגות. הנאשם מסר בדיקות שתן נקיות. </w:t>
      </w:r>
    </w:p>
    <w:p w14:paraId="1DC37677" w14:textId="77777777" w:rsidR="00B72FAF" w:rsidRPr="005D24E6" w:rsidRDefault="00B72FAF" w:rsidP="00B72FAF">
      <w:pPr>
        <w:spacing w:line="360" w:lineRule="auto"/>
        <w:ind w:left="720"/>
        <w:jc w:val="both"/>
        <w:rPr>
          <w:rFonts w:ascii="David" w:hAnsi="David"/>
          <w:rtl/>
        </w:rPr>
      </w:pPr>
      <w:r w:rsidRPr="005D24E6">
        <w:rPr>
          <w:rFonts w:ascii="David" w:hAnsi="David"/>
          <w:rtl/>
        </w:rPr>
        <w:t xml:space="preserve">התרשמות שירות המבחן מהתקדמות משמעותית בהליך הטיפולי, זיהוי מצבי סיכון ורכישת כלים להתמודדות עם מצבי חיים מורכבים. עוד התרשמו כי המשך שילובו בהליך הטיפולי יביא להפחתה נוספת של הסיכון. </w:t>
      </w:r>
    </w:p>
    <w:p w14:paraId="6EA470F8" w14:textId="77777777" w:rsidR="00B72FAF" w:rsidRPr="005D24E6" w:rsidRDefault="00B72FAF" w:rsidP="00B72FAF">
      <w:pPr>
        <w:spacing w:line="360" w:lineRule="auto"/>
        <w:ind w:left="720"/>
        <w:jc w:val="both"/>
        <w:rPr>
          <w:rFonts w:ascii="David" w:hAnsi="David"/>
          <w:rtl/>
        </w:rPr>
      </w:pPr>
      <w:r w:rsidRPr="005D24E6">
        <w:rPr>
          <w:rFonts w:ascii="David" w:hAnsi="David"/>
          <w:rtl/>
        </w:rPr>
        <w:t xml:space="preserve">העולה מהאמור לעיל, כי מרבית המבחנים לעניין סטייה ממתחם העונש ההולם מטעמי שיקום מתקיימים בעניינו של הנאשם. ניכר כי הנאשם ערך שינוי מחשבתי, התנהגותי והשתלב באופן מלא בהליך הטיפולי, מה שהביא להפחתה ברמת המסוכנות והמשך שילובו בהליך שכזה יביא להפחתה נוספת. </w:t>
      </w:r>
    </w:p>
    <w:p w14:paraId="358ECDB6" w14:textId="77777777" w:rsidR="00B72FAF" w:rsidRPr="005D24E6" w:rsidRDefault="00B72FAF" w:rsidP="00B72FAF">
      <w:pPr>
        <w:spacing w:line="360" w:lineRule="auto"/>
        <w:ind w:left="720"/>
        <w:jc w:val="both"/>
        <w:rPr>
          <w:rFonts w:ascii="David" w:hAnsi="David"/>
          <w:rtl/>
        </w:rPr>
      </w:pPr>
      <w:r w:rsidRPr="005D24E6">
        <w:rPr>
          <w:rFonts w:ascii="David" w:hAnsi="David"/>
          <w:rtl/>
        </w:rPr>
        <w:t xml:space="preserve">לפיכך, באתי למסקנה כי יש מקום לסטות מטעמי שיקום ממתחם העונש ההולם, אולם לא מצאתי לנכון לקבל המלצת שירות המבחן להטלת עונש של צו של"צ שכן המלצה זו אינה נותנת המשקל הראוי לחומרת העבירות, נסיבות ביצוען ואינטרס הרתעת הרבים. </w:t>
      </w:r>
    </w:p>
    <w:p w14:paraId="42767D15" w14:textId="77777777" w:rsidR="00B72FAF" w:rsidRDefault="00B72FAF" w:rsidP="00B72FAF">
      <w:pPr>
        <w:spacing w:line="360" w:lineRule="auto"/>
        <w:jc w:val="both"/>
        <w:rPr>
          <w:b/>
          <w:bCs/>
          <w:rtl/>
        </w:rPr>
      </w:pPr>
    </w:p>
    <w:p w14:paraId="56A970C9" w14:textId="77777777" w:rsidR="00B72FAF" w:rsidRDefault="00B72FAF" w:rsidP="00B72FAF">
      <w:pPr>
        <w:spacing w:line="360" w:lineRule="auto"/>
        <w:jc w:val="both"/>
        <w:rPr>
          <w:b/>
          <w:bCs/>
          <w:rtl/>
        </w:rPr>
      </w:pPr>
    </w:p>
    <w:p w14:paraId="3D58A6E9" w14:textId="77777777" w:rsidR="00B72FAF" w:rsidRDefault="00B72FAF" w:rsidP="00B72FAF">
      <w:pPr>
        <w:spacing w:line="360" w:lineRule="auto"/>
        <w:jc w:val="both"/>
        <w:rPr>
          <w:b/>
          <w:bCs/>
          <w:rtl/>
        </w:rPr>
      </w:pPr>
    </w:p>
    <w:p w14:paraId="0D0814F6" w14:textId="77777777" w:rsidR="00B72FAF" w:rsidRDefault="00B72FAF" w:rsidP="00B72FAF">
      <w:pPr>
        <w:spacing w:line="360" w:lineRule="auto"/>
        <w:jc w:val="both"/>
        <w:rPr>
          <w:b/>
          <w:bCs/>
          <w:rtl/>
        </w:rPr>
      </w:pPr>
    </w:p>
    <w:p w14:paraId="0A18CC74" w14:textId="77777777" w:rsidR="00B72FAF" w:rsidRDefault="00B72FAF" w:rsidP="00B72FAF">
      <w:pPr>
        <w:spacing w:line="360" w:lineRule="auto"/>
        <w:jc w:val="both"/>
        <w:rPr>
          <w:b/>
          <w:bCs/>
          <w:rtl/>
        </w:rPr>
      </w:pPr>
    </w:p>
    <w:p w14:paraId="7468429F" w14:textId="77777777" w:rsidR="00B72FAF" w:rsidRDefault="00B72FAF" w:rsidP="00B72FAF">
      <w:pPr>
        <w:spacing w:line="360" w:lineRule="auto"/>
        <w:jc w:val="both"/>
        <w:rPr>
          <w:b/>
          <w:bCs/>
          <w:rtl/>
        </w:rPr>
      </w:pPr>
    </w:p>
    <w:p w14:paraId="5ED0CEB6" w14:textId="77777777" w:rsidR="00B72FAF" w:rsidRDefault="00B72FAF" w:rsidP="00B72FAF">
      <w:pPr>
        <w:spacing w:line="360" w:lineRule="auto"/>
        <w:jc w:val="both"/>
        <w:rPr>
          <w:b/>
          <w:bCs/>
          <w:rtl/>
        </w:rPr>
      </w:pPr>
    </w:p>
    <w:p w14:paraId="0B970D30" w14:textId="77777777" w:rsidR="00B72FAF" w:rsidRDefault="00B72FAF" w:rsidP="00B72FAF">
      <w:pPr>
        <w:spacing w:line="360" w:lineRule="auto"/>
        <w:jc w:val="both"/>
        <w:rPr>
          <w:b/>
          <w:bCs/>
          <w:u w:val="single"/>
          <w:rtl/>
        </w:rPr>
      </w:pPr>
      <w:r>
        <w:rPr>
          <w:b/>
          <w:bCs/>
          <w:u w:val="single"/>
          <w:rtl/>
        </w:rPr>
        <w:t>גזירת העונש המתאים לנאשם</w:t>
      </w:r>
    </w:p>
    <w:p w14:paraId="3CE1A196" w14:textId="77777777" w:rsidR="00B72FAF" w:rsidRDefault="00B72FAF" w:rsidP="00B72FAF">
      <w:pPr>
        <w:pStyle w:val="aa"/>
        <w:numPr>
          <w:ilvl w:val="0"/>
          <w:numId w:val="1"/>
        </w:numPr>
        <w:spacing w:line="360" w:lineRule="auto"/>
        <w:jc w:val="both"/>
        <w:rPr>
          <w:rFonts w:cs="David"/>
          <w:sz w:val="24"/>
          <w:szCs w:val="24"/>
          <w:rtl/>
        </w:rPr>
      </w:pPr>
      <w:r>
        <w:rPr>
          <w:rFonts w:cs="David"/>
          <w:sz w:val="24"/>
          <w:szCs w:val="24"/>
          <w:rtl/>
        </w:rPr>
        <w:t>בגזירת העונש המתאים לנאשם, בגדרי מתחם העונש ההולם, יש להתחשב בנסיבות שאינן קשורות בביצוע העבירה (</w:t>
      </w:r>
      <w:hyperlink r:id="rId38" w:history="1">
        <w:r w:rsidR="00CA19FB" w:rsidRPr="00CA19FB">
          <w:rPr>
            <w:rStyle w:val="Hyperlink"/>
            <w:rFonts w:cs="David"/>
            <w:sz w:val="24"/>
            <w:szCs w:val="24"/>
            <w:rtl/>
          </w:rPr>
          <w:t>סעיף 40 יא'</w:t>
        </w:r>
      </w:hyperlink>
      <w:r>
        <w:rPr>
          <w:rFonts w:cs="David"/>
          <w:sz w:val="24"/>
          <w:szCs w:val="24"/>
          <w:rtl/>
        </w:rPr>
        <w:t xml:space="preserve"> ל</w:t>
      </w:r>
      <w:hyperlink r:id="rId39" w:history="1">
        <w:r w:rsidR="00381A68" w:rsidRPr="00381A68">
          <w:rPr>
            <w:rFonts w:cs="David" w:hint="cs"/>
            <w:color w:val="0000FF"/>
            <w:sz w:val="24"/>
            <w:szCs w:val="24"/>
            <w:u w:val="single"/>
            <w:rtl/>
          </w:rPr>
          <w:t>חוק</w:t>
        </w:r>
        <w:r w:rsidR="00381A68" w:rsidRPr="00381A68">
          <w:rPr>
            <w:rFonts w:cs="David"/>
            <w:color w:val="0000FF"/>
            <w:sz w:val="24"/>
            <w:szCs w:val="24"/>
            <w:u w:val="single"/>
            <w:rtl/>
          </w:rPr>
          <w:t xml:space="preserve"> </w:t>
        </w:r>
        <w:r w:rsidR="00381A68" w:rsidRPr="00381A68">
          <w:rPr>
            <w:rFonts w:cs="David" w:hint="cs"/>
            <w:color w:val="0000FF"/>
            <w:sz w:val="24"/>
            <w:szCs w:val="24"/>
            <w:u w:val="single"/>
            <w:rtl/>
          </w:rPr>
          <w:t>העונשין</w:t>
        </w:r>
      </w:hyperlink>
      <w:r>
        <w:rPr>
          <w:rFonts w:cs="David"/>
          <w:sz w:val="24"/>
          <w:szCs w:val="24"/>
          <w:rtl/>
        </w:rPr>
        <w:t>). במסגרת זו מן הראוי לתת את הדעת לנסיבות הבאות:</w:t>
      </w:r>
    </w:p>
    <w:p w14:paraId="3700C558" w14:textId="77777777" w:rsidR="00B72FAF" w:rsidRDefault="00B72FAF" w:rsidP="00B72FAF">
      <w:pPr>
        <w:pStyle w:val="aa"/>
        <w:numPr>
          <w:ilvl w:val="0"/>
          <w:numId w:val="3"/>
        </w:numPr>
        <w:spacing w:line="360" w:lineRule="auto"/>
        <w:jc w:val="both"/>
        <w:rPr>
          <w:rFonts w:cs="David"/>
          <w:sz w:val="24"/>
          <w:szCs w:val="24"/>
        </w:rPr>
      </w:pPr>
      <w:r>
        <w:rPr>
          <w:rFonts w:cs="David"/>
          <w:b/>
          <w:bCs/>
          <w:sz w:val="24"/>
          <w:szCs w:val="24"/>
          <w:rtl/>
        </w:rPr>
        <w:t>הפגיעה של העונש בנאשם, לרבות בשל גילו</w:t>
      </w:r>
      <w:r>
        <w:rPr>
          <w:rFonts w:cs="David"/>
          <w:sz w:val="24"/>
          <w:szCs w:val="24"/>
          <w:rtl/>
        </w:rPr>
        <w:t xml:space="preserve">; הנאשם רווק בן 24, מתגורר בגפו ביחידת דיור בבאר שבע, טרם מעצרו עבד כספר עצמאי, במקביל בשל משבר אישי שחווה החל שימוש תדיר בחומרים משני תודעה.  במסגרת תיק זה היה עצור מאחורי סורג ובריח מעל 2 חודשים כאשר בחודש פברואר 2023 הועבר למעצר בפיקוח אלקטרוני בבית אחותו בפיקוחה ובפיקוח אמו עד למועד 21.05.23 בו בוטל המעצר בפיקוח אלקטרוני והותר לנאשם לצאת לעבודה כחלק מההליך השיקומי בבית חוסן. </w:t>
      </w:r>
    </w:p>
    <w:p w14:paraId="339F903E" w14:textId="77777777" w:rsidR="00B72FAF" w:rsidRDefault="00B72FAF" w:rsidP="00B72FAF">
      <w:pPr>
        <w:pStyle w:val="aa"/>
        <w:numPr>
          <w:ilvl w:val="0"/>
          <w:numId w:val="3"/>
        </w:numPr>
        <w:spacing w:line="360" w:lineRule="auto"/>
        <w:jc w:val="both"/>
        <w:rPr>
          <w:rFonts w:cs="David"/>
          <w:sz w:val="24"/>
          <w:szCs w:val="24"/>
        </w:rPr>
      </w:pPr>
      <w:r>
        <w:rPr>
          <w:rFonts w:cs="David"/>
          <w:b/>
          <w:bCs/>
          <w:sz w:val="24"/>
          <w:szCs w:val="24"/>
          <w:rtl/>
        </w:rPr>
        <w:t>נטילת האחריות של הנאשם על מעשיו, וחזרתו למוטב או מאמציו לחזור למוטב</w:t>
      </w:r>
      <w:r>
        <w:rPr>
          <w:rFonts w:cs="David"/>
          <w:sz w:val="24"/>
          <w:szCs w:val="24"/>
          <w:rtl/>
        </w:rPr>
        <w:t>; הנאשם הודה בהחזקת הסמים אולם טען במסגרת התסקירים כי מדובר בסמים שנרכשו לשימושו העצמי ופירט המניע והרקע שעמד בבסיס המעשים. הנאשם החל בהליך טיפולי משמעותי ומעמיק, הקפיד על הגעה למפגשים שולב בבית חוסן וניכר כי חל שינוי בדפוסי חשיבתו והתנהלותו.</w:t>
      </w:r>
    </w:p>
    <w:p w14:paraId="0B6D7B1C" w14:textId="77777777" w:rsidR="00B72FAF" w:rsidRDefault="00B72FAF" w:rsidP="00B72FAF">
      <w:pPr>
        <w:pStyle w:val="aa"/>
        <w:numPr>
          <w:ilvl w:val="0"/>
          <w:numId w:val="3"/>
        </w:numPr>
        <w:spacing w:line="360" w:lineRule="auto"/>
        <w:jc w:val="both"/>
        <w:rPr>
          <w:rFonts w:cs="David"/>
          <w:sz w:val="24"/>
          <w:szCs w:val="24"/>
        </w:rPr>
      </w:pPr>
      <w:r>
        <w:rPr>
          <w:rFonts w:cs="David"/>
          <w:b/>
          <w:bCs/>
          <w:sz w:val="24"/>
          <w:szCs w:val="24"/>
          <w:rtl/>
        </w:rPr>
        <w:t xml:space="preserve">עברו הפלילי של הנאשם, </w:t>
      </w:r>
      <w:r>
        <w:rPr>
          <w:rFonts w:cs="David"/>
          <w:sz w:val="24"/>
          <w:szCs w:val="24"/>
          <w:rtl/>
        </w:rPr>
        <w:t xml:space="preserve"> אין מדובר בהסתבכותו הראשונה של הנאשם בפלילים, כפי העולה מגיליון הרישום הפלילי, לנאשם עבר פלילי בתחום האלימות, הרשעה אחת  בגינה נדון ל 8 חודשי מאסר בעבודת שירות.</w:t>
      </w:r>
    </w:p>
    <w:p w14:paraId="021899D2" w14:textId="77777777" w:rsidR="00B72FAF" w:rsidRDefault="00B72FAF" w:rsidP="00B72FAF">
      <w:pPr>
        <w:pStyle w:val="aa"/>
        <w:spacing w:line="360" w:lineRule="auto"/>
        <w:ind w:left="1080"/>
        <w:jc w:val="both"/>
        <w:rPr>
          <w:rFonts w:cs="David"/>
          <w:sz w:val="24"/>
          <w:szCs w:val="24"/>
        </w:rPr>
      </w:pPr>
      <w:r>
        <w:rPr>
          <w:rFonts w:cs="David"/>
          <w:sz w:val="24"/>
          <w:szCs w:val="24"/>
          <w:rtl/>
        </w:rPr>
        <w:t xml:space="preserve">עוד יש ליתן את הדעת לשיקול הרתעת הרבים בגדרו של המתחם בשים לב לשכיחותה של העבירה, נפיצותה וחומרתה. </w:t>
      </w:r>
    </w:p>
    <w:p w14:paraId="04D1CD0F" w14:textId="77777777" w:rsidR="00B72FAF" w:rsidRDefault="00B72FAF" w:rsidP="00B72FAF">
      <w:pPr>
        <w:pStyle w:val="aa"/>
        <w:numPr>
          <w:ilvl w:val="0"/>
          <w:numId w:val="3"/>
        </w:numPr>
        <w:spacing w:line="360" w:lineRule="auto"/>
        <w:jc w:val="both"/>
        <w:rPr>
          <w:rFonts w:cs="David"/>
          <w:sz w:val="24"/>
          <w:szCs w:val="24"/>
          <w:rtl/>
        </w:rPr>
      </w:pPr>
      <w:r>
        <w:rPr>
          <w:rFonts w:cs="David"/>
          <w:sz w:val="24"/>
          <w:szCs w:val="24"/>
          <w:rtl/>
        </w:rPr>
        <w:t xml:space="preserve">תסקירי שירות המבחן מפרטים בהרחבה נסיבותיו האישיות של הנאשם והדרך השיקומית שעבר הנאשם, כאשר בסופו של יום ממליץ שירות המבחן על הטלת צו של"צ. הנאשם שולב בבית חוסן ומתמסר באופן מלא להליך הטיפולי וניכר כי מקפיד על ניקיון מסמים. נראה כי עצם קיומו של ההליך הפלילי השיג התכלית ההרתעתית כלפי הנאשם. </w:t>
      </w:r>
    </w:p>
    <w:p w14:paraId="7FB45BAA" w14:textId="77777777" w:rsidR="00B72FAF" w:rsidRDefault="00B72FAF" w:rsidP="00B72FAF">
      <w:pPr>
        <w:pStyle w:val="aa"/>
        <w:numPr>
          <w:ilvl w:val="0"/>
          <w:numId w:val="3"/>
        </w:numPr>
        <w:spacing w:line="360" w:lineRule="auto"/>
        <w:jc w:val="both"/>
        <w:rPr>
          <w:rFonts w:cs="David"/>
          <w:sz w:val="24"/>
          <w:szCs w:val="24"/>
        </w:rPr>
      </w:pPr>
      <w:r>
        <w:rPr>
          <w:rFonts w:cs="David"/>
          <w:sz w:val="24"/>
          <w:szCs w:val="24"/>
          <w:rtl/>
        </w:rPr>
        <w:t>באיזון בין השיקולים השונים, סבורני כי יש להטיל על הנאשם עונש של מאסר שירוצה בדרך של עבודת שירות לצד עונשים נלווים של מאסר על תנאי, קנס, ופסילה על תנאי. אני ער להמלצת שירות המבחן להסתפק בצו של"צ, אולם איני סבור כי המלצה זו מאזנת כראוי בין שיקולי הענישה השונים. עוד אציין כי יש לתת את הדעת לתקופת היותו של הנאשם עצור מאחורי סורג ובריח, תקופה של למעלה משני חודשים ותקופה נוספת של כשלושה חודשים בהם היה עצור באיזוק אלקטרוני.</w:t>
      </w:r>
    </w:p>
    <w:p w14:paraId="452D87D4" w14:textId="77777777" w:rsidR="00B72FAF" w:rsidRDefault="00B72FAF" w:rsidP="00B72FAF">
      <w:pPr>
        <w:pStyle w:val="aa"/>
        <w:numPr>
          <w:ilvl w:val="0"/>
          <w:numId w:val="3"/>
        </w:numPr>
        <w:spacing w:line="360" w:lineRule="auto"/>
        <w:jc w:val="both"/>
        <w:rPr>
          <w:rFonts w:cs="David"/>
          <w:sz w:val="24"/>
          <w:szCs w:val="24"/>
        </w:rPr>
      </w:pPr>
      <w:r>
        <w:rPr>
          <w:rFonts w:cs="David"/>
          <w:sz w:val="24"/>
          <w:szCs w:val="24"/>
          <w:rtl/>
        </w:rPr>
        <w:t xml:space="preserve">בשים לב להליך השיקומי טיפולי הממושך שעבר הנאשם ונוכח העובדה כי לאורך זמן מסר בדיקות שתן נקיות, מצאתי לנכון לאפשר המשך שילובו באפיק טיפולי שיקומי בכך שהענישה תכלול פסילת רישיון נהיגה על תנאי בלבד וכך תאפשר לנאשם להמשיך להחזיק ברישיון נהיגה ולהשתמש בו במסגרת שיקומו העתידי. </w:t>
      </w:r>
    </w:p>
    <w:p w14:paraId="7EC09D1D" w14:textId="77777777" w:rsidR="00B72FAF" w:rsidRDefault="00B72FAF" w:rsidP="00B72FAF">
      <w:pPr>
        <w:spacing w:line="360" w:lineRule="auto"/>
        <w:jc w:val="both"/>
        <w:rPr>
          <w:b/>
          <w:bCs/>
          <w:u w:val="single"/>
          <w:rtl/>
        </w:rPr>
      </w:pPr>
      <w:r>
        <w:rPr>
          <w:b/>
          <w:bCs/>
          <w:u w:val="single"/>
          <w:rtl/>
        </w:rPr>
        <w:t>סוף דבר</w:t>
      </w:r>
    </w:p>
    <w:p w14:paraId="3E585E37" w14:textId="77777777" w:rsidR="00B72FAF" w:rsidRPr="00E37859" w:rsidRDefault="00B72FAF" w:rsidP="00B72FAF">
      <w:pPr>
        <w:pStyle w:val="aa"/>
        <w:numPr>
          <w:ilvl w:val="0"/>
          <w:numId w:val="1"/>
        </w:numPr>
        <w:spacing w:line="360" w:lineRule="auto"/>
        <w:jc w:val="both"/>
        <w:rPr>
          <w:rFonts w:cs="David"/>
          <w:b/>
          <w:bCs/>
          <w:sz w:val="24"/>
          <w:szCs w:val="24"/>
          <w:u w:val="single"/>
          <w:rtl/>
        </w:rPr>
      </w:pPr>
      <w:r w:rsidRPr="00E37859">
        <w:rPr>
          <w:rFonts w:cs="David"/>
          <w:b/>
          <w:bCs/>
          <w:sz w:val="24"/>
          <w:szCs w:val="24"/>
          <w:u w:val="single"/>
          <w:rtl/>
        </w:rPr>
        <w:t>אשר על-כן, הנני גוזר על הנאשם את העונשים הבאים:</w:t>
      </w:r>
    </w:p>
    <w:p w14:paraId="5F234769" w14:textId="77777777" w:rsidR="00B72FAF" w:rsidRDefault="00B72FAF" w:rsidP="00B72FAF">
      <w:pPr>
        <w:pStyle w:val="aa"/>
        <w:numPr>
          <w:ilvl w:val="0"/>
          <w:numId w:val="4"/>
        </w:numPr>
        <w:spacing w:line="360" w:lineRule="auto"/>
        <w:jc w:val="both"/>
        <w:rPr>
          <w:rFonts w:ascii="David" w:hAnsi="David" w:cs="David"/>
          <w:sz w:val="24"/>
          <w:szCs w:val="24"/>
        </w:rPr>
      </w:pPr>
      <w:r>
        <w:rPr>
          <w:rFonts w:cs="David"/>
          <w:sz w:val="24"/>
          <w:szCs w:val="24"/>
          <w:rtl/>
        </w:rPr>
        <w:t>9  חודשי מאסר בפועל</w:t>
      </w:r>
      <w:r w:rsidRPr="007412C5">
        <w:rPr>
          <w:rFonts w:ascii="David" w:hAnsi="David" w:cs="David"/>
          <w:sz w:val="24"/>
          <w:szCs w:val="24"/>
          <w:rtl/>
        </w:rPr>
        <w:t>, אשר ירוצו בדרך של עבודות שירות ב</w:t>
      </w:r>
      <w:r>
        <w:rPr>
          <w:rFonts w:ascii="David" w:hAnsi="David" w:cs="David" w:hint="cs"/>
          <w:sz w:val="24"/>
          <w:szCs w:val="24"/>
          <w:rtl/>
        </w:rPr>
        <w:t>"צער בעלי חיים" ברחוב יהושע הצורף 13 בבאר שבע</w:t>
      </w:r>
      <w:r w:rsidRPr="007412C5">
        <w:rPr>
          <w:rFonts w:ascii="David" w:hAnsi="David" w:cs="David"/>
          <w:sz w:val="24"/>
          <w:szCs w:val="24"/>
          <w:rtl/>
        </w:rPr>
        <w:t>, במשך חמישה ימים בשבוע, 8.5 שעות ביום או לפי קביעה אחרת של הממונה על עבודות השירות.</w:t>
      </w:r>
    </w:p>
    <w:p w14:paraId="67776268" w14:textId="77777777" w:rsidR="00B72FAF" w:rsidRDefault="00B72FAF" w:rsidP="00B72FAF">
      <w:pPr>
        <w:pStyle w:val="aa"/>
        <w:spacing w:line="360" w:lineRule="auto"/>
        <w:ind w:left="1080"/>
        <w:jc w:val="both"/>
        <w:rPr>
          <w:rFonts w:ascii="David" w:hAnsi="David" w:cs="David"/>
          <w:sz w:val="24"/>
          <w:szCs w:val="24"/>
          <w:rtl/>
        </w:rPr>
      </w:pPr>
      <w:r w:rsidRPr="007412C5">
        <w:rPr>
          <w:rFonts w:ascii="David" w:hAnsi="David" w:cs="David"/>
          <w:sz w:val="24"/>
          <w:szCs w:val="24"/>
          <w:rtl/>
        </w:rPr>
        <w:t xml:space="preserve">הנאשם יתייצב לריצוי עונשו ביום </w:t>
      </w:r>
      <w:r>
        <w:rPr>
          <w:rFonts w:ascii="David" w:hAnsi="David" w:cs="David" w:hint="cs"/>
          <w:sz w:val="24"/>
          <w:szCs w:val="24"/>
          <w:rtl/>
        </w:rPr>
        <w:t xml:space="preserve">21.5.24 עד השעה 08:00 </w:t>
      </w:r>
      <w:r w:rsidRPr="007412C5">
        <w:rPr>
          <w:rFonts w:ascii="David" w:hAnsi="David" w:cs="David"/>
          <w:sz w:val="24"/>
          <w:szCs w:val="24"/>
          <w:rtl/>
        </w:rPr>
        <w:t>במשרדי הממונה על עבודות השירות במפקדת מחוז דרום של שב"ס ליד כלא באר-שבע.</w:t>
      </w:r>
    </w:p>
    <w:p w14:paraId="6A0712C2" w14:textId="77777777" w:rsidR="00B72FAF" w:rsidRPr="007412C5" w:rsidRDefault="00B72FAF" w:rsidP="00B72FAF">
      <w:pPr>
        <w:pStyle w:val="aa"/>
        <w:spacing w:line="360" w:lineRule="auto"/>
        <w:ind w:left="1080"/>
        <w:jc w:val="both"/>
        <w:rPr>
          <w:rFonts w:ascii="David" w:hAnsi="David" w:cs="David"/>
          <w:sz w:val="24"/>
          <w:szCs w:val="24"/>
          <w:rtl/>
        </w:rPr>
      </w:pPr>
      <w:r w:rsidRPr="007412C5">
        <w:rPr>
          <w:rFonts w:ascii="David" w:hAnsi="David" w:cs="David"/>
          <w:sz w:val="24"/>
          <w:szCs w:val="24"/>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2C679AA8" w14:textId="77777777" w:rsidR="00B72FAF" w:rsidRDefault="00B72FAF" w:rsidP="00B72FAF">
      <w:pPr>
        <w:pStyle w:val="aa"/>
        <w:numPr>
          <w:ilvl w:val="0"/>
          <w:numId w:val="4"/>
        </w:numPr>
        <w:spacing w:line="360" w:lineRule="auto"/>
        <w:jc w:val="both"/>
        <w:rPr>
          <w:rFonts w:cs="David"/>
          <w:sz w:val="24"/>
          <w:szCs w:val="24"/>
        </w:rPr>
      </w:pPr>
      <w:r>
        <w:rPr>
          <w:rFonts w:cs="David"/>
          <w:sz w:val="24"/>
          <w:szCs w:val="24"/>
          <w:rtl/>
        </w:rPr>
        <w:t>מורה על העמדת הנאשם בצו מבחן למשך שנה. על הנאשם לשתף פעולה ככל שיידרש לעניין שילובו בהמשך הליך טיפולי ובמסירת בדיקות שתן תקופתיות. הפרת צו המבחן עלולה להביא להפקעת צו המבחן וגזירת עונשו מחדש.</w:t>
      </w:r>
    </w:p>
    <w:p w14:paraId="1DA4F461" w14:textId="77777777" w:rsidR="00B72FAF" w:rsidRDefault="00B72FAF" w:rsidP="00B72FAF">
      <w:pPr>
        <w:pStyle w:val="aa"/>
        <w:numPr>
          <w:ilvl w:val="0"/>
          <w:numId w:val="4"/>
        </w:numPr>
        <w:spacing w:line="360" w:lineRule="auto"/>
        <w:jc w:val="both"/>
        <w:rPr>
          <w:rFonts w:cs="David"/>
          <w:sz w:val="24"/>
          <w:szCs w:val="24"/>
        </w:rPr>
      </w:pPr>
      <w:r>
        <w:rPr>
          <w:rFonts w:cs="David"/>
          <w:sz w:val="24"/>
          <w:szCs w:val="24"/>
          <w:rtl/>
        </w:rPr>
        <w:t xml:space="preserve">8 חודשי מאסר על תנאי, </w:t>
      </w:r>
      <w:r>
        <w:rPr>
          <w:rFonts w:cs="David" w:hint="cs"/>
          <w:sz w:val="24"/>
          <w:szCs w:val="24"/>
          <w:rtl/>
        </w:rPr>
        <w:t xml:space="preserve">לתקופה של 3 שנים מתום ריצוי מאסרו, שלא יעבור כל עבירה על </w:t>
      </w:r>
      <w:hyperlink r:id="rId40" w:history="1">
        <w:r w:rsidR="00381A68" w:rsidRPr="00381A68">
          <w:rPr>
            <w:rFonts w:cs="David" w:hint="cs"/>
            <w:color w:val="0000FF"/>
            <w:sz w:val="24"/>
            <w:szCs w:val="24"/>
            <w:u w:val="single"/>
            <w:rtl/>
          </w:rPr>
          <w:t>פקודת</w:t>
        </w:r>
        <w:r w:rsidR="00381A68" w:rsidRPr="00381A68">
          <w:rPr>
            <w:rFonts w:cs="David"/>
            <w:color w:val="0000FF"/>
            <w:sz w:val="24"/>
            <w:szCs w:val="24"/>
            <w:u w:val="single"/>
            <w:rtl/>
          </w:rPr>
          <w:t xml:space="preserve"> </w:t>
        </w:r>
        <w:r w:rsidR="00381A68" w:rsidRPr="00381A68">
          <w:rPr>
            <w:rFonts w:cs="David" w:hint="cs"/>
            <w:color w:val="0000FF"/>
            <w:sz w:val="24"/>
            <w:szCs w:val="24"/>
            <w:u w:val="single"/>
            <w:rtl/>
          </w:rPr>
          <w:t>הסמים</w:t>
        </w:r>
        <w:r w:rsidR="00381A68" w:rsidRPr="00381A68">
          <w:rPr>
            <w:rFonts w:cs="David"/>
            <w:color w:val="0000FF"/>
            <w:sz w:val="24"/>
            <w:szCs w:val="24"/>
            <w:u w:val="single"/>
            <w:rtl/>
          </w:rPr>
          <w:t xml:space="preserve"> </w:t>
        </w:r>
        <w:r w:rsidR="00381A68" w:rsidRPr="00381A68">
          <w:rPr>
            <w:rFonts w:cs="David" w:hint="cs"/>
            <w:color w:val="0000FF"/>
            <w:sz w:val="24"/>
            <w:szCs w:val="24"/>
            <w:u w:val="single"/>
            <w:rtl/>
          </w:rPr>
          <w:t>המסוכנים</w:t>
        </w:r>
      </w:hyperlink>
      <w:r>
        <w:rPr>
          <w:rFonts w:cs="David" w:hint="cs"/>
          <w:sz w:val="24"/>
          <w:szCs w:val="24"/>
          <w:rtl/>
        </w:rPr>
        <w:t xml:space="preserve"> מסוג פשע. </w:t>
      </w:r>
    </w:p>
    <w:p w14:paraId="5C3FDC71" w14:textId="77777777" w:rsidR="00B72FAF" w:rsidRDefault="00B72FAF" w:rsidP="00B72FAF">
      <w:pPr>
        <w:pStyle w:val="aa"/>
        <w:numPr>
          <w:ilvl w:val="0"/>
          <w:numId w:val="4"/>
        </w:numPr>
        <w:spacing w:line="360" w:lineRule="auto"/>
        <w:jc w:val="both"/>
        <w:rPr>
          <w:rFonts w:cs="David"/>
          <w:sz w:val="24"/>
          <w:szCs w:val="24"/>
        </w:rPr>
      </w:pPr>
      <w:r>
        <w:rPr>
          <w:rFonts w:cs="David" w:hint="cs"/>
          <w:sz w:val="24"/>
          <w:szCs w:val="24"/>
          <w:rtl/>
        </w:rPr>
        <w:t>3</w:t>
      </w:r>
      <w:r>
        <w:rPr>
          <w:rFonts w:cs="David"/>
          <w:sz w:val="24"/>
          <w:szCs w:val="24"/>
          <w:rtl/>
        </w:rPr>
        <w:t xml:space="preserve"> חודשי מאסר על תנאי, </w:t>
      </w:r>
      <w:r>
        <w:rPr>
          <w:rFonts w:cs="David" w:hint="cs"/>
          <w:sz w:val="24"/>
          <w:szCs w:val="24"/>
          <w:rtl/>
        </w:rPr>
        <w:t xml:space="preserve">לתקופה של 3 שנים מתום ריצוי מאסרו שלא יעבור כל עבירה על </w:t>
      </w:r>
      <w:hyperlink r:id="rId41" w:history="1">
        <w:r w:rsidR="00381A68" w:rsidRPr="00381A68">
          <w:rPr>
            <w:rFonts w:cs="David" w:hint="cs"/>
            <w:color w:val="0000FF"/>
            <w:sz w:val="24"/>
            <w:szCs w:val="24"/>
            <w:u w:val="single"/>
            <w:rtl/>
          </w:rPr>
          <w:t>פקודת</w:t>
        </w:r>
        <w:r w:rsidR="00381A68" w:rsidRPr="00381A68">
          <w:rPr>
            <w:rFonts w:cs="David"/>
            <w:color w:val="0000FF"/>
            <w:sz w:val="24"/>
            <w:szCs w:val="24"/>
            <w:u w:val="single"/>
            <w:rtl/>
          </w:rPr>
          <w:t xml:space="preserve"> </w:t>
        </w:r>
        <w:r w:rsidR="00381A68" w:rsidRPr="00381A68">
          <w:rPr>
            <w:rFonts w:cs="David" w:hint="cs"/>
            <w:color w:val="0000FF"/>
            <w:sz w:val="24"/>
            <w:szCs w:val="24"/>
            <w:u w:val="single"/>
            <w:rtl/>
          </w:rPr>
          <w:t>הסמים</w:t>
        </w:r>
        <w:r w:rsidR="00381A68" w:rsidRPr="00381A68">
          <w:rPr>
            <w:rFonts w:cs="David"/>
            <w:color w:val="0000FF"/>
            <w:sz w:val="24"/>
            <w:szCs w:val="24"/>
            <w:u w:val="single"/>
            <w:rtl/>
          </w:rPr>
          <w:t xml:space="preserve"> </w:t>
        </w:r>
        <w:r w:rsidR="00381A68" w:rsidRPr="00381A68">
          <w:rPr>
            <w:rFonts w:cs="David" w:hint="cs"/>
            <w:color w:val="0000FF"/>
            <w:sz w:val="24"/>
            <w:szCs w:val="24"/>
            <w:u w:val="single"/>
            <w:rtl/>
          </w:rPr>
          <w:t>המסוכנים</w:t>
        </w:r>
      </w:hyperlink>
      <w:r>
        <w:rPr>
          <w:rFonts w:cs="David" w:hint="cs"/>
          <w:sz w:val="24"/>
          <w:szCs w:val="24"/>
          <w:rtl/>
        </w:rPr>
        <w:t xml:space="preserve"> מסוג עוון. </w:t>
      </w:r>
    </w:p>
    <w:p w14:paraId="18F8C587" w14:textId="77777777" w:rsidR="00B72FAF" w:rsidRDefault="00B72FAF" w:rsidP="00B72FAF">
      <w:pPr>
        <w:pStyle w:val="aa"/>
        <w:numPr>
          <w:ilvl w:val="0"/>
          <w:numId w:val="4"/>
        </w:numPr>
        <w:spacing w:line="360" w:lineRule="auto"/>
        <w:jc w:val="both"/>
        <w:rPr>
          <w:rFonts w:ascii="David" w:hAnsi="David" w:cs="David"/>
          <w:sz w:val="24"/>
          <w:szCs w:val="24"/>
        </w:rPr>
      </w:pPr>
      <w:r w:rsidRPr="007412C5">
        <w:rPr>
          <w:rFonts w:ascii="David" w:hAnsi="David" w:cs="David"/>
          <w:sz w:val="24"/>
          <w:szCs w:val="24"/>
          <w:rtl/>
        </w:rPr>
        <w:t xml:space="preserve">קנס כספי בסך 10,000 ₪ או 5 חודשי מאסר תמורתו. </w:t>
      </w:r>
      <w:r>
        <w:rPr>
          <w:rFonts w:ascii="David" w:hAnsi="David" w:cs="David" w:hint="cs"/>
          <w:sz w:val="24"/>
          <w:szCs w:val="24"/>
          <w:rtl/>
        </w:rPr>
        <w:t xml:space="preserve">לבקשת הנאשם וככל שאין מניעה חוקית לכך, מורה כי הקנס יקוזז מכספי הפיקדון בתיק </w:t>
      </w:r>
      <w:hyperlink r:id="rId42" w:history="1">
        <w:r w:rsidR="00381A68" w:rsidRPr="00381A68">
          <w:rPr>
            <w:rFonts w:ascii="David" w:hAnsi="David" w:cs="David"/>
            <w:color w:val="0000FF"/>
            <w:sz w:val="24"/>
            <w:szCs w:val="24"/>
            <w:u w:val="single"/>
            <w:rtl/>
          </w:rPr>
          <w:t>עמ"ת 13338-02-23</w:t>
        </w:r>
      </w:hyperlink>
      <w:r>
        <w:rPr>
          <w:rFonts w:ascii="David" w:hAnsi="David" w:cs="David" w:hint="cs"/>
          <w:sz w:val="24"/>
          <w:szCs w:val="24"/>
          <w:rtl/>
        </w:rPr>
        <w:t xml:space="preserve"> וככל ותיוותר יתרה, היא תושב לידי הנאשם. </w:t>
      </w:r>
    </w:p>
    <w:p w14:paraId="1ABE83CB" w14:textId="77777777" w:rsidR="00B72FAF" w:rsidRDefault="00B72FAF" w:rsidP="00B72FAF">
      <w:pPr>
        <w:pStyle w:val="aa"/>
        <w:numPr>
          <w:ilvl w:val="0"/>
          <w:numId w:val="4"/>
        </w:numPr>
        <w:spacing w:line="360" w:lineRule="auto"/>
        <w:jc w:val="both"/>
        <w:rPr>
          <w:rFonts w:cs="David"/>
          <w:sz w:val="24"/>
          <w:szCs w:val="24"/>
        </w:rPr>
      </w:pPr>
      <w:r>
        <w:rPr>
          <w:rFonts w:cs="David" w:hint="cs"/>
          <w:sz w:val="24"/>
          <w:szCs w:val="24"/>
          <w:rtl/>
        </w:rPr>
        <w:t xml:space="preserve">מורה על </w:t>
      </w:r>
      <w:r>
        <w:rPr>
          <w:rFonts w:cs="David"/>
          <w:sz w:val="24"/>
          <w:szCs w:val="24"/>
          <w:rtl/>
        </w:rPr>
        <w:t>חילוט סך של 6,740 ₪ לטובת קרן החילוט למלחמה בסמים.</w:t>
      </w:r>
    </w:p>
    <w:p w14:paraId="19D2BB9F" w14:textId="77777777" w:rsidR="00B72FAF" w:rsidRDefault="00B72FAF" w:rsidP="00B72FAF">
      <w:pPr>
        <w:pStyle w:val="aa"/>
        <w:numPr>
          <w:ilvl w:val="0"/>
          <w:numId w:val="4"/>
        </w:numPr>
        <w:spacing w:line="360" w:lineRule="auto"/>
        <w:jc w:val="both"/>
        <w:rPr>
          <w:rFonts w:cs="David"/>
          <w:sz w:val="24"/>
          <w:szCs w:val="24"/>
        </w:rPr>
      </w:pPr>
      <w:r>
        <w:rPr>
          <w:rFonts w:cs="David"/>
          <w:sz w:val="24"/>
          <w:szCs w:val="24"/>
          <w:rtl/>
        </w:rPr>
        <w:t xml:space="preserve">פסילה על תנאי לתקופה של 8 חודשים למשך שנתיים מהיום ככל ויעבור עבירה כלשהיא על </w:t>
      </w:r>
      <w:hyperlink r:id="rId43" w:history="1">
        <w:r w:rsidR="00381A68" w:rsidRPr="00381A68">
          <w:rPr>
            <w:rFonts w:cs="David" w:hint="cs"/>
            <w:color w:val="0000FF"/>
            <w:sz w:val="24"/>
            <w:szCs w:val="24"/>
            <w:u w:val="single"/>
            <w:rtl/>
          </w:rPr>
          <w:t>פקודת</w:t>
        </w:r>
        <w:r w:rsidR="00381A68" w:rsidRPr="00381A68">
          <w:rPr>
            <w:rFonts w:cs="David"/>
            <w:color w:val="0000FF"/>
            <w:sz w:val="24"/>
            <w:szCs w:val="24"/>
            <w:u w:val="single"/>
            <w:rtl/>
          </w:rPr>
          <w:t xml:space="preserve"> </w:t>
        </w:r>
        <w:r w:rsidR="00381A68" w:rsidRPr="00381A68">
          <w:rPr>
            <w:rFonts w:cs="David" w:hint="cs"/>
            <w:color w:val="0000FF"/>
            <w:sz w:val="24"/>
            <w:szCs w:val="24"/>
            <w:u w:val="single"/>
            <w:rtl/>
          </w:rPr>
          <w:t>הסמים</w:t>
        </w:r>
        <w:r w:rsidR="00381A68" w:rsidRPr="00381A68">
          <w:rPr>
            <w:rFonts w:cs="David"/>
            <w:color w:val="0000FF"/>
            <w:sz w:val="24"/>
            <w:szCs w:val="24"/>
            <w:u w:val="single"/>
            <w:rtl/>
          </w:rPr>
          <w:t xml:space="preserve"> </w:t>
        </w:r>
        <w:r w:rsidR="00381A68" w:rsidRPr="00381A68">
          <w:rPr>
            <w:rFonts w:cs="David" w:hint="cs"/>
            <w:color w:val="0000FF"/>
            <w:sz w:val="24"/>
            <w:szCs w:val="24"/>
            <w:u w:val="single"/>
            <w:rtl/>
          </w:rPr>
          <w:t>המסוכנים</w:t>
        </w:r>
      </w:hyperlink>
      <w:r>
        <w:rPr>
          <w:rFonts w:cs="David"/>
          <w:sz w:val="24"/>
          <w:szCs w:val="24"/>
          <w:rtl/>
        </w:rPr>
        <w:t>.</w:t>
      </w:r>
    </w:p>
    <w:p w14:paraId="44747111" w14:textId="77777777" w:rsidR="00B72FAF" w:rsidRPr="00636EC8" w:rsidRDefault="00B72FAF" w:rsidP="00B72FAF">
      <w:pPr>
        <w:pStyle w:val="aa"/>
        <w:numPr>
          <w:ilvl w:val="0"/>
          <w:numId w:val="4"/>
        </w:numPr>
        <w:spacing w:line="360" w:lineRule="auto"/>
        <w:jc w:val="both"/>
        <w:rPr>
          <w:rFonts w:ascii="David" w:hAnsi="David" w:cs="David"/>
          <w:sz w:val="24"/>
          <w:szCs w:val="24"/>
        </w:rPr>
      </w:pPr>
      <w:r w:rsidRPr="00636EC8">
        <w:rPr>
          <w:rFonts w:ascii="David" w:hAnsi="David" w:cs="David"/>
          <w:sz w:val="24"/>
          <w:szCs w:val="24"/>
          <w:rtl/>
        </w:rPr>
        <w:t xml:space="preserve">הנאשם יצהיר בהתאם לתקנות העונשין (התחייבות להימנע מעבירה), התש"ף-2019, על התחייבות כספית שלא לעבור כל עבירה שהיא על </w:t>
      </w:r>
      <w:hyperlink r:id="rId44" w:history="1">
        <w:r w:rsidR="00381A68" w:rsidRPr="00381A68">
          <w:rPr>
            <w:rFonts w:ascii="David" w:hAnsi="David" w:cs="David"/>
            <w:color w:val="0000FF"/>
            <w:sz w:val="24"/>
            <w:szCs w:val="24"/>
            <w:u w:val="single"/>
            <w:rtl/>
          </w:rPr>
          <w:t>פקודת הסמים המסוכנים</w:t>
        </w:r>
      </w:hyperlink>
      <w:r w:rsidRPr="00636EC8">
        <w:rPr>
          <w:rFonts w:ascii="David" w:hAnsi="David" w:cs="David"/>
          <w:sz w:val="24"/>
          <w:szCs w:val="24"/>
          <w:rtl/>
        </w:rPr>
        <w:t>. ההתחייבות תהא לתקופה של שנתיים מהיום ובסך של 5,000 ₪.</w:t>
      </w:r>
      <w:r>
        <w:rPr>
          <w:rFonts w:ascii="David" w:hAnsi="David" w:cs="David" w:hint="cs"/>
          <w:sz w:val="24"/>
          <w:szCs w:val="24"/>
          <w:rtl/>
        </w:rPr>
        <w:t xml:space="preserve"> </w:t>
      </w:r>
      <w:r>
        <w:rPr>
          <w:rFonts w:ascii="David" w:hAnsi="David" w:cs="David" w:hint="cs"/>
          <w:b/>
          <w:bCs/>
          <w:sz w:val="24"/>
          <w:szCs w:val="24"/>
          <w:rtl/>
        </w:rPr>
        <w:t xml:space="preserve">[ההתחייבות תוצהר לפרוטוקול]. </w:t>
      </w:r>
    </w:p>
    <w:p w14:paraId="42227CC1" w14:textId="77777777" w:rsidR="00B72FAF" w:rsidRPr="005D24E6" w:rsidRDefault="00B72FAF" w:rsidP="00B72FAF">
      <w:pPr>
        <w:spacing w:line="360" w:lineRule="auto"/>
        <w:jc w:val="both"/>
        <w:rPr>
          <w:b/>
          <w:bCs/>
          <w:rtl/>
        </w:rPr>
      </w:pPr>
    </w:p>
    <w:p w14:paraId="4018E150" w14:textId="77777777" w:rsidR="00B72FAF" w:rsidRDefault="00B72FAF" w:rsidP="00B72FAF">
      <w:pPr>
        <w:spacing w:line="360" w:lineRule="auto"/>
        <w:jc w:val="both"/>
        <w:rPr>
          <w:b/>
          <w:bCs/>
          <w:rtl/>
        </w:rPr>
      </w:pPr>
      <w:r w:rsidRPr="005D24E6">
        <w:rPr>
          <w:b/>
          <w:bCs/>
          <w:rtl/>
        </w:rPr>
        <w:t>מורה על השמדת הסמים.</w:t>
      </w:r>
    </w:p>
    <w:p w14:paraId="158894CE" w14:textId="77777777" w:rsidR="00B72FAF" w:rsidRPr="005D24E6" w:rsidRDefault="00B72FAF" w:rsidP="00B72FAF">
      <w:pPr>
        <w:spacing w:line="360" w:lineRule="auto"/>
        <w:jc w:val="both"/>
        <w:rPr>
          <w:b/>
          <w:bCs/>
          <w:u w:val="single"/>
          <w:rtl/>
        </w:rPr>
      </w:pPr>
    </w:p>
    <w:p w14:paraId="33C1550A" w14:textId="77777777" w:rsidR="00B72FAF" w:rsidRPr="005D24E6" w:rsidRDefault="00B72FAF" w:rsidP="00B72FAF">
      <w:pPr>
        <w:spacing w:line="360" w:lineRule="auto"/>
        <w:jc w:val="both"/>
        <w:rPr>
          <w:b/>
          <w:bCs/>
          <w:u w:val="single"/>
        </w:rPr>
      </w:pPr>
      <w:r>
        <w:rPr>
          <w:rFonts w:hint="cs"/>
          <w:b/>
          <w:bCs/>
          <w:u w:val="single"/>
          <w:rtl/>
        </w:rPr>
        <w:t xml:space="preserve">המזכירות תסגור את התיק ותעביר העתק מגזר הדין לממונה על עבודות השירות. </w:t>
      </w:r>
    </w:p>
    <w:p w14:paraId="1AE82EEF" w14:textId="77777777" w:rsidR="00B72FAF" w:rsidRDefault="00B72FAF" w:rsidP="00B72FAF">
      <w:pPr>
        <w:spacing w:line="360" w:lineRule="auto"/>
        <w:jc w:val="both"/>
        <w:rPr>
          <w:b/>
          <w:bCs/>
          <w:rtl/>
        </w:rPr>
      </w:pPr>
    </w:p>
    <w:p w14:paraId="585D598B" w14:textId="77777777" w:rsidR="00B72FAF" w:rsidRDefault="00B72FAF" w:rsidP="00B72FAF">
      <w:pPr>
        <w:spacing w:line="360" w:lineRule="auto"/>
        <w:jc w:val="both"/>
        <w:rPr>
          <w:b/>
          <w:bCs/>
          <w:rtl/>
        </w:rPr>
      </w:pPr>
    </w:p>
    <w:p w14:paraId="104117B8" w14:textId="77777777" w:rsidR="00B72FAF" w:rsidRPr="005D24E6" w:rsidRDefault="00381A68" w:rsidP="00B72FAF">
      <w:pPr>
        <w:spacing w:line="360" w:lineRule="auto"/>
        <w:jc w:val="both"/>
        <w:rPr>
          <w:b/>
          <w:bCs/>
          <w:rtl/>
        </w:rPr>
      </w:pPr>
      <w:r w:rsidRPr="00381A68">
        <w:rPr>
          <w:b/>
          <w:bCs/>
          <w:color w:val="FFFFFF"/>
          <w:sz w:val="2"/>
          <w:szCs w:val="2"/>
          <w:rtl/>
        </w:rPr>
        <w:t>5129371</w:t>
      </w:r>
      <w:r w:rsidR="00B72FAF" w:rsidRPr="005D24E6">
        <w:rPr>
          <w:b/>
          <w:bCs/>
          <w:rtl/>
        </w:rPr>
        <w:t>זכות ערעור לבית-המשפט המחוזי תוך 45 ימים.</w:t>
      </w:r>
    </w:p>
    <w:p w14:paraId="2C37A8BD" w14:textId="77777777" w:rsidR="00B72FAF" w:rsidRPr="00381A68" w:rsidRDefault="00381A68" w:rsidP="00B72FAF">
      <w:pPr>
        <w:rPr>
          <w:rFonts w:ascii="Arial" w:hAnsi="Arial"/>
          <w:b/>
          <w:bCs/>
          <w:color w:val="FFFFFF"/>
          <w:sz w:val="2"/>
          <w:szCs w:val="2"/>
          <w:rtl/>
        </w:rPr>
      </w:pPr>
      <w:r w:rsidRPr="00381A68">
        <w:rPr>
          <w:rFonts w:ascii="Arial" w:hAnsi="Arial"/>
          <w:b/>
          <w:bCs/>
          <w:color w:val="FFFFFF"/>
          <w:sz w:val="2"/>
          <w:szCs w:val="2"/>
          <w:rtl/>
        </w:rPr>
        <w:t>54678313</w:t>
      </w:r>
    </w:p>
    <w:p w14:paraId="6E512BA8" w14:textId="77777777" w:rsidR="00B72FAF" w:rsidRPr="000F2247" w:rsidRDefault="00B72FAF" w:rsidP="00B72FAF">
      <w:pPr>
        <w:rPr>
          <w:rFonts w:ascii="Arial" w:hAnsi="Arial"/>
          <w:b/>
          <w:bCs/>
          <w:sz w:val="26"/>
          <w:szCs w:val="26"/>
          <w:rtl/>
        </w:rPr>
      </w:pPr>
    </w:p>
    <w:p w14:paraId="3B04B36F" w14:textId="77777777" w:rsidR="00B72FAF" w:rsidRPr="000F2247" w:rsidRDefault="00381A68" w:rsidP="00B72FA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 אדר ב' תשפ"ד, 20 מרץ 2024, בהעדר הצדדים. </w:t>
      </w:r>
      <w:bookmarkEnd w:id="8"/>
      <w:r w:rsidR="00B72FAF">
        <w:rPr>
          <w:rFonts w:ascii="Arial" w:hAnsi="Arial"/>
          <w:b/>
          <w:bCs/>
          <w:sz w:val="26"/>
          <w:szCs w:val="26"/>
          <w:rtl/>
        </w:rPr>
        <w:tab/>
      </w:r>
      <w:r w:rsidR="00B72FAF">
        <w:rPr>
          <w:rFonts w:ascii="Arial" w:hAnsi="Arial"/>
          <w:b/>
          <w:bCs/>
          <w:sz w:val="26"/>
          <w:szCs w:val="26"/>
          <w:rtl/>
        </w:rPr>
        <w:tab/>
      </w:r>
      <w:r w:rsidR="00B72FAF">
        <w:rPr>
          <w:rFonts w:ascii="Arial" w:hAnsi="Arial"/>
          <w:b/>
          <w:bCs/>
          <w:sz w:val="26"/>
          <w:szCs w:val="26"/>
          <w:rtl/>
        </w:rPr>
        <w:tab/>
      </w:r>
      <w:r w:rsidR="00B72FAF">
        <w:rPr>
          <w:rFonts w:ascii="Arial" w:hAnsi="Arial"/>
          <w:b/>
          <w:bCs/>
          <w:sz w:val="26"/>
          <w:szCs w:val="26"/>
          <w:rtl/>
        </w:rPr>
        <w:tab/>
      </w:r>
      <w:r w:rsidR="00B72FAF">
        <w:rPr>
          <w:rFonts w:ascii="Arial" w:hAnsi="Arial"/>
          <w:b/>
          <w:bCs/>
          <w:sz w:val="26"/>
          <w:szCs w:val="26"/>
          <w:rtl/>
        </w:rPr>
        <w:tab/>
      </w:r>
      <w:r w:rsidR="00B72FAF">
        <w:rPr>
          <w:rFonts w:ascii="Arial" w:hAnsi="Arial"/>
          <w:b/>
          <w:bCs/>
          <w:sz w:val="26"/>
          <w:szCs w:val="26"/>
          <w:rtl/>
        </w:rPr>
        <w:tab/>
      </w:r>
      <w:r w:rsidR="00B72FAF">
        <w:rPr>
          <w:rFonts w:ascii="Arial" w:hAnsi="Arial"/>
          <w:b/>
          <w:bCs/>
          <w:sz w:val="26"/>
          <w:szCs w:val="26"/>
          <w:rtl/>
        </w:rPr>
        <w:tab/>
      </w:r>
      <w:r w:rsidR="00B72FAF">
        <w:rPr>
          <w:rFonts w:ascii="Arial" w:hAnsi="Arial" w:hint="cs"/>
          <w:b/>
          <w:bCs/>
          <w:sz w:val="26"/>
          <w:szCs w:val="26"/>
          <w:rtl/>
        </w:rPr>
        <w:t xml:space="preserve">         </w:t>
      </w:r>
    </w:p>
    <w:p w14:paraId="3E647647" w14:textId="77777777" w:rsidR="00B72FAF" w:rsidRPr="000F2247" w:rsidRDefault="00B72FAF" w:rsidP="00381A6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F1A4A2D" w14:textId="77777777" w:rsidR="00B72FAF" w:rsidRPr="000F2247" w:rsidRDefault="00B72FAF" w:rsidP="00B72FAF">
      <w:pPr>
        <w:jc w:val="center"/>
        <w:rPr>
          <w:rFonts w:ascii="Arial" w:hAnsi="Arial"/>
          <w:b/>
          <w:bCs/>
          <w:sz w:val="26"/>
          <w:szCs w:val="26"/>
          <w:rtl/>
        </w:rPr>
      </w:pPr>
    </w:p>
    <w:p w14:paraId="1E9C65A9" w14:textId="77777777" w:rsidR="003E6434" w:rsidRPr="00381A68" w:rsidRDefault="003E6434" w:rsidP="00381A68">
      <w:pPr>
        <w:keepNext/>
        <w:rPr>
          <w:rFonts w:ascii="David" w:hAnsi="David"/>
          <w:color w:val="000000"/>
          <w:sz w:val="22"/>
          <w:szCs w:val="22"/>
          <w:rtl/>
        </w:rPr>
      </w:pPr>
    </w:p>
    <w:p w14:paraId="70F4B88B" w14:textId="77777777" w:rsidR="00381A68" w:rsidRPr="00381A68" w:rsidRDefault="00381A68" w:rsidP="00381A68">
      <w:pPr>
        <w:keepNext/>
        <w:rPr>
          <w:rFonts w:ascii="David" w:hAnsi="David"/>
          <w:color w:val="000000"/>
          <w:sz w:val="22"/>
          <w:szCs w:val="22"/>
          <w:rtl/>
        </w:rPr>
      </w:pPr>
      <w:r w:rsidRPr="00381A68">
        <w:rPr>
          <w:rFonts w:ascii="David" w:hAnsi="David"/>
          <w:color w:val="000000"/>
          <w:sz w:val="22"/>
          <w:szCs w:val="22"/>
          <w:rtl/>
        </w:rPr>
        <w:t>אבישי כהן 54678313</w:t>
      </w:r>
    </w:p>
    <w:p w14:paraId="77589684" w14:textId="77777777" w:rsidR="00381A68" w:rsidRDefault="00381A68" w:rsidP="00381A68">
      <w:r w:rsidRPr="00381A68">
        <w:rPr>
          <w:color w:val="000000"/>
          <w:rtl/>
        </w:rPr>
        <w:t>נוסח מסמך זה כפוף לשינויי ניסוח ועריכה</w:t>
      </w:r>
    </w:p>
    <w:p w14:paraId="1C93470F" w14:textId="77777777" w:rsidR="00381A68" w:rsidRDefault="00381A68" w:rsidP="00381A68">
      <w:pPr>
        <w:rPr>
          <w:rtl/>
        </w:rPr>
      </w:pPr>
    </w:p>
    <w:p w14:paraId="5919BCBA" w14:textId="77777777" w:rsidR="00381A68" w:rsidRDefault="00381A68" w:rsidP="00381A68">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4B6A00D7" w14:textId="77777777" w:rsidR="00381A68" w:rsidRPr="00381A68" w:rsidRDefault="00381A68" w:rsidP="00381A68">
      <w:pPr>
        <w:jc w:val="center"/>
        <w:rPr>
          <w:color w:val="0000FF"/>
          <w:u w:val="single"/>
        </w:rPr>
      </w:pPr>
    </w:p>
    <w:sectPr w:rsidR="00381A68" w:rsidRPr="00381A68" w:rsidSect="00381A68">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E1627" w14:textId="77777777" w:rsidR="00381860" w:rsidRDefault="00381860" w:rsidP="009144AE">
      <w:r>
        <w:separator/>
      </w:r>
    </w:p>
  </w:endnote>
  <w:endnote w:type="continuationSeparator" w:id="0">
    <w:p w14:paraId="08ED6BB0" w14:textId="77777777" w:rsidR="00381860" w:rsidRDefault="00381860" w:rsidP="00914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C6AF4" w14:textId="77777777" w:rsidR="00381A68" w:rsidRDefault="00381A68" w:rsidP="00381A6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1DFFF70" w14:textId="77777777" w:rsidR="0003337F" w:rsidRPr="00381A68" w:rsidRDefault="00381A68" w:rsidP="00381A6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7AEC9" w14:textId="77777777" w:rsidR="00381A68" w:rsidRDefault="00381A68" w:rsidP="00381A6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B1C8E">
      <w:rPr>
        <w:rFonts w:ascii="FrankRuehl" w:hAnsi="FrankRuehl" w:cs="FrankRuehl"/>
        <w:noProof/>
        <w:rtl/>
      </w:rPr>
      <w:t>1</w:t>
    </w:r>
    <w:r>
      <w:rPr>
        <w:rFonts w:ascii="FrankRuehl" w:hAnsi="FrankRuehl" w:cs="FrankRuehl"/>
        <w:rtl/>
      </w:rPr>
      <w:fldChar w:fldCharType="end"/>
    </w:r>
  </w:p>
  <w:p w14:paraId="0019354E" w14:textId="77777777" w:rsidR="0003337F" w:rsidRPr="00381A68" w:rsidRDefault="00381A68" w:rsidP="00381A6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E3E0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115FD" w14:textId="77777777" w:rsidR="00381860" w:rsidRDefault="00381860" w:rsidP="009144AE">
      <w:r>
        <w:separator/>
      </w:r>
    </w:p>
  </w:footnote>
  <w:footnote w:type="continuationSeparator" w:id="0">
    <w:p w14:paraId="7F5CA6E8" w14:textId="77777777" w:rsidR="00381860" w:rsidRDefault="00381860" w:rsidP="00914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ECFE5" w14:textId="77777777" w:rsidR="00381A68" w:rsidRPr="00381A68" w:rsidRDefault="00381A68" w:rsidP="00381A6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20538-12-22</w:t>
    </w:r>
    <w:r>
      <w:rPr>
        <w:rFonts w:ascii="David" w:hAnsi="David"/>
        <w:color w:val="000000"/>
        <w:sz w:val="22"/>
        <w:szCs w:val="22"/>
        <w:rtl/>
      </w:rPr>
      <w:tab/>
      <w:t xml:space="preserve"> מדינת ישראל נ' אברהם תום בן 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3DBE4" w14:textId="77777777" w:rsidR="00381A68" w:rsidRPr="00381A68" w:rsidRDefault="00381A68" w:rsidP="00381A6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20538-12-22</w:t>
    </w:r>
    <w:r>
      <w:rPr>
        <w:rFonts w:ascii="David" w:hAnsi="David"/>
        <w:color w:val="000000"/>
        <w:sz w:val="22"/>
        <w:szCs w:val="22"/>
        <w:rtl/>
      </w:rPr>
      <w:tab/>
      <w:t xml:space="preserve"> מדינת ישראל נ' אברהם תום בן דוד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7438C"/>
    <w:multiLevelType w:val="hybridMultilevel"/>
    <w:tmpl w:val="3E9E8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49C255D"/>
    <w:multiLevelType w:val="hybridMultilevel"/>
    <w:tmpl w:val="906E5888"/>
    <w:lvl w:ilvl="0" w:tplc="8B22151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602B2D76"/>
    <w:multiLevelType w:val="hybridMultilevel"/>
    <w:tmpl w:val="5522802A"/>
    <w:lvl w:ilvl="0" w:tplc="83FCFD6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3AA09A2"/>
    <w:multiLevelType w:val="hybridMultilevel"/>
    <w:tmpl w:val="B5504920"/>
    <w:lvl w:ilvl="0" w:tplc="6D48CF2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2662278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5254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47104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2090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72FAF"/>
    <w:rsid w:val="0003337F"/>
    <w:rsid w:val="00100321"/>
    <w:rsid w:val="001B5A3B"/>
    <w:rsid w:val="00381860"/>
    <w:rsid w:val="00381A68"/>
    <w:rsid w:val="003E6434"/>
    <w:rsid w:val="00413F1B"/>
    <w:rsid w:val="00432224"/>
    <w:rsid w:val="00563406"/>
    <w:rsid w:val="009144AE"/>
    <w:rsid w:val="00A32320"/>
    <w:rsid w:val="00A741E6"/>
    <w:rsid w:val="00AB1C8E"/>
    <w:rsid w:val="00B50681"/>
    <w:rsid w:val="00B72FAF"/>
    <w:rsid w:val="00CA19FB"/>
    <w:rsid w:val="00E839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07A8BB"/>
  <w15:chartTrackingRefBased/>
  <w15:docId w15:val="{4EB3B51C-EC2D-466A-B3A5-1041F65E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2FA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72FAF"/>
    <w:pPr>
      <w:tabs>
        <w:tab w:val="center" w:pos="4153"/>
        <w:tab w:val="right" w:pos="8306"/>
      </w:tabs>
    </w:pPr>
  </w:style>
  <w:style w:type="character" w:customStyle="1" w:styleId="a4">
    <w:name w:val="כותרת עליונה תו"/>
    <w:link w:val="a3"/>
    <w:rsid w:val="00B72FAF"/>
    <w:rPr>
      <w:rFonts w:ascii="Times New Roman" w:eastAsia="Times New Roman" w:hAnsi="Times New Roman" w:cs="David"/>
      <w:sz w:val="24"/>
      <w:szCs w:val="24"/>
    </w:rPr>
  </w:style>
  <w:style w:type="paragraph" w:styleId="a5">
    <w:name w:val="footer"/>
    <w:basedOn w:val="a"/>
    <w:link w:val="a6"/>
    <w:rsid w:val="00B72FAF"/>
    <w:pPr>
      <w:tabs>
        <w:tab w:val="center" w:pos="4153"/>
        <w:tab w:val="right" w:pos="8306"/>
      </w:tabs>
    </w:pPr>
  </w:style>
  <w:style w:type="character" w:customStyle="1" w:styleId="a6">
    <w:name w:val="כותרת תחתונה תו"/>
    <w:link w:val="a5"/>
    <w:rsid w:val="00B72FAF"/>
    <w:rPr>
      <w:rFonts w:ascii="Times New Roman" w:eastAsia="Times New Roman" w:hAnsi="Times New Roman" w:cs="David"/>
      <w:sz w:val="24"/>
      <w:szCs w:val="24"/>
    </w:rPr>
  </w:style>
  <w:style w:type="table" w:styleId="a7">
    <w:name w:val="Table Grid"/>
    <w:basedOn w:val="a1"/>
    <w:rsid w:val="00B72FA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72FAF"/>
  </w:style>
  <w:style w:type="character" w:customStyle="1" w:styleId="a9">
    <w:name w:val="פיסקת רשימה תו"/>
    <w:link w:val="aa"/>
    <w:locked/>
    <w:rsid w:val="00B72FAF"/>
  </w:style>
  <w:style w:type="paragraph" w:styleId="aa">
    <w:name w:val="List Paragraph"/>
    <w:basedOn w:val="a"/>
    <w:link w:val="a9"/>
    <w:qFormat/>
    <w:rsid w:val="00B72FAF"/>
    <w:pPr>
      <w:spacing w:after="160" w:line="256" w:lineRule="auto"/>
      <w:ind w:left="720"/>
      <w:contextualSpacing/>
    </w:pPr>
    <w:rPr>
      <w:rFonts w:ascii="Calibri" w:eastAsia="Calibri" w:hAnsi="Calibri" w:cs="Arial"/>
      <w:sz w:val="22"/>
      <w:szCs w:val="22"/>
    </w:rPr>
  </w:style>
  <w:style w:type="character" w:styleId="Hyperlink">
    <w:name w:val="Hyperlink"/>
    <w:rsid w:val="00381A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5738608" TargetMode="External"/><Relationship Id="rId26" Type="http://schemas.openxmlformats.org/officeDocument/2006/relationships/hyperlink" Target="http://www.nevo.co.il/law/70301/40i"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8854489" TargetMode="External"/><Relationship Id="rId34" Type="http://schemas.openxmlformats.org/officeDocument/2006/relationships/hyperlink" Target="http://www.nevo.co.il/case/6824952" TargetMode="External"/><Relationship Id="rId42" Type="http://schemas.openxmlformats.org/officeDocument/2006/relationships/hyperlink" Target="http://www.nevo.co.il/case/29376837"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law/70301/40jc"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case/11279208" TargetMode="External"/><Relationship Id="rId32" Type="http://schemas.openxmlformats.org/officeDocument/2006/relationships/hyperlink" Target="http://www.nevo.co.il/case/22938500" TargetMode="External"/><Relationship Id="rId37" Type="http://schemas.openxmlformats.org/officeDocument/2006/relationships/hyperlink" Target="http://www.nevo.co.il/case/21473565" TargetMode="External"/><Relationship Id="rId40" Type="http://schemas.openxmlformats.org/officeDocument/2006/relationships/hyperlink" Target="http://www.nevo.co.il/law/4216"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22217955"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0009419" TargetMode="External"/><Relationship Id="rId49"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0402486" TargetMode="External"/><Relationship Id="rId31" Type="http://schemas.openxmlformats.org/officeDocument/2006/relationships/hyperlink" Target="http://www.nevo.co.il/law/70301" TargetMode="External"/><Relationship Id="rId44"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23750765"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0d.a" TargetMode="External"/><Relationship Id="rId35" Type="http://schemas.openxmlformats.org/officeDocument/2006/relationships/hyperlink" Target="http://www.nevo.co.il/case/17016951" TargetMode="External"/><Relationship Id="rId43" Type="http://schemas.openxmlformats.org/officeDocument/2006/relationships/hyperlink" Target="http://www.nevo.co.il/law/4216" TargetMode="External"/><Relationship Id="rId48"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551220" TargetMode="External"/><Relationship Id="rId33" Type="http://schemas.openxmlformats.org/officeDocument/2006/relationships/hyperlink" Target="http://www.nevo.co.il/case/18653899" TargetMode="External"/><Relationship Id="rId38" Type="http://schemas.openxmlformats.org/officeDocument/2006/relationships/hyperlink" Target="http://www.nevo.co.il/law/70301/40ja" TargetMode="External"/><Relationship Id="rId46" Type="http://schemas.openxmlformats.org/officeDocument/2006/relationships/header" Target="header1.xml"/><Relationship Id="rId20" Type="http://schemas.openxmlformats.org/officeDocument/2006/relationships/hyperlink" Target="http://www.nevo.co.il/case/20683594"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3103</Words>
  <Characters>15516</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18582</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8257637</vt:i4>
      </vt:variant>
      <vt:variant>
        <vt:i4>111</vt:i4>
      </vt:variant>
      <vt:variant>
        <vt:i4>0</vt:i4>
      </vt:variant>
      <vt:variant>
        <vt:i4>5</vt:i4>
      </vt:variant>
      <vt:variant>
        <vt:lpwstr>http://www.nevo.co.il/law/4216</vt:lpwstr>
      </vt:variant>
      <vt:variant>
        <vt:lpwstr/>
      </vt:variant>
      <vt:variant>
        <vt:i4>8257637</vt:i4>
      </vt:variant>
      <vt:variant>
        <vt:i4>108</vt:i4>
      </vt:variant>
      <vt:variant>
        <vt:i4>0</vt:i4>
      </vt:variant>
      <vt:variant>
        <vt:i4>5</vt:i4>
      </vt:variant>
      <vt:variant>
        <vt:lpwstr>http://www.nevo.co.il/law/4216</vt:lpwstr>
      </vt:variant>
      <vt:variant>
        <vt:lpwstr/>
      </vt:variant>
      <vt:variant>
        <vt:i4>3407986</vt:i4>
      </vt:variant>
      <vt:variant>
        <vt:i4>105</vt:i4>
      </vt:variant>
      <vt:variant>
        <vt:i4>0</vt:i4>
      </vt:variant>
      <vt:variant>
        <vt:i4>5</vt:i4>
      </vt:variant>
      <vt:variant>
        <vt:lpwstr>http://www.nevo.co.il/case/29376837</vt:lpwstr>
      </vt:variant>
      <vt:variant>
        <vt:lpwstr/>
      </vt:variant>
      <vt:variant>
        <vt:i4>8257637</vt:i4>
      </vt:variant>
      <vt:variant>
        <vt:i4>102</vt:i4>
      </vt:variant>
      <vt:variant>
        <vt:i4>0</vt:i4>
      </vt:variant>
      <vt:variant>
        <vt:i4>5</vt:i4>
      </vt:variant>
      <vt:variant>
        <vt:lpwstr>http://www.nevo.co.il/law/4216</vt:lpwstr>
      </vt:variant>
      <vt:variant>
        <vt:lpwstr/>
      </vt:variant>
      <vt:variant>
        <vt:i4>8257637</vt:i4>
      </vt:variant>
      <vt:variant>
        <vt:i4>99</vt:i4>
      </vt:variant>
      <vt:variant>
        <vt:i4>0</vt:i4>
      </vt:variant>
      <vt:variant>
        <vt:i4>5</vt:i4>
      </vt:variant>
      <vt:variant>
        <vt:lpwstr>http://www.nevo.co.il/law/4216</vt:lpwstr>
      </vt:variant>
      <vt:variant>
        <vt:lpwstr/>
      </vt:variant>
      <vt:variant>
        <vt:i4>7995492</vt:i4>
      </vt:variant>
      <vt:variant>
        <vt:i4>96</vt:i4>
      </vt:variant>
      <vt:variant>
        <vt:i4>0</vt:i4>
      </vt:variant>
      <vt:variant>
        <vt:i4>5</vt:i4>
      </vt:variant>
      <vt:variant>
        <vt:lpwstr>http://www.nevo.co.il/law/70301</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3342455</vt:i4>
      </vt:variant>
      <vt:variant>
        <vt:i4>90</vt:i4>
      </vt:variant>
      <vt:variant>
        <vt:i4>0</vt:i4>
      </vt:variant>
      <vt:variant>
        <vt:i4>5</vt:i4>
      </vt:variant>
      <vt:variant>
        <vt:lpwstr>http://www.nevo.co.il/case/21473565</vt:lpwstr>
      </vt:variant>
      <vt:variant>
        <vt:lpwstr/>
      </vt:variant>
      <vt:variant>
        <vt:i4>3801200</vt:i4>
      </vt:variant>
      <vt:variant>
        <vt:i4>87</vt:i4>
      </vt:variant>
      <vt:variant>
        <vt:i4>0</vt:i4>
      </vt:variant>
      <vt:variant>
        <vt:i4>5</vt:i4>
      </vt:variant>
      <vt:variant>
        <vt:lpwstr>http://www.nevo.co.il/case/20009419</vt:lpwstr>
      </vt:variant>
      <vt:variant>
        <vt:lpwstr/>
      </vt:variant>
      <vt:variant>
        <vt:i4>3276923</vt:i4>
      </vt:variant>
      <vt:variant>
        <vt:i4>84</vt:i4>
      </vt:variant>
      <vt:variant>
        <vt:i4>0</vt:i4>
      </vt:variant>
      <vt:variant>
        <vt:i4>5</vt:i4>
      </vt:variant>
      <vt:variant>
        <vt:lpwstr>http://www.nevo.co.il/case/17016951</vt:lpwstr>
      </vt:variant>
      <vt:variant>
        <vt:lpwstr/>
      </vt:variant>
      <vt:variant>
        <vt:i4>4128893</vt:i4>
      </vt:variant>
      <vt:variant>
        <vt:i4>81</vt:i4>
      </vt:variant>
      <vt:variant>
        <vt:i4>0</vt:i4>
      </vt:variant>
      <vt:variant>
        <vt:i4>5</vt:i4>
      </vt:variant>
      <vt:variant>
        <vt:lpwstr>http://www.nevo.co.il/case/6824952</vt:lpwstr>
      </vt:variant>
      <vt:variant>
        <vt:lpwstr/>
      </vt:variant>
      <vt:variant>
        <vt:i4>3997809</vt:i4>
      </vt:variant>
      <vt:variant>
        <vt:i4>78</vt:i4>
      </vt:variant>
      <vt:variant>
        <vt:i4>0</vt:i4>
      </vt:variant>
      <vt:variant>
        <vt:i4>5</vt:i4>
      </vt:variant>
      <vt:variant>
        <vt:lpwstr>http://www.nevo.co.il/case/18653899</vt:lpwstr>
      </vt:variant>
      <vt:variant>
        <vt:lpwstr/>
      </vt:variant>
      <vt:variant>
        <vt:i4>3342448</vt:i4>
      </vt:variant>
      <vt:variant>
        <vt:i4>75</vt:i4>
      </vt:variant>
      <vt:variant>
        <vt:i4>0</vt:i4>
      </vt:variant>
      <vt:variant>
        <vt:i4>5</vt:i4>
      </vt:variant>
      <vt:variant>
        <vt:lpwstr>http://www.nevo.co.il/case/22938500</vt:lpwstr>
      </vt:variant>
      <vt:variant>
        <vt:lpwstr/>
      </vt:variant>
      <vt:variant>
        <vt:i4>7995492</vt:i4>
      </vt:variant>
      <vt:variant>
        <vt:i4>72</vt:i4>
      </vt:variant>
      <vt:variant>
        <vt:i4>0</vt:i4>
      </vt:variant>
      <vt:variant>
        <vt:i4>5</vt:i4>
      </vt:variant>
      <vt:variant>
        <vt:lpwstr>http://www.nevo.co.il/law/70301</vt:lpwstr>
      </vt:variant>
      <vt:variant>
        <vt:lpwstr/>
      </vt:variant>
      <vt:variant>
        <vt:i4>4915205</vt:i4>
      </vt:variant>
      <vt:variant>
        <vt:i4>69</vt:i4>
      </vt:variant>
      <vt:variant>
        <vt:i4>0</vt:i4>
      </vt:variant>
      <vt:variant>
        <vt:i4>5</vt:i4>
      </vt:variant>
      <vt:variant>
        <vt:lpwstr>http://www.nevo.co.il/law/70301/40d.a</vt:lpwstr>
      </vt:variant>
      <vt:variant>
        <vt:lpwstr/>
      </vt:variant>
      <vt:variant>
        <vt:i4>393227</vt:i4>
      </vt:variant>
      <vt:variant>
        <vt:i4>66</vt:i4>
      </vt:variant>
      <vt:variant>
        <vt:i4>0</vt:i4>
      </vt:variant>
      <vt:variant>
        <vt:i4>5</vt:i4>
      </vt:variant>
      <vt:variant>
        <vt:lpwstr>http://www.nevo.co.il/law/70301/40jc</vt:lpwstr>
      </vt:variant>
      <vt:variant>
        <vt:lpwstr/>
      </vt:variant>
      <vt:variant>
        <vt:i4>7995492</vt:i4>
      </vt:variant>
      <vt:variant>
        <vt:i4>63</vt:i4>
      </vt:variant>
      <vt:variant>
        <vt:i4>0</vt:i4>
      </vt:variant>
      <vt:variant>
        <vt:i4>5</vt:i4>
      </vt:variant>
      <vt:variant>
        <vt:lpwstr>http://www.nevo.co.il/law/70301</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3407987</vt:i4>
      </vt:variant>
      <vt:variant>
        <vt:i4>54</vt:i4>
      </vt:variant>
      <vt:variant>
        <vt:i4>0</vt:i4>
      </vt:variant>
      <vt:variant>
        <vt:i4>5</vt:i4>
      </vt:variant>
      <vt:variant>
        <vt:lpwstr>http://www.nevo.co.il/case/20551220</vt:lpwstr>
      </vt:variant>
      <vt:variant>
        <vt:lpwstr/>
      </vt:variant>
      <vt:variant>
        <vt:i4>3801200</vt:i4>
      </vt:variant>
      <vt:variant>
        <vt:i4>51</vt:i4>
      </vt:variant>
      <vt:variant>
        <vt:i4>0</vt:i4>
      </vt:variant>
      <vt:variant>
        <vt:i4>5</vt:i4>
      </vt:variant>
      <vt:variant>
        <vt:lpwstr>http://www.nevo.co.il/case/11279208</vt:lpwstr>
      </vt:variant>
      <vt:variant>
        <vt:lpwstr/>
      </vt:variant>
      <vt:variant>
        <vt:i4>3276926</vt:i4>
      </vt:variant>
      <vt:variant>
        <vt:i4>48</vt:i4>
      </vt:variant>
      <vt:variant>
        <vt:i4>0</vt:i4>
      </vt:variant>
      <vt:variant>
        <vt:i4>5</vt:i4>
      </vt:variant>
      <vt:variant>
        <vt:lpwstr>http://www.nevo.co.il/case/22217955</vt:lpwstr>
      </vt:variant>
      <vt:variant>
        <vt:lpwstr/>
      </vt:variant>
      <vt:variant>
        <vt:i4>3342453</vt:i4>
      </vt:variant>
      <vt:variant>
        <vt:i4>45</vt:i4>
      </vt:variant>
      <vt:variant>
        <vt:i4>0</vt:i4>
      </vt:variant>
      <vt:variant>
        <vt:i4>5</vt:i4>
      </vt:variant>
      <vt:variant>
        <vt:lpwstr>http://www.nevo.co.il/case/23750765</vt:lpwstr>
      </vt:variant>
      <vt:variant>
        <vt:lpwstr/>
      </vt:variant>
      <vt:variant>
        <vt:i4>3539069</vt:i4>
      </vt:variant>
      <vt:variant>
        <vt:i4>42</vt:i4>
      </vt:variant>
      <vt:variant>
        <vt:i4>0</vt:i4>
      </vt:variant>
      <vt:variant>
        <vt:i4>5</vt:i4>
      </vt:variant>
      <vt:variant>
        <vt:lpwstr>http://www.nevo.co.il/case/28854489</vt:lpwstr>
      </vt:variant>
      <vt:variant>
        <vt:lpwstr/>
      </vt:variant>
      <vt:variant>
        <vt:i4>4063353</vt:i4>
      </vt:variant>
      <vt:variant>
        <vt:i4>39</vt:i4>
      </vt:variant>
      <vt:variant>
        <vt:i4>0</vt:i4>
      </vt:variant>
      <vt:variant>
        <vt:i4>5</vt:i4>
      </vt:variant>
      <vt:variant>
        <vt:lpwstr>http://www.nevo.co.il/case/20683594</vt:lpwstr>
      </vt:variant>
      <vt:variant>
        <vt:lpwstr/>
      </vt:variant>
      <vt:variant>
        <vt:i4>3932272</vt:i4>
      </vt:variant>
      <vt:variant>
        <vt:i4>36</vt:i4>
      </vt:variant>
      <vt:variant>
        <vt:i4>0</vt:i4>
      </vt:variant>
      <vt:variant>
        <vt:i4>5</vt:i4>
      </vt:variant>
      <vt:variant>
        <vt:lpwstr>http://www.nevo.co.il/case/20402486</vt:lpwstr>
      </vt:variant>
      <vt:variant>
        <vt:lpwstr/>
      </vt:variant>
      <vt:variant>
        <vt:i4>3670139</vt:i4>
      </vt:variant>
      <vt:variant>
        <vt:i4>33</vt:i4>
      </vt:variant>
      <vt:variant>
        <vt:i4>0</vt:i4>
      </vt:variant>
      <vt:variant>
        <vt:i4>5</vt:i4>
      </vt:variant>
      <vt:variant>
        <vt:lpwstr>http://www.nevo.co.il/case/5738608</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2025-04-23T01:39:00Z</dcterms:created>
  <dcterms:modified xsi:type="dcterms:W3CDTF">2025-04-23T01:39:00Z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20538</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אברהם תום בן דוד</vt:lpwstr>
  </property>
  <property fmtid="{D5CDD505-2E9C-101B-9397-08002B2CF9AE}" pid="10" name="LAWYER">
    <vt:lpwstr>מורן אברג'ל מויאל;שמעון תורג'מן</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20240320</vt:lpwstr>
  </property>
  <property fmtid="{D5CDD505-2E9C-101B-9397-08002B2CF9AE}" pid="14" name="TYPE_N_DATE">
    <vt:lpwstr>38020240320</vt:lpwstr>
  </property>
  <property fmtid="{D5CDD505-2E9C-101B-9397-08002B2CF9AE}" pid="15" name="WORDNUMPAGES">
    <vt:lpwstr>9</vt:lpwstr>
  </property>
  <property fmtid="{D5CDD505-2E9C-101B-9397-08002B2CF9AE}" pid="16" name="TYPE_ABS_DATE">
    <vt:lpwstr>380020240320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5738608;20402486;20683594;28854489;23750765;22217955;11279208;20551220;22938500;18653899;6824952;17016951;20009419;21473565;29376837</vt:lpwstr>
  </property>
  <property fmtid="{D5CDD505-2E9C-101B-9397-08002B2CF9AE}" pid="36" name="LAWLISTTMP1">
    <vt:lpwstr>4216/007.a;007.c</vt:lpwstr>
  </property>
  <property fmtid="{D5CDD505-2E9C-101B-9397-08002B2CF9AE}" pid="37" name="LAWLISTTMP2">
    <vt:lpwstr>70301/040i;40jc;040d.a;40ja</vt:lpwstr>
  </property>
</Properties>
</file>