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15142A" w:rsidRPr="0015142A" w14:paraId="7450B66C" w14:textId="77777777" w:rsidTr="000F515E">
        <w:trPr>
          <w:trHeight w:hRule="exact" w:val="418"/>
          <w:jc w:val="center"/>
        </w:trPr>
        <w:tc>
          <w:tcPr>
            <w:tcW w:w="8721" w:type="dxa"/>
            <w:gridSpan w:val="2"/>
          </w:tcPr>
          <w:p w14:paraId="18D31170" w14:textId="77777777" w:rsidR="0015142A" w:rsidRPr="0015142A" w:rsidRDefault="0015142A" w:rsidP="000F515E">
            <w:pPr>
              <w:pStyle w:val="a3"/>
              <w:jc w:val="center"/>
              <w:rPr>
                <w:rFonts w:ascii="Tahoma" w:hAnsi="Tahoma" w:cs="Tahoma"/>
                <w:noProof w:val="0"/>
                <w:color w:val="000080"/>
                <w:rtl/>
              </w:rPr>
            </w:pPr>
            <w:bookmarkStart w:id="0" w:name="LastJudge"/>
            <w:r w:rsidRPr="0015142A">
              <w:rPr>
                <w:rFonts w:ascii="Tahoma" w:hAnsi="Tahoma" w:cs="Tahoma"/>
                <w:b/>
                <w:bCs/>
                <w:noProof w:val="0"/>
                <w:color w:val="000080"/>
                <w:rtl/>
              </w:rPr>
              <w:t>בית משפט השלום בקריית גת</w:t>
            </w:r>
          </w:p>
        </w:tc>
      </w:tr>
      <w:tr w:rsidR="0015142A" w:rsidRPr="00357E43" w14:paraId="4D4DAD2E" w14:textId="77777777" w:rsidTr="000F515E">
        <w:trPr>
          <w:trHeight w:val="337"/>
          <w:jc w:val="center"/>
        </w:trPr>
        <w:tc>
          <w:tcPr>
            <w:tcW w:w="5047" w:type="dxa"/>
          </w:tcPr>
          <w:p w14:paraId="57734B0A" w14:textId="77777777" w:rsidR="0015142A" w:rsidRPr="00357E43" w:rsidRDefault="0015142A" w:rsidP="00357E43">
            <w:pPr>
              <w:spacing w:before="120" w:after="120" w:line="240" w:lineRule="exact"/>
              <w:rPr>
                <w:b/>
                <w:bCs/>
                <w:noProof w:val="0"/>
                <w:sz w:val="26"/>
                <w:szCs w:val="26"/>
                <w:rtl/>
              </w:rPr>
            </w:pPr>
          </w:p>
        </w:tc>
        <w:tc>
          <w:tcPr>
            <w:tcW w:w="3674" w:type="dxa"/>
          </w:tcPr>
          <w:p w14:paraId="7D129792" w14:textId="77777777" w:rsidR="0015142A" w:rsidRPr="00357E43" w:rsidRDefault="0015142A" w:rsidP="00357E43">
            <w:pPr>
              <w:pStyle w:val="a3"/>
              <w:spacing w:before="120" w:after="120" w:line="240" w:lineRule="exact"/>
              <w:jc w:val="right"/>
              <w:rPr>
                <w:b/>
                <w:bCs/>
                <w:noProof w:val="0"/>
                <w:sz w:val="26"/>
                <w:szCs w:val="26"/>
                <w:rtl/>
              </w:rPr>
            </w:pPr>
            <w:r w:rsidRPr="00357E43">
              <w:rPr>
                <w:b/>
                <w:bCs/>
                <w:noProof w:val="0"/>
                <w:sz w:val="26"/>
                <w:szCs w:val="26"/>
                <w:rtl/>
              </w:rPr>
              <w:t>30 ינואר 2024</w:t>
            </w:r>
          </w:p>
        </w:tc>
      </w:tr>
      <w:tr w:rsidR="0015142A" w:rsidRPr="00357E43" w14:paraId="7ED5BB45" w14:textId="77777777" w:rsidTr="000F515E">
        <w:trPr>
          <w:trHeight w:val="337"/>
          <w:jc w:val="center"/>
        </w:trPr>
        <w:tc>
          <w:tcPr>
            <w:tcW w:w="8721" w:type="dxa"/>
            <w:gridSpan w:val="2"/>
          </w:tcPr>
          <w:p w14:paraId="37F9A257" w14:textId="77777777" w:rsidR="0015142A" w:rsidRPr="00357E43" w:rsidRDefault="0015142A" w:rsidP="00357E43">
            <w:pPr>
              <w:spacing w:before="120" w:after="120" w:line="240" w:lineRule="exact"/>
              <w:rPr>
                <w:noProof w:val="0"/>
                <w:sz w:val="26"/>
                <w:szCs w:val="26"/>
                <w:rtl/>
              </w:rPr>
            </w:pPr>
            <w:r w:rsidRPr="00357E43">
              <w:rPr>
                <w:b/>
                <w:bCs/>
                <w:noProof w:val="0"/>
                <w:sz w:val="26"/>
                <w:szCs w:val="26"/>
                <w:rtl/>
              </w:rPr>
              <w:t>ת"פ 9104-12-22 מדינת ישראל נ' רוימי</w:t>
            </w:r>
          </w:p>
        </w:tc>
      </w:tr>
    </w:tbl>
    <w:p w14:paraId="687E33D6" w14:textId="77777777" w:rsidR="0015142A" w:rsidRPr="00357E43" w:rsidRDefault="0015142A" w:rsidP="00357E43">
      <w:pPr>
        <w:spacing w:before="120" w:after="120" w:line="240" w:lineRule="exact"/>
        <w:rPr>
          <w:sz w:val="26"/>
          <w:szCs w:val="26"/>
        </w:rPr>
      </w:pPr>
    </w:p>
    <w:tbl>
      <w:tblPr>
        <w:bidiVisual/>
        <w:tblW w:w="0" w:type="auto"/>
        <w:jc w:val="center"/>
        <w:tblLook w:val="0000" w:firstRow="0" w:lastRow="0" w:firstColumn="0" w:lastColumn="0" w:noHBand="0" w:noVBand="0"/>
      </w:tblPr>
      <w:tblGrid>
        <w:gridCol w:w="873"/>
        <w:gridCol w:w="7848"/>
      </w:tblGrid>
      <w:tr w:rsidR="0015142A" w:rsidRPr="00357E43" w14:paraId="715ADAF5" w14:textId="77777777" w:rsidTr="000F515E">
        <w:trPr>
          <w:trHeight w:val="337"/>
          <w:jc w:val="center"/>
        </w:trPr>
        <w:tc>
          <w:tcPr>
            <w:tcW w:w="873" w:type="dxa"/>
          </w:tcPr>
          <w:p w14:paraId="4C9776A0" w14:textId="77777777" w:rsidR="0015142A" w:rsidRPr="00357E43" w:rsidRDefault="0015142A" w:rsidP="00357E43">
            <w:pPr>
              <w:tabs>
                <w:tab w:val="left" w:pos="1710"/>
              </w:tabs>
              <w:spacing w:before="120" w:after="120" w:line="240" w:lineRule="exact"/>
              <w:rPr>
                <w:b/>
                <w:bCs/>
                <w:noProof w:val="0"/>
                <w:sz w:val="26"/>
                <w:szCs w:val="26"/>
                <w:rtl/>
              </w:rPr>
            </w:pPr>
            <w:r w:rsidRPr="00357E43">
              <w:rPr>
                <w:b/>
                <w:bCs/>
                <w:noProof w:val="0"/>
                <w:sz w:val="26"/>
                <w:szCs w:val="26"/>
                <w:rtl/>
              </w:rPr>
              <w:t>לפני</w:t>
            </w:r>
          </w:p>
        </w:tc>
        <w:tc>
          <w:tcPr>
            <w:tcW w:w="7848" w:type="dxa"/>
          </w:tcPr>
          <w:p w14:paraId="69AEC8D1" w14:textId="77777777" w:rsidR="0015142A" w:rsidRPr="00357E43" w:rsidRDefault="0015142A" w:rsidP="00357E43">
            <w:pPr>
              <w:tabs>
                <w:tab w:val="left" w:pos="1710"/>
              </w:tabs>
              <w:spacing w:before="120" w:after="120" w:line="240" w:lineRule="exact"/>
              <w:rPr>
                <w:noProof w:val="0"/>
                <w:sz w:val="26"/>
                <w:szCs w:val="26"/>
                <w:rtl/>
              </w:rPr>
            </w:pPr>
            <w:r w:rsidRPr="00357E43">
              <w:rPr>
                <w:rFonts w:ascii="Arial" w:hAnsi="Arial"/>
                <w:b/>
                <w:bCs/>
                <w:noProof w:val="0"/>
                <w:sz w:val="26"/>
                <w:szCs w:val="26"/>
                <w:rtl/>
              </w:rPr>
              <w:t>כב' השופטת הבכירה נגה שמואלי-מאייר</w:t>
            </w:r>
          </w:p>
        </w:tc>
      </w:tr>
    </w:tbl>
    <w:p w14:paraId="458ECB76" w14:textId="77777777" w:rsidR="00AD544B" w:rsidRPr="00357E43" w:rsidRDefault="0015142A" w:rsidP="00357E43">
      <w:pPr>
        <w:pStyle w:val="a3"/>
        <w:spacing w:before="120" w:after="120" w:line="240" w:lineRule="exact"/>
        <w:rPr>
          <w:rFonts w:ascii="David" w:hAnsi="David" w:hint="cs"/>
          <w:rtl/>
        </w:rPr>
      </w:pPr>
      <w:r w:rsidRPr="00357E43">
        <w:rPr>
          <w:noProof w:val="0"/>
          <w:rtl/>
        </w:rPr>
        <w:t xml:space="preserve"> </w:t>
      </w:r>
    </w:p>
    <w:tbl>
      <w:tblPr>
        <w:bidiVisual/>
        <w:tblW w:w="8820" w:type="dxa"/>
        <w:jc w:val="center"/>
        <w:tblLook w:val="01E0" w:firstRow="1" w:lastRow="1" w:firstColumn="1" w:lastColumn="1" w:noHBand="0" w:noVBand="0"/>
      </w:tblPr>
      <w:tblGrid>
        <w:gridCol w:w="5603"/>
        <w:gridCol w:w="3217"/>
      </w:tblGrid>
      <w:tr w:rsidR="0015142A" w:rsidRPr="00357E43" w14:paraId="73A193D2" w14:textId="77777777" w:rsidTr="000F515E">
        <w:trPr>
          <w:jc w:val="center"/>
        </w:trPr>
        <w:tc>
          <w:tcPr>
            <w:tcW w:w="5603" w:type="dxa"/>
          </w:tcPr>
          <w:p w14:paraId="12203B6C" w14:textId="77777777" w:rsidR="0015142A" w:rsidRPr="00357E43" w:rsidRDefault="0015142A" w:rsidP="00357E43">
            <w:pPr>
              <w:spacing w:before="120" w:after="120" w:line="240" w:lineRule="exact"/>
              <w:rPr>
                <w:rFonts w:ascii="David" w:hAnsi="David"/>
                <w:b/>
                <w:bCs/>
                <w:noProof w:val="0"/>
                <w:sz w:val="26"/>
                <w:szCs w:val="26"/>
                <w:rtl/>
              </w:rPr>
            </w:pPr>
            <w:bookmarkStart w:id="1" w:name="FirstAppellant"/>
            <w:r w:rsidRPr="00357E43">
              <w:rPr>
                <w:rFonts w:ascii="David" w:hAnsi="David"/>
                <w:b/>
                <w:bCs/>
                <w:noProof w:val="0"/>
                <w:sz w:val="26"/>
                <w:szCs w:val="26"/>
                <w:rtl/>
              </w:rPr>
              <w:t>מדינת ישראל – תביעות לכיש</w:t>
            </w:r>
          </w:p>
          <w:p w14:paraId="799451A2" w14:textId="77777777" w:rsidR="0015142A" w:rsidRPr="00357E43" w:rsidRDefault="0015142A" w:rsidP="00357E43">
            <w:pPr>
              <w:spacing w:before="120" w:after="120" w:line="240" w:lineRule="exact"/>
              <w:rPr>
                <w:rFonts w:ascii="David" w:hAnsi="David"/>
                <w:b/>
                <w:bCs/>
                <w:noProof w:val="0"/>
                <w:sz w:val="26"/>
                <w:szCs w:val="26"/>
                <w:rtl/>
              </w:rPr>
            </w:pPr>
            <w:r w:rsidRPr="00357E43">
              <w:rPr>
                <w:rFonts w:ascii="David" w:hAnsi="David"/>
                <w:b/>
                <w:bCs/>
                <w:noProof w:val="0"/>
                <w:sz w:val="26"/>
                <w:szCs w:val="26"/>
                <w:rtl/>
              </w:rPr>
              <w:t xml:space="preserve">ע"י מר יצחק שרביט, מתמחה – נוכח </w:t>
            </w:r>
          </w:p>
        </w:tc>
        <w:tc>
          <w:tcPr>
            <w:tcW w:w="3217" w:type="dxa"/>
          </w:tcPr>
          <w:p w14:paraId="4A0CA4EB" w14:textId="77777777" w:rsidR="0015142A" w:rsidRPr="00357E43" w:rsidRDefault="0015142A" w:rsidP="00357E43">
            <w:pPr>
              <w:bidi w:val="0"/>
              <w:spacing w:before="120" w:after="120" w:line="240" w:lineRule="exact"/>
              <w:rPr>
                <w:rFonts w:ascii="David" w:hAnsi="David"/>
                <w:b/>
                <w:bCs/>
                <w:noProof w:val="0"/>
                <w:sz w:val="26"/>
                <w:szCs w:val="26"/>
                <w:rtl/>
              </w:rPr>
            </w:pPr>
            <w:r w:rsidRPr="00357E43">
              <w:rPr>
                <w:rFonts w:ascii="David" w:hAnsi="David"/>
                <w:b/>
                <w:bCs/>
                <w:noProof w:val="0"/>
                <w:sz w:val="26"/>
                <w:szCs w:val="26"/>
                <w:rtl/>
              </w:rPr>
              <w:t>המאשימה</w:t>
            </w:r>
          </w:p>
          <w:p w14:paraId="621FA8F4" w14:textId="77777777" w:rsidR="0015142A" w:rsidRPr="00357E43" w:rsidRDefault="0015142A" w:rsidP="00357E43">
            <w:pPr>
              <w:spacing w:before="120" w:after="120" w:line="240" w:lineRule="exact"/>
              <w:rPr>
                <w:rFonts w:ascii="David" w:hAnsi="David"/>
                <w:b/>
                <w:bCs/>
                <w:noProof w:val="0"/>
                <w:sz w:val="26"/>
                <w:szCs w:val="26"/>
                <w:rtl/>
              </w:rPr>
            </w:pPr>
          </w:p>
        </w:tc>
      </w:tr>
      <w:bookmarkEnd w:id="1"/>
      <w:tr w:rsidR="0015142A" w:rsidRPr="00357E43" w14:paraId="52474FDE" w14:textId="77777777" w:rsidTr="000F515E">
        <w:trPr>
          <w:jc w:val="center"/>
        </w:trPr>
        <w:tc>
          <w:tcPr>
            <w:tcW w:w="8820" w:type="dxa"/>
            <w:gridSpan w:val="2"/>
          </w:tcPr>
          <w:p w14:paraId="18B0D0CF" w14:textId="77777777" w:rsidR="0015142A" w:rsidRPr="00357E43" w:rsidRDefault="0015142A" w:rsidP="00357E43">
            <w:pPr>
              <w:spacing w:before="240" w:after="240" w:line="240" w:lineRule="exact"/>
              <w:jc w:val="center"/>
              <w:rPr>
                <w:rFonts w:ascii="David" w:hAnsi="David"/>
                <w:b/>
                <w:bCs/>
                <w:noProof w:val="0"/>
                <w:sz w:val="26"/>
                <w:szCs w:val="26"/>
              </w:rPr>
            </w:pPr>
            <w:r w:rsidRPr="00357E43">
              <w:rPr>
                <w:rFonts w:ascii="David" w:hAnsi="David"/>
                <w:b/>
                <w:bCs/>
                <w:noProof w:val="0"/>
                <w:sz w:val="26"/>
                <w:szCs w:val="26"/>
                <w:rtl/>
              </w:rPr>
              <w:t>נ ג ד</w:t>
            </w:r>
          </w:p>
        </w:tc>
      </w:tr>
      <w:tr w:rsidR="0015142A" w:rsidRPr="00357E43" w14:paraId="5BA8602F" w14:textId="77777777" w:rsidTr="000F515E">
        <w:trPr>
          <w:jc w:val="center"/>
        </w:trPr>
        <w:tc>
          <w:tcPr>
            <w:tcW w:w="5603" w:type="dxa"/>
          </w:tcPr>
          <w:p w14:paraId="14CFDA1B" w14:textId="77777777" w:rsidR="0015142A" w:rsidRPr="00357E43" w:rsidRDefault="0015142A" w:rsidP="00357E43">
            <w:pPr>
              <w:spacing w:before="120" w:after="120" w:line="240" w:lineRule="exact"/>
              <w:rPr>
                <w:rFonts w:ascii="David" w:hAnsi="David"/>
                <w:sz w:val="26"/>
                <w:szCs w:val="26"/>
              </w:rPr>
            </w:pPr>
            <w:bookmarkStart w:id="2" w:name="FirstLawyer"/>
            <w:r w:rsidRPr="00357E43">
              <w:rPr>
                <w:rFonts w:ascii="David" w:hAnsi="David"/>
                <w:b/>
                <w:bCs/>
                <w:noProof w:val="0"/>
                <w:sz w:val="26"/>
                <w:szCs w:val="26"/>
                <w:rtl/>
              </w:rPr>
              <w:t xml:space="preserve">מאיר רוימי – נוכח </w:t>
            </w:r>
          </w:p>
          <w:p w14:paraId="04EF0B37" w14:textId="77777777" w:rsidR="0015142A" w:rsidRPr="00357E43" w:rsidRDefault="0015142A" w:rsidP="00357E43">
            <w:pPr>
              <w:spacing w:before="120" w:after="120" w:line="240" w:lineRule="exact"/>
              <w:rPr>
                <w:rFonts w:ascii="David" w:hAnsi="David"/>
                <w:b/>
                <w:bCs/>
                <w:noProof w:val="0"/>
                <w:sz w:val="26"/>
                <w:szCs w:val="26"/>
                <w:rtl/>
              </w:rPr>
            </w:pPr>
            <w:r w:rsidRPr="00357E43">
              <w:rPr>
                <w:rFonts w:ascii="David" w:hAnsi="David"/>
                <w:b/>
                <w:bCs/>
                <w:noProof w:val="0"/>
                <w:sz w:val="26"/>
                <w:szCs w:val="26"/>
                <w:rtl/>
              </w:rPr>
              <w:t xml:space="preserve">ע"י ב"כ עו"ד איתמר סיון – נוכח </w:t>
            </w:r>
          </w:p>
          <w:p w14:paraId="618DE271" w14:textId="77777777" w:rsidR="0015142A" w:rsidRPr="00357E43" w:rsidRDefault="0015142A" w:rsidP="00357E43">
            <w:pPr>
              <w:spacing w:before="120" w:after="120" w:line="240" w:lineRule="exact"/>
              <w:rPr>
                <w:rFonts w:ascii="David" w:hAnsi="David"/>
                <w:b/>
                <w:bCs/>
                <w:noProof w:val="0"/>
                <w:sz w:val="26"/>
                <w:szCs w:val="26"/>
                <w:rtl/>
              </w:rPr>
            </w:pPr>
            <w:r w:rsidRPr="00357E43">
              <w:rPr>
                <w:rFonts w:ascii="David" w:hAnsi="David"/>
                <w:b/>
                <w:bCs/>
                <w:noProof w:val="0"/>
                <w:sz w:val="26"/>
                <w:szCs w:val="26"/>
                <w:rtl/>
              </w:rPr>
              <w:t>(בשם עוה"ד יפעת זינר – בהעדר)</w:t>
            </w:r>
          </w:p>
        </w:tc>
        <w:tc>
          <w:tcPr>
            <w:tcW w:w="3217" w:type="dxa"/>
          </w:tcPr>
          <w:p w14:paraId="1B35025D" w14:textId="77777777" w:rsidR="0015142A" w:rsidRPr="00357E43" w:rsidRDefault="0015142A" w:rsidP="00357E43">
            <w:pPr>
              <w:spacing w:before="120" w:after="120" w:line="240" w:lineRule="exact"/>
              <w:jc w:val="right"/>
              <w:rPr>
                <w:rFonts w:ascii="David" w:hAnsi="David"/>
                <w:b/>
                <w:bCs/>
                <w:noProof w:val="0"/>
                <w:sz w:val="26"/>
                <w:szCs w:val="26"/>
                <w:rtl/>
              </w:rPr>
            </w:pPr>
            <w:r w:rsidRPr="00357E43">
              <w:rPr>
                <w:rFonts w:ascii="David" w:hAnsi="David"/>
                <w:b/>
                <w:bCs/>
                <w:noProof w:val="0"/>
                <w:sz w:val="26"/>
                <w:szCs w:val="26"/>
                <w:rtl/>
              </w:rPr>
              <w:t>הנאשם</w:t>
            </w:r>
          </w:p>
        </w:tc>
      </w:tr>
      <w:bookmarkEnd w:id="2"/>
    </w:tbl>
    <w:p w14:paraId="657EBFF7" w14:textId="77777777" w:rsidR="0015142A" w:rsidRPr="0015142A" w:rsidRDefault="0015142A" w:rsidP="00255238">
      <w:pPr>
        <w:spacing w:line="360" w:lineRule="auto"/>
        <w:rPr>
          <w:rFonts w:ascii="David" w:hAnsi="David" w:hint="cs"/>
          <w:sz w:val="28"/>
          <w:szCs w:val="28"/>
          <w:rtl/>
        </w:rPr>
      </w:pPr>
    </w:p>
    <w:p w14:paraId="4A975F37" w14:textId="77777777" w:rsidR="00DF2612" w:rsidRPr="00DF2612" w:rsidRDefault="00DF2612" w:rsidP="00DF2612">
      <w:pPr>
        <w:keepNext/>
        <w:keepLines/>
        <w:spacing w:before="120" w:after="120" w:line="240" w:lineRule="exact"/>
        <w:ind w:left="283" w:hanging="283"/>
        <w:jc w:val="both"/>
        <w:outlineLvl w:val="0"/>
        <w:rPr>
          <w:rFonts w:ascii="FrankRuehl" w:hAnsi="FrankRuehl" w:cs="FrankRuehl"/>
          <w:noProof w:val="0"/>
          <w:rtl/>
        </w:rPr>
      </w:pPr>
      <w:bookmarkStart w:id="3" w:name="LawTable"/>
      <w:bookmarkEnd w:id="3"/>
      <w:r w:rsidRPr="00DF2612">
        <w:rPr>
          <w:rFonts w:ascii="FrankRuehl" w:hAnsi="FrankRuehl" w:cs="FrankRuehl"/>
          <w:noProof w:val="0"/>
          <w:rtl/>
        </w:rPr>
        <w:t xml:space="preserve">חקיקה שאוזכרה: </w:t>
      </w:r>
    </w:p>
    <w:p w14:paraId="2C2C9DD1" w14:textId="77777777" w:rsidR="00DF2612" w:rsidRPr="00DF2612" w:rsidRDefault="00DF2612" w:rsidP="00DF2612">
      <w:pPr>
        <w:keepNext/>
        <w:keepLines/>
        <w:spacing w:before="120" w:after="120" w:line="240" w:lineRule="exact"/>
        <w:ind w:left="283" w:hanging="283"/>
        <w:jc w:val="both"/>
        <w:outlineLvl w:val="0"/>
        <w:rPr>
          <w:rFonts w:ascii="FrankRuehl" w:hAnsi="FrankRuehl" w:cs="FrankRuehl"/>
          <w:noProof w:val="0"/>
          <w:color w:val="0000FF"/>
          <w:rtl/>
        </w:rPr>
      </w:pPr>
      <w:hyperlink r:id="rId7" w:history="1">
        <w:r w:rsidRPr="00DF2612">
          <w:rPr>
            <w:rStyle w:val="Hyperlink"/>
            <w:rFonts w:ascii="FrankRuehl" w:hAnsi="FrankRuehl" w:cs="FrankRuehl"/>
            <w:u w:val="none"/>
            <w:rtl/>
          </w:rPr>
          <w:t>פקודת הסמים המסוכנים [נוסח חדש], תשל"ג-1973</w:t>
        </w:r>
      </w:hyperlink>
      <w:r w:rsidRPr="00DF2612">
        <w:rPr>
          <w:rFonts w:ascii="FrankRuehl" w:hAnsi="FrankRuehl" w:cs="FrankRuehl"/>
          <w:noProof w:val="0"/>
          <w:color w:val="0000FF"/>
          <w:rtl/>
        </w:rPr>
        <w:t xml:space="preserve">: סע'  </w:t>
      </w:r>
      <w:hyperlink r:id="rId8" w:history="1">
        <w:r w:rsidRPr="00DF2612">
          <w:rPr>
            <w:rStyle w:val="Hyperlink"/>
            <w:rFonts w:ascii="FrankRuehl" w:hAnsi="FrankRuehl" w:cs="FrankRuehl"/>
            <w:u w:val="none"/>
          </w:rPr>
          <w:t>7.</w:t>
        </w:r>
        <w:r w:rsidRPr="00DF2612">
          <w:rPr>
            <w:rStyle w:val="Hyperlink"/>
            <w:rFonts w:ascii="FrankRuehl" w:hAnsi="FrankRuehl" w:cs="FrankRuehl"/>
            <w:u w:val="none"/>
            <w:rtl/>
          </w:rPr>
          <w:t>א</w:t>
        </w:r>
        <w:r w:rsidRPr="00DF2612">
          <w:rPr>
            <w:rStyle w:val="Hyperlink"/>
            <w:rFonts w:ascii="FrankRuehl" w:hAnsi="FrankRuehl" w:cs="FrankRuehl"/>
            <w:u w:val="none"/>
          </w:rPr>
          <w:t>.</w:t>
        </w:r>
      </w:hyperlink>
      <w:r w:rsidRPr="00DF2612">
        <w:rPr>
          <w:rFonts w:ascii="FrankRuehl" w:hAnsi="FrankRuehl" w:cs="FrankRuehl"/>
          <w:noProof w:val="0"/>
          <w:color w:val="0000FF"/>
          <w:rtl/>
        </w:rPr>
        <w:t xml:space="preserve">, </w:t>
      </w:r>
      <w:hyperlink r:id="rId9" w:history="1">
        <w:r w:rsidRPr="00DF2612">
          <w:rPr>
            <w:rStyle w:val="Hyperlink"/>
            <w:rFonts w:ascii="FrankRuehl" w:hAnsi="FrankRuehl" w:cs="FrankRuehl"/>
            <w:u w:val="none"/>
          </w:rPr>
          <w:t>7.</w:t>
        </w:r>
        <w:r w:rsidRPr="00DF2612">
          <w:rPr>
            <w:rStyle w:val="Hyperlink"/>
            <w:rFonts w:ascii="FrankRuehl" w:hAnsi="FrankRuehl" w:cs="FrankRuehl"/>
            <w:u w:val="none"/>
            <w:rtl/>
          </w:rPr>
          <w:t>ג</w:t>
        </w:r>
      </w:hyperlink>
    </w:p>
    <w:p w14:paraId="46AF36CA" w14:textId="77777777" w:rsidR="00DF2612" w:rsidRPr="00DF2612" w:rsidRDefault="00DF2612" w:rsidP="00DF2612">
      <w:pPr>
        <w:keepNext/>
        <w:keepLines/>
        <w:spacing w:before="120" w:after="120" w:line="240" w:lineRule="exact"/>
        <w:ind w:left="283" w:hanging="283"/>
        <w:jc w:val="both"/>
        <w:outlineLvl w:val="0"/>
        <w:rPr>
          <w:rFonts w:ascii="FrankRuehl" w:hAnsi="FrankRuehl" w:cs="FrankRuehl"/>
          <w:noProof w:val="0"/>
          <w:color w:val="0000FF"/>
          <w:rtl/>
        </w:rPr>
      </w:pPr>
      <w:hyperlink r:id="rId10" w:history="1">
        <w:r w:rsidRPr="00DF2612">
          <w:rPr>
            <w:rStyle w:val="Hyperlink"/>
            <w:rFonts w:ascii="FrankRuehl" w:hAnsi="FrankRuehl" w:cs="FrankRuehl"/>
            <w:u w:val="none"/>
            <w:rtl/>
          </w:rPr>
          <w:t>חוק העונשין, תשל"ז-1977</w:t>
        </w:r>
      </w:hyperlink>
      <w:r w:rsidRPr="00DF2612">
        <w:rPr>
          <w:rFonts w:ascii="FrankRuehl" w:hAnsi="FrankRuehl" w:cs="FrankRuehl"/>
          <w:noProof w:val="0"/>
          <w:color w:val="0000FF"/>
          <w:rtl/>
        </w:rPr>
        <w:t xml:space="preserve">: סע'  </w:t>
      </w:r>
      <w:hyperlink r:id="rId11" w:history="1">
        <w:r w:rsidRPr="00DF2612">
          <w:rPr>
            <w:rStyle w:val="Hyperlink"/>
            <w:rFonts w:ascii="FrankRuehl" w:hAnsi="FrankRuehl" w:cs="FrankRuehl"/>
            <w:u w:val="none"/>
          </w:rPr>
          <w:t>40</w:t>
        </w:r>
        <w:r w:rsidRPr="00DF2612">
          <w:rPr>
            <w:rStyle w:val="Hyperlink"/>
            <w:rFonts w:ascii="FrankRuehl" w:hAnsi="FrankRuehl" w:cs="FrankRuehl"/>
            <w:u w:val="none"/>
            <w:rtl/>
          </w:rPr>
          <w:t>ג</w:t>
        </w:r>
      </w:hyperlink>
      <w:r w:rsidRPr="00DF2612">
        <w:rPr>
          <w:rFonts w:ascii="FrankRuehl" w:hAnsi="FrankRuehl" w:cs="FrankRuehl"/>
          <w:noProof w:val="0"/>
          <w:color w:val="0000FF"/>
          <w:rtl/>
        </w:rPr>
        <w:t>(א)</w:t>
      </w:r>
    </w:p>
    <w:p w14:paraId="4AD5B162" w14:textId="77777777" w:rsidR="0015142A" w:rsidRDefault="0015142A" w:rsidP="00DF2612">
      <w:pPr>
        <w:keepNext/>
        <w:keepLines/>
        <w:spacing w:line="360" w:lineRule="auto"/>
        <w:jc w:val="both"/>
        <w:outlineLvl w:val="0"/>
        <w:rPr>
          <w:rFonts w:ascii="David" w:hAnsi="David" w:hint="cs"/>
          <w:noProof w:val="0"/>
          <w:sz w:val="28"/>
          <w:szCs w:val="28"/>
          <w:rtl/>
        </w:rPr>
      </w:pPr>
      <w:bookmarkStart w:id="4" w:name="LawTable_End"/>
      <w:bookmarkEnd w:id="4"/>
    </w:p>
    <w:p w14:paraId="0302D9D1"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tl/>
        </w:rPr>
      </w:pPr>
      <w:bookmarkStart w:id="5" w:name="ABSTRACT_START"/>
      <w:bookmarkEnd w:id="5"/>
      <w:r w:rsidRPr="007F61A0">
        <w:rPr>
          <w:rFonts w:cs="FrankRuehl" w:hint="cs"/>
          <w:noProof w:val="0"/>
          <w:szCs w:val="26"/>
          <w:rtl/>
        </w:rPr>
        <w:t>מיני</w:t>
      </w:r>
      <w:r>
        <w:rPr>
          <w:rFonts w:cs="FrankRuehl" w:hint="cs"/>
          <w:noProof w:val="0"/>
          <w:szCs w:val="26"/>
          <w:rtl/>
        </w:rPr>
        <w:t>-</w:t>
      </w:r>
      <w:r w:rsidRPr="007F61A0">
        <w:rPr>
          <w:rFonts w:cs="FrankRuehl" w:hint="cs"/>
          <w:noProof w:val="0"/>
          <w:szCs w:val="26"/>
          <w:rtl/>
        </w:rPr>
        <w:t>רציו:</w:t>
      </w:r>
    </w:p>
    <w:p w14:paraId="1F6AD8E8"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tl/>
        </w:rPr>
      </w:pPr>
      <w:r>
        <w:rPr>
          <w:rFonts w:cs="FrankRuehl" w:hint="cs"/>
          <w:noProof w:val="0"/>
          <w:szCs w:val="26"/>
          <w:rtl/>
        </w:rPr>
        <w:t xml:space="preserve">* </w:t>
      </w:r>
      <w:r w:rsidRPr="007F61A0">
        <w:rPr>
          <w:rFonts w:cs="FrankRuehl" w:hint="cs"/>
          <w:noProof w:val="0"/>
          <w:szCs w:val="26"/>
          <w:rtl/>
        </w:rPr>
        <w:t xml:space="preserve">בית משפט השלום בקריית גת גזר את דינו של הנאשם, אשר הורשע על יסוד הודאתו בהחזקת סם לצריכה עצמית, ל-150 שעות של"צ והתחייבות בסך 5,000 ₪ להימנע מביצוע עבירה. כמו כן, בית המשפט הורה על ביטול ההרשעה. </w:t>
      </w:r>
    </w:p>
    <w:p w14:paraId="610FF5AD"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tl/>
        </w:rPr>
      </w:pPr>
      <w:r w:rsidRPr="007F61A0">
        <w:rPr>
          <w:rFonts w:cs="FrankRuehl" w:hint="cs"/>
          <w:noProof w:val="0"/>
          <w:szCs w:val="26"/>
          <w:rtl/>
        </w:rPr>
        <w:t>*</w:t>
      </w:r>
      <w:r>
        <w:rPr>
          <w:rFonts w:cs="FrankRuehl" w:hint="cs"/>
          <w:noProof w:val="0"/>
          <w:szCs w:val="26"/>
          <w:rtl/>
        </w:rPr>
        <w:t xml:space="preserve"> </w:t>
      </w:r>
      <w:r w:rsidRPr="007F61A0">
        <w:rPr>
          <w:rFonts w:cs="FrankRuehl" w:hint="cs"/>
          <w:noProof w:val="0"/>
          <w:szCs w:val="26"/>
          <w:rtl/>
        </w:rPr>
        <w:t xml:space="preserve">עונשין </w:t>
      </w:r>
      <w:r w:rsidRPr="007F61A0">
        <w:rPr>
          <w:rFonts w:cs="FrankRuehl"/>
          <w:noProof w:val="0"/>
          <w:szCs w:val="26"/>
          <w:rtl/>
        </w:rPr>
        <w:t>–</w:t>
      </w:r>
      <w:r w:rsidRPr="007F61A0">
        <w:rPr>
          <w:rFonts w:cs="FrankRuehl" w:hint="cs"/>
          <w:noProof w:val="0"/>
          <w:szCs w:val="26"/>
          <w:rtl/>
        </w:rPr>
        <w:t xml:space="preserve"> ענישה </w:t>
      </w:r>
      <w:r w:rsidRPr="007F61A0">
        <w:rPr>
          <w:rFonts w:cs="FrankRuehl"/>
          <w:noProof w:val="0"/>
          <w:szCs w:val="26"/>
          <w:rtl/>
        </w:rPr>
        <w:t>–</w:t>
      </w:r>
      <w:r w:rsidRPr="007F61A0">
        <w:rPr>
          <w:rFonts w:cs="FrankRuehl" w:hint="cs"/>
          <w:noProof w:val="0"/>
          <w:szCs w:val="26"/>
          <w:rtl/>
        </w:rPr>
        <w:t xml:space="preserve"> מדיניות ענישה: עבירות סמים</w:t>
      </w:r>
    </w:p>
    <w:p w14:paraId="3C50E3EF"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tl/>
        </w:rPr>
      </w:pPr>
      <w:r w:rsidRPr="007F61A0">
        <w:rPr>
          <w:rFonts w:cs="FrankRuehl" w:hint="cs"/>
          <w:noProof w:val="0"/>
          <w:szCs w:val="26"/>
          <w:rtl/>
        </w:rPr>
        <w:t>*</w:t>
      </w:r>
      <w:r>
        <w:rPr>
          <w:rFonts w:cs="FrankRuehl" w:hint="cs"/>
          <w:noProof w:val="0"/>
          <w:szCs w:val="26"/>
          <w:rtl/>
        </w:rPr>
        <w:t xml:space="preserve"> </w:t>
      </w:r>
      <w:r w:rsidRPr="007F61A0">
        <w:rPr>
          <w:rFonts w:cs="FrankRuehl" w:hint="cs"/>
          <w:noProof w:val="0"/>
          <w:szCs w:val="26"/>
          <w:rtl/>
        </w:rPr>
        <w:t xml:space="preserve">עונשין </w:t>
      </w:r>
      <w:r w:rsidRPr="007F61A0">
        <w:rPr>
          <w:rFonts w:cs="FrankRuehl"/>
          <w:noProof w:val="0"/>
          <w:szCs w:val="26"/>
          <w:rtl/>
        </w:rPr>
        <w:t>–</w:t>
      </w:r>
      <w:r w:rsidRPr="007F61A0">
        <w:rPr>
          <w:rFonts w:cs="FrankRuehl" w:hint="cs"/>
          <w:noProof w:val="0"/>
          <w:szCs w:val="26"/>
          <w:rtl/>
        </w:rPr>
        <w:t xml:space="preserve"> ענישה </w:t>
      </w:r>
      <w:r w:rsidRPr="007F61A0">
        <w:rPr>
          <w:rFonts w:cs="FrankRuehl"/>
          <w:noProof w:val="0"/>
          <w:szCs w:val="26"/>
          <w:rtl/>
        </w:rPr>
        <w:t>–</w:t>
      </w:r>
      <w:r w:rsidRPr="007F61A0">
        <w:rPr>
          <w:rFonts w:cs="FrankRuehl" w:hint="cs"/>
          <w:noProof w:val="0"/>
          <w:szCs w:val="26"/>
          <w:rtl/>
        </w:rPr>
        <w:t xml:space="preserve"> מדיניות ענישה:</w:t>
      </w:r>
      <w:r w:rsidRPr="007F61A0">
        <w:rPr>
          <w:rFonts w:cs="FrankRuehl" w:hint="cs"/>
          <w:noProof w:val="0"/>
          <w:szCs w:val="26"/>
        </w:rPr>
        <w:t xml:space="preserve"> </w:t>
      </w:r>
      <w:r w:rsidRPr="007F61A0">
        <w:rPr>
          <w:rFonts w:cs="FrankRuehl" w:hint="cs"/>
          <w:noProof w:val="0"/>
          <w:szCs w:val="26"/>
          <w:rtl/>
        </w:rPr>
        <w:t>שיקום</w:t>
      </w:r>
    </w:p>
    <w:p w14:paraId="06452BDB"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tl/>
        </w:rPr>
      </w:pPr>
      <w:r w:rsidRPr="007F61A0">
        <w:rPr>
          <w:rFonts w:cs="FrankRuehl" w:hint="cs"/>
          <w:noProof w:val="0"/>
          <w:szCs w:val="26"/>
          <w:rtl/>
        </w:rPr>
        <w:t>*</w:t>
      </w:r>
      <w:r>
        <w:rPr>
          <w:rFonts w:cs="FrankRuehl" w:hint="cs"/>
          <w:noProof w:val="0"/>
          <w:szCs w:val="26"/>
          <w:rtl/>
        </w:rPr>
        <w:t xml:space="preserve"> </w:t>
      </w:r>
      <w:r w:rsidRPr="007F61A0">
        <w:rPr>
          <w:rFonts w:cs="FrankRuehl" w:hint="cs"/>
          <w:noProof w:val="0"/>
          <w:szCs w:val="26"/>
          <w:rtl/>
        </w:rPr>
        <w:t xml:space="preserve">עונשין </w:t>
      </w:r>
      <w:r w:rsidRPr="007F61A0">
        <w:rPr>
          <w:rFonts w:cs="FrankRuehl"/>
          <w:noProof w:val="0"/>
          <w:szCs w:val="26"/>
          <w:rtl/>
        </w:rPr>
        <w:t>–</w:t>
      </w:r>
      <w:r w:rsidRPr="007F61A0">
        <w:rPr>
          <w:rFonts w:cs="FrankRuehl" w:hint="cs"/>
          <w:noProof w:val="0"/>
          <w:szCs w:val="26"/>
          <w:rtl/>
        </w:rPr>
        <w:t xml:space="preserve"> ענישה </w:t>
      </w:r>
      <w:r w:rsidRPr="007F61A0">
        <w:rPr>
          <w:rFonts w:cs="FrankRuehl"/>
          <w:noProof w:val="0"/>
          <w:szCs w:val="26"/>
          <w:rtl/>
        </w:rPr>
        <w:t>–</w:t>
      </w:r>
      <w:r w:rsidRPr="007F61A0">
        <w:rPr>
          <w:rFonts w:cs="FrankRuehl" w:hint="cs"/>
          <w:noProof w:val="0"/>
          <w:szCs w:val="26"/>
          <w:rtl/>
        </w:rPr>
        <w:t xml:space="preserve"> מדיניות ענישה:</w:t>
      </w:r>
      <w:r w:rsidRPr="007F61A0">
        <w:rPr>
          <w:rFonts w:cs="FrankRuehl" w:hint="cs"/>
          <w:noProof w:val="0"/>
          <w:szCs w:val="26"/>
        </w:rPr>
        <w:t xml:space="preserve"> </w:t>
      </w:r>
      <w:r w:rsidRPr="007F61A0">
        <w:rPr>
          <w:rFonts w:cs="FrankRuehl" w:hint="cs"/>
          <w:noProof w:val="0"/>
          <w:szCs w:val="26"/>
          <w:rtl/>
        </w:rPr>
        <w:t>שיקולים לקולה</w:t>
      </w:r>
    </w:p>
    <w:p w14:paraId="26B036D8" w14:textId="77777777" w:rsidR="00897B0F" w:rsidRDefault="00897B0F" w:rsidP="00897B0F">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5134BE7B" w14:textId="77777777" w:rsidR="00897B0F" w:rsidRDefault="00897B0F" w:rsidP="00897B0F">
      <w:pPr>
        <w:pBdr>
          <w:top w:val="single" w:sz="4" w:space="1" w:color="auto"/>
          <w:bottom w:val="single" w:sz="4" w:space="1" w:color="auto"/>
        </w:pBdr>
        <w:spacing w:after="120" w:line="320" w:lineRule="exact"/>
        <w:jc w:val="both"/>
        <w:rPr>
          <w:rFonts w:cs="FrankRuehl" w:hint="cs"/>
          <w:noProof w:val="0"/>
          <w:szCs w:val="26"/>
          <w:rtl/>
        </w:rPr>
      </w:pPr>
      <w:r w:rsidRPr="007F61A0">
        <w:rPr>
          <w:rFonts w:cs="FrankRuehl" w:hint="cs"/>
          <w:noProof w:val="0"/>
          <w:szCs w:val="26"/>
          <w:rtl/>
        </w:rPr>
        <w:t xml:space="preserve">הנאשם הורשע בהחזקת סם לצריכה עצמית לאחר שבביתו נתפס קוקאין במשקל 0.36 גרם. שירות המבחן המליץ בתסקיריו לבטל את הרשעת הנאשם ולהסתפק בצו של"צ. </w:t>
      </w:r>
    </w:p>
    <w:p w14:paraId="6F7C4F7E" w14:textId="77777777" w:rsidR="00897B0F" w:rsidRDefault="00897B0F" w:rsidP="00897B0F">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0F029AAC"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tl/>
        </w:rPr>
      </w:pPr>
      <w:r w:rsidRPr="007F61A0">
        <w:rPr>
          <w:rFonts w:cs="FrankRuehl" w:hint="cs"/>
          <w:noProof w:val="0"/>
          <w:szCs w:val="26"/>
          <w:rtl/>
        </w:rPr>
        <w:t>בית המשפט קיבל את המלצת שירות המבחן, גזר את הדין כמפורט לעיל וקבע כך:</w:t>
      </w:r>
    </w:p>
    <w:p w14:paraId="71F482BC"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tl/>
        </w:rPr>
      </w:pPr>
      <w:r w:rsidRPr="007F61A0">
        <w:rPr>
          <w:rFonts w:cs="FrankRuehl" w:hint="cs"/>
          <w:noProof w:val="0"/>
          <w:szCs w:val="26"/>
          <w:rtl/>
        </w:rPr>
        <w:t>הפסיקה עמדה על כך ש</w:t>
      </w:r>
      <w:r w:rsidRPr="007F61A0">
        <w:rPr>
          <w:rFonts w:cs="FrankRuehl"/>
          <w:noProof w:val="0"/>
          <w:szCs w:val="26"/>
          <w:rtl/>
        </w:rPr>
        <w:t>נגע הסמים פשה בארצנו כמגיפה ומשכך, מצווים בתי המשפט לתרום את חלקם במלחמה בנגע זה באמצעות הטלת עונשים חמורים ומרתיעים</w:t>
      </w:r>
      <w:r w:rsidRPr="007F61A0">
        <w:rPr>
          <w:rFonts w:cs="FrankRuehl" w:hint="cs"/>
          <w:noProof w:val="0"/>
          <w:szCs w:val="26"/>
          <w:rtl/>
        </w:rPr>
        <w:t>.</w:t>
      </w:r>
    </w:p>
    <w:p w14:paraId="4C4866B9"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tl/>
        </w:rPr>
      </w:pPr>
      <w:r w:rsidRPr="007F61A0">
        <w:rPr>
          <w:rFonts w:cs="FrankRuehl" w:hint="cs"/>
          <w:noProof w:val="0"/>
          <w:szCs w:val="26"/>
          <w:rtl/>
        </w:rPr>
        <w:lastRenderedPageBreak/>
        <w:t xml:space="preserve">במקרה הנדון </w:t>
      </w:r>
      <w:r w:rsidRPr="007F61A0">
        <w:rPr>
          <w:rFonts w:cs="FrankRuehl"/>
          <w:noProof w:val="0"/>
          <w:szCs w:val="26"/>
          <w:rtl/>
        </w:rPr>
        <w:t>מדובר באירוע בודד ובכמות סם שאינה גבוהה ומנגד, מדובר בסם "קשה" מסוג קוקאין</w:t>
      </w:r>
      <w:r w:rsidRPr="007F61A0">
        <w:rPr>
          <w:rFonts w:cs="FrankRuehl" w:hint="cs"/>
          <w:noProof w:val="0"/>
          <w:szCs w:val="26"/>
          <w:rtl/>
        </w:rPr>
        <w:t>.</w:t>
      </w:r>
      <w:r w:rsidRPr="007F61A0">
        <w:rPr>
          <w:rFonts w:cs="FrankRuehl"/>
          <w:noProof w:val="0"/>
          <w:szCs w:val="26"/>
          <w:rtl/>
        </w:rPr>
        <w:t xml:space="preserve"> מידת הפגיעה בערכים המוגנים ה</w:t>
      </w:r>
      <w:r w:rsidRPr="007F61A0">
        <w:rPr>
          <w:rFonts w:cs="FrankRuehl" w:hint="cs"/>
          <w:noProof w:val="0"/>
          <w:szCs w:val="26"/>
          <w:rtl/>
        </w:rPr>
        <w:t>יא</w:t>
      </w:r>
      <w:r w:rsidRPr="007F61A0">
        <w:rPr>
          <w:rFonts w:cs="FrankRuehl"/>
          <w:noProof w:val="0"/>
          <w:szCs w:val="26"/>
          <w:rtl/>
        </w:rPr>
        <w:t xml:space="preserve"> ממשית. </w:t>
      </w:r>
      <w:r w:rsidRPr="007F61A0">
        <w:rPr>
          <w:rFonts w:cs="FrankRuehl" w:hint="cs"/>
          <w:noProof w:val="0"/>
          <w:szCs w:val="26"/>
          <w:rtl/>
        </w:rPr>
        <w:t>בית המשפט קבע ש</w:t>
      </w:r>
      <w:r w:rsidRPr="007F61A0">
        <w:rPr>
          <w:rFonts w:cs="FrankRuehl"/>
          <w:noProof w:val="0"/>
          <w:szCs w:val="26"/>
          <w:rtl/>
        </w:rPr>
        <w:t>מתחם העונש נע בין מאסר מותנה לכמה חודשי מאסר שיכול וירוצו בעבודות שירות.</w:t>
      </w:r>
    </w:p>
    <w:p w14:paraId="1099ADF0"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tl/>
        </w:rPr>
      </w:pPr>
      <w:r w:rsidRPr="007F61A0">
        <w:rPr>
          <w:rFonts w:cs="FrankRuehl" w:hint="cs"/>
          <w:noProof w:val="0"/>
          <w:szCs w:val="26"/>
          <w:rtl/>
        </w:rPr>
        <w:t xml:space="preserve">שאלת ביטול ההרשעה: </w:t>
      </w:r>
      <w:r w:rsidRPr="007F61A0">
        <w:rPr>
          <w:rFonts w:cs="FrankRuehl"/>
          <w:noProof w:val="0"/>
          <w:szCs w:val="26"/>
          <w:rtl/>
        </w:rPr>
        <w:t>משהוכח ביצועה של עבירה יש להרשיע את הנאשם</w:t>
      </w:r>
      <w:r w:rsidRPr="007F61A0">
        <w:rPr>
          <w:rFonts w:cs="FrankRuehl" w:hint="cs"/>
          <w:noProof w:val="0"/>
          <w:szCs w:val="26"/>
          <w:rtl/>
        </w:rPr>
        <w:t>.</w:t>
      </w:r>
      <w:r w:rsidRPr="007F61A0">
        <w:rPr>
          <w:rFonts w:cs="FrankRuehl"/>
          <w:noProof w:val="0"/>
          <w:szCs w:val="26"/>
          <w:rtl/>
        </w:rPr>
        <w:t xml:space="preserve"> סיום ההליך ללא הרשעה ייעשה רק במקרים חריגים שבחריגים, בהם קיים יחס שאיננו סביר בין חומרת העבירה לבין הנזק הצפוי לנאשם מן ההרשעה</w:t>
      </w:r>
      <w:r w:rsidRPr="007F61A0">
        <w:rPr>
          <w:rFonts w:cs="FrankRuehl" w:hint="cs"/>
          <w:noProof w:val="0"/>
          <w:szCs w:val="26"/>
          <w:rtl/>
        </w:rPr>
        <w:t>.</w:t>
      </w:r>
    </w:p>
    <w:p w14:paraId="72B284C9"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tl/>
        </w:rPr>
      </w:pPr>
      <w:r w:rsidRPr="007F61A0">
        <w:rPr>
          <w:rFonts w:cs="FrankRuehl"/>
          <w:noProof w:val="0"/>
          <w:szCs w:val="26"/>
          <w:rtl/>
        </w:rPr>
        <w:t>בפסיקה המנחה בשאלת הימנעות מהרשעה נקבע כי זו מותנית בהצטבר שני גורמים: האחד, על ההרשעה לפגוע פגיעה חמורה בשיקום הנאשם והשני, סוג העבירה מאפשר ביטול ההרשעה מבלי לפגוע באופן מהותי בשיקולי ענישה אחרים</w:t>
      </w:r>
      <w:r w:rsidRPr="007F61A0">
        <w:rPr>
          <w:rFonts w:cs="FrankRuehl" w:hint="cs"/>
          <w:noProof w:val="0"/>
          <w:szCs w:val="26"/>
          <w:rtl/>
        </w:rPr>
        <w:t xml:space="preserve">. </w:t>
      </w:r>
      <w:r w:rsidRPr="007F61A0">
        <w:rPr>
          <w:rFonts w:cs="FrankRuehl"/>
          <w:noProof w:val="0"/>
          <w:szCs w:val="26"/>
          <w:rtl/>
        </w:rPr>
        <w:t xml:space="preserve">מקרה זה נמנה בגדר אותם מקרים חריגים עליהם מדברת </w:t>
      </w:r>
      <w:r w:rsidRPr="007F61A0">
        <w:rPr>
          <w:rFonts w:cs="FrankRuehl" w:hint="cs"/>
          <w:noProof w:val="0"/>
          <w:szCs w:val="26"/>
          <w:rtl/>
        </w:rPr>
        <w:t>"</w:t>
      </w:r>
      <w:r w:rsidRPr="007F61A0">
        <w:rPr>
          <w:rFonts w:cs="FrankRuehl"/>
          <w:noProof w:val="0"/>
          <w:szCs w:val="26"/>
          <w:rtl/>
        </w:rPr>
        <w:t>הלכת כתב</w:t>
      </w:r>
      <w:r w:rsidRPr="007F61A0">
        <w:rPr>
          <w:rFonts w:cs="FrankRuehl" w:hint="cs"/>
          <w:noProof w:val="0"/>
          <w:szCs w:val="26"/>
          <w:rtl/>
        </w:rPr>
        <w:t>"</w:t>
      </w:r>
      <w:r w:rsidRPr="007F61A0">
        <w:rPr>
          <w:rFonts w:cs="FrankRuehl"/>
          <w:noProof w:val="0"/>
          <w:szCs w:val="26"/>
          <w:rtl/>
        </w:rPr>
        <w:t xml:space="preserve"> כמצדיקים</w:t>
      </w:r>
      <w:r w:rsidRPr="007F61A0">
        <w:rPr>
          <w:rFonts w:cs="FrankRuehl" w:hint="cs"/>
          <w:noProof w:val="0"/>
          <w:szCs w:val="26"/>
          <w:rtl/>
        </w:rPr>
        <w:t xml:space="preserve"> את ביטול ההרשעה.</w:t>
      </w:r>
    </w:p>
    <w:p w14:paraId="459D007D"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tl/>
        </w:rPr>
      </w:pPr>
      <w:r w:rsidRPr="007F61A0">
        <w:rPr>
          <w:rFonts w:cs="FrankRuehl" w:hint="cs"/>
          <w:noProof w:val="0"/>
          <w:szCs w:val="26"/>
          <w:rtl/>
        </w:rPr>
        <w:t xml:space="preserve">תסקירי שירות מבחן העלו כי </w:t>
      </w:r>
      <w:r w:rsidRPr="007F61A0">
        <w:rPr>
          <w:rFonts w:cs="FrankRuehl"/>
          <w:noProof w:val="0"/>
          <w:szCs w:val="26"/>
          <w:rtl/>
        </w:rPr>
        <w:t xml:space="preserve">המדובר בבחור צעיר; חף מהרשעות קודמות; הפועל למען אורח חיים פרודוקטיבי והמייחס חשיבות </w:t>
      </w:r>
      <w:r w:rsidRPr="007F61A0">
        <w:rPr>
          <w:rFonts w:cs="FrankRuehl" w:hint="cs"/>
          <w:noProof w:val="0"/>
          <w:szCs w:val="26"/>
          <w:rtl/>
        </w:rPr>
        <w:t>ל</w:t>
      </w:r>
      <w:r w:rsidRPr="007F61A0">
        <w:rPr>
          <w:rFonts w:cs="FrankRuehl"/>
          <w:noProof w:val="0"/>
          <w:szCs w:val="26"/>
          <w:rtl/>
        </w:rPr>
        <w:t>מילוי תפקידו המשפחתי וההורי</w:t>
      </w:r>
      <w:r w:rsidRPr="007F61A0">
        <w:rPr>
          <w:rFonts w:cs="FrankRuehl" w:hint="cs"/>
          <w:noProof w:val="0"/>
          <w:szCs w:val="26"/>
          <w:rtl/>
        </w:rPr>
        <w:t>; אין אינדיקציות לבעיית התמכרות של הנאשם. בתסקיר צוין כי מעסיקו של הנאשם מבקש לשלוח אותו לקורס מנופאים וכי הדבר לא יצלח אילו יורשע בדינו. שירות מבחן עמד על כך שהמשך השתלבות הנאשם בשוק העבודה הוא חיוני לשיקום הנאשם.</w:t>
      </w:r>
    </w:p>
    <w:p w14:paraId="3328A3C9"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Pr>
      </w:pPr>
      <w:r w:rsidRPr="007F61A0">
        <w:rPr>
          <w:rFonts w:cs="FrankRuehl"/>
          <w:noProof w:val="0"/>
          <w:szCs w:val="26"/>
          <w:rtl/>
        </w:rPr>
        <w:t>אין הכרח שהנאשם יעבור שיקום "מוסדי" במסגרת טיפולית כלשהי, ולעיתים די בכך שבית המשפט ישתכנע שהנאשם מנהל אורח חיים נורמטיבי, משתף פעולה עם רשויות החוק</w:t>
      </w:r>
      <w:r w:rsidRPr="007F61A0">
        <w:rPr>
          <w:rFonts w:cs="FrankRuehl" w:hint="cs"/>
          <w:noProof w:val="0"/>
          <w:szCs w:val="26"/>
          <w:rtl/>
        </w:rPr>
        <w:t xml:space="preserve"> </w:t>
      </w:r>
      <w:r w:rsidRPr="007F61A0">
        <w:rPr>
          <w:rFonts w:cs="FrankRuehl"/>
          <w:noProof w:val="0"/>
          <w:szCs w:val="26"/>
          <w:rtl/>
        </w:rPr>
        <w:t xml:space="preserve">ולא מסתבך עוד בפלילים, כדי לקבוע </w:t>
      </w:r>
      <w:r w:rsidRPr="007F61A0">
        <w:rPr>
          <w:rFonts w:cs="FrankRuehl" w:hint="cs"/>
          <w:noProof w:val="0"/>
          <w:szCs w:val="26"/>
          <w:rtl/>
        </w:rPr>
        <w:t xml:space="preserve">שהשתקם. </w:t>
      </w:r>
      <w:r w:rsidRPr="007F61A0">
        <w:rPr>
          <w:rFonts w:cs="FrankRuehl"/>
          <w:noProof w:val="0"/>
          <w:szCs w:val="26"/>
          <w:rtl/>
        </w:rPr>
        <w:t xml:space="preserve">במקרה </w:t>
      </w:r>
      <w:r w:rsidRPr="007F61A0">
        <w:rPr>
          <w:rFonts w:cs="FrankRuehl" w:hint="cs"/>
          <w:noProof w:val="0"/>
          <w:szCs w:val="26"/>
          <w:rtl/>
        </w:rPr>
        <w:t>הנדון</w:t>
      </w:r>
      <w:r w:rsidRPr="007F61A0">
        <w:rPr>
          <w:rFonts w:cs="FrankRuehl"/>
          <w:noProof w:val="0"/>
          <w:szCs w:val="26"/>
          <w:rtl/>
        </w:rPr>
        <w:t>, מאז שביצע את העבירה היטיב הנאשם את דרכיו, השתלב בשוק העבודה</w:t>
      </w:r>
      <w:r w:rsidRPr="007F61A0">
        <w:rPr>
          <w:rFonts w:cs="FrankRuehl" w:hint="cs"/>
          <w:noProof w:val="0"/>
          <w:szCs w:val="26"/>
          <w:rtl/>
        </w:rPr>
        <w:t>,</w:t>
      </w:r>
      <w:r w:rsidRPr="007F61A0">
        <w:rPr>
          <w:rFonts w:cs="FrankRuehl"/>
          <w:noProof w:val="0"/>
          <w:szCs w:val="26"/>
          <w:rtl/>
        </w:rPr>
        <w:t xml:space="preserve"> נמנע להשתמש בסמים ו</w:t>
      </w:r>
      <w:r w:rsidRPr="007F61A0">
        <w:rPr>
          <w:rFonts w:cs="FrankRuehl" w:hint="cs"/>
          <w:noProof w:val="0"/>
          <w:szCs w:val="26"/>
          <w:rtl/>
        </w:rPr>
        <w:t>לא</w:t>
      </w:r>
      <w:r w:rsidRPr="007F61A0">
        <w:rPr>
          <w:rFonts w:cs="FrankRuehl"/>
          <w:noProof w:val="0"/>
          <w:szCs w:val="26"/>
          <w:rtl/>
        </w:rPr>
        <w:t xml:space="preserve"> </w:t>
      </w:r>
      <w:r w:rsidRPr="007F61A0">
        <w:rPr>
          <w:rFonts w:cs="FrankRuehl" w:hint="cs"/>
          <w:noProof w:val="0"/>
          <w:szCs w:val="26"/>
          <w:rtl/>
        </w:rPr>
        <w:t>ביצע</w:t>
      </w:r>
      <w:r w:rsidRPr="007F61A0">
        <w:rPr>
          <w:rFonts w:cs="FrankRuehl"/>
          <w:noProof w:val="0"/>
          <w:szCs w:val="26"/>
          <w:rtl/>
        </w:rPr>
        <w:t xml:space="preserve"> עבירות נוספות. לאור אלה, ניתן לומר כבר עתה שה</w:t>
      </w:r>
      <w:r w:rsidRPr="007F61A0">
        <w:rPr>
          <w:rFonts w:cs="FrankRuehl" w:hint="cs"/>
          <w:noProof w:val="0"/>
          <w:szCs w:val="26"/>
          <w:rtl/>
        </w:rPr>
        <w:t>נאשם</w:t>
      </w:r>
      <w:r w:rsidRPr="007F61A0">
        <w:rPr>
          <w:rFonts w:cs="FrankRuehl"/>
          <w:noProof w:val="0"/>
          <w:szCs w:val="26"/>
          <w:rtl/>
        </w:rPr>
        <w:t xml:space="preserve"> השתקם או למצער קיים סיכוי של ממש שישתקם בצורה מלאה בעתיד. </w:t>
      </w:r>
    </w:p>
    <w:p w14:paraId="392030D5"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tl/>
        </w:rPr>
      </w:pPr>
      <w:r w:rsidRPr="007F61A0">
        <w:rPr>
          <w:rFonts w:cs="FrankRuehl" w:hint="cs"/>
          <w:noProof w:val="0"/>
          <w:szCs w:val="26"/>
          <w:rtl/>
        </w:rPr>
        <w:t xml:space="preserve">העבירה בה הנאשם הורשע </w:t>
      </w:r>
      <w:r w:rsidRPr="007F61A0">
        <w:rPr>
          <w:rFonts w:cs="FrankRuehl"/>
          <w:noProof w:val="0"/>
          <w:szCs w:val="26"/>
          <w:rtl/>
        </w:rPr>
        <w:t>אי</w:t>
      </w:r>
      <w:r w:rsidRPr="007F61A0">
        <w:rPr>
          <w:rFonts w:cs="FrankRuehl" w:hint="cs"/>
          <w:noProof w:val="0"/>
          <w:szCs w:val="26"/>
          <w:rtl/>
        </w:rPr>
        <w:t>נה</w:t>
      </w:r>
      <w:r w:rsidRPr="007F61A0">
        <w:rPr>
          <w:rFonts w:cs="FrankRuehl"/>
          <w:noProof w:val="0"/>
          <w:szCs w:val="26"/>
          <w:rtl/>
        </w:rPr>
        <w:t xml:space="preserve"> מהחמורות</w:t>
      </w:r>
      <w:r w:rsidRPr="007F61A0">
        <w:rPr>
          <w:rFonts w:cs="FrankRuehl" w:hint="cs"/>
          <w:noProof w:val="0"/>
          <w:szCs w:val="26"/>
          <w:rtl/>
        </w:rPr>
        <w:t xml:space="preserve"> </w:t>
      </w:r>
      <w:r w:rsidRPr="007F61A0">
        <w:rPr>
          <w:rFonts w:cs="FrankRuehl"/>
          <w:noProof w:val="0"/>
          <w:szCs w:val="26"/>
          <w:rtl/>
        </w:rPr>
        <w:t>ב</w:t>
      </w:r>
      <w:hyperlink r:id="rId12" w:history="1">
        <w:r w:rsidRPr="007F61A0">
          <w:rPr>
            <w:rFonts w:cs="FrankRuehl"/>
            <w:noProof w:val="0"/>
            <w:szCs w:val="26"/>
            <w:rtl/>
          </w:rPr>
          <w:t>חוק העונשין</w:t>
        </w:r>
      </w:hyperlink>
      <w:r w:rsidRPr="007F61A0">
        <w:rPr>
          <w:rFonts w:cs="FrankRuehl" w:hint="cs"/>
          <w:noProof w:val="0"/>
          <w:szCs w:val="26"/>
          <w:rtl/>
        </w:rPr>
        <w:t>.</w:t>
      </w:r>
      <w:r w:rsidRPr="007F61A0">
        <w:rPr>
          <w:rFonts w:cs="FrankRuehl"/>
          <w:noProof w:val="0"/>
          <w:szCs w:val="26"/>
          <w:rtl/>
        </w:rPr>
        <w:t xml:space="preserve"> </w:t>
      </w:r>
      <w:r w:rsidRPr="007F61A0">
        <w:rPr>
          <w:rFonts w:cs="FrankRuehl" w:hint="cs"/>
          <w:noProof w:val="0"/>
          <w:szCs w:val="26"/>
          <w:rtl/>
        </w:rPr>
        <w:t xml:space="preserve">אין </w:t>
      </w:r>
      <w:r w:rsidRPr="007F61A0">
        <w:rPr>
          <w:rFonts w:cs="FrankRuehl"/>
          <w:noProof w:val="0"/>
          <w:szCs w:val="26"/>
          <w:rtl/>
        </w:rPr>
        <w:t>מדובר בעבירה מהסוג ומהנסיבות ששוללות מניה וביה את האפשרות להימנע מהרשע</w:t>
      </w:r>
      <w:r w:rsidRPr="007F61A0">
        <w:rPr>
          <w:rFonts w:cs="FrankRuehl" w:hint="cs"/>
          <w:noProof w:val="0"/>
          <w:szCs w:val="26"/>
          <w:rtl/>
        </w:rPr>
        <w:t>ה.</w:t>
      </w:r>
    </w:p>
    <w:p w14:paraId="22FE3AEA"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tl/>
        </w:rPr>
      </w:pPr>
      <w:r w:rsidRPr="007F61A0">
        <w:rPr>
          <w:rFonts w:cs="FrankRuehl" w:hint="cs"/>
          <w:noProof w:val="0"/>
          <w:szCs w:val="26"/>
          <w:rtl/>
        </w:rPr>
        <w:t xml:space="preserve">באשר להוכחת "נזק קונקרטי": הנאשם לא עמד בנטל זה. כל שנטען הוא כי ההרשעה לא תאפשר את יציאתו לקורס מנופאים. מדובר בפגיעה עתידית וערטילאית. יחד עם זאת, </w:t>
      </w:r>
      <w:r w:rsidRPr="007F61A0">
        <w:rPr>
          <w:rFonts w:cs="FrankRuehl"/>
          <w:noProof w:val="0"/>
          <w:szCs w:val="26"/>
          <w:rtl/>
        </w:rPr>
        <w:t xml:space="preserve">פרמטר </w:t>
      </w:r>
      <w:r w:rsidRPr="007F61A0">
        <w:rPr>
          <w:rFonts w:cs="FrankRuehl" w:hint="cs"/>
          <w:noProof w:val="0"/>
          <w:szCs w:val="26"/>
          <w:rtl/>
        </w:rPr>
        <w:t>ה</w:t>
      </w:r>
      <w:r w:rsidRPr="007F61A0">
        <w:rPr>
          <w:rFonts w:cs="FrankRuehl"/>
          <w:noProof w:val="0"/>
          <w:szCs w:val="26"/>
          <w:rtl/>
        </w:rPr>
        <w:t xml:space="preserve">נזק </w:t>
      </w:r>
      <w:r w:rsidRPr="007F61A0">
        <w:rPr>
          <w:rFonts w:cs="FrankRuehl" w:hint="cs"/>
          <w:noProof w:val="0"/>
          <w:szCs w:val="26"/>
          <w:rtl/>
        </w:rPr>
        <w:t>ה</w:t>
      </w:r>
      <w:r w:rsidRPr="007F61A0">
        <w:rPr>
          <w:rFonts w:cs="FrankRuehl"/>
          <w:noProof w:val="0"/>
          <w:szCs w:val="26"/>
          <w:rtl/>
        </w:rPr>
        <w:t xml:space="preserve">קונקרטי, אינו נבחן בואקום אלא מושפע מיתר הנסיבות שאופפות את המקרה. </w:t>
      </w:r>
      <w:r w:rsidRPr="007F61A0">
        <w:rPr>
          <w:rFonts w:cs="FrankRuehl" w:hint="cs"/>
          <w:noProof w:val="0"/>
          <w:szCs w:val="26"/>
          <w:rtl/>
        </w:rPr>
        <w:t>הפסיקה הכירה</w:t>
      </w:r>
      <w:r w:rsidRPr="007F61A0">
        <w:rPr>
          <w:rFonts w:cs="FrankRuehl"/>
          <w:noProof w:val="0"/>
          <w:szCs w:val="26"/>
          <w:rtl/>
        </w:rPr>
        <w:t xml:space="preserve"> </w:t>
      </w:r>
      <w:r w:rsidRPr="007F61A0">
        <w:rPr>
          <w:rFonts w:cs="FrankRuehl" w:hint="cs"/>
          <w:noProof w:val="0"/>
          <w:szCs w:val="26"/>
          <w:rtl/>
        </w:rPr>
        <w:t>ב</w:t>
      </w:r>
      <w:r w:rsidRPr="007F61A0">
        <w:rPr>
          <w:rFonts w:cs="FrankRuehl"/>
          <w:noProof w:val="0"/>
          <w:szCs w:val="26"/>
          <w:rtl/>
        </w:rPr>
        <w:t>"מקבילית כוחות"</w:t>
      </w:r>
      <w:r w:rsidRPr="007F61A0">
        <w:rPr>
          <w:rFonts w:cs="FrankRuehl" w:hint="cs"/>
          <w:noProof w:val="0"/>
          <w:szCs w:val="26"/>
          <w:rtl/>
        </w:rPr>
        <w:t xml:space="preserve"> בין עוצמת הנזק הקונקרטי הנדרש לבין חומרת העבירה שביטולה מתבקש. </w:t>
      </w:r>
    </w:p>
    <w:p w14:paraId="0E26ED31" w14:textId="77777777" w:rsidR="00897B0F" w:rsidRPr="007F61A0" w:rsidRDefault="00897B0F" w:rsidP="00897B0F">
      <w:pPr>
        <w:pBdr>
          <w:top w:val="single" w:sz="4" w:space="1" w:color="auto"/>
          <w:bottom w:val="single" w:sz="4" w:space="1" w:color="auto"/>
        </w:pBdr>
        <w:spacing w:after="120" w:line="320" w:lineRule="exact"/>
        <w:jc w:val="both"/>
        <w:rPr>
          <w:rFonts w:cs="FrankRuehl"/>
          <w:noProof w:val="0"/>
          <w:szCs w:val="26"/>
          <w:rtl/>
        </w:rPr>
      </w:pPr>
      <w:r w:rsidRPr="007F61A0">
        <w:rPr>
          <w:rFonts w:cs="FrankRuehl" w:hint="cs"/>
          <w:noProof w:val="0"/>
          <w:szCs w:val="26"/>
          <w:rtl/>
        </w:rPr>
        <w:t>שיקול נוסף שבית המשפט התחשב בו לצורך החלטה על ביטול ההרשעה הוא גיל הנאשם - 24. נקבע כי הנאשם מ</w:t>
      </w:r>
      <w:r w:rsidRPr="007F61A0">
        <w:rPr>
          <w:rFonts w:cs="FrankRuehl"/>
          <w:noProof w:val="0"/>
          <w:szCs w:val="26"/>
          <w:rtl/>
        </w:rPr>
        <w:t xml:space="preserve">שתייך לקבוצת "הבגירים </w:t>
      </w:r>
      <w:r w:rsidRPr="007F61A0">
        <w:rPr>
          <w:rFonts w:cs="FrankRuehl" w:hint="cs"/>
          <w:noProof w:val="0"/>
          <w:szCs w:val="26"/>
          <w:rtl/>
        </w:rPr>
        <w:t>ה</w:t>
      </w:r>
      <w:r w:rsidRPr="007F61A0">
        <w:rPr>
          <w:rFonts w:cs="FrankRuehl"/>
          <w:noProof w:val="0"/>
          <w:szCs w:val="26"/>
          <w:rtl/>
        </w:rPr>
        <w:t>צעירים</w:t>
      </w:r>
      <w:r w:rsidRPr="007F61A0">
        <w:rPr>
          <w:rFonts w:cs="FrankRuehl" w:hint="cs"/>
          <w:noProof w:val="0"/>
          <w:szCs w:val="26"/>
          <w:rtl/>
        </w:rPr>
        <w:t>"</w:t>
      </w:r>
      <w:r w:rsidRPr="007F61A0">
        <w:rPr>
          <w:rFonts w:cs="FrankRuehl"/>
          <w:noProof w:val="0"/>
          <w:szCs w:val="26"/>
          <w:rtl/>
        </w:rPr>
        <w:t xml:space="preserve">. </w:t>
      </w:r>
      <w:r w:rsidRPr="007F61A0">
        <w:rPr>
          <w:rFonts w:cs="FrankRuehl" w:hint="cs"/>
          <w:noProof w:val="0"/>
          <w:szCs w:val="26"/>
          <w:rtl/>
        </w:rPr>
        <w:t xml:space="preserve">אמנם, </w:t>
      </w:r>
      <w:r w:rsidRPr="007F61A0">
        <w:rPr>
          <w:rFonts w:cs="FrankRuehl"/>
          <w:noProof w:val="0"/>
          <w:szCs w:val="26"/>
          <w:rtl/>
        </w:rPr>
        <w:t xml:space="preserve">"בגיר צעיר" איננו ביטוי קסם, ואין זה אומר כי נאשם המשתייך לקבוצת הגיל האמורה צריך לזכות באופן אוטומטי להקלה בעונשו. יחד עם זאת, גיל הנאשם </w:t>
      </w:r>
      <w:r w:rsidRPr="007F61A0">
        <w:rPr>
          <w:rFonts w:cs="FrankRuehl" w:hint="cs"/>
          <w:noProof w:val="0"/>
          <w:szCs w:val="26"/>
          <w:rtl/>
        </w:rPr>
        <w:t>וה</w:t>
      </w:r>
      <w:r w:rsidRPr="007F61A0">
        <w:rPr>
          <w:rFonts w:cs="FrankRuehl"/>
          <w:noProof w:val="0"/>
          <w:szCs w:val="26"/>
          <w:rtl/>
        </w:rPr>
        <w:t xml:space="preserve">יותו ב"גיל המעבר" מקטינות לבגירות הוא נתון </w:t>
      </w:r>
      <w:r w:rsidRPr="007F61A0">
        <w:rPr>
          <w:rFonts w:cs="FrankRuehl" w:hint="cs"/>
          <w:noProof w:val="0"/>
          <w:szCs w:val="26"/>
          <w:rtl/>
        </w:rPr>
        <w:t>רלבנטי.</w:t>
      </w:r>
    </w:p>
    <w:p w14:paraId="06661D89" w14:textId="77777777" w:rsidR="00897B0F" w:rsidRPr="00DF2612" w:rsidRDefault="00897B0F" w:rsidP="00DF2612">
      <w:pPr>
        <w:keepNext/>
        <w:keepLines/>
        <w:spacing w:line="360" w:lineRule="auto"/>
        <w:jc w:val="both"/>
        <w:outlineLvl w:val="0"/>
        <w:rPr>
          <w:rFonts w:ascii="David" w:hAnsi="David" w:hint="cs"/>
          <w:noProof w:val="0"/>
          <w:sz w:val="28"/>
          <w:szCs w:val="28"/>
        </w:rPr>
      </w:pPr>
      <w:bookmarkStart w:id="6" w:name="ABSTRACT_END"/>
      <w:bookmarkEnd w:id="6"/>
    </w:p>
    <w:tbl>
      <w:tblPr>
        <w:bidiVisual/>
        <w:tblW w:w="8820" w:type="dxa"/>
        <w:jc w:val="center"/>
        <w:tblLook w:val="01E0" w:firstRow="1" w:lastRow="1" w:firstColumn="1" w:lastColumn="1" w:noHBand="0" w:noVBand="0"/>
      </w:tblPr>
      <w:tblGrid>
        <w:gridCol w:w="8820"/>
      </w:tblGrid>
      <w:tr w:rsidR="0015142A" w:rsidRPr="00C821F9" w14:paraId="74073975" w14:textId="77777777" w:rsidTr="000F515E">
        <w:trPr>
          <w:jc w:val="center"/>
        </w:trPr>
        <w:tc>
          <w:tcPr>
            <w:tcW w:w="8820" w:type="dxa"/>
          </w:tcPr>
          <w:p w14:paraId="1687D51B" w14:textId="77777777" w:rsidR="0015142A" w:rsidRPr="00357E43" w:rsidRDefault="0015142A" w:rsidP="0015142A">
            <w:pPr>
              <w:bidi w:val="0"/>
              <w:spacing w:line="360" w:lineRule="auto"/>
              <w:jc w:val="center"/>
              <w:rPr>
                <w:rFonts w:ascii="David" w:hAnsi="David"/>
                <w:b/>
                <w:bCs/>
                <w:noProof w:val="0"/>
                <w:sz w:val="36"/>
                <w:szCs w:val="36"/>
                <w:u w:val="double"/>
              </w:rPr>
            </w:pPr>
            <w:bookmarkStart w:id="7" w:name="PsakDin" w:colFirst="0" w:colLast="0"/>
            <w:bookmarkEnd w:id="0"/>
            <w:r w:rsidRPr="00357E43">
              <w:rPr>
                <w:rFonts w:ascii="David" w:hAnsi="David"/>
                <w:b/>
                <w:bCs/>
                <w:noProof w:val="0"/>
                <w:sz w:val="36"/>
                <w:szCs w:val="36"/>
                <w:u w:val="double"/>
                <w:rtl/>
              </w:rPr>
              <w:t>גזר דין</w:t>
            </w:r>
          </w:p>
        </w:tc>
      </w:tr>
    </w:tbl>
    <w:bookmarkEnd w:id="7"/>
    <w:p w14:paraId="543436BD" w14:textId="77777777" w:rsidR="00AD544B" w:rsidRPr="00C821F9" w:rsidRDefault="00AD544B" w:rsidP="00255238">
      <w:pPr>
        <w:keepNext/>
        <w:keepLines/>
        <w:numPr>
          <w:ilvl w:val="0"/>
          <w:numId w:val="1"/>
        </w:numPr>
        <w:spacing w:line="360" w:lineRule="auto"/>
        <w:ind w:left="360"/>
        <w:jc w:val="both"/>
        <w:outlineLvl w:val="0"/>
        <w:rPr>
          <w:rFonts w:ascii="David" w:hAnsi="David"/>
          <w:bCs/>
          <w:noProof w:val="0"/>
          <w:sz w:val="28"/>
          <w:szCs w:val="28"/>
          <w:u w:val="single"/>
          <w:rtl/>
        </w:rPr>
      </w:pPr>
      <w:r w:rsidRPr="00C821F9">
        <w:rPr>
          <w:rFonts w:ascii="David" w:hAnsi="David"/>
          <w:bCs/>
          <w:noProof w:val="0"/>
          <w:sz w:val="28"/>
          <w:szCs w:val="28"/>
          <w:u w:val="single"/>
          <w:rtl/>
        </w:rPr>
        <w:t>רקע עובדתי</w:t>
      </w:r>
    </w:p>
    <w:p w14:paraId="7224C69A" w14:textId="77777777" w:rsidR="00AD544B" w:rsidRPr="00C821F9" w:rsidRDefault="00AD544B" w:rsidP="00255238">
      <w:pPr>
        <w:numPr>
          <w:ilvl w:val="0"/>
          <w:numId w:val="2"/>
        </w:numPr>
        <w:spacing w:line="360" w:lineRule="auto"/>
        <w:ind w:left="-58" w:hanging="283"/>
        <w:jc w:val="both"/>
        <w:rPr>
          <w:noProof w:val="0"/>
          <w:rtl/>
        </w:rPr>
      </w:pPr>
      <w:r w:rsidRPr="00C821F9">
        <w:rPr>
          <w:noProof w:val="0"/>
          <w:rtl/>
        </w:rPr>
        <w:t xml:space="preserve">הנאשם הורשע על יסוד הודאתו בעבירה של </w:t>
      </w:r>
      <w:r w:rsidRPr="00C821F9">
        <w:rPr>
          <w:b/>
          <w:bCs/>
          <w:noProof w:val="0"/>
          <w:rtl/>
        </w:rPr>
        <w:t xml:space="preserve">החזקת סם לצריכה עצמית </w:t>
      </w:r>
      <w:r w:rsidRPr="00C821F9">
        <w:rPr>
          <w:noProof w:val="0"/>
          <w:rtl/>
        </w:rPr>
        <w:t xml:space="preserve">לפי </w:t>
      </w:r>
      <w:hyperlink r:id="rId13" w:history="1">
        <w:r w:rsidR="007A4FDA" w:rsidRPr="007A4FDA">
          <w:rPr>
            <w:rStyle w:val="Hyperlink"/>
            <w:noProof w:val="0"/>
            <w:rtl/>
          </w:rPr>
          <w:t>סעיפים 7(א)+7(ג)</w:t>
        </w:r>
      </w:hyperlink>
      <w:r w:rsidRPr="00C821F9">
        <w:rPr>
          <w:noProof w:val="0"/>
          <w:rtl/>
        </w:rPr>
        <w:t xml:space="preserve"> סיפא </w:t>
      </w:r>
      <w:r w:rsidRPr="00C821F9">
        <w:rPr>
          <w:noProof w:val="0"/>
          <w:u w:val="single"/>
          <w:rtl/>
        </w:rPr>
        <w:t>ל</w:t>
      </w:r>
      <w:hyperlink r:id="rId14" w:history="1">
        <w:r w:rsidR="0015142A" w:rsidRPr="0015142A">
          <w:rPr>
            <w:noProof w:val="0"/>
            <w:color w:val="0000FF"/>
            <w:u w:val="single"/>
            <w:rtl/>
          </w:rPr>
          <w:t>פקודת הסמים המסוכנים</w:t>
        </w:r>
      </w:hyperlink>
      <w:r w:rsidRPr="00C821F9">
        <w:rPr>
          <w:noProof w:val="0"/>
          <w:u w:val="single"/>
          <w:rtl/>
        </w:rPr>
        <w:t xml:space="preserve"> [נוסח חדש], התשל"ג-1973</w:t>
      </w:r>
      <w:r w:rsidRPr="00C821F9">
        <w:rPr>
          <w:noProof w:val="0"/>
          <w:rtl/>
        </w:rPr>
        <w:t xml:space="preserve"> (להלן: </w:t>
      </w:r>
      <w:r w:rsidRPr="00C821F9">
        <w:rPr>
          <w:b/>
          <w:bCs/>
          <w:noProof w:val="0"/>
          <w:rtl/>
        </w:rPr>
        <w:t>"הפקודה"</w:t>
      </w:r>
      <w:r w:rsidRPr="00C821F9">
        <w:rPr>
          <w:noProof w:val="0"/>
          <w:rtl/>
        </w:rPr>
        <w:t>).</w:t>
      </w:r>
    </w:p>
    <w:p w14:paraId="07E3E8E7" w14:textId="77777777" w:rsidR="00AD544B" w:rsidRPr="00C821F9" w:rsidRDefault="00AD544B" w:rsidP="00255238">
      <w:pPr>
        <w:numPr>
          <w:ilvl w:val="0"/>
          <w:numId w:val="2"/>
        </w:numPr>
        <w:spacing w:line="360" w:lineRule="auto"/>
        <w:ind w:left="-58" w:hanging="283"/>
        <w:jc w:val="both"/>
        <w:rPr>
          <w:rFonts w:ascii="David" w:hAnsi="David"/>
        </w:rPr>
      </w:pPr>
      <w:r w:rsidRPr="00C821F9">
        <w:rPr>
          <w:noProof w:val="0"/>
          <w:rtl/>
        </w:rPr>
        <w:t xml:space="preserve">כפי שנטען בכתב האישום, ביום 24.02.2022 סמוך לשעה 19:28, החזיק הנאשם בביתו שברח' ביל"ו 3 דירה 26 באשקלון בסם מסוכן מסוג קוקאין במשקל של 0.36 גר' נטו לצריכתו העצמית בלא היתר או רישיון כדין. </w:t>
      </w:r>
    </w:p>
    <w:p w14:paraId="4D6A8935" w14:textId="77777777" w:rsidR="00AD544B" w:rsidRPr="00C821F9" w:rsidRDefault="00AD544B" w:rsidP="00255238">
      <w:pPr>
        <w:numPr>
          <w:ilvl w:val="0"/>
          <w:numId w:val="2"/>
        </w:numPr>
        <w:spacing w:line="360" w:lineRule="auto"/>
        <w:ind w:left="-58" w:hanging="283"/>
        <w:contextualSpacing/>
        <w:jc w:val="both"/>
        <w:rPr>
          <w:rFonts w:ascii="David" w:hAnsi="David"/>
        </w:rPr>
      </w:pPr>
      <w:r w:rsidRPr="00C821F9">
        <w:rPr>
          <w:noProof w:val="0"/>
          <w:rtl/>
        </w:rPr>
        <w:lastRenderedPageBreak/>
        <w:t xml:space="preserve">הצדדים לא הגיעו להסכמות בעניין העונש, אך הוסכם כי הנאשם יישלח לשירות המבחן על מנת שיתקבל תסקיר בעניינו אשר יבחן לבקשת ההגנה את שאלת ביטול ההרשעה וכי הצדדים ישובו להידבר לאחר קבלת תסקיר. </w:t>
      </w:r>
    </w:p>
    <w:p w14:paraId="0B1EA54D" w14:textId="77777777" w:rsidR="00AD544B" w:rsidRDefault="00AD544B" w:rsidP="00255238">
      <w:pPr>
        <w:numPr>
          <w:ilvl w:val="0"/>
          <w:numId w:val="2"/>
        </w:numPr>
        <w:spacing w:line="360" w:lineRule="auto"/>
        <w:ind w:left="-58" w:hanging="283"/>
        <w:contextualSpacing/>
        <w:jc w:val="both"/>
        <w:rPr>
          <w:rFonts w:ascii="David" w:hAnsi="David"/>
        </w:rPr>
      </w:pPr>
      <w:r w:rsidRPr="00C821F9">
        <w:rPr>
          <w:noProof w:val="0"/>
          <w:rtl/>
        </w:rPr>
        <w:t>בעניינו של הנאשם התקבלו</w:t>
      </w:r>
      <w:r w:rsidRPr="00C821F9">
        <w:rPr>
          <w:b/>
          <w:bCs/>
          <w:noProof w:val="0"/>
          <w:rtl/>
        </w:rPr>
        <w:t xml:space="preserve"> כמה תסקירים מאת שירות המבחן</w:t>
      </w:r>
      <w:r w:rsidRPr="00C821F9">
        <w:rPr>
          <w:noProof w:val="0"/>
          <w:rtl/>
        </w:rPr>
        <w:t xml:space="preserve">, ובסופם המלצה להורות על ביטול ההרשעה ולהשית על הנאשם עונש בדמות של"צ בהיקף של 120 שעות. בתסקיריו, עומד שירות המבחן על קורות חייו וחיי משפחתו של הנאשם, על מאפייניו האישיותיים, יחסו לעבירה, ועוד. מטעמים של צנעת הפרט לא אעלה עלי גזר הדין את כל המפורט בתסקירים האמורים, מלבד אותם נתונים הרלוונטיים לשאלת העונש. </w:t>
      </w:r>
    </w:p>
    <w:p w14:paraId="31B835CB" w14:textId="77777777" w:rsidR="00AD544B" w:rsidRDefault="00AD544B" w:rsidP="00932C29">
      <w:pPr>
        <w:keepNext/>
        <w:keepLines/>
        <w:spacing w:line="360" w:lineRule="auto"/>
        <w:jc w:val="both"/>
        <w:outlineLvl w:val="0"/>
        <w:rPr>
          <w:rFonts w:ascii="David" w:hAnsi="David"/>
          <w:bCs/>
          <w:noProof w:val="0"/>
          <w:sz w:val="28"/>
          <w:szCs w:val="28"/>
          <w:rtl/>
        </w:rPr>
      </w:pPr>
    </w:p>
    <w:p w14:paraId="02F476C8" w14:textId="77777777" w:rsidR="00AD544B" w:rsidRPr="00C821F9" w:rsidRDefault="00AD544B" w:rsidP="00932C29">
      <w:pPr>
        <w:keepNext/>
        <w:keepLines/>
        <w:spacing w:line="360" w:lineRule="auto"/>
        <w:jc w:val="both"/>
        <w:outlineLvl w:val="0"/>
        <w:rPr>
          <w:rFonts w:ascii="David" w:hAnsi="David"/>
          <w:bCs/>
          <w:sz w:val="28"/>
          <w:szCs w:val="28"/>
          <w:u w:val="single"/>
        </w:rPr>
      </w:pPr>
      <w:r w:rsidRPr="00932C29">
        <w:rPr>
          <w:rFonts w:ascii="David" w:hAnsi="David"/>
          <w:bCs/>
          <w:noProof w:val="0"/>
          <w:sz w:val="28"/>
          <w:szCs w:val="28"/>
          <w:rtl/>
        </w:rPr>
        <w:t xml:space="preserve">ב. </w:t>
      </w:r>
      <w:r w:rsidRPr="00C821F9">
        <w:rPr>
          <w:rFonts w:ascii="David" w:hAnsi="David"/>
          <w:bCs/>
          <w:noProof w:val="0"/>
          <w:sz w:val="28"/>
          <w:szCs w:val="28"/>
          <w:u w:val="single"/>
          <w:rtl/>
        </w:rPr>
        <w:t>טיעוני הצדדים (עיקר הדברים)</w:t>
      </w:r>
    </w:p>
    <w:p w14:paraId="777D7573" w14:textId="77777777" w:rsidR="00AD544B" w:rsidRPr="00932C29" w:rsidRDefault="00AD544B" w:rsidP="00932C29">
      <w:pPr>
        <w:numPr>
          <w:ilvl w:val="0"/>
          <w:numId w:val="2"/>
        </w:numPr>
        <w:spacing w:line="360" w:lineRule="auto"/>
        <w:ind w:left="-58" w:hanging="283"/>
        <w:contextualSpacing/>
        <w:jc w:val="both"/>
        <w:rPr>
          <w:rFonts w:ascii="David" w:hAnsi="David"/>
        </w:rPr>
      </w:pPr>
      <w:r w:rsidRPr="00932C29">
        <w:rPr>
          <w:b/>
          <w:bCs/>
          <w:noProof w:val="0"/>
          <w:rtl/>
        </w:rPr>
        <w:t>המאשימה</w:t>
      </w:r>
      <w:r w:rsidRPr="00932C29">
        <w:rPr>
          <w:noProof w:val="0"/>
          <w:rtl/>
        </w:rPr>
        <w:t xml:space="preserve">, </w:t>
      </w:r>
      <w:r w:rsidRPr="00932C29">
        <w:rPr>
          <w:rFonts w:ascii="David" w:hAnsi="David"/>
          <w:noProof w:val="0"/>
          <w:rtl/>
        </w:rPr>
        <w:t>עמדה על הערכים המוגנים שנפגעו כתוצאה ממעשיו של הנאשם, על חומרת מעשיו בדגש על כך שהנאשם החזיק בסם מסוג קוקאין לצריכתו עצמית. בכל הנוגע  למתחם העונש ההולם,</w:t>
      </w:r>
      <w:r w:rsidRPr="00932C29">
        <w:rPr>
          <w:noProof w:val="0"/>
          <w:rtl/>
        </w:rPr>
        <w:t xml:space="preserve"> הלה הטעימה כי  בגין מעשיו של הנאשם יש מקום לקבוע מתחם עונש הולם שתחתיתו בכמה חודשים מאסר שיכול וירוצה בעבודות שירות. משסברה המאשימה כי הנאשם לא הוכיח כי תגרם לו פגיעה קונקרטית כתוצאה מהרשעתו, הלה עתרה להותיר את הרשעתו של הנאשם על כנה תוך שהגבילה את עתירתה העונשית למאסר מותנה וקנס.</w:t>
      </w:r>
    </w:p>
    <w:p w14:paraId="230FAFB9" w14:textId="77777777" w:rsidR="00AD544B" w:rsidRPr="00C821F9" w:rsidRDefault="00AD544B" w:rsidP="00255238">
      <w:pPr>
        <w:numPr>
          <w:ilvl w:val="0"/>
          <w:numId w:val="2"/>
        </w:numPr>
        <w:spacing w:line="360" w:lineRule="auto"/>
        <w:ind w:left="-58" w:hanging="283"/>
        <w:jc w:val="both"/>
        <w:rPr>
          <w:rFonts w:ascii="David" w:hAnsi="David"/>
        </w:rPr>
      </w:pPr>
      <w:r w:rsidRPr="00C821F9">
        <w:rPr>
          <w:b/>
          <w:bCs/>
          <w:noProof w:val="0"/>
          <w:rtl/>
        </w:rPr>
        <w:t>באת כוח הנאשם</w:t>
      </w:r>
      <w:r w:rsidRPr="00C821F9">
        <w:rPr>
          <w:noProof w:val="0"/>
          <w:rtl/>
        </w:rPr>
        <w:t xml:space="preserve">, לא חלקה על הערכים המוגנים שנפגעו, ואף לא התעלמה מכך כי הסם שבו החזיק הנאשם לצריכתו העצמית הינו בגדר סם מסוג "קשה", ואולם הדגישה את רף החומרה הנמוך הטמון במעשיו של הנאשם עת הסם נמצא בתוך ביתו, ומשכך לדידה במקרה זה הפגיעה באותם ערכים מוגנים איננה חמורה. ברוח זו, את עיקר יהבה הפנתה ההגנה לשאלת ביטול ההרשעה, ובעניין זה עמדה הסנגורית על נסיבותיו האישיות של הנאשם; גילו הצעיר; האחריות שהלה לקח על ביצוע העבירה בהזדמנות הראשונה; על שיתוף הפעולה של הנאשם עם שרות המבחן; ועל שאיפותיו המקצועיות המבססות את הליך שיקומו. לאור כל אלה, ביקשה הסנגורית לאמץ את המלצות שירות המבחן לעניין ביטול ההרשעה ולהשית עליו את הענישה שהומלצה ע"י שירות המבחן. </w:t>
      </w:r>
    </w:p>
    <w:p w14:paraId="2BD508D3" w14:textId="77777777" w:rsidR="00AD544B" w:rsidRPr="00C821F9" w:rsidRDefault="00AD544B" w:rsidP="00255238">
      <w:pPr>
        <w:numPr>
          <w:ilvl w:val="0"/>
          <w:numId w:val="2"/>
        </w:numPr>
        <w:spacing w:line="360" w:lineRule="auto"/>
        <w:ind w:left="-58" w:hanging="283"/>
        <w:contextualSpacing/>
        <w:jc w:val="both"/>
        <w:rPr>
          <w:rFonts w:ascii="David" w:hAnsi="David"/>
          <w:b/>
          <w:bCs/>
          <w:u w:val="single"/>
        </w:rPr>
      </w:pPr>
      <w:r w:rsidRPr="00C821F9">
        <w:rPr>
          <w:b/>
          <w:bCs/>
          <w:noProof w:val="0"/>
          <w:rtl/>
        </w:rPr>
        <w:t>הנאשם</w:t>
      </w:r>
      <w:r w:rsidRPr="00C821F9">
        <w:rPr>
          <w:noProof w:val="0"/>
          <w:rtl/>
        </w:rPr>
        <w:t>, אשר קיבל את "זכות המילה האחרונה", הביע חרטה על מעשיו תוך שמסר כי במסגרת עבודתו הוא עתיד לצאת לקורס מנופאים, כאשר הרשעה יכולה לפגוע בהליך קבלתו לקורס. בסוף דבריו עתר הנאשם כי בית המשפט יתחשב בו לעניין העונש.</w:t>
      </w:r>
    </w:p>
    <w:p w14:paraId="26C05E78" w14:textId="77777777" w:rsidR="00AD544B" w:rsidRPr="00C821F9" w:rsidRDefault="00AD544B" w:rsidP="00255238">
      <w:pPr>
        <w:spacing w:line="360" w:lineRule="auto"/>
        <w:ind w:left="-58"/>
        <w:contextualSpacing/>
        <w:jc w:val="both"/>
        <w:rPr>
          <w:rFonts w:ascii="David" w:hAnsi="David"/>
          <w:b/>
          <w:bCs/>
          <w:u w:val="single"/>
        </w:rPr>
      </w:pPr>
    </w:p>
    <w:p w14:paraId="3CF4F6F0" w14:textId="77777777" w:rsidR="00AD544B" w:rsidRPr="00C821F9" w:rsidRDefault="00AD544B" w:rsidP="00255238">
      <w:pPr>
        <w:spacing w:line="360" w:lineRule="auto"/>
        <w:ind w:left="-58"/>
        <w:contextualSpacing/>
        <w:jc w:val="center"/>
        <w:rPr>
          <w:rFonts w:ascii="David" w:hAnsi="David"/>
          <w:b/>
          <w:bCs/>
          <w:sz w:val="32"/>
          <w:szCs w:val="32"/>
          <w:u w:val="single"/>
        </w:rPr>
      </w:pPr>
      <w:r w:rsidRPr="00C821F9">
        <w:rPr>
          <w:b/>
          <w:bCs/>
          <w:noProof w:val="0"/>
          <w:sz w:val="32"/>
          <w:szCs w:val="32"/>
          <w:u w:val="single"/>
          <w:rtl/>
        </w:rPr>
        <w:t>דיון והכרעה</w:t>
      </w:r>
    </w:p>
    <w:p w14:paraId="1CB22AC2" w14:textId="77777777" w:rsidR="00AD544B" w:rsidRPr="00C821F9" w:rsidRDefault="00AD544B" w:rsidP="00255238">
      <w:pPr>
        <w:numPr>
          <w:ilvl w:val="0"/>
          <w:numId w:val="2"/>
        </w:numPr>
        <w:spacing w:line="360" w:lineRule="auto"/>
        <w:ind w:left="-58"/>
        <w:contextualSpacing/>
        <w:jc w:val="both"/>
        <w:rPr>
          <w:noProof w:val="0"/>
          <w:rtl/>
        </w:rPr>
      </w:pPr>
      <w:r w:rsidRPr="00C821F9">
        <w:rPr>
          <w:noProof w:val="0"/>
          <w:rtl/>
        </w:rPr>
        <w:t xml:space="preserve">מאחר שאין חולק על כך שכלל מעשיו של הנאשם מהווים "אירוע אחד" ובהתאם למתווה שקבע המחוקק בתיקון 113 </w:t>
      </w:r>
      <w:r w:rsidRPr="00C821F9">
        <w:rPr>
          <w:noProof w:val="0"/>
          <w:u w:val="single"/>
          <w:rtl/>
        </w:rPr>
        <w:t>ל</w:t>
      </w:r>
      <w:hyperlink r:id="rId15" w:history="1">
        <w:r w:rsidR="0015142A" w:rsidRPr="0015142A">
          <w:rPr>
            <w:noProof w:val="0"/>
            <w:color w:val="0000FF"/>
            <w:u w:val="single"/>
            <w:rtl/>
          </w:rPr>
          <w:t>חוק העונשין</w:t>
        </w:r>
      </w:hyperlink>
      <w:r w:rsidRPr="00C821F9">
        <w:rPr>
          <w:noProof w:val="0"/>
          <w:rtl/>
        </w:rPr>
        <w:t xml:space="preserve"> (ופורש לאחר מכן בפסיקתו של בית המשפט העליון), אקבע בשלב הראשון את מתחם העונש ההולם את המעשים ולאחר מכן אבחן אם יש מקום לסטות לקולה מהמתחם האמור או שמא יש לגזור את עונשו של הנאשם בתוך גדריו (על אודות המתווה לגזירת העונש, ראו למשל, </w:t>
      </w:r>
      <w:hyperlink r:id="rId16" w:history="1">
        <w:r w:rsidR="0015142A" w:rsidRPr="0015142A">
          <w:rPr>
            <w:noProof w:val="0"/>
            <w:color w:val="0000FF"/>
            <w:u w:val="single"/>
            <w:rtl/>
          </w:rPr>
          <w:t>ע"פ 8641/12</w:t>
        </w:r>
      </w:hyperlink>
      <w:r w:rsidRPr="00C821F9">
        <w:rPr>
          <w:noProof w:val="0"/>
          <w:rtl/>
        </w:rPr>
        <w:t xml:space="preserve"> </w:t>
      </w:r>
      <w:r w:rsidRPr="00C821F9">
        <w:rPr>
          <w:b/>
          <w:bCs/>
          <w:noProof w:val="0"/>
          <w:rtl/>
        </w:rPr>
        <w:t>מוחמד סעד נ' מדינת ישראל</w:t>
      </w:r>
      <w:r w:rsidRPr="00C821F9">
        <w:rPr>
          <w:noProof w:val="0"/>
          <w:rtl/>
        </w:rPr>
        <w:t>, [פורסם בנבו] (05.08.2013)).</w:t>
      </w:r>
    </w:p>
    <w:p w14:paraId="7A1F1895" w14:textId="77777777" w:rsidR="00AD544B" w:rsidRPr="00C821F9" w:rsidRDefault="00AD544B" w:rsidP="00255238">
      <w:pPr>
        <w:spacing w:line="360" w:lineRule="auto"/>
        <w:ind w:left="-58"/>
        <w:contextualSpacing/>
        <w:jc w:val="both"/>
        <w:rPr>
          <w:rFonts w:ascii="David" w:hAnsi="David"/>
        </w:rPr>
      </w:pPr>
    </w:p>
    <w:p w14:paraId="15FF109B" w14:textId="77777777" w:rsidR="00AD544B" w:rsidRPr="00C821F9" w:rsidRDefault="00AD544B" w:rsidP="00255238">
      <w:pPr>
        <w:keepNext/>
        <w:keepLines/>
        <w:spacing w:line="360" w:lineRule="auto"/>
        <w:jc w:val="both"/>
        <w:outlineLvl w:val="0"/>
        <w:rPr>
          <w:rFonts w:ascii="David" w:hAnsi="David"/>
          <w:bCs/>
          <w:sz w:val="28"/>
          <w:szCs w:val="28"/>
        </w:rPr>
      </w:pPr>
      <w:r w:rsidRPr="00C821F9">
        <w:rPr>
          <w:rFonts w:ascii="David" w:hAnsi="David"/>
          <w:bCs/>
          <w:noProof w:val="0"/>
          <w:sz w:val="28"/>
          <w:szCs w:val="28"/>
          <w:rtl/>
        </w:rPr>
        <w:t xml:space="preserve">ג.   </w:t>
      </w:r>
      <w:r w:rsidRPr="00C821F9">
        <w:rPr>
          <w:rFonts w:ascii="David" w:hAnsi="David"/>
          <w:bCs/>
          <w:noProof w:val="0"/>
          <w:sz w:val="28"/>
          <w:szCs w:val="28"/>
          <w:u w:val="single"/>
          <w:rtl/>
        </w:rPr>
        <w:t>קביעת מתחם העונש ההולם</w:t>
      </w:r>
    </w:p>
    <w:p w14:paraId="752CC32D" w14:textId="77777777" w:rsidR="00AD544B" w:rsidRPr="00C821F9" w:rsidRDefault="00AD544B" w:rsidP="00255238">
      <w:pPr>
        <w:numPr>
          <w:ilvl w:val="0"/>
          <w:numId w:val="2"/>
        </w:numPr>
        <w:spacing w:line="360" w:lineRule="auto"/>
        <w:ind w:left="-58"/>
        <w:contextualSpacing/>
        <w:jc w:val="both"/>
        <w:rPr>
          <w:noProof w:val="0"/>
          <w:u w:val="single"/>
          <w:rtl/>
        </w:rPr>
      </w:pPr>
      <w:r w:rsidRPr="00C821F9">
        <w:rPr>
          <w:noProof w:val="0"/>
          <w:rtl/>
        </w:rPr>
        <w:t xml:space="preserve">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 והכל כאמור </w:t>
      </w:r>
      <w:hyperlink r:id="rId17" w:history="1">
        <w:r w:rsidR="007A4FDA" w:rsidRPr="007A4FDA">
          <w:rPr>
            <w:rStyle w:val="Hyperlink"/>
            <w:noProof w:val="0"/>
            <w:rtl/>
          </w:rPr>
          <w:t>בסעיף 40ג(א)</w:t>
        </w:r>
      </w:hyperlink>
      <w:r w:rsidRPr="00C821F9">
        <w:rPr>
          <w:noProof w:val="0"/>
          <w:rtl/>
        </w:rPr>
        <w:t xml:space="preserve"> </w:t>
      </w:r>
      <w:r w:rsidRPr="00C821F9">
        <w:rPr>
          <w:noProof w:val="0"/>
          <w:u w:val="single"/>
          <w:rtl/>
        </w:rPr>
        <w:t>ל</w:t>
      </w:r>
      <w:hyperlink r:id="rId18" w:history="1">
        <w:r w:rsidR="0015142A" w:rsidRPr="0015142A">
          <w:rPr>
            <w:noProof w:val="0"/>
            <w:color w:val="0000FF"/>
            <w:u w:val="single"/>
            <w:rtl/>
          </w:rPr>
          <w:t>חוק העונשין</w:t>
        </w:r>
      </w:hyperlink>
      <w:r w:rsidRPr="00C821F9">
        <w:rPr>
          <w:noProof w:val="0"/>
          <w:u w:val="single"/>
          <w:rtl/>
        </w:rPr>
        <w:t>.</w:t>
      </w:r>
    </w:p>
    <w:p w14:paraId="51489061" w14:textId="77777777" w:rsidR="00AD544B" w:rsidRPr="00C821F9" w:rsidRDefault="00AD544B" w:rsidP="00255238">
      <w:pPr>
        <w:numPr>
          <w:ilvl w:val="0"/>
          <w:numId w:val="2"/>
        </w:numPr>
        <w:spacing w:line="360" w:lineRule="auto"/>
        <w:ind w:left="-58"/>
        <w:contextualSpacing/>
        <w:jc w:val="both"/>
        <w:rPr>
          <w:rFonts w:ascii="David" w:hAnsi="David"/>
        </w:rPr>
      </w:pPr>
      <w:r w:rsidRPr="00C821F9">
        <w:rPr>
          <w:noProof w:val="0"/>
          <w:rtl/>
        </w:rPr>
        <w:t xml:space="preserve">בכל הנוגע </w:t>
      </w:r>
      <w:r w:rsidRPr="00C821F9">
        <w:rPr>
          <w:b/>
          <w:bCs/>
          <w:noProof w:val="0"/>
          <w:rtl/>
        </w:rPr>
        <w:t>לפגיעה בערכים המוגנים בעבירת החזקת הסם לצריכה עצמית</w:t>
      </w:r>
      <w:r w:rsidRPr="00C821F9">
        <w:rPr>
          <w:noProof w:val="0"/>
          <w:rtl/>
        </w:rPr>
        <w:t xml:space="preserve">, נדמה כי אין צורך להכביר מילים על אודות החומרה הרבה הכרוכה בעבירה זו. </w:t>
      </w:r>
      <w:hyperlink r:id="rId19" w:history="1">
        <w:r w:rsidR="0015142A" w:rsidRPr="0015142A">
          <w:rPr>
            <w:noProof w:val="0"/>
            <w:color w:val="0000FF"/>
            <w:u w:val="single"/>
            <w:rtl/>
          </w:rPr>
          <w:t>פקודת הסמים המסוכנים</w:t>
        </w:r>
      </w:hyperlink>
      <w:r w:rsidRPr="00C821F9">
        <w:rPr>
          <w:noProof w:val="0"/>
          <w:rtl/>
        </w:rPr>
        <w:t xml:space="preserve"> נחקקה על מנת להגן על ערכים חברתיים מרכזיים ובראשם החובה להגן על שלומו של הציבור, בריאותו, על בטחונו האישי ועל רכושו. </w:t>
      </w:r>
    </w:p>
    <w:p w14:paraId="67D7BCF7" w14:textId="77777777" w:rsidR="00AD544B" w:rsidRPr="00C821F9" w:rsidRDefault="00AD544B" w:rsidP="00255238">
      <w:pPr>
        <w:numPr>
          <w:ilvl w:val="0"/>
          <w:numId w:val="2"/>
        </w:numPr>
        <w:spacing w:line="360" w:lineRule="auto"/>
        <w:ind w:left="-58" w:hanging="425"/>
        <w:contextualSpacing/>
        <w:jc w:val="both"/>
        <w:rPr>
          <w:rFonts w:ascii="David" w:hAnsi="David"/>
        </w:rPr>
      </w:pPr>
      <w:r w:rsidRPr="00C821F9">
        <w:rPr>
          <w:noProof w:val="0"/>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0" w:history="1">
        <w:r w:rsidR="0015142A" w:rsidRPr="0015142A">
          <w:rPr>
            <w:noProof w:val="0"/>
            <w:color w:val="0000FF"/>
            <w:u w:val="single"/>
            <w:rtl/>
          </w:rPr>
          <w:t>ע"פ 575/88</w:t>
        </w:r>
      </w:hyperlink>
      <w:r w:rsidRPr="00C821F9">
        <w:rPr>
          <w:noProof w:val="0"/>
          <w:rtl/>
        </w:rPr>
        <w:t xml:space="preserve"> </w:t>
      </w:r>
      <w:r w:rsidRPr="00C821F9">
        <w:rPr>
          <w:b/>
          <w:bCs/>
          <w:noProof w:val="0"/>
          <w:rtl/>
        </w:rPr>
        <w:t>עודה נגד מדינת ישראל</w:t>
      </w:r>
      <w:r w:rsidRPr="00C821F9">
        <w:rPr>
          <w:noProof w:val="0"/>
          <w:rtl/>
        </w:rPr>
        <w:t xml:space="preserve"> [פורסם בנבו] (11.12.1988);</w:t>
      </w:r>
      <w:r w:rsidRPr="00C821F9">
        <w:rPr>
          <w:noProof w:val="0"/>
          <w:u w:val="single"/>
          <w:rtl/>
        </w:rPr>
        <w:t xml:space="preserve"> </w:t>
      </w:r>
      <w:hyperlink r:id="rId21" w:history="1">
        <w:r w:rsidR="0015142A" w:rsidRPr="0015142A">
          <w:rPr>
            <w:noProof w:val="0"/>
            <w:color w:val="0000FF"/>
            <w:u w:val="single"/>
            <w:rtl/>
          </w:rPr>
          <w:t>ע"פ 972/11</w:t>
        </w:r>
      </w:hyperlink>
      <w:r w:rsidRPr="00C821F9">
        <w:rPr>
          <w:noProof w:val="0"/>
          <w:rtl/>
        </w:rPr>
        <w:t xml:space="preserve"> </w:t>
      </w:r>
      <w:r w:rsidRPr="00C821F9">
        <w:rPr>
          <w:b/>
          <w:bCs/>
          <w:noProof w:val="0"/>
          <w:rtl/>
        </w:rPr>
        <w:t>מדינת ישראל נגד יונה</w:t>
      </w:r>
      <w:r w:rsidRPr="00C821F9">
        <w:rPr>
          <w:noProof w:val="0"/>
          <w:rtl/>
        </w:rPr>
        <w:t xml:space="preserve"> [פורסם בנבו] (04.07.2012); </w:t>
      </w:r>
      <w:hyperlink r:id="rId22" w:history="1">
        <w:r w:rsidR="0015142A" w:rsidRPr="0015142A">
          <w:rPr>
            <w:noProof w:val="0"/>
            <w:color w:val="0000FF"/>
            <w:u w:val="single"/>
            <w:rtl/>
          </w:rPr>
          <w:t>ע"פ 3117/12</w:t>
        </w:r>
      </w:hyperlink>
      <w:r w:rsidRPr="00C821F9">
        <w:rPr>
          <w:noProof w:val="0"/>
          <w:u w:val="single"/>
          <w:rtl/>
        </w:rPr>
        <w:t xml:space="preserve"> </w:t>
      </w:r>
      <w:r w:rsidRPr="00C821F9">
        <w:rPr>
          <w:b/>
          <w:bCs/>
          <w:noProof w:val="0"/>
          <w:rtl/>
        </w:rPr>
        <w:t>ארביב נ' מדינת ישראל</w:t>
      </w:r>
      <w:r w:rsidRPr="00C821F9">
        <w:rPr>
          <w:noProof w:val="0"/>
          <w:rtl/>
        </w:rPr>
        <w:t xml:space="preserve"> [פורסם בנבו] (06.09.2012)) (הדברים נאמרים באופן כללי, כאשר ברי כי שיקול ההרתעה אינו בא במניין השיקולים שנשקלים לצורך קביעת מתחם העונש ההולם).</w:t>
      </w:r>
    </w:p>
    <w:p w14:paraId="5A7946DD" w14:textId="77777777" w:rsidR="00AD544B" w:rsidRPr="00C821F9" w:rsidRDefault="00AD544B" w:rsidP="00255238">
      <w:pPr>
        <w:numPr>
          <w:ilvl w:val="0"/>
          <w:numId w:val="2"/>
        </w:numPr>
        <w:spacing w:line="360" w:lineRule="auto"/>
        <w:ind w:left="-58"/>
        <w:contextualSpacing/>
        <w:jc w:val="both"/>
        <w:rPr>
          <w:rFonts w:ascii="David" w:hAnsi="David"/>
        </w:rPr>
      </w:pPr>
      <w:r w:rsidRPr="00C821F9">
        <w:rPr>
          <w:noProof w:val="0"/>
          <w:rtl/>
        </w:rPr>
        <w:t xml:space="preserve">לנוכח הנסיבות הקשורות בביצוע העבירה כפי שיפורט להלן, ובשים לב לכך שמצד אחד, מדובר באירוע בודד ובכמות סם שאינה גבוהה ומנגד, כי המדובר בסם "קשה" מסוג קוקאין שבו החזיק הנאשם לצריכתו העצמית – מצאתי כי במקרה הנדון, </w:t>
      </w:r>
      <w:r w:rsidRPr="00C821F9">
        <w:rPr>
          <w:b/>
          <w:bCs/>
          <w:noProof w:val="0"/>
          <w:rtl/>
        </w:rPr>
        <w:t>מידת הפגיעה</w:t>
      </w:r>
      <w:r w:rsidRPr="00C821F9">
        <w:rPr>
          <w:noProof w:val="0"/>
          <w:rtl/>
        </w:rPr>
        <w:t xml:space="preserve"> בערכים המוגנים הנה ממשית. </w:t>
      </w:r>
    </w:p>
    <w:p w14:paraId="79A08524" w14:textId="77777777" w:rsidR="00AD544B" w:rsidRPr="00C821F9" w:rsidRDefault="00AD544B" w:rsidP="00255238">
      <w:pPr>
        <w:numPr>
          <w:ilvl w:val="0"/>
          <w:numId w:val="2"/>
        </w:numPr>
        <w:spacing w:line="360" w:lineRule="auto"/>
        <w:ind w:left="-58"/>
        <w:contextualSpacing/>
        <w:jc w:val="both"/>
        <w:rPr>
          <w:noProof w:val="0"/>
          <w:rtl/>
        </w:rPr>
      </w:pPr>
      <w:r w:rsidRPr="00C821F9">
        <w:rPr>
          <w:noProof w:val="0"/>
          <w:rtl/>
        </w:rPr>
        <w:t xml:space="preserve">וכך, וביתר פירוט, בבחינת </w:t>
      </w:r>
      <w:r w:rsidRPr="00C821F9">
        <w:rPr>
          <w:b/>
          <w:bCs/>
          <w:noProof w:val="0"/>
          <w:rtl/>
        </w:rPr>
        <w:t xml:space="preserve">הנסיבות הקשורות בביצוע העבירה, </w:t>
      </w:r>
      <w:r w:rsidRPr="00C821F9">
        <w:rPr>
          <w:noProof w:val="0"/>
          <w:rtl/>
        </w:rPr>
        <w:t xml:space="preserve">נתתי דעתי בראש ובראשונה לסוג הסם שבו החזיק הנאשם ולמשקלו. המדובר בסם מסוכן מסוג קוקאין הנמנה עם "הסמים הקשים", כאשר שנים רבות של מחקרים מדעיים שנעשו בתחום לימדו אותנו כי הנזקים שסם זה מביא עמו קשים מהנזקים הנגרמים עקב שימוש בסמים "קלים" כגון חשיש, מריחואנה או קנבוס. בכל הנוגע למשקל הסם, הרי שנתתי דעתי לכך שהנאשם החזיק בכמות סם שאינה גבוהה באופן מיוחד והנאמדת ב- 0.36 גר' נטו של סם מסוכן שנועד לצריכתו העצמית. עוד ולקולה, הבאתי בחשבון כי כעולה מכתב האישום, מעשיו של הנאשם מסתכמים באירוע חד פעמי ובודד של החזקת סם שנועדה לצריכתו העצמית. </w:t>
      </w:r>
    </w:p>
    <w:p w14:paraId="1E20B5C2" w14:textId="77777777" w:rsidR="00AD544B" w:rsidRPr="00C821F9" w:rsidRDefault="00AD544B" w:rsidP="00255238">
      <w:pPr>
        <w:numPr>
          <w:ilvl w:val="0"/>
          <w:numId w:val="2"/>
        </w:numPr>
        <w:spacing w:line="360" w:lineRule="auto"/>
        <w:ind w:left="-58"/>
        <w:contextualSpacing/>
        <w:jc w:val="both"/>
        <w:rPr>
          <w:rFonts w:ascii="David" w:hAnsi="David"/>
        </w:rPr>
      </w:pPr>
      <w:r w:rsidRPr="00C821F9">
        <w:rPr>
          <w:b/>
          <w:bCs/>
          <w:noProof w:val="0"/>
          <w:rtl/>
        </w:rPr>
        <w:t>בכל הנוגע לסיבות שהביאו את הנאשם לבצע את העבירה,</w:t>
      </w:r>
      <w:r w:rsidRPr="00C821F9">
        <w:rPr>
          <w:noProof w:val="0"/>
          <w:rtl/>
        </w:rPr>
        <w:t xml:space="preserve"> הרי שהלה טען בשירות המבחן כי הרקע </w:t>
      </w:r>
      <w:r w:rsidRPr="00C821F9">
        <w:rPr>
          <w:rFonts w:ascii="David" w:hAnsi="David"/>
          <w:noProof w:val="0"/>
          <w:rtl/>
        </w:rPr>
        <w:t xml:space="preserve">למעשיו הינו אי הפעלת שיקול דעת מצדו עת הוא מצא את השקית שבה היה מצוי הסם במהלך טיול עם כלבתו כמה שבועות עובר לחיפוש שנערך בבית הוריו. לדבריו של הנאשם, מתוך סקרנות גרידא הוא הכניס את השקית לכיס מכנסיו ובהמשך היום שכח מקיומה של השקית והוא הכניס את המכנסיים לארון. ועדיין, </w:t>
      </w:r>
      <w:r w:rsidRPr="00C821F9">
        <w:rPr>
          <w:noProof w:val="0"/>
          <w:rtl/>
        </w:rPr>
        <w:t>אין בכך כדי להצדיק במאומה את ביצוע העבירה שנעברה על ידו שאין להקל ראש בחומרתה. מנגד ולקולה, מצאתי להתחשב בכך שהנאשם שיתף את שירות המבחן בכך שהוא נמנע באופן מוחלט משימוש בסמים מסוכנים כשתוצאות הבדיקות לאיתור שרידי סם שנערכו לו איששו את הדברים, קרי, נמצאו נקיות משרידי סם.</w:t>
      </w:r>
    </w:p>
    <w:p w14:paraId="67E99ABB" w14:textId="77777777" w:rsidR="00AD544B" w:rsidRPr="00C821F9" w:rsidRDefault="00AD544B" w:rsidP="00255238">
      <w:pPr>
        <w:numPr>
          <w:ilvl w:val="0"/>
          <w:numId w:val="2"/>
        </w:numPr>
        <w:spacing w:line="360" w:lineRule="auto"/>
        <w:ind w:left="-58"/>
        <w:contextualSpacing/>
        <w:jc w:val="both"/>
        <w:rPr>
          <w:rFonts w:ascii="David" w:hAnsi="David"/>
        </w:rPr>
      </w:pPr>
      <w:r w:rsidRPr="00C821F9">
        <w:rPr>
          <w:noProof w:val="0"/>
          <w:rtl/>
        </w:rPr>
        <w:t xml:space="preserve">אשר </w:t>
      </w:r>
      <w:r w:rsidRPr="00C821F9">
        <w:rPr>
          <w:b/>
          <w:bCs/>
          <w:noProof w:val="0"/>
          <w:rtl/>
        </w:rPr>
        <w:t>למדיניות הענישה הנוהגת</w:t>
      </w:r>
      <w:r w:rsidRPr="00C821F9">
        <w:rPr>
          <w:noProof w:val="0"/>
          <w:rtl/>
        </w:rPr>
        <w:t xml:space="preserve">, סקירת הפסיקה מלמדת כי במקרים שבהם דובר בנאשמים שהחזיקו לצריכתם העצמית, הן סם מסוג חשיש או קנבוס והן סם מסוג קוקאין, נקבעו מתחמי ענישה הנעים בין מאסר מותנה לבין עונשי מאסר שאורכם נמדד בכמה חודשים (וראו בעניין זה, למשל, </w:t>
      </w:r>
      <w:r w:rsidRPr="00C821F9">
        <w:rPr>
          <w:noProof w:val="0"/>
          <w:u w:val="single"/>
          <w:rtl/>
        </w:rPr>
        <w:t>ע"פ (מחוזי מרכז) 18937-02-16</w:t>
      </w:r>
      <w:r w:rsidRPr="00C821F9">
        <w:rPr>
          <w:noProof w:val="0"/>
          <w:rtl/>
        </w:rPr>
        <w:t xml:space="preserve"> </w:t>
      </w:r>
      <w:r w:rsidRPr="00C821F9">
        <w:rPr>
          <w:b/>
          <w:bCs/>
          <w:noProof w:val="0"/>
          <w:rtl/>
        </w:rPr>
        <w:t>אלמסימי נ' מדינת ישראל</w:t>
      </w:r>
      <w:r w:rsidRPr="00C821F9">
        <w:rPr>
          <w:noProof w:val="0"/>
          <w:rtl/>
        </w:rPr>
        <w:t xml:space="preserve"> [טרם פורסם במאגרים המשפטיים] (14.06.2016); </w:t>
      </w:r>
      <w:hyperlink r:id="rId23" w:history="1">
        <w:r w:rsidR="0015142A" w:rsidRPr="0015142A">
          <w:rPr>
            <w:noProof w:val="0"/>
            <w:color w:val="0000FF"/>
            <w:u w:val="single"/>
            <w:rtl/>
          </w:rPr>
          <w:t>ת"פ (שלום תל אביב) 53788-02-16</w:t>
        </w:r>
      </w:hyperlink>
      <w:r w:rsidRPr="00C821F9">
        <w:rPr>
          <w:noProof w:val="0"/>
          <w:rtl/>
        </w:rPr>
        <w:t xml:space="preserve"> </w:t>
      </w:r>
      <w:r w:rsidRPr="00C821F9">
        <w:rPr>
          <w:b/>
          <w:bCs/>
          <w:noProof w:val="0"/>
          <w:rtl/>
        </w:rPr>
        <w:t xml:space="preserve">מדינת ישראל נ' קלוורי </w:t>
      </w:r>
      <w:r w:rsidRPr="00C821F9">
        <w:rPr>
          <w:noProof w:val="0"/>
          <w:rtl/>
        </w:rPr>
        <w:t>[פורסם בנבו]</w:t>
      </w:r>
      <w:r w:rsidRPr="00C821F9">
        <w:rPr>
          <w:b/>
          <w:bCs/>
          <w:noProof w:val="0"/>
          <w:rtl/>
        </w:rPr>
        <w:t xml:space="preserve"> </w:t>
      </w:r>
      <w:r w:rsidRPr="00C821F9">
        <w:rPr>
          <w:noProof w:val="0"/>
          <w:rtl/>
        </w:rPr>
        <w:t xml:space="preserve">(16.07.2018); </w:t>
      </w:r>
      <w:r w:rsidRPr="00C821F9">
        <w:rPr>
          <w:noProof w:val="0"/>
          <w:u w:val="single"/>
          <w:rtl/>
        </w:rPr>
        <w:t>ב</w:t>
      </w:r>
      <w:hyperlink r:id="rId24" w:history="1">
        <w:r w:rsidR="0015142A" w:rsidRPr="0015142A">
          <w:rPr>
            <w:noProof w:val="0"/>
            <w:color w:val="0000FF"/>
            <w:u w:val="single"/>
            <w:rtl/>
          </w:rPr>
          <w:t>ת"פ (שלום באר שבע) 11804-04-20</w:t>
        </w:r>
      </w:hyperlink>
      <w:r w:rsidRPr="00C821F9">
        <w:rPr>
          <w:noProof w:val="0"/>
          <w:rtl/>
        </w:rPr>
        <w:t xml:space="preserve"> </w:t>
      </w:r>
      <w:r w:rsidRPr="00C821F9">
        <w:rPr>
          <w:b/>
          <w:bCs/>
          <w:noProof w:val="0"/>
          <w:rtl/>
        </w:rPr>
        <w:t>מדינת ישראל נ' אבו רקייק</w:t>
      </w:r>
      <w:r w:rsidRPr="00C821F9">
        <w:rPr>
          <w:noProof w:val="0"/>
          <w:rtl/>
        </w:rPr>
        <w:t xml:space="preserve"> [פורסם בנבו] (27.02.2023) (אליה הפנתה המאשימה);</w:t>
      </w:r>
      <w:r w:rsidRPr="00255238">
        <w:rPr>
          <w:noProof w:val="0"/>
          <w:rtl/>
        </w:rPr>
        <w:t xml:space="preserve"> </w:t>
      </w:r>
      <w:hyperlink r:id="rId25" w:history="1">
        <w:r w:rsidR="0015142A" w:rsidRPr="0015142A">
          <w:rPr>
            <w:noProof w:val="0"/>
            <w:color w:val="0000FF"/>
            <w:u w:val="single"/>
            <w:rtl/>
          </w:rPr>
          <w:t>ת"פ (שלום רחובות) 48281-08-18</w:t>
        </w:r>
      </w:hyperlink>
      <w:r w:rsidRPr="00C821F9">
        <w:rPr>
          <w:noProof w:val="0"/>
          <w:rtl/>
        </w:rPr>
        <w:t xml:space="preserve"> </w:t>
      </w:r>
      <w:r w:rsidRPr="00C821F9">
        <w:rPr>
          <w:b/>
          <w:bCs/>
          <w:noProof w:val="0"/>
          <w:rtl/>
        </w:rPr>
        <w:t xml:space="preserve">מדינת ישראל נ' אבו עדרה </w:t>
      </w:r>
      <w:r w:rsidRPr="00C821F9">
        <w:rPr>
          <w:noProof w:val="0"/>
          <w:rtl/>
        </w:rPr>
        <w:t>[פורסם בנבו] (04.02.2019);</w:t>
      </w:r>
      <w:r w:rsidRPr="00255238">
        <w:rPr>
          <w:b/>
          <w:noProof w:val="0"/>
          <w:rtl/>
        </w:rPr>
        <w:t xml:space="preserve"> </w:t>
      </w:r>
      <w:hyperlink r:id="rId26" w:history="1">
        <w:r w:rsidR="0015142A" w:rsidRPr="0015142A">
          <w:rPr>
            <w:b/>
            <w:noProof w:val="0"/>
            <w:color w:val="0000FF"/>
            <w:u w:val="single"/>
            <w:rtl/>
          </w:rPr>
          <w:t>ת"פ (שלום קריית גת) 54499-11-15</w:t>
        </w:r>
      </w:hyperlink>
      <w:r w:rsidR="0015142A">
        <w:rPr>
          <w:b/>
          <w:noProof w:val="0"/>
          <w:rtl/>
        </w:rPr>
        <w:t xml:space="preserve"> </w:t>
      </w:r>
      <w:r w:rsidRPr="00C821F9">
        <w:rPr>
          <w:b/>
          <w:noProof w:val="0"/>
          <w:rtl/>
        </w:rPr>
        <w:t xml:space="preserve"> </w:t>
      </w:r>
      <w:r w:rsidRPr="00C821F9">
        <w:rPr>
          <w:bCs/>
          <w:noProof w:val="0"/>
          <w:rtl/>
        </w:rPr>
        <w:t>מדינת ישראל נ' חדאד</w:t>
      </w:r>
      <w:r w:rsidRPr="00C821F9">
        <w:rPr>
          <w:noProof w:val="0"/>
          <w:rtl/>
        </w:rPr>
        <w:t xml:space="preserve"> [פורסם בנבו] (25.02.2019);</w:t>
      </w:r>
      <w:r w:rsidRPr="00255238">
        <w:rPr>
          <w:b/>
          <w:noProof w:val="0"/>
          <w:rtl/>
        </w:rPr>
        <w:t xml:space="preserve"> </w:t>
      </w:r>
      <w:hyperlink r:id="rId27" w:history="1">
        <w:r w:rsidR="0015142A" w:rsidRPr="0015142A">
          <w:rPr>
            <w:b/>
            <w:noProof w:val="0"/>
            <w:color w:val="0000FF"/>
            <w:u w:val="single"/>
            <w:rtl/>
          </w:rPr>
          <w:t>ת"פ (שלום רחובות) 16619-01-18</w:t>
        </w:r>
      </w:hyperlink>
      <w:r w:rsidRPr="00C821F9">
        <w:rPr>
          <w:b/>
          <w:noProof w:val="0"/>
          <w:u w:val="single"/>
          <w:rtl/>
        </w:rPr>
        <w:t>‏</w:t>
      </w:r>
      <w:r w:rsidRPr="00C821F9">
        <w:rPr>
          <w:b/>
          <w:noProof w:val="0"/>
          <w:rtl/>
        </w:rPr>
        <w:t xml:space="preserve"> ‏ </w:t>
      </w:r>
      <w:r w:rsidRPr="00C821F9">
        <w:rPr>
          <w:bCs/>
          <w:noProof w:val="0"/>
          <w:rtl/>
        </w:rPr>
        <w:t>מדינת ישראל נ' פודומסקי</w:t>
      </w:r>
      <w:r w:rsidRPr="00C821F9">
        <w:rPr>
          <w:noProof w:val="0"/>
          <w:rtl/>
        </w:rPr>
        <w:t xml:space="preserve"> [פורסם בנבו] (16.01.2019); </w:t>
      </w:r>
      <w:hyperlink r:id="rId28" w:history="1">
        <w:r w:rsidR="0015142A" w:rsidRPr="0015142A">
          <w:rPr>
            <w:noProof w:val="0"/>
            <w:color w:val="0000FF"/>
            <w:u w:val="single"/>
            <w:rtl/>
          </w:rPr>
          <w:t>ת"פ (שלום אשקלון) 52979-07-20</w:t>
        </w:r>
      </w:hyperlink>
      <w:r w:rsidRPr="00C821F9">
        <w:rPr>
          <w:noProof w:val="0"/>
          <w:rtl/>
        </w:rPr>
        <w:t xml:space="preserve"> </w:t>
      </w:r>
      <w:r w:rsidRPr="00C821F9">
        <w:rPr>
          <w:b/>
          <w:bCs/>
          <w:noProof w:val="0"/>
          <w:rtl/>
        </w:rPr>
        <w:t>מדינת ישראל נ' סירקו</w:t>
      </w:r>
      <w:r w:rsidRPr="00C821F9">
        <w:rPr>
          <w:noProof w:val="0"/>
          <w:rtl/>
        </w:rPr>
        <w:t xml:space="preserve"> [טרם פורסם במאגרים המשפטיים] (19.07.2021); </w:t>
      </w:r>
      <w:hyperlink r:id="rId29" w:history="1">
        <w:r w:rsidR="0015142A" w:rsidRPr="0015142A">
          <w:rPr>
            <w:noProof w:val="0"/>
            <w:color w:val="0000FF"/>
            <w:u w:val="single"/>
            <w:rtl/>
          </w:rPr>
          <w:t>ת"פ (שלום רחובות) 20127-12-20</w:t>
        </w:r>
      </w:hyperlink>
      <w:r w:rsidR="0015142A">
        <w:rPr>
          <w:noProof w:val="0"/>
          <w:u w:val="single"/>
          <w:rtl/>
        </w:rPr>
        <w:t xml:space="preserve"> </w:t>
      </w:r>
      <w:r w:rsidRPr="00C821F9">
        <w:rPr>
          <w:b/>
          <w:bCs/>
          <w:noProof w:val="0"/>
          <w:rtl/>
        </w:rPr>
        <w:t xml:space="preserve">מדינת ישראל נ' ערוסי </w:t>
      </w:r>
      <w:r w:rsidRPr="00C821F9">
        <w:rPr>
          <w:noProof w:val="0"/>
          <w:rtl/>
        </w:rPr>
        <w:t>[</w:t>
      </w:r>
      <w:r w:rsidRPr="00C821F9">
        <w:rPr>
          <w:rFonts w:ascii="David" w:hAnsi="David"/>
        </w:rPr>
        <w:t xml:space="preserve"> </w:t>
      </w:r>
      <w:r w:rsidRPr="00C821F9">
        <w:rPr>
          <w:noProof w:val="0"/>
          <w:rtl/>
        </w:rPr>
        <w:t xml:space="preserve">טרם פורסם במאגרים המשפטיים] (20.07.2021); </w:t>
      </w:r>
      <w:hyperlink r:id="rId30" w:history="1">
        <w:r w:rsidR="0015142A" w:rsidRPr="0015142A">
          <w:rPr>
            <w:b/>
            <w:noProof w:val="0"/>
            <w:color w:val="0000FF"/>
            <w:u w:val="single"/>
            <w:rtl/>
          </w:rPr>
          <w:t>ת"פ (שלום רחובות) 60489-11-18</w:t>
        </w:r>
      </w:hyperlink>
      <w:r w:rsidR="0015142A">
        <w:rPr>
          <w:b/>
          <w:noProof w:val="0"/>
          <w:rtl/>
        </w:rPr>
        <w:t xml:space="preserve"> </w:t>
      </w:r>
      <w:r w:rsidRPr="00C821F9">
        <w:rPr>
          <w:b/>
          <w:noProof w:val="0"/>
          <w:rtl/>
        </w:rPr>
        <w:t xml:space="preserve"> </w:t>
      </w:r>
      <w:r w:rsidRPr="00C821F9">
        <w:rPr>
          <w:bCs/>
          <w:noProof w:val="0"/>
          <w:rtl/>
        </w:rPr>
        <w:t>מדינת ישראל נ' ברדניקוב</w:t>
      </w:r>
      <w:r w:rsidRPr="00C821F9">
        <w:rPr>
          <w:noProof w:val="0"/>
          <w:rtl/>
        </w:rPr>
        <w:t xml:space="preserve"> [פורסם בנבו] (10.08.2020); </w:t>
      </w:r>
      <w:hyperlink r:id="rId31" w:history="1">
        <w:r w:rsidR="0015142A" w:rsidRPr="0015142A">
          <w:rPr>
            <w:noProof w:val="0"/>
            <w:color w:val="0000FF"/>
            <w:u w:val="single"/>
            <w:rtl/>
          </w:rPr>
          <w:t>תפ"ק (שלום רמלה) 41272-03-16</w:t>
        </w:r>
      </w:hyperlink>
      <w:r w:rsidR="0015142A">
        <w:rPr>
          <w:noProof w:val="0"/>
          <w:rtl/>
        </w:rPr>
        <w:t xml:space="preserve"> </w:t>
      </w:r>
      <w:r w:rsidRPr="00C821F9">
        <w:rPr>
          <w:b/>
          <w:bCs/>
          <w:noProof w:val="0"/>
          <w:rtl/>
        </w:rPr>
        <w:t>מדינת ישראל נ' אבו-כאשף</w:t>
      </w:r>
      <w:r w:rsidRPr="00C821F9">
        <w:rPr>
          <w:noProof w:val="0"/>
          <w:rtl/>
        </w:rPr>
        <w:t xml:space="preserve"> [פורסם בנבו] (09.09.2019); </w:t>
      </w:r>
      <w:r w:rsidRPr="00C821F9">
        <w:rPr>
          <w:noProof w:val="0"/>
          <w:u w:val="single"/>
          <w:rtl/>
        </w:rPr>
        <w:t>ו</w:t>
      </w:r>
      <w:hyperlink r:id="rId32" w:history="1">
        <w:r w:rsidR="0015142A" w:rsidRPr="0015142A">
          <w:rPr>
            <w:noProof w:val="0"/>
            <w:color w:val="0000FF"/>
            <w:u w:val="single"/>
            <w:rtl/>
          </w:rPr>
          <w:t>ת"פ (מחוזי תל אביב) 1418-12-17</w:t>
        </w:r>
      </w:hyperlink>
      <w:r w:rsidR="0015142A">
        <w:rPr>
          <w:noProof w:val="0"/>
          <w:u w:val="single"/>
          <w:rtl/>
        </w:rPr>
        <w:t xml:space="preserve"> </w:t>
      </w:r>
      <w:r w:rsidRPr="00C821F9">
        <w:rPr>
          <w:b/>
          <w:bCs/>
          <w:noProof w:val="0"/>
          <w:rtl/>
        </w:rPr>
        <w:t xml:space="preserve"> מדינת ישראל נ' פרץ</w:t>
      </w:r>
      <w:r w:rsidRPr="00C821F9">
        <w:rPr>
          <w:noProof w:val="0"/>
          <w:rtl/>
        </w:rPr>
        <w:t xml:space="preserve"> [פורסם בנבו] (06.05.2020)).</w:t>
      </w:r>
    </w:p>
    <w:p w14:paraId="07E1EE2D" w14:textId="77777777" w:rsidR="00AD544B" w:rsidRPr="00C821F9" w:rsidRDefault="00AD544B" w:rsidP="00357E43">
      <w:pPr>
        <w:numPr>
          <w:ilvl w:val="0"/>
          <w:numId w:val="2"/>
        </w:numPr>
        <w:tabs>
          <w:tab w:val="left" w:pos="45"/>
        </w:tabs>
        <w:spacing w:line="360" w:lineRule="auto"/>
        <w:ind w:left="-58" w:right="142"/>
        <w:contextualSpacing/>
        <w:jc w:val="both"/>
        <w:rPr>
          <w:rFonts w:ascii="David" w:hAnsi="David"/>
        </w:rPr>
      </w:pPr>
      <w:r w:rsidRPr="00C821F9">
        <w:rPr>
          <w:noProof w:val="0"/>
          <w:rtl/>
        </w:rPr>
        <w:t xml:space="preserve">כאן אף אציין, כי גם לא התעלמתי מהפסיקה אליה הפנתה המאשימה, </w:t>
      </w:r>
      <w:hyperlink r:id="rId33" w:history="1">
        <w:r w:rsidR="0015142A" w:rsidRPr="0015142A">
          <w:rPr>
            <w:noProof w:val="0"/>
            <w:color w:val="0000FF"/>
            <w:u w:val="single"/>
            <w:rtl/>
          </w:rPr>
          <w:t>ת"פ (שלום באר שבע) 11804-04-20</w:t>
        </w:r>
      </w:hyperlink>
      <w:r w:rsidRPr="00C821F9">
        <w:rPr>
          <w:noProof w:val="0"/>
          <w:rtl/>
        </w:rPr>
        <w:t xml:space="preserve"> </w:t>
      </w:r>
      <w:r w:rsidRPr="00C821F9">
        <w:rPr>
          <w:b/>
          <w:bCs/>
          <w:noProof w:val="0"/>
          <w:rtl/>
        </w:rPr>
        <w:t>מדינת ישראל נ' אבו רקייק</w:t>
      </w:r>
      <w:r w:rsidRPr="00C821F9">
        <w:rPr>
          <w:noProof w:val="0"/>
          <w:rtl/>
        </w:rPr>
        <w:t xml:space="preserve"> [פורסם בנבו] (27.02.2023), (ושאף בית המשפט מצא להפנות אליה בסקירת מדיניות הענישה הנוהגת). ה</w:t>
      </w:r>
      <w:r w:rsidRPr="00C821F9">
        <w:rPr>
          <w:rFonts w:ascii="David" w:hAnsi="David"/>
          <w:noProof w:val="0"/>
          <w:shd w:val="clear" w:color="auto" w:fill="FFFFFF"/>
          <w:rtl/>
        </w:rPr>
        <w:t xml:space="preserve">נאשם שם הודה והורשע במסגרת הסדר טיעון בעבירת החזקת סם מסוכן לצריכה עצמית בכך שהחזיק סם מסוכן מסוג קוקאין במשקל של 0.0455 גר' נטו לצריכתו העצמית. בית המשפט קבע מתחם עונש הולם הנע בין מאסר מותנה ועד לכמה חודשים מאסר בפועל שיכול וירוצו בעבודות שירות והטיל על הנאשם ענישה בדמות </w:t>
      </w:r>
      <w:r w:rsidRPr="00C821F9">
        <w:rPr>
          <w:noProof w:val="0"/>
          <w:rtl/>
        </w:rPr>
        <w:t>300 שעות של"צ לצד ענישה נלווית. פסיקה זו אכן תומכת בעמדה, לפיה מתחם העונש ההולם במקרים כגון דא תחילתם במאסר מותנה וסופם בכמה חודשים מאסר שיכול וירוצו בעבודות שירות.</w:t>
      </w:r>
    </w:p>
    <w:p w14:paraId="017AD997" w14:textId="77777777" w:rsidR="00AD544B" w:rsidRPr="00C821F9" w:rsidRDefault="00AD544B" w:rsidP="00357E43">
      <w:pPr>
        <w:numPr>
          <w:ilvl w:val="0"/>
          <w:numId w:val="2"/>
        </w:numPr>
        <w:tabs>
          <w:tab w:val="left" w:pos="45"/>
        </w:tabs>
        <w:spacing w:line="360" w:lineRule="auto"/>
        <w:ind w:left="-58" w:right="142"/>
        <w:contextualSpacing/>
        <w:jc w:val="both"/>
        <w:rPr>
          <w:rFonts w:ascii="David" w:hAnsi="David"/>
        </w:rPr>
      </w:pPr>
      <w:r w:rsidRPr="00C821F9">
        <w:rPr>
          <w:noProof w:val="0"/>
          <w:rtl/>
        </w:rPr>
        <w:t xml:space="preserve">על כל פנים, וזאת חשוב להדגיש, 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C821F9">
        <w:rPr>
          <w:b/>
          <w:bCs/>
          <w:noProof w:val="0"/>
          <w:rtl/>
        </w:rPr>
        <w:t>ו"אין עסקינן בשיטת ניקוד, או באריתמטיקה. ענישה היא מלאכת מחשבת – ולא מלאכת מחשב"</w:t>
      </w:r>
      <w:r w:rsidRPr="00C821F9">
        <w:rPr>
          <w:noProof w:val="0"/>
          <w:rtl/>
        </w:rPr>
        <w:t xml:space="preserve"> (ראו לעניין זה, </w:t>
      </w:r>
      <w:hyperlink r:id="rId34" w:history="1">
        <w:r w:rsidR="0015142A" w:rsidRPr="0015142A">
          <w:rPr>
            <w:noProof w:val="0"/>
            <w:color w:val="0000FF"/>
            <w:u w:val="single"/>
            <w:rtl/>
          </w:rPr>
          <w:t>ע"פ 5768/10</w:t>
        </w:r>
      </w:hyperlink>
      <w:r w:rsidRPr="00C821F9">
        <w:rPr>
          <w:noProof w:val="0"/>
          <w:rtl/>
        </w:rPr>
        <w:t xml:space="preserve"> </w:t>
      </w:r>
      <w:r w:rsidRPr="00C821F9">
        <w:rPr>
          <w:b/>
          <w:bCs/>
          <w:noProof w:val="0"/>
          <w:rtl/>
        </w:rPr>
        <w:t>פלוני נ' מדינת ישראל</w:t>
      </w:r>
      <w:r w:rsidRPr="00C821F9">
        <w:rPr>
          <w:noProof w:val="0"/>
          <w:rtl/>
        </w:rPr>
        <w:t xml:space="preserve">, </w:t>
      </w:r>
      <w:r w:rsidRPr="00C821F9">
        <w:rPr>
          <w:noProof w:val="0"/>
          <w:shd w:val="clear" w:color="auto" w:fill="FAFAFA"/>
          <w:rtl/>
        </w:rPr>
        <w:t>[פורסם בנבו] (</w:t>
      </w:r>
      <w:r w:rsidRPr="00C821F9">
        <w:rPr>
          <w:noProof w:val="0"/>
          <w:rtl/>
        </w:rPr>
        <w:t xml:space="preserve">08.06.2015)). לעולם אין לגזור עונשו של נאשם על סמך כותרות העבירות שבהן הוא הורשע ויש להתחשב במכלול הנסיבות בכל מקרה לגופו (ראו והשוו, </w:t>
      </w:r>
      <w:hyperlink r:id="rId35" w:history="1">
        <w:r w:rsidR="0015142A" w:rsidRPr="0015142A">
          <w:rPr>
            <w:noProof w:val="0"/>
            <w:color w:val="0000FF"/>
            <w:u w:val="single"/>
            <w:rtl/>
          </w:rPr>
          <w:t>ע"פ 433/89</w:t>
        </w:r>
      </w:hyperlink>
      <w:r w:rsidRPr="00C821F9">
        <w:rPr>
          <w:noProof w:val="0"/>
          <w:rtl/>
        </w:rPr>
        <w:t xml:space="preserve"> </w:t>
      </w:r>
      <w:r w:rsidRPr="00C821F9">
        <w:rPr>
          <w:b/>
          <w:bCs/>
          <w:noProof w:val="0"/>
          <w:rtl/>
        </w:rPr>
        <w:t>אטיאס נ' מדינת ישראל</w:t>
      </w:r>
      <w:r w:rsidRPr="00C821F9">
        <w:rPr>
          <w:noProof w:val="0"/>
          <w:rtl/>
        </w:rPr>
        <w:t xml:space="preserve">, פ"ד מג(4) 170, (1989); </w:t>
      </w:r>
      <w:r w:rsidRPr="00C821F9">
        <w:rPr>
          <w:noProof w:val="0"/>
          <w:u w:val="single"/>
          <w:rtl/>
        </w:rPr>
        <w:t>ו</w:t>
      </w:r>
      <w:hyperlink r:id="rId36" w:history="1">
        <w:r w:rsidR="0015142A" w:rsidRPr="0015142A">
          <w:rPr>
            <w:noProof w:val="0"/>
            <w:color w:val="0000FF"/>
            <w:u w:val="single"/>
            <w:rtl/>
          </w:rPr>
          <w:t>רע"פ 3173/09</w:t>
        </w:r>
      </w:hyperlink>
      <w:r w:rsidRPr="00C821F9">
        <w:rPr>
          <w:noProof w:val="0"/>
          <w:rtl/>
        </w:rPr>
        <w:t xml:space="preserve"> </w:t>
      </w:r>
      <w:r w:rsidRPr="00C821F9">
        <w:rPr>
          <w:b/>
          <w:bCs/>
          <w:noProof w:val="0"/>
          <w:rtl/>
        </w:rPr>
        <w:t>פראגין נ' מדינת ישראל</w:t>
      </w:r>
      <w:r w:rsidRPr="00C821F9">
        <w:rPr>
          <w:noProof w:val="0"/>
          <w:rtl/>
        </w:rPr>
        <w:t xml:space="preserve">, </w:t>
      </w:r>
      <w:r w:rsidRPr="00C821F9">
        <w:rPr>
          <w:noProof w:val="0"/>
          <w:shd w:val="clear" w:color="auto" w:fill="FAFAFA"/>
          <w:rtl/>
        </w:rPr>
        <w:t>[פורסם בנבו] (</w:t>
      </w:r>
      <w:r w:rsidRPr="00C821F9">
        <w:rPr>
          <w:noProof w:val="0"/>
          <w:rtl/>
        </w:rPr>
        <w:t xml:space="preserve">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37" w:history="1">
        <w:r w:rsidR="0015142A" w:rsidRPr="0015142A">
          <w:rPr>
            <w:noProof w:val="0"/>
            <w:color w:val="0000FF"/>
            <w:u w:val="single"/>
            <w:rtl/>
          </w:rPr>
          <w:t>ע"פ 1903/13</w:t>
        </w:r>
      </w:hyperlink>
      <w:r w:rsidRPr="00C821F9">
        <w:rPr>
          <w:noProof w:val="0"/>
          <w:rtl/>
        </w:rPr>
        <w:t xml:space="preserve"> </w:t>
      </w:r>
      <w:r w:rsidRPr="00C821F9">
        <w:rPr>
          <w:b/>
          <w:bCs/>
          <w:noProof w:val="0"/>
          <w:rtl/>
        </w:rPr>
        <w:t>עיאשה נ' מדינת ישראל</w:t>
      </w:r>
      <w:r w:rsidRPr="00C821F9">
        <w:rPr>
          <w:noProof w:val="0"/>
          <w:rtl/>
        </w:rPr>
        <w:t xml:space="preserve">, </w:t>
      </w:r>
      <w:r w:rsidRPr="00C821F9">
        <w:rPr>
          <w:noProof w:val="0"/>
          <w:shd w:val="clear" w:color="auto" w:fill="FAFAFA"/>
          <w:rtl/>
        </w:rPr>
        <w:t>[פורסם בנבו] (</w:t>
      </w:r>
      <w:r w:rsidRPr="00C821F9">
        <w:rPr>
          <w:noProof w:val="0"/>
          <w:rtl/>
        </w:rPr>
        <w:t>25.06.2013)).</w:t>
      </w:r>
    </w:p>
    <w:p w14:paraId="60FA33E5" w14:textId="77777777" w:rsidR="00AD544B" w:rsidRPr="00255238" w:rsidRDefault="00AD544B" w:rsidP="00357E43">
      <w:pPr>
        <w:numPr>
          <w:ilvl w:val="0"/>
          <w:numId w:val="2"/>
        </w:numPr>
        <w:tabs>
          <w:tab w:val="left" w:pos="45"/>
        </w:tabs>
        <w:spacing w:line="360" w:lineRule="auto"/>
        <w:ind w:left="-58" w:right="142"/>
        <w:contextualSpacing/>
        <w:jc w:val="both"/>
        <w:rPr>
          <w:rFonts w:ascii="David" w:hAnsi="David"/>
        </w:rPr>
      </w:pPr>
      <w:r w:rsidRPr="00C821F9">
        <w:rPr>
          <w:noProof w:val="0"/>
          <w:rtl/>
        </w:rPr>
        <w:t xml:space="preserve">כללם של דברים, לאחר שנתתי את דעתי לעיקרון המנחה בענישה, לערכים המוגנים שנפגעו ולמידת הפגיעה בהם, למדיניות הענישה הנוהגת ולנסיבות הקשורות בביצוע העבירה, כפי שפורט לעיל, הריני לקבוע כי </w:t>
      </w:r>
      <w:r w:rsidRPr="00C821F9">
        <w:rPr>
          <w:b/>
          <w:bCs/>
          <w:noProof w:val="0"/>
          <w:rtl/>
        </w:rPr>
        <w:t>בגין מעשיו של הנאשם על מתחם העונש ההולם לנוע בין מאסר מותנה לבין כמה חודשים מאסר שיכול וירוצו בעבודות שירות.</w:t>
      </w:r>
    </w:p>
    <w:p w14:paraId="79A5C150" w14:textId="77777777" w:rsidR="00AD544B" w:rsidRDefault="00AD544B" w:rsidP="00255238">
      <w:pPr>
        <w:tabs>
          <w:tab w:val="left" w:pos="8164"/>
        </w:tabs>
        <w:spacing w:line="360" w:lineRule="auto"/>
        <w:ind w:left="-418" w:right="142"/>
        <w:contextualSpacing/>
        <w:jc w:val="both"/>
        <w:rPr>
          <w:noProof w:val="0"/>
          <w:rtl/>
        </w:rPr>
      </w:pPr>
    </w:p>
    <w:p w14:paraId="66F61FA8" w14:textId="77777777" w:rsidR="00AD544B" w:rsidRPr="00C821F9" w:rsidRDefault="00AD544B" w:rsidP="00255238">
      <w:pPr>
        <w:pStyle w:val="10"/>
        <w:numPr>
          <w:ilvl w:val="0"/>
          <w:numId w:val="3"/>
        </w:numPr>
        <w:spacing w:after="0"/>
        <w:ind w:left="-384"/>
        <w:rPr>
          <w:sz w:val="28"/>
          <w:szCs w:val="28"/>
        </w:rPr>
      </w:pPr>
      <w:r w:rsidRPr="00C821F9">
        <w:rPr>
          <w:b/>
          <w:bCs/>
          <w:sz w:val="28"/>
          <w:szCs w:val="28"/>
          <w:u w:val="single"/>
          <w:rtl/>
        </w:rPr>
        <w:t>שאלת ביטול ההרשעה והעונש שיש להטיל על הנאשם</w:t>
      </w:r>
    </w:p>
    <w:p w14:paraId="0B296B24" w14:textId="77777777" w:rsidR="00AD544B" w:rsidRDefault="00AD544B" w:rsidP="00357E43">
      <w:pPr>
        <w:numPr>
          <w:ilvl w:val="0"/>
          <w:numId w:val="2"/>
        </w:numPr>
        <w:tabs>
          <w:tab w:val="left" w:pos="45"/>
        </w:tabs>
        <w:spacing w:line="360" w:lineRule="auto"/>
        <w:ind w:left="-58" w:right="142"/>
        <w:contextualSpacing/>
        <w:jc w:val="both"/>
        <w:rPr>
          <w:rFonts w:ascii="David" w:hAnsi="David"/>
        </w:rPr>
      </w:pPr>
      <w:r w:rsidRPr="00255238">
        <w:rPr>
          <w:rFonts w:ascii="David" w:hAnsi="David"/>
          <w:noProof w:val="0"/>
          <w:rtl/>
        </w:rPr>
        <w:t xml:space="preserve">על פי ההלכה הפסוקה, אשר לא שונתה בעקבות תיקון 113 </w:t>
      </w:r>
      <w:r w:rsidRPr="00255238">
        <w:rPr>
          <w:rFonts w:ascii="David" w:hAnsi="David"/>
          <w:noProof w:val="0"/>
          <w:u w:val="single"/>
          <w:rtl/>
        </w:rPr>
        <w:t>ל</w:t>
      </w:r>
      <w:hyperlink r:id="rId38" w:history="1">
        <w:r w:rsidR="0015142A" w:rsidRPr="0015142A">
          <w:rPr>
            <w:rFonts w:ascii="David" w:hAnsi="David"/>
            <w:noProof w:val="0"/>
            <w:color w:val="0000FF"/>
            <w:u w:val="single"/>
            <w:rtl/>
          </w:rPr>
          <w:t>חוק העונשין</w:t>
        </w:r>
      </w:hyperlink>
      <w:r w:rsidRPr="00255238">
        <w:rPr>
          <w:rFonts w:ascii="David" w:hAnsi="David"/>
          <w:noProof w:val="0"/>
          <w:u w:val="single"/>
          <w:rtl/>
        </w:rPr>
        <w:t>,</w:t>
      </w:r>
      <w:r w:rsidRPr="00255238">
        <w:rPr>
          <w:rFonts w:ascii="David" w:hAnsi="David"/>
          <w:noProof w:val="0"/>
          <w:rtl/>
        </w:rPr>
        <w:t xml:space="preserve"> משהוכח ביצועה של עבירה יש להרשיע את הנאשם, וסיום ההליך המשפטי ללא הרשעה ייעשה </w:t>
      </w:r>
      <w:r w:rsidRPr="00255238">
        <w:rPr>
          <w:rFonts w:ascii="David" w:hAnsi="David"/>
          <w:b/>
          <w:bCs/>
          <w:noProof w:val="0"/>
          <w:rtl/>
        </w:rPr>
        <w:t>רק במקרים חריגים שבחריגים</w:t>
      </w:r>
      <w:r w:rsidRPr="00255238">
        <w:rPr>
          <w:rFonts w:ascii="David" w:hAnsi="David"/>
          <w:noProof w:val="0"/>
          <w:rtl/>
        </w:rPr>
        <w:t xml:space="preserve">, בהם קיים יחס שאיננו סביר בין חומרת העבירה לבין הנזק הצפוי לנאשם מן ההרשעה (ראו בעניין זה, למשל, </w:t>
      </w:r>
      <w:hyperlink r:id="rId39" w:history="1">
        <w:r w:rsidR="0015142A" w:rsidRPr="0015142A">
          <w:rPr>
            <w:rFonts w:ascii="David" w:hAnsi="David"/>
            <w:noProof w:val="0"/>
            <w:color w:val="0000FF"/>
            <w:u w:val="single"/>
            <w:rtl/>
          </w:rPr>
          <w:t>רע"פ 11476/04</w:t>
        </w:r>
      </w:hyperlink>
      <w:r w:rsidRPr="00255238">
        <w:rPr>
          <w:rFonts w:ascii="David" w:hAnsi="David"/>
          <w:noProof w:val="0"/>
          <w:rtl/>
        </w:rPr>
        <w:t xml:space="preserve"> </w:t>
      </w:r>
      <w:r w:rsidRPr="00255238">
        <w:rPr>
          <w:rFonts w:ascii="David" w:hAnsi="David"/>
          <w:b/>
          <w:bCs/>
          <w:noProof w:val="0"/>
          <w:rtl/>
        </w:rPr>
        <w:t>מדינת ישראל נ' חברת השקעות דיסקונט בע"מ</w:t>
      </w:r>
      <w:r w:rsidRPr="00255238">
        <w:rPr>
          <w:rFonts w:ascii="David" w:hAnsi="David"/>
          <w:noProof w:val="0"/>
          <w:rtl/>
        </w:rPr>
        <w:t xml:space="preserve">, [פורסם בנבו] (14.04.2010); </w:t>
      </w:r>
      <w:hyperlink r:id="rId40" w:history="1">
        <w:r w:rsidR="0015142A" w:rsidRPr="0015142A">
          <w:rPr>
            <w:rFonts w:ascii="David" w:hAnsi="David"/>
            <w:noProof w:val="0"/>
            <w:color w:val="0000FF"/>
            <w:u w:val="single"/>
            <w:rtl/>
          </w:rPr>
          <w:t>רע"פ 5100/14</w:t>
        </w:r>
      </w:hyperlink>
      <w:r w:rsidRPr="00255238">
        <w:rPr>
          <w:rFonts w:ascii="David" w:hAnsi="David"/>
          <w:noProof w:val="0"/>
          <w:rtl/>
        </w:rPr>
        <w:t xml:space="preserve"> </w:t>
      </w:r>
      <w:r w:rsidRPr="00255238">
        <w:rPr>
          <w:rFonts w:ascii="David" w:hAnsi="David"/>
          <w:b/>
          <w:bCs/>
          <w:noProof w:val="0"/>
          <w:rtl/>
        </w:rPr>
        <w:t>מסארווה נ' מדינת ישראל</w:t>
      </w:r>
      <w:r w:rsidRPr="00255238">
        <w:rPr>
          <w:rFonts w:ascii="David" w:hAnsi="David"/>
          <w:noProof w:val="0"/>
          <w:rtl/>
        </w:rPr>
        <w:t xml:space="preserve">, [פורסם בנבו] (28.07.2014); </w:t>
      </w:r>
      <w:r w:rsidRPr="00255238">
        <w:rPr>
          <w:rFonts w:ascii="David" w:hAnsi="David"/>
          <w:noProof w:val="0"/>
          <w:u w:val="single"/>
          <w:rtl/>
        </w:rPr>
        <w:t>ו</w:t>
      </w:r>
      <w:hyperlink r:id="rId41" w:history="1">
        <w:r w:rsidR="0015142A" w:rsidRPr="0015142A">
          <w:rPr>
            <w:rFonts w:ascii="David" w:hAnsi="David"/>
            <w:noProof w:val="0"/>
            <w:color w:val="0000FF"/>
            <w:u w:val="single"/>
            <w:rtl/>
          </w:rPr>
          <w:t>רע"פ 7224/14</w:t>
        </w:r>
      </w:hyperlink>
      <w:r w:rsidRPr="00255238">
        <w:rPr>
          <w:rFonts w:ascii="David" w:hAnsi="David"/>
          <w:noProof w:val="0"/>
          <w:rtl/>
        </w:rPr>
        <w:t xml:space="preserve"> </w:t>
      </w:r>
      <w:r w:rsidRPr="00255238">
        <w:rPr>
          <w:rFonts w:ascii="David" w:hAnsi="David"/>
          <w:b/>
          <w:bCs/>
          <w:noProof w:val="0"/>
          <w:rtl/>
        </w:rPr>
        <w:t>פרנסקי נ' מדינת ישראל</w:t>
      </w:r>
      <w:r w:rsidRPr="00255238">
        <w:rPr>
          <w:rFonts w:ascii="David" w:hAnsi="David"/>
          <w:noProof w:val="0"/>
          <w:rtl/>
        </w:rPr>
        <w:t>, [פורסם בנבו] (10.11.2014))</w:t>
      </w:r>
      <w:r w:rsidRPr="00255238">
        <w:rPr>
          <w:noProof w:val="0"/>
          <w:rtl/>
        </w:rPr>
        <w:t>.</w:t>
      </w:r>
      <w:r w:rsidRPr="00255238">
        <w:rPr>
          <w:rFonts w:ascii="David" w:hAnsi="David"/>
          <w:noProof w:val="0"/>
          <w:rtl/>
        </w:rPr>
        <w:t xml:space="preserve"> זאת ועוד, בפסיקה המנחה בשאלת הימנעות מהרשעה נקבע כי זו מותנית בהצטבר שני גורמים: האחד, על ההרשעה לפגוע פגיעה חמורה בשיקום הנאשם והשני, סוג העבירה מאפשר ביטול ההרשעה מבלי לפגוע באופן מהותי בשיקולי ענישה אחרים (לעניין זה ראו: </w:t>
      </w:r>
      <w:hyperlink r:id="rId42" w:history="1">
        <w:r w:rsidR="0015142A" w:rsidRPr="0015142A">
          <w:rPr>
            <w:rFonts w:ascii="David" w:hAnsi="David"/>
            <w:noProof w:val="0"/>
            <w:color w:val="0000FF"/>
            <w:u w:val="single"/>
            <w:rtl/>
          </w:rPr>
          <w:t>ע"פ 2083/96</w:t>
        </w:r>
      </w:hyperlink>
      <w:r w:rsidRPr="00255238">
        <w:rPr>
          <w:rFonts w:ascii="David" w:hAnsi="David"/>
          <w:noProof w:val="0"/>
          <w:rtl/>
        </w:rPr>
        <w:t xml:space="preserve"> </w:t>
      </w:r>
      <w:r w:rsidRPr="00255238">
        <w:rPr>
          <w:rFonts w:ascii="David" w:hAnsi="David"/>
          <w:b/>
          <w:bCs/>
          <w:noProof w:val="0"/>
          <w:rtl/>
        </w:rPr>
        <w:t>תמר כתב נ' מדינת ישראל</w:t>
      </w:r>
      <w:r w:rsidRPr="00255238">
        <w:rPr>
          <w:rFonts w:ascii="David" w:hAnsi="David"/>
          <w:noProof w:val="0"/>
          <w:rtl/>
        </w:rPr>
        <w:t xml:space="preserve">, פ"ד נב(3) 337 (1997) (להלן: </w:t>
      </w:r>
      <w:r w:rsidRPr="00255238">
        <w:rPr>
          <w:rFonts w:ascii="David" w:hAnsi="David"/>
          <w:b/>
          <w:bCs/>
          <w:noProof w:val="0"/>
          <w:rtl/>
        </w:rPr>
        <w:t>"הלכת כתב"</w:t>
      </w:r>
      <w:r w:rsidRPr="00255238">
        <w:rPr>
          <w:rFonts w:ascii="David" w:hAnsi="David"/>
          <w:noProof w:val="0"/>
          <w:rtl/>
        </w:rPr>
        <w:t xml:space="preserve"> או </w:t>
      </w:r>
      <w:r w:rsidRPr="00255238">
        <w:rPr>
          <w:rFonts w:ascii="David" w:hAnsi="David"/>
          <w:b/>
          <w:bCs/>
          <w:noProof w:val="0"/>
          <w:rtl/>
        </w:rPr>
        <w:t>"פרשת כתב"</w:t>
      </w:r>
      <w:r w:rsidRPr="00255238">
        <w:rPr>
          <w:rFonts w:ascii="David" w:hAnsi="David"/>
          <w:noProof w:val="0"/>
          <w:rtl/>
        </w:rPr>
        <w:t xml:space="preserve">); </w:t>
      </w:r>
      <w:hyperlink r:id="rId43" w:history="1">
        <w:r w:rsidR="0015142A" w:rsidRPr="0015142A">
          <w:rPr>
            <w:rFonts w:ascii="David" w:hAnsi="David"/>
            <w:noProof w:val="0"/>
            <w:color w:val="0000FF"/>
            <w:u w:val="single"/>
            <w:rtl/>
          </w:rPr>
          <w:t>ע"פ 2513/96</w:t>
        </w:r>
      </w:hyperlink>
      <w:r w:rsidRPr="00255238">
        <w:rPr>
          <w:rFonts w:ascii="David" w:hAnsi="David"/>
          <w:noProof w:val="0"/>
          <w:rtl/>
        </w:rPr>
        <w:t xml:space="preserve"> </w:t>
      </w:r>
      <w:r w:rsidRPr="00255238">
        <w:rPr>
          <w:rFonts w:ascii="David" w:hAnsi="David"/>
          <w:b/>
          <w:bCs/>
          <w:noProof w:val="0"/>
          <w:rtl/>
        </w:rPr>
        <w:t>מדינת ישראל נ' ויקטור שמש</w:t>
      </w:r>
      <w:r w:rsidRPr="00255238">
        <w:rPr>
          <w:rFonts w:ascii="David" w:hAnsi="David"/>
          <w:noProof w:val="0"/>
          <w:rtl/>
        </w:rPr>
        <w:t xml:space="preserve">, פ"ד נ(3) 682 (1996); </w:t>
      </w:r>
      <w:r w:rsidRPr="00255238">
        <w:rPr>
          <w:rFonts w:ascii="David" w:hAnsi="David"/>
          <w:noProof w:val="0"/>
          <w:u w:val="single"/>
          <w:rtl/>
        </w:rPr>
        <w:t>ו</w:t>
      </w:r>
      <w:hyperlink r:id="rId44" w:history="1">
        <w:r w:rsidR="0015142A" w:rsidRPr="0015142A">
          <w:rPr>
            <w:rFonts w:ascii="David" w:hAnsi="David"/>
            <w:noProof w:val="0"/>
            <w:color w:val="0000FF"/>
            <w:u w:val="single"/>
            <w:rtl/>
          </w:rPr>
          <w:t>ע"פ 2669/00</w:t>
        </w:r>
      </w:hyperlink>
      <w:r w:rsidRPr="00255238">
        <w:rPr>
          <w:rFonts w:ascii="David" w:hAnsi="David"/>
          <w:noProof w:val="0"/>
          <w:rtl/>
        </w:rPr>
        <w:t xml:space="preserve"> </w:t>
      </w:r>
      <w:r w:rsidRPr="00255238">
        <w:rPr>
          <w:rFonts w:ascii="David" w:hAnsi="David"/>
          <w:b/>
          <w:bCs/>
          <w:noProof w:val="0"/>
          <w:rtl/>
        </w:rPr>
        <w:t>מדינת ישראל נ' פלוני</w:t>
      </w:r>
      <w:r w:rsidRPr="00255238">
        <w:rPr>
          <w:rFonts w:ascii="David" w:hAnsi="David"/>
          <w:noProof w:val="0"/>
          <w:rtl/>
        </w:rPr>
        <w:t>, פ"ד נד(3) 685, 690 (2000))</w:t>
      </w:r>
      <w:r w:rsidRPr="00255238">
        <w:rPr>
          <w:noProof w:val="0"/>
          <w:rtl/>
        </w:rPr>
        <w:t xml:space="preserve">. כן ראו את מבחני העזר בעניין זה, כפי שאלו פורטו </w:t>
      </w:r>
      <w:r w:rsidRPr="00255238">
        <w:rPr>
          <w:b/>
          <w:bCs/>
          <w:noProof w:val="0"/>
          <w:rtl/>
        </w:rPr>
        <w:t>בפרשת כתב</w:t>
      </w:r>
      <w:r w:rsidRPr="00255238">
        <w:rPr>
          <w:noProof w:val="0"/>
          <w:rtl/>
        </w:rPr>
        <w:t xml:space="preserve"> (בפסק דינו של כב' השו' ש' לוין) </w:t>
      </w:r>
      <w:r w:rsidRPr="00255238">
        <w:rPr>
          <w:noProof w:val="0"/>
          <w:u w:val="single"/>
          <w:rtl/>
        </w:rPr>
        <w:t>וב</w:t>
      </w:r>
      <w:hyperlink r:id="rId45" w:history="1">
        <w:r w:rsidR="0015142A" w:rsidRPr="0015142A">
          <w:rPr>
            <w:noProof w:val="0"/>
            <w:color w:val="0000FF"/>
            <w:u w:val="single"/>
            <w:rtl/>
          </w:rPr>
          <w:t>ע"פ 2669/00</w:t>
        </w:r>
      </w:hyperlink>
      <w:r w:rsidRPr="00255238">
        <w:rPr>
          <w:noProof w:val="0"/>
          <w:rtl/>
        </w:rPr>
        <w:t xml:space="preserve"> </w:t>
      </w:r>
      <w:r w:rsidRPr="00255238">
        <w:rPr>
          <w:b/>
          <w:bCs/>
          <w:noProof w:val="0"/>
          <w:rtl/>
        </w:rPr>
        <w:t>מדינת ישראל נ' פלוני</w:t>
      </w:r>
      <w:r w:rsidRPr="00255238">
        <w:rPr>
          <w:noProof w:val="0"/>
          <w:rtl/>
        </w:rPr>
        <w:t>, פ"ד נד(3) 685, 690 (2000).</w:t>
      </w:r>
    </w:p>
    <w:p w14:paraId="4F000843" w14:textId="77777777" w:rsidR="00AD544B" w:rsidRDefault="00AD544B" w:rsidP="00357E43">
      <w:pPr>
        <w:numPr>
          <w:ilvl w:val="0"/>
          <w:numId w:val="2"/>
        </w:numPr>
        <w:tabs>
          <w:tab w:val="left" w:pos="45"/>
        </w:tabs>
        <w:spacing w:line="360" w:lineRule="auto"/>
        <w:ind w:left="-58" w:right="142"/>
        <w:contextualSpacing/>
        <w:jc w:val="both"/>
        <w:rPr>
          <w:rFonts w:ascii="David" w:hAnsi="David"/>
        </w:rPr>
      </w:pPr>
      <w:r w:rsidRPr="00255238">
        <w:rPr>
          <w:noProof w:val="0"/>
          <w:rtl/>
        </w:rPr>
        <w:t xml:space="preserve">לאחר ששמעתי את טיעוני הצדדים ועיינתי בתסקירי שירות המבחן אשר הוגשו בעניינו של הנאשם שוכנעתי, לא בלי התלבטות, כי מקרה זה נמנה בגדר אותם מקרים חריגים עליהם מדברת </w:t>
      </w:r>
      <w:r w:rsidRPr="00255238">
        <w:rPr>
          <w:b/>
          <w:bCs/>
          <w:noProof w:val="0"/>
          <w:rtl/>
        </w:rPr>
        <w:t>הלכת כתב</w:t>
      </w:r>
      <w:r w:rsidRPr="00255238">
        <w:rPr>
          <w:noProof w:val="0"/>
          <w:rtl/>
        </w:rPr>
        <w:t xml:space="preserve"> כמצדיקים סטייה מן הכלל, לפיו נאשם שעבר עבירה יורשע בדינו. מצאתי כי עניינו של הנאשם נופל לגדר אותם "חריגים שבחריגים" וכי מתקיימות בו אותן נסיבות מיוחדות המצדיקות הימנעות מהרשעתו, ואנמק. </w:t>
      </w:r>
    </w:p>
    <w:p w14:paraId="4F49D76B" w14:textId="77777777" w:rsidR="00AD544B" w:rsidRDefault="00AD544B" w:rsidP="00357E43">
      <w:pPr>
        <w:numPr>
          <w:ilvl w:val="0"/>
          <w:numId w:val="2"/>
        </w:numPr>
        <w:tabs>
          <w:tab w:val="left" w:pos="45"/>
        </w:tabs>
        <w:spacing w:line="360" w:lineRule="auto"/>
        <w:ind w:left="-58" w:right="142"/>
        <w:contextualSpacing/>
        <w:jc w:val="both"/>
        <w:rPr>
          <w:rFonts w:ascii="David" w:hAnsi="David"/>
        </w:rPr>
      </w:pPr>
      <w:r w:rsidRPr="005B4DC2">
        <w:rPr>
          <w:b/>
          <w:bCs/>
          <w:noProof w:val="0"/>
          <w:rtl/>
        </w:rPr>
        <w:t>ראשית,</w:t>
      </w:r>
      <w:r w:rsidRPr="005B4DC2">
        <w:rPr>
          <w:noProof w:val="0"/>
          <w:rtl/>
        </w:rPr>
        <w:t xml:space="preserve"> חלק ניכר ממסקנתי, לפיה יש מקום בזו הפעם לחרוג מהכלל ולהורות על ביטול הרשעת הנאשם נשען על האמור </w:t>
      </w:r>
      <w:r w:rsidRPr="005B4DC2">
        <w:rPr>
          <w:b/>
          <w:bCs/>
          <w:noProof w:val="0"/>
          <w:rtl/>
        </w:rPr>
        <w:t>בתסקירי שירות המבחן</w:t>
      </w:r>
      <w:r w:rsidRPr="005B4DC2">
        <w:rPr>
          <w:noProof w:val="0"/>
          <w:rtl/>
        </w:rPr>
        <w:t xml:space="preserve"> שהוגשו בעניינו.</w:t>
      </w:r>
    </w:p>
    <w:p w14:paraId="5ED9FEFB" w14:textId="77777777" w:rsidR="00AD544B" w:rsidRDefault="00AD544B" w:rsidP="00357E43">
      <w:pPr>
        <w:numPr>
          <w:ilvl w:val="0"/>
          <w:numId w:val="2"/>
        </w:numPr>
        <w:tabs>
          <w:tab w:val="left" w:pos="45"/>
        </w:tabs>
        <w:spacing w:line="360" w:lineRule="auto"/>
        <w:ind w:left="-58" w:right="142"/>
        <w:contextualSpacing/>
        <w:jc w:val="both"/>
        <w:rPr>
          <w:rFonts w:ascii="David" w:hAnsi="David"/>
        </w:rPr>
      </w:pPr>
      <w:r w:rsidRPr="005B4DC2">
        <w:rPr>
          <w:noProof w:val="0"/>
          <w:rtl/>
        </w:rPr>
        <w:t xml:space="preserve">כך, </w:t>
      </w:r>
      <w:r w:rsidRPr="005B4DC2">
        <w:rPr>
          <w:noProof w:val="0"/>
          <w:u w:val="single"/>
          <w:rtl/>
        </w:rPr>
        <w:t>כעולה מתסקיר שירות המבחן שהוגש בעניינו של הנאשם ביום 12.07.2023</w:t>
      </w:r>
      <w:r w:rsidRPr="005B4DC2">
        <w:rPr>
          <w:noProof w:val="0"/>
          <w:rtl/>
        </w:rPr>
        <w:t xml:space="preserve">, שירות המבחן התרשם כי מהנאשם נשקף </w:t>
      </w:r>
      <w:r w:rsidRPr="005B4DC2">
        <w:rPr>
          <w:b/>
          <w:bCs/>
          <w:noProof w:val="0"/>
          <w:rtl/>
        </w:rPr>
        <w:t>סיכון נמוך</w:t>
      </w:r>
      <w:r w:rsidRPr="005B4DC2">
        <w:rPr>
          <w:noProof w:val="0"/>
          <w:rtl/>
        </w:rPr>
        <w:t xml:space="preserve"> להישנות התנהגות עוברת גבול. להערכתו זו הגיע השירות לאחר שהתרשם כי המדובר בנאשם אשר משחר ילדותו מתמודד עם מצב משפחתי מורכב שהתאפיין בקשיים כלכליים-הישרדותיים מתמשכים; הפער הקיים בין תיאורו של הנאשם את משפחתו כמשפחה נורמטיבית אל מול תיאורו את אביו שהתמודד עם בעיית התמכרות לאלכוהול בגינה אף נזקק לגמילה; העדר התייחסותו של הנאשם להשלכות שנבעו מגדילה לצד אב מכור ולהיעדר יציבות במקום מגורי המשפחה למשך כמה שנים, מה שמעלה את ההתרשמות לפיה לנאשם נטייה למסור מידע ממסך ומטשטש באשר לעצמו, למשפחתו ובקשר לאירועים משמעותיים שהשפיעו על התפתחותו ברמה הרגשית ועל התפתחות מאפייני חשיבתו וערכיו; התייחסותו הממסכת והמטשטשת של הנאשם באשר לביצוע העבירה העומדת בפער אל מול הצהרתו כי הוא לוקח אחריות על ביצוע העבירה ומביע חרטה על ביצועה, תוך שלהתרשמות השירות הדבר קשור למחירים האישיים שאותם הלה משלם בגין מעורבותו בהליך הפלילי ולא מתוך הבנת משמעות והשלכות מעשיו ברמה רחבה יותר. </w:t>
      </w:r>
    </w:p>
    <w:p w14:paraId="6C17DE97" w14:textId="77777777" w:rsidR="00AD544B" w:rsidRDefault="00AD544B" w:rsidP="00357E43">
      <w:pPr>
        <w:numPr>
          <w:ilvl w:val="0"/>
          <w:numId w:val="2"/>
        </w:numPr>
        <w:tabs>
          <w:tab w:val="left" w:pos="45"/>
        </w:tabs>
        <w:spacing w:line="360" w:lineRule="auto"/>
        <w:ind w:left="-58" w:right="142"/>
        <w:contextualSpacing/>
        <w:jc w:val="both"/>
        <w:rPr>
          <w:rFonts w:ascii="David" w:hAnsi="David"/>
        </w:rPr>
      </w:pPr>
      <w:r w:rsidRPr="005B4DC2">
        <w:rPr>
          <w:noProof w:val="0"/>
          <w:rtl/>
        </w:rPr>
        <w:t xml:space="preserve">באשר לסיכויי השיקום, התרשם השירות כי המדובר בבחור צעיר; חף מהרשעות קודמות; הפועל למען קיומו של אורח חיים פרודוקטיבי והמייחס חשיבות רבה למילוי תפקידו המשפחתי וההורי; תפיסתו של הנאשם את משפחתו כגורם תמיכה משמעותי; היציבות במערכות היחסים השונות בחייו; והעדר אינדיקטורים המצביעים כי לנאשם בעיית התמכרות או שימוש לרעה בסמים. </w:t>
      </w:r>
    </w:p>
    <w:p w14:paraId="6AC326E9" w14:textId="77777777" w:rsidR="00AD544B" w:rsidRPr="005B4DC2" w:rsidRDefault="00AD544B" w:rsidP="00357E43">
      <w:pPr>
        <w:numPr>
          <w:ilvl w:val="0"/>
          <w:numId w:val="2"/>
        </w:numPr>
        <w:tabs>
          <w:tab w:val="left" w:pos="45"/>
        </w:tabs>
        <w:spacing w:line="360" w:lineRule="auto"/>
        <w:ind w:left="-58" w:right="142"/>
        <w:contextualSpacing/>
        <w:jc w:val="both"/>
        <w:rPr>
          <w:rFonts w:ascii="David" w:hAnsi="David"/>
        </w:rPr>
      </w:pPr>
      <w:r w:rsidRPr="005B4DC2">
        <w:rPr>
          <w:b/>
          <w:bCs/>
          <w:noProof w:val="0"/>
          <w:rtl/>
        </w:rPr>
        <w:t xml:space="preserve">בסופו של תסקיר התרשם שירות המבחן כי הנאשם עורך מאמצים לבנות עתיד נורמטיבי ומשולב בחברה; חרף העובדה שהאשם נטה למסור מידע מגמתי בפני השירות, המליץ השירות על השתת ענישה באפיק השיקומי אשר תהווה עבורו ענישה מוחשית תוך מתן תנאים שיאפשרו לו להמשיך לתפקד ולפרנס את משפחתו. </w:t>
      </w:r>
    </w:p>
    <w:p w14:paraId="5BB8B3C0" w14:textId="77777777" w:rsidR="00AD544B" w:rsidRDefault="00AD544B" w:rsidP="00255238">
      <w:pPr>
        <w:pStyle w:val="ListParagraph"/>
        <w:numPr>
          <w:ilvl w:val="0"/>
          <w:numId w:val="2"/>
        </w:numPr>
        <w:spacing w:after="0" w:line="360" w:lineRule="auto"/>
        <w:ind w:left="-58" w:right="142"/>
        <w:jc w:val="both"/>
        <w:rPr>
          <w:rFonts w:ascii="David" w:hAnsi="David" w:cs="David"/>
          <w:sz w:val="24"/>
          <w:szCs w:val="24"/>
        </w:rPr>
      </w:pPr>
      <w:r w:rsidRPr="00C821F9">
        <w:rPr>
          <w:rFonts w:ascii="David" w:hAnsi="David" w:cs="David"/>
          <w:b/>
          <w:bCs/>
          <w:sz w:val="24"/>
          <w:szCs w:val="24"/>
          <w:rtl/>
        </w:rPr>
        <w:t xml:space="preserve">באשר לשאלת ביטול ההרשעה, </w:t>
      </w:r>
      <w:r w:rsidRPr="00C821F9">
        <w:rPr>
          <w:rFonts w:ascii="David" w:hAnsi="David" w:cs="David"/>
          <w:sz w:val="24"/>
          <w:szCs w:val="24"/>
          <w:rtl/>
        </w:rPr>
        <w:t xml:space="preserve">התלבט שירות המבחן. מחד גיסא, השירות הביא בחשבון כי מדובר בצעיר, החף מהרשעות קודמות, המשתדל ופועל על מנת לנהל אורח חיים נורמטיבי ומתפקד. מאידך גיסא, הביא השירות בחשבון את ההתרשמות, לפיה לנאשם נטייה לטשטוש וצמצום משמעות העבירה, כך שבמובנים אלו, הלה מתקשה לשאת באחריות למעשיו. עם זאת, מתוך שיקולי השיקום והחשש כי הנאשם יתקשה לקבל ולהשלים עם המעמד והזהות העצמית של מי שהורשע בפלילים, מה שעלול להוביל לנסיגה ולהחלשת כוחותיו – סבר השירות כי כמסר מחזק כוחות ומעודד לתפקוד תקין ומשולב בחברה, חשוב לשקול בחיוב את עתירתו של הלה לביטול ההרשעה. </w:t>
      </w:r>
    </w:p>
    <w:p w14:paraId="57D4B74C"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sz w:val="24"/>
          <w:szCs w:val="24"/>
          <w:rtl/>
        </w:rPr>
        <w:t xml:space="preserve">וכך, שירות המבחן </w:t>
      </w:r>
      <w:r w:rsidRPr="005B4DC2">
        <w:rPr>
          <w:rFonts w:ascii="David" w:hAnsi="David" w:cs="David"/>
          <w:sz w:val="24"/>
          <w:szCs w:val="24"/>
          <w:u w:val="single"/>
          <w:rtl/>
        </w:rPr>
        <w:t>בתסקירו המשלים מיום 27.12.2023,</w:t>
      </w:r>
      <w:r w:rsidRPr="005B4DC2">
        <w:rPr>
          <w:rFonts w:ascii="David" w:hAnsi="David" w:cs="David"/>
          <w:sz w:val="24"/>
          <w:szCs w:val="24"/>
          <w:rtl/>
        </w:rPr>
        <w:t xml:space="preserve"> עדכן כי במהלך תקופת הדחייה נפגש השירות עם הנאשם לשיחות פרטיות כשבפגישות אלו הלה התקשה לשתף ותאר את הדברים באופן מצומצם שלא אפשר את הרחבת השיח וזיהוי הצרכים. להערכת שירות המבחן עובדה זו קשורה לילדותו המורכבת בצל אב שהתמודד בעבר עם התמכרות ומעורבות עם גורמי אכיפת החוק, דבר אשר עלול להוות בסיס לקושי של הנאשם במתן אמון בגורמי ממסד. שירות המבחן עדכן עוד, כי הנאשם מסר כי הרשעתו בדין תוביל לפגיעה קונקרטית בעבודתו שכן מנהל העבודה שלו (הנאשם מועסק ע"י קבלן עבודה כעוזר נהג בתחום הגיזום בעיר אשקלון) הביע רצון לקדמו מבחינה מקצועית באמצעות שליחתו לקבלת רישיון נהיגה על מנוף ומשאית והרשעתו תמנע את אישור המכון לבטיחות בדרכים להוצאת הרישיון האמור. עוד ציין השירות כי הנאשם זומן לשלושה מועדים לבדיקות שתן לאיתור שרידי סם וכי הלה הגיע לשניים מהמועדים, כשתוצאות הבדיקות העידו על ניקיונו מסם. </w:t>
      </w:r>
    </w:p>
    <w:p w14:paraId="1688C3B1"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sz w:val="24"/>
          <w:szCs w:val="24"/>
          <w:rtl/>
        </w:rPr>
        <w:t xml:space="preserve">בסופו של תסקיר התרשם השירות כי למרות שהנאשם גדל במציאות משפחתית מורכבת, הלה משקיע מאמצים בתחום התעסוקה לו הוא מייחס חשיבות רבה. לצד זאת, הנאשם לא העלה קשיים וצורך טיפולי כלשהו. משכך, שב והעריך שירות המבחן כי ענישה אשר תכלול אלמנטים מוחשיים לצד מתן אפשרות לנאשם לנהל אורח חיים נורמטיבי ומעורבות בחיי המשפחה, תהיה הולמת במקרה דנן. משכך, שב השירות על המלצתו העונשית כפי שפורטה בראשית הדברים. </w:t>
      </w:r>
    </w:p>
    <w:p w14:paraId="17C8120E"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sz w:val="24"/>
          <w:szCs w:val="24"/>
          <w:rtl/>
        </w:rPr>
        <w:t xml:space="preserve">בנוסף לכך שב שירות המבחן והמליץ  על ביטול הרשעת הנאשם בהיותו אדם צעיר, החף מהרשעות קודמות, ולאור ההתרשמות, לפיה הלה הבין את השלכות מעורבותו בעבירה שבמוקד כתב האישום, וכי הוא פועל כדי לקדם את עצמו בדרכים נורמטיביות כאשר מנקודת מבטו פרנסת המשפחה היא הדרך לשמר אורח חיים נורמטיבי. </w:t>
      </w:r>
    </w:p>
    <w:p w14:paraId="716951C3"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sz w:val="24"/>
          <w:szCs w:val="24"/>
          <w:rtl/>
        </w:rPr>
        <w:t xml:space="preserve">הנה כי כן, יוצא כי הנאשם עורך ניסיונות כנים ואמתיים להשתקם ומשתף פעולה באופן מלא עם שירות המבחן. אכן ייתכן כי עוד מצפה לנאשם דרך ארוכה עד לשיקומו באופן מלא. אולם, כבר בשלב הזה בהחלט ניתן לומר כי אין עסקינן ב"ניצני שיקום" או בשיקום ראשוני בלבד, אלא שהנאשם עבר זה מכבר כברת דרך ארוכה ומקפיד לשתף פעולה עם שירות המבחן והתרשמתי כי כיום עומד לפניי נאשם בדרכו להיות אדם "חדש", אשר מבקש לחזור ולנהל אורח חיים נורמטיבי ופרודוקטיבי. יוצא אפוא, כי בשלב זה ניתן לומר, לכל הפחות, כי הנאשם ישתקם בצורה מלאה בעתיד, וכי יש בכך כדי להצדיק סטייה לקולה ממתחם העונש אשר קבעתי בעניינו. על חשיבותם של שיקולי השיקום ועל יכולתם לגבור על שיקולים של הרתעה וגמול, ראו למשל, </w:t>
      </w:r>
      <w:hyperlink r:id="rId46" w:history="1">
        <w:r w:rsidR="0015142A" w:rsidRPr="0015142A">
          <w:rPr>
            <w:rFonts w:ascii="David" w:hAnsi="David" w:cs="David"/>
            <w:color w:val="0000FF"/>
            <w:sz w:val="24"/>
            <w:szCs w:val="24"/>
            <w:u w:val="single"/>
            <w:rtl/>
          </w:rPr>
          <w:t>רע"פ 262/14</w:t>
        </w:r>
      </w:hyperlink>
      <w:r w:rsidRPr="005B4DC2">
        <w:rPr>
          <w:rFonts w:ascii="David" w:hAnsi="David" w:cs="David"/>
          <w:sz w:val="24"/>
          <w:szCs w:val="24"/>
          <w:rtl/>
        </w:rPr>
        <w:t xml:space="preserve"> </w:t>
      </w:r>
      <w:r w:rsidRPr="005B4DC2">
        <w:rPr>
          <w:rFonts w:ascii="David" w:hAnsi="David" w:cs="David"/>
          <w:b/>
          <w:bCs/>
          <w:sz w:val="24"/>
          <w:szCs w:val="24"/>
          <w:rtl/>
        </w:rPr>
        <w:t>נאשף נגד מדינת ישראל</w:t>
      </w:r>
      <w:r w:rsidRPr="005B4DC2">
        <w:rPr>
          <w:rFonts w:ascii="David" w:hAnsi="David" w:cs="David"/>
          <w:sz w:val="24"/>
          <w:szCs w:val="24"/>
          <w:rtl/>
        </w:rPr>
        <w:t xml:space="preserve">, [פורסם בנבו] (22.01.2014). </w:t>
      </w:r>
    </w:p>
    <w:p w14:paraId="7072AC42"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sz w:val="24"/>
          <w:szCs w:val="24"/>
          <w:rtl/>
        </w:rPr>
        <w:t xml:space="preserve">כמו כן, יש לתת את הדעת לכך ששירות המבחן, שהוא כידוע הגורם האמון על בחינת התקדמותו של הנאשם בפן השיקומי, התרשם ממכלול השיקולים והמליץ בסופו של יום לבכר בעניינו את שיקולי השיקום, תוך שהעריך כי הנאשם מצוי בתהליך שינוי משמעותי, ואימץ את השקפתו לפיה המשך השתלבותו בשוק העבודה והתעסוקה הינה משמעותית להליך שיקומו. </w:t>
      </w:r>
    </w:p>
    <w:p w14:paraId="7A475B15"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sz w:val="24"/>
          <w:szCs w:val="24"/>
          <w:rtl/>
        </w:rPr>
        <w:t xml:space="preserve">מה עוד, וכידוע,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(ראו לעניין זה, </w:t>
      </w:r>
      <w:hyperlink r:id="rId47" w:history="1">
        <w:r w:rsidR="0015142A" w:rsidRPr="0015142A">
          <w:rPr>
            <w:rFonts w:ascii="David" w:hAnsi="David" w:cs="David"/>
            <w:color w:val="0000FF"/>
            <w:sz w:val="24"/>
            <w:szCs w:val="24"/>
            <w:u w:val="single"/>
            <w:rtl/>
          </w:rPr>
          <w:t>ע"פ 1903/13</w:t>
        </w:r>
      </w:hyperlink>
      <w:r w:rsidRPr="005B4DC2">
        <w:rPr>
          <w:rFonts w:ascii="David" w:hAnsi="David" w:cs="David"/>
          <w:sz w:val="24"/>
          <w:szCs w:val="24"/>
          <w:rtl/>
        </w:rPr>
        <w:t xml:space="preserve"> </w:t>
      </w:r>
      <w:r w:rsidRPr="005B4DC2">
        <w:rPr>
          <w:rFonts w:ascii="David" w:hAnsi="David" w:cs="David"/>
          <w:b/>
          <w:bCs/>
          <w:sz w:val="24"/>
          <w:szCs w:val="24"/>
          <w:rtl/>
        </w:rPr>
        <w:t>חמודה עיאשה נ' מדינת ישראל</w:t>
      </w:r>
      <w:r w:rsidRPr="005B4DC2">
        <w:rPr>
          <w:rFonts w:ascii="David" w:hAnsi="David" w:cs="David"/>
          <w:sz w:val="24"/>
          <w:szCs w:val="24"/>
          <w:rtl/>
        </w:rPr>
        <w:t xml:space="preserve">, [פורסם בנבו] (14.07.2013); </w:t>
      </w:r>
      <w:hyperlink r:id="rId48" w:history="1">
        <w:r w:rsidR="0015142A" w:rsidRPr="0015142A">
          <w:rPr>
            <w:rFonts w:ascii="David" w:hAnsi="David" w:cs="David"/>
            <w:color w:val="0000FF"/>
            <w:sz w:val="24"/>
            <w:szCs w:val="24"/>
            <w:u w:val="single"/>
            <w:rtl/>
          </w:rPr>
          <w:t>רע"פ 7683/13</w:t>
        </w:r>
      </w:hyperlink>
      <w:r w:rsidRPr="005B4DC2">
        <w:rPr>
          <w:rFonts w:ascii="David" w:hAnsi="David" w:cs="David"/>
          <w:sz w:val="24"/>
          <w:szCs w:val="24"/>
          <w:rtl/>
        </w:rPr>
        <w:t xml:space="preserve"> </w:t>
      </w:r>
      <w:r w:rsidRPr="005B4DC2">
        <w:rPr>
          <w:rFonts w:ascii="David" w:hAnsi="David" w:cs="David"/>
          <w:b/>
          <w:bCs/>
          <w:sz w:val="24"/>
          <w:szCs w:val="24"/>
          <w:rtl/>
        </w:rPr>
        <w:t>דויד פרלמן נ' מדינת ישראל,</w:t>
      </w:r>
      <w:r w:rsidRPr="005B4DC2">
        <w:rPr>
          <w:rFonts w:ascii="David" w:hAnsi="David" w:cs="David"/>
          <w:sz w:val="24"/>
          <w:szCs w:val="24"/>
          <w:rtl/>
        </w:rPr>
        <w:t xml:space="preserve"> [פורסם בנבו] (23.02.2014); </w:t>
      </w:r>
      <w:hyperlink r:id="rId49" w:history="1">
        <w:r w:rsidR="0015142A" w:rsidRPr="0015142A">
          <w:rPr>
            <w:rFonts w:ascii="David" w:hAnsi="David" w:cs="David"/>
            <w:color w:val="0000FF"/>
            <w:sz w:val="24"/>
            <w:szCs w:val="24"/>
            <w:u w:val="single"/>
            <w:rtl/>
          </w:rPr>
          <w:t>רע"פ 1441/14</w:t>
        </w:r>
      </w:hyperlink>
      <w:r w:rsidRPr="005B4DC2">
        <w:rPr>
          <w:rFonts w:ascii="David" w:hAnsi="David" w:cs="David"/>
          <w:sz w:val="24"/>
          <w:szCs w:val="24"/>
          <w:rtl/>
        </w:rPr>
        <w:t xml:space="preserve"> </w:t>
      </w:r>
      <w:r w:rsidRPr="005B4DC2">
        <w:rPr>
          <w:rFonts w:ascii="David" w:hAnsi="David" w:cs="David"/>
          <w:b/>
          <w:bCs/>
          <w:sz w:val="24"/>
          <w:szCs w:val="24"/>
          <w:rtl/>
        </w:rPr>
        <w:t>חמיס נ' מדינת ישראל,</w:t>
      </w:r>
      <w:r w:rsidRPr="005B4DC2">
        <w:rPr>
          <w:rFonts w:ascii="David" w:hAnsi="David" w:cs="David"/>
          <w:sz w:val="24"/>
          <w:szCs w:val="24"/>
          <w:rtl/>
        </w:rPr>
        <w:t xml:space="preserve"> [פורסם בנבו] (09.12.2014);</w:t>
      </w:r>
      <w:r w:rsidRPr="005B4DC2">
        <w:rPr>
          <w:rFonts w:ascii="David" w:hAnsi="David" w:cs="David"/>
          <w:sz w:val="24"/>
          <w:szCs w:val="24"/>
        </w:rPr>
        <w:t xml:space="preserve"> </w:t>
      </w:r>
      <w:hyperlink r:id="rId50" w:history="1">
        <w:r w:rsidR="0015142A" w:rsidRPr="0015142A">
          <w:rPr>
            <w:rFonts w:ascii="David" w:hAnsi="David" w:cs="David"/>
            <w:color w:val="0000FF"/>
            <w:sz w:val="24"/>
            <w:szCs w:val="24"/>
            <w:u w:val="single"/>
            <w:rtl/>
          </w:rPr>
          <w:t>ע"פ 5341/13</w:t>
        </w:r>
      </w:hyperlink>
      <w:r w:rsidRPr="005B4DC2">
        <w:rPr>
          <w:rFonts w:ascii="David" w:hAnsi="David" w:cs="David"/>
          <w:sz w:val="24"/>
          <w:szCs w:val="24"/>
          <w:rtl/>
        </w:rPr>
        <w:t xml:space="preserve"> </w:t>
      </w:r>
      <w:r w:rsidRPr="005B4DC2">
        <w:rPr>
          <w:rFonts w:ascii="David" w:hAnsi="David" w:cs="David"/>
          <w:b/>
          <w:bCs/>
          <w:sz w:val="24"/>
          <w:szCs w:val="24"/>
          <w:rtl/>
        </w:rPr>
        <w:t>מדינת ישראל נ' מוחמד אלקרעאן</w:t>
      </w:r>
      <w:r w:rsidRPr="005B4DC2">
        <w:rPr>
          <w:rFonts w:ascii="David" w:hAnsi="David" w:cs="David"/>
          <w:sz w:val="24"/>
          <w:szCs w:val="24"/>
          <w:rtl/>
        </w:rPr>
        <w:t xml:space="preserve">, [פורסם בנבו] (08.12.2013); </w:t>
      </w:r>
      <w:r w:rsidRPr="005B4DC2">
        <w:rPr>
          <w:rFonts w:ascii="David" w:hAnsi="David" w:cs="David"/>
          <w:sz w:val="24"/>
          <w:szCs w:val="24"/>
          <w:u w:val="single"/>
          <w:rtl/>
        </w:rPr>
        <w:t>ו</w:t>
      </w:r>
      <w:hyperlink r:id="rId51" w:history="1">
        <w:r w:rsidR="0015142A" w:rsidRPr="0015142A">
          <w:rPr>
            <w:rFonts w:ascii="David" w:hAnsi="David" w:cs="David"/>
            <w:color w:val="0000FF"/>
            <w:sz w:val="24"/>
            <w:szCs w:val="24"/>
            <w:u w:val="single"/>
            <w:rtl/>
          </w:rPr>
          <w:t>עפ"ג (מחוזי באר שבע) 37682-03-13</w:t>
        </w:r>
      </w:hyperlink>
      <w:r w:rsidRPr="005B4DC2">
        <w:rPr>
          <w:rFonts w:ascii="David" w:hAnsi="David" w:cs="David"/>
          <w:sz w:val="24"/>
          <w:szCs w:val="24"/>
          <w:rtl/>
        </w:rPr>
        <w:t xml:space="preserve"> </w:t>
      </w:r>
      <w:r w:rsidRPr="005B4DC2">
        <w:rPr>
          <w:rFonts w:ascii="David" w:hAnsi="David" w:cs="David"/>
          <w:b/>
          <w:bCs/>
          <w:sz w:val="24"/>
          <w:szCs w:val="24"/>
          <w:rtl/>
        </w:rPr>
        <w:t>גרניק נ' מדינת ישראל</w:t>
      </w:r>
      <w:r w:rsidRPr="005B4DC2">
        <w:rPr>
          <w:rFonts w:ascii="David" w:hAnsi="David" w:cs="David"/>
          <w:sz w:val="24"/>
          <w:szCs w:val="24"/>
          <w:rtl/>
        </w:rPr>
        <w:t xml:space="preserve">, [פורסם בנבו] (20.11.2013)). והרי שגם במקרה שלפניי, מאז שביצע את העבירה שבגינה הוא נותן את הדין כעת, היטיב הנאשם את דרכיו, המשיך להשתלב בשוק העבודה והתעסוקה ונמנע מלהשתמש בסמים ומלשוב ולבצע עבירות נוספות. לאור אלה, סבורתני שניתן לומר כבר עתה שהלה השתקם או למצער קיים סיכוי של ממש שהוא ישתקם בצורה מלאה בעתיד. </w:t>
      </w:r>
    </w:p>
    <w:p w14:paraId="1E7E1F41"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sz w:val="24"/>
          <w:szCs w:val="24"/>
          <w:rtl/>
        </w:rPr>
        <w:t>במצב דברים כגון דא, השתכנעתי כי הרשעתו של הנאשם בדין עלולה לפגוע פגיעה חמורה בהליך שיקומו, לרפות את ידיו, ולפגוע במוטיבציה אותה הוא מביע להמשיך ולהתמיד במאמציו לשקם את חייו. מה עוד, שאם כך יקרה, הרי שגם האינטרס הציבורי יצא נפסד. משכך, לדידי, על בית המשפט לשלוח לנאשם מסר מחזק ותומך, ליתן בו אמון בזו הפעם ולהעניק משקל בכורה לשיקול השיקום.</w:t>
      </w:r>
    </w:p>
    <w:p w14:paraId="6781C65F"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sz w:val="24"/>
          <w:szCs w:val="24"/>
          <w:rtl/>
        </w:rPr>
        <w:t xml:space="preserve">לא יהיה זה מיותר להוסיף, כי אף מעבר לאמור בתסקירי שירות המבחן, הרי שגם התרשמתי </w:t>
      </w:r>
      <w:r w:rsidRPr="005B4DC2">
        <w:rPr>
          <w:rFonts w:ascii="David" w:hAnsi="David" w:cs="David"/>
          <w:b/>
          <w:bCs/>
          <w:sz w:val="24"/>
          <w:szCs w:val="24"/>
          <w:rtl/>
        </w:rPr>
        <w:t>באופן בלתי אמצעי מהנאשם</w:t>
      </w:r>
      <w:r w:rsidRPr="005B4DC2">
        <w:rPr>
          <w:rFonts w:ascii="David" w:hAnsi="David" w:cs="David"/>
          <w:sz w:val="24"/>
          <w:szCs w:val="24"/>
          <w:rtl/>
        </w:rPr>
        <w:t xml:space="preserve"> ומדבריו במעמד הטיעונים לעונש. שוכנעתי כי הוא מביע מוטיבציה כנה ואמתית לחזור לדרך הישר וכי הוא משקיע בכך מאמצים ומשאבים רבים. </w:t>
      </w:r>
    </w:p>
    <w:p w14:paraId="78A40878"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b/>
          <w:bCs/>
          <w:sz w:val="24"/>
          <w:szCs w:val="24"/>
          <w:rtl/>
        </w:rPr>
        <w:t>שנית,</w:t>
      </w:r>
      <w:r w:rsidRPr="005B4DC2">
        <w:rPr>
          <w:rFonts w:ascii="David" w:hAnsi="David" w:cs="David"/>
          <w:sz w:val="24"/>
          <w:szCs w:val="24"/>
          <w:rtl/>
        </w:rPr>
        <w:t xml:space="preserve"> ובשים לב לאמור עד כה, שוכנעתי כי ניתן במקרה הנדון להימנע מהרשעתו של הנאשם גם </w:t>
      </w:r>
      <w:r w:rsidRPr="005B4DC2">
        <w:rPr>
          <w:rFonts w:ascii="David" w:hAnsi="David" w:cs="David"/>
          <w:b/>
          <w:bCs/>
          <w:sz w:val="24"/>
          <w:szCs w:val="24"/>
          <w:rtl/>
        </w:rPr>
        <w:t>מבלי לפגוע באופן מהותי בשיקולי ענישה אחרים</w:t>
      </w:r>
      <w:r w:rsidRPr="005B4DC2">
        <w:rPr>
          <w:rFonts w:ascii="David" w:hAnsi="David" w:cs="David"/>
          <w:sz w:val="24"/>
          <w:szCs w:val="24"/>
          <w:rtl/>
        </w:rPr>
        <w:t>. בית המשפט אינו מקל ראש בחומרת מעשיו של הנאשם, כאשר ברי כי המדובר בהתנהגות שיש להוקיעה ולגנותה. דא עקא, עם כל הסלידה מהתנהגותו של הנאשם, אין המדובר בעבירה שהינה מהחמורות ביותר שב</w:t>
      </w:r>
      <w:hyperlink r:id="rId52" w:history="1">
        <w:r w:rsidR="0015142A" w:rsidRPr="0015142A">
          <w:rPr>
            <w:rFonts w:ascii="David" w:hAnsi="David" w:cs="David"/>
            <w:color w:val="0000FF"/>
            <w:sz w:val="24"/>
            <w:szCs w:val="24"/>
            <w:u w:val="single"/>
            <w:rtl/>
          </w:rPr>
          <w:t>חוק העונשין</w:t>
        </w:r>
      </w:hyperlink>
      <w:r w:rsidRPr="005B4DC2">
        <w:rPr>
          <w:rFonts w:ascii="David" w:hAnsi="David" w:cs="David"/>
          <w:sz w:val="24"/>
          <w:szCs w:val="24"/>
          <w:rtl/>
        </w:rPr>
        <w:t xml:space="preserve">, ולא השתכנעתי כי מדובר בעבירה מהסוג ומהנסיבות ששוללות מניה וביה את האפשרות להימנע מהרשעתו של מבצעה מבלי לפגוע באינטרס הציבורי. ואכן, לא אחת נמנעו בתי המשפט במקרים דומים ואף חמורים יותר מלהרשיע את הנאשמים שבפניהם ( ראו למשל, </w:t>
      </w:r>
      <w:hyperlink r:id="rId53" w:history="1">
        <w:r w:rsidR="0015142A" w:rsidRPr="0015142A">
          <w:rPr>
            <w:rFonts w:ascii="David" w:hAnsi="David" w:cs="David"/>
            <w:color w:val="0000FF"/>
            <w:sz w:val="24"/>
            <w:szCs w:val="24"/>
            <w:u w:val="single"/>
            <w:rtl/>
          </w:rPr>
          <w:t>ת"פ (שלום תל אביב) 18531-06-20</w:t>
        </w:r>
      </w:hyperlink>
      <w:r w:rsidR="0015142A">
        <w:rPr>
          <w:rFonts w:ascii="David" w:hAnsi="David" w:cs="David"/>
          <w:sz w:val="24"/>
          <w:szCs w:val="24"/>
          <w:rtl/>
        </w:rPr>
        <w:t xml:space="preserve"> </w:t>
      </w:r>
      <w:r w:rsidRPr="005B4DC2">
        <w:rPr>
          <w:rFonts w:ascii="David" w:hAnsi="David" w:cs="David"/>
          <w:b/>
          <w:bCs/>
          <w:sz w:val="24"/>
          <w:szCs w:val="24"/>
          <w:rtl/>
        </w:rPr>
        <w:t>מדינת ישראל</w:t>
      </w:r>
      <w:r w:rsidR="0015142A">
        <w:rPr>
          <w:rFonts w:ascii="David" w:hAnsi="David" w:cs="David"/>
          <w:b/>
          <w:bCs/>
          <w:sz w:val="24"/>
          <w:szCs w:val="24"/>
          <w:rtl/>
        </w:rPr>
        <w:t xml:space="preserve"> </w:t>
      </w:r>
      <w:r w:rsidRPr="005B4DC2">
        <w:rPr>
          <w:rFonts w:ascii="David" w:hAnsi="David" w:cs="David"/>
          <w:b/>
          <w:bCs/>
          <w:sz w:val="24"/>
          <w:szCs w:val="24"/>
          <w:rtl/>
        </w:rPr>
        <w:t>נ' היינריך</w:t>
      </w:r>
      <w:r w:rsidRPr="005B4DC2">
        <w:rPr>
          <w:rFonts w:ascii="David" w:hAnsi="David" w:cs="David"/>
          <w:sz w:val="24"/>
          <w:szCs w:val="24"/>
          <w:rtl/>
        </w:rPr>
        <w:t xml:space="preserve"> [פורסם בנבו] (19.07.2021); </w:t>
      </w:r>
      <w:hyperlink r:id="rId54" w:history="1">
        <w:r w:rsidR="0015142A" w:rsidRPr="0015142A">
          <w:rPr>
            <w:rFonts w:ascii="David" w:hAnsi="David" w:cs="David"/>
            <w:color w:val="0000FF"/>
            <w:sz w:val="24"/>
            <w:szCs w:val="24"/>
            <w:u w:val="single"/>
            <w:rtl/>
          </w:rPr>
          <w:t>ת"פ (שלום תל אביב) 49319-03-21</w:t>
        </w:r>
      </w:hyperlink>
      <w:r w:rsidR="0015142A">
        <w:rPr>
          <w:rFonts w:ascii="David" w:hAnsi="David" w:cs="David"/>
          <w:sz w:val="24"/>
          <w:szCs w:val="24"/>
          <w:u w:val="single"/>
          <w:rtl/>
        </w:rPr>
        <w:t xml:space="preserve"> </w:t>
      </w:r>
      <w:r w:rsidRPr="005B4DC2">
        <w:rPr>
          <w:rFonts w:ascii="David" w:hAnsi="David" w:cs="David"/>
          <w:b/>
          <w:bCs/>
          <w:sz w:val="24"/>
          <w:szCs w:val="24"/>
          <w:rtl/>
        </w:rPr>
        <w:t>מדינת ישראל</w:t>
      </w:r>
      <w:r w:rsidR="0015142A">
        <w:rPr>
          <w:rFonts w:ascii="David" w:hAnsi="David" w:cs="David"/>
          <w:b/>
          <w:bCs/>
          <w:sz w:val="24"/>
          <w:szCs w:val="24"/>
          <w:rtl/>
        </w:rPr>
        <w:t xml:space="preserve"> </w:t>
      </w:r>
      <w:r w:rsidRPr="005B4DC2">
        <w:rPr>
          <w:rFonts w:ascii="David" w:hAnsi="David" w:cs="David"/>
          <w:b/>
          <w:bCs/>
          <w:sz w:val="24"/>
          <w:szCs w:val="24"/>
          <w:rtl/>
        </w:rPr>
        <w:t>נ' בכר</w:t>
      </w:r>
      <w:r w:rsidRPr="005B4DC2">
        <w:rPr>
          <w:rFonts w:ascii="David" w:hAnsi="David" w:cs="David"/>
          <w:b/>
          <w:bCs/>
          <w:sz w:val="24"/>
          <w:szCs w:val="24"/>
        </w:rPr>
        <w:t xml:space="preserve"> </w:t>
      </w:r>
      <w:r w:rsidRPr="005B4DC2">
        <w:rPr>
          <w:rFonts w:ascii="David" w:hAnsi="David" w:cs="David"/>
          <w:sz w:val="24"/>
          <w:szCs w:val="24"/>
          <w:rtl/>
        </w:rPr>
        <w:t>[פורסם בנבו] (06.07.2021);</w:t>
      </w:r>
      <w:r w:rsidRPr="005B4DC2">
        <w:rPr>
          <w:rFonts w:ascii="David" w:hAnsi="David" w:cs="David"/>
          <w:sz w:val="24"/>
          <w:szCs w:val="24"/>
        </w:rPr>
        <w:t xml:space="preserve"> </w:t>
      </w:r>
      <w:hyperlink r:id="rId55" w:history="1">
        <w:r w:rsidR="0015142A" w:rsidRPr="0015142A">
          <w:rPr>
            <w:rFonts w:ascii="David" w:hAnsi="David" w:cs="David"/>
            <w:color w:val="0000FF"/>
            <w:sz w:val="24"/>
            <w:szCs w:val="24"/>
            <w:u w:val="single"/>
            <w:rtl/>
          </w:rPr>
          <w:t>ת"פ (שלום תל אביב) 29818-06-20</w:t>
        </w:r>
      </w:hyperlink>
      <w:r w:rsidR="0015142A">
        <w:rPr>
          <w:rFonts w:ascii="David" w:hAnsi="David" w:cs="David"/>
          <w:sz w:val="24"/>
          <w:szCs w:val="24"/>
          <w:u w:val="single"/>
          <w:rtl/>
        </w:rPr>
        <w:t xml:space="preserve"> </w:t>
      </w:r>
      <w:r w:rsidRPr="005B4DC2">
        <w:rPr>
          <w:rFonts w:ascii="David" w:hAnsi="David" w:cs="David"/>
          <w:b/>
          <w:bCs/>
          <w:sz w:val="24"/>
          <w:szCs w:val="24"/>
          <w:rtl/>
        </w:rPr>
        <w:t>מדינת ישראל</w:t>
      </w:r>
      <w:r w:rsidR="0015142A">
        <w:rPr>
          <w:rFonts w:ascii="David" w:hAnsi="David" w:cs="David"/>
          <w:b/>
          <w:bCs/>
          <w:sz w:val="24"/>
          <w:szCs w:val="24"/>
          <w:rtl/>
        </w:rPr>
        <w:t xml:space="preserve"> </w:t>
      </w:r>
      <w:r w:rsidRPr="005B4DC2">
        <w:rPr>
          <w:rFonts w:ascii="David" w:hAnsi="David" w:cs="David"/>
          <w:b/>
          <w:bCs/>
          <w:sz w:val="24"/>
          <w:szCs w:val="24"/>
          <w:rtl/>
        </w:rPr>
        <w:t>נ' מחלב</w:t>
      </w:r>
      <w:r w:rsidRPr="005B4DC2">
        <w:rPr>
          <w:rFonts w:ascii="David" w:hAnsi="David" w:cs="David"/>
          <w:b/>
          <w:bCs/>
          <w:sz w:val="24"/>
          <w:szCs w:val="24"/>
        </w:rPr>
        <w:t xml:space="preserve"> </w:t>
      </w:r>
      <w:r w:rsidRPr="005B4DC2">
        <w:rPr>
          <w:rFonts w:ascii="David" w:hAnsi="David" w:cs="David"/>
          <w:sz w:val="24"/>
          <w:szCs w:val="24"/>
          <w:rtl/>
        </w:rPr>
        <w:t xml:space="preserve">[פורסם בנבו] (28.04.2021); </w:t>
      </w:r>
      <w:hyperlink r:id="rId56" w:history="1">
        <w:r w:rsidR="0015142A" w:rsidRPr="0015142A">
          <w:rPr>
            <w:rFonts w:ascii="David" w:hAnsi="David" w:cs="David"/>
            <w:color w:val="0000FF"/>
            <w:sz w:val="24"/>
            <w:szCs w:val="24"/>
            <w:u w:val="single"/>
            <w:rtl/>
          </w:rPr>
          <w:t>ת"פ (שלום קריית גת) 13583-12-21</w:t>
        </w:r>
      </w:hyperlink>
      <w:r w:rsidR="0015142A">
        <w:rPr>
          <w:rFonts w:ascii="David" w:hAnsi="David" w:cs="David"/>
          <w:sz w:val="24"/>
          <w:szCs w:val="24"/>
          <w:rtl/>
        </w:rPr>
        <w:t xml:space="preserve"> </w:t>
      </w:r>
      <w:r w:rsidRPr="005B4DC2">
        <w:rPr>
          <w:rFonts w:ascii="David" w:hAnsi="David" w:cs="David"/>
          <w:b/>
          <w:bCs/>
          <w:sz w:val="24"/>
          <w:szCs w:val="24"/>
          <w:rtl/>
        </w:rPr>
        <w:t>מדינת ישראל נ' צמח</w:t>
      </w:r>
      <w:r w:rsidRPr="005B4DC2">
        <w:rPr>
          <w:rFonts w:ascii="David" w:hAnsi="David" w:cs="David"/>
          <w:sz w:val="24"/>
          <w:szCs w:val="24"/>
          <w:rtl/>
        </w:rPr>
        <w:t xml:space="preserve"> [פורסם בנבו] (21.06.2023); </w:t>
      </w:r>
      <w:hyperlink r:id="rId57" w:history="1">
        <w:r w:rsidR="0015142A" w:rsidRPr="0015142A">
          <w:rPr>
            <w:rFonts w:ascii="David" w:hAnsi="David" w:cs="David"/>
            <w:color w:val="0000FF"/>
            <w:sz w:val="24"/>
            <w:szCs w:val="24"/>
            <w:u w:val="single"/>
            <w:rtl/>
          </w:rPr>
          <w:t>ת"פ (שלום קריית גת) 12151-12-17</w:t>
        </w:r>
      </w:hyperlink>
      <w:r w:rsidRPr="005B4DC2">
        <w:rPr>
          <w:rFonts w:ascii="David" w:hAnsi="David" w:cs="David"/>
          <w:sz w:val="24"/>
          <w:szCs w:val="24"/>
          <w:u w:val="single"/>
          <w:rtl/>
        </w:rPr>
        <w:t xml:space="preserve">‏ ‏ </w:t>
      </w:r>
      <w:r w:rsidRPr="005B4DC2">
        <w:rPr>
          <w:rFonts w:ascii="David" w:hAnsi="David" w:cs="David"/>
          <w:b/>
          <w:bCs/>
          <w:sz w:val="24"/>
          <w:szCs w:val="24"/>
          <w:rtl/>
        </w:rPr>
        <w:t>מדינת ישראל נ' ניסנוב</w:t>
      </w:r>
      <w:r w:rsidRPr="005B4DC2">
        <w:rPr>
          <w:rFonts w:ascii="David" w:hAnsi="David" w:cs="David"/>
          <w:sz w:val="24"/>
          <w:szCs w:val="24"/>
          <w:rtl/>
        </w:rPr>
        <w:t xml:space="preserve"> [פורסם בנבו] (15.11.2018);</w:t>
      </w:r>
      <w:r w:rsidRPr="005B4DC2">
        <w:rPr>
          <w:rFonts w:ascii="David" w:hAnsi="David" w:cs="David"/>
          <w:b/>
          <w:bCs/>
          <w:sz w:val="24"/>
          <w:szCs w:val="24"/>
          <w:rtl/>
        </w:rPr>
        <w:t xml:space="preserve"> </w:t>
      </w:r>
      <w:r w:rsidRPr="005B4DC2">
        <w:rPr>
          <w:rFonts w:ascii="David" w:hAnsi="David" w:cs="David"/>
          <w:sz w:val="24"/>
          <w:szCs w:val="24"/>
          <w:u w:val="single"/>
          <w:rtl/>
        </w:rPr>
        <w:t>ו</w:t>
      </w:r>
      <w:hyperlink r:id="rId58" w:history="1">
        <w:r w:rsidR="0015142A" w:rsidRPr="0015142A">
          <w:rPr>
            <w:rFonts w:ascii="David" w:hAnsi="David" w:cs="David"/>
            <w:color w:val="0000FF"/>
            <w:sz w:val="24"/>
            <w:szCs w:val="24"/>
            <w:u w:val="single"/>
            <w:rtl/>
          </w:rPr>
          <w:t>ת"פ (שלום ראשון לציון) 65092-02-19</w:t>
        </w:r>
      </w:hyperlink>
      <w:r w:rsidRPr="005B4DC2">
        <w:rPr>
          <w:rFonts w:ascii="David" w:hAnsi="David" w:cs="David"/>
          <w:sz w:val="24"/>
          <w:szCs w:val="24"/>
          <w:u w:val="single"/>
          <w:rtl/>
        </w:rPr>
        <w:t xml:space="preserve">‏ ‏ </w:t>
      </w:r>
      <w:r w:rsidRPr="005B4DC2">
        <w:rPr>
          <w:rFonts w:ascii="David" w:hAnsi="David" w:cs="David"/>
          <w:b/>
          <w:bCs/>
          <w:sz w:val="24"/>
          <w:szCs w:val="24"/>
          <w:rtl/>
        </w:rPr>
        <w:t>מדינת ישראל נ' עילם</w:t>
      </w:r>
      <w:r w:rsidRPr="005B4DC2">
        <w:rPr>
          <w:rFonts w:ascii="David" w:hAnsi="David" w:cs="David"/>
          <w:sz w:val="24"/>
          <w:szCs w:val="24"/>
          <w:rtl/>
        </w:rPr>
        <w:t xml:space="preserve"> [פורסם בנבו] (31.05.2020)).</w:t>
      </w:r>
    </w:p>
    <w:p w14:paraId="47E5DB41"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b/>
          <w:bCs/>
          <w:sz w:val="24"/>
          <w:szCs w:val="24"/>
          <w:rtl/>
        </w:rPr>
        <w:t>שלישית,</w:t>
      </w:r>
      <w:r w:rsidRPr="005B4DC2">
        <w:rPr>
          <w:rFonts w:ascii="David" w:hAnsi="David" w:cs="David"/>
          <w:sz w:val="24"/>
          <w:szCs w:val="24"/>
          <w:rtl/>
        </w:rPr>
        <w:t xml:space="preserve"> גם בחינת הפרמטרים שהותוו </w:t>
      </w:r>
      <w:r w:rsidRPr="005B4DC2">
        <w:rPr>
          <w:rFonts w:ascii="David" w:hAnsi="David" w:cs="David"/>
          <w:b/>
          <w:bCs/>
          <w:sz w:val="24"/>
          <w:szCs w:val="24"/>
          <w:rtl/>
        </w:rPr>
        <w:t>בפרשת כתב</w:t>
      </w:r>
      <w:r w:rsidRPr="005B4DC2">
        <w:rPr>
          <w:rFonts w:ascii="David" w:hAnsi="David" w:cs="David"/>
          <w:sz w:val="24"/>
          <w:szCs w:val="24"/>
          <w:rtl/>
        </w:rPr>
        <w:t xml:space="preserve"> על ידי המשנה לנשיא, כב' השו' ש' לוין (ככל שהם רלוונטיים לעניינו של הנאשם), מלמדת כי הוא עומד ברובם. כך למשל, לא ניתן להתעלם מכך שזו הסתבכותו הראשונה של הנאשם עם החוק ומכך שהתנהגות כגון זו אינה מאפיינת את אורחות חייו ואינה מהווה דפוס פעולה כרוני; כנלמד מהאמור בתסקירי שירות המבחן הסיכון שהנאשם ישוב ויבצע עבירות מתחום הסמים הוא נמוך; הנאשם קיבל אחריות על מעשיו, הביע עליהם חרטה כנה וצער, ואף ביטא מוטיבציה להעלות את חייו על מסלול נורמטיבי, כפי שאכן הוא עשה בסופו של יום. לכל אלו אף יש להוסיף את התרשמותו של שירות המבחן ואת המלצתו להורות על ביטול הרשעתו של הנאשם, כאשר הנימוקים להמלצה זו נטועים בהשלכות העלולות להיות להרשעה על הנאשם בדגש על המישורים הרגשיים והתעסוקתיים.</w:t>
      </w:r>
    </w:p>
    <w:p w14:paraId="58192999"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sz w:val="24"/>
          <w:szCs w:val="24"/>
          <w:rtl/>
        </w:rPr>
        <w:t xml:space="preserve">אכן, לא נעלמה מעיניי העובדה כי הנאשם </w:t>
      </w:r>
      <w:r w:rsidRPr="005B4DC2">
        <w:rPr>
          <w:rFonts w:ascii="David" w:hAnsi="David" w:cs="David"/>
          <w:b/>
          <w:bCs/>
          <w:sz w:val="24"/>
          <w:szCs w:val="24"/>
          <w:rtl/>
        </w:rPr>
        <w:t>לא הוכיח ברמת ההוכחה הנדרשת קיומו של נזק קונקרטי אשר עלול להיגרם לו אם יורשעו בדינו.</w:t>
      </w:r>
      <w:r w:rsidRPr="005B4DC2">
        <w:rPr>
          <w:rFonts w:ascii="David" w:hAnsi="David" w:cs="David"/>
          <w:sz w:val="24"/>
          <w:szCs w:val="24"/>
          <w:rtl/>
        </w:rPr>
        <w:t xml:space="preserve"> כל שנטען בעניין זה ע"י שירות המבחן וע"י ב"כ הנאשם במעמד הטיעונים לעונש הוא כי יתכן והרשעה בדין תפגע בקידומו של הנאשם במקום עבודתו ובסיכוייו של הנאשם לצאת לקורס מנופאים. וכך, כל שנלמד מהמסמך שהוצג לעיוני ושנרשם ע"י ממעסיקו של הנאשם בחברת "ל.א שינוע ופרויקטים בע"מ" (</w:t>
      </w:r>
      <w:r w:rsidRPr="005B4DC2">
        <w:rPr>
          <w:rFonts w:ascii="David" w:hAnsi="David" w:cs="David"/>
          <w:b/>
          <w:bCs/>
          <w:sz w:val="24"/>
          <w:szCs w:val="24"/>
          <w:rtl/>
        </w:rPr>
        <w:t>נ/1</w:t>
      </w:r>
      <w:r w:rsidRPr="005B4DC2">
        <w:rPr>
          <w:rFonts w:ascii="David" w:hAnsi="David" w:cs="David"/>
          <w:sz w:val="24"/>
          <w:szCs w:val="24"/>
          <w:rtl/>
        </w:rPr>
        <w:t xml:space="preserve">), הוא כי מעסיקו של הנאשם ביקש להתחשב בנאשם לעניין העונש שכן ברצונו לקדמו על מנת שיוכל להוציא רישיון להפעלת מנוף. ברי כי אין באמור במסמך זה לבסס את הטענה כי הרשעה תפגע בקידומו של הנאשם או בקבלת הרישיון המיוחל. על פניו, ובשעה שהנאשם לא הציג כל אסמכתא בעניין זה ובהינתן העובדה כי מדובר בפגיעה ערטילאית שעלולה להיגרם לו כתוצאה מהרשעתו, בשלב זה היה על בית המשפט לעצור הילוכו ולקבוע כי אין מקום להורות על ביטול ההרשעה. ואולם, וכידוע, פרמטר זה שעניינו, הוכחת נזק קונקרטי, אינו נבחן בתוך ואקום אלא מושפע פעמים רבות מיתר הנסיבות שאופפות את המקרה. וכאן אפנה לאותה </w:t>
      </w:r>
      <w:r w:rsidRPr="005B4DC2">
        <w:rPr>
          <w:rFonts w:ascii="David" w:hAnsi="David" w:cs="David"/>
          <w:b/>
          <w:bCs/>
          <w:sz w:val="24"/>
          <w:szCs w:val="24"/>
          <w:rtl/>
        </w:rPr>
        <w:t>"מקבילית כוחות"</w:t>
      </w:r>
      <w:r w:rsidRPr="005B4DC2">
        <w:rPr>
          <w:rFonts w:ascii="David" w:hAnsi="David" w:cs="David"/>
          <w:sz w:val="24"/>
          <w:szCs w:val="24"/>
          <w:rtl/>
        </w:rPr>
        <w:t xml:space="preserve"> שבין הדרישה להוכחת קיומה של פגיעה קונקרטית לבין חומרת העבירות, עליה עמד בית המשפט המחוזי </w:t>
      </w:r>
      <w:r w:rsidRPr="005B4DC2">
        <w:rPr>
          <w:rFonts w:ascii="David" w:hAnsi="David" w:cs="David"/>
          <w:sz w:val="24"/>
          <w:szCs w:val="24"/>
          <w:u w:val="single"/>
          <w:rtl/>
        </w:rPr>
        <w:t>ב</w:t>
      </w:r>
      <w:hyperlink r:id="rId59" w:history="1">
        <w:r w:rsidR="0015142A" w:rsidRPr="0015142A">
          <w:rPr>
            <w:rFonts w:ascii="David" w:hAnsi="David" w:cs="David"/>
            <w:color w:val="0000FF"/>
            <w:sz w:val="24"/>
            <w:szCs w:val="24"/>
            <w:u w:val="single"/>
            <w:rtl/>
          </w:rPr>
          <w:t>ע"פ (מחוזי מרכז) 24457-03-15</w:t>
        </w:r>
      </w:hyperlink>
      <w:r w:rsidRPr="005B4DC2">
        <w:rPr>
          <w:rFonts w:ascii="David" w:hAnsi="David" w:cs="David"/>
          <w:sz w:val="24"/>
          <w:szCs w:val="24"/>
          <w:rtl/>
        </w:rPr>
        <w:t xml:space="preserve"> </w:t>
      </w:r>
      <w:r w:rsidRPr="005B4DC2">
        <w:rPr>
          <w:rFonts w:ascii="David" w:hAnsi="David" w:cs="David"/>
          <w:b/>
          <w:bCs/>
          <w:sz w:val="24"/>
          <w:szCs w:val="24"/>
          <w:rtl/>
        </w:rPr>
        <w:t>פבל גוטרמן נ' מדינת ישראל</w:t>
      </w:r>
      <w:r w:rsidRPr="005B4DC2">
        <w:rPr>
          <w:rFonts w:ascii="David" w:hAnsi="David" w:cs="David"/>
          <w:sz w:val="24"/>
          <w:szCs w:val="24"/>
          <w:rtl/>
        </w:rPr>
        <w:t xml:space="preserve">, [פורסם בנבו] (30.08.2015); </w:t>
      </w:r>
      <w:r w:rsidRPr="005B4DC2">
        <w:rPr>
          <w:rFonts w:ascii="David" w:hAnsi="David" w:cs="David"/>
          <w:sz w:val="24"/>
          <w:szCs w:val="24"/>
          <w:u w:val="single"/>
          <w:rtl/>
        </w:rPr>
        <w:t>וב</w:t>
      </w:r>
      <w:hyperlink r:id="rId60" w:history="1">
        <w:r w:rsidR="0015142A" w:rsidRPr="0015142A">
          <w:rPr>
            <w:rFonts w:ascii="David" w:hAnsi="David" w:cs="David"/>
            <w:color w:val="0000FF"/>
            <w:sz w:val="24"/>
            <w:szCs w:val="24"/>
            <w:u w:val="single"/>
            <w:rtl/>
          </w:rPr>
          <w:t>ת"פ (מחוזי ירושלים) 36771-11-15</w:t>
        </w:r>
      </w:hyperlink>
      <w:r w:rsidRPr="005B4DC2">
        <w:rPr>
          <w:rFonts w:ascii="David" w:hAnsi="David" w:cs="David"/>
          <w:sz w:val="24"/>
          <w:szCs w:val="24"/>
          <w:rtl/>
        </w:rPr>
        <w:t xml:space="preserve"> </w:t>
      </w:r>
      <w:r w:rsidRPr="005B4DC2">
        <w:rPr>
          <w:rFonts w:ascii="David" w:hAnsi="David" w:cs="David"/>
          <w:b/>
          <w:bCs/>
          <w:sz w:val="24"/>
          <w:szCs w:val="24"/>
          <w:rtl/>
        </w:rPr>
        <w:t>מדינת ישראל נ' פנש ואח'</w:t>
      </w:r>
      <w:r w:rsidRPr="005B4DC2">
        <w:rPr>
          <w:rFonts w:ascii="David" w:hAnsi="David" w:cs="David"/>
          <w:sz w:val="24"/>
          <w:szCs w:val="24"/>
          <w:rtl/>
        </w:rPr>
        <w:t xml:space="preserve">, [פורסם בנבו] (14.06.2016, טרם פורסם במאגרים המשפטיים); וכן ראו והשוו את דעת המיעוט שהובעה על ידי שופט בית המשפט המחוזי (כתוארו אז) כב' השו' ע' גרוסקופף </w:t>
      </w:r>
      <w:r w:rsidRPr="005B4DC2">
        <w:rPr>
          <w:rFonts w:ascii="David" w:hAnsi="David" w:cs="David"/>
          <w:sz w:val="24"/>
          <w:szCs w:val="24"/>
          <w:u w:val="single"/>
          <w:rtl/>
        </w:rPr>
        <w:t>ב</w:t>
      </w:r>
      <w:hyperlink r:id="rId61" w:history="1">
        <w:r w:rsidR="0015142A" w:rsidRPr="0015142A">
          <w:rPr>
            <w:rFonts w:ascii="David" w:hAnsi="David" w:cs="David"/>
            <w:color w:val="0000FF"/>
            <w:sz w:val="24"/>
            <w:szCs w:val="24"/>
            <w:u w:val="single"/>
            <w:rtl/>
          </w:rPr>
          <w:t>עפ"ג (מחוזי מרכז) 44406-12-11</w:t>
        </w:r>
      </w:hyperlink>
      <w:r w:rsidRPr="005B4DC2">
        <w:rPr>
          <w:rFonts w:ascii="David" w:hAnsi="David" w:cs="David"/>
          <w:sz w:val="24"/>
          <w:szCs w:val="24"/>
          <w:rtl/>
        </w:rPr>
        <w:t xml:space="preserve"> </w:t>
      </w:r>
      <w:r w:rsidRPr="005B4DC2">
        <w:rPr>
          <w:rFonts w:ascii="David" w:hAnsi="David" w:cs="David"/>
          <w:b/>
          <w:bCs/>
          <w:sz w:val="24"/>
          <w:szCs w:val="24"/>
          <w:rtl/>
        </w:rPr>
        <w:t>שואהנה נ' מדינת ישראל</w:t>
      </w:r>
      <w:r w:rsidRPr="005B4DC2">
        <w:rPr>
          <w:rFonts w:ascii="David" w:hAnsi="David" w:cs="David"/>
          <w:sz w:val="24"/>
          <w:szCs w:val="24"/>
          <w:rtl/>
        </w:rPr>
        <w:t xml:space="preserve"> [פורסם בנבו] (16.02.2012), המטעים כי יש ליתן פרשנות מרחיבה לתנאי הראשון </w:t>
      </w:r>
      <w:r w:rsidRPr="005B4DC2">
        <w:rPr>
          <w:rFonts w:ascii="David" w:hAnsi="David" w:cs="David"/>
          <w:b/>
          <w:bCs/>
          <w:sz w:val="24"/>
          <w:szCs w:val="24"/>
          <w:rtl/>
        </w:rPr>
        <w:t>בהלכת כתב</w:t>
      </w:r>
      <w:r w:rsidRPr="005B4DC2">
        <w:rPr>
          <w:rFonts w:ascii="David" w:hAnsi="David" w:cs="David"/>
          <w:sz w:val="24"/>
          <w:szCs w:val="24"/>
          <w:rtl/>
        </w:rPr>
        <w:t xml:space="preserve"> בשעה שיוכח כי לנאשם תגרם פגיעה חמורה וברורה </w:t>
      </w:r>
      <w:r w:rsidRPr="005B4DC2">
        <w:rPr>
          <w:rFonts w:ascii="David" w:hAnsi="David" w:cs="David"/>
          <w:b/>
          <w:bCs/>
          <w:sz w:val="24"/>
          <w:szCs w:val="24"/>
          <w:rtl/>
        </w:rPr>
        <w:t>מעצם הטלת הסטיגמה של הרשעה פלילית.</w:t>
      </w:r>
      <w:r w:rsidRPr="005B4DC2">
        <w:rPr>
          <w:rFonts w:ascii="David" w:hAnsi="David" w:cs="David"/>
          <w:sz w:val="24"/>
          <w:szCs w:val="24"/>
          <w:rtl/>
        </w:rPr>
        <w:t xml:space="preserve"> </w:t>
      </w:r>
    </w:p>
    <w:p w14:paraId="585DBC61"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sz w:val="24"/>
          <w:szCs w:val="24"/>
          <w:rtl/>
        </w:rPr>
        <w:t xml:space="preserve">עוד ובהמשך לכך לדידו, פרשנות דווקנית לתנאי זה עלול ליצור חוסר שוויון מובנה בין נאשמים, בהתלותו את האפשרות לפטור אדם נורמטיבי מהסטיגמה של הרשעה פלילית ביכולתו של הלה להוכיח פגיעה קונקרטית בתעסוקתו – פגיעה אותה ניתן להוכיח הלכה למעשה רק ביחס למספר מוגדר ומצומצם של עיסוקים והיוצר אבחנה בלתי מוצדקת בין העוסקים במקצועות טעוני רישוי (שיעלה בידם לשכנע כי הרשעה תפגע פגיעה קונקרטית בתעסוקתם) למי שעוסקים במקצועות שאינם טעוני רישוי (שיתקשו לעשות כן) - דבר שעלול להגביר את עשיית בתי המשפט בפיקציות מיותרות על מנת להתגבר על הפער בין הרטוריקה המשפטית לפרקטיקה השיפוטית. ברוח הדברים האמורים ראו והשוו, </w:t>
      </w:r>
      <w:r w:rsidRPr="005B4DC2">
        <w:rPr>
          <w:rFonts w:ascii="David" w:hAnsi="David" w:cs="David"/>
          <w:b/>
          <w:bCs/>
          <w:sz w:val="24"/>
          <w:szCs w:val="24"/>
          <w:rtl/>
        </w:rPr>
        <w:t>"החלטה על ביטול הרשעה לאור תיקון 113 ל</w:t>
      </w:r>
      <w:hyperlink r:id="rId62" w:history="1">
        <w:r w:rsidR="0015142A" w:rsidRPr="0015142A">
          <w:rPr>
            <w:rFonts w:ascii="David" w:hAnsi="David" w:cs="David"/>
            <w:b/>
            <w:bCs/>
            <w:color w:val="0000FF"/>
            <w:sz w:val="24"/>
            <w:szCs w:val="24"/>
            <w:u w:val="single"/>
            <w:rtl/>
          </w:rPr>
          <w:t>חוק העונשין</w:t>
        </w:r>
      </w:hyperlink>
      <w:r w:rsidRPr="005B4DC2">
        <w:rPr>
          <w:rFonts w:ascii="David" w:hAnsi="David" w:cs="David"/>
          <w:b/>
          <w:bCs/>
          <w:sz w:val="24"/>
          <w:szCs w:val="24"/>
          <w:rtl/>
        </w:rPr>
        <w:t xml:space="preserve"> – משיח חסד לשיח של מידתיות", </w:t>
      </w:r>
      <w:r w:rsidRPr="005B4DC2">
        <w:rPr>
          <w:rFonts w:ascii="David" w:hAnsi="David" w:cs="David"/>
          <w:sz w:val="24"/>
          <w:szCs w:val="24"/>
          <w:rtl/>
        </w:rPr>
        <w:t>ד"ר שי ווזנר ועו"ד משה קשלס ("הסנגור" גיליון 257, אוג' 2018, עמ' 4), וכן ראו,</w:t>
      </w:r>
      <w:r w:rsidRPr="005B4DC2">
        <w:rPr>
          <w:rFonts w:ascii="David" w:hAnsi="David" w:cs="David"/>
          <w:sz w:val="24"/>
          <w:szCs w:val="24"/>
          <w:u w:val="single"/>
          <w:rtl/>
        </w:rPr>
        <w:t xml:space="preserve"> </w:t>
      </w:r>
      <w:hyperlink r:id="rId63" w:history="1">
        <w:r w:rsidR="0015142A" w:rsidRPr="0015142A">
          <w:rPr>
            <w:rFonts w:ascii="David" w:hAnsi="David" w:cs="David"/>
            <w:color w:val="0000FF"/>
            <w:sz w:val="24"/>
            <w:szCs w:val="24"/>
            <w:u w:val="single"/>
            <w:rtl/>
          </w:rPr>
          <w:t>ע"פ 8173/18</w:t>
        </w:r>
      </w:hyperlink>
      <w:r w:rsidRPr="005B4DC2">
        <w:rPr>
          <w:rFonts w:ascii="David" w:hAnsi="David" w:cs="David"/>
          <w:sz w:val="24"/>
          <w:szCs w:val="24"/>
          <w:u w:val="single"/>
          <w:rtl/>
        </w:rPr>
        <w:t xml:space="preserve"> </w:t>
      </w:r>
      <w:r w:rsidRPr="005B4DC2">
        <w:rPr>
          <w:rFonts w:ascii="David" w:hAnsi="David" w:cs="David"/>
          <w:sz w:val="24"/>
          <w:szCs w:val="24"/>
          <w:rtl/>
        </w:rPr>
        <w:t xml:space="preserve">באיחוד דיון עם </w:t>
      </w:r>
      <w:hyperlink r:id="rId64" w:history="1">
        <w:r w:rsidR="0015142A" w:rsidRPr="0015142A">
          <w:rPr>
            <w:rFonts w:ascii="David" w:hAnsi="David" w:cs="David"/>
            <w:color w:val="0000FF"/>
            <w:sz w:val="24"/>
            <w:szCs w:val="24"/>
            <w:u w:val="single"/>
            <w:rtl/>
          </w:rPr>
          <w:t>ע"פ 8242/18</w:t>
        </w:r>
      </w:hyperlink>
      <w:r w:rsidRPr="005B4DC2">
        <w:rPr>
          <w:rFonts w:ascii="David" w:hAnsi="David" w:cs="David"/>
          <w:sz w:val="24"/>
          <w:szCs w:val="24"/>
          <w:rtl/>
        </w:rPr>
        <w:t xml:space="preserve"> </w:t>
      </w:r>
      <w:r w:rsidRPr="005B4DC2">
        <w:rPr>
          <w:rFonts w:ascii="David" w:hAnsi="David" w:cs="David"/>
          <w:b/>
          <w:bCs/>
          <w:sz w:val="24"/>
          <w:szCs w:val="24"/>
          <w:rtl/>
        </w:rPr>
        <w:t>פלוני נ' מדינת ישראל</w:t>
      </w:r>
      <w:r w:rsidRPr="005B4DC2">
        <w:rPr>
          <w:rFonts w:ascii="David" w:hAnsi="David" w:cs="David"/>
          <w:sz w:val="24"/>
          <w:szCs w:val="24"/>
          <w:rtl/>
        </w:rPr>
        <w:t xml:space="preserve"> [פורסם בנבו] (06.06.2019), שם בית המשפט העליון הורה על ביטול הרשעת הנאשמים בעבירת שוד בנסיבות מחמירות, על אף שלא הוכח קיומו של נזק קונקרטי וזאת לאור התסקירים החיוביים שהוגשו בעניינם של הנאשמים).</w:t>
      </w:r>
    </w:p>
    <w:p w14:paraId="1F10C15D"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sz w:val="24"/>
          <w:szCs w:val="24"/>
          <w:rtl/>
        </w:rPr>
        <w:t>ראו לעניין זה גם את הפסיקה שאליה הפנתה ההגנה ובכלל זה,</w:t>
      </w:r>
      <w:r w:rsidRPr="005B4DC2">
        <w:rPr>
          <w:rFonts w:ascii="David" w:hAnsi="David" w:cs="David"/>
          <w:sz w:val="24"/>
          <w:szCs w:val="24"/>
          <w:u w:val="single"/>
          <w:rtl/>
        </w:rPr>
        <w:t xml:space="preserve"> </w:t>
      </w:r>
      <w:hyperlink r:id="rId65" w:history="1">
        <w:r w:rsidR="0015142A" w:rsidRPr="0015142A">
          <w:rPr>
            <w:rFonts w:ascii="David" w:hAnsi="David" w:cs="David"/>
            <w:color w:val="0000FF"/>
            <w:sz w:val="24"/>
            <w:szCs w:val="24"/>
            <w:u w:val="single"/>
            <w:rtl/>
          </w:rPr>
          <w:t>עפ"ג (מחוזי באר שבע)27326-12-21</w:t>
        </w:r>
      </w:hyperlink>
      <w:r w:rsidRPr="005B4DC2">
        <w:rPr>
          <w:rFonts w:ascii="David" w:hAnsi="David" w:cs="David"/>
          <w:sz w:val="24"/>
          <w:szCs w:val="24"/>
          <w:rtl/>
        </w:rPr>
        <w:t xml:space="preserve"> </w:t>
      </w:r>
      <w:r w:rsidRPr="005B4DC2">
        <w:rPr>
          <w:rFonts w:ascii="David" w:hAnsi="David" w:cs="David"/>
          <w:b/>
          <w:bCs/>
          <w:sz w:val="24"/>
          <w:szCs w:val="24"/>
          <w:rtl/>
        </w:rPr>
        <w:t>קייזר נ' מדינת ישראל</w:t>
      </w:r>
      <w:r w:rsidRPr="005B4DC2">
        <w:rPr>
          <w:rFonts w:ascii="David" w:hAnsi="David" w:cs="David"/>
          <w:sz w:val="24"/>
          <w:szCs w:val="24"/>
          <w:rtl/>
        </w:rPr>
        <w:t xml:space="preserve"> [פורסם בנבו] (09.03.2022), שם התקבל ערעור הנאשם על הרשעתו בעבירה של מסירת ידיעה כוזבת על עבירה מסוג פשע, תוך שבית המשפט ציין שם (בסעיף 15 לפסק דינו) כי לטעמו</w:t>
      </w:r>
      <w:r w:rsidRPr="005B4DC2">
        <w:rPr>
          <w:rFonts w:ascii="David" w:hAnsi="David" w:cs="David"/>
          <w:b/>
          <w:bCs/>
          <w:sz w:val="24"/>
          <w:szCs w:val="24"/>
          <w:rtl/>
        </w:rPr>
        <w:t xml:space="preserve"> "מדובר במקרה המצדיק את ביטול ההרשעה לפי המלצת שירות המבחן, תוך הסתייעות במקבילית הכוחות גם אם אין נזק קונקרטי מוכח"</w:t>
      </w:r>
      <w:r w:rsidRPr="005B4DC2">
        <w:rPr>
          <w:rFonts w:ascii="David" w:hAnsi="David" w:cs="David"/>
          <w:sz w:val="24"/>
          <w:szCs w:val="24"/>
          <w:rtl/>
        </w:rPr>
        <w:t xml:space="preserve">; </w:t>
      </w:r>
      <w:r w:rsidRPr="005B4DC2">
        <w:rPr>
          <w:rFonts w:ascii="David" w:hAnsi="David" w:cs="David"/>
          <w:sz w:val="24"/>
          <w:szCs w:val="24"/>
          <w:u w:val="single"/>
          <w:rtl/>
        </w:rPr>
        <w:t>ו</w:t>
      </w:r>
      <w:hyperlink r:id="rId66" w:history="1">
        <w:r w:rsidR="0015142A" w:rsidRPr="0015142A">
          <w:rPr>
            <w:rFonts w:ascii="David" w:hAnsi="David" w:cs="David"/>
            <w:color w:val="0000FF"/>
            <w:sz w:val="24"/>
            <w:szCs w:val="24"/>
            <w:u w:val="single"/>
            <w:rtl/>
          </w:rPr>
          <w:t>ע"פ 8169/20</w:t>
        </w:r>
      </w:hyperlink>
      <w:r w:rsidRPr="005B4DC2">
        <w:rPr>
          <w:rFonts w:ascii="David" w:hAnsi="David" w:cs="David"/>
          <w:sz w:val="24"/>
          <w:szCs w:val="24"/>
          <w:rtl/>
        </w:rPr>
        <w:t xml:space="preserve"> </w:t>
      </w:r>
      <w:r w:rsidRPr="005B4DC2">
        <w:rPr>
          <w:rFonts w:ascii="David" w:hAnsi="David" w:cs="David"/>
          <w:b/>
          <w:bCs/>
          <w:sz w:val="24"/>
          <w:szCs w:val="24"/>
          <w:rtl/>
        </w:rPr>
        <w:t xml:space="preserve">חיים שלום ואח' נ' מדינת ישראל </w:t>
      </w:r>
      <w:r w:rsidRPr="005B4DC2">
        <w:rPr>
          <w:rFonts w:ascii="David" w:hAnsi="David" w:cs="David"/>
          <w:sz w:val="24"/>
          <w:szCs w:val="24"/>
          <w:rtl/>
        </w:rPr>
        <w:t>[פורסם בנבו] (26.08.2021), שם קיבל בית המשפט את ערעור הנאשמים על הרשעתם בעבירות של סיוע להפרת אמונים, לאחר שהעניקו לשתי עובדות ציבור, במשך כמה שנים כרטיס מתנה טעון בסך מאות שקלים בודדים. בית המשפט קבע שהגם שלא הוכח ברמה הנדרשת כי הרשעתם תפגע בהם פגיעה מוחשית וקונקרטית, הרי שבנסיבות הייחודיות של המקרה, הנזק שעלול להיגרם לכל אחד מהנאשמים מהותרת ההרשעה על כנה עולה במידה ניכרת על הנזק שייגרם לאינטרס הציבורי ככל שתבוטל ההרשעה.</w:t>
      </w:r>
    </w:p>
    <w:p w14:paraId="60D6C461"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sz w:val="24"/>
          <w:szCs w:val="24"/>
          <w:rtl/>
        </w:rPr>
        <w:t xml:space="preserve">הנה כי כן, ומששירות המבחן התרשם כי הנאשם עדיין מצוי </w:t>
      </w:r>
      <w:r w:rsidRPr="005B4DC2">
        <w:rPr>
          <w:rFonts w:ascii="David" w:hAnsi="David" w:cs="David"/>
          <w:b/>
          <w:bCs/>
          <w:sz w:val="24"/>
          <w:szCs w:val="24"/>
          <w:rtl/>
        </w:rPr>
        <w:t>בשלב של התפתחות אישית ומקצועית</w:t>
      </w:r>
      <w:r w:rsidRPr="005B4DC2">
        <w:rPr>
          <w:rFonts w:ascii="David" w:hAnsi="David" w:cs="David"/>
          <w:sz w:val="24"/>
          <w:szCs w:val="24"/>
          <w:rtl/>
        </w:rPr>
        <w:t xml:space="preserve">, הרי שקבלת תזת המאשימה במקרה הנדון תביא לכך שכל אדם צעיר שטרם הספיק לטעת שורשים כדבעי בשוק העבודה והתעסוקה יתקשה להוכיח פגיעה קונקרטית בתעסוקתו. ברי כי מדובר במצב שאין להסכין עמו. </w:t>
      </w:r>
    </w:p>
    <w:p w14:paraId="2A38B4E7"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b/>
          <w:bCs/>
          <w:sz w:val="24"/>
          <w:szCs w:val="24"/>
          <w:rtl/>
        </w:rPr>
        <w:t>ורביעית,</w:t>
      </w:r>
      <w:r w:rsidRPr="005B4DC2">
        <w:rPr>
          <w:rFonts w:ascii="David" w:hAnsi="David" w:cs="David"/>
          <w:sz w:val="24"/>
          <w:szCs w:val="24"/>
          <w:rtl/>
        </w:rPr>
        <w:t xml:space="preserve"> ברוח זו ובמסגרת מכלול השיקולים, הבאתי בחשבון גם את </w:t>
      </w:r>
      <w:r w:rsidRPr="005B4DC2">
        <w:rPr>
          <w:rFonts w:ascii="David" w:hAnsi="David" w:cs="David"/>
          <w:b/>
          <w:bCs/>
          <w:sz w:val="24"/>
          <w:szCs w:val="24"/>
          <w:rtl/>
        </w:rPr>
        <w:t xml:space="preserve">גילו הצעיר של הנאשם, </w:t>
      </w:r>
      <w:r w:rsidRPr="005B4DC2">
        <w:rPr>
          <w:rFonts w:ascii="David" w:hAnsi="David" w:cs="David"/>
          <w:sz w:val="24"/>
          <w:szCs w:val="24"/>
          <w:rtl/>
        </w:rPr>
        <w:t>הן בעת ביצוע העבירה והן כיום. כזכור, הנאשם ביצע את העבירה שבמוקד כתב האישום בהיותו כבן 23 וכיום הנאשם כבן-24, ולא מן הנמנע לסבור כי הוא משתייך לקבוצת</w:t>
      </w:r>
      <w:r w:rsidRPr="005B4DC2">
        <w:rPr>
          <w:rFonts w:ascii="David" w:hAnsi="David" w:cs="David"/>
          <w:b/>
          <w:bCs/>
          <w:sz w:val="24"/>
          <w:szCs w:val="24"/>
          <w:rtl/>
        </w:rPr>
        <w:t xml:space="preserve"> "הבגירים צעירים</w:t>
      </w:r>
      <w:r w:rsidRPr="005B4DC2">
        <w:rPr>
          <w:rFonts w:ascii="David" w:hAnsi="David" w:cs="David"/>
          <w:sz w:val="24"/>
          <w:szCs w:val="24"/>
          <w:rtl/>
        </w:rPr>
        <w:t xml:space="preserve">. ברי כי יש לבחון כל מקרה לגופו ו"בגיר צעיר" איננו ביטוי קסם, ואין זה אומר כי נאשם המשתייך לקבוצת הגיל האמורה צריך לזכות באופן אוטומטי להקלה בעונשו. יחד עם זאת, גילו של הנאשם והיותו ב"גיל המעבר" מקטינות לבגירות הוא נתון שבהחלט יש להידרש אליו (ראו והשוו, </w:t>
      </w:r>
      <w:hyperlink r:id="rId67" w:history="1">
        <w:r w:rsidR="0015142A" w:rsidRPr="0015142A">
          <w:rPr>
            <w:rFonts w:ascii="David" w:hAnsi="David" w:cs="David"/>
            <w:color w:val="0000FF"/>
            <w:sz w:val="24"/>
            <w:szCs w:val="24"/>
            <w:u w:val="single"/>
            <w:rtl/>
          </w:rPr>
          <w:t>ע"פ 2669/00</w:t>
        </w:r>
      </w:hyperlink>
      <w:r w:rsidRPr="005B4DC2">
        <w:rPr>
          <w:rFonts w:ascii="David" w:hAnsi="David" w:cs="David"/>
          <w:sz w:val="24"/>
          <w:szCs w:val="24"/>
          <w:rtl/>
        </w:rPr>
        <w:t xml:space="preserve"> </w:t>
      </w:r>
      <w:r w:rsidRPr="005B4DC2">
        <w:rPr>
          <w:rFonts w:ascii="David" w:hAnsi="David" w:cs="David"/>
          <w:b/>
          <w:bCs/>
          <w:sz w:val="24"/>
          <w:szCs w:val="24"/>
          <w:rtl/>
        </w:rPr>
        <w:t>מדינת ישראל נ' פלוני</w:t>
      </w:r>
      <w:r w:rsidRPr="005B4DC2">
        <w:rPr>
          <w:rFonts w:ascii="David" w:hAnsi="David" w:cs="David"/>
          <w:sz w:val="24"/>
          <w:szCs w:val="24"/>
          <w:rtl/>
        </w:rPr>
        <w:t xml:space="preserve">, נד(3) 685 (2000)). </w:t>
      </w:r>
    </w:p>
    <w:p w14:paraId="5C80B877" w14:textId="77777777" w:rsidR="00AD544B"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sz w:val="24"/>
          <w:szCs w:val="24"/>
          <w:rtl/>
        </w:rPr>
        <w:t xml:space="preserve">בסיכומה של נקודה זו ייאמר, כי בהתאם לכל האמור לעיל, השתכנעתי כי בעניינו של הנאשם קיימת </w:t>
      </w:r>
      <w:r w:rsidRPr="005B4DC2">
        <w:rPr>
          <w:rFonts w:ascii="David" w:hAnsi="David" w:cs="David"/>
          <w:b/>
          <w:bCs/>
          <w:sz w:val="24"/>
          <w:szCs w:val="24"/>
          <w:rtl/>
        </w:rPr>
        <w:t>הצטברות של נסיבות ייחודיות וחריגות</w:t>
      </w:r>
      <w:r w:rsidRPr="005B4DC2">
        <w:rPr>
          <w:rFonts w:ascii="David" w:hAnsi="David" w:cs="David"/>
          <w:sz w:val="24"/>
          <w:szCs w:val="24"/>
          <w:rtl/>
        </w:rPr>
        <w:t>, אשר יהיה בהן כדי להטות את הכף לכיוון הימנעות מהרשעתו הגם שלא עלה בידו להוכיח ברמת ההוכחה הנדרשת קיומה של פגיעה ממשית וקונקרטית שעלולה להיגרם, במקרה שההרשעה תיוותר על כנה.</w:t>
      </w:r>
    </w:p>
    <w:p w14:paraId="5131900F" w14:textId="77777777" w:rsidR="00AD544B" w:rsidRPr="005B4DC2"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b/>
          <w:bCs/>
          <w:sz w:val="24"/>
          <w:szCs w:val="24"/>
          <w:rtl/>
        </w:rPr>
        <w:t>ומן התם אל הכא,</w:t>
      </w:r>
      <w:r w:rsidRPr="005B4DC2">
        <w:rPr>
          <w:rFonts w:ascii="David" w:hAnsi="David" w:cs="David"/>
          <w:sz w:val="24"/>
          <w:szCs w:val="24"/>
          <w:rtl/>
        </w:rPr>
        <w:t xml:space="preserve"> אכן עריכת האיזון בין האינטרס הציבורי בהרתעה, הגנה על בטחון הציבור וההכרח להילחם ביד קשה בעבירה שאותה עבר הנאשם לבין האינטרס הציבורי והאישי בשיקומו של הנאשם איננה מלאכה קלה כלל ועיקר. עם זאת, בנסיבות הייחודיות של המקרה המונח לפתחי, בהתחשב בעובדה כי עסקינן בנאשם צעיר הנמצא בתחילת דרכו המקצועית שעול פרנסת משפחתו רעייתו ובנו התינוק מוטל על שכמו; אשר לוקח אחריות מלאה על מעשיו ומביע עליהם חרטה כנה ועמוקה; לאור שיתוף הפעולה של הנאשם כמיטב יכולתו עם שירות המבחן; העובדה כי הלה נמצא נקי משרידי סם; ולאור התסקירים ה"חיוביים" אשר הוגש בעניינו– אני סבורה כי יש מקום בזו הפעם לתת לנאשם הזדמנות אמתית לחזור למוטב ולערוך שינוי בחייו לעבר שיקומו, ולהסתפק בקביעה כי הלה ביצע את המיוחס לו בכתב האישום ולהורות על ביטול הרשעתו – בכך יהיה כדי למנוע צמצום אפשרויותיו להשתלב בשוק העבודה והתעסוקה על מנת לפרנס את משפחתו וליתן לו כוח נוסף להמשיך בדרכו השיקומית. </w:t>
      </w:r>
    </w:p>
    <w:p w14:paraId="75707FB0" w14:textId="77777777" w:rsidR="00AD544B" w:rsidRPr="005B4DC2"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sz w:val="24"/>
          <w:szCs w:val="24"/>
          <w:rtl/>
        </w:rPr>
        <w:t>בהקשר זה יצוין כי נתתי דעתי להמלצת שירות המבחן, אם כי לא מצאתי לאמץ במלואה את המלצתו לעניין העונש והיקף שעות השל"צ. כידוע, המלצת שרות המבחן כשמה היא, המלצה שאיננה מחייבת את בית המשפט אשר אמון על בחינת אינטרסים רחבים מאלה שבוחן שירות המבחן עת מגבש הוא את המלצתו, ולבית המשפט נתונה האפשרות שלא לקבל את ההמלצה במקרה המתאים.</w:t>
      </w:r>
    </w:p>
    <w:p w14:paraId="77DF86E2" w14:textId="77777777" w:rsidR="00AD544B" w:rsidRPr="005B4DC2" w:rsidRDefault="00AD544B" w:rsidP="005B4DC2">
      <w:pPr>
        <w:pStyle w:val="ListParagraph"/>
        <w:numPr>
          <w:ilvl w:val="0"/>
          <w:numId w:val="2"/>
        </w:numPr>
        <w:spacing w:after="0" w:line="360" w:lineRule="auto"/>
        <w:ind w:left="-58" w:right="142"/>
        <w:jc w:val="both"/>
        <w:rPr>
          <w:rFonts w:ascii="David" w:hAnsi="David" w:cs="David"/>
          <w:sz w:val="24"/>
          <w:szCs w:val="24"/>
        </w:rPr>
      </w:pPr>
      <w:r w:rsidRPr="005B4DC2">
        <w:rPr>
          <w:rFonts w:ascii="David" w:hAnsi="David" w:cs="David"/>
          <w:b/>
          <w:bCs/>
          <w:sz w:val="24"/>
          <w:szCs w:val="24"/>
          <w:rtl/>
        </w:rPr>
        <w:t xml:space="preserve">לאור כל האמור לעיל אני מורה על ביטול ההרשעה וגוזרת על הנאשם את העונשים הבאים: </w:t>
      </w:r>
    </w:p>
    <w:p w14:paraId="5546875C" w14:textId="77777777" w:rsidR="00AD544B" w:rsidRDefault="00AD544B" w:rsidP="005B4DC2">
      <w:pPr>
        <w:pStyle w:val="ListParagraph"/>
        <w:numPr>
          <w:ilvl w:val="0"/>
          <w:numId w:val="6"/>
        </w:numPr>
        <w:spacing w:line="360" w:lineRule="auto"/>
        <w:ind w:right="142"/>
        <w:jc w:val="both"/>
        <w:rPr>
          <w:rFonts w:ascii="David" w:hAnsi="David" w:cs="David"/>
          <w:b/>
          <w:bCs/>
          <w:sz w:val="24"/>
          <w:szCs w:val="24"/>
        </w:rPr>
      </w:pPr>
      <w:r w:rsidRPr="005B4DC2">
        <w:rPr>
          <w:rFonts w:ascii="David" w:hAnsi="David" w:cs="David"/>
          <w:b/>
          <w:bCs/>
          <w:sz w:val="24"/>
          <w:szCs w:val="24"/>
          <w:rtl/>
        </w:rPr>
        <w:t>צו של"צ בהיקף של 150 שעות בעבודות סיוע לאב הבית, במרכז הקהילתי שפירא/בורטון בעיר אשקלון.</w:t>
      </w:r>
    </w:p>
    <w:p w14:paraId="0DC3A69F" w14:textId="77777777" w:rsidR="00AD544B" w:rsidRPr="00932C29" w:rsidRDefault="00AD544B" w:rsidP="005B4DC2">
      <w:pPr>
        <w:pStyle w:val="ListParagraph"/>
        <w:spacing w:line="360" w:lineRule="auto"/>
        <w:ind w:left="237" w:right="142"/>
        <w:jc w:val="both"/>
        <w:rPr>
          <w:rFonts w:ascii="David" w:hAnsi="David" w:cs="David"/>
          <w:sz w:val="24"/>
          <w:szCs w:val="24"/>
          <w:rtl/>
        </w:rPr>
      </w:pPr>
      <w:r w:rsidRPr="00932C29">
        <w:rPr>
          <w:rFonts w:ascii="David" w:hAnsi="David" w:cs="David"/>
          <w:sz w:val="24"/>
          <w:szCs w:val="24"/>
          <w:rtl/>
        </w:rPr>
        <w:t>הובהרה לנאשם חשיבות שיתוף הפעולה עם שירות המבחן בביצוע עבודות השל"צ ומשמעות היעדר שיתוף הפעולה.</w:t>
      </w:r>
    </w:p>
    <w:p w14:paraId="25DBDF34" w14:textId="77777777" w:rsidR="00AD544B" w:rsidRPr="005B4DC2" w:rsidRDefault="00AD544B" w:rsidP="005B4DC2">
      <w:pPr>
        <w:pStyle w:val="ListParagraph"/>
        <w:spacing w:line="360" w:lineRule="auto"/>
        <w:ind w:left="237" w:right="142"/>
        <w:jc w:val="both"/>
        <w:rPr>
          <w:rFonts w:ascii="David" w:hAnsi="David" w:cs="David"/>
          <w:b/>
          <w:bCs/>
          <w:sz w:val="24"/>
          <w:szCs w:val="24"/>
          <w:rtl/>
        </w:rPr>
      </w:pPr>
      <w:r w:rsidRPr="005B4DC2">
        <w:rPr>
          <w:rFonts w:ascii="David" w:hAnsi="David" w:cs="David"/>
          <w:sz w:val="24"/>
          <w:szCs w:val="24"/>
          <w:rtl/>
        </w:rPr>
        <w:t>העתק מגזר הדין יישלח בדחיפות לשירות המבחן.</w:t>
      </w:r>
    </w:p>
    <w:p w14:paraId="7F0EA5A1" w14:textId="77777777" w:rsidR="00AD544B" w:rsidRPr="005B4DC2" w:rsidRDefault="00AD544B" w:rsidP="005B4DC2">
      <w:pPr>
        <w:pStyle w:val="ListParagraph"/>
        <w:numPr>
          <w:ilvl w:val="0"/>
          <w:numId w:val="6"/>
        </w:numPr>
        <w:spacing w:line="360" w:lineRule="auto"/>
        <w:ind w:right="142"/>
        <w:jc w:val="both"/>
        <w:rPr>
          <w:rFonts w:ascii="David" w:hAnsi="David" w:cs="David"/>
          <w:b/>
          <w:bCs/>
          <w:sz w:val="24"/>
          <w:szCs w:val="24"/>
          <w:rtl/>
        </w:rPr>
      </w:pPr>
      <w:r w:rsidRPr="005B4DC2">
        <w:rPr>
          <w:rFonts w:ascii="David" w:hAnsi="David" w:cs="David"/>
          <w:b/>
          <w:bCs/>
          <w:sz w:val="24"/>
          <w:szCs w:val="24"/>
          <w:rtl/>
        </w:rPr>
        <w:t xml:space="preserve">הנאשם יצהיר על התחייבות כספית על סך 5,000 ₪ שלא לעבור כל עבירה בניגוד </w:t>
      </w:r>
      <w:r w:rsidRPr="005B4DC2">
        <w:rPr>
          <w:rFonts w:ascii="David" w:hAnsi="David" w:cs="David"/>
          <w:b/>
          <w:bCs/>
          <w:sz w:val="24"/>
          <w:szCs w:val="24"/>
          <w:u w:val="single"/>
          <w:rtl/>
        </w:rPr>
        <w:t>ל</w:t>
      </w:r>
      <w:hyperlink r:id="rId68" w:history="1">
        <w:r w:rsidR="0015142A" w:rsidRPr="0015142A">
          <w:rPr>
            <w:rFonts w:ascii="David" w:hAnsi="David" w:cs="David"/>
            <w:b/>
            <w:bCs/>
            <w:color w:val="0000FF"/>
            <w:sz w:val="24"/>
            <w:szCs w:val="24"/>
            <w:u w:val="single"/>
            <w:rtl/>
          </w:rPr>
          <w:t>פקודת הסמים המסוכנים</w:t>
        </w:r>
      </w:hyperlink>
      <w:r w:rsidRPr="005B4DC2">
        <w:rPr>
          <w:rFonts w:ascii="David" w:hAnsi="David" w:cs="David"/>
          <w:b/>
          <w:bCs/>
          <w:sz w:val="24"/>
          <w:szCs w:val="24"/>
          <w:rtl/>
        </w:rPr>
        <w:t xml:space="preserve"> וזאת לתקופה של שנה מהיום.</w:t>
      </w:r>
      <w:r w:rsidRPr="005B4DC2">
        <w:rPr>
          <w:rFonts w:ascii="David" w:hAnsi="David" w:cs="David"/>
          <w:b/>
          <w:bCs/>
          <w:sz w:val="24"/>
          <w:szCs w:val="24"/>
          <w:u w:val="single"/>
          <w:rtl/>
        </w:rPr>
        <w:t xml:space="preserve"> </w:t>
      </w:r>
    </w:p>
    <w:p w14:paraId="6FF50639" w14:textId="77777777" w:rsidR="00AD544B" w:rsidRDefault="00AD544B" w:rsidP="00932C29">
      <w:pPr>
        <w:ind w:left="-483" w:right="142"/>
        <w:contextualSpacing/>
        <w:jc w:val="both"/>
        <w:rPr>
          <w:b/>
          <w:bCs/>
          <w:noProof w:val="0"/>
          <w:rtl/>
        </w:rPr>
      </w:pPr>
    </w:p>
    <w:p w14:paraId="25FCB8E9" w14:textId="77777777" w:rsidR="00AD544B" w:rsidRPr="005B4DC2" w:rsidRDefault="00AD544B" w:rsidP="00932C29">
      <w:pPr>
        <w:spacing w:line="360" w:lineRule="auto"/>
        <w:ind w:left="-483" w:right="142"/>
        <w:contextualSpacing/>
        <w:jc w:val="both"/>
        <w:rPr>
          <w:noProof w:val="0"/>
          <w:u w:val="single"/>
          <w:rtl/>
        </w:rPr>
      </w:pPr>
      <w:r w:rsidRPr="005B4DC2">
        <w:rPr>
          <w:noProof w:val="0"/>
          <w:u w:val="single"/>
          <w:rtl/>
        </w:rPr>
        <w:t xml:space="preserve">ניתן בזאת צו להשמדת המוצג </w:t>
      </w:r>
      <w:r>
        <w:rPr>
          <w:noProof w:val="0"/>
          <w:u w:val="single"/>
          <w:rtl/>
        </w:rPr>
        <w:t>–</w:t>
      </w:r>
      <w:r w:rsidRPr="005B4DC2">
        <w:rPr>
          <w:noProof w:val="0"/>
          <w:u w:val="single"/>
          <w:rtl/>
        </w:rPr>
        <w:t xml:space="preserve"> </w:t>
      </w:r>
      <w:r>
        <w:rPr>
          <w:noProof w:val="0"/>
          <w:u w:val="single"/>
          <w:rtl/>
        </w:rPr>
        <w:t xml:space="preserve">סמים, </w:t>
      </w:r>
      <w:r w:rsidRPr="005B4DC2">
        <w:rPr>
          <w:noProof w:val="0"/>
          <w:u w:val="single"/>
          <w:rtl/>
        </w:rPr>
        <w:t xml:space="preserve">בכפוף לחלוף תקופת הערעור. </w:t>
      </w:r>
    </w:p>
    <w:p w14:paraId="6B4E9464" w14:textId="77777777" w:rsidR="00AD544B" w:rsidRDefault="00AD544B" w:rsidP="00932C29">
      <w:pPr>
        <w:ind w:left="-483" w:right="142"/>
        <w:contextualSpacing/>
        <w:jc w:val="both"/>
        <w:rPr>
          <w:b/>
          <w:bCs/>
          <w:noProof w:val="0"/>
          <w:rtl/>
        </w:rPr>
      </w:pPr>
    </w:p>
    <w:p w14:paraId="409FA0B0" w14:textId="77777777" w:rsidR="00AD544B" w:rsidRDefault="00AD544B" w:rsidP="00255238">
      <w:pPr>
        <w:spacing w:line="360" w:lineRule="auto"/>
        <w:ind w:left="-483" w:right="142"/>
        <w:contextualSpacing/>
        <w:jc w:val="both"/>
        <w:rPr>
          <w:rFonts w:ascii="David" w:hAnsi="David"/>
          <w:b/>
          <w:bCs/>
          <w:noProof w:val="0"/>
          <w:rtl/>
        </w:rPr>
      </w:pPr>
      <w:r w:rsidRPr="00C821F9">
        <w:rPr>
          <w:b/>
          <w:bCs/>
          <w:noProof w:val="0"/>
          <w:rtl/>
        </w:rPr>
        <w:t>זכות ערעור כחוק</w:t>
      </w:r>
      <w:r>
        <w:rPr>
          <w:b/>
          <w:bCs/>
          <w:noProof w:val="0"/>
          <w:rtl/>
        </w:rPr>
        <w:t>.</w:t>
      </w:r>
    </w:p>
    <w:p w14:paraId="46E44A31" w14:textId="77777777" w:rsidR="00AD544B" w:rsidRDefault="00AD544B" w:rsidP="00932C29">
      <w:pPr>
        <w:ind w:left="-483" w:right="142"/>
        <w:contextualSpacing/>
        <w:jc w:val="both"/>
        <w:rPr>
          <w:rFonts w:ascii="David" w:hAnsi="David"/>
          <w:b/>
          <w:bCs/>
          <w:noProof w:val="0"/>
          <w:rtl/>
        </w:rPr>
      </w:pPr>
    </w:p>
    <w:p w14:paraId="3EFF13DD" w14:textId="77777777" w:rsidR="00AD544B" w:rsidRPr="00C821F9" w:rsidRDefault="00AD544B" w:rsidP="005B4DC2">
      <w:pPr>
        <w:spacing w:line="360" w:lineRule="auto"/>
        <w:ind w:left="-483" w:right="142"/>
        <w:contextualSpacing/>
        <w:jc w:val="both"/>
        <w:rPr>
          <w:rFonts w:ascii="David" w:hAnsi="David"/>
          <w:b/>
          <w:bCs/>
          <w:noProof w:val="0"/>
          <w:rtl/>
        </w:rPr>
      </w:pPr>
      <w:r w:rsidRPr="00C821F9">
        <w:rPr>
          <w:rFonts w:ascii="David" w:hAnsi="David"/>
          <w:b/>
          <w:bCs/>
          <w:noProof w:val="0"/>
          <w:rtl/>
        </w:rPr>
        <w:t>נית</w:t>
      </w:r>
      <w:r>
        <w:rPr>
          <w:rFonts w:ascii="David" w:hAnsi="David"/>
          <w:b/>
          <w:bCs/>
          <w:noProof w:val="0"/>
          <w:rtl/>
        </w:rPr>
        <w:t>ן והודע</w:t>
      </w:r>
      <w:r w:rsidRPr="00C821F9">
        <w:rPr>
          <w:rFonts w:ascii="David" w:hAnsi="David"/>
          <w:b/>
          <w:bCs/>
          <w:noProof w:val="0"/>
          <w:rtl/>
        </w:rPr>
        <w:t xml:space="preserve"> היום, </w:t>
      </w:r>
      <w:r>
        <w:rPr>
          <w:rFonts w:ascii="David" w:hAnsi="David"/>
          <w:b/>
          <w:bCs/>
          <w:noProof w:val="0"/>
          <w:rtl/>
        </w:rPr>
        <w:t>כ' שבט תשפ"ד</w:t>
      </w:r>
      <w:r w:rsidRPr="00C821F9">
        <w:rPr>
          <w:rFonts w:ascii="David" w:hAnsi="David"/>
          <w:b/>
          <w:bCs/>
          <w:noProof w:val="0"/>
          <w:rtl/>
        </w:rPr>
        <w:t xml:space="preserve">, </w:t>
      </w:r>
      <w:r>
        <w:rPr>
          <w:rFonts w:ascii="David" w:hAnsi="David"/>
          <w:b/>
          <w:bCs/>
          <w:noProof w:val="0"/>
          <w:rtl/>
        </w:rPr>
        <w:t>30 ינואר 2024, במעמד</w:t>
      </w:r>
      <w:r w:rsidRPr="00C821F9">
        <w:rPr>
          <w:rFonts w:ascii="David" w:hAnsi="David"/>
          <w:b/>
          <w:bCs/>
          <w:noProof w:val="0"/>
          <w:rtl/>
        </w:rPr>
        <w:t xml:space="preserve"> הצדדים.</w:t>
      </w:r>
    </w:p>
    <w:p w14:paraId="5AA9EBDC" w14:textId="77777777" w:rsidR="00AD544B" w:rsidRPr="00C821F9" w:rsidRDefault="00AD544B" w:rsidP="00932C29">
      <w:pPr>
        <w:jc w:val="both"/>
        <w:rPr>
          <w:rFonts w:ascii="David" w:hAnsi="David"/>
          <w:noProof w:val="0"/>
          <w:rtl/>
        </w:rPr>
      </w:pPr>
    </w:p>
    <w:p w14:paraId="43CA4A50" w14:textId="77777777" w:rsidR="00AD544B" w:rsidRPr="00C821F9" w:rsidRDefault="00AD544B" w:rsidP="00255238">
      <w:pPr>
        <w:spacing w:line="360" w:lineRule="auto"/>
        <w:ind w:left="3600" w:firstLine="720"/>
        <w:jc w:val="both"/>
      </w:pPr>
    </w:p>
    <w:p w14:paraId="4291AE69" w14:textId="77777777" w:rsidR="00AD544B" w:rsidRDefault="00AD544B" w:rsidP="00255238">
      <w:pPr>
        <w:spacing w:line="360" w:lineRule="auto"/>
        <w:ind w:left="-483" w:right="142"/>
        <w:contextualSpacing/>
        <w:jc w:val="both"/>
        <w:rPr>
          <w:b/>
          <w:bCs/>
          <w:noProof w:val="0"/>
          <w:rtl/>
        </w:rPr>
      </w:pPr>
    </w:p>
    <w:p w14:paraId="69DCD9B1" w14:textId="77777777" w:rsidR="00AD544B" w:rsidRPr="00255238" w:rsidRDefault="00AD544B" w:rsidP="00255238">
      <w:pPr>
        <w:spacing w:line="360" w:lineRule="auto"/>
        <w:ind w:left="-483" w:right="142"/>
        <w:contextualSpacing/>
        <w:jc w:val="center"/>
        <w:rPr>
          <w:b/>
          <w:bCs/>
          <w:noProof w:val="0"/>
          <w:u w:val="single"/>
          <w:rtl/>
        </w:rPr>
      </w:pPr>
      <w:r w:rsidRPr="00255238">
        <w:rPr>
          <w:b/>
          <w:bCs/>
          <w:noProof w:val="0"/>
          <w:u w:val="single"/>
          <w:rtl/>
        </w:rPr>
        <w:t>החלטה</w:t>
      </w:r>
    </w:p>
    <w:p w14:paraId="58985C8D" w14:textId="77777777" w:rsidR="00AD544B" w:rsidRDefault="00AD544B" w:rsidP="00255238">
      <w:pPr>
        <w:spacing w:line="360" w:lineRule="auto"/>
        <w:ind w:left="-483" w:right="142"/>
        <w:contextualSpacing/>
        <w:jc w:val="both"/>
        <w:rPr>
          <w:noProof w:val="0"/>
          <w:rtl/>
        </w:rPr>
      </w:pPr>
    </w:p>
    <w:p w14:paraId="682373B9" w14:textId="77777777" w:rsidR="00AD544B" w:rsidRDefault="00AD544B" w:rsidP="00255238">
      <w:pPr>
        <w:spacing w:line="360" w:lineRule="auto"/>
        <w:ind w:left="-483" w:right="142"/>
        <w:contextualSpacing/>
        <w:jc w:val="both"/>
        <w:rPr>
          <w:b/>
          <w:bCs/>
          <w:noProof w:val="0"/>
          <w:sz w:val="6"/>
          <w:szCs w:val="6"/>
          <w:rtl/>
        </w:rPr>
      </w:pPr>
      <w:r w:rsidRPr="00255238">
        <w:rPr>
          <w:noProof w:val="0"/>
          <w:rtl/>
        </w:rPr>
        <w:t xml:space="preserve">נרשמה לפניי התחייבות הנאשם להימנע מביצוע העבירות כמפורט בגזר הדין. </w:t>
      </w:r>
    </w:p>
    <w:p w14:paraId="331B6CA1" w14:textId="77777777" w:rsidR="00AD544B" w:rsidRDefault="00AD544B" w:rsidP="00255238">
      <w:pPr>
        <w:spacing w:line="360" w:lineRule="auto"/>
        <w:ind w:left="-483" w:right="142"/>
        <w:contextualSpacing/>
        <w:jc w:val="both"/>
        <w:rPr>
          <w:b/>
          <w:bCs/>
          <w:noProof w:val="0"/>
          <w:rtl/>
        </w:rPr>
      </w:pPr>
      <w:r>
        <w:rPr>
          <w:b/>
          <w:bCs/>
          <w:noProof w:val="0"/>
          <w:sz w:val="6"/>
          <w:szCs w:val="6"/>
          <w:rtl/>
        </w:rPr>
        <w:t>&lt;#3#&gt;</w:t>
      </w:r>
    </w:p>
    <w:p w14:paraId="3E232FF5" w14:textId="77777777" w:rsidR="00AD544B" w:rsidRDefault="00AD544B" w:rsidP="00255238">
      <w:pPr>
        <w:spacing w:line="360" w:lineRule="auto"/>
        <w:ind w:left="-483" w:right="142"/>
        <w:contextualSpacing/>
        <w:jc w:val="both"/>
        <w:rPr>
          <w:b/>
          <w:bCs/>
          <w:noProof w:val="0"/>
          <w:rtl/>
        </w:rPr>
      </w:pPr>
    </w:p>
    <w:p w14:paraId="66F3B12E" w14:textId="77777777" w:rsidR="00AD544B" w:rsidRDefault="0015142A" w:rsidP="00DF2612">
      <w:pPr>
        <w:spacing w:line="360" w:lineRule="auto"/>
        <w:ind w:left="45"/>
        <w:jc w:val="center"/>
        <w:rPr>
          <w:noProof w:val="0"/>
          <w:rtl/>
        </w:rPr>
      </w:pPr>
      <w:bookmarkStart w:id="8" w:name="Nitan"/>
      <w:r w:rsidRPr="0015142A">
        <w:rPr>
          <w:b/>
          <w:bCs/>
          <w:noProof w:val="0"/>
          <w:color w:val="FFFFFF"/>
          <w:sz w:val="2"/>
          <w:szCs w:val="2"/>
          <w:rtl/>
        </w:rPr>
        <w:t>5129371</w:t>
      </w:r>
      <w:r>
        <w:rPr>
          <w:b/>
          <w:bCs/>
          <w:noProof w:val="0"/>
          <w:rtl/>
        </w:rPr>
        <w:t xml:space="preserve">ניתנה והודעה היום כ' שבט תשפ"ד, 28/01/2024 במעמד הנוכחים. </w:t>
      </w:r>
      <w:bookmarkEnd w:id="8"/>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AD544B" w14:paraId="2E344A02" w14:textId="77777777" w:rsidTr="00EA623B">
        <w:trPr>
          <w:trHeight w:val="316"/>
        </w:trPr>
        <w:tc>
          <w:tcPr>
            <w:tcW w:w="3936" w:type="dxa"/>
            <w:tcBorders>
              <w:top w:val="nil"/>
              <w:left w:val="nil"/>
              <w:right w:val="nil"/>
            </w:tcBorders>
          </w:tcPr>
          <w:p w14:paraId="2DE1101F" w14:textId="77777777" w:rsidR="00AD544B" w:rsidRPr="0015142A" w:rsidRDefault="0015142A" w:rsidP="00EA623B">
            <w:pPr>
              <w:spacing w:line="360" w:lineRule="auto"/>
              <w:jc w:val="center"/>
              <w:rPr>
                <w:rFonts w:hint="cs"/>
                <w:color w:val="FFFFFF"/>
                <w:sz w:val="2"/>
                <w:szCs w:val="2"/>
                <w:rtl/>
              </w:rPr>
            </w:pPr>
            <w:r w:rsidRPr="0015142A">
              <w:rPr>
                <w:color w:val="FFFFFF"/>
                <w:sz w:val="2"/>
                <w:szCs w:val="2"/>
                <w:rtl/>
              </w:rPr>
              <w:t>54678313</w:t>
            </w:r>
          </w:p>
        </w:tc>
      </w:tr>
      <w:tr w:rsidR="00AD544B" w14:paraId="76FEB9B8" w14:textId="77777777" w:rsidTr="00EA623B">
        <w:trPr>
          <w:trHeight w:val="361"/>
        </w:trPr>
        <w:tc>
          <w:tcPr>
            <w:tcW w:w="3936" w:type="dxa"/>
            <w:tcBorders>
              <w:left w:val="nil"/>
              <w:bottom w:val="nil"/>
              <w:right w:val="nil"/>
            </w:tcBorders>
          </w:tcPr>
          <w:p w14:paraId="2707F2EA" w14:textId="77777777" w:rsidR="00AD544B" w:rsidRPr="00EA623B" w:rsidRDefault="00AD544B" w:rsidP="00EA623B">
            <w:pPr>
              <w:spacing w:line="360" w:lineRule="auto"/>
              <w:jc w:val="center"/>
              <w:rPr>
                <w:b/>
                <w:bCs/>
                <w:noProof w:val="0"/>
                <w:rtl/>
              </w:rPr>
            </w:pPr>
            <w:r w:rsidRPr="00EA623B">
              <w:rPr>
                <w:b/>
                <w:bCs/>
                <w:noProof w:val="0"/>
                <w:rtl/>
              </w:rPr>
              <w:t xml:space="preserve">נגה שמואלי </w:t>
            </w:r>
            <w:r w:rsidRPr="00EA623B">
              <w:rPr>
                <w:b/>
                <w:bCs/>
                <w:noProof w:val="0"/>
                <w:vertAlign w:val="superscript"/>
                <w:rtl/>
              </w:rPr>
              <w:t>–</w:t>
            </w:r>
            <w:r w:rsidRPr="00EA623B">
              <w:rPr>
                <w:b/>
                <w:bCs/>
                <w:noProof w:val="0"/>
                <w:rtl/>
              </w:rPr>
              <w:t xml:space="preserve"> מאייר, שופטת בכירה</w:t>
            </w:r>
          </w:p>
        </w:tc>
      </w:tr>
    </w:tbl>
    <w:p w14:paraId="2527C952" w14:textId="77777777" w:rsidR="00AD544B" w:rsidRDefault="00AD544B" w:rsidP="00255238">
      <w:pPr>
        <w:spacing w:line="360" w:lineRule="auto"/>
        <w:jc w:val="right"/>
        <w:rPr>
          <w:rFonts w:ascii="David" w:hAnsi="David"/>
          <w:noProof w:val="0"/>
          <w:rtl/>
        </w:rPr>
      </w:pPr>
    </w:p>
    <w:p w14:paraId="026323D6" w14:textId="77777777" w:rsidR="00AD544B" w:rsidRDefault="00AD544B" w:rsidP="00255238">
      <w:pPr>
        <w:spacing w:line="360" w:lineRule="auto"/>
        <w:rPr>
          <w:noProof w:val="0"/>
          <w:rtl/>
        </w:rPr>
      </w:pPr>
    </w:p>
    <w:p w14:paraId="30628270" w14:textId="77777777" w:rsidR="00AD544B" w:rsidRPr="00C821F9" w:rsidRDefault="00AD544B" w:rsidP="00255238">
      <w:pPr>
        <w:spacing w:line="360" w:lineRule="auto"/>
        <w:jc w:val="both"/>
        <w:rPr>
          <w:rFonts w:ascii="David" w:hAnsi="David"/>
          <w:noProof w:val="0"/>
          <w:rtl/>
        </w:rPr>
      </w:pPr>
    </w:p>
    <w:p w14:paraId="4E32D749" w14:textId="77777777" w:rsidR="00AD544B" w:rsidRPr="0015142A" w:rsidRDefault="00AD544B" w:rsidP="0015142A">
      <w:pPr>
        <w:keepNext/>
        <w:spacing w:line="360" w:lineRule="auto"/>
        <w:rPr>
          <w:rFonts w:ascii="David" w:hAnsi="David" w:hint="cs"/>
          <w:noProof w:val="0"/>
          <w:color w:val="000000"/>
          <w:sz w:val="22"/>
          <w:szCs w:val="22"/>
          <w:rtl/>
        </w:rPr>
      </w:pPr>
    </w:p>
    <w:p w14:paraId="0F79D8C6" w14:textId="77777777" w:rsidR="0015142A" w:rsidRPr="0015142A" w:rsidRDefault="0015142A" w:rsidP="0015142A">
      <w:pPr>
        <w:keepNext/>
        <w:spacing w:line="360" w:lineRule="auto"/>
        <w:rPr>
          <w:rFonts w:ascii="David" w:hAnsi="David"/>
          <w:noProof w:val="0"/>
          <w:color w:val="000000"/>
          <w:sz w:val="22"/>
          <w:szCs w:val="22"/>
          <w:rtl/>
        </w:rPr>
      </w:pPr>
      <w:r w:rsidRPr="0015142A">
        <w:rPr>
          <w:rFonts w:ascii="David" w:hAnsi="David"/>
          <w:noProof w:val="0"/>
          <w:color w:val="000000"/>
          <w:sz w:val="22"/>
          <w:szCs w:val="22"/>
          <w:rtl/>
        </w:rPr>
        <w:t>נגה שמואלי מאייר 54678313</w:t>
      </w:r>
    </w:p>
    <w:p w14:paraId="507DE1D2" w14:textId="77777777" w:rsidR="0015142A" w:rsidRDefault="0015142A" w:rsidP="0015142A">
      <w:pPr>
        <w:spacing w:line="360" w:lineRule="auto"/>
        <w:rPr>
          <w:rFonts w:ascii="David" w:hAnsi="David"/>
          <w:noProof w:val="0"/>
          <w:rtl/>
        </w:rPr>
      </w:pPr>
      <w:r w:rsidRPr="0015142A">
        <w:rPr>
          <w:rFonts w:ascii="David" w:hAnsi="David"/>
          <w:noProof w:val="0"/>
          <w:color w:val="000000"/>
          <w:rtl/>
        </w:rPr>
        <w:t>נוסח מסמך זה כפוף לשינויי ניסוח ועריכה</w:t>
      </w:r>
    </w:p>
    <w:p w14:paraId="084D107B" w14:textId="77777777" w:rsidR="0015142A" w:rsidRDefault="0015142A" w:rsidP="0015142A">
      <w:pPr>
        <w:spacing w:line="360" w:lineRule="auto"/>
        <w:rPr>
          <w:rFonts w:ascii="David" w:hAnsi="David"/>
          <w:noProof w:val="0"/>
          <w:rtl/>
        </w:rPr>
      </w:pPr>
    </w:p>
    <w:p w14:paraId="0F7DF456" w14:textId="77777777" w:rsidR="0015142A" w:rsidRDefault="0015142A" w:rsidP="0015142A">
      <w:pPr>
        <w:spacing w:line="360" w:lineRule="auto"/>
        <w:jc w:val="center"/>
        <w:rPr>
          <w:rFonts w:ascii="David" w:hAnsi="David"/>
          <w:noProof w:val="0"/>
          <w:color w:val="0000FF"/>
          <w:u w:val="single"/>
          <w:rtl/>
        </w:rPr>
      </w:pPr>
      <w:hyperlink r:id="rId69" w:history="1">
        <w:r>
          <w:rPr>
            <w:rFonts w:ascii="David" w:hAnsi="David"/>
            <w:noProof w:val="0"/>
            <w:color w:val="0000FF"/>
            <w:u w:val="single"/>
            <w:rtl/>
          </w:rPr>
          <w:t>בעניין עריכה ושינויים במסמכי פסיקה, חקיקה ועוד באתר נבו – הקש כאן</w:t>
        </w:r>
      </w:hyperlink>
    </w:p>
    <w:p w14:paraId="6E133CD0" w14:textId="77777777" w:rsidR="0015142A" w:rsidRPr="0015142A" w:rsidRDefault="0015142A" w:rsidP="0015142A">
      <w:pPr>
        <w:spacing w:line="360" w:lineRule="auto"/>
        <w:jc w:val="center"/>
        <w:rPr>
          <w:rFonts w:ascii="David" w:hAnsi="David" w:hint="cs"/>
          <w:noProof w:val="0"/>
          <w:color w:val="0000FF"/>
          <w:u w:val="single"/>
          <w:rtl/>
        </w:rPr>
      </w:pPr>
    </w:p>
    <w:sectPr w:rsidR="0015142A" w:rsidRPr="0015142A" w:rsidSect="0015142A">
      <w:headerReference w:type="even" r:id="rId70"/>
      <w:headerReference w:type="default" r:id="rId71"/>
      <w:footerReference w:type="even" r:id="rId72"/>
      <w:footerReference w:type="default" r:id="rId73"/>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AB15F" w14:textId="77777777" w:rsidR="009847A3" w:rsidRDefault="009847A3">
      <w:r>
        <w:separator/>
      </w:r>
    </w:p>
  </w:endnote>
  <w:endnote w:type="continuationSeparator" w:id="0">
    <w:p w14:paraId="02FFAF12" w14:textId="77777777" w:rsidR="009847A3" w:rsidRDefault="00984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2E1B6" w14:textId="77777777" w:rsidR="0015142A" w:rsidRDefault="0015142A" w:rsidP="0015142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619E3A0" w14:textId="77777777" w:rsidR="0015142A" w:rsidRPr="0015142A" w:rsidRDefault="0015142A" w:rsidP="0015142A">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9BA81" w14:textId="77777777" w:rsidR="0015142A" w:rsidRDefault="0015142A" w:rsidP="0015142A">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 xml:space="preserve">PAGE </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B472E5">
      <w:rPr>
        <w:rStyle w:val="ab"/>
        <w:rFonts w:ascii="FrankRuehl" w:hAnsi="FrankRuehl" w:cs="FrankRuehl"/>
        <w:rtl/>
      </w:rPr>
      <w:t>1</w:t>
    </w:r>
    <w:r>
      <w:rPr>
        <w:rStyle w:val="ab"/>
        <w:rFonts w:ascii="FrankRuehl" w:hAnsi="FrankRuehl" w:cs="FrankRuehl"/>
        <w:rtl/>
      </w:rPr>
      <w:fldChar w:fldCharType="end"/>
    </w:r>
  </w:p>
  <w:p w14:paraId="08C4D66F" w14:textId="77777777" w:rsidR="00AD544B" w:rsidRPr="0015142A" w:rsidRDefault="0015142A" w:rsidP="0015142A">
    <w:pPr>
      <w:pStyle w:val="a4"/>
      <w:pBdr>
        <w:top w:val="single" w:sz="4" w:space="1" w:color="auto"/>
        <w:between w:val="single" w:sz="4" w:space="0" w:color="auto"/>
      </w:pBdr>
      <w:spacing w:after="60"/>
      <w:jc w:val="center"/>
      <w:rPr>
        <w:rStyle w:val="ab"/>
        <w:rFonts w:ascii="FrankRuehl" w:hAnsi="FrankRuehl" w:cs="FrankRuehl" w:hint="cs"/>
        <w:color w:val="000000"/>
        <w:rtl/>
      </w:rPr>
    </w:pPr>
    <w:r>
      <w:rPr>
        <w:rStyle w:val="ab"/>
        <w:rFonts w:ascii="FrankRuehl" w:hAnsi="FrankRuehl" w:cs="FrankRuehl" w:hint="cs"/>
        <w:color w:val="000000"/>
      </w:rPr>
      <w:pict w14:anchorId="396079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3146E" w14:textId="77777777" w:rsidR="009847A3" w:rsidRDefault="009847A3">
      <w:r>
        <w:separator/>
      </w:r>
    </w:p>
  </w:footnote>
  <w:footnote w:type="continuationSeparator" w:id="0">
    <w:p w14:paraId="43CE88FA" w14:textId="77777777" w:rsidR="009847A3" w:rsidRDefault="00984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1DD05" w14:textId="77777777" w:rsidR="0015142A" w:rsidRPr="0015142A" w:rsidRDefault="0015142A" w:rsidP="0015142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9104-12-22</w:t>
    </w:r>
    <w:r>
      <w:rPr>
        <w:rFonts w:ascii="David" w:hAnsi="David"/>
        <w:color w:val="000000"/>
        <w:sz w:val="22"/>
        <w:szCs w:val="22"/>
        <w:rtl/>
      </w:rPr>
      <w:tab/>
      <w:t xml:space="preserve"> מדינת ישראל תביעות לכיש נ' מאיר רוימי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A35D8" w14:textId="77777777" w:rsidR="00AD544B" w:rsidRPr="0015142A" w:rsidRDefault="0015142A" w:rsidP="0015142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9104-12-22</w:t>
    </w:r>
    <w:r>
      <w:rPr>
        <w:rFonts w:ascii="David" w:hAnsi="David"/>
        <w:color w:val="000000"/>
        <w:sz w:val="22"/>
        <w:szCs w:val="22"/>
        <w:rtl/>
      </w:rPr>
      <w:tab/>
      <w:t xml:space="preserve"> מדינת ישראל תביעות לכיש נ' מאיר רוימי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9588A"/>
    <w:multiLevelType w:val="hybridMultilevel"/>
    <w:tmpl w:val="57E45AE0"/>
    <w:lvl w:ilvl="0" w:tplc="CC021A5A">
      <w:start w:val="4"/>
      <w:numFmt w:val="hebrew1"/>
      <w:lvlText w:val="%1."/>
      <w:lvlJc w:val="left"/>
      <w:pPr>
        <w:ind w:left="1229" w:hanging="360"/>
      </w:pPr>
      <w:rPr>
        <w:rFonts w:cs="Times New Roman"/>
        <w:b w:val="0"/>
        <w:bCs/>
        <w:strike w:val="0"/>
        <w:dstrike w:val="0"/>
        <w:sz w:val="28"/>
        <w:szCs w:val="28"/>
        <w:u w:val="none"/>
        <w:effect w:val="none"/>
      </w:rPr>
    </w:lvl>
    <w:lvl w:ilvl="1" w:tplc="04090019">
      <w:start w:val="1"/>
      <w:numFmt w:val="lowerLetter"/>
      <w:lvlText w:val="%2."/>
      <w:lvlJc w:val="left"/>
      <w:pPr>
        <w:ind w:left="1949" w:hanging="360"/>
      </w:pPr>
      <w:rPr>
        <w:rFonts w:cs="Times New Roman"/>
      </w:rPr>
    </w:lvl>
    <w:lvl w:ilvl="2" w:tplc="0409001B">
      <w:start w:val="1"/>
      <w:numFmt w:val="lowerRoman"/>
      <w:lvlText w:val="%3."/>
      <w:lvlJc w:val="right"/>
      <w:pPr>
        <w:ind w:left="2669" w:hanging="180"/>
      </w:pPr>
      <w:rPr>
        <w:rFonts w:cs="Times New Roman"/>
      </w:rPr>
    </w:lvl>
    <w:lvl w:ilvl="3" w:tplc="0409000F">
      <w:start w:val="1"/>
      <w:numFmt w:val="decimal"/>
      <w:lvlText w:val="%4."/>
      <w:lvlJc w:val="left"/>
      <w:pPr>
        <w:ind w:left="3389" w:hanging="360"/>
      </w:pPr>
      <w:rPr>
        <w:rFonts w:cs="Times New Roman"/>
      </w:rPr>
    </w:lvl>
    <w:lvl w:ilvl="4" w:tplc="04090019">
      <w:start w:val="1"/>
      <w:numFmt w:val="lowerLetter"/>
      <w:lvlText w:val="%5."/>
      <w:lvlJc w:val="left"/>
      <w:pPr>
        <w:ind w:left="4109" w:hanging="360"/>
      </w:pPr>
      <w:rPr>
        <w:rFonts w:cs="Times New Roman"/>
      </w:rPr>
    </w:lvl>
    <w:lvl w:ilvl="5" w:tplc="0409001B">
      <w:start w:val="1"/>
      <w:numFmt w:val="lowerRoman"/>
      <w:lvlText w:val="%6."/>
      <w:lvlJc w:val="right"/>
      <w:pPr>
        <w:ind w:left="4829" w:hanging="180"/>
      </w:pPr>
      <w:rPr>
        <w:rFonts w:cs="Times New Roman"/>
      </w:rPr>
    </w:lvl>
    <w:lvl w:ilvl="6" w:tplc="0409000F">
      <w:start w:val="1"/>
      <w:numFmt w:val="decimal"/>
      <w:lvlText w:val="%7."/>
      <w:lvlJc w:val="left"/>
      <w:pPr>
        <w:ind w:left="5549" w:hanging="360"/>
      </w:pPr>
      <w:rPr>
        <w:rFonts w:cs="Times New Roman"/>
      </w:rPr>
    </w:lvl>
    <w:lvl w:ilvl="7" w:tplc="04090019">
      <w:start w:val="1"/>
      <w:numFmt w:val="lowerLetter"/>
      <w:lvlText w:val="%8."/>
      <w:lvlJc w:val="left"/>
      <w:pPr>
        <w:ind w:left="6269" w:hanging="360"/>
      </w:pPr>
      <w:rPr>
        <w:rFonts w:cs="Times New Roman"/>
      </w:rPr>
    </w:lvl>
    <w:lvl w:ilvl="8" w:tplc="0409001B">
      <w:start w:val="1"/>
      <w:numFmt w:val="lowerRoman"/>
      <w:lvlText w:val="%9."/>
      <w:lvlJc w:val="right"/>
      <w:pPr>
        <w:ind w:left="6989" w:hanging="180"/>
      </w:pPr>
      <w:rPr>
        <w:rFonts w:cs="Times New Roman"/>
      </w:rPr>
    </w:lvl>
  </w:abstractNum>
  <w:abstractNum w:abstractNumId="1" w15:restartNumberingAfterBreak="0">
    <w:nsid w:val="21C36196"/>
    <w:multiLevelType w:val="hybridMultilevel"/>
    <w:tmpl w:val="ACEEB384"/>
    <w:lvl w:ilvl="0" w:tplc="5B3C7A3A">
      <w:start w:val="1"/>
      <w:numFmt w:val="hebrew1"/>
      <w:lvlText w:val="%1."/>
      <w:lvlJc w:val="left"/>
      <w:pPr>
        <w:ind w:left="720" w:hanging="360"/>
      </w:pPr>
      <w:rPr>
        <w:rFonts w:cs="Times New Roman"/>
        <w:b/>
        <w:bCs/>
        <w:strike w:val="0"/>
        <w:dstrike w:val="0"/>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2D277F34"/>
    <w:multiLevelType w:val="hybridMultilevel"/>
    <w:tmpl w:val="58460BF2"/>
    <w:lvl w:ilvl="0" w:tplc="7DF8F89E">
      <w:start w:val="1"/>
      <w:numFmt w:val="decimal"/>
      <w:lvlText w:val="%1."/>
      <w:lvlJc w:val="left"/>
      <w:pPr>
        <w:ind w:left="662" w:hanging="360"/>
      </w:pPr>
      <w:rPr>
        <w:rFonts w:ascii="David" w:hAnsi="David" w:cs="David" w:hint="default"/>
        <w:b w:val="0"/>
        <w:bCs w:val="0"/>
        <w:color w:val="auto"/>
        <w:sz w:val="24"/>
        <w:szCs w:val="24"/>
      </w:rPr>
    </w:lvl>
    <w:lvl w:ilvl="1" w:tplc="272AFB96">
      <w:start w:val="1"/>
      <w:numFmt w:val="hebrew1"/>
      <w:lvlText w:val="%2."/>
      <w:lvlJc w:val="left"/>
      <w:pPr>
        <w:ind w:left="1517" w:hanging="495"/>
      </w:pPr>
      <w:rPr>
        <w:rFonts w:cs="Times New Roman"/>
        <w:b w:val="0"/>
        <w:bCs/>
      </w:rPr>
    </w:lvl>
    <w:lvl w:ilvl="2" w:tplc="0409001B">
      <w:start w:val="1"/>
      <w:numFmt w:val="lowerRoman"/>
      <w:lvlText w:val="%3."/>
      <w:lvlJc w:val="right"/>
      <w:pPr>
        <w:ind w:left="2102" w:hanging="180"/>
      </w:pPr>
      <w:rPr>
        <w:rFonts w:cs="Times New Roman"/>
      </w:rPr>
    </w:lvl>
    <w:lvl w:ilvl="3" w:tplc="0409000F">
      <w:start w:val="1"/>
      <w:numFmt w:val="decimal"/>
      <w:lvlText w:val="%4."/>
      <w:lvlJc w:val="left"/>
      <w:pPr>
        <w:ind w:left="2822" w:hanging="360"/>
      </w:pPr>
      <w:rPr>
        <w:rFonts w:cs="Times New Roman"/>
      </w:rPr>
    </w:lvl>
    <w:lvl w:ilvl="4" w:tplc="04090019">
      <w:start w:val="1"/>
      <w:numFmt w:val="lowerLetter"/>
      <w:lvlText w:val="%5."/>
      <w:lvlJc w:val="left"/>
      <w:pPr>
        <w:ind w:left="3542" w:hanging="360"/>
      </w:pPr>
      <w:rPr>
        <w:rFonts w:cs="Times New Roman"/>
      </w:rPr>
    </w:lvl>
    <w:lvl w:ilvl="5" w:tplc="0409001B">
      <w:start w:val="1"/>
      <w:numFmt w:val="lowerRoman"/>
      <w:lvlText w:val="%6."/>
      <w:lvlJc w:val="right"/>
      <w:pPr>
        <w:ind w:left="4262" w:hanging="180"/>
      </w:pPr>
      <w:rPr>
        <w:rFonts w:cs="Times New Roman"/>
      </w:rPr>
    </w:lvl>
    <w:lvl w:ilvl="6" w:tplc="0409000F">
      <w:start w:val="1"/>
      <w:numFmt w:val="decimal"/>
      <w:lvlText w:val="%7."/>
      <w:lvlJc w:val="left"/>
      <w:pPr>
        <w:ind w:left="4982" w:hanging="360"/>
      </w:pPr>
      <w:rPr>
        <w:rFonts w:cs="Times New Roman"/>
      </w:rPr>
    </w:lvl>
    <w:lvl w:ilvl="7" w:tplc="04090019">
      <w:start w:val="1"/>
      <w:numFmt w:val="lowerLetter"/>
      <w:lvlText w:val="%8."/>
      <w:lvlJc w:val="left"/>
      <w:pPr>
        <w:ind w:left="5702" w:hanging="360"/>
      </w:pPr>
      <w:rPr>
        <w:rFonts w:cs="Times New Roman"/>
      </w:rPr>
    </w:lvl>
    <w:lvl w:ilvl="8" w:tplc="0409001B">
      <w:start w:val="1"/>
      <w:numFmt w:val="lowerRoman"/>
      <w:lvlText w:val="%9."/>
      <w:lvlJc w:val="right"/>
      <w:pPr>
        <w:ind w:left="6422" w:hanging="180"/>
      </w:pPr>
      <w:rPr>
        <w:rFonts w:cs="Times New Roman"/>
      </w:rPr>
    </w:lvl>
  </w:abstractNum>
  <w:abstractNum w:abstractNumId="3" w15:restartNumberingAfterBreak="0">
    <w:nsid w:val="38EE49F5"/>
    <w:multiLevelType w:val="hybridMultilevel"/>
    <w:tmpl w:val="ED068794"/>
    <w:lvl w:ilvl="0" w:tplc="04090013">
      <w:start w:val="1"/>
      <w:numFmt w:val="hebrew1"/>
      <w:lvlText w:val="%1."/>
      <w:lvlJc w:val="center"/>
      <w:pPr>
        <w:ind w:left="237" w:hanging="360"/>
      </w:pPr>
      <w:rPr>
        <w:rFonts w:cs="Times New Roman"/>
      </w:rPr>
    </w:lvl>
    <w:lvl w:ilvl="1" w:tplc="04090019" w:tentative="1">
      <w:start w:val="1"/>
      <w:numFmt w:val="lowerLetter"/>
      <w:lvlText w:val="%2."/>
      <w:lvlJc w:val="left"/>
      <w:pPr>
        <w:ind w:left="957" w:hanging="360"/>
      </w:pPr>
      <w:rPr>
        <w:rFonts w:cs="Times New Roman"/>
      </w:rPr>
    </w:lvl>
    <w:lvl w:ilvl="2" w:tplc="0409001B" w:tentative="1">
      <w:start w:val="1"/>
      <w:numFmt w:val="lowerRoman"/>
      <w:lvlText w:val="%3."/>
      <w:lvlJc w:val="right"/>
      <w:pPr>
        <w:ind w:left="1677" w:hanging="180"/>
      </w:pPr>
      <w:rPr>
        <w:rFonts w:cs="Times New Roman"/>
      </w:rPr>
    </w:lvl>
    <w:lvl w:ilvl="3" w:tplc="0409000F" w:tentative="1">
      <w:start w:val="1"/>
      <w:numFmt w:val="decimal"/>
      <w:lvlText w:val="%4."/>
      <w:lvlJc w:val="left"/>
      <w:pPr>
        <w:ind w:left="2397" w:hanging="360"/>
      </w:pPr>
      <w:rPr>
        <w:rFonts w:cs="Times New Roman"/>
      </w:rPr>
    </w:lvl>
    <w:lvl w:ilvl="4" w:tplc="04090019" w:tentative="1">
      <w:start w:val="1"/>
      <w:numFmt w:val="lowerLetter"/>
      <w:lvlText w:val="%5."/>
      <w:lvlJc w:val="left"/>
      <w:pPr>
        <w:ind w:left="3117" w:hanging="360"/>
      </w:pPr>
      <w:rPr>
        <w:rFonts w:cs="Times New Roman"/>
      </w:rPr>
    </w:lvl>
    <w:lvl w:ilvl="5" w:tplc="0409001B" w:tentative="1">
      <w:start w:val="1"/>
      <w:numFmt w:val="lowerRoman"/>
      <w:lvlText w:val="%6."/>
      <w:lvlJc w:val="right"/>
      <w:pPr>
        <w:ind w:left="3837" w:hanging="180"/>
      </w:pPr>
      <w:rPr>
        <w:rFonts w:cs="Times New Roman"/>
      </w:rPr>
    </w:lvl>
    <w:lvl w:ilvl="6" w:tplc="0409000F" w:tentative="1">
      <w:start w:val="1"/>
      <w:numFmt w:val="decimal"/>
      <w:lvlText w:val="%7."/>
      <w:lvlJc w:val="left"/>
      <w:pPr>
        <w:ind w:left="4557" w:hanging="360"/>
      </w:pPr>
      <w:rPr>
        <w:rFonts w:cs="Times New Roman"/>
      </w:rPr>
    </w:lvl>
    <w:lvl w:ilvl="7" w:tplc="04090019" w:tentative="1">
      <w:start w:val="1"/>
      <w:numFmt w:val="lowerLetter"/>
      <w:lvlText w:val="%8."/>
      <w:lvlJc w:val="left"/>
      <w:pPr>
        <w:ind w:left="5277" w:hanging="360"/>
      </w:pPr>
      <w:rPr>
        <w:rFonts w:cs="Times New Roman"/>
      </w:rPr>
    </w:lvl>
    <w:lvl w:ilvl="8" w:tplc="0409001B" w:tentative="1">
      <w:start w:val="1"/>
      <w:numFmt w:val="lowerRoman"/>
      <w:lvlText w:val="%9."/>
      <w:lvlJc w:val="right"/>
      <w:pPr>
        <w:ind w:left="5997" w:hanging="180"/>
      </w:pPr>
      <w:rPr>
        <w:rFonts w:cs="Times New Roman"/>
      </w:rPr>
    </w:lvl>
  </w:abstractNum>
  <w:abstractNum w:abstractNumId="4" w15:restartNumberingAfterBreak="0">
    <w:nsid w:val="633E1DE5"/>
    <w:multiLevelType w:val="hybridMultilevel"/>
    <w:tmpl w:val="3EE6729A"/>
    <w:lvl w:ilvl="0" w:tplc="F1060144">
      <w:start w:val="1"/>
      <w:numFmt w:val="hebrew1"/>
      <w:lvlText w:val="%1."/>
      <w:lvlJc w:val="center"/>
      <w:pPr>
        <w:ind w:left="720" w:hanging="360"/>
      </w:pPr>
      <w:rPr>
        <w:rFonts w:cs="Times New Roman"/>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9771070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7112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983359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82167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2536618">
    <w:abstractNumId w:val="0"/>
  </w:num>
  <w:num w:numId="6" w16cid:durableId="1934588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9800454"/>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element name=&amp;quot;PreviousSerialNumber&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9800454&amp;lt;/CaseID&amp;gt;_x000d__x000a_        &amp;lt;CaseMonth&amp;gt;12&amp;lt;/CaseMonth&amp;gt;_x000d__x000a_        &amp;lt;CaseYear&amp;gt;2022&amp;lt;/CaseYear&amp;gt;_x000d__x000a_        &amp;lt;CaseNumber&amp;gt;9104&amp;lt;/CaseNumber&amp;gt;_x000d__x000a_        &amp;lt;NumeratorGroupID&amp;gt;1&amp;lt;/NumeratorGroupID&amp;gt;_x000d__x000a_        &amp;lt;CaseName&amp;gt;îãéðú éùøàì ð&amp;#39; øåéîé&amp;lt;/CaseName&amp;gt;_x000d__x000a_        &amp;lt;CourtID&amp;gt;44&amp;lt;/CourtID&amp;gt;_x000d__x000a_        &amp;lt;CaseTypeID&amp;gt;10048&amp;lt;/CaseTypeID&amp;gt;_x000d__x000a_        &amp;lt;CaseJudgeName&amp;gt;ðâä ùîåàìé-îàééø&amp;lt;/CaseJudgeName&amp;gt;_x000d__x000a_        &amp;lt;ProcedureID&amp;gt;2&amp;lt;/ProcedureID&amp;gt;_x000d__x000a_        &amp;lt;CaseStatusID&amp;gt;1&amp;lt;/CaseStatusID&amp;gt;_x000d__x000a_        &amp;lt;ProceedingID&amp;gt;2&amp;lt;/ProceedingID&amp;gt;_x000d__x000a_        &amp;lt;IsCaseLinked&amp;gt;false&amp;lt;/IsCaseLinked&amp;gt;_x000d__x000a_        &amp;lt;PrivilegeID&amp;gt;1&amp;lt;/PrivilegeID&amp;gt;_x000d__x000a_        &amp;lt;IsAppealingCaseExist&amp;gt;false&amp;lt;/IsAppealingCaseExist&amp;gt;_x000d__x000a_        &amp;lt;CaseDisplayIdentifier&amp;gt;9104-12-22&amp;lt;/CaseDisplayIdentifier&amp;gt;_x000d__x000a_        &amp;lt;CaseTypeDesc&amp;gt;ú&amp;quot;ô&amp;lt;/CaseTypeDesc&amp;gt;_x000d__x000a_        &amp;lt;CourtDesc&amp;gt;ùìåí ÷øééú âú&amp;lt;/CourtDesc&amp;gt;_x000d__x000a_        &amp;lt;CaseStageDesc&amp;gt;úé÷ àì÷èøåðé&amp;lt;/CaseStageDesc&amp;gt;_x000d__x000a_        &amp;lt;IsUnpaidFeeExist&amp;gt;false&amp;lt;/IsUnpaidFeeExist&amp;gt;_x000d__x000a_        &amp;lt;CaseNextDeterminingTask&amp;gt;150&amp;lt;/CaseNextDeterminingTask&amp;gt;_x000d__x000a_        &amp;lt;CaseOpenDate&amp;gt;2022-12-05T11:28:00+02:00&amp;lt;/CaseOpenDate&amp;gt;_x000d__x000a_        &amp;lt;PleaTypeID&amp;gt;8&amp;lt;/PleaTypeID&amp;gt;_x000d__x000a_        &amp;lt;CourtLevelID&amp;gt;1&amp;lt;/CourtLevelID&amp;gt;_x000d__x000a_        &amp;lt;CourtLevelCaseTypeInterestID&amp;gt;211&amp;lt;/CourtLevelCaseTypeInterestID&amp;gt;_x000d__x000a_        &amp;lt;CaseJudgeFirstName&amp;gt;ðâä&amp;lt;/CaseJudgeFirstName&amp;gt;_x000d__x000a_        &amp;lt;CaseJudgeLastName&amp;gt;ùîåàìé-îàééø&amp;lt;/CaseJudgeLastName&amp;gt;_x000d__x000a_        &amp;lt;JudicalPersonID&amp;gt;057934739@GOV.IL&amp;lt;/JudicalPersonID&amp;gt;_x000d__x000a_        &amp;lt;IsJudicalPanel&amp;gt;false&amp;lt;/IsJudicalPanel&amp;gt;_x000d__x000a_        &amp;lt;CourtDisplayName&amp;gt;áéú îùôè äùìåí á÷øééú âú&amp;lt;/CourtDisplayName&amp;gt;_x000d__x000a_        &amp;lt;IsAllStartDataCollected&amp;gt;true&amp;lt;/IsAllStartDataCollected&amp;gt;_x000d__x000a_        &amp;lt;CaseDesc&amp;gt;äçìèä îéåí 27.1.24_x000d__x000a_ðùìçä áðè äîùôè ìá&amp;quot;ë äðàùí_x000d__x000a_åìùøåú îáçï_x000d__x000a_äòú÷ ìîàùéîä&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9800454&amp;lt;/CaseID&amp;gt;_x000d__x000a_        &amp;lt;CaseMonth&amp;gt;12&amp;lt;/CaseMonth&amp;gt;_x000d__x000a_        &amp;lt;CaseYear&amp;gt;2022&amp;lt;/CaseYear&amp;gt;_x000d__x000a_        &amp;lt;CaseNumber&amp;gt;9104&amp;lt;/CaseNumber&amp;gt;_x000d__x000a_        &amp;lt;NumeratorGroupID&amp;gt;1&amp;lt;/NumeratorGroupID&amp;gt;_x000d__x000a_        &amp;lt;CaseName&amp;gt;îãéðú éùøàì ð&amp;#39; øåéîé&amp;lt;/CaseName&amp;gt;_x000d__x000a_        &amp;lt;CourtID&amp;gt;44&amp;lt;/CourtID&amp;gt;_x000d__x000a_        &amp;lt;CaseTypeID&amp;gt;10048&amp;lt;/CaseTypeID&amp;gt;_x000d__x000a_        &amp;lt;CaseJudgeName&amp;gt;ðâä ùîåàìé-îàééø&amp;lt;/CaseJudgeName&amp;gt;_x000d__x000a_        &amp;lt;ProcedureID&amp;gt;2&amp;lt;/ProcedureID&amp;gt;_x000d__x000a_        &amp;lt;CaseStatusID&amp;gt;1&amp;lt;/CaseStatusID&amp;gt;_x000d__x000a_        &amp;lt;ProceedingID&amp;gt;2&amp;lt;/ProceedingID&amp;gt;_x000d__x000a_        &amp;lt;IsCaseLinked&amp;gt;false&amp;lt;/IsCaseLinked&amp;gt;_x000d__x000a_        &amp;lt;PrivilegeID&amp;gt;1&amp;lt;/PrivilegeID&amp;gt;_x000d__x000a_        &amp;lt;IsAppealingCaseExist&amp;gt;false&amp;lt;/IsAppealingCaseExist&amp;gt;_x000d__x000a_        &amp;lt;CaseDisplayIdentifier&amp;gt;9104-12-22&amp;lt;/CaseDisplayIdentifier&amp;gt;_x000d__x000a_        &amp;lt;CaseTypeDesc&amp;gt;ú&amp;quot;ô&amp;lt;/CaseTypeDesc&amp;gt;_x000d__x000a_        &amp;lt;CourtDesc&amp;gt;ùìåí ÷øééú âú&amp;lt;/CourtDesc&amp;gt;_x000d__x000a_        &amp;lt;CaseStageDesc&amp;gt;úé÷ àì÷èøåðé&amp;lt;/CaseStageDesc&amp;gt;_x000d__x000a_        &amp;lt;CaseNextDeterminingTask&amp;gt;150&amp;lt;/CaseNextDeterminingTask&amp;gt;_x000d__x000a_        &amp;lt;CaseOpenDate&amp;gt;2022-12-05T11:28:00+02:00&amp;lt;/CaseOpenDate&amp;gt;_x000d__x000a_        &amp;lt;PleaTypeID&amp;gt;8&amp;lt;/PleaTypeID&amp;gt;_x000d__x000a_        &amp;lt;CourtLevelID&amp;gt;1&amp;lt;/CourtLevelID&amp;gt;_x000d__x000a_        &amp;lt;CourtLevelCaseTypeInterestID&amp;gt;211&amp;lt;/CourtLevelCaseTypeInterestID&amp;gt;_x000d__x000a_        &amp;lt;CaseJudgeFirstName&amp;gt;ðâä&amp;lt;/CaseJudgeFirstName&amp;gt;_x000d__x000a_        &amp;lt;CaseJudgeLastName&amp;gt;ùîåàìé-îàééø&amp;lt;/CaseJudgeLastName&amp;gt;_x000d__x000a_        &amp;lt;JudicalPersonID&amp;gt;057934739@GOV.IL&amp;lt;/JudicalPersonID&amp;gt;_x000d__x000a_        &amp;lt;IsJudicalPanel&amp;gt;false&amp;lt;/IsJudicalPanel&amp;gt;_x000d__x000a_        &amp;lt;CourtDisplayName&amp;gt;áéú îùôè äùìåí á÷øééú âú&amp;lt;/CourtDisplayName&amp;gt;_x000d__x000a_        &amp;lt;IsAllStartDataCollected&amp;gt;true&amp;lt;/IsAllStartDataCollected&amp;gt;_x000d__x000a_        &amp;lt;CaseDesc&amp;gt;äçìèä îéåí 27.1.24_x000d__x000a_ðùìçä áðè äîùôè ìá&amp;quot;ë äðàùí_x000d__x000a_åìùøåú îáçï_x000d__x000a_äòú÷ ìîàùéîä&amp;lt;/CaseDesc&amp;gt;_x000d__x000a_        &amp;lt;ArchivingActivityID&amp;gt;1&amp;lt;/ArchivingActivity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44"/>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SummaryVersionDocumentID&amp;quot; type=&amp;quot;xs:int&amp;quot; minOccurs=&amp;quot;0&amp;quot; /&amp;gt;_x000d__x000a_                &amp;lt;xs:element name=&amp;quot;IsIDCPublishedForSummary&amp;quot; type=&amp;quot;xs:boolean&amp;quot; default=&amp;quot;false&amp;quot; minOccurs=&amp;quot;0&amp;quot; /&amp;gt;_x000d__x000a_                &amp;lt;xs:element name=&amp;quot;DecisionNumberInCase&amp;quot; type=&amp;quot;xs:int&amp;quot; minOccurs=&amp;quot;0&amp;quot; /&amp;gt;_x000d__x000a_                &amp;lt;xs:element name=&amp;quot;DecisionNote&amp;quot; type=&amp;quot;xs:string&amp;quot; minOccurs=&amp;quot;0&amp;quot; /&amp;gt;_x000d__x000a_                &amp;lt;xs:element name=&amp;quot;DecisionMeetingDate&amp;quot; type=&amp;quot;xs:dateTime&amp;quot; minOccurs=&amp;quot;0&amp;quot; /&amp;gt;_x000d__x000a_                &amp;lt;xs:element name=&amp;quot;IsViewInSiteChosenVerdict&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49488551&amp;lt;/DecisionID&amp;gt;_x000d__x000a_        &amp;lt;DecisionName&amp;gt;âæø ãéï  ùðéúðä ò&amp;quot;é  ðâä ùîåàìé-îàééø&amp;lt;/DecisionName&amp;gt;_x000d__x000a_        &amp;lt;DecisionStatusID&amp;gt;1&amp;lt;/DecisionStatusID&amp;gt;_x000d__x000a_        &amp;lt;DecisionStatusChangeDate&amp;gt;2024-01-30T11:30:38.51+02:00&amp;lt;/DecisionStatusChangeDate&amp;gt;_x000d__x000a_        &amp;lt;DecisionSignatureDate&amp;gt;2024-01-30T11:30:36.027+02:00&amp;lt;/DecisionSignatureDate&amp;gt;_x000d__x000a_        &amp;lt;DecisionSignatureUserID&amp;gt;057934739@GOV.IL&amp;lt;/DecisionSignatureUserID&amp;gt;_x000d__x000a_        &amp;lt;DecisionCreateDate&amp;gt;2024-01-28T09:16:37.857+02:00&amp;lt;/DecisionCreateDate&amp;gt;_x000d__x000a_        &amp;lt;DecisionChangeDate&amp;gt;2024-01-30T11:30:38.737+02:00&amp;lt;/DecisionChangeDate&amp;gt;_x000d__x000a_        &amp;lt;DecisionChangeUserID&amp;gt;033459348@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432742532&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7934739@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33459348@GOV.IL&amp;lt;/DecisionCreationUserID&amp;gt;_x000d__x000a_        &amp;lt;DecisionDisplayName&amp;gt;âæø ãéï  ùðéúðä ò&amp;quot;é  ðâä ùîåàìé-îàééø&amp;lt;/DecisionDisplayName&amp;gt;_x000d__x000a_        &amp;lt;IsScanned&amp;gt;false&amp;lt;/IsScanned&amp;gt;_x000d__x000a_        &amp;lt;DecisionSignatureUserName&amp;gt;ðâä ùîåàìé-îàééø&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IsIDCPublishedForSummary&amp;gt;false&amp;lt;/IsIDCPublishedForSummary&amp;gt;_x000d__x000a_        &amp;lt;DecisionNumberInCase&amp;gt;7&amp;lt;/DecisionNumberInCase&amp;gt;_x000d__x000a_      &amp;lt;/dt_Decision&amp;gt;_x000d__x000a_      &amp;lt;dt_DecisionCase diffgr:id=&amp;quot;dt_DecisionCase1&amp;quot; msdata:rowOrder=&amp;quot;0&amp;quot;&amp;gt;_x000d__x000a_        &amp;lt;DecisionID&amp;gt;149488551&amp;lt;/DecisionID&amp;gt;_x000d__x000a_        &amp;lt;CaseID&amp;gt;79800454&amp;lt;/CaseID&amp;gt;_x000d__x000a_        &amp;lt;IsOriginal&amp;gt;true&amp;lt;/IsOriginal&amp;gt;_x000d__x000a_        &amp;lt;IsDeleted&amp;gt;false&amp;lt;/IsDeleted&amp;gt;_x000d__x000a_        &amp;lt;CaseName&amp;gt;îãéðú éùøàì ð&amp;#39; øåéîé&amp;lt;/CaseName&amp;gt;_x000d__x000a_        &amp;lt;CaseDisplayIdentifier&amp;gt;9104-12-22 ú&amp;quot;ô&amp;lt;/CaseDisplayIdentifier&amp;gt;_x000d__x000a_      &amp;lt;/dt_DecisionCase&amp;gt;_x000d__x000a_    &amp;lt;/DecisionDS&amp;gt;_x000d__x000a_  &amp;lt;/diffgr:diffgram&amp;gt;_x000d__x000a_&amp;lt;/DecisionDS&amp;gt;"/>
    <w:docVar w:name="DecisionID" w:val="149488551"/>
    <w:docVar w:name="MyInfo" w:val="This document was extracted from Nevo's site"/>
    <w:docVar w:name="WordClientAssemblyName" w:val="NGCS.Decision.ClientWordBL"/>
    <w:docVar w:name="WordClientClassName" w:val="NGCS.Decision.ClientWordBL.DecisionClient"/>
  </w:docVars>
  <w:rsids>
    <w:rsidRoot w:val="00694556"/>
    <w:rsid w:val="00005C8B"/>
    <w:rsid w:val="000451E7"/>
    <w:rsid w:val="00053154"/>
    <w:rsid w:val="000564AB"/>
    <w:rsid w:val="00064FBD"/>
    <w:rsid w:val="0009265E"/>
    <w:rsid w:val="00093F98"/>
    <w:rsid w:val="00096AF7"/>
    <w:rsid w:val="000C3B0F"/>
    <w:rsid w:val="000C680A"/>
    <w:rsid w:val="000F0BC8"/>
    <w:rsid w:val="000F515E"/>
    <w:rsid w:val="00104B8B"/>
    <w:rsid w:val="00107E6D"/>
    <w:rsid w:val="00140153"/>
    <w:rsid w:val="00144D2A"/>
    <w:rsid w:val="0015142A"/>
    <w:rsid w:val="00173FBD"/>
    <w:rsid w:val="00180519"/>
    <w:rsid w:val="001C0D21"/>
    <w:rsid w:val="001C4003"/>
    <w:rsid w:val="002265FF"/>
    <w:rsid w:val="00255238"/>
    <w:rsid w:val="002C0AB4"/>
    <w:rsid w:val="002F433B"/>
    <w:rsid w:val="00307A6A"/>
    <w:rsid w:val="00307C40"/>
    <w:rsid w:val="003176A8"/>
    <w:rsid w:val="00320433"/>
    <w:rsid w:val="00357E43"/>
    <w:rsid w:val="0036743F"/>
    <w:rsid w:val="0043125D"/>
    <w:rsid w:val="0043502B"/>
    <w:rsid w:val="004A0D22"/>
    <w:rsid w:val="004A690E"/>
    <w:rsid w:val="004C4BDF"/>
    <w:rsid w:val="004D1187"/>
    <w:rsid w:val="004E6E3C"/>
    <w:rsid w:val="005268F6"/>
    <w:rsid w:val="00547DB7"/>
    <w:rsid w:val="005B4DC2"/>
    <w:rsid w:val="0061449A"/>
    <w:rsid w:val="00622BAA"/>
    <w:rsid w:val="00624909"/>
    <w:rsid w:val="00634B9D"/>
    <w:rsid w:val="00671BD5"/>
    <w:rsid w:val="006805C1"/>
    <w:rsid w:val="00694556"/>
    <w:rsid w:val="006E1A53"/>
    <w:rsid w:val="00772B77"/>
    <w:rsid w:val="007A4FDA"/>
    <w:rsid w:val="007E6115"/>
    <w:rsid w:val="00804AA4"/>
    <w:rsid w:val="00820005"/>
    <w:rsid w:val="00896889"/>
    <w:rsid w:val="00897B0F"/>
    <w:rsid w:val="008B4F58"/>
    <w:rsid w:val="008C5714"/>
    <w:rsid w:val="008F05BE"/>
    <w:rsid w:val="00903896"/>
    <w:rsid w:val="00906127"/>
    <w:rsid w:val="00906F3D"/>
    <w:rsid w:val="00932C29"/>
    <w:rsid w:val="009847A3"/>
    <w:rsid w:val="00995638"/>
    <w:rsid w:val="00A07C19"/>
    <w:rsid w:val="00A927FD"/>
    <w:rsid w:val="00A94B64"/>
    <w:rsid w:val="00AC5209"/>
    <w:rsid w:val="00AD544B"/>
    <w:rsid w:val="00B472E5"/>
    <w:rsid w:val="00B80CBD"/>
    <w:rsid w:val="00B86096"/>
    <w:rsid w:val="00BE1AB7"/>
    <w:rsid w:val="00BE790C"/>
    <w:rsid w:val="00BF1908"/>
    <w:rsid w:val="00C22D93"/>
    <w:rsid w:val="00C34482"/>
    <w:rsid w:val="00C821F9"/>
    <w:rsid w:val="00D33B86"/>
    <w:rsid w:val="00D53924"/>
    <w:rsid w:val="00D95A5C"/>
    <w:rsid w:val="00D96D8C"/>
    <w:rsid w:val="00DA6649"/>
    <w:rsid w:val="00DF2612"/>
    <w:rsid w:val="00E54642"/>
    <w:rsid w:val="00E74E0D"/>
    <w:rsid w:val="00EA623B"/>
    <w:rsid w:val="00EC37E9"/>
    <w:rsid w:val="00F846AE"/>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A8CED0"/>
  <w15:chartTrackingRefBased/>
  <w15:docId w15:val="{7ABCAA73-4967-45B1-A119-984801DF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rPr>
      <w:rFonts w:cs="Times New Roman"/>
    </w:rPr>
  </w:style>
  <w:style w:type="character" w:styleId="ab">
    <w:name w:val="page number"/>
    <w:rPr>
      <w:rFonts w:cs="Times New Roman"/>
    </w:rPr>
  </w:style>
  <w:style w:type="table" w:customStyle="1" w:styleId="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
    <w:name w:val="List Paragraph"/>
    <w:basedOn w:val="a"/>
    <w:qFormat/>
    <w:rsid w:val="00C821F9"/>
    <w:pPr>
      <w:spacing w:after="160" w:line="256" w:lineRule="auto"/>
      <w:ind w:left="720"/>
      <w:contextualSpacing/>
    </w:pPr>
    <w:rPr>
      <w:rFonts w:ascii="Calibri" w:hAnsi="Calibri" w:cs="Arial"/>
      <w:noProof w:val="0"/>
      <w:sz w:val="22"/>
      <w:szCs w:val="22"/>
    </w:rPr>
  </w:style>
  <w:style w:type="character" w:customStyle="1" w:styleId="ac">
    <w:name w:val="פיסקת רשימה תו"/>
    <w:link w:val="10"/>
    <w:locked/>
    <w:rsid w:val="00C821F9"/>
    <w:rPr>
      <w:rFonts w:ascii="David" w:hAnsi="David"/>
      <w:sz w:val="24"/>
    </w:rPr>
  </w:style>
  <w:style w:type="paragraph" w:customStyle="1" w:styleId="10">
    <w:name w:val="פיסקת רשימה1"/>
    <w:basedOn w:val="a"/>
    <w:next w:val="ListParagraph"/>
    <w:link w:val="ac"/>
    <w:rsid w:val="00C821F9"/>
    <w:pPr>
      <w:spacing w:after="160" w:line="360" w:lineRule="auto"/>
      <w:ind w:left="720" w:hanging="357"/>
      <w:contextualSpacing/>
      <w:jc w:val="both"/>
    </w:pPr>
    <w:rPr>
      <w:rFonts w:ascii="David" w:hAnsi="David"/>
      <w:noProof w:val="0"/>
    </w:rPr>
  </w:style>
  <w:style w:type="paragraph" w:customStyle="1" w:styleId="12">
    <w:name w:val="רגיל + ‏12 נק'"/>
    <w:aliases w:val="מיושר לשני הצדדים,מרווח בין שורות:  שורה וחצי"/>
    <w:basedOn w:val="a"/>
    <w:rsid w:val="00C821F9"/>
    <w:rPr>
      <w:b/>
      <w:bCs/>
      <w:noProof w:val="0"/>
      <w:u w:val="single"/>
    </w:rPr>
  </w:style>
  <w:style w:type="character" w:styleId="Hyperlink">
    <w:name w:val="Hyperlink"/>
    <w:locked/>
    <w:rsid w:val="001514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0750425" TargetMode="External"/><Relationship Id="rId21" Type="http://schemas.openxmlformats.org/officeDocument/2006/relationships/hyperlink" Target="http://www.nevo.co.il/case/5738608" TargetMode="External"/><Relationship Id="rId42" Type="http://schemas.openxmlformats.org/officeDocument/2006/relationships/hyperlink" Target="http://www.nevo.co.il/case/5810781" TargetMode="External"/><Relationship Id="rId47" Type="http://schemas.openxmlformats.org/officeDocument/2006/relationships/hyperlink" Target="http://www.nevo.co.il/case/6824952" TargetMode="External"/><Relationship Id="rId63" Type="http://schemas.openxmlformats.org/officeDocument/2006/relationships/hyperlink" Target="http://www.nevo.co.il/case/25155618" TargetMode="External"/><Relationship Id="rId68"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573417" TargetMode="External"/><Relationship Id="rId29" Type="http://schemas.openxmlformats.org/officeDocument/2006/relationships/hyperlink" Target="http://www.nevo.co.il/case/27223943"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26596068" TargetMode="External"/><Relationship Id="rId32" Type="http://schemas.openxmlformats.org/officeDocument/2006/relationships/hyperlink" Target="http://www.nevo.co.il/case/23367950" TargetMode="External"/><Relationship Id="rId37" Type="http://schemas.openxmlformats.org/officeDocument/2006/relationships/hyperlink" Target="http://www.nevo.co.il/case/6824952" TargetMode="External"/><Relationship Id="rId40" Type="http://schemas.openxmlformats.org/officeDocument/2006/relationships/hyperlink" Target="http://www.nevo.co.il/case/17075628" TargetMode="External"/><Relationship Id="rId45" Type="http://schemas.openxmlformats.org/officeDocument/2006/relationships/hyperlink" Target="http://www.nevo.co.il/case/5849797" TargetMode="External"/><Relationship Id="rId53" Type="http://schemas.openxmlformats.org/officeDocument/2006/relationships/hyperlink" Target="http://www.nevo.co.il/case/26738028" TargetMode="External"/><Relationship Id="rId58" Type="http://schemas.openxmlformats.org/officeDocument/2006/relationships/hyperlink" Target="http://www.nevo.co.il/case/25488133" TargetMode="External"/><Relationship Id="rId66" Type="http://schemas.openxmlformats.org/officeDocument/2006/relationships/hyperlink" Target="http://www.nevo.co.il/case/27186392"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4175255" TargetMode="External"/><Relationship Id="rId19" Type="http://schemas.openxmlformats.org/officeDocument/2006/relationships/hyperlink" Target="http://www.nevo.co.il/law/4216"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583030" TargetMode="External"/><Relationship Id="rId27" Type="http://schemas.openxmlformats.org/officeDocument/2006/relationships/hyperlink" Target="http://www.nevo.co.il/case/23529655" TargetMode="External"/><Relationship Id="rId30" Type="http://schemas.openxmlformats.org/officeDocument/2006/relationships/hyperlink" Target="http://www.nevo.co.il/case/25178224" TargetMode="External"/><Relationship Id="rId35" Type="http://schemas.openxmlformats.org/officeDocument/2006/relationships/hyperlink" Target="http://www.nevo.co.il/case/17941073" TargetMode="External"/><Relationship Id="rId43" Type="http://schemas.openxmlformats.org/officeDocument/2006/relationships/hyperlink" Target="http://www.nevo.co.il/case/17916229" TargetMode="External"/><Relationship Id="rId48" Type="http://schemas.openxmlformats.org/officeDocument/2006/relationships/hyperlink" Target="http://www.nevo.co.il/case/10459128" TargetMode="External"/><Relationship Id="rId56" Type="http://schemas.openxmlformats.org/officeDocument/2006/relationships/hyperlink" Target="http://www.nevo.co.il/case/28156290" TargetMode="External"/><Relationship Id="rId64" Type="http://schemas.openxmlformats.org/officeDocument/2006/relationships/hyperlink" Target="http://www.nevo.co.il/case/25163275"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6848505"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case/24940338" TargetMode="External"/><Relationship Id="rId33" Type="http://schemas.openxmlformats.org/officeDocument/2006/relationships/hyperlink" Target="http://www.nevo.co.il/case/26596068"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11269647" TargetMode="External"/><Relationship Id="rId59" Type="http://schemas.openxmlformats.org/officeDocument/2006/relationships/hyperlink" Target="http://www.nevo.co.il/case/20114120" TargetMode="External"/><Relationship Id="rId67" Type="http://schemas.openxmlformats.org/officeDocument/2006/relationships/hyperlink" Target="http://www.nevo.co.il/case/5849797" TargetMode="External"/><Relationship Id="rId20" Type="http://schemas.openxmlformats.org/officeDocument/2006/relationships/hyperlink" Target="http://www.nevo.co.il/case/17939812" TargetMode="External"/><Relationship Id="rId41" Type="http://schemas.openxmlformats.org/officeDocument/2006/relationships/hyperlink" Target="http://www.nevo.co.il/case/18118854" TargetMode="External"/><Relationship Id="rId54" Type="http://schemas.openxmlformats.org/officeDocument/2006/relationships/hyperlink" Target="http://www.nevo.co.il/case/27493968" TargetMode="External"/><Relationship Id="rId62" Type="http://schemas.openxmlformats.org/officeDocument/2006/relationships/hyperlink" Target="http://www.nevo.co.il/law/70301"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0991958" TargetMode="External"/><Relationship Id="rId28" Type="http://schemas.openxmlformats.org/officeDocument/2006/relationships/hyperlink" Target="http://www.nevo.co.il/case/26869029" TargetMode="External"/><Relationship Id="rId36" Type="http://schemas.openxmlformats.org/officeDocument/2006/relationships/hyperlink" Target="http://www.nevo.co.il/case/5880417" TargetMode="External"/><Relationship Id="rId49" Type="http://schemas.openxmlformats.org/officeDocument/2006/relationships/hyperlink" Target="http://www.nevo.co.il/case/12930657" TargetMode="External"/><Relationship Id="rId57" Type="http://schemas.openxmlformats.org/officeDocument/2006/relationships/hyperlink" Target="http://www.nevo.co.il/case/23376659"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1042415" TargetMode="External"/><Relationship Id="rId44" Type="http://schemas.openxmlformats.org/officeDocument/2006/relationships/hyperlink" Target="http://www.nevo.co.il/case/5849797"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20732711" TargetMode="External"/><Relationship Id="rId65" Type="http://schemas.openxmlformats.org/officeDocument/2006/relationships/hyperlink" Target="http://www.nevo.co.il/case/28170127"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7.a.;7.c"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6180864" TargetMode="External"/><Relationship Id="rId34" Type="http://schemas.openxmlformats.org/officeDocument/2006/relationships/hyperlink" Target="http://www.nevo.co.il/case/6032057" TargetMode="External"/><Relationship Id="rId50" Type="http://schemas.openxmlformats.org/officeDocument/2006/relationships/hyperlink" Target="http://www.nevo.co.il/case/7821838" TargetMode="External"/><Relationship Id="rId55" Type="http://schemas.openxmlformats.org/officeDocument/2006/relationships/hyperlink" Target="http://www.nevo.co.il/case/26750957" TargetMode="External"/><Relationship Id="rId7" Type="http://schemas.openxmlformats.org/officeDocument/2006/relationships/hyperlink" Target="http://www.nevo.co.il/law/4216" TargetMode="Externa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5165</Words>
  <Characters>25825</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30929</CharactersWithSpaces>
  <SharedDoc>false</SharedDoc>
  <HLinks>
    <vt:vector size="378" baseType="variant">
      <vt:variant>
        <vt:i4>393283</vt:i4>
      </vt:variant>
      <vt:variant>
        <vt:i4>186</vt:i4>
      </vt:variant>
      <vt:variant>
        <vt:i4>0</vt:i4>
      </vt:variant>
      <vt:variant>
        <vt:i4>5</vt:i4>
      </vt:variant>
      <vt:variant>
        <vt:lpwstr>http://www.nevo.co.il/advertisements/nevo-100.doc</vt:lpwstr>
      </vt:variant>
      <vt:variant>
        <vt:lpwstr/>
      </vt:variant>
      <vt:variant>
        <vt:i4>8257637</vt:i4>
      </vt:variant>
      <vt:variant>
        <vt:i4>183</vt:i4>
      </vt:variant>
      <vt:variant>
        <vt:i4>0</vt:i4>
      </vt:variant>
      <vt:variant>
        <vt:i4>5</vt:i4>
      </vt:variant>
      <vt:variant>
        <vt:lpwstr>http://www.nevo.co.il/law/4216</vt:lpwstr>
      </vt:variant>
      <vt:variant>
        <vt:lpwstr/>
      </vt:variant>
      <vt:variant>
        <vt:i4>3211388</vt:i4>
      </vt:variant>
      <vt:variant>
        <vt:i4>180</vt:i4>
      </vt:variant>
      <vt:variant>
        <vt:i4>0</vt:i4>
      </vt:variant>
      <vt:variant>
        <vt:i4>5</vt:i4>
      </vt:variant>
      <vt:variant>
        <vt:lpwstr>http://www.nevo.co.il/case/5849797</vt:lpwstr>
      </vt:variant>
      <vt:variant>
        <vt:lpwstr/>
      </vt:variant>
      <vt:variant>
        <vt:i4>3932280</vt:i4>
      </vt:variant>
      <vt:variant>
        <vt:i4>177</vt:i4>
      </vt:variant>
      <vt:variant>
        <vt:i4>0</vt:i4>
      </vt:variant>
      <vt:variant>
        <vt:i4>5</vt:i4>
      </vt:variant>
      <vt:variant>
        <vt:lpwstr>http://www.nevo.co.il/case/27186392</vt:lpwstr>
      </vt:variant>
      <vt:variant>
        <vt:lpwstr/>
      </vt:variant>
      <vt:variant>
        <vt:i4>3211386</vt:i4>
      </vt:variant>
      <vt:variant>
        <vt:i4>174</vt:i4>
      </vt:variant>
      <vt:variant>
        <vt:i4>0</vt:i4>
      </vt:variant>
      <vt:variant>
        <vt:i4>5</vt:i4>
      </vt:variant>
      <vt:variant>
        <vt:lpwstr>http://www.nevo.co.il/case/28170127</vt:lpwstr>
      </vt:variant>
      <vt:variant>
        <vt:lpwstr/>
      </vt:variant>
      <vt:variant>
        <vt:i4>3604597</vt:i4>
      </vt:variant>
      <vt:variant>
        <vt:i4>171</vt:i4>
      </vt:variant>
      <vt:variant>
        <vt:i4>0</vt:i4>
      </vt:variant>
      <vt:variant>
        <vt:i4>5</vt:i4>
      </vt:variant>
      <vt:variant>
        <vt:lpwstr>http://www.nevo.co.il/case/25163275</vt:lpwstr>
      </vt:variant>
      <vt:variant>
        <vt:lpwstr/>
      </vt:variant>
      <vt:variant>
        <vt:i4>3604594</vt:i4>
      </vt:variant>
      <vt:variant>
        <vt:i4>168</vt:i4>
      </vt:variant>
      <vt:variant>
        <vt:i4>0</vt:i4>
      </vt:variant>
      <vt:variant>
        <vt:i4>5</vt:i4>
      </vt:variant>
      <vt:variant>
        <vt:lpwstr>http://www.nevo.co.il/case/25155618</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3407989</vt:i4>
      </vt:variant>
      <vt:variant>
        <vt:i4>162</vt:i4>
      </vt:variant>
      <vt:variant>
        <vt:i4>0</vt:i4>
      </vt:variant>
      <vt:variant>
        <vt:i4>5</vt:i4>
      </vt:variant>
      <vt:variant>
        <vt:lpwstr>http://www.nevo.co.il/case/4175255</vt:lpwstr>
      </vt:variant>
      <vt:variant>
        <vt:lpwstr/>
      </vt:variant>
      <vt:variant>
        <vt:i4>3539056</vt:i4>
      </vt:variant>
      <vt:variant>
        <vt:i4>159</vt:i4>
      </vt:variant>
      <vt:variant>
        <vt:i4>0</vt:i4>
      </vt:variant>
      <vt:variant>
        <vt:i4>5</vt:i4>
      </vt:variant>
      <vt:variant>
        <vt:lpwstr>http://www.nevo.co.il/case/20732711</vt:lpwstr>
      </vt:variant>
      <vt:variant>
        <vt:lpwstr/>
      </vt:variant>
      <vt:variant>
        <vt:i4>3473524</vt:i4>
      </vt:variant>
      <vt:variant>
        <vt:i4>156</vt:i4>
      </vt:variant>
      <vt:variant>
        <vt:i4>0</vt:i4>
      </vt:variant>
      <vt:variant>
        <vt:i4>5</vt:i4>
      </vt:variant>
      <vt:variant>
        <vt:lpwstr>http://www.nevo.co.il/case/20114120</vt:lpwstr>
      </vt:variant>
      <vt:variant>
        <vt:lpwstr/>
      </vt:variant>
      <vt:variant>
        <vt:i4>3997816</vt:i4>
      </vt:variant>
      <vt:variant>
        <vt:i4>153</vt:i4>
      </vt:variant>
      <vt:variant>
        <vt:i4>0</vt:i4>
      </vt:variant>
      <vt:variant>
        <vt:i4>5</vt:i4>
      </vt:variant>
      <vt:variant>
        <vt:lpwstr>http://www.nevo.co.il/case/25488133</vt:lpwstr>
      </vt:variant>
      <vt:variant>
        <vt:lpwstr/>
      </vt:variant>
      <vt:variant>
        <vt:i4>3276918</vt:i4>
      </vt:variant>
      <vt:variant>
        <vt:i4>150</vt:i4>
      </vt:variant>
      <vt:variant>
        <vt:i4>0</vt:i4>
      </vt:variant>
      <vt:variant>
        <vt:i4>5</vt:i4>
      </vt:variant>
      <vt:variant>
        <vt:lpwstr>http://www.nevo.co.il/case/23376659</vt:lpwstr>
      </vt:variant>
      <vt:variant>
        <vt:lpwstr/>
      </vt:variant>
      <vt:variant>
        <vt:i4>3932283</vt:i4>
      </vt:variant>
      <vt:variant>
        <vt:i4>147</vt:i4>
      </vt:variant>
      <vt:variant>
        <vt:i4>0</vt:i4>
      </vt:variant>
      <vt:variant>
        <vt:i4>5</vt:i4>
      </vt:variant>
      <vt:variant>
        <vt:lpwstr>http://www.nevo.co.il/case/28156290</vt:lpwstr>
      </vt:variant>
      <vt:variant>
        <vt:lpwstr/>
      </vt:variant>
      <vt:variant>
        <vt:i4>3145854</vt:i4>
      </vt:variant>
      <vt:variant>
        <vt:i4>144</vt:i4>
      </vt:variant>
      <vt:variant>
        <vt:i4>0</vt:i4>
      </vt:variant>
      <vt:variant>
        <vt:i4>5</vt:i4>
      </vt:variant>
      <vt:variant>
        <vt:lpwstr>http://www.nevo.co.il/case/26750957</vt:lpwstr>
      </vt:variant>
      <vt:variant>
        <vt:lpwstr/>
      </vt:variant>
      <vt:variant>
        <vt:i4>3342451</vt:i4>
      </vt:variant>
      <vt:variant>
        <vt:i4>141</vt:i4>
      </vt:variant>
      <vt:variant>
        <vt:i4>0</vt:i4>
      </vt:variant>
      <vt:variant>
        <vt:i4>5</vt:i4>
      </vt:variant>
      <vt:variant>
        <vt:lpwstr>http://www.nevo.co.il/case/27493968</vt:lpwstr>
      </vt:variant>
      <vt:variant>
        <vt:lpwstr/>
      </vt:variant>
      <vt:variant>
        <vt:i4>4128881</vt:i4>
      </vt:variant>
      <vt:variant>
        <vt:i4>138</vt:i4>
      </vt:variant>
      <vt:variant>
        <vt:i4>0</vt:i4>
      </vt:variant>
      <vt:variant>
        <vt:i4>5</vt:i4>
      </vt:variant>
      <vt:variant>
        <vt:lpwstr>http://www.nevo.co.il/case/26738028</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3276916</vt:i4>
      </vt:variant>
      <vt:variant>
        <vt:i4>132</vt:i4>
      </vt:variant>
      <vt:variant>
        <vt:i4>0</vt:i4>
      </vt:variant>
      <vt:variant>
        <vt:i4>5</vt:i4>
      </vt:variant>
      <vt:variant>
        <vt:lpwstr>http://www.nevo.co.il/case/6848505</vt:lpwstr>
      </vt:variant>
      <vt:variant>
        <vt:lpwstr/>
      </vt:variant>
      <vt:variant>
        <vt:i4>3473534</vt:i4>
      </vt:variant>
      <vt:variant>
        <vt:i4>129</vt:i4>
      </vt:variant>
      <vt:variant>
        <vt:i4>0</vt:i4>
      </vt:variant>
      <vt:variant>
        <vt:i4>5</vt:i4>
      </vt:variant>
      <vt:variant>
        <vt:lpwstr>http://www.nevo.co.il/case/7821838</vt:lpwstr>
      </vt:variant>
      <vt:variant>
        <vt:lpwstr/>
      </vt:variant>
      <vt:variant>
        <vt:i4>3997811</vt:i4>
      </vt:variant>
      <vt:variant>
        <vt:i4>126</vt:i4>
      </vt:variant>
      <vt:variant>
        <vt:i4>0</vt:i4>
      </vt:variant>
      <vt:variant>
        <vt:i4>5</vt:i4>
      </vt:variant>
      <vt:variant>
        <vt:lpwstr>http://www.nevo.co.il/case/12930657</vt:lpwstr>
      </vt:variant>
      <vt:variant>
        <vt:lpwstr/>
      </vt:variant>
      <vt:variant>
        <vt:i4>4063344</vt:i4>
      </vt:variant>
      <vt:variant>
        <vt:i4>123</vt:i4>
      </vt:variant>
      <vt:variant>
        <vt:i4>0</vt:i4>
      </vt:variant>
      <vt:variant>
        <vt:i4>5</vt:i4>
      </vt:variant>
      <vt:variant>
        <vt:lpwstr>http://www.nevo.co.il/case/10459128</vt:lpwstr>
      </vt:variant>
      <vt:variant>
        <vt:lpwstr/>
      </vt:variant>
      <vt:variant>
        <vt:i4>4128893</vt:i4>
      </vt:variant>
      <vt:variant>
        <vt:i4>120</vt:i4>
      </vt:variant>
      <vt:variant>
        <vt:i4>0</vt:i4>
      </vt:variant>
      <vt:variant>
        <vt:i4>5</vt:i4>
      </vt:variant>
      <vt:variant>
        <vt:lpwstr>http://www.nevo.co.il/case/6824952</vt:lpwstr>
      </vt:variant>
      <vt:variant>
        <vt:lpwstr/>
      </vt:variant>
      <vt:variant>
        <vt:i4>4063349</vt:i4>
      </vt:variant>
      <vt:variant>
        <vt:i4>117</vt:i4>
      </vt:variant>
      <vt:variant>
        <vt:i4>0</vt:i4>
      </vt:variant>
      <vt:variant>
        <vt:i4>5</vt:i4>
      </vt:variant>
      <vt:variant>
        <vt:lpwstr>http://www.nevo.co.il/case/11269647</vt:lpwstr>
      </vt:variant>
      <vt:variant>
        <vt:lpwstr/>
      </vt:variant>
      <vt:variant>
        <vt:i4>3211388</vt:i4>
      </vt:variant>
      <vt:variant>
        <vt:i4>114</vt:i4>
      </vt:variant>
      <vt:variant>
        <vt:i4>0</vt:i4>
      </vt:variant>
      <vt:variant>
        <vt:i4>5</vt:i4>
      </vt:variant>
      <vt:variant>
        <vt:lpwstr>http://www.nevo.co.il/case/5849797</vt:lpwstr>
      </vt:variant>
      <vt:variant>
        <vt:lpwstr/>
      </vt:variant>
      <vt:variant>
        <vt:i4>3211388</vt:i4>
      </vt:variant>
      <vt:variant>
        <vt:i4>111</vt:i4>
      </vt:variant>
      <vt:variant>
        <vt:i4>0</vt:i4>
      </vt:variant>
      <vt:variant>
        <vt:i4>5</vt:i4>
      </vt:variant>
      <vt:variant>
        <vt:lpwstr>http://www.nevo.co.il/case/5849797</vt:lpwstr>
      </vt:variant>
      <vt:variant>
        <vt:lpwstr/>
      </vt:variant>
      <vt:variant>
        <vt:i4>3932272</vt:i4>
      </vt:variant>
      <vt:variant>
        <vt:i4>108</vt:i4>
      </vt:variant>
      <vt:variant>
        <vt:i4>0</vt:i4>
      </vt:variant>
      <vt:variant>
        <vt:i4>5</vt:i4>
      </vt:variant>
      <vt:variant>
        <vt:lpwstr>http://www.nevo.co.il/case/17916229</vt:lpwstr>
      </vt:variant>
      <vt:variant>
        <vt:lpwstr/>
      </vt:variant>
      <vt:variant>
        <vt:i4>3276916</vt:i4>
      </vt:variant>
      <vt:variant>
        <vt:i4>105</vt:i4>
      </vt:variant>
      <vt:variant>
        <vt:i4>0</vt:i4>
      </vt:variant>
      <vt:variant>
        <vt:i4>5</vt:i4>
      </vt:variant>
      <vt:variant>
        <vt:lpwstr>http://www.nevo.co.il/case/5810781</vt:lpwstr>
      </vt:variant>
      <vt:variant>
        <vt:lpwstr/>
      </vt:variant>
      <vt:variant>
        <vt:i4>3997813</vt:i4>
      </vt:variant>
      <vt:variant>
        <vt:i4>102</vt:i4>
      </vt:variant>
      <vt:variant>
        <vt:i4>0</vt:i4>
      </vt:variant>
      <vt:variant>
        <vt:i4>5</vt:i4>
      </vt:variant>
      <vt:variant>
        <vt:lpwstr>http://www.nevo.co.il/case/18118854</vt:lpwstr>
      </vt:variant>
      <vt:variant>
        <vt:lpwstr/>
      </vt:variant>
      <vt:variant>
        <vt:i4>3539058</vt:i4>
      </vt:variant>
      <vt:variant>
        <vt:i4>99</vt:i4>
      </vt:variant>
      <vt:variant>
        <vt:i4>0</vt:i4>
      </vt:variant>
      <vt:variant>
        <vt:i4>5</vt:i4>
      </vt:variant>
      <vt:variant>
        <vt:lpwstr>http://www.nevo.co.il/case/17075628</vt:lpwstr>
      </vt:variant>
      <vt:variant>
        <vt:lpwstr/>
      </vt:variant>
      <vt:variant>
        <vt:i4>3276915</vt:i4>
      </vt:variant>
      <vt:variant>
        <vt:i4>96</vt:i4>
      </vt:variant>
      <vt:variant>
        <vt:i4>0</vt:i4>
      </vt:variant>
      <vt:variant>
        <vt:i4>5</vt:i4>
      </vt:variant>
      <vt:variant>
        <vt:lpwstr>http://www.nevo.co.il/case/6180864</vt:lpwstr>
      </vt:variant>
      <vt:variant>
        <vt:lpwstr/>
      </vt:variant>
      <vt:variant>
        <vt:i4>7995492</vt:i4>
      </vt:variant>
      <vt:variant>
        <vt:i4>93</vt:i4>
      </vt:variant>
      <vt:variant>
        <vt:i4>0</vt:i4>
      </vt:variant>
      <vt:variant>
        <vt:i4>5</vt:i4>
      </vt:variant>
      <vt:variant>
        <vt:lpwstr>http://www.nevo.co.il/law/70301</vt:lpwstr>
      </vt:variant>
      <vt:variant>
        <vt:lpwstr/>
      </vt:variant>
      <vt:variant>
        <vt:i4>4128893</vt:i4>
      </vt:variant>
      <vt:variant>
        <vt:i4>90</vt:i4>
      </vt:variant>
      <vt:variant>
        <vt:i4>0</vt:i4>
      </vt:variant>
      <vt:variant>
        <vt:i4>5</vt:i4>
      </vt:variant>
      <vt:variant>
        <vt:lpwstr>http://www.nevo.co.il/case/6824952</vt:lpwstr>
      </vt:variant>
      <vt:variant>
        <vt:lpwstr/>
      </vt:variant>
      <vt:variant>
        <vt:i4>4063357</vt:i4>
      </vt:variant>
      <vt:variant>
        <vt:i4>87</vt:i4>
      </vt:variant>
      <vt:variant>
        <vt:i4>0</vt:i4>
      </vt:variant>
      <vt:variant>
        <vt:i4>5</vt:i4>
      </vt:variant>
      <vt:variant>
        <vt:lpwstr>http://www.nevo.co.il/case/5880417</vt:lpwstr>
      </vt:variant>
      <vt:variant>
        <vt:lpwstr/>
      </vt:variant>
      <vt:variant>
        <vt:i4>4063351</vt:i4>
      </vt:variant>
      <vt:variant>
        <vt:i4>84</vt:i4>
      </vt:variant>
      <vt:variant>
        <vt:i4>0</vt:i4>
      </vt:variant>
      <vt:variant>
        <vt:i4>5</vt:i4>
      </vt:variant>
      <vt:variant>
        <vt:lpwstr>http://www.nevo.co.il/case/17941073</vt:lpwstr>
      </vt:variant>
      <vt:variant>
        <vt:lpwstr/>
      </vt:variant>
      <vt:variant>
        <vt:i4>3276915</vt:i4>
      </vt:variant>
      <vt:variant>
        <vt:i4>81</vt:i4>
      </vt:variant>
      <vt:variant>
        <vt:i4>0</vt:i4>
      </vt:variant>
      <vt:variant>
        <vt:i4>5</vt:i4>
      </vt:variant>
      <vt:variant>
        <vt:lpwstr>http://www.nevo.co.il/case/6032057</vt:lpwstr>
      </vt:variant>
      <vt:variant>
        <vt:lpwstr/>
      </vt:variant>
      <vt:variant>
        <vt:i4>3604603</vt:i4>
      </vt:variant>
      <vt:variant>
        <vt:i4>78</vt:i4>
      </vt:variant>
      <vt:variant>
        <vt:i4>0</vt:i4>
      </vt:variant>
      <vt:variant>
        <vt:i4>5</vt:i4>
      </vt:variant>
      <vt:variant>
        <vt:lpwstr>http://www.nevo.co.il/case/26596068</vt:lpwstr>
      </vt:variant>
      <vt:variant>
        <vt:lpwstr/>
      </vt:variant>
      <vt:variant>
        <vt:i4>3342456</vt:i4>
      </vt:variant>
      <vt:variant>
        <vt:i4>75</vt:i4>
      </vt:variant>
      <vt:variant>
        <vt:i4>0</vt:i4>
      </vt:variant>
      <vt:variant>
        <vt:i4>5</vt:i4>
      </vt:variant>
      <vt:variant>
        <vt:lpwstr>http://www.nevo.co.il/case/23367950</vt:lpwstr>
      </vt:variant>
      <vt:variant>
        <vt:lpwstr/>
      </vt:variant>
      <vt:variant>
        <vt:i4>3211381</vt:i4>
      </vt:variant>
      <vt:variant>
        <vt:i4>72</vt:i4>
      </vt:variant>
      <vt:variant>
        <vt:i4>0</vt:i4>
      </vt:variant>
      <vt:variant>
        <vt:i4>5</vt:i4>
      </vt:variant>
      <vt:variant>
        <vt:lpwstr>http://www.nevo.co.il/case/21042415</vt:lpwstr>
      </vt:variant>
      <vt:variant>
        <vt:lpwstr/>
      </vt:variant>
      <vt:variant>
        <vt:i4>3735668</vt:i4>
      </vt:variant>
      <vt:variant>
        <vt:i4>69</vt:i4>
      </vt:variant>
      <vt:variant>
        <vt:i4>0</vt:i4>
      </vt:variant>
      <vt:variant>
        <vt:i4>5</vt:i4>
      </vt:variant>
      <vt:variant>
        <vt:lpwstr>http://www.nevo.co.il/case/25178224</vt:lpwstr>
      </vt:variant>
      <vt:variant>
        <vt:lpwstr/>
      </vt:variant>
      <vt:variant>
        <vt:i4>3604600</vt:i4>
      </vt:variant>
      <vt:variant>
        <vt:i4>66</vt:i4>
      </vt:variant>
      <vt:variant>
        <vt:i4>0</vt:i4>
      </vt:variant>
      <vt:variant>
        <vt:i4>5</vt:i4>
      </vt:variant>
      <vt:variant>
        <vt:lpwstr>http://www.nevo.co.il/case/27223943</vt:lpwstr>
      </vt:variant>
      <vt:variant>
        <vt:lpwstr/>
      </vt:variant>
      <vt:variant>
        <vt:i4>3211380</vt:i4>
      </vt:variant>
      <vt:variant>
        <vt:i4>63</vt:i4>
      </vt:variant>
      <vt:variant>
        <vt:i4>0</vt:i4>
      </vt:variant>
      <vt:variant>
        <vt:i4>5</vt:i4>
      </vt:variant>
      <vt:variant>
        <vt:lpwstr>http://www.nevo.co.il/case/26869029</vt:lpwstr>
      </vt:variant>
      <vt:variant>
        <vt:lpwstr/>
      </vt:variant>
      <vt:variant>
        <vt:i4>3866739</vt:i4>
      </vt:variant>
      <vt:variant>
        <vt:i4>60</vt:i4>
      </vt:variant>
      <vt:variant>
        <vt:i4>0</vt:i4>
      </vt:variant>
      <vt:variant>
        <vt:i4>5</vt:i4>
      </vt:variant>
      <vt:variant>
        <vt:lpwstr>http://www.nevo.co.il/case/23529655</vt:lpwstr>
      </vt:variant>
      <vt:variant>
        <vt:lpwstr/>
      </vt:variant>
      <vt:variant>
        <vt:i4>3604597</vt:i4>
      </vt:variant>
      <vt:variant>
        <vt:i4>57</vt:i4>
      </vt:variant>
      <vt:variant>
        <vt:i4>0</vt:i4>
      </vt:variant>
      <vt:variant>
        <vt:i4>5</vt:i4>
      </vt:variant>
      <vt:variant>
        <vt:lpwstr>http://www.nevo.co.il/case/20750425</vt:lpwstr>
      </vt:variant>
      <vt:variant>
        <vt:lpwstr/>
      </vt:variant>
      <vt:variant>
        <vt:i4>3670135</vt:i4>
      </vt:variant>
      <vt:variant>
        <vt:i4>54</vt:i4>
      </vt:variant>
      <vt:variant>
        <vt:i4>0</vt:i4>
      </vt:variant>
      <vt:variant>
        <vt:i4>5</vt:i4>
      </vt:variant>
      <vt:variant>
        <vt:lpwstr>http://www.nevo.co.il/case/24940338</vt:lpwstr>
      </vt:variant>
      <vt:variant>
        <vt:lpwstr/>
      </vt:variant>
      <vt:variant>
        <vt:i4>3604603</vt:i4>
      </vt:variant>
      <vt:variant>
        <vt:i4>51</vt:i4>
      </vt:variant>
      <vt:variant>
        <vt:i4>0</vt:i4>
      </vt:variant>
      <vt:variant>
        <vt:i4>5</vt:i4>
      </vt:variant>
      <vt:variant>
        <vt:lpwstr>http://www.nevo.co.il/case/26596068</vt:lpwstr>
      </vt:variant>
      <vt:variant>
        <vt:lpwstr/>
      </vt:variant>
      <vt:variant>
        <vt:i4>4128884</vt:i4>
      </vt:variant>
      <vt:variant>
        <vt:i4>48</vt:i4>
      </vt:variant>
      <vt:variant>
        <vt:i4>0</vt:i4>
      </vt:variant>
      <vt:variant>
        <vt:i4>5</vt:i4>
      </vt:variant>
      <vt:variant>
        <vt:lpwstr>http://www.nevo.co.il/case/20991958</vt:lpwstr>
      </vt:variant>
      <vt:variant>
        <vt:lpwstr/>
      </vt:variant>
      <vt:variant>
        <vt:i4>3997809</vt:i4>
      </vt:variant>
      <vt:variant>
        <vt:i4>45</vt:i4>
      </vt:variant>
      <vt:variant>
        <vt:i4>0</vt:i4>
      </vt:variant>
      <vt:variant>
        <vt:i4>5</vt:i4>
      </vt:variant>
      <vt:variant>
        <vt:lpwstr>http://www.nevo.co.il/case/5583030</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3145848</vt:i4>
      </vt:variant>
      <vt:variant>
        <vt:i4>39</vt:i4>
      </vt:variant>
      <vt:variant>
        <vt:i4>0</vt:i4>
      </vt:variant>
      <vt:variant>
        <vt:i4>5</vt:i4>
      </vt:variant>
      <vt:variant>
        <vt:lpwstr>http://www.nevo.co.il/case/17939812</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3211379</vt:i4>
      </vt:variant>
      <vt:variant>
        <vt:i4>27</vt:i4>
      </vt:variant>
      <vt:variant>
        <vt:i4>0</vt:i4>
      </vt:variant>
      <vt:variant>
        <vt:i4>5</vt:i4>
      </vt:variant>
      <vt:variant>
        <vt:lpwstr>http://www.nevo.co.il/case/5573417</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7995492</vt:i4>
      </vt:variant>
      <vt:variant>
        <vt:i4>15</vt:i4>
      </vt:variant>
      <vt:variant>
        <vt:i4>0</vt:i4>
      </vt:variant>
      <vt:variant>
        <vt:i4>5</vt:i4>
      </vt:variant>
      <vt:variant>
        <vt:lpwstr>http://www.nevo.co.il/law/70301</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2024-01-28T07:25:00Z</cp:lastPrinted>
  <dcterms:created xsi:type="dcterms:W3CDTF">2025-04-23T01:39:00Z</dcterms:created>
  <dcterms:modified xsi:type="dcterms:W3CDTF">2025-04-23T01:39:00Z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9104</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 תביעות לכיש</vt:lpwstr>
  </property>
  <property fmtid="{D5CDD505-2E9C-101B-9397-08002B2CF9AE}" pid="9" name="APPELLEE">
    <vt:lpwstr>מאיר רוימי</vt:lpwstr>
  </property>
  <property fmtid="{D5CDD505-2E9C-101B-9397-08002B2CF9AE}" pid="10" name="LAWYER">
    <vt:lpwstr>איתמר סיון;יצחק שרביט</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20240128</vt:lpwstr>
  </property>
  <property fmtid="{D5CDD505-2E9C-101B-9397-08002B2CF9AE}" pid="14" name="TYPE_N_DATE">
    <vt:lpwstr>38020240128</vt:lpwstr>
  </property>
  <property fmtid="{D5CDD505-2E9C-101B-9397-08002B2CF9AE}" pid="15" name="WORDNUMPAGES">
    <vt:lpwstr>11</vt:lpwstr>
  </property>
  <property fmtid="{D5CDD505-2E9C-101B-9397-08002B2CF9AE}" pid="16" name="TYPE_ABS_DATE">
    <vt:lpwstr>380120240128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5573417;17939812;5738608;5583030;20991958;26596068:2;24940338;20750425;23529655;26869029;27223943;25178224;21042415;23367950;6032057;17941073;5880417;6824952:2;6180864;17075628;18118854;5810781;17916229;5849797:3;11269647;10459128;12930657;7821838</vt:lpwstr>
  </property>
  <property fmtid="{D5CDD505-2E9C-101B-9397-08002B2CF9AE}" pid="36" name="CASESLISTTMP2">
    <vt:lpwstr>6848505;26738028;27493968;26750957;28156290;23376659;25488133;20114120;20732711;4175255;25155618;25163275;28170127;27186392</vt:lpwstr>
  </property>
  <property fmtid="{D5CDD505-2E9C-101B-9397-08002B2CF9AE}" pid="37" name="LAWLISTTMP1">
    <vt:lpwstr>4216/007.a;007.c</vt:lpwstr>
  </property>
  <property fmtid="{D5CDD505-2E9C-101B-9397-08002B2CF9AE}" pid="38" name="LAWLISTTMP2">
    <vt:lpwstr>70301/040c.a</vt:lpwstr>
  </property>
  <property fmtid="{D5CDD505-2E9C-101B-9397-08002B2CF9AE}" pid="39" name="METAKZER">
    <vt:lpwstr>הרץ קרן</vt:lpwstr>
  </property>
  <property fmtid="{D5CDD505-2E9C-101B-9397-08002B2CF9AE}" pid="40" name="NOSE1ID">
    <vt:lpwstr>77;77;77</vt:lpwstr>
  </property>
  <property fmtid="{D5CDD505-2E9C-101B-9397-08002B2CF9AE}" pid="41" name="NOSE2ID">
    <vt:lpwstr>1446;1446;1446</vt:lpwstr>
  </property>
  <property fmtid="{D5CDD505-2E9C-101B-9397-08002B2CF9AE}" pid="42" name="NOSE3ID">
    <vt:lpwstr>8991;14346;8996</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סמים</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מדיניות ענישה: שיקום</vt:lpwstr>
  </property>
  <property fmtid="{D5CDD505-2E9C-101B-9397-08002B2CF9AE}" pid="49" name="NOSE13">
    <vt:lpwstr>עונשין</vt:lpwstr>
  </property>
  <property fmtid="{D5CDD505-2E9C-101B-9397-08002B2CF9AE}" pid="50" name="NOSE23">
    <vt:lpwstr>ענישה</vt:lpwstr>
  </property>
  <property fmtid="{D5CDD505-2E9C-101B-9397-08002B2CF9AE}" pid="51" name="NOSE33">
    <vt:lpwstr>מדיניות ענישה: שיקולים לקולה</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20240207</vt:lpwstr>
  </property>
</Properties>
</file>