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73B3B" w:rsidRPr="00604FA8" w14:paraId="1E09B6A7" w14:textId="77777777" w:rsidTr="00E36C4C">
        <w:trPr>
          <w:trHeight w:hRule="exact" w:val="418"/>
          <w:jc w:val="center"/>
        </w:trPr>
        <w:tc>
          <w:tcPr>
            <w:tcW w:w="8721" w:type="dxa"/>
            <w:gridSpan w:val="2"/>
          </w:tcPr>
          <w:p w14:paraId="5546F3F4" w14:textId="77777777" w:rsidR="00B73B3B" w:rsidRPr="00604FA8" w:rsidRDefault="00B73B3B" w:rsidP="00C95DB1">
            <w:pPr>
              <w:pStyle w:val="a5"/>
              <w:jc w:val="center"/>
              <w:rPr>
                <w:rFonts w:ascii="Tahoma" w:hAnsi="Tahoma" w:cs="Tahoma"/>
                <w:color w:val="000080"/>
                <w:rtl/>
              </w:rPr>
            </w:pPr>
            <w:bookmarkStart w:id="0" w:name="LastJudge"/>
            <w:r w:rsidRPr="00604FA8">
              <w:rPr>
                <w:rFonts w:ascii="Tahoma" w:hAnsi="Tahoma" w:cs="Tahoma"/>
                <w:b/>
                <w:bCs/>
                <w:color w:val="000080"/>
                <w:rtl/>
              </w:rPr>
              <w:t>בית משפט השלום בבאר שבע</w:t>
            </w:r>
          </w:p>
        </w:tc>
      </w:tr>
      <w:tr w:rsidR="00B73B3B" w:rsidRPr="00604FA8" w14:paraId="4AE67D51" w14:textId="77777777" w:rsidTr="00E36C4C">
        <w:trPr>
          <w:trHeight w:val="337"/>
          <w:jc w:val="center"/>
        </w:trPr>
        <w:tc>
          <w:tcPr>
            <w:tcW w:w="5055" w:type="dxa"/>
          </w:tcPr>
          <w:p w14:paraId="75B0E46E" w14:textId="77777777" w:rsidR="00B73B3B" w:rsidRPr="00604FA8" w:rsidRDefault="00B73B3B" w:rsidP="00C95DB1">
            <w:pPr>
              <w:rPr>
                <w:rFonts w:cs="FrankRuehl"/>
                <w:sz w:val="28"/>
                <w:szCs w:val="28"/>
                <w:rtl/>
              </w:rPr>
            </w:pPr>
            <w:r w:rsidRPr="00604FA8">
              <w:rPr>
                <w:rFonts w:cs="FrankRuehl"/>
                <w:sz w:val="28"/>
                <w:szCs w:val="28"/>
                <w:rtl/>
              </w:rPr>
              <w:t>ת"פ</w:t>
            </w:r>
            <w:r w:rsidRPr="00604FA8">
              <w:rPr>
                <w:rFonts w:cs="FrankRuehl" w:hint="cs"/>
                <w:sz w:val="28"/>
                <w:szCs w:val="28"/>
                <w:rtl/>
              </w:rPr>
              <w:t xml:space="preserve"> </w:t>
            </w:r>
            <w:r w:rsidRPr="00604FA8">
              <w:rPr>
                <w:rFonts w:cs="FrankRuehl"/>
                <w:sz w:val="28"/>
                <w:szCs w:val="28"/>
                <w:rtl/>
              </w:rPr>
              <w:t>1746-01-23</w:t>
            </w:r>
            <w:r w:rsidRPr="00604FA8">
              <w:rPr>
                <w:rFonts w:cs="FrankRuehl" w:hint="cs"/>
                <w:sz w:val="28"/>
                <w:szCs w:val="28"/>
                <w:rtl/>
              </w:rPr>
              <w:t xml:space="preserve"> </w:t>
            </w:r>
            <w:r w:rsidRPr="00604FA8">
              <w:rPr>
                <w:rFonts w:cs="FrankRuehl"/>
                <w:sz w:val="28"/>
                <w:szCs w:val="28"/>
                <w:rtl/>
              </w:rPr>
              <w:t>מדינת ישראל נ' הואשלה</w:t>
            </w:r>
          </w:p>
          <w:p w14:paraId="1E383FE8" w14:textId="77777777" w:rsidR="00B73B3B" w:rsidRPr="00604FA8" w:rsidRDefault="00B73B3B" w:rsidP="00C95DB1">
            <w:pPr>
              <w:pStyle w:val="a5"/>
              <w:rPr>
                <w:rFonts w:cs="FrankRuehl"/>
                <w:sz w:val="28"/>
                <w:szCs w:val="28"/>
                <w:rtl/>
              </w:rPr>
            </w:pPr>
          </w:p>
        </w:tc>
        <w:tc>
          <w:tcPr>
            <w:tcW w:w="3666" w:type="dxa"/>
          </w:tcPr>
          <w:p w14:paraId="6EF86924" w14:textId="77777777" w:rsidR="00B73B3B" w:rsidRPr="00604FA8" w:rsidRDefault="00B73B3B" w:rsidP="00C95DB1">
            <w:pPr>
              <w:pStyle w:val="a5"/>
              <w:jc w:val="right"/>
              <w:rPr>
                <w:rFonts w:cs="FrankRuehl"/>
                <w:sz w:val="28"/>
                <w:szCs w:val="28"/>
                <w:rtl/>
              </w:rPr>
            </w:pPr>
          </w:p>
        </w:tc>
      </w:tr>
    </w:tbl>
    <w:p w14:paraId="0762745B" w14:textId="77777777" w:rsidR="00B73B3B" w:rsidRPr="00604FA8" w:rsidRDefault="00B73B3B" w:rsidP="00B73B3B">
      <w:pPr>
        <w:pStyle w:val="a5"/>
        <w:rPr>
          <w:rtl/>
        </w:rPr>
      </w:pPr>
      <w:r w:rsidRPr="00604FA8">
        <w:rPr>
          <w:rFonts w:hint="cs"/>
          <w:rtl/>
        </w:rPr>
        <w:t xml:space="preserve"> </w:t>
      </w:r>
    </w:p>
    <w:p w14:paraId="6716780F" w14:textId="77777777" w:rsidR="00B73B3B" w:rsidRPr="00604FA8" w:rsidRDefault="00B73B3B" w:rsidP="00B73B3B">
      <w:pPr>
        <w:rPr>
          <w:rtl/>
        </w:rPr>
      </w:pPr>
    </w:p>
    <w:p w14:paraId="6408CFB5" w14:textId="77777777" w:rsidR="00B73B3B" w:rsidRPr="00604FA8" w:rsidRDefault="00B73B3B" w:rsidP="00B73B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73B3B" w:rsidRPr="00604FA8" w14:paraId="78148A86" w14:textId="77777777" w:rsidTr="00B73B3B">
        <w:trPr>
          <w:trHeight w:val="295"/>
          <w:jc w:val="center"/>
        </w:trPr>
        <w:tc>
          <w:tcPr>
            <w:tcW w:w="923" w:type="dxa"/>
            <w:tcBorders>
              <w:top w:val="nil"/>
              <w:left w:val="nil"/>
              <w:bottom w:val="nil"/>
              <w:right w:val="nil"/>
            </w:tcBorders>
            <w:shd w:val="clear" w:color="auto" w:fill="auto"/>
          </w:tcPr>
          <w:p w14:paraId="4115410C" w14:textId="77777777" w:rsidR="00B73B3B" w:rsidRPr="00604FA8" w:rsidRDefault="00B73B3B" w:rsidP="00B73B3B">
            <w:pPr>
              <w:jc w:val="both"/>
              <w:rPr>
                <w:rFonts w:ascii="David" w:hAnsi="David"/>
                <w:sz w:val="26"/>
                <w:szCs w:val="26"/>
              </w:rPr>
            </w:pPr>
            <w:r w:rsidRPr="00604FA8">
              <w:rPr>
                <w:rFonts w:ascii="David" w:hAnsi="David" w:hint="cs"/>
                <w:sz w:val="26"/>
                <w:szCs w:val="26"/>
                <w:rtl/>
              </w:rPr>
              <w:t>ל</w:t>
            </w:r>
            <w:r w:rsidRPr="00604FA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76D5195" w14:textId="77777777" w:rsidR="00B73B3B" w:rsidRPr="00604FA8" w:rsidRDefault="00B73B3B" w:rsidP="00C95DB1">
            <w:pPr>
              <w:rPr>
                <w:rFonts w:ascii="David" w:hAnsi="David"/>
                <w:b/>
                <w:bCs/>
                <w:sz w:val="26"/>
                <w:szCs w:val="26"/>
                <w:rtl/>
              </w:rPr>
            </w:pPr>
            <w:r w:rsidRPr="00604FA8">
              <w:rPr>
                <w:rFonts w:ascii="David" w:hAnsi="David"/>
                <w:b/>
                <w:bCs/>
                <w:sz w:val="26"/>
                <w:szCs w:val="26"/>
                <w:rtl/>
              </w:rPr>
              <w:t>כבוד השופט  יריב בן דוד</w:t>
            </w:r>
          </w:p>
          <w:p w14:paraId="67DFB45E" w14:textId="77777777" w:rsidR="00B73B3B" w:rsidRPr="00604FA8" w:rsidRDefault="00B73B3B" w:rsidP="00C95DB1">
            <w:pPr>
              <w:rPr>
                <w:rFonts w:ascii="David" w:hAnsi="David"/>
                <w:sz w:val="26"/>
                <w:szCs w:val="26"/>
                <w:rtl/>
              </w:rPr>
            </w:pPr>
          </w:p>
          <w:p w14:paraId="0C1761ED" w14:textId="77777777" w:rsidR="00B73B3B" w:rsidRPr="00604FA8" w:rsidRDefault="00B73B3B" w:rsidP="00B73B3B">
            <w:pPr>
              <w:jc w:val="both"/>
              <w:rPr>
                <w:rFonts w:ascii="David" w:hAnsi="David"/>
                <w:sz w:val="26"/>
                <w:szCs w:val="26"/>
              </w:rPr>
            </w:pPr>
          </w:p>
        </w:tc>
      </w:tr>
      <w:tr w:rsidR="00B73B3B" w:rsidRPr="00604FA8" w14:paraId="1E499F3A" w14:textId="77777777" w:rsidTr="00B73B3B">
        <w:trPr>
          <w:trHeight w:val="355"/>
          <w:jc w:val="center"/>
        </w:trPr>
        <w:tc>
          <w:tcPr>
            <w:tcW w:w="923" w:type="dxa"/>
            <w:tcBorders>
              <w:top w:val="nil"/>
              <w:left w:val="nil"/>
              <w:bottom w:val="nil"/>
              <w:right w:val="nil"/>
            </w:tcBorders>
            <w:shd w:val="clear" w:color="auto" w:fill="auto"/>
          </w:tcPr>
          <w:p w14:paraId="4713372E" w14:textId="77777777" w:rsidR="00B73B3B" w:rsidRPr="00604FA8" w:rsidRDefault="00B73B3B" w:rsidP="00B73B3B">
            <w:pPr>
              <w:jc w:val="both"/>
              <w:rPr>
                <w:rFonts w:ascii="David" w:hAnsi="David"/>
                <w:sz w:val="26"/>
                <w:szCs w:val="26"/>
              </w:rPr>
            </w:pPr>
            <w:bookmarkStart w:id="1" w:name="FirstAppellant"/>
            <w:r w:rsidRPr="00604FA8">
              <w:rPr>
                <w:rFonts w:ascii="David" w:hAnsi="David"/>
                <w:sz w:val="26"/>
                <w:szCs w:val="26"/>
                <w:rtl/>
              </w:rPr>
              <w:t>בעניין:</w:t>
            </w:r>
          </w:p>
        </w:tc>
        <w:tc>
          <w:tcPr>
            <w:tcW w:w="3219" w:type="dxa"/>
            <w:tcBorders>
              <w:top w:val="nil"/>
              <w:left w:val="nil"/>
              <w:bottom w:val="nil"/>
              <w:right w:val="nil"/>
            </w:tcBorders>
            <w:shd w:val="clear" w:color="auto" w:fill="auto"/>
          </w:tcPr>
          <w:p w14:paraId="4738CD55" w14:textId="77777777" w:rsidR="00B73B3B" w:rsidRPr="00604FA8" w:rsidRDefault="00B73B3B" w:rsidP="00B73B3B">
            <w:pPr>
              <w:suppressLineNumbers/>
            </w:pPr>
            <w:r w:rsidRPr="00604FA8">
              <w:rPr>
                <w:rFonts w:ascii="Arial" w:hAnsi="Arial" w:hint="cs"/>
                <w:b/>
                <w:bCs/>
                <w:sz w:val="26"/>
                <w:szCs w:val="26"/>
                <w:rtl/>
              </w:rPr>
              <w:t>ה</w:t>
            </w:r>
            <w:r w:rsidRPr="00604FA8">
              <w:rPr>
                <w:rFonts w:ascii="Arial" w:hAnsi="Arial"/>
                <w:b/>
                <w:bCs/>
                <w:sz w:val="26"/>
                <w:szCs w:val="26"/>
                <w:rtl/>
              </w:rPr>
              <w:t>מאשימה</w:t>
            </w:r>
          </w:p>
          <w:p w14:paraId="692A05C0" w14:textId="77777777" w:rsidR="00B73B3B" w:rsidRPr="00604FA8" w:rsidRDefault="00B73B3B" w:rsidP="00C95DB1">
            <w:pPr>
              <w:rPr>
                <w:rFonts w:ascii="David" w:hAnsi="David"/>
                <w:sz w:val="26"/>
                <w:szCs w:val="26"/>
              </w:rPr>
            </w:pPr>
          </w:p>
        </w:tc>
        <w:tc>
          <w:tcPr>
            <w:tcW w:w="4678" w:type="dxa"/>
            <w:tcBorders>
              <w:top w:val="nil"/>
              <w:left w:val="nil"/>
              <w:bottom w:val="nil"/>
              <w:right w:val="nil"/>
            </w:tcBorders>
            <w:shd w:val="clear" w:color="auto" w:fill="auto"/>
            <w:vAlign w:val="center"/>
          </w:tcPr>
          <w:p w14:paraId="0C2B88B8" w14:textId="77777777" w:rsidR="00B73B3B" w:rsidRPr="00604FA8" w:rsidRDefault="00B73B3B" w:rsidP="00B73B3B">
            <w:pPr>
              <w:suppressLineNumbers/>
            </w:pPr>
            <w:r w:rsidRPr="00604FA8">
              <w:rPr>
                <w:rFonts w:ascii="Arial" w:hAnsi="Arial"/>
                <w:b/>
                <w:bCs/>
                <w:sz w:val="26"/>
                <w:szCs w:val="26"/>
                <w:rtl/>
              </w:rPr>
              <w:t>מדינת ישראל</w:t>
            </w:r>
            <w:r w:rsidRPr="00604FA8">
              <w:rPr>
                <w:rFonts w:ascii="Arial" w:hAnsi="Arial" w:hint="cs"/>
                <w:b/>
                <w:bCs/>
                <w:sz w:val="26"/>
                <w:szCs w:val="26"/>
                <w:rtl/>
              </w:rPr>
              <w:t xml:space="preserve"> </w:t>
            </w:r>
            <w:r w:rsidRPr="00604FA8">
              <w:rPr>
                <w:rFonts w:ascii="Arial" w:hAnsi="Arial"/>
                <w:b/>
                <w:bCs/>
                <w:sz w:val="26"/>
                <w:szCs w:val="26"/>
                <w:rtl/>
              </w:rPr>
              <w:t>–</w:t>
            </w:r>
            <w:r w:rsidRPr="00604FA8">
              <w:rPr>
                <w:rFonts w:ascii="Arial" w:hAnsi="Arial" w:hint="cs"/>
                <w:b/>
                <w:bCs/>
                <w:sz w:val="26"/>
                <w:szCs w:val="26"/>
                <w:rtl/>
              </w:rPr>
              <w:t xml:space="preserve"> תביעות נגב</w:t>
            </w:r>
          </w:p>
          <w:p w14:paraId="7D28B8E2" w14:textId="77777777" w:rsidR="00B73B3B" w:rsidRPr="00604FA8" w:rsidRDefault="00B73B3B" w:rsidP="00C95DB1">
            <w:pPr>
              <w:rPr>
                <w:rFonts w:ascii="David" w:hAnsi="David"/>
                <w:sz w:val="26"/>
                <w:szCs w:val="26"/>
              </w:rPr>
            </w:pPr>
          </w:p>
        </w:tc>
      </w:tr>
      <w:bookmarkEnd w:id="1"/>
      <w:tr w:rsidR="00B73B3B" w:rsidRPr="00604FA8" w14:paraId="2C175B67" w14:textId="77777777" w:rsidTr="00B73B3B">
        <w:trPr>
          <w:trHeight w:val="355"/>
          <w:jc w:val="center"/>
        </w:trPr>
        <w:tc>
          <w:tcPr>
            <w:tcW w:w="923" w:type="dxa"/>
            <w:tcBorders>
              <w:top w:val="nil"/>
              <w:left w:val="nil"/>
              <w:bottom w:val="nil"/>
              <w:right w:val="nil"/>
            </w:tcBorders>
            <w:shd w:val="clear" w:color="auto" w:fill="auto"/>
          </w:tcPr>
          <w:p w14:paraId="096E47EB" w14:textId="77777777" w:rsidR="00B73B3B" w:rsidRPr="00604FA8" w:rsidRDefault="00B73B3B" w:rsidP="00B73B3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6C9BFA9" w14:textId="77777777" w:rsidR="00B73B3B" w:rsidRPr="00604FA8" w:rsidRDefault="00B73B3B" w:rsidP="00B73B3B">
            <w:pPr>
              <w:jc w:val="center"/>
              <w:rPr>
                <w:rFonts w:ascii="David" w:hAnsi="David"/>
                <w:b/>
                <w:bCs/>
                <w:sz w:val="26"/>
                <w:szCs w:val="26"/>
                <w:rtl/>
              </w:rPr>
            </w:pPr>
          </w:p>
          <w:p w14:paraId="64CAA68F" w14:textId="77777777" w:rsidR="00B73B3B" w:rsidRPr="00604FA8" w:rsidRDefault="00B73B3B" w:rsidP="00B73B3B">
            <w:pPr>
              <w:jc w:val="center"/>
              <w:rPr>
                <w:rFonts w:ascii="David" w:hAnsi="David"/>
                <w:b/>
                <w:bCs/>
                <w:sz w:val="26"/>
                <w:szCs w:val="26"/>
                <w:rtl/>
              </w:rPr>
            </w:pPr>
            <w:r w:rsidRPr="00604FA8">
              <w:rPr>
                <w:rFonts w:ascii="David" w:hAnsi="David"/>
                <w:b/>
                <w:bCs/>
                <w:sz w:val="26"/>
                <w:szCs w:val="26"/>
                <w:rtl/>
              </w:rPr>
              <w:t>נגד</w:t>
            </w:r>
          </w:p>
          <w:p w14:paraId="4D64B8EE" w14:textId="77777777" w:rsidR="00B73B3B" w:rsidRPr="00604FA8" w:rsidRDefault="00B73B3B" w:rsidP="00B73B3B">
            <w:pPr>
              <w:jc w:val="both"/>
              <w:rPr>
                <w:rFonts w:ascii="David" w:hAnsi="David"/>
                <w:sz w:val="26"/>
                <w:szCs w:val="26"/>
              </w:rPr>
            </w:pPr>
          </w:p>
        </w:tc>
      </w:tr>
      <w:tr w:rsidR="00B73B3B" w:rsidRPr="00604FA8" w14:paraId="002479C9" w14:textId="77777777" w:rsidTr="00B73B3B">
        <w:trPr>
          <w:trHeight w:val="355"/>
          <w:jc w:val="center"/>
        </w:trPr>
        <w:tc>
          <w:tcPr>
            <w:tcW w:w="923" w:type="dxa"/>
            <w:tcBorders>
              <w:top w:val="nil"/>
              <w:left w:val="nil"/>
              <w:bottom w:val="nil"/>
              <w:right w:val="nil"/>
            </w:tcBorders>
            <w:shd w:val="clear" w:color="auto" w:fill="auto"/>
          </w:tcPr>
          <w:p w14:paraId="171A4933" w14:textId="77777777" w:rsidR="00B73B3B" w:rsidRPr="00604FA8" w:rsidRDefault="00B73B3B" w:rsidP="00C95DB1">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676E7A4" w14:textId="77777777" w:rsidR="00B73B3B" w:rsidRPr="00604FA8" w:rsidRDefault="00B73B3B" w:rsidP="00C95DB1">
            <w:pPr>
              <w:rPr>
                <w:rFonts w:ascii="Arial" w:hAnsi="Arial"/>
                <w:b/>
                <w:bCs/>
                <w:sz w:val="26"/>
                <w:szCs w:val="26"/>
                <w:rtl/>
              </w:rPr>
            </w:pPr>
            <w:r w:rsidRPr="00604FA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AA16EAB" w14:textId="77777777" w:rsidR="00B73B3B" w:rsidRPr="00604FA8" w:rsidRDefault="00B73B3B" w:rsidP="00B73B3B">
            <w:pPr>
              <w:suppressLineNumbers/>
              <w:rPr>
                <w:rFonts w:ascii="Arial" w:hAnsi="Arial"/>
                <w:b/>
                <w:bCs/>
                <w:sz w:val="26"/>
                <w:szCs w:val="26"/>
                <w:rtl/>
              </w:rPr>
            </w:pPr>
            <w:r w:rsidRPr="00604FA8">
              <w:rPr>
                <w:rFonts w:ascii="Arial" w:hAnsi="Arial"/>
                <w:b/>
                <w:bCs/>
                <w:sz w:val="26"/>
                <w:szCs w:val="26"/>
                <w:rtl/>
              </w:rPr>
              <w:t>בראהים הואשלה</w:t>
            </w:r>
            <w:r w:rsidRPr="00604FA8">
              <w:rPr>
                <w:rFonts w:ascii="Arial" w:hAnsi="Arial" w:hint="cs"/>
                <w:b/>
                <w:bCs/>
                <w:sz w:val="26"/>
                <w:szCs w:val="26"/>
                <w:rtl/>
              </w:rPr>
              <w:t xml:space="preserve"> </w:t>
            </w:r>
            <w:r w:rsidRPr="00604FA8">
              <w:rPr>
                <w:rFonts w:ascii="Arial" w:hAnsi="Arial"/>
                <w:b/>
                <w:bCs/>
                <w:sz w:val="26"/>
                <w:szCs w:val="26"/>
                <w:rtl/>
              </w:rPr>
              <w:t>–</w:t>
            </w:r>
            <w:r w:rsidRPr="00604FA8">
              <w:rPr>
                <w:rFonts w:ascii="Arial" w:hAnsi="Arial" w:hint="cs"/>
                <w:b/>
                <w:bCs/>
                <w:sz w:val="26"/>
                <w:szCs w:val="26"/>
                <w:rtl/>
              </w:rPr>
              <w:t xml:space="preserve"> בעצמו</w:t>
            </w:r>
          </w:p>
          <w:p w14:paraId="1E1F8C23" w14:textId="77777777" w:rsidR="00B73B3B" w:rsidRPr="00604FA8" w:rsidRDefault="00B73B3B" w:rsidP="00B73B3B">
            <w:pPr>
              <w:suppressLineNumbers/>
              <w:rPr>
                <w:rFonts w:ascii="Arial" w:hAnsi="Arial"/>
                <w:b/>
                <w:bCs/>
                <w:sz w:val="26"/>
                <w:szCs w:val="26"/>
              </w:rPr>
            </w:pPr>
            <w:r w:rsidRPr="00604FA8">
              <w:rPr>
                <w:rFonts w:ascii="Arial" w:hAnsi="Arial"/>
                <w:b/>
                <w:bCs/>
                <w:sz w:val="26"/>
                <w:szCs w:val="26"/>
                <w:rtl/>
              </w:rPr>
              <w:t>ע"י ב"כ עוה"ד</w:t>
            </w:r>
            <w:r w:rsidRPr="00604FA8">
              <w:rPr>
                <w:rFonts w:ascii="Arial" w:hAnsi="Arial" w:hint="cs"/>
                <w:b/>
                <w:bCs/>
                <w:sz w:val="26"/>
                <w:szCs w:val="26"/>
                <w:rtl/>
              </w:rPr>
              <w:t xml:space="preserve"> רינת יהב </w:t>
            </w:r>
          </w:p>
          <w:p w14:paraId="3B4FD17D" w14:textId="77777777" w:rsidR="00B73B3B" w:rsidRPr="00604FA8" w:rsidRDefault="00B73B3B" w:rsidP="00C95DB1">
            <w:pPr>
              <w:rPr>
                <w:rFonts w:ascii="David" w:hAnsi="David"/>
                <w:sz w:val="26"/>
                <w:szCs w:val="26"/>
              </w:rPr>
            </w:pPr>
          </w:p>
        </w:tc>
      </w:tr>
      <w:bookmarkEnd w:id="2"/>
    </w:tbl>
    <w:p w14:paraId="1260D18A" w14:textId="77777777" w:rsidR="00604FA8" w:rsidRPr="00604FA8" w:rsidRDefault="00604FA8" w:rsidP="00604FA8">
      <w:pPr>
        <w:spacing w:before="120" w:after="120" w:line="240" w:lineRule="exact"/>
        <w:ind w:left="283" w:hanging="283"/>
        <w:jc w:val="both"/>
        <w:rPr>
          <w:rFonts w:ascii="FrankRuehl" w:hAnsi="FrankRuehl" w:cs="FrankRuehl"/>
          <w:rtl/>
        </w:rPr>
      </w:pPr>
    </w:p>
    <w:p w14:paraId="2753537B" w14:textId="77777777" w:rsidR="00604FA8" w:rsidRPr="00604FA8" w:rsidRDefault="00604FA8" w:rsidP="00604FA8">
      <w:pPr>
        <w:rPr>
          <w:sz w:val="26"/>
          <w:szCs w:val="26"/>
          <w:rtl/>
        </w:rPr>
      </w:pPr>
    </w:p>
    <w:p w14:paraId="42B66E4E" w14:textId="77777777" w:rsidR="008A7EAA" w:rsidRPr="008A7EAA" w:rsidRDefault="008A7EAA" w:rsidP="008A7EAA">
      <w:pPr>
        <w:spacing w:before="120" w:after="120" w:line="240" w:lineRule="exact"/>
        <w:ind w:left="283" w:hanging="283"/>
        <w:jc w:val="both"/>
        <w:rPr>
          <w:rFonts w:ascii="FrankRuehl" w:hAnsi="FrankRuehl" w:cs="FrankRuehl"/>
          <w:rtl/>
        </w:rPr>
      </w:pPr>
    </w:p>
    <w:p w14:paraId="6BB28378" w14:textId="77777777" w:rsidR="008F7367" w:rsidRPr="008F7367" w:rsidRDefault="008F7367" w:rsidP="008F7367">
      <w:pPr>
        <w:spacing w:before="120" w:after="120" w:line="240" w:lineRule="exact"/>
        <w:ind w:left="283" w:hanging="283"/>
        <w:jc w:val="both"/>
        <w:rPr>
          <w:rFonts w:ascii="FrankRuehl" w:hAnsi="FrankRuehl" w:cs="FrankRuehl"/>
          <w:rtl/>
        </w:rPr>
      </w:pPr>
    </w:p>
    <w:p w14:paraId="3A6A8A54" w14:textId="77777777" w:rsidR="009C0A03" w:rsidRDefault="009C0A03" w:rsidP="009C0A03">
      <w:pPr>
        <w:rPr>
          <w:sz w:val="26"/>
          <w:szCs w:val="26"/>
          <w:rtl/>
        </w:rPr>
      </w:pPr>
      <w:bookmarkStart w:id="3" w:name="LawTable"/>
      <w:bookmarkEnd w:id="3"/>
    </w:p>
    <w:p w14:paraId="24499C8C" w14:textId="77777777" w:rsidR="009C0A03" w:rsidRPr="009C0A03" w:rsidRDefault="009C0A03" w:rsidP="009C0A03">
      <w:pPr>
        <w:spacing w:before="120" w:after="120" w:line="240" w:lineRule="exact"/>
        <w:ind w:left="283" w:hanging="283"/>
        <w:jc w:val="both"/>
        <w:rPr>
          <w:rFonts w:ascii="FrankRuehl" w:hAnsi="FrankRuehl" w:cs="FrankRuehl"/>
          <w:rtl/>
        </w:rPr>
      </w:pPr>
    </w:p>
    <w:p w14:paraId="37076D25" w14:textId="77777777" w:rsidR="009C0A03" w:rsidRPr="009C0A03" w:rsidRDefault="009C0A03" w:rsidP="009C0A03">
      <w:pPr>
        <w:spacing w:before="120" w:after="120" w:line="240" w:lineRule="exact"/>
        <w:ind w:left="283" w:hanging="283"/>
        <w:jc w:val="both"/>
        <w:rPr>
          <w:rFonts w:ascii="FrankRuehl" w:hAnsi="FrankRuehl" w:cs="FrankRuehl"/>
          <w:rtl/>
        </w:rPr>
      </w:pPr>
    </w:p>
    <w:p w14:paraId="32F2E674" w14:textId="77777777" w:rsidR="009C0A03" w:rsidRPr="009C0A03" w:rsidRDefault="009C0A03" w:rsidP="009C0A03">
      <w:pPr>
        <w:spacing w:before="120" w:after="120" w:line="240" w:lineRule="exact"/>
        <w:ind w:left="283" w:hanging="283"/>
        <w:jc w:val="both"/>
        <w:rPr>
          <w:rFonts w:ascii="FrankRuehl" w:hAnsi="FrankRuehl" w:cs="FrankRuehl"/>
          <w:rtl/>
        </w:rPr>
      </w:pPr>
      <w:r w:rsidRPr="009C0A03">
        <w:rPr>
          <w:rFonts w:ascii="FrankRuehl" w:hAnsi="FrankRuehl" w:cs="FrankRuehl"/>
          <w:rtl/>
        </w:rPr>
        <w:t xml:space="preserve">חקיקה שאוזכרה: </w:t>
      </w:r>
    </w:p>
    <w:p w14:paraId="2B7FCAF5" w14:textId="77777777" w:rsidR="009C0A03" w:rsidRPr="009C0A03" w:rsidRDefault="009C0A03" w:rsidP="009C0A03">
      <w:pPr>
        <w:spacing w:before="120" w:after="120" w:line="240" w:lineRule="exact"/>
        <w:ind w:left="283" w:hanging="283"/>
        <w:jc w:val="both"/>
        <w:rPr>
          <w:rFonts w:ascii="FrankRuehl" w:hAnsi="FrankRuehl" w:cs="FrankRuehl"/>
          <w:rtl/>
        </w:rPr>
      </w:pPr>
      <w:hyperlink r:id="rId7" w:history="1">
        <w:r w:rsidRPr="009C0A03">
          <w:rPr>
            <w:rFonts w:ascii="FrankRuehl" w:hAnsi="FrankRuehl" w:cs="FrankRuehl"/>
            <w:color w:val="0000FF"/>
            <w:rtl/>
          </w:rPr>
          <w:t>פקודת הסמים המסוכנים [נוסח חדש], תשל"ג-1973</w:t>
        </w:r>
      </w:hyperlink>
      <w:r w:rsidRPr="009C0A03">
        <w:rPr>
          <w:rFonts w:ascii="FrankRuehl" w:hAnsi="FrankRuehl" w:cs="FrankRuehl"/>
          <w:rtl/>
        </w:rPr>
        <w:t xml:space="preserve">: סע'  </w:t>
      </w:r>
      <w:hyperlink r:id="rId8" w:history="1">
        <w:r w:rsidRPr="009C0A03">
          <w:rPr>
            <w:rFonts w:ascii="FrankRuehl" w:hAnsi="FrankRuehl" w:cs="FrankRuehl"/>
            <w:color w:val="0000FF"/>
            <w:rtl/>
          </w:rPr>
          <w:t>13</w:t>
        </w:r>
      </w:hyperlink>
      <w:r w:rsidRPr="009C0A03">
        <w:rPr>
          <w:rFonts w:ascii="FrankRuehl" w:hAnsi="FrankRuehl" w:cs="FrankRuehl"/>
          <w:rtl/>
        </w:rPr>
        <w:t xml:space="preserve">, </w:t>
      </w:r>
      <w:hyperlink r:id="rId9" w:history="1">
        <w:r w:rsidRPr="009C0A03">
          <w:rPr>
            <w:rFonts w:ascii="FrankRuehl" w:hAnsi="FrankRuehl" w:cs="FrankRuehl"/>
            <w:color w:val="0000FF"/>
            <w:rtl/>
          </w:rPr>
          <w:t>19</w:t>
        </w:r>
      </w:hyperlink>
    </w:p>
    <w:p w14:paraId="6099D22C" w14:textId="77777777" w:rsidR="009C0A03" w:rsidRPr="009C0A03" w:rsidRDefault="009C0A03" w:rsidP="009C0A03">
      <w:pPr>
        <w:spacing w:before="120" w:after="120" w:line="240" w:lineRule="exact"/>
        <w:ind w:left="283" w:hanging="283"/>
        <w:jc w:val="both"/>
        <w:rPr>
          <w:rFonts w:ascii="FrankRuehl" w:hAnsi="FrankRuehl" w:cs="FrankRuehl"/>
          <w:rtl/>
        </w:rPr>
      </w:pPr>
      <w:hyperlink r:id="rId10" w:history="1">
        <w:r w:rsidRPr="009C0A03">
          <w:rPr>
            <w:rFonts w:ascii="FrankRuehl" w:hAnsi="FrankRuehl" w:cs="FrankRuehl"/>
            <w:color w:val="0000FF"/>
            <w:rtl/>
          </w:rPr>
          <w:t>חוק העונשין, תשל"ז-1977</w:t>
        </w:r>
      </w:hyperlink>
      <w:r w:rsidRPr="009C0A03">
        <w:rPr>
          <w:rFonts w:ascii="FrankRuehl" w:hAnsi="FrankRuehl" w:cs="FrankRuehl"/>
          <w:rtl/>
        </w:rPr>
        <w:t xml:space="preserve">: סע'  </w:t>
      </w:r>
      <w:hyperlink r:id="rId11" w:history="1">
        <w:r w:rsidRPr="009C0A03">
          <w:rPr>
            <w:rFonts w:ascii="FrankRuehl" w:hAnsi="FrankRuehl" w:cs="FrankRuehl"/>
            <w:color w:val="0000FF"/>
            <w:rtl/>
          </w:rPr>
          <w:t>40ג(א)</w:t>
        </w:r>
      </w:hyperlink>
      <w:r w:rsidRPr="009C0A03">
        <w:rPr>
          <w:rFonts w:ascii="FrankRuehl" w:hAnsi="FrankRuehl" w:cs="FrankRuehl"/>
          <w:rtl/>
        </w:rPr>
        <w:t xml:space="preserve">, </w:t>
      </w:r>
      <w:hyperlink r:id="rId12" w:history="1">
        <w:r w:rsidRPr="009C0A03">
          <w:rPr>
            <w:rFonts w:ascii="FrankRuehl" w:hAnsi="FrankRuehl" w:cs="FrankRuehl"/>
            <w:color w:val="0000FF"/>
            <w:rtl/>
          </w:rPr>
          <w:t>40ט</w:t>
        </w:r>
      </w:hyperlink>
      <w:r w:rsidRPr="009C0A03">
        <w:rPr>
          <w:rFonts w:ascii="FrankRuehl" w:hAnsi="FrankRuehl" w:cs="FrankRuehl"/>
          <w:rtl/>
        </w:rPr>
        <w:t xml:space="preserve">, </w:t>
      </w:r>
      <w:hyperlink r:id="rId13" w:history="1">
        <w:r w:rsidRPr="009C0A03">
          <w:rPr>
            <w:rFonts w:ascii="FrankRuehl" w:hAnsi="FrankRuehl" w:cs="FrankRuehl"/>
            <w:color w:val="0000FF"/>
            <w:rtl/>
          </w:rPr>
          <w:t>40יא</w:t>
        </w:r>
      </w:hyperlink>
    </w:p>
    <w:p w14:paraId="0820D288" w14:textId="77777777" w:rsidR="009C0A03" w:rsidRPr="009C0A03" w:rsidRDefault="009C0A03" w:rsidP="009C0A03">
      <w:pPr>
        <w:rPr>
          <w:sz w:val="26"/>
          <w:szCs w:val="26"/>
          <w:rtl/>
        </w:rPr>
      </w:pPr>
      <w:bookmarkStart w:id="4" w:name="LawTable_End"/>
      <w:bookmarkEnd w:id="4"/>
    </w:p>
    <w:p w14:paraId="6E395823" w14:textId="77777777" w:rsidR="00B73B3B" w:rsidRPr="008F7367" w:rsidRDefault="00B73B3B" w:rsidP="008F736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3B3B" w14:paraId="72DE73C3" w14:textId="77777777" w:rsidTr="00B73B3B">
        <w:trPr>
          <w:trHeight w:val="355"/>
          <w:jc w:val="center"/>
        </w:trPr>
        <w:tc>
          <w:tcPr>
            <w:tcW w:w="8820" w:type="dxa"/>
            <w:tcBorders>
              <w:top w:val="nil"/>
              <w:left w:val="nil"/>
              <w:bottom w:val="nil"/>
              <w:right w:val="nil"/>
            </w:tcBorders>
            <w:shd w:val="clear" w:color="auto" w:fill="auto"/>
          </w:tcPr>
          <w:p w14:paraId="28F7216A" w14:textId="77777777" w:rsidR="00604FA8" w:rsidRPr="00604FA8" w:rsidRDefault="00604FA8" w:rsidP="00604FA8">
            <w:pPr>
              <w:jc w:val="center"/>
              <w:rPr>
                <w:rFonts w:ascii="David" w:hAnsi="David"/>
                <w:b/>
                <w:bCs/>
                <w:sz w:val="32"/>
                <w:szCs w:val="32"/>
                <w:u w:val="single"/>
                <w:rtl/>
              </w:rPr>
            </w:pPr>
            <w:bookmarkStart w:id="5" w:name="PsakDin" w:colFirst="0" w:colLast="0"/>
            <w:bookmarkEnd w:id="0"/>
            <w:r w:rsidRPr="00604FA8">
              <w:rPr>
                <w:rFonts w:ascii="David" w:hAnsi="David"/>
                <w:b/>
                <w:bCs/>
                <w:sz w:val="32"/>
                <w:szCs w:val="32"/>
                <w:u w:val="single"/>
                <w:rtl/>
              </w:rPr>
              <w:t>גזר דין</w:t>
            </w:r>
          </w:p>
          <w:p w14:paraId="2BC9AC29" w14:textId="77777777" w:rsidR="00B73B3B" w:rsidRPr="00604FA8" w:rsidRDefault="00B73B3B" w:rsidP="00604FA8">
            <w:pPr>
              <w:jc w:val="center"/>
              <w:rPr>
                <w:rFonts w:ascii="David" w:hAnsi="David"/>
                <w:bCs/>
                <w:sz w:val="32"/>
                <w:szCs w:val="32"/>
                <w:u w:val="single"/>
                <w:rtl/>
              </w:rPr>
            </w:pPr>
          </w:p>
        </w:tc>
      </w:tr>
      <w:bookmarkEnd w:id="5"/>
    </w:tbl>
    <w:p w14:paraId="5B0BFBFF" w14:textId="77777777" w:rsidR="00B73B3B" w:rsidRPr="000F2247" w:rsidRDefault="00B73B3B" w:rsidP="00B73B3B">
      <w:pPr>
        <w:rPr>
          <w:rFonts w:ascii="Arial" w:hAnsi="Arial"/>
          <w:b/>
          <w:bCs/>
          <w:sz w:val="26"/>
          <w:szCs w:val="26"/>
          <w:rtl/>
        </w:rPr>
      </w:pPr>
    </w:p>
    <w:p w14:paraId="75CF3EB9" w14:textId="77777777" w:rsidR="00B73B3B" w:rsidRDefault="00B73B3B" w:rsidP="00B73B3B">
      <w:pPr>
        <w:pStyle w:val="11"/>
      </w:pPr>
      <w:r>
        <w:rPr>
          <w:rtl/>
        </w:rPr>
        <w:t>רקע</w:t>
      </w:r>
      <w:bookmarkStart w:id="6" w:name="ABSTRACT_START"/>
      <w:bookmarkEnd w:id="6"/>
    </w:p>
    <w:p w14:paraId="2AA63E49" w14:textId="77777777" w:rsidR="00B73B3B" w:rsidRDefault="00B73B3B" w:rsidP="00B73B3B">
      <w:pPr>
        <w:pStyle w:val="a"/>
        <w:tabs>
          <w:tab w:val="clear" w:pos="360"/>
          <w:tab w:val="clear" w:pos="1440"/>
          <w:tab w:val="num" w:pos="-58"/>
          <w:tab w:val="num" w:pos="2911"/>
        </w:tabs>
        <w:ind w:hanging="360"/>
        <w:rPr>
          <w:rtl/>
        </w:rPr>
      </w:pPr>
      <w:r>
        <w:rPr>
          <w:rFonts w:hint="cs"/>
          <w:rtl/>
        </w:rPr>
        <w:t xml:space="preserve">הנאשם הורשע על פי הודאתו  בעבירת סחר בסם מסוכן, עבירה לפי סעיפים </w:t>
      </w:r>
      <w:hyperlink r:id="rId14" w:history="1">
        <w:r w:rsidR="008A7EAA" w:rsidRPr="008A7EAA">
          <w:rPr>
            <w:rStyle w:val="Hyperlink"/>
            <w:rtl/>
          </w:rPr>
          <w:t>13 ו-19</w:t>
        </w:r>
      </w:hyperlink>
      <w:r>
        <w:rPr>
          <w:rFonts w:hint="cs"/>
          <w:rtl/>
        </w:rPr>
        <w:t xml:space="preserve"> ב</w:t>
      </w:r>
      <w:hyperlink r:id="rId15" w:history="1">
        <w:r w:rsidR="00604FA8" w:rsidRPr="00604FA8">
          <w:rPr>
            <w:color w:val="0000FF"/>
            <w:u w:val="single"/>
            <w:rtl/>
          </w:rPr>
          <w:t>פקודת הסמים המסוכנים</w:t>
        </w:r>
      </w:hyperlink>
      <w:r>
        <w:rPr>
          <w:rFonts w:hint="cs"/>
          <w:rtl/>
        </w:rPr>
        <w:t xml:space="preserve"> [נוסח חדש], התשל"ג-1973 (להלן: "</w:t>
      </w:r>
      <w:r>
        <w:rPr>
          <w:rFonts w:hint="cs"/>
          <w:b/>
          <w:bCs/>
          <w:rtl/>
        </w:rPr>
        <w:t>פקודת הסמים</w:t>
      </w:r>
      <w:r>
        <w:rPr>
          <w:rFonts w:hint="cs"/>
          <w:rtl/>
        </w:rPr>
        <w:t>").</w:t>
      </w:r>
    </w:p>
    <w:p w14:paraId="46B052C2" w14:textId="77777777" w:rsidR="00B73B3B" w:rsidRDefault="00B73B3B" w:rsidP="00B73B3B">
      <w:pPr>
        <w:pStyle w:val="ab"/>
        <w:rPr>
          <w:rtl/>
        </w:rPr>
      </w:pPr>
      <w:bookmarkStart w:id="7" w:name="ABSTRACT_END"/>
      <w:bookmarkEnd w:id="7"/>
      <w:r>
        <w:rPr>
          <w:rFonts w:hint="cs"/>
          <w:rtl/>
        </w:rPr>
        <w:t>על פי עובדות כתב האישום המתוקן, ביום 11.12.22, בסמוך לשעה 11:57, התקשר אל הנאשם סוכן משטרתי (להלן: "</w:t>
      </w:r>
      <w:r>
        <w:rPr>
          <w:rFonts w:hint="cs"/>
          <w:b/>
          <w:bCs/>
          <w:rtl/>
        </w:rPr>
        <w:t>הסוכן</w:t>
      </w:r>
      <w:r>
        <w:rPr>
          <w:rFonts w:hint="cs"/>
          <w:rtl/>
        </w:rPr>
        <w:t xml:space="preserve">") וביקש לרכוש סם קנביס תמורת 300 ₪. במסגרת </w:t>
      </w:r>
      <w:r>
        <w:rPr>
          <w:rFonts w:hint="cs"/>
          <w:rtl/>
        </w:rPr>
        <w:lastRenderedPageBreak/>
        <w:t xml:space="preserve">שיחת טלפון נוספת של הסוכן אל נאשם,  מסר לו האחרון כי יש באפשרותו לספק לסוכן קילוגרם של קנביס, אולם ציין  כי </w:t>
      </w:r>
      <w:r>
        <w:rPr>
          <w:rFonts w:hint="cs"/>
          <w:i/>
          <w:iCs/>
          <w:rtl/>
        </w:rPr>
        <w:t xml:space="preserve">"החומר לא כל כך טוב כמעט 70 אחוז, 80 אחוז" </w:t>
      </w:r>
      <w:r>
        <w:rPr>
          <w:rFonts w:hint="cs"/>
          <w:rtl/>
        </w:rPr>
        <w:t>והשניים קבעו להיפגש. בהמשך לכך, במסגרת הפגישה, העביר הסוכן לנאשם סך של 300 ₪. הנאשם מסר שמדובר בחומר "לא כל כך טוב", השיב לסוכן 100 ₪ והעביר לו שקית שקופה עם 12 גרם של סם קנביס (להלן: "</w:t>
      </w:r>
      <w:r>
        <w:rPr>
          <w:rFonts w:hint="cs"/>
          <w:b/>
          <w:bCs/>
          <w:rtl/>
        </w:rPr>
        <w:t>הסם</w:t>
      </w:r>
      <w:r>
        <w:rPr>
          <w:rFonts w:hint="cs"/>
          <w:rtl/>
        </w:rPr>
        <w:t>").</w:t>
      </w:r>
    </w:p>
    <w:p w14:paraId="7563A6F4" w14:textId="77777777" w:rsidR="00B73B3B" w:rsidRDefault="00B73B3B" w:rsidP="00B73B3B">
      <w:pPr>
        <w:pStyle w:val="11"/>
        <w:rPr>
          <w:rtl/>
        </w:rPr>
      </w:pPr>
      <w:r>
        <w:rPr>
          <w:rtl/>
        </w:rPr>
        <w:t>טיעונים לעונש</w:t>
      </w:r>
    </w:p>
    <w:p w14:paraId="0B08CD9D" w14:textId="77777777" w:rsidR="00B73B3B" w:rsidRDefault="00B73B3B" w:rsidP="00B73B3B">
      <w:pPr>
        <w:pStyle w:val="a"/>
        <w:tabs>
          <w:tab w:val="clear" w:pos="360"/>
          <w:tab w:val="clear" w:pos="1440"/>
          <w:tab w:val="num" w:pos="-58"/>
          <w:tab w:val="num" w:pos="2911"/>
        </w:tabs>
        <w:ind w:hanging="360"/>
      </w:pPr>
      <w:r>
        <w:rPr>
          <w:rFonts w:hint="cs"/>
          <w:rtl/>
        </w:rPr>
        <w:t>בדיון שנערך ביום 15.5.23, הגישה המאשימה טיעונים לעונש בכתב (</w:t>
      </w:r>
      <w:r>
        <w:rPr>
          <w:rFonts w:hint="cs"/>
          <w:b/>
          <w:bCs/>
          <w:rtl/>
        </w:rPr>
        <w:t>ת/1</w:t>
      </w:r>
      <w:r>
        <w:rPr>
          <w:rFonts w:hint="cs"/>
          <w:rtl/>
        </w:rPr>
        <w:t>).</w:t>
      </w:r>
    </w:p>
    <w:p w14:paraId="6BC4B3F5" w14:textId="77777777" w:rsidR="00B73B3B" w:rsidRDefault="00B73B3B" w:rsidP="00B73B3B">
      <w:pPr>
        <w:pStyle w:val="a"/>
        <w:numPr>
          <w:ilvl w:val="0"/>
          <w:numId w:val="0"/>
        </w:numPr>
        <w:ind w:left="651"/>
      </w:pPr>
      <w:r>
        <w:rPr>
          <w:rFonts w:hint="cs"/>
          <w:rtl/>
        </w:rPr>
        <w:t>טיעוני ההגנה לעונש נשמעו ביום  22.1.24.</w:t>
      </w:r>
    </w:p>
    <w:p w14:paraId="7438B97C" w14:textId="77777777" w:rsidR="00B73B3B" w:rsidRDefault="00B73B3B" w:rsidP="00B73B3B">
      <w:pPr>
        <w:pStyle w:val="a"/>
        <w:tabs>
          <w:tab w:val="clear" w:pos="360"/>
          <w:tab w:val="clear" w:pos="1440"/>
          <w:tab w:val="num" w:pos="-58"/>
          <w:tab w:val="num" w:pos="2911"/>
        </w:tabs>
        <w:ind w:hanging="360"/>
      </w:pPr>
      <w:r>
        <w:rPr>
          <w:rFonts w:hint="cs"/>
          <w:b/>
          <w:bCs/>
          <w:rtl/>
        </w:rPr>
        <w:t>ב"כ המאשימה</w:t>
      </w:r>
      <w:r>
        <w:rPr>
          <w:rFonts w:hint="cs"/>
          <w:rtl/>
        </w:rPr>
        <w:t xml:space="preserve"> הפנתה לערכים המוגנים שנפגעו, וביניהם – הגנה על שלום ובריאות הציבור מפני פגיעתם הקשה של סמים מסוכנים ומניעת נזקים כלכליים וחברתיים עקיפים. </w:t>
      </w:r>
    </w:p>
    <w:p w14:paraId="3F30B113" w14:textId="77777777" w:rsidR="00B73B3B" w:rsidRDefault="00B73B3B" w:rsidP="00B73B3B">
      <w:pPr>
        <w:pStyle w:val="ab"/>
        <w:rPr>
          <w:rtl/>
        </w:rPr>
      </w:pPr>
      <w:r>
        <w:rPr>
          <w:rFonts w:hint="cs"/>
          <w:rtl/>
        </w:rPr>
        <w:t xml:space="preserve">לשיטת המאשימה, מתחם העונש ההולם נע </w:t>
      </w:r>
      <w:r>
        <w:rPr>
          <w:rFonts w:hint="cs"/>
          <w:b/>
          <w:bCs/>
          <w:rtl/>
        </w:rPr>
        <w:t>בין 6 ל-12 חודשי</w:t>
      </w:r>
      <w:r>
        <w:rPr>
          <w:rFonts w:hint="cs"/>
          <w:rtl/>
        </w:rPr>
        <w:t xml:space="preserve"> </w:t>
      </w:r>
      <w:r>
        <w:rPr>
          <w:rFonts w:hint="cs"/>
          <w:b/>
          <w:bCs/>
          <w:rtl/>
        </w:rPr>
        <w:t>מאסר</w:t>
      </w:r>
      <w:r>
        <w:rPr>
          <w:rFonts w:hint="cs"/>
          <w:rtl/>
        </w:rPr>
        <w:t>.</w:t>
      </w:r>
    </w:p>
    <w:p w14:paraId="4A05F673" w14:textId="77777777" w:rsidR="00B73B3B" w:rsidRDefault="00B73B3B" w:rsidP="00B73B3B">
      <w:pPr>
        <w:pStyle w:val="ab"/>
        <w:rPr>
          <w:rtl/>
        </w:rPr>
      </w:pPr>
      <w:r>
        <w:rPr>
          <w:rFonts w:hint="cs"/>
          <w:rtl/>
        </w:rPr>
        <w:t>המאשימה עתרה לענישה בחלקו התחתון של המתחם בשים לב להעדר עבר פלילי ולכך שהנאשם הודה בביצוע העבירה וחסך זמן שיפוטי. בנוסף, עתרה להטלת מאסר מותנה, פסילת רישיון נהיגה בפועל ועל תנאי, קנס משמעותי והתחייבות.</w:t>
      </w:r>
    </w:p>
    <w:p w14:paraId="61CC7DBB" w14:textId="77777777" w:rsidR="00B73B3B" w:rsidRDefault="00B73B3B" w:rsidP="00B73B3B">
      <w:pPr>
        <w:pStyle w:val="a"/>
        <w:tabs>
          <w:tab w:val="clear" w:pos="360"/>
          <w:tab w:val="clear" w:pos="1440"/>
          <w:tab w:val="num" w:pos="-58"/>
          <w:tab w:val="num" w:pos="2911"/>
        </w:tabs>
        <w:ind w:hanging="360"/>
        <w:rPr>
          <w:rtl/>
        </w:rPr>
      </w:pPr>
      <w:r>
        <w:rPr>
          <w:rFonts w:hint="cs"/>
          <w:b/>
          <w:bCs/>
          <w:rtl/>
        </w:rPr>
        <w:t>ב"כ הנאשם</w:t>
      </w:r>
      <w:r>
        <w:rPr>
          <w:rFonts w:hint="cs"/>
          <w:rtl/>
        </w:rPr>
        <w:t xml:space="preserve"> עמדה על העדר עבר פלילי, טענה כי העבירה איננה מאפיינת את אורח חיי הנאשם, וכי הוא נשוי, אב ל-3 ילדים קטנים, והמפרנס היחיד במשפחתו.</w:t>
      </w:r>
    </w:p>
    <w:p w14:paraId="7D00549C" w14:textId="77777777" w:rsidR="00B73B3B" w:rsidRDefault="00B73B3B" w:rsidP="00B73B3B">
      <w:pPr>
        <w:pStyle w:val="ab"/>
        <w:rPr>
          <w:rtl/>
        </w:rPr>
      </w:pPr>
      <w:r>
        <w:rPr>
          <w:rFonts w:hint="cs"/>
          <w:rtl/>
        </w:rPr>
        <w:t xml:space="preserve">ב"כ הנאשם עתרה לקביעת מתחם המתחיל במאסר מותנה, ולהטלת עונש של חודש מאסר בדרך של עבודות שירות. </w:t>
      </w:r>
    </w:p>
    <w:p w14:paraId="10BAD12C" w14:textId="77777777" w:rsidR="00B73B3B" w:rsidRDefault="00B73B3B" w:rsidP="00B73B3B">
      <w:pPr>
        <w:pStyle w:val="ab"/>
        <w:rPr>
          <w:rtl/>
        </w:rPr>
      </w:pPr>
      <w:r>
        <w:rPr>
          <w:rFonts w:hint="cs"/>
          <w:rtl/>
        </w:rPr>
        <w:t>נטען כי הפסיקה שהגישה המאשימה הנה פסיקה מחמירה, וכי חלקה בענין סחר באמצעות "טלגרם" וחלקה בענין סם מסוג קוקאין,  ועל כן יש להסתמך על הפסיקה אליה הפנתה ההגנה.</w:t>
      </w:r>
    </w:p>
    <w:p w14:paraId="69F7390F" w14:textId="77777777" w:rsidR="00B73B3B" w:rsidRDefault="00B73B3B" w:rsidP="00B73B3B">
      <w:pPr>
        <w:pStyle w:val="a"/>
        <w:tabs>
          <w:tab w:val="clear" w:pos="360"/>
          <w:tab w:val="clear" w:pos="1440"/>
          <w:tab w:val="num" w:pos="-58"/>
          <w:tab w:val="num" w:pos="2911"/>
        </w:tabs>
        <w:ind w:hanging="360"/>
        <w:rPr>
          <w:rtl/>
        </w:rPr>
      </w:pPr>
      <w:r>
        <w:rPr>
          <w:rFonts w:hint="cs"/>
          <w:rtl/>
        </w:rPr>
        <w:t xml:space="preserve">בדבריו האחרונים, מסר </w:t>
      </w:r>
      <w:r>
        <w:rPr>
          <w:rFonts w:hint="cs"/>
          <w:b/>
          <w:bCs/>
          <w:rtl/>
        </w:rPr>
        <w:t xml:space="preserve">הנאשם </w:t>
      </w:r>
      <w:r>
        <w:rPr>
          <w:rFonts w:hint="cs"/>
          <w:rtl/>
        </w:rPr>
        <w:t>כי הוא מצטער על מעשיו.</w:t>
      </w:r>
    </w:p>
    <w:p w14:paraId="4C54D781" w14:textId="77777777" w:rsidR="00B73B3B" w:rsidRDefault="00B73B3B" w:rsidP="00B73B3B">
      <w:pPr>
        <w:pStyle w:val="11"/>
        <w:rPr>
          <w:rtl/>
        </w:rPr>
      </w:pPr>
      <w:r>
        <w:rPr>
          <w:rtl/>
        </w:rPr>
        <w:lastRenderedPageBreak/>
        <w:t>מתחם העונש ההולם</w:t>
      </w:r>
    </w:p>
    <w:p w14:paraId="6DDC4EA5" w14:textId="77777777" w:rsidR="00B73B3B" w:rsidRDefault="00B73B3B" w:rsidP="00B73B3B">
      <w:pPr>
        <w:pStyle w:val="a"/>
        <w:tabs>
          <w:tab w:val="clear" w:pos="360"/>
          <w:tab w:val="clear" w:pos="1440"/>
          <w:tab w:val="num" w:pos="-58"/>
          <w:tab w:val="num" w:pos="2911"/>
        </w:tabs>
        <w:ind w:hanging="360"/>
        <w:rPr>
          <w:rtl/>
        </w:rPr>
      </w:pPr>
      <w:r>
        <w:rPr>
          <w:rFonts w:hint="cs"/>
          <w:rtl/>
        </w:rPr>
        <w:t>מתחם העונש ייקבע בהתאם לעקרון ההלימה (</w:t>
      </w:r>
      <w:hyperlink r:id="rId16" w:history="1">
        <w:r w:rsidR="008A7EAA" w:rsidRPr="008A7EAA">
          <w:rPr>
            <w:rStyle w:val="Hyperlink"/>
            <w:rFonts w:hint="eastAsia"/>
            <w:rtl/>
          </w:rPr>
          <w:t>סעיף</w:t>
        </w:r>
        <w:r w:rsidR="008A7EAA" w:rsidRPr="008A7EAA">
          <w:rPr>
            <w:rStyle w:val="Hyperlink"/>
            <w:rtl/>
          </w:rPr>
          <w:t xml:space="preserve"> 40ג(א)</w:t>
        </w:r>
      </w:hyperlink>
      <w:r>
        <w:rPr>
          <w:rFonts w:hint="cs"/>
          <w:rtl/>
        </w:rPr>
        <w:t xml:space="preserve"> ל</w:t>
      </w:r>
      <w:hyperlink r:id="rId17" w:history="1">
        <w:r w:rsidR="00604FA8" w:rsidRPr="00604FA8">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37C20787" w14:textId="77777777" w:rsidR="00B73B3B" w:rsidRDefault="00B73B3B" w:rsidP="00B73B3B">
      <w:pPr>
        <w:pStyle w:val="a"/>
        <w:tabs>
          <w:tab w:val="clear" w:pos="360"/>
          <w:tab w:val="clear" w:pos="1440"/>
          <w:tab w:val="num" w:pos="-58"/>
          <w:tab w:val="num" w:pos="2911"/>
        </w:tabs>
        <w:ind w:hanging="360"/>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29A79BFD" w14:textId="77777777" w:rsidR="00B73B3B" w:rsidRDefault="00B73B3B" w:rsidP="00B73B3B">
      <w:pPr>
        <w:pStyle w:val="a"/>
        <w:numPr>
          <w:ilvl w:val="0"/>
          <w:numId w:val="0"/>
        </w:numPr>
        <w:ind w:left="651"/>
        <w:rPr>
          <w:rtl/>
        </w:rPr>
      </w:pPr>
      <w:r>
        <w:rPr>
          <w:rFonts w:hint="cs"/>
          <w:rtl/>
        </w:rPr>
        <w:t>ר' לעניין זה את דברי כבוד השופט נ' סולברג ב</w:t>
      </w:r>
      <w:hyperlink r:id="rId18" w:history="1">
        <w:r w:rsidR="00604FA8" w:rsidRPr="00604FA8">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1E17F980" w14:textId="77777777" w:rsidR="00B73B3B" w:rsidRDefault="00B73B3B" w:rsidP="00B73B3B">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19" w:history="1">
        <w:r w:rsidR="00604FA8" w:rsidRPr="00604FA8">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18CB6D02" w14:textId="77777777" w:rsidR="00B73B3B" w:rsidRDefault="00B73B3B" w:rsidP="00B73B3B">
      <w:pPr>
        <w:pStyle w:val="ab"/>
        <w:rPr>
          <w:rtl/>
        </w:rPr>
      </w:pPr>
      <w:r>
        <w:rPr>
          <w:rFonts w:hint="cs"/>
          <w:rtl/>
        </w:rPr>
        <w:t>סוג העבירות בהם הורשע הנאשם הוא מהסוג החמור שבפקודת הסמים – עבירות הסחר בסמים. סוג זה של עבירות מרחיב באופן ניכר את מידת הפגיעה בערכים המוגנים לנוכח מרכזיותם של הסוחרים והמייבאים בתוך המערך הלוגיסטי ממנו ניזונים צרכני הסם. באשר לסוג זה של עבירות, יפים גם דברי השופט נ' סולברג שנכתבו בהמשך:</w:t>
      </w:r>
    </w:p>
    <w:p w14:paraId="4F21A078" w14:textId="77777777" w:rsidR="00B73B3B" w:rsidRDefault="00B73B3B" w:rsidP="00B73B3B">
      <w:pPr>
        <w:pStyle w:val="ad"/>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20" w:history="1">
        <w:r w:rsidR="00604FA8" w:rsidRPr="00604FA8">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14:paraId="58160504" w14:textId="77777777" w:rsidR="00B73B3B" w:rsidRDefault="00B73B3B" w:rsidP="00B73B3B">
      <w:pPr>
        <w:pStyle w:val="a"/>
        <w:tabs>
          <w:tab w:val="clear" w:pos="360"/>
          <w:tab w:val="clear" w:pos="1440"/>
          <w:tab w:val="num" w:pos="-58"/>
          <w:tab w:val="num" w:pos="2911"/>
        </w:tabs>
        <w:ind w:hanging="360"/>
        <w:rPr>
          <w:rtl/>
        </w:rPr>
      </w:pPr>
      <w:r>
        <w:rPr>
          <w:rFonts w:hint="cs"/>
          <w:rtl/>
        </w:rPr>
        <w:t>מעיון בפסיקה הקיימת במקרים דומים,  עולה התמונה הבאה:</w:t>
      </w:r>
    </w:p>
    <w:p w14:paraId="5FCB5A18" w14:textId="77777777" w:rsidR="00B73B3B" w:rsidRDefault="00604FA8" w:rsidP="00B73B3B">
      <w:pPr>
        <w:pStyle w:val="a0"/>
        <w:rPr>
          <w:rtl/>
        </w:rPr>
      </w:pPr>
      <w:hyperlink r:id="rId21" w:history="1">
        <w:r w:rsidRPr="00604FA8">
          <w:rPr>
            <w:color w:val="0000FF"/>
            <w:u w:val="single"/>
            <w:rtl/>
          </w:rPr>
          <w:t>רע"פ 5731/21</w:t>
        </w:r>
      </w:hyperlink>
      <w:r w:rsidR="00B73B3B">
        <w:rPr>
          <w:rFonts w:hint="cs"/>
          <w:rtl/>
        </w:rPr>
        <w:t xml:space="preserve"> </w:t>
      </w:r>
      <w:r w:rsidR="00B73B3B">
        <w:rPr>
          <w:rFonts w:hint="cs"/>
          <w:b/>
          <w:bCs/>
          <w:rtl/>
        </w:rPr>
        <w:t>אבו סרחאן נ' מדינת ישראל</w:t>
      </w:r>
      <w:r w:rsidR="00B73B3B">
        <w:rPr>
          <w:rFonts w:hint="cs"/>
          <w:rtl/>
        </w:rPr>
        <w:t xml:space="preserve"> (22.08.2021) </w:t>
      </w:r>
    </w:p>
    <w:p w14:paraId="174C3D49" w14:textId="77777777" w:rsidR="00B73B3B" w:rsidRDefault="00B73B3B" w:rsidP="00B73B3B">
      <w:pPr>
        <w:pStyle w:val="-"/>
        <w:rPr>
          <w:rtl/>
        </w:rPr>
      </w:pPr>
      <w:r>
        <w:rPr>
          <w:rFonts w:hint="cs"/>
          <w:rtl/>
        </w:rPr>
        <w:t xml:space="preserve">הנאשם הורשע ביחד עם אחרים על פי הודאתו ב-13 אירועי סחר סם קנביס, כשבכל אחד מהם, המדובר בעסקות שנעות בין 5 ל-10 גרם סם. </w:t>
      </w:r>
      <w:r>
        <w:rPr>
          <w:rFonts w:hint="cs"/>
          <w:b/>
          <w:bCs/>
          <w:rtl/>
        </w:rPr>
        <w:t>המתחם שנקבע לכל אירוע בנפרד נע בין מספר חודשי מאסר לבין 12 חודשי מאסר</w:t>
      </w:r>
      <w:r>
        <w:rPr>
          <w:rFonts w:hint="cs"/>
          <w:rtl/>
        </w:rPr>
        <w:t xml:space="preserve">. על הנאשם נגזרו 12 חודשי מאסר. בדחותו הערעור, סבר בית-המשפט המחוזי כי העונשים שנגזרו על כלל הנאשמים </w:t>
      </w:r>
      <w:r>
        <w:rPr>
          <w:rFonts w:hint="cs"/>
          <w:i/>
          <w:iCs/>
          <w:rtl/>
        </w:rPr>
        <w:t>"אינם ממצים את הדין ואף מעניקים משקל משמעותי לשיקולים לקולא"</w:t>
      </w:r>
      <w:r>
        <w:rPr>
          <w:rFonts w:hint="cs"/>
          <w:rtl/>
        </w:rPr>
        <w:t>. בקשת הרשות לערעור נדחתה אף כן.</w:t>
      </w:r>
    </w:p>
    <w:p w14:paraId="62D7E8F1" w14:textId="77777777" w:rsidR="00B73B3B" w:rsidRDefault="00604FA8" w:rsidP="00B73B3B">
      <w:pPr>
        <w:pStyle w:val="a0"/>
        <w:rPr>
          <w:rtl/>
        </w:rPr>
      </w:pPr>
      <w:hyperlink r:id="rId22" w:history="1">
        <w:r w:rsidRPr="00604FA8">
          <w:rPr>
            <w:color w:val="0000FF"/>
            <w:u w:val="single"/>
            <w:rtl/>
          </w:rPr>
          <w:t>רע"פ 7810/20</w:t>
        </w:r>
      </w:hyperlink>
      <w:r w:rsidR="00B73B3B">
        <w:rPr>
          <w:rFonts w:hint="cs"/>
          <w:rtl/>
        </w:rPr>
        <w:t xml:space="preserve"> </w:t>
      </w:r>
      <w:r w:rsidR="00B73B3B">
        <w:rPr>
          <w:rFonts w:hint="cs"/>
          <w:b/>
          <w:bCs/>
          <w:rtl/>
        </w:rPr>
        <w:t xml:space="preserve">שלום אלדרוב נ' מדינת ישראל </w:t>
      </w:r>
      <w:r w:rsidR="00B73B3B">
        <w:rPr>
          <w:rFonts w:hint="cs"/>
          <w:rtl/>
        </w:rPr>
        <w:t xml:space="preserve">(31.12.2020) </w:t>
      </w:r>
    </w:p>
    <w:p w14:paraId="10105413" w14:textId="77777777" w:rsidR="00B73B3B" w:rsidRDefault="00B73B3B" w:rsidP="00B73B3B">
      <w:pPr>
        <w:pStyle w:val="-"/>
        <w:rPr>
          <w:rtl/>
        </w:rPr>
      </w:pPr>
      <w:r>
        <w:rPr>
          <w:rFonts w:hint="cs"/>
          <w:rtl/>
        </w:rPr>
        <w:t xml:space="preserve">הנאשם הורשע על פי הודאתו בארבעה אישומים אשר היוו ארבעה אירועים נפרדים. הרלוונטי לענייננו: אישום 3 שעניינו ביצוע שתי מכירות של כ-0.5 גרם קנביס תמורת 100 ₪ ועוד גרם חשיש תמורת 100 ₪. </w:t>
      </w:r>
      <w:r>
        <w:rPr>
          <w:rFonts w:hint="cs"/>
          <w:b/>
          <w:bCs/>
          <w:rtl/>
        </w:rPr>
        <w:t>המתחם שנקבע לאירוע זה נע בין מספר חודשים בודדים לבין 12 חודשי מאסר</w:t>
      </w:r>
      <w:r>
        <w:rPr>
          <w:rFonts w:hint="cs"/>
          <w:rtl/>
        </w:rPr>
        <w:t xml:space="preserve">. במסגרת ערעור המאשימה שהתקבל, תוך החמרת ענישה כוללת מ-8 חודשי מאסר לכדי 20 חודשי מאסר, הדגיש בית-המשפט המחוזי: </w:t>
      </w:r>
      <w:r>
        <w:rPr>
          <w:rFonts w:hint="cs"/>
          <w:i/>
          <w:iCs/>
          <w:rtl/>
        </w:rPr>
        <w:t>"הן מתחמי הענישה הנפרדים והן המתחם המשוקלל מקלים ואינם הולמים את חומרת הנסיבות"</w:t>
      </w:r>
      <w:r>
        <w:rPr>
          <w:rFonts w:hint="cs"/>
          <w:rtl/>
        </w:rPr>
        <w:t>. בקשת הרשות לערעור נדחתה.</w:t>
      </w:r>
    </w:p>
    <w:p w14:paraId="5D760D4E" w14:textId="77777777" w:rsidR="00B73B3B" w:rsidRDefault="00604FA8" w:rsidP="00B73B3B">
      <w:pPr>
        <w:pStyle w:val="a0"/>
      </w:pPr>
      <w:hyperlink r:id="rId23" w:history="1">
        <w:r w:rsidRPr="00604FA8">
          <w:rPr>
            <w:color w:val="0000FF"/>
            <w:u w:val="single"/>
            <w:rtl/>
          </w:rPr>
          <w:t>עפ"ג (מח' ב"ש) 58296-05-19</w:t>
        </w:r>
      </w:hyperlink>
      <w:r w:rsidR="00B73B3B">
        <w:rPr>
          <w:rFonts w:hint="cs"/>
          <w:rtl/>
        </w:rPr>
        <w:t xml:space="preserve"> </w:t>
      </w:r>
      <w:r w:rsidR="00B73B3B">
        <w:rPr>
          <w:rFonts w:hint="cs"/>
          <w:b/>
          <w:bCs/>
          <w:rtl/>
        </w:rPr>
        <w:t>אלהואשלה נ' מדינת ישראל</w:t>
      </w:r>
      <w:r w:rsidR="00B73B3B">
        <w:rPr>
          <w:rFonts w:hint="cs"/>
          <w:rtl/>
        </w:rPr>
        <w:t xml:space="preserve"> (10.07.2019)</w:t>
      </w:r>
    </w:p>
    <w:p w14:paraId="14E95037" w14:textId="77777777" w:rsidR="00B73B3B" w:rsidRDefault="00B73B3B" w:rsidP="00B73B3B">
      <w:pPr>
        <w:pStyle w:val="-"/>
        <w:rPr>
          <w:rtl/>
        </w:rPr>
      </w:pPr>
      <w:r>
        <w:rPr>
          <w:rFonts w:hint="cs"/>
          <w:rtl/>
        </w:rPr>
        <w:t xml:space="preserve">הנאשם הורשע על פי הודאתו בסחר בסם קנביס, בכך שמכר לשוטר סמוי 7.3 גרם קנביס בתמורה ל-300 ₪. </w:t>
      </w:r>
      <w:r>
        <w:rPr>
          <w:rFonts w:hint="cs"/>
          <w:b/>
          <w:bCs/>
          <w:rtl/>
        </w:rPr>
        <w:t>המתחם שנקבע נע בין 7 ל-18 חודשי מאסר בפועל</w:t>
      </w:r>
      <w:r>
        <w:rPr>
          <w:rFonts w:hint="cs"/>
          <w:rtl/>
        </w:rPr>
        <w:t xml:space="preserve"> ובשל היעדר עבר פלילי גזר עליו 9 חודשי עבודות שירות. בית-המשפט המחוזי קבע שיש מקום להקלה מסוימת בהתחשב בכך שלא נוכו ימי מעצרו של הנאשם (קרוב לחודש) והפחית חודשיים מעונשו.</w:t>
      </w:r>
    </w:p>
    <w:p w14:paraId="55B71084" w14:textId="77777777" w:rsidR="00B73B3B" w:rsidRDefault="00604FA8" w:rsidP="00B73B3B">
      <w:pPr>
        <w:pStyle w:val="a0"/>
        <w:rPr>
          <w:rtl/>
        </w:rPr>
      </w:pPr>
      <w:hyperlink r:id="rId24" w:history="1">
        <w:r w:rsidRPr="00604FA8">
          <w:rPr>
            <w:color w:val="0000FF"/>
            <w:u w:val="single"/>
            <w:rtl/>
          </w:rPr>
          <w:t>עפ"ג (מח' מרכז) 27465-01-10</w:t>
        </w:r>
      </w:hyperlink>
      <w:r w:rsidR="00B73B3B">
        <w:rPr>
          <w:rFonts w:hint="cs"/>
          <w:rtl/>
        </w:rPr>
        <w:t xml:space="preserve"> </w:t>
      </w:r>
      <w:r w:rsidR="00B73B3B">
        <w:rPr>
          <w:rFonts w:hint="cs"/>
          <w:b/>
          <w:bCs/>
          <w:rtl/>
        </w:rPr>
        <w:t>חוסני נ' מדינת ישראל</w:t>
      </w:r>
      <w:r w:rsidR="00B73B3B">
        <w:rPr>
          <w:rFonts w:hint="cs"/>
          <w:rtl/>
        </w:rPr>
        <w:t xml:space="preserve"> (03.03.2010)</w:t>
      </w:r>
    </w:p>
    <w:p w14:paraId="6B017D2E" w14:textId="77777777" w:rsidR="00B73B3B" w:rsidRDefault="00B73B3B" w:rsidP="00B73B3B">
      <w:pPr>
        <w:pStyle w:val="-"/>
        <w:rPr>
          <w:rtl/>
        </w:rPr>
      </w:pPr>
      <w:r>
        <w:rPr>
          <w:rFonts w:hint="cs"/>
          <w:rtl/>
        </w:rPr>
        <w:t xml:space="preserve">הנאשם הורשע על פי הודאתו בסחר והחזקת סם שלא לצריכה עצמית, בכך שמכר 1.67 גרם חשיש והחזיק בעוד 21 גרם חשיש. בשל גילו הצעיר, היעדר עבר פלילי, חרטה ונסיבות אישיות מקלות, נדון ל-8 וחצי חודשי מאסר בפועל. </w:t>
      </w:r>
      <w:r>
        <w:rPr>
          <w:rFonts w:hint="cs"/>
          <w:b/>
          <w:bCs/>
          <w:rtl/>
        </w:rPr>
        <w:t>במסגרת ערעורו, הוקל עונשו לכדי 6 חודשי מאסר לריצוי בפועל</w:t>
      </w:r>
      <w:r>
        <w:rPr>
          <w:rFonts w:hint="cs"/>
          <w:rtl/>
        </w:rPr>
        <w:t>.</w:t>
      </w:r>
    </w:p>
    <w:p w14:paraId="332C36C3" w14:textId="77777777" w:rsidR="00B73B3B" w:rsidRDefault="00604FA8" w:rsidP="00B73B3B">
      <w:pPr>
        <w:pStyle w:val="a0"/>
        <w:rPr>
          <w:rtl/>
        </w:rPr>
      </w:pPr>
      <w:hyperlink r:id="rId25" w:history="1">
        <w:r w:rsidRPr="00604FA8">
          <w:rPr>
            <w:color w:val="0000FF"/>
            <w:u w:val="single"/>
            <w:rtl/>
          </w:rPr>
          <w:t>עפ"ג (מח' י-ם) 52299-07-18</w:t>
        </w:r>
      </w:hyperlink>
      <w:r w:rsidR="00B73B3B">
        <w:rPr>
          <w:rFonts w:hint="cs"/>
          <w:rtl/>
        </w:rPr>
        <w:t xml:space="preserve"> </w:t>
      </w:r>
      <w:r w:rsidR="00B73B3B">
        <w:rPr>
          <w:rFonts w:hint="cs"/>
          <w:b/>
          <w:bCs/>
          <w:rtl/>
        </w:rPr>
        <w:t>ויזמן נ' מדינת ישראל</w:t>
      </w:r>
      <w:r w:rsidR="00B73B3B">
        <w:rPr>
          <w:rFonts w:hint="cs"/>
          <w:rtl/>
        </w:rPr>
        <w:t xml:space="preserve"> (10.10.2018) </w:t>
      </w:r>
    </w:p>
    <w:p w14:paraId="423DA3CB" w14:textId="77777777" w:rsidR="00B73B3B" w:rsidRDefault="00B73B3B" w:rsidP="00B73B3B">
      <w:pPr>
        <w:pStyle w:val="-"/>
        <w:rPr>
          <w:rtl/>
        </w:rPr>
      </w:pPr>
      <w:r>
        <w:rPr>
          <w:rFonts w:hint="cs"/>
          <w:rtl/>
        </w:rPr>
        <w:t xml:space="preserve">הנאשם הורשע על פי הודאתו בעבירת סחר בסמים, בכך שמכר לסוכן משטרתי 11 גרם חשיש. הצדדים הגיעו להסדר ראשון לפיו ככל שיתקבל תסקיר "חיובי", המאשימה תגביל טיעוניה לכדי 6 חודשי מאסר, ולאחר שהתקבל התסקיר, הציגו הצדדים הסדר מוסכם הכולל ענישה בדמות 3 חודשי עבודות שירות. </w:t>
      </w:r>
      <w:r>
        <w:rPr>
          <w:rFonts w:hint="cs"/>
          <w:b/>
          <w:bCs/>
          <w:rtl/>
        </w:rPr>
        <w:t>בית-המשפט דחה את ההסדר השני, קבע מתחם ענישה שנע בין 5 ל-15 חודשי מאסר</w:t>
      </w:r>
      <w:r>
        <w:rPr>
          <w:rFonts w:hint="cs"/>
          <w:rtl/>
        </w:rPr>
        <w:t xml:space="preserve"> ודן את הנאשם ל-6 חודשי עבודות שירות. בית-המשפט המחוזי קיבל את ערעורו של הנאשם בנימוק שהיה על בית-המשפט לקבל את ההסדר הסגור, בציינו </w:t>
      </w:r>
      <w:r>
        <w:rPr>
          <w:rFonts w:hint="cs"/>
          <w:i/>
          <w:iCs/>
          <w:rtl/>
        </w:rPr>
        <w:t>"נימוקיו של בית-משפט קמא יש בהם כדי להסביר את העונש שנגזר על המערער, שייתכן שהנו עונש ראוי מזה שהוסכם עליו בהסדר הטיעון, אך אין בהם כדי להצדיק חריגה מהסדר הטיעון בנסיבותיו של מקרה זה"</w:t>
      </w:r>
      <w:r>
        <w:rPr>
          <w:rFonts w:hint="cs"/>
          <w:rtl/>
        </w:rPr>
        <w:t>.</w:t>
      </w:r>
    </w:p>
    <w:p w14:paraId="51C16B20" w14:textId="77777777" w:rsidR="00B73B3B" w:rsidRDefault="00604FA8" w:rsidP="00B73B3B">
      <w:pPr>
        <w:pStyle w:val="a0"/>
        <w:rPr>
          <w:rtl/>
        </w:rPr>
      </w:pPr>
      <w:hyperlink r:id="rId26" w:history="1">
        <w:r w:rsidRPr="00604FA8">
          <w:rPr>
            <w:color w:val="0000FF"/>
            <w:u w:val="single"/>
            <w:rtl/>
          </w:rPr>
          <w:t>עפ"ג (מח' מרכז) 32958-01-19</w:t>
        </w:r>
      </w:hyperlink>
      <w:r w:rsidR="00B73B3B">
        <w:rPr>
          <w:rFonts w:hint="cs"/>
          <w:rtl/>
        </w:rPr>
        <w:t xml:space="preserve"> </w:t>
      </w:r>
      <w:r w:rsidR="00B73B3B">
        <w:rPr>
          <w:rFonts w:hint="cs"/>
          <w:b/>
          <w:bCs/>
          <w:rtl/>
        </w:rPr>
        <w:t>אזברגה נ' מדינת ישראל</w:t>
      </w:r>
      <w:r w:rsidR="00B73B3B">
        <w:rPr>
          <w:rFonts w:hint="cs"/>
          <w:rtl/>
        </w:rPr>
        <w:t xml:space="preserve"> (11.6.19) </w:t>
      </w:r>
    </w:p>
    <w:p w14:paraId="0437964D" w14:textId="77777777" w:rsidR="00B73B3B" w:rsidRDefault="00B73B3B" w:rsidP="00B73B3B">
      <w:pPr>
        <w:pStyle w:val="-"/>
        <w:rPr>
          <w:rtl/>
        </w:rPr>
      </w:pPr>
      <w:r>
        <w:rPr>
          <w:rFonts w:hint="cs"/>
          <w:rtl/>
        </w:rPr>
        <w:t xml:space="preserve">הנאשם (1) הורשע בסחר בסם בצוותא בכך שמכר ביחד עם הנאשם השני בתיק 20 גרם קנביס. המתחם שנקבע </w:t>
      </w:r>
      <w:r>
        <w:rPr>
          <w:rFonts w:hint="cs"/>
          <w:b/>
          <w:bCs/>
          <w:rtl/>
        </w:rPr>
        <w:t>נע בין מספר חודשי מאסר בפועל ועד 18 חודשים</w:t>
      </w:r>
      <w:r>
        <w:rPr>
          <w:rFonts w:hint="cs"/>
          <w:rtl/>
        </w:rPr>
        <w:t xml:space="preserve"> וגזר עליו 8 חודשי מאסר בפועל. הערעור נדחה בהסכמת הנאשמים ובהמלצת בית-המשפט המחוזי.</w:t>
      </w:r>
    </w:p>
    <w:p w14:paraId="638DBC1F" w14:textId="77777777" w:rsidR="00B73B3B" w:rsidRDefault="00604FA8" w:rsidP="00B73B3B">
      <w:pPr>
        <w:pStyle w:val="a0"/>
        <w:rPr>
          <w:rtl/>
        </w:rPr>
      </w:pPr>
      <w:hyperlink r:id="rId27" w:history="1">
        <w:r w:rsidRPr="00604FA8">
          <w:rPr>
            <w:color w:val="0000FF"/>
            <w:u w:val="single"/>
            <w:rtl/>
          </w:rPr>
          <w:t>ע"פ (מחוזי חי') 7319-08-12</w:t>
        </w:r>
      </w:hyperlink>
      <w:r w:rsidR="00B73B3B">
        <w:rPr>
          <w:rFonts w:hint="cs"/>
          <w:rtl/>
        </w:rPr>
        <w:t xml:space="preserve"> </w:t>
      </w:r>
      <w:r w:rsidR="00B73B3B">
        <w:rPr>
          <w:rFonts w:hint="cs"/>
          <w:b/>
          <w:bCs/>
          <w:rtl/>
        </w:rPr>
        <w:t>סבח נ' מדינת ישראל</w:t>
      </w:r>
      <w:r w:rsidR="00B73B3B">
        <w:rPr>
          <w:rFonts w:hint="cs"/>
          <w:rtl/>
        </w:rPr>
        <w:t xml:space="preserve"> (25.10.2012) </w:t>
      </w:r>
    </w:p>
    <w:p w14:paraId="4F76DB49" w14:textId="77777777" w:rsidR="00B73B3B" w:rsidRDefault="00B73B3B" w:rsidP="00B73B3B">
      <w:pPr>
        <w:pStyle w:val="-"/>
        <w:rPr>
          <w:rtl/>
        </w:rPr>
      </w:pPr>
      <w:r>
        <w:rPr>
          <w:rFonts w:hint="cs"/>
          <w:rtl/>
        </w:rPr>
        <w:t xml:space="preserve">הנאשם (1) הורשע על פי הודאתו בביצוע שתי עבירות של סחר בסם, בכך שמכר בצוותא באישום אחד 5 גרם חשיש בתמורה ל-200 ₪ ובאישום נוסף, מכר 3 גרם חשיש בתמורה ל-100 ₪. </w:t>
      </w:r>
      <w:r>
        <w:rPr>
          <w:rFonts w:hint="cs"/>
          <w:b/>
          <w:bCs/>
          <w:rtl/>
        </w:rPr>
        <w:t xml:space="preserve">בית-המשפט קבע מתחם </w:t>
      </w:r>
      <w:r>
        <w:rPr>
          <w:rFonts w:hint="cs"/>
          <w:b/>
          <w:bCs/>
          <w:u w:val="single"/>
          <w:rtl/>
        </w:rPr>
        <w:t>נפרד לכל עבירה</w:t>
      </w:r>
      <w:r>
        <w:rPr>
          <w:rFonts w:hint="cs"/>
          <w:b/>
          <w:bCs/>
          <w:rtl/>
        </w:rPr>
        <w:t xml:space="preserve"> שעניינו החל מ-7 חודשי מאסר ועד ל-18 חודשי מאסר</w:t>
      </w:r>
      <w:r>
        <w:rPr>
          <w:rFonts w:hint="cs"/>
          <w:rtl/>
        </w:rPr>
        <w:t>. הנאשם הצעיר שלחובו קיימת רק עברת אלימות יחידה, נדון ל-18 חודשי מאסר. ערעורו נדחה.</w:t>
      </w:r>
    </w:p>
    <w:p w14:paraId="1DC75A2F" w14:textId="77777777" w:rsidR="00B73B3B" w:rsidRDefault="00B73B3B" w:rsidP="00B73B3B">
      <w:pPr>
        <w:pStyle w:val="a0"/>
      </w:pPr>
      <w:r>
        <w:rPr>
          <w:rFonts w:hint="cs"/>
          <w:rtl/>
        </w:rPr>
        <w:t xml:space="preserve">ת"פ (שלום ב"ש) 14614-06-18 </w:t>
      </w:r>
      <w:r>
        <w:rPr>
          <w:rFonts w:hint="cs"/>
          <w:b/>
          <w:bCs/>
          <w:rtl/>
        </w:rPr>
        <w:t>מדינת ישראל נ' מזגאונקר</w:t>
      </w:r>
      <w:r>
        <w:rPr>
          <w:rFonts w:hint="cs"/>
          <w:rtl/>
        </w:rPr>
        <w:t xml:space="preserve"> (1.1.19)</w:t>
      </w:r>
    </w:p>
    <w:p w14:paraId="03DB8EAD" w14:textId="77777777" w:rsidR="00B73B3B" w:rsidRDefault="00B73B3B" w:rsidP="00B73B3B">
      <w:pPr>
        <w:pStyle w:val="-"/>
        <w:rPr>
          <w:rtl/>
        </w:rPr>
      </w:pPr>
      <w:r>
        <w:rPr>
          <w:rFonts w:hint="cs"/>
          <w:rtl/>
        </w:rPr>
        <w:t xml:space="preserve">הנאשם הורשע על פי הודאתו בעבירת סחר והחזקת סם לצריכה עצמית, בכך שמכר 1.7 גרם חשיש תמורת 100 ₪ והחזיק בביתו 0.6 גרם חשיש לשימושו העצמי. </w:t>
      </w:r>
      <w:r>
        <w:rPr>
          <w:rFonts w:hint="cs"/>
          <w:b/>
          <w:bCs/>
          <w:rtl/>
        </w:rPr>
        <w:t>המתחם שנקבע נע בין 6 ל-18 חודשי מאסר</w:t>
      </w:r>
      <w:r>
        <w:rPr>
          <w:rFonts w:hint="cs"/>
          <w:rtl/>
        </w:rPr>
        <w:t>. בשים לב להרשעה קודמת רלוונטית, נגזרו על הנאשם 9 חודשי מאסר והופעלו מאסרים מותנים.</w:t>
      </w:r>
    </w:p>
    <w:p w14:paraId="18FD2EE9" w14:textId="77777777" w:rsidR="00B73B3B" w:rsidRDefault="00604FA8" w:rsidP="00B73B3B">
      <w:pPr>
        <w:pStyle w:val="a0"/>
        <w:rPr>
          <w:rtl/>
        </w:rPr>
      </w:pPr>
      <w:hyperlink r:id="rId28" w:history="1">
        <w:r w:rsidRPr="00604FA8">
          <w:rPr>
            <w:color w:val="0000FF"/>
            <w:u w:val="single"/>
            <w:rtl/>
          </w:rPr>
          <w:t>ת"פ (שלום ב"ש) 1507-05-21</w:t>
        </w:r>
      </w:hyperlink>
      <w:r w:rsidR="00B73B3B">
        <w:rPr>
          <w:rFonts w:hint="cs"/>
          <w:rtl/>
        </w:rPr>
        <w:t xml:space="preserve"> </w:t>
      </w:r>
      <w:r w:rsidR="00B73B3B">
        <w:rPr>
          <w:rFonts w:hint="cs"/>
          <w:b/>
          <w:bCs/>
          <w:rtl/>
        </w:rPr>
        <w:t>מדינת ישראל נ' פנספורקר</w:t>
      </w:r>
      <w:r w:rsidR="00B73B3B">
        <w:rPr>
          <w:rFonts w:hint="cs"/>
          <w:rtl/>
        </w:rPr>
        <w:t xml:space="preserve"> (24.10.21) </w:t>
      </w:r>
    </w:p>
    <w:p w14:paraId="43FD4CA1" w14:textId="77777777" w:rsidR="00B73B3B" w:rsidRDefault="00B73B3B" w:rsidP="00B73B3B">
      <w:pPr>
        <w:pStyle w:val="-"/>
        <w:rPr>
          <w:rtl/>
        </w:rPr>
      </w:pPr>
      <w:r>
        <w:rPr>
          <w:rFonts w:hint="cs"/>
          <w:rtl/>
        </w:rPr>
        <w:t xml:space="preserve">הנאשם הורשע על פי הודאתו בעבירת סחר בסמים, בכך שמכר לסוכנת משטרתית 4 גרם חשיש תמורת 200 ₪. </w:t>
      </w:r>
      <w:r>
        <w:rPr>
          <w:rFonts w:hint="cs"/>
          <w:b/>
          <w:bCs/>
          <w:rtl/>
        </w:rPr>
        <w:t>המתחם שנקבע נע בין מספר חודשים קצר לבין 12 חודשי מאסר בפועל</w:t>
      </w:r>
      <w:r>
        <w:rPr>
          <w:rFonts w:hint="cs"/>
          <w:rtl/>
        </w:rPr>
        <w:t>. בשל שלל נסיבות לקולה, נגזרו על הנאשם 4.5 חודשי עבודות שירות.</w:t>
      </w:r>
    </w:p>
    <w:p w14:paraId="677187DD" w14:textId="77777777" w:rsidR="00B73B3B" w:rsidRDefault="00604FA8" w:rsidP="00B73B3B">
      <w:pPr>
        <w:pStyle w:val="a0"/>
        <w:rPr>
          <w:rtl/>
        </w:rPr>
      </w:pPr>
      <w:hyperlink r:id="rId29" w:history="1">
        <w:r w:rsidRPr="00604FA8">
          <w:rPr>
            <w:color w:val="0000FF"/>
            <w:u w:val="single"/>
            <w:rtl/>
          </w:rPr>
          <w:t>ת"פ (שלום ב"ש) 17215-10-21</w:t>
        </w:r>
      </w:hyperlink>
      <w:r w:rsidR="00B73B3B">
        <w:rPr>
          <w:rFonts w:hint="cs"/>
          <w:rtl/>
        </w:rPr>
        <w:t xml:space="preserve"> </w:t>
      </w:r>
      <w:r w:rsidR="00B73B3B">
        <w:rPr>
          <w:rFonts w:hint="cs"/>
          <w:b/>
          <w:bCs/>
          <w:rtl/>
        </w:rPr>
        <w:t>מדינת ישראל נ' פנספורקר</w:t>
      </w:r>
      <w:r w:rsidR="00B73B3B">
        <w:rPr>
          <w:rFonts w:hint="cs"/>
          <w:rtl/>
        </w:rPr>
        <w:t xml:space="preserve"> (22.12.21) </w:t>
      </w:r>
    </w:p>
    <w:p w14:paraId="09761F27" w14:textId="77777777" w:rsidR="00B73B3B" w:rsidRDefault="00B73B3B" w:rsidP="00B73B3B">
      <w:pPr>
        <w:pStyle w:val="-"/>
        <w:rPr>
          <w:rtl/>
        </w:rPr>
      </w:pPr>
      <w:r>
        <w:rPr>
          <w:rFonts w:hint="cs"/>
          <w:rtl/>
        </w:rPr>
        <w:t>הנאשם הורשע על פי הודאתו בעבירת סחר בסמים, בכך שמכר לסוכן משטרתי 0.65 גרם חשיש ו-2 גרם קנביס תמורת 300 ₪.</w:t>
      </w:r>
      <w:r>
        <w:rPr>
          <w:rFonts w:hint="cs"/>
          <w:b/>
          <w:bCs/>
          <w:rtl/>
        </w:rPr>
        <w:t xml:space="preserve"> המתחם שנקבע נע בין מספר חודשים קצר שניתן לרצותם בעבודות שירות לבין 12 חודשי מאסר בפועל</w:t>
      </w:r>
      <w:r>
        <w:rPr>
          <w:rFonts w:hint="cs"/>
          <w:rtl/>
        </w:rPr>
        <w:t>. בשל שלל נסיבות לקולה, נגזרו על הנאשם 3 חודשי מאסר בפועל.</w:t>
      </w:r>
    </w:p>
    <w:p w14:paraId="1395C3EF" w14:textId="77777777" w:rsidR="00B73B3B" w:rsidRDefault="00B73B3B" w:rsidP="00B73B3B">
      <w:pPr>
        <w:pStyle w:val="-"/>
        <w:rPr>
          <w:rtl/>
        </w:rPr>
      </w:pPr>
    </w:p>
    <w:p w14:paraId="738A541B" w14:textId="77777777" w:rsidR="00B73B3B" w:rsidRDefault="00B73B3B" w:rsidP="00B73B3B">
      <w:pPr>
        <w:pStyle w:val="a"/>
        <w:tabs>
          <w:tab w:val="clear" w:pos="360"/>
          <w:tab w:val="clear" w:pos="1440"/>
          <w:tab w:val="num" w:pos="2911"/>
        </w:tabs>
        <w:rPr>
          <w:rtl/>
        </w:rPr>
      </w:pPr>
      <w:r>
        <w:rPr>
          <w:rFonts w:hint="cs"/>
          <w:rtl/>
        </w:rPr>
        <w:t>בבחינת נסיבות הקשורות בביצוע העבירה (</w:t>
      </w:r>
      <w:hyperlink r:id="rId30" w:history="1">
        <w:r w:rsidR="008A7EAA" w:rsidRPr="008A7EAA">
          <w:rPr>
            <w:rStyle w:val="Hyperlink"/>
            <w:rFonts w:hint="eastAsia"/>
            <w:rtl/>
          </w:rPr>
          <w:t>סעיף</w:t>
        </w:r>
        <w:r w:rsidR="008A7EAA" w:rsidRPr="008A7EAA">
          <w:rPr>
            <w:rStyle w:val="Hyperlink"/>
            <w:rtl/>
          </w:rPr>
          <w:t xml:space="preserve"> 40ט</w:t>
        </w:r>
      </w:hyperlink>
      <w:r>
        <w:rPr>
          <w:rFonts w:hint="cs"/>
          <w:rtl/>
        </w:rPr>
        <w:t xml:space="preserve"> ל</w:t>
      </w:r>
      <w:hyperlink r:id="rId31" w:history="1">
        <w:r w:rsidR="00604FA8" w:rsidRPr="00604FA8">
          <w:rPr>
            <w:color w:val="0000FF"/>
            <w:u w:val="single"/>
            <w:rtl/>
          </w:rPr>
          <w:t>חוק העונשין</w:t>
        </w:r>
      </w:hyperlink>
      <w:r>
        <w:rPr>
          <w:rFonts w:hint="cs"/>
          <w:rtl/>
        </w:rPr>
        <w:t>) נשקלו הבאים:</w:t>
      </w:r>
    </w:p>
    <w:p w14:paraId="1CC97710" w14:textId="77777777" w:rsidR="00B73B3B" w:rsidRDefault="00B73B3B" w:rsidP="00B73B3B">
      <w:pPr>
        <w:pStyle w:val="ab"/>
        <w:rPr>
          <w:rtl/>
        </w:rPr>
      </w:pPr>
      <w:r>
        <w:rPr>
          <w:rFonts w:hint="cs"/>
          <w:u w:val="single"/>
          <w:rtl/>
        </w:rPr>
        <w:t>התכנון והתחכום הקשורים בביצוע העבירה</w:t>
      </w:r>
      <w:r>
        <w:rPr>
          <w:rFonts w:hint="cs"/>
          <w:rtl/>
        </w:rPr>
        <w:t>: בענייננו, עובדות כתב האישום מלמדות על נאשם המתמצא ונטוע בעולם הסמים. עבר זמן קצר מהרגע בו התקשר הסוכן אל הנאשם אשר אינו מכירו, ועד שסיפק את מבוקשו לאחר תיאום טלפוני. אינדיקציות נוספות בדבר מעורבות וידע בתחום הפצת הסמים מתקבלות מדבריו של הנאשם אשר לטיב המוצר וקביעת מחיר "הוגן" ללקוח (הסוכן), ומדברי הנאשם עצמו כמי שמחזיק במלאי של קילוגרם סם מסוכן. על פי מכלול נתוני כתב האישום ניתן לראות בנאשם כמי שערוך ומוכן לספק סמים על פי דרישה טלפונית ללא קושי לוגיסטי כלשהו, בזמינות ונגישות מידיים.</w:t>
      </w:r>
    </w:p>
    <w:p w14:paraId="77E95FF9" w14:textId="77777777" w:rsidR="00B73B3B" w:rsidRDefault="00B73B3B" w:rsidP="00B73B3B">
      <w:pPr>
        <w:pStyle w:val="ab"/>
        <w:rPr>
          <w:rtl/>
        </w:rPr>
      </w:pPr>
      <w:r>
        <w:rPr>
          <w:rFonts w:hint="cs"/>
          <w:u w:val="single"/>
          <w:rtl/>
        </w:rPr>
        <w:t>הסיבות שהביאו את הנאשם לבצע את העבירה</w:t>
      </w:r>
      <w:r>
        <w:rPr>
          <w:rFonts w:hint="cs"/>
          <w:rtl/>
        </w:rPr>
        <w:t>: עסקינן באירוע סחר בסמים אופייני בו המניע למעשה הוא כלכלי גרידא.</w:t>
      </w:r>
    </w:p>
    <w:p w14:paraId="4F13D861" w14:textId="77777777" w:rsidR="00B73B3B" w:rsidRDefault="00B73B3B" w:rsidP="00B73B3B">
      <w:pPr>
        <w:pStyle w:val="ab"/>
        <w:rPr>
          <w:b/>
          <w:bCs/>
          <w:rtl/>
        </w:rPr>
      </w:pPr>
      <w:r>
        <w:rPr>
          <w:rFonts w:hint="cs"/>
          <w:b/>
          <w:bCs/>
          <w:rtl/>
        </w:rPr>
        <w:t>בהתאם לאמור לעיל, סבורני כי הפגיעה בערכים המוגנים היא ברמה בינונית ומצאתי לקבוע מתחם הנע בין מאסר אשר ניתן לרצותו בדרך של עבודות שירות ל-12 חודשי מאסר בפועל.</w:t>
      </w:r>
    </w:p>
    <w:p w14:paraId="4760E412" w14:textId="77777777" w:rsidR="00B73B3B" w:rsidRDefault="00B73B3B" w:rsidP="00B73B3B">
      <w:pPr>
        <w:pStyle w:val="11"/>
      </w:pPr>
      <w:r>
        <w:rPr>
          <w:rtl/>
        </w:rPr>
        <w:t>שיקולי הענישה בתוך מתחם העונש</w:t>
      </w:r>
    </w:p>
    <w:p w14:paraId="6B1A506B" w14:textId="77777777" w:rsidR="00B73B3B" w:rsidRDefault="00B73B3B" w:rsidP="00B73B3B">
      <w:pPr>
        <w:pStyle w:val="a"/>
        <w:tabs>
          <w:tab w:val="clear" w:pos="360"/>
          <w:tab w:val="clear" w:pos="1440"/>
          <w:tab w:val="num" w:pos="-58"/>
          <w:tab w:val="num" w:pos="2911"/>
        </w:tabs>
        <w:ind w:hanging="360"/>
        <w:rPr>
          <w:rtl/>
        </w:rPr>
      </w:pPr>
      <w:r>
        <w:rPr>
          <w:rFonts w:hint="cs"/>
          <w:rtl/>
        </w:rPr>
        <w:t>בגזירת העונש המתאים לנאשם בתוך מתחם העונש, נשקלו הנסיבות הבאות שאינן קשורות בביצוע העבירה (</w:t>
      </w:r>
      <w:hyperlink r:id="rId32" w:history="1">
        <w:r w:rsidR="008A7EAA" w:rsidRPr="008A7EAA">
          <w:rPr>
            <w:rStyle w:val="Hyperlink"/>
            <w:rFonts w:hint="eastAsia"/>
            <w:rtl/>
          </w:rPr>
          <w:t>סעיף</w:t>
        </w:r>
        <w:r w:rsidR="008A7EAA" w:rsidRPr="008A7EAA">
          <w:rPr>
            <w:rStyle w:val="Hyperlink"/>
            <w:rtl/>
          </w:rPr>
          <w:t xml:space="preserve"> 40יא</w:t>
        </w:r>
      </w:hyperlink>
      <w:r>
        <w:rPr>
          <w:rFonts w:hint="cs"/>
          <w:rtl/>
        </w:rPr>
        <w:t xml:space="preserve"> ל</w:t>
      </w:r>
      <w:hyperlink r:id="rId33" w:history="1">
        <w:r w:rsidR="00604FA8" w:rsidRPr="00604FA8">
          <w:rPr>
            <w:color w:val="0000FF"/>
            <w:u w:val="single"/>
            <w:rtl/>
          </w:rPr>
          <w:t>חוק העונשין</w:t>
        </w:r>
      </w:hyperlink>
      <w:r>
        <w:rPr>
          <w:rFonts w:hint="cs"/>
          <w:rtl/>
        </w:rPr>
        <w:t>):</w:t>
      </w:r>
    </w:p>
    <w:p w14:paraId="6B8BF674" w14:textId="77777777" w:rsidR="00B73B3B" w:rsidRDefault="00B73B3B" w:rsidP="00B73B3B">
      <w:pPr>
        <w:pStyle w:val="ab"/>
        <w:rPr>
          <w:rtl/>
        </w:rPr>
      </w:pPr>
      <w:r>
        <w:rPr>
          <w:rFonts w:hint="cs"/>
          <w:u w:val="single"/>
          <w:rtl/>
        </w:rPr>
        <w:t>עבר פלילי</w:t>
      </w:r>
      <w:r>
        <w:rPr>
          <w:rFonts w:hint="cs"/>
          <w:rtl/>
        </w:rPr>
        <w:t xml:space="preserve">: הנאשם נעדר עבר פלילי. </w:t>
      </w:r>
    </w:p>
    <w:p w14:paraId="737ABB65" w14:textId="77777777" w:rsidR="00B73B3B" w:rsidRDefault="00B73B3B" w:rsidP="00B73B3B">
      <w:pPr>
        <w:pStyle w:val="ab"/>
        <w:rPr>
          <w:rtl/>
        </w:rPr>
      </w:pPr>
      <w:r>
        <w:rPr>
          <w:rFonts w:hint="cs"/>
          <w:u w:val="single"/>
          <w:rtl/>
        </w:rPr>
        <w:t>נטילת האחריות של הנאשם על מעשיו, וחזרתו למוטב או מאמציו לחזור למוטב</w:t>
      </w:r>
      <w:r>
        <w:rPr>
          <w:rFonts w:hint="cs"/>
          <w:rtl/>
        </w:rPr>
        <w:t xml:space="preserve">: הודאת נאשם מגלמת (בדרך כלל) קבלת אחריות על ביצוע המעשים, נלווה לה חסכון משמעותי מזמנם של עדי התביעה ובהם שוטרים, ובזמן שיפוטי יקר. בענייננו, מסר הנאשם לבית-המשפט כי "אני מצטער על מה שעשיתי". </w:t>
      </w:r>
    </w:p>
    <w:p w14:paraId="46740A40" w14:textId="77777777" w:rsidR="00B73B3B" w:rsidRDefault="00B73B3B" w:rsidP="00B73B3B">
      <w:pPr>
        <w:pStyle w:val="ab"/>
        <w:rPr>
          <w:rtl/>
        </w:rPr>
      </w:pPr>
      <w:r>
        <w:rPr>
          <w:rFonts w:hint="cs"/>
          <w:rtl/>
        </w:rPr>
        <w:t>מעבר להבעת צער על ידי הנאשם לא התבקש תסקיר שירות מבחן, שיכול והיה בו כדי לתת בידי בית-המשפט מידע רב יותר בדבר עומק מעורבות הנאשם בעולם הסמים, ומאמציו לחזור למוטב ולשתף פעולה עם שירות המבחן ככל הנדרש.</w:t>
      </w:r>
    </w:p>
    <w:p w14:paraId="6CBA1D21" w14:textId="77777777" w:rsidR="00B73B3B" w:rsidRDefault="00B73B3B" w:rsidP="00B73B3B">
      <w:pPr>
        <w:pStyle w:val="a"/>
        <w:tabs>
          <w:tab w:val="clear" w:pos="360"/>
          <w:tab w:val="clear" w:pos="1440"/>
          <w:tab w:val="num" w:pos="2911"/>
        </w:tabs>
        <w:rPr>
          <w:b/>
          <w:bCs/>
          <w:rtl/>
        </w:rPr>
      </w:pPr>
      <w:r>
        <w:rPr>
          <w:rFonts w:hint="cs"/>
          <w:b/>
          <w:bCs/>
          <w:rtl/>
        </w:rPr>
        <w:t>בשים לב לאמור, מצאתי</w:t>
      </w:r>
      <w:r>
        <w:rPr>
          <w:rFonts w:hint="cs"/>
          <w:b/>
          <w:bCs/>
        </w:rPr>
        <w:t xml:space="preserve"> </w:t>
      </w:r>
      <w:r>
        <w:rPr>
          <w:rFonts w:hint="cs"/>
          <w:b/>
          <w:bCs/>
          <w:rtl/>
        </w:rPr>
        <w:t>כי יש למקם את עונשו של הנאשם בחלקו התחתון של מתחם הענישה.</w:t>
      </w:r>
    </w:p>
    <w:p w14:paraId="3AFC59B3" w14:textId="77777777" w:rsidR="00B73B3B" w:rsidRDefault="00B73B3B" w:rsidP="00B73B3B">
      <w:pPr>
        <w:pStyle w:val="11"/>
      </w:pPr>
      <w:r>
        <w:rPr>
          <w:rtl/>
        </w:rPr>
        <w:t>סוף דבר</w:t>
      </w:r>
    </w:p>
    <w:p w14:paraId="7E09F247" w14:textId="77777777" w:rsidR="00B73B3B" w:rsidRDefault="00B73B3B" w:rsidP="00B73B3B">
      <w:pPr>
        <w:pStyle w:val="a"/>
        <w:tabs>
          <w:tab w:val="clear" w:pos="360"/>
          <w:tab w:val="clear" w:pos="1440"/>
          <w:tab w:val="num" w:pos="2911"/>
        </w:tabs>
        <w:rPr>
          <w:rFonts w:ascii="Times New Roman" w:eastAsia="Times New Roman" w:hAnsi="Times New Roman" w:cs="Times New Roman"/>
          <w:rtl/>
        </w:rPr>
      </w:pPr>
      <w:r>
        <w:rPr>
          <w:rFonts w:hint="cs"/>
          <w:rtl/>
        </w:rPr>
        <w:t>נוכח האמור, אני דן את הנאשם לעונשים הבאים:</w:t>
      </w:r>
    </w:p>
    <w:p w14:paraId="5EA08E38" w14:textId="77777777" w:rsidR="00B73B3B" w:rsidRDefault="00B73B3B" w:rsidP="00B73B3B">
      <w:pPr>
        <w:pStyle w:val="a0"/>
        <w:numPr>
          <w:ilvl w:val="0"/>
          <w:numId w:val="3"/>
        </w:numPr>
        <w:ind w:left="1218"/>
        <w:jc w:val="both"/>
      </w:pPr>
      <w:r>
        <w:rPr>
          <w:rFonts w:hint="cs"/>
          <w:rtl/>
        </w:rPr>
        <w:t>6 חודשי מאסר בפועל, אשר ירוצו בדרך של עבודות שירות בבית אבות "שירלי" בכתובת בבא סאלי 2 בדימונה, במשך חמישה ימים בשבוע, 8.5 שעות ביום או לפי קביעה אחרת של הממונה על עבודות השירות.</w:t>
      </w:r>
    </w:p>
    <w:p w14:paraId="507CE112" w14:textId="77777777" w:rsidR="00B73B3B" w:rsidRDefault="00B73B3B" w:rsidP="00B73B3B">
      <w:pPr>
        <w:pStyle w:val="-"/>
        <w:rPr>
          <w:rtl/>
        </w:rPr>
      </w:pPr>
      <w:r>
        <w:rPr>
          <w:rFonts w:hint="cs"/>
          <w:rtl/>
        </w:rPr>
        <w:t>הנאשם יתייצב לריצוי עונשו ביום 1.5.24 בשעה 08:00 במשרדי הממונה על עבודות השירות במפקדת מחוז דרום של שב"ס ליד כלא באר-שבע.</w:t>
      </w:r>
    </w:p>
    <w:p w14:paraId="61D34A80" w14:textId="77777777" w:rsidR="00B73B3B" w:rsidRDefault="00B73B3B" w:rsidP="00B73B3B">
      <w:pPr>
        <w:pStyle w:val="-"/>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01DDFDF9" w14:textId="77777777" w:rsidR="00B73B3B" w:rsidRDefault="00B73B3B" w:rsidP="00B73B3B">
      <w:pPr>
        <w:pStyle w:val="a0"/>
        <w:jc w:val="both"/>
        <w:rPr>
          <w:rtl/>
        </w:rPr>
      </w:pPr>
      <w:r>
        <w:rPr>
          <w:rFonts w:hint="cs"/>
          <w:rtl/>
        </w:rPr>
        <w:t>6 חודשי מאסר על תנאי, לתקופה של 3 שנים מהיום, שלא יעבור כל עבֵרת סמים.</w:t>
      </w:r>
    </w:p>
    <w:p w14:paraId="3C64FB65" w14:textId="77777777" w:rsidR="00B73B3B" w:rsidRDefault="00B73B3B" w:rsidP="00B73B3B">
      <w:pPr>
        <w:pStyle w:val="a0"/>
        <w:jc w:val="both"/>
        <w:rPr>
          <w:rtl/>
        </w:rPr>
      </w:pPr>
      <w:r>
        <w:rPr>
          <w:rFonts w:hint="cs"/>
          <w:rtl/>
        </w:rPr>
        <w:t>קנס כספי בסך 6,000 ₪ או 60 ימי מאסר תמורתו. הקנס ישולם ב – 10 תשלומים חודשיים שווים ורצופים, החל מיום 1.6.24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090D258B" w14:textId="77777777" w:rsidR="00B73B3B" w:rsidRDefault="00B73B3B" w:rsidP="00B73B3B">
      <w:pPr>
        <w:pStyle w:val="a0"/>
        <w:jc w:val="both"/>
      </w:pPr>
      <w:r>
        <w:rPr>
          <w:rFonts w:hint="cs"/>
          <w:rtl/>
        </w:rPr>
        <w:t xml:space="preserve">פסילה מלקבל או מלהחזיק רישיון נהיגה על תנאי למשך 9 חודשים. </w:t>
      </w:r>
    </w:p>
    <w:p w14:paraId="5865F36D" w14:textId="77777777" w:rsidR="00B73B3B" w:rsidRDefault="00B73B3B" w:rsidP="00B73B3B">
      <w:pPr>
        <w:pStyle w:val="-"/>
      </w:pPr>
      <w:r>
        <w:rPr>
          <w:rFonts w:hint="cs"/>
          <w:rtl/>
        </w:rPr>
        <w:t>הפסילה תופעל אם תוך תקופה של שלוש שנים מהיום, יעבור הנאשם כל עבירת סמים.</w:t>
      </w:r>
    </w:p>
    <w:p w14:paraId="5A3883B3" w14:textId="77777777" w:rsidR="00B73B3B" w:rsidRDefault="00B73B3B" w:rsidP="00B73B3B">
      <w:pPr>
        <w:spacing w:line="360" w:lineRule="auto"/>
        <w:jc w:val="both"/>
      </w:pPr>
    </w:p>
    <w:p w14:paraId="45214178" w14:textId="77777777" w:rsidR="00B73B3B" w:rsidRDefault="00B73B3B" w:rsidP="00B73B3B">
      <w:pPr>
        <w:spacing w:line="360" w:lineRule="auto"/>
        <w:jc w:val="both"/>
        <w:rPr>
          <w:b/>
          <w:bCs/>
        </w:rPr>
      </w:pPr>
      <w:r>
        <w:rPr>
          <w:rFonts w:hint="cs"/>
          <w:b/>
          <w:bCs/>
          <w:rtl/>
        </w:rPr>
        <w:t>את הקנס ניתן לשלם כעבור 3 ימים מהיום באחת מהדרכים הבאות:</w:t>
      </w:r>
    </w:p>
    <w:p w14:paraId="27D97176" w14:textId="77777777" w:rsidR="00B73B3B" w:rsidRDefault="00B73B3B" w:rsidP="00B73B3B">
      <w:pPr>
        <w:numPr>
          <w:ilvl w:val="0"/>
          <w:numId w:val="4"/>
        </w:numPr>
        <w:spacing w:line="360" w:lineRule="auto"/>
        <w:jc w:val="both"/>
        <w:rPr>
          <w:b/>
          <w:bCs/>
        </w:rPr>
      </w:pPr>
      <w:r>
        <w:rPr>
          <w:rFonts w:hint="cs"/>
          <w:b/>
          <w:bCs/>
          <w:rtl/>
        </w:rPr>
        <w:t xml:space="preserve">תשלום בכרטיס אשראי באמצעות האתר המקוון של רשות האכיפה והגבייה בכתובת: </w:t>
      </w:r>
      <w:hyperlink w:history="1">
        <w:r w:rsidRPr="00604FA8">
          <w:rPr>
            <w:rStyle w:val="Hyperlink"/>
            <w:b/>
            <w:bCs/>
            <w:color w:val="000000"/>
            <w:u w:val="none"/>
          </w:rPr>
          <w:t>-Hyperlink Removed-</w:t>
        </w:r>
      </w:hyperlink>
      <w:r>
        <w:rPr>
          <w:rFonts w:hint="cs"/>
          <w:b/>
          <w:bCs/>
          <w:rtl/>
        </w:rPr>
        <w:t>.</w:t>
      </w:r>
    </w:p>
    <w:p w14:paraId="5BE27FAD" w14:textId="77777777" w:rsidR="00B73B3B" w:rsidRDefault="00B73B3B" w:rsidP="00B73B3B">
      <w:pPr>
        <w:numPr>
          <w:ilvl w:val="0"/>
          <w:numId w:val="4"/>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1B48F873" w14:textId="77777777" w:rsidR="00B73B3B" w:rsidRDefault="00B73B3B" w:rsidP="00B73B3B">
      <w:pPr>
        <w:numPr>
          <w:ilvl w:val="0"/>
          <w:numId w:val="4"/>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59701D22" w14:textId="77777777" w:rsidR="00B73B3B" w:rsidRDefault="00B73B3B" w:rsidP="00B73B3B">
      <w:pPr>
        <w:spacing w:line="360" w:lineRule="auto"/>
        <w:jc w:val="both"/>
      </w:pPr>
    </w:p>
    <w:p w14:paraId="3D1A7486" w14:textId="77777777" w:rsidR="00B73B3B" w:rsidRDefault="00B73B3B" w:rsidP="00B73B3B">
      <w:pPr>
        <w:spacing w:line="360" w:lineRule="auto"/>
        <w:jc w:val="both"/>
        <w:rPr>
          <w:rtl/>
        </w:rPr>
      </w:pPr>
      <w:r>
        <w:rPr>
          <w:rFonts w:hint="cs"/>
          <w:rtl/>
        </w:rPr>
        <w:t>המוצג יושמד.</w:t>
      </w:r>
    </w:p>
    <w:p w14:paraId="3AF503FC" w14:textId="77777777" w:rsidR="00B73B3B" w:rsidRDefault="00B73B3B" w:rsidP="00B73B3B">
      <w:pPr>
        <w:spacing w:line="360" w:lineRule="auto"/>
        <w:jc w:val="both"/>
        <w:rPr>
          <w:rtl/>
        </w:rPr>
      </w:pPr>
    </w:p>
    <w:p w14:paraId="64A6A313" w14:textId="77777777" w:rsidR="00B73B3B" w:rsidRDefault="00B73B3B" w:rsidP="00B73B3B">
      <w:pPr>
        <w:spacing w:line="360" w:lineRule="auto"/>
        <w:jc w:val="both"/>
        <w:rPr>
          <w:rtl/>
        </w:rPr>
      </w:pPr>
      <w:r>
        <w:rPr>
          <w:rFonts w:hint="cs"/>
          <w:rtl/>
        </w:rPr>
        <w:t>המזכירות תעביר עותק גזר הדין לממונה על עבודות השירות ותסגור את התיק.</w:t>
      </w:r>
    </w:p>
    <w:p w14:paraId="67CB0982" w14:textId="77777777" w:rsidR="00B73B3B" w:rsidRDefault="00B73B3B" w:rsidP="00B73B3B">
      <w:pPr>
        <w:rPr>
          <w:rtl/>
        </w:rPr>
      </w:pPr>
    </w:p>
    <w:p w14:paraId="7338B8DC" w14:textId="77777777" w:rsidR="00B73B3B" w:rsidRPr="00B73B3B" w:rsidRDefault="00B73B3B" w:rsidP="00B73B3B">
      <w:pPr>
        <w:spacing w:after="160" w:line="254" w:lineRule="auto"/>
        <w:rPr>
          <w:rFonts w:ascii="Calibri" w:hAnsi="Calibri" w:cs="Arial"/>
          <w:sz w:val="22"/>
          <w:szCs w:val="22"/>
          <w:rtl/>
        </w:rPr>
      </w:pPr>
    </w:p>
    <w:p w14:paraId="6218BAB1" w14:textId="77777777" w:rsidR="00B73B3B" w:rsidRDefault="00604FA8" w:rsidP="00B73B3B">
      <w:pPr>
        <w:spacing w:line="360" w:lineRule="auto"/>
        <w:jc w:val="both"/>
        <w:rPr>
          <w:rFonts w:ascii="David" w:hAnsi="David"/>
        </w:rPr>
      </w:pPr>
      <w:r w:rsidRPr="00604FA8">
        <w:rPr>
          <w:b/>
          <w:bCs/>
          <w:color w:val="FFFFFF"/>
          <w:sz w:val="2"/>
          <w:szCs w:val="2"/>
          <w:rtl/>
        </w:rPr>
        <w:t>5129371</w:t>
      </w:r>
      <w:r w:rsidR="00B73B3B">
        <w:rPr>
          <w:rFonts w:hint="cs"/>
          <w:b/>
          <w:bCs/>
          <w:rtl/>
        </w:rPr>
        <w:t>זכות ערעור בתוך 45 יום לבית המשפט המחוזי</w:t>
      </w:r>
      <w:r w:rsidR="00B73B3B">
        <w:rPr>
          <w:rFonts w:hint="cs"/>
          <w:rtl/>
        </w:rPr>
        <w:t>.</w:t>
      </w:r>
    </w:p>
    <w:p w14:paraId="69BF125B" w14:textId="77777777" w:rsidR="00B73B3B" w:rsidRPr="00604FA8" w:rsidRDefault="00604FA8" w:rsidP="00B73B3B">
      <w:pPr>
        <w:rPr>
          <w:rFonts w:ascii="Arial" w:hAnsi="Arial"/>
          <w:b/>
          <w:bCs/>
          <w:color w:val="FFFFFF"/>
          <w:sz w:val="2"/>
          <w:szCs w:val="2"/>
          <w:rtl/>
        </w:rPr>
      </w:pPr>
      <w:r w:rsidRPr="00604FA8">
        <w:rPr>
          <w:rFonts w:ascii="Arial" w:hAnsi="Arial"/>
          <w:b/>
          <w:bCs/>
          <w:color w:val="FFFFFF"/>
          <w:sz w:val="2"/>
          <w:szCs w:val="2"/>
          <w:rtl/>
        </w:rPr>
        <w:t>54678313</w:t>
      </w:r>
    </w:p>
    <w:p w14:paraId="62302923" w14:textId="77777777" w:rsidR="00B73B3B" w:rsidRPr="000F2247" w:rsidRDefault="00B73B3B" w:rsidP="00B73B3B">
      <w:pPr>
        <w:rPr>
          <w:rFonts w:ascii="Arial" w:hAnsi="Arial"/>
          <w:b/>
          <w:bCs/>
          <w:sz w:val="26"/>
          <w:szCs w:val="26"/>
          <w:rtl/>
        </w:rPr>
      </w:pPr>
    </w:p>
    <w:p w14:paraId="6CA71C1F" w14:textId="77777777" w:rsidR="00B73B3B" w:rsidRPr="000F2247" w:rsidRDefault="00604FA8" w:rsidP="00B73B3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אדר א' תשפ"ד, 03 מרץ 2024, בנוכחות הצדדים. </w:t>
      </w:r>
      <w:bookmarkEnd w:id="8"/>
      <w:r w:rsidR="00B73B3B">
        <w:rPr>
          <w:rFonts w:ascii="Arial" w:hAnsi="Arial"/>
          <w:b/>
          <w:bCs/>
          <w:sz w:val="26"/>
          <w:szCs w:val="26"/>
          <w:rtl/>
        </w:rPr>
        <w:tab/>
      </w:r>
      <w:r w:rsidR="00B73B3B">
        <w:rPr>
          <w:rFonts w:ascii="Arial" w:hAnsi="Arial"/>
          <w:b/>
          <w:bCs/>
          <w:sz w:val="26"/>
          <w:szCs w:val="26"/>
          <w:rtl/>
        </w:rPr>
        <w:tab/>
      </w:r>
      <w:r w:rsidR="00B73B3B">
        <w:rPr>
          <w:rFonts w:ascii="Arial" w:hAnsi="Arial"/>
          <w:b/>
          <w:bCs/>
          <w:sz w:val="26"/>
          <w:szCs w:val="26"/>
          <w:rtl/>
        </w:rPr>
        <w:tab/>
      </w:r>
      <w:r w:rsidR="00B73B3B">
        <w:rPr>
          <w:rFonts w:ascii="Arial" w:hAnsi="Arial"/>
          <w:b/>
          <w:bCs/>
          <w:sz w:val="26"/>
          <w:szCs w:val="26"/>
          <w:rtl/>
        </w:rPr>
        <w:tab/>
      </w:r>
      <w:r w:rsidR="00B73B3B">
        <w:rPr>
          <w:rFonts w:ascii="Arial" w:hAnsi="Arial"/>
          <w:b/>
          <w:bCs/>
          <w:sz w:val="26"/>
          <w:szCs w:val="26"/>
          <w:rtl/>
        </w:rPr>
        <w:tab/>
      </w:r>
      <w:r w:rsidR="00B73B3B">
        <w:rPr>
          <w:rFonts w:ascii="Arial" w:hAnsi="Arial"/>
          <w:b/>
          <w:bCs/>
          <w:sz w:val="26"/>
          <w:szCs w:val="26"/>
          <w:rtl/>
        </w:rPr>
        <w:tab/>
      </w:r>
      <w:r w:rsidR="00B73B3B">
        <w:rPr>
          <w:rFonts w:ascii="Arial" w:hAnsi="Arial"/>
          <w:b/>
          <w:bCs/>
          <w:sz w:val="26"/>
          <w:szCs w:val="26"/>
          <w:rtl/>
        </w:rPr>
        <w:tab/>
      </w:r>
      <w:r w:rsidR="00B73B3B">
        <w:rPr>
          <w:rFonts w:ascii="Arial" w:hAnsi="Arial" w:hint="cs"/>
          <w:b/>
          <w:bCs/>
          <w:sz w:val="26"/>
          <w:szCs w:val="26"/>
          <w:rtl/>
        </w:rPr>
        <w:t xml:space="preserve">         </w:t>
      </w:r>
    </w:p>
    <w:p w14:paraId="61EECD7E" w14:textId="77777777" w:rsidR="00B73B3B" w:rsidRPr="000F2247" w:rsidRDefault="00B73B3B" w:rsidP="00604FA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14E3AE9" w14:textId="77777777" w:rsidR="00B73B3B" w:rsidRPr="008A7EAA" w:rsidRDefault="008A7EAA" w:rsidP="00B73B3B">
      <w:pPr>
        <w:jc w:val="center"/>
        <w:rPr>
          <w:rFonts w:ascii="Arial" w:hAnsi="Arial"/>
          <w:b/>
          <w:bCs/>
          <w:color w:val="FFFFFF"/>
          <w:sz w:val="2"/>
          <w:szCs w:val="2"/>
          <w:rtl/>
        </w:rPr>
      </w:pPr>
      <w:r w:rsidRPr="008A7EAA">
        <w:rPr>
          <w:rFonts w:ascii="Arial" w:hAnsi="Arial"/>
          <w:b/>
          <w:bCs/>
          <w:color w:val="FFFFFF"/>
          <w:sz w:val="2"/>
          <w:szCs w:val="2"/>
          <w:rtl/>
        </w:rPr>
        <w:t>5129371</w:t>
      </w:r>
    </w:p>
    <w:p w14:paraId="5136B1D8" w14:textId="77777777" w:rsidR="00711932" w:rsidRPr="008A7EAA" w:rsidRDefault="008A7EAA" w:rsidP="00604FA8">
      <w:pPr>
        <w:keepNext/>
        <w:rPr>
          <w:rFonts w:ascii="David" w:hAnsi="David"/>
          <w:color w:val="FFFFFF"/>
          <w:sz w:val="2"/>
          <w:szCs w:val="2"/>
          <w:rtl/>
        </w:rPr>
      </w:pPr>
      <w:r w:rsidRPr="008A7EAA">
        <w:rPr>
          <w:rFonts w:ascii="David" w:hAnsi="David"/>
          <w:color w:val="FFFFFF"/>
          <w:sz w:val="2"/>
          <w:szCs w:val="2"/>
          <w:rtl/>
        </w:rPr>
        <w:t>54678313</w:t>
      </w:r>
    </w:p>
    <w:p w14:paraId="3A5183F6" w14:textId="77777777" w:rsidR="00604FA8" w:rsidRDefault="00604FA8" w:rsidP="00604FA8">
      <w:pPr>
        <w:rPr>
          <w:rtl/>
        </w:rPr>
      </w:pPr>
    </w:p>
    <w:p w14:paraId="64403BB2" w14:textId="77777777" w:rsidR="00604FA8" w:rsidRDefault="00604FA8" w:rsidP="00604FA8">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F3F18DF" w14:textId="77777777" w:rsidR="008A7EAA" w:rsidRPr="008A7EAA" w:rsidRDefault="008A7EAA" w:rsidP="008A7EAA">
      <w:pPr>
        <w:keepNext/>
        <w:rPr>
          <w:rFonts w:ascii="David" w:hAnsi="David"/>
          <w:color w:val="000000"/>
          <w:sz w:val="22"/>
          <w:szCs w:val="22"/>
          <w:rtl/>
        </w:rPr>
      </w:pPr>
    </w:p>
    <w:p w14:paraId="02A9EA7F" w14:textId="77777777" w:rsidR="008A7EAA" w:rsidRPr="008A7EAA" w:rsidRDefault="008A7EAA" w:rsidP="008A7EAA">
      <w:pPr>
        <w:keepNext/>
        <w:rPr>
          <w:rFonts w:ascii="David" w:hAnsi="David"/>
          <w:color w:val="000000"/>
          <w:sz w:val="22"/>
          <w:szCs w:val="22"/>
          <w:rtl/>
        </w:rPr>
      </w:pPr>
      <w:r w:rsidRPr="008A7EAA">
        <w:rPr>
          <w:rFonts w:ascii="David" w:hAnsi="David"/>
          <w:color w:val="000000"/>
          <w:sz w:val="22"/>
          <w:szCs w:val="22"/>
          <w:rtl/>
        </w:rPr>
        <w:t>יריב בן דוד 54678313-/</w:t>
      </w:r>
    </w:p>
    <w:p w14:paraId="4B95C88D" w14:textId="77777777" w:rsidR="00604FA8" w:rsidRPr="00604FA8" w:rsidRDefault="008A7EAA" w:rsidP="008A7EAA">
      <w:pPr>
        <w:rPr>
          <w:color w:val="0000FF"/>
          <w:u w:val="single"/>
        </w:rPr>
      </w:pPr>
      <w:r w:rsidRPr="008A7EAA">
        <w:rPr>
          <w:color w:val="000000"/>
          <w:u w:val="single"/>
          <w:rtl/>
        </w:rPr>
        <w:t>נוסח מסמך זה כפוף לשינויי ניסוח ועריכה</w:t>
      </w:r>
    </w:p>
    <w:sectPr w:rsidR="00604FA8" w:rsidRPr="00604FA8" w:rsidSect="008A7EAA">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AF968" w14:textId="77777777" w:rsidR="004E6006" w:rsidRDefault="004E6006" w:rsidP="00833923">
      <w:r>
        <w:separator/>
      </w:r>
    </w:p>
  </w:endnote>
  <w:endnote w:type="continuationSeparator" w:id="0">
    <w:p w14:paraId="3CA5FA24" w14:textId="77777777" w:rsidR="004E6006" w:rsidRDefault="004E6006" w:rsidP="0083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BBBEC" w14:textId="77777777" w:rsidR="008A7EAA" w:rsidRDefault="008A7EAA" w:rsidP="008A7EAA">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353A47" w14:textId="77777777" w:rsidR="00C95DB1" w:rsidRPr="008A7EAA" w:rsidRDefault="008A7EAA" w:rsidP="008A7EAA">
    <w:pPr>
      <w:pStyle w:val="a7"/>
      <w:pBdr>
        <w:top w:val="single" w:sz="4" w:space="1" w:color="auto"/>
        <w:between w:val="single" w:sz="4" w:space="0" w:color="auto"/>
      </w:pBdr>
      <w:spacing w:after="60"/>
      <w:jc w:val="center"/>
      <w:rPr>
        <w:rFonts w:ascii="FrankRuehl" w:hAnsi="FrankRuehl" w:cs="FrankRuehl"/>
        <w:color w:val="000000"/>
      </w:rPr>
    </w:pPr>
    <w:r w:rsidRPr="008A7EA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E2689" w14:textId="77777777" w:rsidR="008A7EAA" w:rsidRDefault="008A7EAA" w:rsidP="008A7EAA">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12C2">
      <w:rPr>
        <w:rFonts w:ascii="FrankRuehl" w:hAnsi="FrankRuehl" w:cs="FrankRuehl"/>
        <w:noProof/>
        <w:rtl/>
      </w:rPr>
      <w:t>1</w:t>
    </w:r>
    <w:r>
      <w:rPr>
        <w:rFonts w:ascii="FrankRuehl" w:hAnsi="FrankRuehl" w:cs="FrankRuehl"/>
        <w:rtl/>
      </w:rPr>
      <w:fldChar w:fldCharType="end"/>
    </w:r>
  </w:p>
  <w:p w14:paraId="54E939CC" w14:textId="77777777" w:rsidR="00C95DB1" w:rsidRPr="008A7EAA" w:rsidRDefault="008A7EAA" w:rsidP="008A7EAA">
    <w:pPr>
      <w:pStyle w:val="a7"/>
      <w:pBdr>
        <w:top w:val="single" w:sz="4" w:space="1" w:color="auto"/>
        <w:between w:val="single" w:sz="4" w:space="0" w:color="auto"/>
      </w:pBdr>
      <w:spacing w:after="60"/>
      <w:jc w:val="center"/>
      <w:rPr>
        <w:rFonts w:ascii="FrankRuehl" w:hAnsi="FrankRuehl" w:cs="FrankRuehl"/>
        <w:color w:val="000000"/>
      </w:rPr>
    </w:pPr>
    <w:r w:rsidRPr="008A7EAA">
      <w:rPr>
        <w:rFonts w:ascii="FrankRuehl" w:hAnsi="FrankRuehl" w:cs="FrankRuehl"/>
        <w:color w:val="000000"/>
      </w:rPr>
      <w:pict w14:anchorId="7A0BA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ED12F" w14:textId="77777777" w:rsidR="004E6006" w:rsidRDefault="004E6006" w:rsidP="00833923">
      <w:r>
        <w:separator/>
      </w:r>
    </w:p>
  </w:footnote>
  <w:footnote w:type="continuationSeparator" w:id="0">
    <w:p w14:paraId="552A172E" w14:textId="77777777" w:rsidR="004E6006" w:rsidRDefault="004E6006" w:rsidP="00833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8D7F3" w14:textId="77777777" w:rsidR="00604FA8" w:rsidRPr="008A7EAA" w:rsidRDefault="008A7EAA" w:rsidP="008A7EAA">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1746-01-23</w:t>
    </w:r>
    <w:r>
      <w:rPr>
        <w:rFonts w:ascii="David" w:hAnsi="David"/>
        <w:color w:val="000000"/>
        <w:sz w:val="22"/>
        <w:szCs w:val="22"/>
        <w:rtl/>
      </w:rPr>
      <w:tab/>
      <w:t xml:space="preserve"> מדינת ישראל  נ' בראהים הואשלה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947BA" w14:textId="77777777" w:rsidR="00604FA8" w:rsidRPr="008A7EAA" w:rsidRDefault="008A7EAA" w:rsidP="008A7EAA">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1746-01-23</w:t>
    </w:r>
    <w:r>
      <w:rPr>
        <w:rFonts w:ascii="David" w:hAnsi="David"/>
        <w:color w:val="000000"/>
        <w:sz w:val="22"/>
        <w:szCs w:val="22"/>
        <w:rtl/>
      </w:rPr>
      <w:tab/>
      <w:t xml:space="preserve"> מדינת ישראל  נ' בראהים הואשלה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95E86DA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rPr>
        <w:b w:val="0"/>
        <w:bCs w:val="0"/>
      </w:r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BF2CAA68">
      <w:start w:val="1"/>
      <w:numFmt w:val="bullet"/>
      <w:lvlText w:val=""/>
      <w:lvlJc w:val="left"/>
      <w:pPr>
        <w:ind w:left="720" w:hanging="360"/>
      </w:pPr>
      <w:rPr>
        <w:rFonts w:ascii="Symbol" w:hAnsi="Symbol" w:hint="default"/>
      </w:rPr>
    </w:lvl>
    <w:lvl w:ilvl="1" w:tplc="CE089098">
      <w:start w:val="1"/>
      <w:numFmt w:val="bullet"/>
      <w:lvlText w:val="o"/>
      <w:lvlJc w:val="left"/>
      <w:pPr>
        <w:ind w:left="1440" w:hanging="360"/>
      </w:pPr>
      <w:rPr>
        <w:rFonts w:ascii="Courier New" w:hAnsi="Courier New" w:cs="Times New Roman" w:hint="default"/>
      </w:rPr>
    </w:lvl>
    <w:lvl w:ilvl="2" w:tplc="7DA6AC04">
      <w:start w:val="1"/>
      <w:numFmt w:val="bullet"/>
      <w:lvlText w:val=""/>
      <w:lvlJc w:val="left"/>
      <w:pPr>
        <w:ind w:left="2160" w:hanging="360"/>
      </w:pPr>
      <w:rPr>
        <w:rFonts w:ascii="Wingdings" w:hAnsi="Wingdings" w:hint="default"/>
      </w:rPr>
    </w:lvl>
    <w:lvl w:ilvl="3" w:tplc="B34AB1A6">
      <w:start w:val="1"/>
      <w:numFmt w:val="bullet"/>
      <w:lvlText w:val=""/>
      <w:lvlJc w:val="left"/>
      <w:pPr>
        <w:ind w:left="2880" w:hanging="360"/>
      </w:pPr>
      <w:rPr>
        <w:rFonts w:ascii="Symbol" w:hAnsi="Symbol" w:hint="default"/>
      </w:rPr>
    </w:lvl>
    <w:lvl w:ilvl="4" w:tplc="C286429C">
      <w:start w:val="1"/>
      <w:numFmt w:val="bullet"/>
      <w:lvlText w:val="o"/>
      <w:lvlJc w:val="left"/>
      <w:pPr>
        <w:ind w:left="3600" w:hanging="360"/>
      </w:pPr>
      <w:rPr>
        <w:rFonts w:ascii="Courier New" w:hAnsi="Courier New" w:cs="Times New Roman" w:hint="default"/>
      </w:rPr>
    </w:lvl>
    <w:lvl w:ilvl="5" w:tplc="E07E0308">
      <w:start w:val="1"/>
      <w:numFmt w:val="bullet"/>
      <w:lvlText w:val=""/>
      <w:lvlJc w:val="left"/>
      <w:pPr>
        <w:ind w:left="4320" w:hanging="360"/>
      </w:pPr>
      <w:rPr>
        <w:rFonts w:ascii="Wingdings" w:hAnsi="Wingdings" w:hint="default"/>
      </w:rPr>
    </w:lvl>
    <w:lvl w:ilvl="6" w:tplc="A0B4A1E8">
      <w:start w:val="1"/>
      <w:numFmt w:val="bullet"/>
      <w:lvlText w:val=""/>
      <w:lvlJc w:val="left"/>
      <w:pPr>
        <w:ind w:left="5040" w:hanging="360"/>
      </w:pPr>
      <w:rPr>
        <w:rFonts w:ascii="Symbol" w:hAnsi="Symbol" w:hint="default"/>
      </w:rPr>
    </w:lvl>
    <w:lvl w:ilvl="7" w:tplc="C1AC9350">
      <w:start w:val="1"/>
      <w:numFmt w:val="bullet"/>
      <w:lvlText w:val="o"/>
      <w:lvlJc w:val="left"/>
      <w:pPr>
        <w:ind w:left="5760" w:hanging="360"/>
      </w:pPr>
      <w:rPr>
        <w:rFonts w:ascii="Courier New" w:hAnsi="Courier New" w:cs="Times New Roman" w:hint="default"/>
      </w:rPr>
    </w:lvl>
    <w:lvl w:ilvl="8" w:tplc="0E02C102">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EE5274AC">
      <w:start w:val="1"/>
      <w:numFmt w:val="hebrew1"/>
      <w:pStyle w:val="a0"/>
      <w:lvlText w:val="%1."/>
      <w:lvlJc w:val="center"/>
      <w:pPr>
        <w:ind w:left="1080" w:hanging="360"/>
      </w:pPr>
    </w:lvl>
    <w:lvl w:ilvl="1" w:tplc="4A225502">
      <w:start w:val="1"/>
      <w:numFmt w:val="lowerLetter"/>
      <w:lvlText w:val="%2."/>
      <w:lvlJc w:val="left"/>
      <w:pPr>
        <w:ind w:left="1800" w:hanging="360"/>
      </w:pPr>
    </w:lvl>
    <w:lvl w:ilvl="2" w:tplc="9954A2FE">
      <w:start w:val="1"/>
      <w:numFmt w:val="lowerRoman"/>
      <w:lvlText w:val="%3."/>
      <w:lvlJc w:val="right"/>
      <w:pPr>
        <w:ind w:left="2520" w:hanging="180"/>
      </w:pPr>
    </w:lvl>
    <w:lvl w:ilvl="3" w:tplc="6F1AAED4">
      <w:start w:val="1"/>
      <w:numFmt w:val="decimal"/>
      <w:lvlText w:val="%4."/>
      <w:lvlJc w:val="left"/>
      <w:pPr>
        <w:ind w:left="3240" w:hanging="360"/>
      </w:pPr>
    </w:lvl>
    <w:lvl w:ilvl="4" w:tplc="A8F0993E">
      <w:start w:val="1"/>
      <w:numFmt w:val="lowerLetter"/>
      <w:lvlText w:val="%5."/>
      <w:lvlJc w:val="left"/>
      <w:pPr>
        <w:ind w:left="3960" w:hanging="360"/>
      </w:pPr>
    </w:lvl>
    <w:lvl w:ilvl="5" w:tplc="51046446">
      <w:start w:val="1"/>
      <w:numFmt w:val="lowerRoman"/>
      <w:lvlText w:val="%6."/>
      <w:lvlJc w:val="right"/>
      <w:pPr>
        <w:ind w:left="4680" w:hanging="180"/>
      </w:pPr>
    </w:lvl>
    <w:lvl w:ilvl="6" w:tplc="2A485520">
      <w:start w:val="1"/>
      <w:numFmt w:val="decimal"/>
      <w:lvlText w:val="%7."/>
      <w:lvlJc w:val="left"/>
      <w:pPr>
        <w:ind w:left="5400" w:hanging="360"/>
      </w:pPr>
    </w:lvl>
    <w:lvl w:ilvl="7" w:tplc="061CC924">
      <w:start w:val="1"/>
      <w:numFmt w:val="lowerLetter"/>
      <w:lvlText w:val="%8."/>
      <w:lvlJc w:val="left"/>
      <w:pPr>
        <w:ind w:left="6120" w:hanging="360"/>
      </w:pPr>
    </w:lvl>
    <w:lvl w:ilvl="8" w:tplc="21809168">
      <w:start w:val="1"/>
      <w:numFmt w:val="lowerRoman"/>
      <w:lvlText w:val="%9."/>
      <w:lvlJc w:val="right"/>
      <w:pPr>
        <w:ind w:left="6840" w:hanging="180"/>
      </w:pPr>
    </w:lvl>
  </w:abstractNum>
  <w:num w:numId="1" w16cid:durableId="13619359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55827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0797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940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3B3B"/>
    <w:rsid w:val="001B5A3B"/>
    <w:rsid w:val="002719B7"/>
    <w:rsid w:val="003339E4"/>
    <w:rsid w:val="004E6006"/>
    <w:rsid w:val="00604FA8"/>
    <w:rsid w:val="007012C2"/>
    <w:rsid w:val="00711932"/>
    <w:rsid w:val="007B5A7D"/>
    <w:rsid w:val="00833923"/>
    <w:rsid w:val="008A7EAA"/>
    <w:rsid w:val="008F7367"/>
    <w:rsid w:val="009C0A03"/>
    <w:rsid w:val="00A60F3C"/>
    <w:rsid w:val="00A83162"/>
    <w:rsid w:val="00B73B3B"/>
    <w:rsid w:val="00C95DB1"/>
    <w:rsid w:val="00E36C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8F23C7"/>
  <w15:chartTrackingRefBased/>
  <w15:docId w15:val="{D081204B-203C-4CFC-AC4E-D78CD78C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73B3B"/>
    <w:pPr>
      <w:bidi/>
    </w:pPr>
    <w:rPr>
      <w:rFonts w:ascii="Times New Roman" w:eastAsia="Times New Roman" w:hAnsi="Times New Roman" w:cs="David"/>
      <w:sz w:val="24"/>
      <w:szCs w:val="24"/>
    </w:rPr>
  </w:style>
  <w:style w:type="paragraph" w:styleId="1">
    <w:name w:val="heading 1"/>
    <w:basedOn w:val="a1"/>
    <w:next w:val="a1"/>
    <w:link w:val="10"/>
    <w:qFormat/>
    <w:rsid w:val="00B73B3B"/>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B73B3B"/>
    <w:pPr>
      <w:tabs>
        <w:tab w:val="center" w:pos="4153"/>
        <w:tab w:val="right" w:pos="8306"/>
      </w:tabs>
    </w:pPr>
  </w:style>
  <w:style w:type="character" w:customStyle="1" w:styleId="a6">
    <w:name w:val="כותרת עליונה תו"/>
    <w:link w:val="a5"/>
    <w:rsid w:val="00B73B3B"/>
    <w:rPr>
      <w:rFonts w:ascii="Times New Roman" w:eastAsia="Times New Roman" w:hAnsi="Times New Roman" w:cs="David"/>
      <w:sz w:val="24"/>
      <w:szCs w:val="24"/>
    </w:rPr>
  </w:style>
  <w:style w:type="paragraph" w:styleId="a7">
    <w:name w:val="footer"/>
    <w:basedOn w:val="a1"/>
    <w:link w:val="a8"/>
    <w:rsid w:val="00B73B3B"/>
    <w:pPr>
      <w:tabs>
        <w:tab w:val="center" w:pos="4153"/>
        <w:tab w:val="right" w:pos="8306"/>
      </w:tabs>
    </w:pPr>
  </w:style>
  <w:style w:type="character" w:customStyle="1" w:styleId="a8">
    <w:name w:val="כותרת תחתונה תו"/>
    <w:link w:val="a7"/>
    <w:rsid w:val="00B73B3B"/>
    <w:rPr>
      <w:rFonts w:ascii="Times New Roman" w:eastAsia="Times New Roman" w:hAnsi="Times New Roman" w:cs="David"/>
      <w:sz w:val="24"/>
      <w:szCs w:val="24"/>
    </w:rPr>
  </w:style>
  <w:style w:type="table" w:styleId="a9">
    <w:name w:val="Table Grid"/>
    <w:basedOn w:val="a3"/>
    <w:rsid w:val="00B73B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B73B3B"/>
  </w:style>
  <w:style w:type="character" w:styleId="Hyperlink">
    <w:name w:val="Hyperlink"/>
    <w:rsid w:val="00B73B3B"/>
    <w:rPr>
      <w:color w:val="0000FF"/>
      <w:u w:val="single"/>
    </w:rPr>
  </w:style>
  <w:style w:type="paragraph" w:customStyle="1" w:styleId="ab">
    <w:name w:val="ללא מספור"/>
    <w:rsid w:val="00B73B3B"/>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B73B3B"/>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1">
    <w:name w:val="כותר 1"/>
    <w:basedOn w:val="1"/>
    <w:rsid w:val="00B73B3B"/>
    <w:pPr>
      <w:spacing w:after="240" w:line="360" w:lineRule="auto"/>
    </w:pPr>
    <w:rPr>
      <w:rFonts w:ascii="Arial" w:eastAsia="David" w:hAnsi="Arial" w:cs="David"/>
      <w:b/>
      <w:bCs/>
      <w:color w:val="auto"/>
      <w:sz w:val="24"/>
      <w:szCs w:val="24"/>
      <w:u w:val="single"/>
    </w:rPr>
  </w:style>
  <w:style w:type="paragraph" w:customStyle="1" w:styleId="ad">
    <w:name w:val="צטוט"/>
    <w:next w:val="ab"/>
    <w:rsid w:val="00B73B3B"/>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B73B3B"/>
    <w:pPr>
      <w:bidi/>
      <w:spacing w:after="120" w:line="360" w:lineRule="auto"/>
      <w:ind w:left="1218"/>
      <w:jc w:val="both"/>
    </w:pPr>
    <w:rPr>
      <w:rFonts w:ascii="David" w:hAnsi="David" w:cs="David"/>
      <w:sz w:val="24"/>
      <w:szCs w:val="24"/>
    </w:rPr>
  </w:style>
  <w:style w:type="paragraph" w:customStyle="1" w:styleId="a0">
    <w:name w:val="מספור אות"/>
    <w:next w:val="-"/>
    <w:rsid w:val="00B73B3B"/>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B73B3B"/>
    <w:pPr>
      <w:ind w:left="720"/>
      <w:contextualSpacing/>
    </w:pPr>
  </w:style>
  <w:style w:type="character" w:customStyle="1" w:styleId="10">
    <w:name w:val="כותרת 1 תו"/>
    <w:link w:val="1"/>
    <w:rsid w:val="00B73B3B"/>
    <w:rPr>
      <w:rFonts w:ascii="Calibri Light" w:eastAsia="Times New Roman" w:hAnsi="Calibri Light" w:cs="Times New Roman"/>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11269774" TargetMode="External"/><Relationship Id="rId26" Type="http://schemas.openxmlformats.org/officeDocument/2006/relationships/hyperlink" Target="http://www.nevo.co.il/case/25315632" TargetMode="External"/><Relationship Id="rId39" Type="http://schemas.openxmlformats.org/officeDocument/2006/relationships/fontTable" Target="fontTable.xml"/><Relationship Id="rId21" Type="http://schemas.openxmlformats.org/officeDocument/2006/relationships/hyperlink" Target="http://www.nevo.co.il/case/27881040"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4404259"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c.a" TargetMode="External"/><Relationship Id="rId20" Type="http://schemas.openxmlformats.org/officeDocument/2006/relationships/hyperlink" Target="http://www.nevo.co.il/case/5821045" TargetMode="External"/><Relationship Id="rId29" Type="http://schemas.openxmlformats.org/officeDocument/2006/relationships/hyperlink" Target="http://www.nevo.co.il/case/279494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3538851" TargetMode="External"/><Relationship Id="rId32" Type="http://schemas.openxmlformats.org/officeDocument/2006/relationships/hyperlink" Target="http://www.nevo.co.il/law/70301/40j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5725793" TargetMode="External"/><Relationship Id="rId28" Type="http://schemas.openxmlformats.org/officeDocument/2006/relationships/hyperlink" Target="http://www.nevo.co.il/case/27587721"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5988308"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4216/13;19" TargetMode="External"/><Relationship Id="rId22" Type="http://schemas.openxmlformats.org/officeDocument/2006/relationships/hyperlink" Target="http://www.nevo.co.il/case/27151873" TargetMode="External"/><Relationship Id="rId27" Type="http://schemas.openxmlformats.org/officeDocument/2006/relationships/hyperlink" Target="http://www.nevo.co.il/case/3892678" TargetMode="External"/><Relationship Id="rId30" Type="http://schemas.openxmlformats.org/officeDocument/2006/relationships/hyperlink" Target="http://www.nevo.co.il/law/70301/40i" TargetMode="External"/><Relationship Id="rId35" Type="http://schemas.openxmlformats.org/officeDocument/2006/relationships/header" Target="head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2150</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12879</CharactersWithSpaces>
  <SharedDoc>false</SharedDoc>
  <HLinks>
    <vt:vector size="168"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3145843</vt:i4>
      </vt:variant>
      <vt:variant>
        <vt:i4>66</vt:i4>
      </vt:variant>
      <vt:variant>
        <vt:i4>0</vt:i4>
      </vt:variant>
      <vt:variant>
        <vt:i4>5</vt:i4>
      </vt:variant>
      <vt:variant>
        <vt:lpwstr>http://www.nevo.co.il/case/27949424</vt:lpwstr>
      </vt:variant>
      <vt:variant>
        <vt:lpwstr/>
      </vt:variant>
      <vt:variant>
        <vt:i4>3276924</vt:i4>
      </vt:variant>
      <vt:variant>
        <vt:i4>63</vt:i4>
      </vt:variant>
      <vt:variant>
        <vt:i4>0</vt:i4>
      </vt:variant>
      <vt:variant>
        <vt:i4>5</vt:i4>
      </vt:variant>
      <vt:variant>
        <vt:lpwstr>http://www.nevo.co.il/case/27587721</vt:lpwstr>
      </vt:variant>
      <vt:variant>
        <vt:lpwstr/>
      </vt:variant>
      <vt:variant>
        <vt:i4>3407993</vt:i4>
      </vt:variant>
      <vt:variant>
        <vt:i4>60</vt:i4>
      </vt:variant>
      <vt:variant>
        <vt:i4>0</vt:i4>
      </vt:variant>
      <vt:variant>
        <vt:i4>5</vt:i4>
      </vt:variant>
      <vt:variant>
        <vt:lpwstr>http://www.nevo.co.il/case/3892678</vt:lpwstr>
      </vt:variant>
      <vt:variant>
        <vt:lpwstr/>
      </vt:variant>
      <vt:variant>
        <vt:i4>3604598</vt:i4>
      </vt:variant>
      <vt:variant>
        <vt:i4>57</vt:i4>
      </vt:variant>
      <vt:variant>
        <vt:i4>0</vt:i4>
      </vt:variant>
      <vt:variant>
        <vt:i4>5</vt:i4>
      </vt:variant>
      <vt:variant>
        <vt:lpwstr>http://www.nevo.co.il/case/25315632</vt:lpwstr>
      </vt:variant>
      <vt:variant>
        <vt:lpwstr/>
      </vt:variant>
      <vt:variant>
        <vt:i4>3604594</vt:i4>
      </vt:variant>
      <vt:variant>
        <vt:i4>54</vt:i4>
      </vt:variant>
      <vt:variant>
        <vt:i4>0</vt:i4>
      </vt:variant>
      <vt:variant>
        <vt:i4>5</vt:i4>
      </vt:variant>
      <vt:variant>
        <vt:lpwstr>http://www.nevo.co.il/case/24404259</vt:lpwstr>
      </vt:variant>
      <vt:variant>
        <vt:lpwstr/>
      </vt:variant>
      <vt:variant>
        <vt:i4>3735676</vt:i4>
      </vt:variant>
      <vt:variant>
        <vt:i4>51</vt:i4>
      </vt:variant>
      <vt:variant>
        <vt:i4>0</vt:i4>
      </vt:variant>
      <vt:variant>
        <vt:i4>5</vt:i4>
      </vt:variant>
      <vt:variant>
        <vt:lpwstr>http://www.nevo.co.il/case/3538851</vt:lpwstr>
      </vt:variant>
      <vt:variant>
        <vt:lpwstr/>
      </vt:variant>
      <vt:variant>
        <vt:i4>3735668</vt:i4>
      </vt:variant>
      <vt:variant>
        <vt:i4>48</vt:i4>
      </vt:variant>
      <vt:variant>
        <vt:i4>0</vt:i4>
      </vt:variant>
      <vt:variant>
        <vt:i4>5</vt:i4>
      </vt:variant>
      <vt:variant>
        <vt:lpwstr>http://www.nevo.co.il/case/25725793</vt:lpwstr>
      </vt:variant>
      <vt:variant>
        <vt:lpwstr/>
      </vt:variant>
      <vt:variant>
        <vt:i4>3473534</vt:i4>
      </vt:variant>
      <vt:variant>
        <vt:i4>45</vt:i4>
      </vt:variant>
      <vt:variant>
        <vt:i4>0</vt:i4>
      </vt:variant>
      <vt:variant>
        <vt:i4>5</vt:i4>
      </vt:variant>
      <vt:variant>
        <vt:lpwstr>http://www.nevo.co.il/case/27151873</vt:lpwstr>
      </vt:variant>
      <vt:variant>
        <vt:lpwstr/>
      </vt:variant>
      <vt:variant>
        <vt:i4>4128891</vt:i4>
      </vt:variant>
      <vt:variant>
        <vt:i4>42</vt:i4>
      </vt:variant>
      <vt:variant>
        <vt:i4>0</vt:i4>
      </vt:variant>
      <vt:variant>
        <vt:i4>5</vt:i4>
      </vt:variant>
      <vt:variant>
        <vt:lpwstr>http://www.nevo.co.il/case/27881040</vt:lpwstr>
      </vt:variant>
      <vt:variant>
        <vt:lpwstr/>
      </vt:variant>
      <vt:variant>
        <vt:i4>3276921</vt:i4>
      </vt:variant>
      <vt:variant>
        <vt:i4>39</vt:i4>
      </vt:variant>
      <vt:variant>
        <vt:i4>0</vt:i4>
      </vt:variant>
      <vt:variant>
        <vt:i4>5</vt:i4>
      </vt:variant>
      <vt:variant>
        <vt:lpwstr>http://www.nevo.co.il/case/5821045</vt:lpwstr>
      </vt:variant>
      <vt:variant>
        <vt:lpwstr/>
      </vt:variant>
      <vt:variant>
        <vt:i4>3539061</vt:i4>
      </vt:variant>
      <vt:variant>
        <vt:i4>36</vt:i4>
      </vt:variant>
      <vt:variant>
        <vt:i4>0</vt:i4>
      </vt:variant>
      <vt:variant>
        <vt:i4>5</vt:i4>
      </vt:variant>
      <vt:variant>
        <vt:lpwstr>http://www.nevo.co.il/case/5988308</vt:lpwstr>
      </vt:variant>
      <vt:variant>
        <vt:lpwstr/>
      </vt:variant>
      <vt:variant>
        <vt:i4>3997812</vt:i4>
      </vt:variant>
      <vt:variant>
        <vt:i4>33</vt:i4>
      </vt:variant>
      <vt:variant>
        <vt:i4>0</vt:i4>
      </vt:variant>
      <vt:variant>
        <vt:i4>5</vt:i4>
      </vt:variant>
      <vt:variant>
        <vt:lpwstr>http://www.nevo.co.il/case/11269774</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8257637</vt:i4>
      </vt:variant>
      <vt:variant>
        <vt:i4>24</vt:i4>
      </vt:variant>
      <vt:variant>
        <vt:i4>0</vt:i4>
      </vt:variant>
      <vt:variant>
        <vt:i4>5</vt:i4>
      </vt:variant>
      <vt:variant>
        <vt:lpwstr>http://www.nevo.co.il/law/4216</vt:lpwstr>
      </vt:variant>
      <vt:variant>
        <vt:lpwstr/>
      </vt:variant>
      <vt:variant>
        <vt:i4>5046344</vt:i4>
      </vt:variant>
      <vt:variant>
        <vt:i4>21</vt:i4>
      </vt:variant>
      <vt:variant>
        <vt:i4>0</vt:i4>
      </vt:variant>
      <vt:variant>
        <vt:i4>5</vt:i4>
      </vt:variant>
      <vt:variant>
        <vt:lpwstr>http://www.nevo.co.il/law/4216/13;19</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2025-04-23T01:40:00Z</dcterms:created>
  <dcterms:modified xsi:type="dcterms:W3CDTF">2025-04-23T01:40:00Z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1746</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בראהים הואשלה</vt:lpwstr>
  </property>
  <property fmtid="{D5CDD505-2E9C-101B-9397-08002B2CF9AE}" pid="10" name="LAWYER">
    <vt:lpwstr>רינת יהב</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20240303</vt:lpwstr>
  </property>
  <property fmtid="{D5CDD505-2E9C-101B-9397-08002B2CF9AE}" pid="14" name="TYPE_N_DATE">
    <vt:lpwstr>38020240303</vt:lpwstr>
  </property>
  <property fmtid="{D5CDD505-2E9C-101B-9397-08002B2CF9AE}" pid="15" name="WORDNUMPAGES">
    <vt:lpwstr>8</vt:lpwstr>
  </property>
  <property fmtid="{D5CDD505-2E9C-101B-9397-08002B2CF9AE}" pid="16" name="TYPE_ABS_DATE">
    <vt:lpwstr>380020240303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11269774;5988308;5821045;27881040;27151873;25725793;3538851;24404259;25315632;3892678;27587721;27949424</vt:lpwstr>
  </property>
  <property fmtid="{D5CDD505-2E9C-101B-9397-08002B2CF9AE}" pid="36" name="LAWLISTTMP1">
    <vt:lpwstr>4216/013;019</vt:lpwstr>
  </property>
  <property fmtid="{D5CDD505-2E9C-101B-9397-08002B2CF9AE}" pid="37" name="LAWLISTTMP2">
    <vt:lpwstr>70301/040c.a;040i;40ja</vt:lpwstr>
  </property>
</Properties>
</file>