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B3443" w:rsidRPr="00961CD1" w14:paraId="4E13B148" w14:textId="77777777" w:rsidTr="001E652D">
        <w:trPr>
          <w:trHeight w:hRule="exact" w:val="418"/>
          <w:jc w:val="center"/>
        </w:trPr>
        <w:tc>
          <w:tcPr>
            <w:tcW w:w="8721" w:type="dxa"/>
            <w:gridSpan w:val="2"/>
          </w:tcPr>
          <w:p w14:paraId="229F2323" w14:textId="77777777" w:rsidR="00FB3443" w:rsidRPr="00961CD1" w:rsidRDefault="00FB3443" w:rsidP="00CF052F">
            <w:pPr>
              <w:pStyle w:val="a4"/>
              <w:jc w:val="center"/>
              <w:rPr>
                <w:rFonts w:ascii="Tahoma" w:hAnsi="Tahoma" w:cs="Tahoma"/>
                <w:color w:val="000080"/>
                <w:rtl/>
              </w:rPr>
            </w:pPr>
            <w:r w:rsidRPr="00961CD1">
              <w:rPr>
                <w:rFonts w:ascii="Tahoma" w:hAnsi="Tahoma" w:cs="Tahoma"/>
                <w:b/>
                <w:bCs/>
                <w:color w:val="000080"/>
                <w:rtl/>
              </w:rPr>
              <w:t>בית משפט השלום בבאר שבע</w:t>
            </w:r>
          </w:p>
        </w:tc>
      </w:tr>
      <w:tr w:rsidR="00FB3443" w:rsidRPr="00961CD1" w14:paraId="69EF028D" w14:textId="77777777" w:rsidTr="001E652D">
        <w:trPr>
          <w:trHeight w:val="337"/>
          <w:jc w:val="center"/>
        </w:trPr>
        <w:tc>
          <w:tcPr>
            <w:tcW w:w="5058" w:type="dxa"/>
          </w:tcPr>
          <w:p w14:paraId="64850081" w14:textId="77777777" w:rsidR="00FB3443" w:rsidRPr="00961CD1" w:rsidRDefault="00FB3443" w:rsidP="00CF052F">
            <w:pPr>
              <w:rPr>
                <w:rFonts w:cs="FrankRuehl"/>
                <w:sz w:val="28"/>
                <w:szCs w:val="28"/>
                <w:rtl/>
              </w:rPr>
            </w:pPr>
            <w:r w:rsidRPr="00961CD1">
              <w:rPr>
                <w:rFonts w:cs="FrankRuehl"/>
                <w:sz w:val="28"/>
                <w:szCs w:val="28"/>
                <w:rtl/>
              </w:rPr>
              <w:t>ת"פ</w:t>
            </w:r>
            <w:r w:rsidRPr="00961CD1">
              <w:rPr>
                <w:rFonts w:cs="FrankRuehl" w:hint="cs"/>
                <w:sz w:val="28"/>
                <w:szCs w:val="28"/>
                <w:rtl/>
              </w:rPr>
              <w:t xml:space="preserve"> </w:t>
            </w:r>
            <w:r w:rsidRPr="00961CD1">
              <w:rPr>
                <w:rFonts w:cs="FrankRuehl"/>
                <w:sz w:val="28"/>
                <w:szCs w:val="28"/>
                <w:rtl/>
              </w:rPr>
              <w:t>34823-01-23</w:t>
            </w:r>
            <w:r w:rsidRPr="00961CD1">
              <w:rPr>
                <w:rFonts w:cs="FrankRuehl" w:hint="cs"/>
                <w:sz w:val="28"/>
                <w:szCs w:val="28"/>
                <w:rtl/>
              </w:rPr>
              <w:t xml:space="preserve"> </w:t>
            </w:r>
            <w:r w:rsidRPr="00961CD1">
              <w:rPr>
                <w:rFonts w:cs="FrankRuehl"/>
                <w:sz w:val="28"/>
                <w:szCs w:val="28"/>
                <w:rtl/>
              </w:rPr>
              <w:t>מדינת ישראל נ' אל אעסם(עציר)</w:t>
            </w:r>
          </w:p>
          <w:p w14:paraId="5D713D89" w14:textId="77777777" w:rsidR="00FB3443" w:rsidRPr="00961CD1" w:rsidRDefault="00FB3443" w:rsidP="00CF052F">
            <w:pPr>
              <w:pStyle w:val="a4"/>
              <w:rPr>
                <w:rFonts w:cs="FrankRuehl"/>
                <w:sz w:val="28"/>
                <w:szCs w:val="28"/>
                <w:rtl/>
              </w:rPr>
            </w:pPr>
          </w:p>
        </w:tc>
        <w:tc>
          <w:tcPr>
            <w:tcW w:w="3663" w:type="dxa"/>
          </w:tcPr>
          <w:p w14:paraId="5C52A774" w14:textId="77777777" w:rsidR="00FB3443" w:rsidRPr="00961CD1" w:rsidRDefault="00FB3443" w:rsidP="00CF052F">
            <w:pPr>
              <w:pStyle w:val="a4"/>
              <w:jc w:val="right"/>
              <w:rPr>
                <w:rFonts w:cs="FrankRuehl"/>
                <w:sz w:val="28"/>
                <w:szCs w:val="28"/>
                <w:rtl/>
              </w:rPr>
            </w:pPr>
          </w:p>
        </w:tc>
      </w:tr>
    </w:tbl>
    <w:p w14:paraId="1141CD44" w14:textId="77777777" w:rsidR="00FB3443" w:rsidRPr="00961CD1" w:rsidRDefault="00FB3443" w:rsidP="00FB3443">
      <w:pPr>
        <w:pStyle w:val="a4"/>
        <w:rPr>
          <w:rtl/>
        </w:rPr>
      </w:pPr>
      <w:r w:rsidRPr="00961CD1">
        <w:rPr>
          <w:rFonts w:hint="cs"/>
          <w:rtl/>
        </w:rPr>
        <w:t xml:space="preserve"> </w:t>
      </w:r>
    </w:p>
    <w:p w14:paraId="246C6EB7" w14:textId="77777777" w:rsidR="00FB3443" w:rsidRPr="00961CD1" w:rsidRDefault="00FB3443" w:rsidP="00FB3443">
      <w:pPr>
        <w:rPr>
          <w:rtl/>
        </w:rPr>
      </w:pPr>
    </w:p>
    <w:p w14:paraId="6EE0211E" w14:textId="77777777" w:rsidR="00FB3443" w:rsidRPr="00961CD1" w:rsidRDefault="00FB3443" w:rsidP="00FB34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B3443" w:rsidRPr="00961CD1" w14:paraId="5B477615" w14:textId="77777777" w:rsidTr="00FB3443">
        <w:trPr>
          <w:trHeight w:val="295"/>
          <w:jc w:val="center"/>
        </w:trPr>
        <w:tc>
          <w:tcPr>
            <w:tcW w:w="923" w:type="dxa"/>
            <w:tcBorders>
              <w:top w:val="nil"/>
              <w:left w:val="nil"/>
              <w:bottom w:val="nil"/>
              <w:right w:val="nil"/>
            </w:tcBorders>
            <w:shd w:val="clear" w:color="auto" w:fill="auto"/>
          </w:tcPr>
          <w:p w14:paraId="27637668" w14:textId="77777777" w:rsidR="00FB3443" w:rsidRPr="00961CD1" w:rsidRDefault="00FB3443" w:rsidP="00FB3443">
            <w:pPr>
              <w:jc w:val="both"/>
              <w:rPr>
                <w:rFonts w:ascii="David" w:hAnsi="David"/>
                <w:sz w:val="26"/>
                <w:szCs w:val="26"/>
              </w:rPr>
            </w:pPr>
            <w:r w:rsidRPr="00961CD1">
              <w:rPr>
                <w:rFonts w:ascii="David" w:hAnsi="David" w:hint="cs"/>
                <w:sz w:val="26"/>
                <w:szCs w:val="26"/>
                <w:rtl/>
              </w:rPr>
              <w:t>ל</w:t>
            </w:r>
            <w:r w:rsidRPr="00961CD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DC24D06" w14:textId="77777777" w:rsidR="00FB3443" w:rsidRPr="00961CD1" w:rsidRDefault="00FB3443" w:rsidP="00CF052F">
            <w:pPr>
              <w:rPr>
                <w:rFonts w:ascii="David" w:hAnsi="David"/>
                <w:b/>
                <w:bCs/>
                <w:sz w:val="26"/>
                <w:szCs w:val="26"/>
                <w:rtl/>
              </w:rPr>
            </w:pPr>
            <w:r w:rsidRPr="00961CD1">
              <w:rPr>
                <w:rFonts w:ascii="David" w:hAnsi="David"/>
                <w:b/>
                <w:bCs/>
                <w:sz w:val="26"/>
                <w:szCs w:val="26"/>
                <w:rtl/>
              </w:rPr>
              <w:t>כבוד השופט, סגן הנשיא  אבישי כהן</w:t>
            </w:r>
          </w:p>
          <w:p w14:paraId="12119F79" w14:textId="77777777" w:rsidR="00FB3443" w:rsidRPr="00961CD1" w:rsidRDefault="00FB3443" w:rsidP="00CF052F">
            <w:pPr>
              <w:rPr>
                <w:rFonts w:ascii="David" w:hAnsi="David"/>
                <w:sz w:val="26"/>
                <w:szCs w:val="26"/>
                <w:rtl/>
              </w:rPr>
            </w:pPr>
          </w:p>
          <w:p w14:paraId="491F9297" w14:textId="77777777" w:rsidR="00FB3443" w:rsidRPr="00961CD1" w:rsidRDefault="00FB3443" w:rsidP="00FB3443">
            <w:pPr>
              <w:jc w:val="both"/>
              <w:rPr>
                <w:rFonts w:ascii="David" w:hAnsi="David"/>
                <w:sz w:val="26"/>
                <w:szCs w:val="26"/>
              </w:rPr>
            </w:pPr>
          </w:p>
        </w:tc>
      </w:tr>
      <w:tr w:rsidR="00FB3443" w:rsidRPr="00961CD1" w14:paraId="394B3F96" w14:textId="77777777" w:rsidTr="00FB3443">
        <w:trPr>
          <w:trHeight w:val="355"/>
          <w:jc w:val="center"/>
        </w:trPr>
        <w:tc>
          <w:tcPr>
            <w:tcW w:w="923" w:type="dxa"/>
            <w:tcBorders>
              <w:top w:val="nil"/>
              <w:left w:val="nil"/>
              <w:bottom w:val="nil"/>
              <w:right w:val="nil"/>
            </w:tcBorders>
            <w:shd w:val="clear" w:color="auto" w:fill="auto"/>
          </w:tcPr>
          <w:p w14:paraId="5F89EB8E" w14:textId="77777777" w:rsidR="00FB3443" w:rsidRPr="00961CD1" w:rsidRDefault="00FB3443" w:rsidP="00FB3443">
            <w:pPr>
              <w:jc w:val="both"/>
              <w:rPr>
                <w:rFonts w:ascii="David" w:hAnsi="David"/>
                <w:sz w:val="26"/>
                <w:szCs w:val="26"/>
              </w:rPr>
            </w:pPr>
            <w:bookmarkStart w:id="0" w:name="FirstAppellant"/>
            <w:bookmarkStart w:id="1" w:name="FirstLawyer"/>
            <w:bookmarkStart w:id="2" w:name="LastJudge"/>
            <w:bookmarkEnd w:id="2"/>
            <w:r w:rsidRPr="00961CD1">
              <w:rPr>
                <w:rFonts w:ascii="David" w:hAnsi="David"/>
                <w:sz w:val="26"/>
                <w:szCs w:val="26"/>
                <w:rtl/>
              </w:rPr>
              <w:t>בעניין:</w:t>
            </w:r>
          </w:p>
        </w:tc>
        <w:tc>
          <w:tcPr>
            <w:tcW w:w="3219" w:type="dxa"/>
            <w:tcBorders>
              <w:top w:val="nil"/>
              <w:left w:val="nil"/>
              <w:bottom w:val="nil"/>
              <w:right w:val="nil"/>
            </w:tcBorders>
            <w:shd w:val="clear" w:color="auto" w:fill="auto"/>
          </w:tcPr>
          <w:p w14:paraId="491E7DF4" w14:textId="77777777" w:rsidR="00FB3443" w:rsidRPr="00961CD1" w:rsidRDefault="00FB3443" w:rsidP="00FB3443">
            <w:pPr>
              <w:suppressLineNumbers/>
            </w:pPr>
            <w:r w:rsidRPr="00961CD1">
              <w:rPr>
                <w:rFonts w:ascii="Arial" w:hAnsi="Arial" w:hint="cs"/>
                <w:b/>
                <w:bCs/>
                <w:sz w:val="26"/>
                <w:szCs w:val="26"/>
                <w:rtl/>
              </w:rPr>
              <w:t>ה</w:t>
            </w:r>
            <w:r w:rsidRPr="00961CD1">
              <w:rPr>
                <w:rFonts w:ascii="Arial" w:hAnsi="Arial"/>
                <w:b/>
                <w:bCs/>
                <w:sz w:val="26"/>
                <w:szCs w:val="26"/>
                <w:rtl/>
              </w:rPr>
              <w:t>מאשימה</w:t>
            </w:r>
          </w:p>
          <w:p w14:paraId="31D2CB8A" w14:textId="77777777" w:rsidR="00FB3443" w:rsidRPr="00961CD1" w:rsidRDefault="00FB3443" w:rsidP="00CF052F">
            <w:pPr>
              <w:rPr>
                <w:rFonts w:ascii="David" w:hAnsi="David"/>
                <w:sz w:val="26"/>
                <w:szCs w:val="26"/>
              </w:rPr>
            </w:pPr>
          </w:p>
        </w:tc>
        <w:tc>
          <w:tcPr>
            <w:tcW w:w="4678" w:type="dxa"/>
            <w:tcBorders>
              <w:top w:val="nil"/>
              <w:left w:val="nil"/>
              <w:bottom w:val="nil"/>
              <w:right w:val="nil"/>
            </w:tcBorders>
            <w:shd w:val="clear" w:color="auto" w:fill="auto"/>
            <w:vAlign w:val="center"/>
          </w:tcPr>
          <w:p w14:paraId="7ED7350F" w14:textId="77777777" w:rsidR="00FB3443" w:rsidRPr="00961CD1" w:rsidRDefault="00FB3443" w:rsidP="00FB3443">
            <w:pPr>
              <w:suppressLineNumbers/>
              <w:rPr>
                <w:rFonts w:ascii="Arial" w:hAnsi="Arial"/>
                <w:b/>
                <w:bCs/>
                <w:sz w:val="26"/>
                <w:szCs w:val="26"/>
                <w:rtl/>
              </w:rPr>
            </w:pPr>
            <w:r w:rsidRPr="00961CD1">
              <w:rPr>
                <w:rFonts w:ascii="Arial" w:hAnsi="Arial"/>
                <w:b/>
                <w:bCs/>
                <w:sz w:val="26"/>
                <w:szCs w:val="26"/>
                <w:rtl/>
              </w:rPr>
              <w:t>מדינת ישראל</w:t>
            </w:r>
            <w:r w:rsidRPr="00961CD1">
              <w:rPr>
                <w:rFonts w:ascii="Arial" w:hAnsi="Arial" w:hint="cs"/>
                <w:b/>
                <w:bCs/>
                <w:sz w:val="26"/>
                <w:szCs w:val="26"/>
                <w:rtl/>
              </w:rPr>
              <w:t xml:space="preserve"> </w:t>
            </w:r>
          </w:p>
          <w:p w14:paraId="211B8F0A" w14:textId="77777777" w:rsidR="00FB3443" w:rsidRPr="00961CD1" w:rsidRDefault="00FB3443" w:rsidP="00FB3443">
            <w:pPr>
              <w:suppressLineNumbers/>
            </w:pPr>
            <w:r w:rsidRPr="00961CD1">
              <w:rPr>
                <w:rFonts w:ascii="Arial" w:hAnsi="Arial"/>
                <w:b/>
                <w:bCs/>
                <w:sz w:val="26"/>
                <w:szCs w:val="26"/>
                <w:rtl/>
              </w:rPr>
              <w:t>ע"י ב"כ ע</w:t>
            </w:r>
            <w:r w:rsidRPr="00961CD1">
              <w:rPr>
                <w:rFonts w:ascii="Arial" w:hAnsi="Arial" w:hint="cs"/>
                <w:b/>
                <w:bCs/>
                <w:sz w:val="26"/>
                <w:szCs w:val="26"/>
                <w:rtl/>
              </w:rPr>
              <w:t>ו"ד רמה קלימי ועו"ד איריס ספיר</w:t>
            </w:r>
          </w:p>
        </w:tc>
      </w:tr>
      <w:bookmarkEnd w:id="0"/>
      <w:bookmarkEnd w:id="1"/>
      <w:tr w:rsidR="00FB3443" w:rsidRPr="00961CD1" w14:paraId="42C3A91E" w14:textId="77777777" w:rsidTr="00FB3443">
        <w:trPr>
          <w:trHeight w:val="355"/>
          <w:jc w:val="center"/>
        </w:trPr>
        <w:tc>
          <w:tcPr>
            <w:tcW w:w="923" w:type="dxa"/>
            <w:tcBorders>
              <w:top w:val="nil"/>
              <w:left w:val="nil"/>
              <w:bottom w:val="nil"/>
              <w:right w:val="nil"/>
            </w:tcBorders>
            <w:shd w:val="clear" w:color="auto" w:fill="auto"/>
          </w:tcPr>
          <w:p w14:paraId="16D325E0" w14:textId="77777777" w:rsidR="00FB3443" w:rsidRPr="00961CD1" w:rsidRDefault="00FB3443" w:rsidP="00FB344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60C7AF" w14:textId="77777777" w:rsidR="00FB3443" w:rsidRPr="00961CD1" w:rsidRDefault="00FB3443" w:rsidP="00FB3443">
            <w:pPr>
              <w:jc w:val="center"/>
              <w:rPr>
                <w:rFonts w:ascii="David" w:hAnsi="David"/>
                <w:b/>
                <w:bCs/>
                <w:sz w:val="26"/>
                <w:szCs w:val="26"/>
                <w:rtl/>
              </w:rPr>
            </w:pPr>
          </w:p>
          <w:p w14:paraId="44D95F16" w14:textId="77777777" w:rsidR="00FB3443" w:rsidRPr="00961CD1" w:rsidRDefault="00FB3443" w:rsidP="00FB3443">
            <w:pPr>
              <w:jc w:val="center"/>
              <w:rPr>
                <w:rFonts w:ascii="David" w:hAnsi="David"/>
                <w:b/>
                <w:bCs/>
                <w:sz w:val="26"/>
                <w:szCs w:val="26"/>
                <w:rtl/>
              </w:rPr>
            </w:pPr>
            <w:r w:rsidRPr="00961CD1">
              <w:rPr>
                <w:rFonts w:ascii="David" w:hAnsi="David"/>
                <w:b/>
                <w:bCs/>
                <w:sz w:val="26"/>
                <w:szCs w:val="26"/>
                <w:rtl/>
              </w:rPr>
              <w:t>נגד</w:t>
            </w:r>
          </w:p>
          <w:p w14:paraId="6221B904" w14:textId="77777777" w:rsidR="00FB3443" w:rsidRPr="00961CD1" w:rsidRDefault="00FB3443" w:rsidP="00FB3443">
            <w:pPr>
              <w:jc w:val="both"/>
              <w:rPr>
                <w:rFonts w:ascii="David" w:hAnsi="David"/>
                <w:sz w:val="26"/>
                <w:szCs w:val="26"/>
              </w:rPr>
            </w:pPr>
          </w:p>
        </w:tc>
      </w:tr>
      <w:tr w:rsidR="00FB3443" w:rsidRPr="00961CD1" w14:paraId="66779647" w14:textId="77777777" w:rsidTr="00FB3443">
        <w:trPr>
          <w:trHeight w:val="355"/>
          <w:jc w:val="center"/>
        </w:trPr>
        <w:tc>
          <w:tcPr>
            <w:tcW w:w="923" w:type="dxa"/>
            <w:tcBorders>
              <w:top w:val="nil"/>
              <w:left w:val="nil"/>
              <w:bottom w:val="nil"/>
              <w:right w:val="nil"/>
            </w:tcBorders>
            <w:shd w:val="clear" w:color="auto" w:fill="auto"/>
          </w:tcPr>
          <w:p w14:paraId="673BB57E" w14:textId="77777777" w:rsidR="00FB3443" w:rsidRPr="00961CD1" w:rsidRDefault="00FB3443" w:rsidP="00CF052F">
            <w:pPr>
              <w:rPr>
                <w:rFonts w:ascii="David" w:hAnsi="David"/>
                <w:sz w:val="26"/>
                <w:szCs w:val="26"/>
                <w:rtl/>
              </w:rPr>
            </w:pPr>
          </w:p>
        </w:tc>
        <w:tc>
          <w:tcPr>
            <w:tcW w:w="3219" w:type="dxa"/>
            <w:tcBorders>
              <w:top w:val="nil"/>
              <w:left w:val="nil"/>
              <w:bottom w:val="nil"/>
              <w:right w:val="nil"/>
            </w:tcBorders>
            <w:shd w:val="clear" w:color="auto" w:fill="auto"/>
          </w:tcPr>
          <w:p w14:paraId="78AE9B8E" w14:textId="77777777" w:rsidR="00FB3443" w:rsidRPr="00961CD1" w:rsidRDefault="00FB3443" w:rsidP="00CF052F">
            <w:pPr>
              <w:rPr>
                <w:rFonts w:ascii="Arial" w:hAnsi="Arial"/>
                <w:b/>
                <w:bCs/>
                <w:sz w:val="26"/>
                <w:szCs w:val="26"/>
                <w:rtl/>
              </w:rPr>
            </w:pPr>
            <w:r w:rsidRPr="00961CD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D928F4B" w14:textId="77777777" w:rsidR="00FB3443" w:rsidRPr="00961CD1" w:rsidRDefault="00FB3443" w:rsidP="00FB3443">
            <w:pPr>
              <w:suppressLineNumbers/>
              <w:rPr>
                <w:rFonts w:ascii="Arial" w:hAnsi="Arial"/>
                <w:b/>
                <w:bCs/>
                <w:sz w:val="26"/>
                <w:szCs w:val="26"/>
                <w:rtl/>
              </w:rPr>
            </w:pPr>
            <w:r w:rsidRPr="00961CD1">
              <w:rPr>
                <w:rFonts w:ascii="Arial" w:hAnsi="Arial"/>
                <w:b/>
                <w:bCs/>
                <w:sz w:val="26"/>
                <w:szCs w:val="26"/>
                <w:rtl/>
              </w:rPr>
              <w:t xml:space="preserve">עומאר אל אעסם – בעצמו </w:t>
            </w:r>
          </w:p>
          <w:p w14:paraId="5A902210" w14:textId="77777777" w:rsidR="00FB3443" w:rsidRPr="00961CD1" w:rsidRDefault="00FB3443" w:rsidP="00FB3443">
            <w:pPr>
              <w:suppressLineNumbers/>
            </w:pPr>
            <w:r w:rsidRPr="00961CD1">
              <w:rPr>
                <w:rFonts w:ascii="Arial" w:hAnsi="Arial"/>
                <w:b/>
                <w:bCs/>
                <w:sz w:val="26"/>
                <w:szCs w:val="26"/>
                <w:rtl/>
              </w:rPr>
              <w:t>ע"י ב"כ עו"ד</w:t>
            </w:r>
            <w:r w:rsidRPr="00961CD1">
              <w:rPr>
                <w:rFonts w:ascii="Arial" w:hAnsi="Arial" w:hint="cs"/>
                <w:b/>
                <w:bCs/>
                <w:sz w:val="26"/>
                <w:szCs w:val="26"/>
                <w:rtl/>
              </w:rPr>
              <w:t xml:space="preserve"> עידו פורת</w:t>
            </w:r>
          </w:p>
        </w:tc>
      </w:tr>
    </w:tbl>
    <w:p w14:paraId="14CD132A" w14:textId="77777777" w:rsidR="005A319B" w:rsidRPr="005A319B" w:rsidRDefault="005A319B" w:rsidP="005A319B">
      <w:pPr>
        <w:spacing w:before="120" w:after="120" w:line="240" w:lineRule="exact"/>
        <w:ind w:left="283" w:hanging="283"/>
        <w:jc w:val="both"/>
        <w:rPr>
          <w:rFonts w:ascii="FrankRuehl" w:hAnsi="FrankRuehl" w:cs="FrankRuehl"/>
          <w:rtl/>
        </w:rPr>
      </w:pPr>
    </w:p>
    <w:p w14:paraId="1A64DEEB" w14:textId="77777777" w:rsidR="00B31114" w:rsidRDefault="00B31114" w:rsidP="00B31114">
      <w:pPr>
        <w:rPr>
          <w:sz w:val="26"/>
          <w:szCs w:val="26"/>
          <w:rtl/>
        </w:rPr>
      </w:pPr>
      <w:bookmarkStart w:id="3" w:name="LawTable"/>
      <w:bookmarkEnd w:id="3"/>
    </w:p>
    <w:p w14:paraId="2AC89ABD" w14:textId="77777777" w:rsidR="00B31114" w:rsidRPr="00B31114" w:rsidRDefault="00B31114" w:rsidP="00B31114">
      <w:pPr>
        <w:spacing w:before="120" w:after="120" w:line="240" w:lineRule="exact"/>
        <w:ind w:left="283" w:hanging="283"/>
        <w:jc w:val="both"/>
        <w:rPr>
          <w:rFonts w:ascii="FrankRuehl" w:hAnsi="FrankRuehl" w:cs="FrankRuehl"/>
          <w:rtl/>
        </w:rPr>
      </w:pPr>
    </w:p>
    <w:p w14:paraId="6CE5156E" w14:textId="77777777" w:rsidR="00B31114" w:rsidRPr="00B31114" w:rsidRDefault="00B31114" w:rsidP="00B31114">
      <w:pPr>
        <w:spacing w:before="120" w:after="120" w:line="240" w:lineRule="exact"/>
        <w:ind w:left="283" w:hanging="283"/>
        <w:jc w:val="both"/>
        <w:rPr>
          <w:rFonts w:ascii="FrankRuehl" w:hAnsi="FrankRuehl" w:cs="FrankRuehl"/>
          <w:rtl/>
        </w:rPr>
      </w:pPr>
    </w:p>
    <w:p w14:paraId="2B7415D2" w14:textId="77777777" w:rsidR="00B31114" w:rsidRPr="00B31114" w:rsidRDefault="00B31114" w:rsidP="00B31114">
      <w:pPr>
        <w:spacing w:before="120" w:after="120" w:line="240" w:lineRule="exact"/>
        <w:ind w:left="283" w:hanging="283"/>
        <w:jc w:val="both"/>
        <w:rPr>
          <w:rFonts w:ascii="FrankRuehl" w:hAnsi="FrankRuehl" w:cs="FrankRuehl"/>
          <w:rtl/>
        </w:rPr>
      </w:pPr>
      <w:r w:rsidRPr="00B31114">
        <w:rPr>
          <w:rFonts w:ascii="FrankRuehl" w:hAnsi="FrankRuehl" w:cs="FrankRuehl"/>
          <w:rtl/>
        </w:rPr>
        <w:t xml:space="preserve">חקיקה שאוזכרה: </w:t>
      </w:r>
    </w:p>
    <w:p w14:paraId="1F75F2AE" w14:textId="77777777" w:rsidR="00B31114" w:rsidRPr="00B31114" w:rsidRDefault="00B31114" w:rsidP="00B31114">
      <w:pPr>
        <w:spacing w:before="120" w:after="120" w:line="240" w:lineRule="exact"/>
        <w:ind w:left="283" w:hanging="283"/>
        <w:jc w:val="both"/>
        <w:rPr>
          <w:rFonts w:ascii="FrankRuehl" w:hAnsi="FrankRuehl" w:cs="FrankRuehl"/>
          <w:rtl/>
        </w:rPr>
      </w:pPr>
      <w:hyperlink r:id="rId7" w:history="1">
        <w:r w:rsidRPr="00B31114">
          <w:rPr>
            <w:rFonts w:ascii="FrankRuehl" w:hAnsi="FrankRuehl" w:cs="FrankRuehl"/>
            <w:color w:val="0000FF"/>
            <w:rtl/>
          </w:rPr>
          <w:t>פקודת הסמים המסוכנים [נוסח חדש], תשל"ג-1973</w:t>
        </w:r>
      </w:hyperlink>
      <w:r w:rsidRPr="00B31114">
        <w:rPr>
          <w:rFonts w:ascii="FrankRuehl" w:hAnsi="FrankRuehl" w:cs="FrankRuehl"/>
          <w:rtl/>
        </w:rPr>
        <w:t xml:space="preserve">: סע'  </w:t>
      </w:r>
      <w:hyperlink r:id="rId8" w:history="1">
        <w:r w:rsidRPr="00B31114">
          <w:rPr>
            <w:rFonts w:ascii="FrankRuehl" w:hAnsi="FrankRuehl" w:cs="FrankRuehl"/>
            <w:color w:val="0000FF"/>
            <w:rtl/>
          </w:rPr>
          <w:t>13</w:t>
        </w:r>
      </w:hyperlink>
      <w:r w:rsidRPr="00B31114">
        <w:rPr>
          <w:rFonts w:ascii="FrankRuehl" w:hAnsi="FrankRuehl" w:cs="FrankRuehl"/>
          <w:rtl/>
        </w:rPr>
        <w:t xml:space="preserve">, </w:t>
      </w:r>
      <w:hyperlink r:id="rId9" w:history="1">
        <w:r w:rsidRPr="00B31114">
          <w:rPr>
            <w:rFonts w:ascii="FrankRuehl" w:hAnsi="FrankRuehl" w:cs="FrankRuehl"/>
            <w:color w:val="0000FF"/>
            <w:rtl/>
          </w:rPr>
          <w:t>19א'</w:t>
        </w:r>
      </w:hyperlink>
    </w:p>
    <w:p w14:paraId="0AEBCB71" w14:textId="77777777" w:rsidR="00B31114" w:rsidRPr="00B31114" w:rsidRDefault="00B31114" w:rsidP="00B31114">
      <w:pPr>
        <w:spacing w:before="120" w:after="120" w:line="240" w:lineRule="exact"/>
        <w:ind w:left="283" w:hanging="283"/>
        <w:jc w:val="both"/>
        <w:rPr>
          <w:rFonts w:ascii="FrankRuehl" w:hAnsi="FrankRuehl" w:cs="FrankRuehl"/>
          <w:rtl/>
        </w:rPr>
      </w:pPr>
      <w:hyperlink r:id="rId10" w:history="1">
        <w:r w:rsidRPr="00B31114">
          <w:rPr>
            <w:rFonts w:ascii="FrankRuehl" w:hAnsi="FrankRuehl" w:cs="FrankRuehl"/>
            <w:color w:val="0000FF"/>
            <w:rtl/>
          </w:rPr>
          <w:t>חוק העונשין, תשל"ז-1977</w:t>
        </w:r>
      </w:hyperlink>
      <w:r w:rsidRPr="00B31114">
        <w:rPr>
          <w:rFonts w:ascii="FrankRuehl" w:hAnsi="FrankRuehl" w:cs="FrankRuehl"/>
          <w:rtl/>
        </w:rPr>
        <w:t xml:space="preserve">: סע'  </w:t>
      </w:r>
      <w:hyperlink r:id="rId11" w:history="1">
        <w:r w:rsidRPr="00B31114">
          <w:rPr>
            <w:rFonts w:ascii="FrankRuehl" w:hAnsi="FrankRuehl" w:cs="FrankRuehl"/>
            <w:color w:val="0000FF"/>
            <w:rtl/>
          </w:rPr>
          <w:t>31</w:t>
        </w:r>
      </w:hyperlink>
      <w:r w:rsidRPr="00B31114">
        <w:rPr>
          <w:rFonts w:ascii="FrankRuehl" w:hAnsi="FrankRuehl" w:cs="FrankRuehl"/>
          <w:rtl/>
        </w:rPr>
        <w:t xml:space="preserve">, </w:t>
      </w:r>
      <w:hyperlink r:id="rId12" w:history="1">
        <w:r w:rsidRPr="00B31114">
          <w:rPr>
            <w:rFonts w:ascii="FrankRuehl" w:hAnsi="FrankRuehl" w:cs="FrankRuehl"/>
            <w:color w:val="0000FF"/>
            <w:rtl/>
          </w:rPr>
          <w:t>40 ט'</w:t>
        </w:r>
      </w:hyperlink>
      <w:r w:rsidRPr="00B31114">
        <w:rPr>
          <w:rFonts w:ascii="FrankRuehl" w:hAnsi="FrankRuehl" w:cs="FrankRuehl"/>
          <w:rtl/>
        </w:rPr>
        <w:t xml:space="preserve">, </w:t>
      </w:r>
      <w:hyperlink r:id="rId13" w:history="1">
        <w:r w:rsidRPr="00B31114">
          <w:rPr>
            <w:rFonts w:ascii="FrankRuehl" w:hAnsi="FrankRuehl" w:cs="FrankRuehl"/>
            <w:color w:val="0000FF"/>
            <w:rtl/>
          </w:rPr>
          <w:t>40 יא'</w:t>
        </w:r>
      </w:hyperlink>
    </w:p>
    <w:p w14:paraId="12E85371" w14:textId="77777777" w:rsidR="00B31114" w:rsidRPr="00B31114" w:rsidRDefault="00B31114" w:rsidP="00B31114">
      <w:pPr>
        <w:rPr>
          <w:sz w:val="26"/>
          <w:szCs w:val="26"/>
          <w:rtl/>
        </w:rPr>
      </w:pPr>
      <w:bookmarkStart w:id="4" w:name="LawTable_End"/>
      <w:bookmarkEnd w:id="4"/>
    </w:p>
    <w:p w14:paraId="75D5E206" w14:textId="77777777" w:rsidR="00FB3443" w:rsidRPr="005A319B" w:rsidRDefault="00FB3443" w:rsidP="005A319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3443" w14:paraId="4D8DF569" w14:textId="77777777" w:rsidTr="00FB3443">
        <w:trPr>
          <w:trHeight w:val="355"/>
          <w:jc w:val="center"/>
        </w:trPr>
        <w:tc>
          <w:tcPr>
            <w:tcW w:w="8820" w:type="dxa"/>
            <w:tcBorders>
              <w:top w:val="nil"/>
              <w:left w:val="nil"/>
              <w:bottom w:val="nil"/>
              <w:right w:val="nil"/>
            </w:tcBorders>
            <w:shd w:val="clear" w:color="auto" w:fill="auto"/>
          </w:tcPr>
          <w:p w14:paraId="294D076D" w14:textId="77777777" w:rsidR="00961CD1" w:rsidRPr="00961CD1" w:rsidRDefault="00961CD1" w:rsidP="00961CD1">
            <w:pPr>
              <w:jc w:val="center"/>
              <w:rPr>
                <w:rFonts w:ascii="David" w:hAnsi="David"/>
                <w:b/>
                <w:bCs/>
                <w:sz w:val="32"/>
                <w:szCs w:val="32"/>
                <w:u w:val="single"/>
                <w:rtl/>
              </w:rPr>
            </w:pPr>
            <w:bookmarkStart w:id="5" w:name="PsakDin" w:colFirst="0" w:colLast="0"/>
            <w:r w:rsidRPr="00961CD1">
              <w:rPr>
                <w:rFonts w:ascii="David" w:hAnsi="David"/>
                <w:b/>
                <w:bCs/>
                <w:sz w:val="32"/>
                <w:szCs w:val="32"/>
                <w:u w:val="single"/>
                <w:rtl/>
              </w:rPr>
              <w:t>גזר דין</w:t>
            </w:r>
          </w:p>
          <w:p w14:paraId="0B22B532" w14:textId="77777777" w:rsidR="00FB3443" w:rsidRPr="00961CD1" w:rsidRDefault="00FB3443" w:rsidP="00961CD1">
            <w:pPr>
              <w:jc w:val="center"/>
              <w:rPr>
                <w:rFonts w:ascii="David" w:hAnsi="David"/>
                <w:bCs/>
                <w:sz w:val="32"/>
                <w:szCs w:val="32"/>
                <w:u w:val="single"/>
                <w:rtl/>
              </w:rPr>
            </w:pPr>
          </w:p>
        </w:tc>
      </w:tr>
      <w:bookmarkEnd w:id="5"/>
    </w:tbl>
    <w:p w14:paraId="5A0CAA77" w14:textId="77777777" w:rsidR="00FB3443" w:rsidRPr="000F2247" w:rsidRDefault="00FB3443" w:rsidP="00FB3443">
      <w:pPr>
        <w:rPr>
          <w:rFonts w:ascii="Arial" w:hAnsi="Arial"/>
          <w:b/>
          <w:bCs/>
          <w:sz w:val="26"/>
          <w:szCs w:val="26"/>
          <w:rtl/>
        </w:rPr>
      </w:pPr>
    </w:p>
    <w:p w14:paraId="32F47198" w14:textId="77777777" w:rsidR="00FB3443" w:rsidRPr="000F2247" w:rsidRDefault="00FB3443" w:rsidP="00FB3443">
      <w:pPr>
        <w:rPr>
          <w:rFonts w:ascii="Arial" w:hAnsi="Arial"/>
          <w:b/>
          <w:bCs/>
          <w:sz w:val="26"/>
          <w:szCs w:val="26"/>
          <w:rtl/>
        </w:rPr>
      </w:pPr>
    </w:p>
    <w:p w14:paraId="66B6B04E" w14:textId="77777777" w:rsidR="00FB3443" w:rsidRDefault="00FB3443" w:rsidP="00FB3443">
      <w:pPr>
        <w:jc w:val="both"/>
        <w:rPr>
          <w:b/>
          <w:bCs/>
          <w:sz w:val="28"/>
          <w:szCs w:val="28"/>
          <w:u w:val="single"/>
          <w:rtl/>
        </w:rPr>
      </w:pPr>
      <w:r>
        <w:rPr>
          <w:b/>
          <w:bCs/>
          <w:sz w:val="28"/>
          <w:szCs w:val="28"/>
          <w:u w:val="single"/>
          <w:rtl/>
        </w:rPr>
        <w:t>רקע</w:t>
      </w:r>
    </w:p>
    <w:p w14:paraId="0996833F" w14:textId="77777777" w:rsidR="00FB3443" w:rsidRDefault="00FB3443" w:rsidP="00FB3443">
      <w:pPr>
        <w:pStyle w:val="ab"/>
        <w:numPr>
          <w:ilvl w:val="0"/>
          <w:numId w:val="2"/>
        </w:numPr>
        <w:spacing w:line="360" w:lineRule="auto"/>
        <w:jc w:val="both"/>
        <w:rPr>
          <w:rFonts w:cs="David"/>
          <w:sz w:val="24"/>
          <w:szCs w:val="24"/>
          <w:rtl/>
        </w:rPr>
      </w:pPr>
      <w:bookmarkStart w:id="6" w:name="ABSTRACT_START"/>
      <w:bookmarkEnd w:id="6"/>
      <w:r>
        <w:rPr>
          <w:rFonts w:cs="David"/>
          <w:sz w:val="24"/>
          <w:szCs w:val="24"/>
          <w:rtl/>
        </w:rPr>
        <w:t>הנאשם הורשע בהתאם להודאתו בעובדות כתב האישום המתוקן, ב</w:t>
      </w:r>
      <w:r>
        <w:rPr>
          <w:rFonts w:cs="David"/>
          <w:b/>
          <w:bCs/>
          <w:sz w:val="24"/>
          <w:szCs w:val="24"/>
          <w:rtl/>
        </w:rPr>
        <w:t>עבירה אחת של סיוע לסחר בסם מסוכן</w:t>
      </w:r>
      <w:r>
        <w:rPr>
          <w:rFonts w:cs="David"/>
          <w:sz w:val="24"/>
          <w:szCs w:val="24"/>
          <w:rtl/>
        </w:rPr>
        <w:t xml:space="preserve">, לפי </w:t>
      </w:r>
      <w:hyperlink r:id="rId14" w:history="1">
        <w:r w:rsidR="001E652D" w:rsidRPr="001E652D">
          <w:rPr>
            <w:rStyle w:val="Hyperlink"/>
            <w:rFonts w:cs="David"/>
            <w:sz w:val="24"/>
            <w:szCs w:val="24"/>
            <w:rtl/>
          </w:rPr>
          <w:t>סעיף 13</w:t>
        </w:r>
      </w:hyperlink>
      <w:r>
        <w:rPr>
          <w:rFonts w:cs="David"/>
          <w:sz w:val="24"/>
          <w:szCs w:val="24"/>
          <w:rtl/>
        </w:rPr>
        <w:t xml:space="preserve"> ו- </w:t>
      </w:r>
      <w:hyperlink r:id="rId15" w:history="1">
        <w:r w:rsidR="001E652D" w:rsidRPr="001E652D">
          <w:rPr>
            <w:rStyle w:val="Hyperlink"/>
            <w:rFonts w:cs="David"/>
            <w:sz w:val="24"/>
            <w:szCs w:val="24"/>
            <w:rtl/>
          </w:rPr>
          <w:t>19א'</w:t>
        </w:r>
      </w:hyperlink>
      <w:r>
        <w:rPr>
          <w:rFonts w:cs="David"/>
          <w:sz w:val="24"/>
          <w:szCs w:val="24"/>
          <w:rtl/>
        </w:rPr>
        <w:t xml:space="preserve"> ל</w:t>
      </w:r>
      <w:hyperlink r:id="rId16" w:history="1">
        <w:r w:rsidR="00961CD1" w:rsidRPr="00961CD1">
          <w:rPr>
            <w:rFonts w:cs="David" w:hint="cs"/>
            <w:color w:val="0000FF"/>
            <w:sz w:val="24"/>
            <w:szCs w:val="24"/>
            <w:u w:val="single"/>
            <w:rtl/>
          </w:rPr>
          <w:t>פקודת</w:t>
        </w:r>
        <w:r w:rsidR="00961CD1" w:rsidRPr="00961CD1">
          <w:rPr>
            <w:rFonts w:cs="David"/>
            <w:color w:val="0000FF"/>
            <w:sz w:val="24"/>
            <w:szCs w:val="24"/>
            <w:u w:val="single"/>
            <w:rtl/>
          </w:rPr>
          <w:t xml:space="preserve"> </w:t>
        </w:r>
        <w:r w:rsidR="00961CD1" w:rsidRPr="00961CD1">
          <w:rPr>
            <w:rFonts w:cs="David" w:hint="cs"/>
            <w:color w:val="0000FF"/>
            <w:sz w:val="24"/>
            <w:szCs w:val="24"/>
            <w:u w:val="single"/>
            <w:rtl/>
          </w:rPr>
          <w:t>הסמים</w:t>
        </w:r>
        <w:r w:rsidR="00961CD1" w:rsidRPr="00961CD1">
          <w:rPr>
            <w:rFonts w:cs="David"/>
            <w:color w:val="0000FF"/>
            <w:sz w:val="24"/>
            <w:szCs w:val="24"/>
            <w:u w:val="single"/>
            <w:rtl/>
          </w:rPr>
          <w:t xml:space="preserve"> </w:t>
        </w:r>
        <w:r w:rsidR="00961CD1" w:rsidRPr="00961CD1">
          <w:rPr>
            <w:rFonts w:cs="David" w:hint="cs"/>
            <w:color w:val="0000FF"/>
            <w:sz w:val="24"/>
            <w:szCs w:val="24"/>
            <w:u w:val="single"/>
            <w:rtl/>
          </w:rPr>
          <w:t>המסוכנים</w:t>
        </w:r>
      </w:hyperlink>
      <w:r>
        <w:rPr>
          <w:rFonts w:cs="David"/>
          <w:sz w:val="24"/>
          <w:szCs w:val="24"/>
          <w:rtl/>
        </w:rPr>
        <w:t xml:space="preserve"> [נוסח חדש], תשל"ג- 1973  (להלן :"פקודת הסמים") ביחד עם </w:t>
      </w:r>
      <w:hyperlink r:id="rId17" w:history="1">
        <w:r w:rsidR="001E652D" w:rsidRPr="001E652D">
          <w:rPr>
            <w:rStyle w:val="Hyperlink"/>
            <w:rFonts w:cs="David"/>
            <w:sz w:val="24"/>
            <w:szCs w:val="24"/>
            <w:rtl/>
          </w:rPr>
          <w:t>סעיף 31</w:t>
        </w:r>
      </w:hyperlink>
      <w:r>
        <w:rPr>
          <w:rFonts w:cs="David"/>
          <w:sz w:val="24"/>
          <w:szCs w:val="24"/>
          <w:rtl/>
        </w:rPr>
        <w:t xml:space="preserve"> ל</w:t>
      </w:r>
      <w:hyperlink r:id="rId18" w:history="1">
        <w:r w:rsidR="00961CD1" w:rsidRPr="00961CD1">
          <w:rPr>
            <w:rFonts w:cs="David" w:hint="cs"/>
            <w:color w:val="0000FF"/>
            <w:sz w:val="24"/>
            <w:szCs w:val="24"/>
            <w:u w:val="single"/>
            <w:rtl/>
          </w:rPr>
          <w:t>חוק</w:t>
        </w:r>
        <w:r w:rsidR="00961CD1" w:rsidRPr="00961CD1">
          <w:rPr>
            <w:rFonts w:cs="David"/>
            <w:color w:val="0000FF"/>
            <w:sz w:val="24"/>
            <w:szCs w:val="24"/>
            <w:u w:val="single"/>
            <w:rtl/>
          </w:rPr>
          <w:t xml:space="preserve"> </w:t>
        </w:r>
        <w:r w:rsidR="00961CD1" w:rsidRPr="00961CD1">
          <w:rPr>
            <w:rFonts w:cs="David" w:hint="cs"/>
            <w:color w:val="0000FF"/>
            <w:sz w:val="24"/>
            <w:szCs w:val="24"/>
            <w:u w:val="single"/>
            <w:rtl/>
          </w:rPr>
          <w:t>העונשין</w:t>
        </w:r>
      </w:hyperlink>
      <w:r>
        <w:rPr>
          <w:rFonts w:cs="David"/>
          <w:sz w:val="24"/>
          <w:szCs w:val="24"/>
          <w:rtl/>
        </w:rPr>
        <w:t xml:space="preserve">, התשל"ז-1977 </w:t>
      </w:r>
      <w:bookmarkStart w:id="7" w:name="ABSTRACT_END"/>
      <w:bookmarkEnd w:id="7"/>
      <w:r>
        <w:rPr>
          <w:rFonts w:cs="David"/>
          <w:sz w:val="24"/>
          <w:szCs w:val="24"/>
          <w:rtl/>
        </w:rPr>
        <w:t xml:space="preserve">(להלן :"חוק העונשין"). </w:t>
      </w:r>
    </w:p>
    <w:p w14:paraId="6E35B25E" w14:textId="77777777" w:rsidR="00FB3443" w:rsidRDefault="00FB3443" w:rsidP="00FB3443">
      <w:pPr>
        <w:pStyle w:val="ab"/>
        <w:numPr>
          <w:ilvl w:val="0"/>
          <w:numId w:val="2"/>
        </w:numPr>
        <w:spacing w:line="360" w:lineRule="auto"/>
        <w:jc w:val="both"/>
        <w:rPr>
          <w:rFonts w:cs="David"/>
          <w:sz w:val="24"/>
          <w:szCs w:val="24"/>
          <w:rtl/>
        </w:rPr>
      </w:pPr>
      <w:r>
        <w:rPr>
          <w:rFonts w:cs="David"/>
          <w:sz w:val="24"/>
          <w:szCs w:val="24"/>
          <w:rtl/>
        </w:rPr>
        <w:t>על פי המתואר בעובדות כתב האישום המתוקן, במועד הרלוונטי לכתב האישום פעל סוכן משטרתי סמוי בפעילות כנגד סוחרי סמים במרחב הנגב. בתאריך 14.02.22 בשעה שאינה ידועה במדויק, יצר הסוכן קשר טלפוני עם עמראן, בן דודו של הנאשם וביקש ממנו שימכור לו סם מסוג קנבוס במחיר של 500 ₪, עמראן מסר שנמצא כעת באשקלון והשניים קבעו לשוחח במועד אחר. בתאריך 15.12.22 בסמוך לשעה 12:00 הסוכן שוחח עם עמראן</w:t>
      </w:r>
      <w:r>
        <w:rPr>
          <w:rFonts w:cs="David" w:hint="cs"/>
          <w:sz w:val="24"/>
          <w:szCs w:val="24"/>
        </w:rPr>
        <w:t xml:space="preserve"> </w:t>
      </w:r>
      <w:r>
        <w:rPr>
          <w:rFonts w:cs="David"/>
          <w:sz w:val="24"/>
          <w:szCs w:val="24"/>
          <w:rtl/>
        </w:rPr>
        <w:t xml:space="preserve">והוא מסר לו שישלח את אחיו עם הסמים תוך שמציין שמדובר ב"חומר מעולה", בהמשך לכך, </w:t>
      </w:r>
      <w:r>
        <w:rPr>
          <w:rFonts w:cs="David"/>
          <w:sz w:val="24"/>
          <w:szCs w:val="24"/>
          <w:rtl/>
        </w:rPr>
        <w:lastRenderedPageBreak/>
        <w:t xml:space="preserve">לאחר שהנחה עמראן את הסוכן להגיע לאזור רכבת צפון בבאר שבע, יצר עמראן קשר עם הנאשם וכיוון אותו להגיע למקום הימצאות שקית ובה 4 שקיות אטומות שכללו סם מסוג קנבוס במשקל כולל של 9.42 גרם, במעמד זה הנאשם לקח את הסמים והחל לנסוע למקום בו נמצא הסוכן. בהמשך לכך בעוד עמראן משוחח עם הסוכן ומכוונו למקום, ניגש הסוכן לרכב בו נמצא הנאשם ובמעמד זה העביר לו הנאשם את הסם לסוכן תוך שהסוכן מעביר לו 500 ₪ כפי שסוכם עם עמראן. במעשיו אלו סייע הנאשם לאחר לסחור בסם ללא היתר או רישיון. </w:t>
      </w:r>
    </w:p>
    <w:p w14:paraId="1D08BFFB" w14:textId="77777777" w:rsidR="00FB3443" w:rsidRDefault="00FB3443" w:rsidP="00FB3443">
      <w:pPr>
        <w:pStyle w:val="ab"/>
        <w:numPr>
          <w:ilvl w:val="0"/>
          <w:numId w:val="2"/>
        </w:numPr>
        <w:spacing w:line="360" w:lineRule="auto"/>
        <w:jc w:val="both"/>
        <w:rPr>
          <w:rFonts w:cs="David"/>
          <w:sz w:val="24"/>
          <w:szCs w:val="24"/>
        </w:rPr>
      </w:pPr>
      <w:r>
        <w:rPr>
          <w:rFonts w:cs="David"/>
          <w:sz w:val="24"/>
          <w:szCs w:val="24"/>
          <w:rtl/>
        </w:rPr>
        <w:t xml:space="preserve">בתאריך 13.02.23 הגיעו הצדדים להסדר דיוני, לפיו כתב האישום תוקן הנאשם הודה והורשע במיוחס לו. ההסדר לא כלל הסכמה לעניין העונש. </w:t>
      </w:r>
    </w:p>
    <w:p w14:paraId="73B9AF29" w14:textId="77777777" w:rsidR="00FB3443" w:rsidRDefault="00FB3443" w:rsidP="00FB3443">
      <w:pPr>
        <w:spacing w:line="360" w:lineRule="auto"/>
        <w:jc w:val="both"/>
        <w:rPr>
          <w:b/>
          <w:bCs/>
          <w:u w:val="single"/>
          <w:rtl/>
        </w:rPr>
      </w:pPr>
    </w:p>
    <w:p w14:paraId="3581B3D4" w14:textId="77777777" w:rsidR="00FB3443" w:rsidRDefault="00FB3443" w:rsidP="00FB3443">
      <w:pPr>
        <w:spacing w:line="360" w:lineRule="auto"/>
        <w:jc w:val="both"/>
        <w:rPr>
          <w:b/>
          <w:bCs/>
          <w:u w:val="single"/>
          <w:rtl/>
        </w:rPr>
      </w:pPr>
    </w:p>
    <w:p w14:paraId="4BDC9046" w14:textId="77777777" w:rsidR="00FB3443" w:rsidRDefault="00FB3443" w:rsidP="00FB3443">
      <w:pPr>
        <w:spacing w:line="360" w:lineRule="auto"/>
        <w:jc w:val="both"/>
        <w:rPr>
          <w:b/>
          <w:bCs/>
          <w:u w:val="single"/>
          <w:rtl/>
        </w:rPr>
      </w:pPr>
      <w:r>
        <w:rPr>
          <w:b/>
          <w:bCs/>
          <w:u w:val="single"/>
          <w:rtl/>
        </w:rPr>
        <w:t xml:space="preserve">טענות הצדדים </w:t>
      </w:r>
    </w:p>
    <w:p w14:paraId="6797B979" w14:textId="77777777" w:rsidR="00FB3443" w:rsidRDefault="00FB3443" w:rsidP="00FB3443">
      <w:pPr>
        <w:pStyle w:val="ab"/>
        <w:numPr>
          <w:ilvl w:val="0"/>
          <w:numId w:val="2"/>
        </w:numPr>
        <w:spacing w:line="360" w:lineRule="auto"/>
        <w:jc w:val="both"/>
        <w:rPr>
          <w:rFonts w:cs="David"/>
          <w:b/>
          <w:bCs/>
          <w:sz w:val="24"/>
          <w:szCs w:val="24"/>
          <w:u w:val="single"/>
          <w:rtl/>
        </w:rPr>
      </w:pPr>
      <w:r>
        <w:rPr>
          <w:rFonts w:cs="David"/>
          <w:b/>
          <w:bCs/>
          <w:sz w:val="24"/>
          <w:szCs w:val="24"/>
          <w:rtl/>
        </w:rPr>
        <w:t>ב"כ המאשימה</w:t>
      </w:r>
      <w:r>
        <w:rPr>
          <w:rFonts w:cs="David"/>
          <w:sz w:val="24"/>
          <w:szCs w:val="24"/>
          <w:rtl/>
        </w:rPr>
        <w:t xml:space="preserve"> הגיש טיעונים בכתב (ת/1) וכן השלים טיעוניו, הוא עמד על העבירה המיוחסת לנאשם ונסיבות ביצועה, ב"כ הנאשם עמד על הערכים המוגנים שנפגעו ומידת הפגיעה בהם ועתר למתחם ענישה הנע בין 5 ל 10 חודשי מאסר בפועל וכן הפנה לפסיקה התומכת בעתירתו. </w:t>
      </w:r>
    </w:p>
    <w:p w14:paraId="42B35450" w14:textId="77777777" w:rsidR="00FB3443" w:rsidRDefault="00FB3443" w:rsidP="00FB3443">
      <w:pPr>
        <w:pStyle w:val="ab"/>
        <w:spacing w:line="360" w:lineRule="auto"/>
        <w:jc w:val="both"/>
        <w:rPr>
          <w:rFonts w:cs="David"/>
          <w:sz w:val="24"/>
          <w:szCs w:val="24"/>
        </w:rPr>
      </w:pPr>
      <w:r>
        <w:rPr>
          <w:rFonts w:cs="David"/>
          <w:sz w:val="24"/>
          <w:szCs w:val="24"/>
          <w:rtl/>
        </w:rPr>
        <w:t xml:space="preserve">ב"כ המאשימה ציין שמדובר בנאשם נעדר עבר פלילי, לא הוגש תסקיר בעניינו, ולטעמה של המאשימה אין מקום לסטייה ממתחם הענישה בשל שיקולי שיקום ויש למקם עונשו של הנאשם בתחתית המתחם לו עתרה וזאת בצירוף ענישה נלווית. </w:t>
      </w:r>
    </w:p>
    <w:p w14:paraId="74B6567A" w14:textId="77777777" w:rsidR="00FB3443" w:rsidRDefault="00FB3443" w:rsidP="00FB3443">
      <w:pPr>
        <w:pStyle w:val="ab"/>
        <w:numPr>
          <w:ilvl w:val="0"/>
          <w:numId w:val="2"/>
        </w:numPr>
        <w:spacing w:line="360" w:lineRule="auto"/>
        <w:jc w:val="both"/>
        <w:rPr>
          <w:rFonts w:cs="David"/>
          <w:sz w:val="24"/>
          <w:szCs w:val="24"/>
          <w:u w:val="single"/>
          <w:rtl/>
        </w:rPr>
      </w:pPr>
      <w:r>
        <w:rPr>
          <w:rFonts w:cs="David"/>
          <w:b/>
          <w:bCs/>
          <w:sz w:val="24"/>
          <w:szCs w:val="24"/>
          <w:rtl/>
        </w:rPr>
        <w:t>ב"כ הנאשם</w:t>
      </w:r>
      <w:r>
        <w:rPr>
          <w:rFonts w:cs="David"/>
          <w:sz w:val="24"/>
          <w:szCs w:val="24"/>
          <w:rtl/>
        </w:rPr>
        <w:t xml:space="preserve">, עמד על נסיבות כתב האישום ועל חלקו המצומצם של הנאשם בנוגע לתכנון ותיאום עסקת הסמים, הוא ציין כמות וסוג הסם מסוג קנבוס. </w:t>
      </w:r>
    </w:p>
    <w:p w14:paraId="12208939" w14:textId="77777777" w:rsidR="00FB3443" w:rsidRDefault="00FB3443" w:rsidP="00FB3443">
      <w:pPr>
        <w:pStyle w:val="ab"/>
        <w:spacing w:line="360" w:lineRule="auto"/>
        <w:jc w:val="both"/>
        <w:rPr>
          <w:rFonts w:cs="David"/>
          <w:sz w:val="24"/>
          <w:szCs w:val="24"/>
        </w:rPr>
      </w:pPr>
      <w:r>
        <w:rPr>
          <w:rFonts w:cs="David"/>
          <w:sz w:val="24"/>
          <w:szCs w:val="24"/>
          <w:rtl/>
        </w:rPr>
        <w:t xml:space="preserve">ב"כ הנאשם, הדגיש כי הנאשם ניגש בעצמו לתחנת המשטרה והתוודה על חלקו בביצוע העבירה, לאחר שהתברר כי בטעות נעצר אדם אחר. </w:t>
      </w:r>
    </w:p>
    <w:p w14:paraId="053D0FC6" w14:textId="77777777" w:rsidR="00FB3443" w:rsidRDefault="00FB3443" w:rsidP="00FB3443">
      <w:pPr>
        <w:pStyle w:val="ab"/>
        <w:spacing w:line="360" w:lineRule="auto"/>
        <w:jc w:val="both"/>
        <w:rPr>
          <w:rFonts w:cs="David"/>
          <w:sz w:val="24"/>
          <w:szCs w:val="24"/>
          <w:rtl/>
        </w:rPr>
      </w:pPr>
      <w:r>
        <w:rPr>
          <w:rFonts w:cs="David"/>
          <w:sz w:val="24"/>
          <w:szCs w:val="24"/>
          <w:rtl/>
        </w:rPr>
        <w:t xml:space="preserve">ב"כ הנאשם, הסביר שלא התבקש תסקיר בעניינו של הנאשם, שכן לדעתו אין טעם במקרה זה להטריח המערכת כאשר הוא כמייצג הנאשם יכול לפרוס נסיבותיו האישיות וכי ניתן להקל בעונשו גם ללא קבלת תסקיר שירות מבחן. </w:t>
      </w:r>
    </w:p>
    <w:p w14:paraId="1292DE06" w14:textId="77777777" w:rsidR="00FB3443" w:rsidRDefault="00FB3443" w:rsidP="00FB3443">
      <w:pPr>
        <w:pStyle w:val="ab"/>
        <w:spacing w:line="360" w:lineRule="auto"/>
        <w:jc w:val="both"/>
        <w:rPr>
          <w:rFonts w:cs="David"/>
          <w:sz w:val="24"/>
          <w:szCs w:val="24"/>
          <w:rtl/>
        </w:rPr>
      </w:pPr>
      <w:r>
        <w:rPr>
          <w:rFonts w:cs="David"/>
          <w:sz w:val="24"/>
          <w:szCs w:val="24"/>
          <w:rtl/>
        </w:rPr>
        <w:t>לגבי המתחם טען ב"כ הנאשם שהוא מתחיל במאסר מותנה, נוכח העובדה שמדובר בעבירת סיוע לסחר וכן נוכח כמות הסם וסוג הסם המדובר. ב"כ הנאשם ביקש למקם עונשו של הנאשם בתחתית המתחם ולהטיל עליו עונש מאסר מותנה, הוא ציין שנוכח מצבו הכלכלי של הנאשם יש להימנע מהטלת קנס בנוסף ציין שברור כי במקרה זה התמורה מהעסקה לא הועברה לנאשם. כמו כן ביקש להימנע מהטלת פסילת רישיון נהיגה בפועל.</w:t>
      </w:r>
    </w:p>
    <w:p w14:paraId="275C3D69" w14:textId="77777777" w:rsidR="00FB3443" w:rsidRDefault="00FB3443" w:rsidP="00FB3443">
      <w:pPr>
        <w:pStyle w:val="ab"/>
        <w:spacing w:line="360" w:lineRule="auto"/>
        <w:jc w:val="both"/>
        <w:rPr>
          <w:rFonts w:cs="David"/>
          <w:sz w:val="24"/>
          <w:szCs w:val="24"/>
          <w:rtl/>
        </w:rPr>
      </w:pPr>
      <w:r>
        <w:rPr>
          <w:rFonts w:cs="David"/>
          <w:sz w:val="24"/>
          <w:szCs w:val="24"/>
          <w:rtl/>
        </w:rPr>
        <w:t xml:space="preserve">הנאשם בדברו האחרון טרם גזירת העונש הביע צער וחרטה על מעשיו. </w:t>
      </w:r>
    </w:p>
    <w:p w14:paraId="18ACA596" w14:textId="77777777" w:rsidR="00FB3443" w:rsidRDefault="00FB3443" w:rsidP="00FB3443">
      <w:pPr>
        <w:spacing w:line="360" w:lineRule="auto"/>
        <w:ind w:left="360"/>
        <w:jc w:val="both"/>
        <w:rPr>
          <w:b/>
          <w:bCs/>
          <w:u w:val="single"/>
          <w:rtl/>
        </w:rPr>
      </w:pPr>
      <w:r>
        <w:rPr>
          <w:b/>
          <w:bCs/>
          <w:u w:val="single"/>
          <w:rtl/>
        </w:rPr>
        <w:t xml:space="preserve">דיון </w:t>
      </w:r>
    </w:p>
    <w:p w14:paraId="32592710" w14:textId="77777777" w:rsidR="00FB3443" w:rsidRDefault="00FB3443" w:rsidP="00FB3443">
      <w:pPr>
        <w:spacing w:line="360" w:lineRule="auto"/>
        <w:ind w:left="360"/>
        <w:jc w:val="both"/>
        <w:rPr>
          <w:b/>
          <w:bCs/>
          <w:u w:val="single"/>
        </w:rPr>
      </w:pPr>
      <w:r>
        <w:rPr>
          <w:b/>
          <w:bCs/>
          <w:u w:val="single"/>
          <w:rtl/>
        </w:rPr>
        <w:t>קביעת מתחם העונש ההולם</w:t>
      </w:r>
    </w:p>
    <w:p w14:paraId="213C53CD" w14:textId="77777777" w:rsidR="00FB3443" w:rsidRDefault="00FB3443" w:rsidP="00FB3443">
      <w:pPr>
        <w:pStyle w:val="ab"/>
        <w:numPr>
          <w:ilvl w:val="0"/>
          <w:numId w:val="2"/>
        </w:numPr>
        <w:spacing w:line="360" w:lineRule="auto"/>
        <w:jc w:val="both"/>
        <w:rPr>
          <w:rFonts w:cs="David"/>
          <w:sz w:val="24"/>
          <w:szCs w:val="24"/>
        </w:rPr>
      </w:pPr>
      <w:r>
        <w:rPr>
          <w:rFonts w:cs="David"/>
          <w:sz w:val="24"/>
          <w:szCs w:val="24"/>
          <w:rtl/>
        </w:rPr>
        <w:lastRenderedPageBreak/>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2267A1C9" w14:textId="77777777" w:rsidR="00FB3443" w:rsidRDefault="00FB3443" w:rsidP="00FB3443">
      <w:pPr>
        <w:pStyle w:val="ab"/>
        <w:numPr>
          <w:ilvl w:val="0"/>
          <w:numId w:val="2"/>
        </w:numPr>
        <w:spacing w:line="360" w:lineRule="auto"/>
        <w:jc w:val="both"/>
        <w:rPr>
          <w:rFonts w:cs="David"/>
          <w:sz w:val="24"/>
          <w:szCs w:val="24"/>
        </w:rPr>
      </w:pPr>
      <w:r>
        <w:rPr>
          <w:rFonts w:cs="David"/>
          <w:b/>
          <w:bCs/>
          <w:sz w:val="24"/>
          <w:szCs w:val="24"/>
          <w:rtl/>
        </w:rPr>
        <w:t xml:space="preserve">הערכים החברתיים שנפגעו; </w:t>
      </w:r>
      <w:r>
        <w:rPr>
          <w:rFonts w:cs="David"/>
          <w:sz w:val="24"/>
          <w:szCs w:val="24"/>
          <w:rtl/>
        </w:rPr>
        <w:t>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7CB66C57" w14:textId="77777777" w:rsidR="00FB3443" w:rsidRDefault="00FB3443" w:rsidP="00FB3443">
      <w:pPr>
        <w:pStyle w:val="a"/>
        <w:numPr>
          <w:ilvl w:val="0"/>
          <w:numId w:val="0"/>
        </w:numPr>
        <w:tabs>
          <w:tab w:val="left" w:pos="720"/>
        </w:tabs>
        <w:ind w:left="720"/>
        <w:jc w:val="both"/>
        <w:rPr>
          <w:bCs/>
        </w:rPr>
      </w:pPr>
      <w:r>
        <w:rPr>
          <w:rFonts w:hint="cs"/>
          <w:rtl/>
        </w:rPr>
        <w:t xml:space="preserve">על הצורך  להילחם בנגע הסמים, עמד בית המשפט העליון לא אחת פסיקתו, </w:t>
      </w:r>
      <w:r>
        <w:rPr>
          <w:rFonts w:hint="cs"/>
          <w:b/>
          <w:rtl/>
        </w:rPr>
        <w:t>ראו דברי כב' הש' ברלינר ב</w:t>
      </w:r>
      <w:hyperlink r:id="rId19" w:history="1">
        <w:r w:rsidR="00961CD1" w:rsidRPr="00961CD1">
          <w:rPr>
            <w:b/>
            <w:color w:val="0000FF"/>
            <w:u w:val="single"/>
            <w:rtl/>
          </w:rPr>
          <w:t>ע"פ 170/07</w:t>
        </w:r>
      </w:hyperlink>
      <w:r>
        <w:rPr>
          <w:rFonts w:hint="cs"/>
          <w:b/>
          <w:rtl/>
        </w:rPr>
        <w:t xml:space="preserve"> </w:t>
      </w:r>
      <w:r>
        <w:rPr>
          <w:rFonts w:hint="cs"/>
          <w:bCs/>
          <w:rtl/>
        </w:rPr>
        <w:t>מטיס נ' מדינת ישראל</w:t>
      </w:r>
      <w:r>
        <w:rPr>
          <w:rFonts w:hint="cs"/>
          <w:b/>
          <w:rtl/>
        </w:rPr>
        <w:t xml:space="preserve"> ביחס שימוש עצמי בסמים מסוג קנאביס וחשיש:</w:t>
      </w:r>
      <w:r>
        <w:rPr>
          <w:rFonts w:hint="cs"/>
          <w:bCs/>
          <w:rtl/>
        </w:rPr>
        <w:t xml:space="preserve"> </w:t>
      </w: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7D673B04" w14:textId="77777777" w:rsidR="00FB3443" w:rsidRDefault="00FB3443" w:rsidP="00FB3443">
      <w:pPr>
        <w:pStyle w:val="a"/>
        <w:numPr>
          <w:ilvl w:val="0"/>
          <w:numId w:val="0"/>
        </w:numPr>
        <w:tabs>
          <w:tab w:val="left" w:pos="720"/>
        </w:tabs>
        <w:ind w:left="720"/>
        <w:jc w:val="both"/>
        <w:rPr>
          <w:rtl/>
        </w:rPr>
      </w:pPr>
      <w:r>
        <w:rPr>
          <w:rFonts w:hint="cs"/>
          <w:rtl/>
        </w:rPr>
        <w:t xml:space="preserve">לאחרונה,  בית המשפט העליון שב והדגיש כי קנבוס היה ועודנו נותר סם מסוכן (ראה </w:t>
      </w:r>
      <w:hyperlink r:id="rId20" w:history="1">
        <w:r w:rsidR="00961CD1" w:rsidRPr="00961CD1">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(25.02.21) וככלל מגמת הענישה בעבירות סמים, היא של החמרה והרתעה ( ראה </w:t>
      </w:r>
      <w:hyperlink r:id="rId21" w:history="1">
        <w:r w:rsidR="00961CD1" w:rsidRPr="00961CD1">
          <w:rPr>
            <w:color w:val="0000FF"/>
            <w:u w:val="single"/>
            <w:rtl/>
          </w:rPr>
          <w:t>ע"פ 8048/19</w:t>
        </w:r>
      </w:hyperlink>
      <w:r>
        <w:rPr>
          <w:rFonts w:hint="cs"/>
          <w:rtl/>
        </w:rPr>
        <w:t xml:space="preserve"> </w:t>
      </w:r>
      <w:r>
        <w:rPr>
          <w:rFonts w:hint="cs"/>
          <w:bCs/>
          <w:rtl/>
        </w:rPr>
        <w:t>פיצ'חדזה נ' מדינת ישראל</w:t>
      </w:r>
      <w:r>
        <w:rPr>
          <w:rFonts w:hint="cs"/>
          <w:rtl/>
        </w:rPr>
        <w:t>, פסקה 11 (20.6.2020)).</w:t>
      </w:r>
    </w:p>
    <w:p w14:paraId="7C4FFA91" w14:textId="77777777" w:rsidR="00FB3443" w:rsidRDefault="00FB3443" w:rsidP="00FB3443">
      <w:pPr>
        <w:pStyle w:val="a"/>
        <w:numPr>
          <w:ilvl w:val="0"/>
          <w:numId w:val="0"/>
        </w:numPr>
        <w:tabs>
          <w:tab w:val="left" w:pos="720"/>
        </w:tabs>
        <w:ind w:left="720"/>
        <w:jc w:val="both"/>
        <w:rPr>
          <w:rtl/>
        </w:rPr>
      </w:pPr>
      <w:r>
        <w:rPr>
          <w:rFonts w:hint="cs"/>
          <w:rtl/>
        </w:rPr>
        <w:t>אומנם מעורבותו של המבקש לא הייתה העיקרית,  אולם בפעולותיו שימש הנאשם חוליה בשרשרת הפצת הסם.  ראה הנאמר ב</w:t>
      </w:r>
      <w:hyperlink r:id="rId22" w:history="1">
        <w:r w:rsidR="00961CD1" w:rsidRPr="00961CD1">
          <w:rPr>
            <w:color w:val="0000FF"/>
            <w:u w:val="single"/>
            <w:rtl/>
          </w:rPr>
          <w:t>רע"פ  11609/04</w:t>
        </w:r>
      </w:hyperlink>
      <w:r>
        <w:rPr>
          <w:rFonts w:hint="cs"/>
          <w:rtl/>
        </w:rPr>
        <w:t xml:space="preserve"> </w:t>
      </w:r>
      <w:r>
        <w:rPr>
          <w:rFonts w:hint="cs"/>
          <w:b/>
          <w:bCs/>
          <w:rtl/>
        </w:rPr>
        <w:t>מותנה נ' מדינת ישראל</w:t>
      </w:r>
      <w:r>
        <w:rPr>
          <w:rFonts w:hint="cs"/>
          <w:rtl/>
        </w:rPr>
        <w:t xml:space="preserve"> (22.12.04):  </w:t>
      </w:r>
    </w:p>
    <w:p w14:paraId="234C7F18" w14:textId="77777777" w:rsidR="00FB3443" w:rsidRDefault="00FB3443" w:rsidP="00FB3443">
      <w:pPr>
        <w:pStyle w:val="a"/>
        <w:numPr>
          <w:ilvl w:val="0"/>
          <w:numId w:val="0"/>
        </w:numPr>
        <w:tabs>
          <w:tab w:val="left" w:pos="720"/>
        </w:tabs>
        <w:ind w:left="720"/>
        <w:jc w:val="both"/>
        <w:rPr>
          <w:rtl/>
        </w:rPr>
      </w:pPr>
      <w:r>
        <w:rPr>
          <w:rFonts w:hint="cs"/>
          <w:rtl/>
        </w:rPr>
        <w:t>"</w:t>
      </w:r>
      <w:r>
        <w:rPr>
          <w:rFonts w:hint="cs"/>
          <w:b/>
          <w:bCs/>
          <w:rtl/>
        </w:rPr>
        <w:t>דבר אחרון: נזכיר ונזכור כי המבקש הורשע בסיוע להספקת סם וסיוע להחזקת סם. גם אם היה לא יותר מאשר זנב לאריות, הרי שבסיוע אותו הגיש לסוחרי הסמים שימש המבקש - ביודעין - חוליה חיונית בשרשרת הפצת הסם. מספקי הסמים, מפיציהם וכל המסייעים להם אנשים מסוכנים הם לסביבה ולקהילה, וכבר ב</w:t>
      </w:r>
      <w:hyperlink r:id="rId23" w:history="1">
        <w:r w:rsidR="00961CD1" w:rsidRPr="00961CD1">
          <w:rPr>
            <w:b/>
            <w:bCs/>
            <w:color w:val="0000FF"/>
            <w:u w:val="single"/>
            <w:rtl/>
          </w:rPr>
          <w:t>ע"פ 284/79</w:t>
        </w:r>
      </w:hyperlink>
      <w:r>
        <w:rPr>
          <w:rFonts w:hint="cs"/>
          <w:b/>
          <w:bCs/>
          <w:rtl/>
        </w:rPr>
        <w:t xml:space="preserve"> מדינת ישראל נ' רוימי ואח', פ"ד לד(3) 527, 529, ציין בית-המשפט כי "אלמלא המפיצים את הסם לקהל הצרכנים לא היו סיטונאי הסם יכולים לעסוק במלאכתם הבזויה". כך הוחמרה הענישה לא רק של מפיצי הסם, אלא גם של הסייענים והבלדרים המאפשרים את ביצוע העבירות</w:t>
      </w:r>
      <w:r>
        <w:rPr>
          <w:rFonts w:hint="cs"/>
          <w:rtl/>
        </w:rPr>
        <w:t>".</w:t>
      </w:r>
    </w:p>
    <w:p w14:paraId="48B47D48" w14:textId="77777777" w:rsidR="00FB3443" w:rsidRDefault="00FB3443" w:rsidP="00FB3443">
      <w:pPr>
        <w:pStyle w:val="ab"/>
        <w:numPr>
          <w:ilvl w:val="0"/>
          <w:numId w:val="2"/>
        </w:numPr>
        <w:spacing w:line="360" w:lineRule="auto"/>
        <w:jc w:val="both"/>
        <w:rPr>
          <w:rFonts w:cs="David"/>
          <w:sz w:val="24"/>
          <w:szCs w:val="24"/>
        </w:rPr>
      </w:pPr>
      <w:r>
        <w:rPr>
          <w:rFonts w:cs="David"/>
          <w:sz w:val="24"/>
          <w:szCs w:val="24"/>
          <w:rtl/>
        </w:rPr>
        <w:t>במקרה דנן,</w:t>
      </w:r>
      <w:r>
        <w:rPr>
          <w:rFonts w:cs="David"/>
          <w:b/>
          <w:bCs/>
          <w:sz w:val="24"/>
          <w:szCs w:val="24"/>
          <w:rtl/>
        </w:rPr>
        <w:t xml:space="preserve"> מידת הפגיעה בערכים המוגנים הינה ברף הבינוני </w:t>
      </w:r>
      <w:r>
        <w:rPr>
          <w:rFonts w:cs="David"/>
          <w:sz w:val="24"/>
          <w:szCs w:val="24"/>
          <w:rtl/>
        </w:rPr>
        <w:t xml:space="preserve">בשים לב לנסיבות ביצוע העבירה, סוג הסם ומשקל הסם.  </w:t>
      </w:r>
    </w:p>
    <w:p w14:paraId="4F370A86" w14:textId="77777777" w:rsidR="00FB3443" w:rsidRDefault="00FB3443" w:rsidP="00FB3443">
      <w:pPr>
        <w:pStyle w:val="ab"/>
        <w:numPr>
          <w:ilvl w:val="0"/>
          <w:numId w:val="2"/>
        </w:numPr>
        <w:spacing w:line="360" w:lineRule="auto"/>
        <w:jc w:val="both"/>
        <w:rPr>
          <w:rFonts w:cs="David"/>
          <w:sz w:val="24"/>
          <w:szCs w:val="24"/>
        </w:rPr>
      </w:pPr>
      <w:r>
        <w:rPr>
          <w:rFonts w:cs="David"/>
          <w:sz w:val="24"/>
          <w:szCs w:val="24"/>
          <w:rtl/>
        </w:rPr>
        <w:t xml:space="preserve"> </w:t>
      </w: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מעלה כי במקרים דומים הוטלו על נאשמים עונשי מאסר כמפורט להלן:  </w:t>
      </w:r>
    </w:p>
    <w:p w14:paraId="0D9B8894" w14:textId="77777777" w:rsidR="00FB3443" w:rsidRDefault="00961CD1" w:rsidP="00FB3443">
      <w:pPr>
        <w:pStyle w:val="ab"/>
        <w:numPr>
          <w:ilvl w:val="0"/>
          <w:numId w:val="3"/>
        </w:numPr>
        <w:spacing w:line="360" w:lineRule="auto"/>
        <w:jc w:val="both"/>
        <w:rPr>
          <w:rFonts w:cs="David"/>
          <w:sz w:val="24"/>
          <w:szCs w:val="24"/>
        </w:rPr>
      </w:pPr>
      <w:hyperlink r:id="rId24" w:history="1">
        <w:r w:rsidRPr="00961CD1">
          <w:rPr>
            <w:rFonts w:cs="David" w:hint="cs"/>
            <w:b/>
            <w:bCs/>
            <w:color w:val="0000FF"/>
            <w:sz w:val="24"/>
            <w:szCs w:val="24"/>
            <w:u w:val="single"/>
            <w:rtl/>
          </w:rPr>
          <w:t>רע</w:t>
        </w:r>
        <w:r w:rsidRPr="00961CD1">
          <w:rPr>
            <w:rFonts w:cs="David"/>
            <w:b/>
            <w:bCs/>
            <w:color w:val="0000FF"/>
            <w:sz w:val="24"/>
            <w:szCs w:val="24"/>
            <w:u w:val="single"/>
            <w:rtl/>
          </w:rPr>
          <w:t>"</w:t>
        </w:r>
        <w:r w:rsidRPr="00961CD1">
          <w:rPr>
            <w:rFonts w:cs="David" w:hint="cs"/>
            <w:b/>
            <w:bCs/>
            <w:color w:val="0000FF"/>
            <w:sz w:val="24"/>
            <w:szCs w:val="24"/>
            <w:u w:val="single"/>
            <w:rtl/>
          </w:rPr>
          <w:t>פ</w:t>
        </w:r>
        <w:r w:rsidRPr="00961CD1">
          <w:rPr>
            <w:rFonts w:cs="David"/>
            <w:b/>
            <w:bCs/>
            <w:color w:val="0000FF"/>
            <w:sz w:val="24"/>
            <w:szCs w:val="24"/>
            <w:u w:val="single"/>
            <w:rtl/>
          </w:rPr>
          <w:t xml:space="preserve"> 3059/21</w:t>
        </w:r>
      </w:hyperlink>
      <w:r w:rsidR="00FB3443">
        <w:rPr>
          <w:rFonts w:cs="David"/>
          <w:b/>
          <w:bCs/>
          <w:sz w:val="24"/>
          <w:szCs w:val="24"/>
          <w:rtl/>
        </w:rPr>
        <w:t xml:space="preserve"> בר ימין נ' מדינת ישראל</w:t>
      </w:r>
      <w:r w:rsidR="00FB3443">
        <w:rPr>
          <w:rFonts w:cs="David"/>
          <w:sz w:val="24"/>
          <w:szCs w:val="24"/>
          <w:rtl/>
        </w:rPr>
        <w:t xml:space="preserve"> (05.05.21) – דחה בית משפט עליון בקשת רשות ערעור של נאשם אשר הורשע ב 5 עבירות של סחר בסם מסוג קנבוס במשקלים נמוכים באמצעות טלגרם וכן החזקת סם מסוג קנבוס במשקל של 50 גרם, בית משפט השלום קבע  מתחמים שבין 10 ל-20 חודשי מאסר לעבירות הסחר ומספר חודשים ועד ל-12 חודשים בעבירה של החזקת סם שלא לצריכה עצמית. בית משפט השלום סטה ממתחמי הענישה בשל שיקולי שיקום, הנאשם נעדר עבר פלילי נדון ל 8 חודשי מאסר בעבודת שירות.</w:t>
      </w:r>
    </w:p>
    <w:p w14:paraId="22D35DB3" w14:textId="77777777" w:rsidR="00FB3443" w:rsidRDefault="00961CD1" w:rsidP="00FB3443">
      <w:pPr>
        <w:pStyle w:val="ab"/>
        <w:numPr>
          <w:ilvl w:val="0"/>
          <w:numId w:val="3"/>
        </w:numPr>
        <w:spacing w:line="360" w:lineRule="auto"/>
        <w:jc w:val="both"/>
        <w:rPr>
          <w:rFonts w:cs="David"/>
          <w:sz w:val="24"/>
          <w:szCs w:val="24"/>
          <w:rtl/>
        </w:rPr>
      </w:pPr>
      <w:hyperlink r:id="rId25" w:history="1">
        <w:r w:rsidRPr="00961CD1">
          <w:rPr>
            <w:rFonts w:cs="David" w:hint="cs"/>
            <w:b/>
            <w:bCs/>
            <w:color w:val="0000FF"/>
            <w:sz w:val="24"/>
            <w:szCs w:val="24"/>
            <w:u w:val="single"/>
            <w:rtl/>
          </w:rPr>
          <w:t>רע</w:t>
        </w:r>
        <w:r w:rsidRPr="00961CD1">
          <w:rPr>
            <w:rFonts w:cs="David"/>
            <w:b/>
            <w:bCs/>
            <w:color w:val="0000FF"/>
            <w:sz w:val="24"/>
            <w:szCs w:val="24"/>
            <w:u w:val="single"/>
            <w:rtl/>
          </w:rPr>
          <w:t>"</w:t>
        </w:r>
        <w:r w:rsidRPr="00961CD1">
          <w:rPr>
            <w:rFonts w:cs="David" w:hint="cs"/>
            <w:b/>
            <w:bCs/>
            <w:color w:val="0000FF"/>
            <w:sz w:val="24"/>
            <w:szCs w:val="24"/>
            <w:u w:val="single"/>
            <w:rtl/>
          </w:rPr>
          <w:t>פ</w:t>
        </w:r>
        <w:r w:rsidRPr="00961CD1">
          <w:rPr>
            <w:rFonts w:cs="David"/>
            <w:b/>
            <w:bCs/>
            <w:color w:val="0000FF"/>
            <w:sz w:val="24"/>
            <w:szCs w:val="24"/>
            <w:u w:val="single"/>
            <w:rtl/>
          </w:rPr>
          <w:t xml:space="preserve"> 7858/19</w:t>
        </w:r>
      </w:hyperlink>
      <w:r w:rsidR="00FB3443">
        <w:rPr>
          <w:rFonts w:cs="David"/>
          <w:b/>
          <w:bCs/>
          <w:sz w:val="24"/>
          <w:szCs w:val="24"/>
          <w:rtl/>
        </w:rPr>
        <w:t xml:space="preserve"> אלברט וקנין נ' מדינת ישראל</w:t>
      </w:r>
      <w:r w:rsidR="00FB3443">
        <w:rPr>
          <w:rFonts w:cs="David"/>
          <w:sz w:val="24"/>
          <w:szCs w:val="24"/>
          <w:rtl/>
        </w:rPr>
        <w:t xml:space="preserve"> (28.11.19) – דחה בית המשפט העליון בקשת רשות ערעור של נאשם אשר הורשע בהתאם להודאתו ב 2 עבירות של סחר בסם מסוג חשיש וקנבוס, בית משפט השלום קבע מתחם ענישה של מאסר בפועל לתקופה שבין מספר חודשים, שניתן לריצוי בעבודות שירות, ועד שמונה חודשים .הנאשם נדון ל -5 חודשי מאסר בפועל, והפעלת מאסרים מותנים בחופף בצירוף ענישה נלוות.  וזאת חרף המלצת שירות המבחן להטלת מאסר בדרך של עבודות שירות נוכח הליך שיקומי שעבר הנאשם. </w:t>
      </w:r>
    </w:p>
    <w:p w14:paraId="21BE5DE4" w14:textId="77777777" w:rsidR="00FB3443" w:rsidRDefault="00FB3443" w:rsidP="00FB3443">
      <w:pPr>
        <w:pStyle w:val="ab"/>
        <w:numPr>
          <w:ilvl w:val="0"/>
          <w:numId w:val="3"/>
        </w:numPr>
        <w:spacing w:line="360" w:lineRule="auto"/>
        <w:jc w:val="both"/>
        <w:rPr>
          <w:rFonts w:cs="David"/>
          <w:sz w:val="24"/>
          <w:szCs w:val="24"/>
          <w:rtl/>
        </w:rPr>
      </w:pPr>
      <w:r>
        <w:rPr>
          <w:rFonts w:cs="David"/>
          <w:sz w:val="24"/>
          <w:szCs w:val="24"/>
          <w:rtl/>
        </w:rPr>
        <w:t xml:space="preserve">  </w:t>
      </w:r>
      <w:hyperlink r:id="rId26" w:history="1">
        <w:r w:rsidR="00961CD1" w:rsidRPr="00961CD1">
          <w:rPr>
            <w:rFonts w:cs="David" w:hint="cs"/>
            <w:b/>
            <w:bCs/>
            <w:color w:val="0000FF"/>
            <w:sz w:val="24"/>
            <w:szCs w:val="24"/>
            <w:u w:val="single"/>
            <w:rtl/>
          </w:rPr>
          <w:t>רע</w:t>
        </w:r>
        <w:r w:rsidR="00961CD1" w:rsidRPr="00961CD1">
          <w:rPr>
            <w:rFonts w:cs="David"/>
            <w:b/>
            <w:bCs/>
            <w:color w:val="0000FF"/>
            <w:sz w:val="24"/>
            <w:szCs w:val="24"/>
            <w:u w:val="single"/>
            <w:rtl/>
          </w:rPr>
          <w:t>"</w:t>
        </w:r>
        <w:r w:rsidR="00961CD1" w:rsidRPr="00961CD1">
          <w:rPr>
            <w:rFonts w:cs="David" w:hint="cs"/>
            <w:b/>
            <w:bCs/>
            <w:color w:val="0000FF"/>
            <w:sz w:val="24"/>
            <w:szCs w:val="24"/>
            <w:u w:val="single"/>
            <w:rtl/>
          </w:rPr>
          <w:t>פ</w:t>
        </w:r>
        <w:r w:rsidR="00961CD1" w:rsidRPr="00961CD1">
          <w:rPr>
            <w:rFonts w:cs="David"/>
            <w:b/>
            <w:bCs/>
            <w:color w:val="0000FF"/>
            <w:sz w:val="24"/>
            <w:szCs w:val="24"/>
            <w:u w:val="single"/>
            <w:rtl/>
          </w:rPr>
          <w:t xml:space="preserve"> 5712/16</w:t>
        </w:r>
      </w:hyperlink>
      <w:r>
        <w:rPr>
          <w:rFonts w:cs="David"/>
          <w:b/>
          <w:bCs/>
          <w:sz w:val="24"/>
          <w:szCs w:val="24"/>
          <w:rtl/>
        </w:rPr>
        <w:t xml:space="preserve"> אייזנבאך נ' מדינת ישראל</w:t>
      </w:r>
      <w:r>
        <w:rPr>
          <w:rFonts w:cs="David"/>
          <w:sz w:val="24"/>
          <w:szCs w:val="24"/>
          <w:rtl/>
        </w:rPr>
        <w:t xml:space="preserve"> (מיום 17.8.16) -  בית המשפט העליון דחה בקשת רשות ערעור של נאשם אשר הורשע בהתאם להודאתו בסחר בסם מסוג קנבוס ב-4  מקרים שונים בכמויות קטנות. בית משפט השלום קבע מתחם ענישה הנע בין 8 חודשי מאסר עד 24 חודשי מאסר בפועל. הנאשם  צעיר נעדר עבר פליל נדון ל8 חודשי מאסר בפועל.</w:t>
      </w:r>
    </w:p>
    <w:p w14:paraId="1F24C0B5" w14:textId="77777777" w:rsidR="00FB3443" w:rsidRDefault="00FB3443" w:rsidP="00FB3443">
      <w:pPr>
        <w:pStyle w:val="ab"/>
        <w:numPr>
          <w:ilvl w:val="0"/>
          <w:numId w:val="3"/>
        </w:numPr>
        <w:spacing w:line="360" w:lineRule="auto"/>
        <w:jc w:val="both"/>
        <w:rPr>
          <w:rFonts w:cs="David"/>
          <w:sz w:val="24"/>
          <w:szCs w:val="24"/>
          <w:rtl/>
        </w:rPr>
      </w:pPr>
      <w:r>
        <w:rPr>
          <w:rFonts w:cs="David"/>
          <w:b/>
          <w:bCs/>
          <w:sz w:val="24"/>
          <w:szCs w:val="24"/>
          <w:rtl/>
        </w:rPr>
        <w:t>ב</w:t>
      </w:r>
      <w:hyperlink r:id="rId27" w:history="1">
        <w:r w:rsidR="00961CD1" w:rsidRPr="00961CD1">
          <w:rPr>
            <w:rFonts w:cs="David" w:hint="cs"/>
            <w:b/>
            <w:bCs/>
            <w:color w:val="0000FF"/>
            <w:sz w:val="24"/>
            <w:szCs w:val="24"/>
            <w:u w:val="single"/>
            <w:rtl/>
          </w:rPr>
          <w:t>רע</w:t>
        </w:r>
        <w:r w:rsidR="00961CD1" w:rsidRPr="00961CD1">
          <w:rPr>
            <w:rFonts w:cs="David"/>
            <w:b/>
            <w:bCs/>
            <w:color w:val="0000FF"/>
            <w:sz w:val="24"/>
            <w:szCs w:val="24"/>
            <w:u w:val="single"/>
            <w:rtl/>
          </w:rPr>
          <w:t>"</w:t>
        </w:r>
        <w:r w:rsidR="00961CD1" w:rsidRPr="00961CD1">
          <w:rPr>
            <w:rFonts w:cs="David" w:hint="cs"/>
            <w:b/>
            <w:bCs/>
            <w:color w:val="0000FF"/>
            <w:sz w:val="24"/>
            <w:szCs w:val="24"/>
            <w:u w:val="single"/>
            <w:rtl/>
          </w:rPr>
          <w:t>פ</w:t>
        </w:r>
        <w:r w:rsidR="00961CD1" w:rsidRPr="00961CD1">
          <w:rPr>
            <w:rFonts w:cs="David"/>
            <w:b/>
            <w:bCs/>
            <w:color w:val="0000FF"/>
            <w:sz w:val="24"/>
            <w:szCs w:val="24"/>
            <w:u w:val="single"/>
            <w:rtl/>
          </w:rPr>
          <w:t xml:space="preserve"> 6401/18</w:t>
        </w:r>
      </w:hyperlink>
      <w:r>
        <w:rPr>
          <w:rFonts w:cs="David"/>
          <w:b/>
          <w:bCs/>
          <w:sz w:val="24"/>
          <w:szCs w:val="24"/>
          <w:rtl/>
        </w:rPr>
        <w:t xml:space="preserve"> ספיר נ' מדינת ישראל</w:t>
      </w:r>
      <w:r>
        <w:rPr>
          <w:rFonts w:cs="David"/>
          <w:sz w:val="24"/>
          <w:szCs w:val="24"/>
          <w:rtl/>
        </w:rPr>
        <w:t xml:space="preserve"> (17.9.2018) נדון עניינו של נאשם שהורשע בחמש עבירות סחר בסמים ועבירה של תיווך לסם בהיקפים של עד 10 גרם בכל מכירה. העבירות בוצעו תוך שימוש במערכת מסרונים. נקבע מתחם עונש כולל של 16 ל- 36 חודשי מאסר בפועל.</w:t>
      </w:r>
    </w:p>
    <w:p w14:paraId="6001A12A" w14:textId="77777777" w:rsidR="00FB3443" w:rsidRDefault="00FB3443" w:rsidP="00FB3443">
      <w:pPr>
        <w:pStyle w:val="ab"/>
        <w:numPr>
          <w:ilvl w:val="0"/>
          <w:numId w:val="3"/>
        </w:numPr>
        <w:spacing w:line="360" w:lineRule="auto"/>
        <w:jc w:val="both"/>
        <w:rPr>
          <w:rFonts w:cs="David"/>
          <w:sz w:val="24"/>
          <w:szCs w:val="24"/>
          <w:rtl/>
        </w:rPr>
      </w:pPr>
      <w:r>
        <w:rPr>
          <w:rFonts w:cs="David"/>
          <w:b/>
          <w:bCs/>
          <w:sz w:val="24"/>
          <w:szCs w:val="24"/>
          <w:rtl/>
        </w:rPr>
        <w:t>ב</w:t>
      </w:r>
      <w:hyperlink r:id="rId28" w:history="1">
        <w:r w:rsidR="00961CD1" w:rsidRPr="00961CD1">
          <w:rPr>
            <w:rFonts w:cs="David" w:hint="cs"/>
            <w:b/>
            <w:bCs/>
            <w:color w:val="0000FF"/>
            <w:sz w:val="24"/>
            <w:szCs w:val="24"/>
            <w:u w:val="single"/>
            <w:rtl/>
          </w:rPr>
          <w:t>רע</w:t>
        </w:r>
        <w:r w:rsidR="00961CD1" w:rsidRPr="00961CD1">
          <w:rPr>
            <w:rFonts w:cs="David"/>
            <w:b/>
            <w:bCs/>
            <w:color w:val="0000FF"/>
            <w:sz w:val="24"/>
            <w:szCs w:val="24"/>
            <w:u w:val="single"/>
            <w:rtl/>
          </w:rPr>
          <w:t>"</w:t>
        </w:r>
        <w:r w:rsidR="00961CD1" w:rsidRPr="00961CD1">
          <w:rPr>
            <w:rFonts w:cs="David" w:hint="cs"/>
            <w:b/>
            <w:bCs/>
            <w:color w:val="0000FF"/>
            <w:sz w:val="24"/>
            <w:szCs w:val="24"/>
            <w:u w:val="single"/>
            <w:rtl/>
          </w:rPr>
          <w:t>פ</w:t>
        </w:r>
        <w:r w:rsidR="00961CD1" w:rsidRPr="00961CD1">
          <w:rPr>
            <w:rFonts w:cs="David"/>
            <w:b/>
            <w:bCs/>
            <w:color w:val="0000FF"/>
            <w:sz w:val="24"/>
            <w:szCs w:val="24"/>
            <w:u w:val="single"/>
            <w:rtl/>
          </w:rPr>
          <w:t xml:space="preserve"> 5698/17</w:t>
        </w:r>
      </w:hyperlink>
      <w:r>
        <w:rPr>
          <w:rFonts w:cs="David"/>
          <w:b/>
          <w:bCs/>
          <w:sz w:val="24"/>
          <w:szCs w:val="24"/>
          <w:rtl/>
        </w:rPr>
        <w:t xml:space="preserve"> ליפצר נ' מדינת ישראל</w:t>
      </w:r>
      <w:r>
        <w:rPr>
          <w:rFonts w:cs="David"/>
          <w:sz w:val="24"/>
          <w:szCs w:val="24"/>
          <w:rtl/>
        </w:rPr>
        <w:t xml:space="preserve"> (4.9.2017) נדון ענייו של נאשם שהורשע במספר עבירות סחר במריחואנה. באותו מקרה נקבע, כי יש לקבוע מתחם עונש נפרד של 6-12 חודשי מאסר לכל עסקה ובסופו של דבר הוטל עונש כולל של 30 חודשי מאסר בפועל.</w:t>
      </w:r>
    </w:p>
    <w:p w14:paraId="3990B80D" w14:textId="77777777" w:rsidR="00FB3443" w:rsidRDefault="00FB3443" w:rsidP="00FB3443">
      <w:pPr>
        <w:pStyle w:val="ab"/>
        <w:numPr>
          <w:ilvl w:val="0"/>
          <w:numId w:val="3"/>
        </w:numPr>
        <w:spacing w:line="360" w:lineRule="auto"/>
        <w:jc w:val="both"/>
        <w:rPr>
          <w:rFonts w:cs="David"/>
          <w:sz w:val="24"/>
          <w:szCs w:val="24"/>
          <w:rtl/>
        </w:rPr>
      </w:pPr>
      <w:r>
        <w:rPr>
          <w:rFonts w:cs="David"/>
          <w:b/>
          <w:bCs/>
          <w:sz w:val="24"/>
          <w:szCs w:val="24"/>
          <w:rtl/>
        </w:rPr>
        <w:t>ב</w:t>
      </w:r>
      <w:hyperlink r:id="rId29" w:history="1">
        <w:r w:rsidR="00961CD1" w:rsidRPr="00961CD1">
          <w:rPr>
            <w:rFonts w:cs="David" w:hint="cs"/>
            <w:b/>
            <w:bCs/>
            <w:color w:val="0000FF"/>
            <w:sz w:val="24"/>
            <w:szCs w:val="24"/>
            <w:u w:val="single"/>
            <w:rtl/>
          </w:rPr>
          <w:t>רע</w:t>
        </w:r>
        <w:r w:rsidR="00961CD1" w:rsidRPr="00961CD1">
          <w:rPr>
            <w:rFonts w:cs="David"/>
            <w:b/>
            <w:bCs/>
            <w:color w:val="0000FF"/>
            <w:sz w:val="24"/>
            <w:szCs w:val="24"/>
            <w:u w:val="single"/>
            <w:rtl/>
          </w:rPr>
          <w:t>"</w:t>
        </w:r>
        <w:r w:rsidR="00961CD1" w:rsidRPr="00961CD1">
          <w:rPr>
            <w:rFonts w:cs="David" w:hint="cs"/>
            <w:b/>
            <w:bCs/>
            <w:color w:val="0000FF"/>
            <w:sz w:val="24"/>
            <w:szCs w:val="24"/>
            <w:u w:val="single"/>
            <w:rtl/>
          </w:rPr>
          <w:t>פ</w:t>
        </w:r>
        <w:r w:rsidR="00961CD1" w:rsidRPr="00961CD1">
          <w:rPr>
            <w:rFonts w:cs="David"/>
            <w:b/>
            <w:bCs/>
            <w:color w:val="0000FF"/>
            <w:sz w:val="24"/>
            <w:szCs w:val="24"/>
            <w:u w:val="single"/>
            <w:rtl/>
          </w:rPr>
          <w:t xml:space="preserve"> 4687/15</w:t>
        </w:r>
      </w:hyperlink>
      <w:r>
        <w:rPr>
          <w:rFonts w:cs="David"/>
          <w:b/>
          <w:bCs/>
          <w:sz w:val="24"/>
          <w:szCs w:val="24"/>
          <w:rtl/>
        </w:rPr>
        <w:t xml:space="preserve"> פלג נ' מדינת ישראל</w:t>
      </w:r>
      <w:r>
        <w:rPr>
          <w:rFonts w:cs="David"/>
          <w:sz w:val="24"/>
          <w:szCs w:val="24"/>
          <w:rtl/>
        </w:rPr>
        <w:t xml:space="preserve"> (13.8.2015) עניינו של נאשם שהורשע בשורת עבירות סחר בקנאבוס, בכמות של מספר גרמים בכל מכירה. נקבע מתחם עונש של מספר חודשי מאסר ועד 15 חודשי מאסר בפועל לכל מכירת סם ובסך הכול הוטלו על הנאשם 24 חודשי מאסר בפועל.</w:t>
      </w:r>
    </w:p>
    <w:p w14:paraId="7FF1A4DC" w14:textId="77777777" w:rsidR="00FB3443" w:rsidRDefault="00961CD1" w:rsidP="00FB3443">
      <w:pPr>
        <w:pStyle w:val="ab"/>
        <w:numPr>
          <w:ilvl w:val="0"/>
          <w:numId w:val="3"/>
        </w:numPr>
        <w:spacing w:line="360" w:lineRule="auto"/>
        <w:jc w:val="both"/>
        <w:rPr>
          <w:rFonts w:cs="David"/>
          <w:sz w:val="24"/>
          <w:szCs w:val="24"/>
          <w:rtl/>
        </w:rPr>
      </w:pPr>
      <w:hyperlink r:id="rId30" w:history="1">
        <w:r w:rsidRPr="00961CD1">
          <w:rPr>
            <w:rFonts w:cs="David" w:hint="cs"/>
            <w:b/>
            <w:bCs/>
            <w:color w:val="0000FF"/>
            <w:sz w:val="24"/>
            <w:szCs w:val="24"/>
            <w:u w:val="single"/>
            <w:rtl/>
          </w:rPr>
          <w:t>רע</w:t>
        </w:r>
        <w:r w:rsidRPr="00961CD1">
          <w:rPr>
            <w:rFonts w:cs="David"/>
            <w:b/>
            <w:bCs/>
            <w:color w:val="0000FF"/>
            <w:sz w:val="24"/>
            <w:szCs w:val="24"/>
            <w:u w:val="single"/>
            <w:rtl/>
          </w:rPr>
          <w:t>"</w:t>
        </w:r>
        <w:r w:rsidRPr="00961CD1">
          <w:rPr>
            <w:rFonts w:cs="David" w:hint="cs"/>
            <w:b/>
            <w:bCs/>
            <w:color w:val="0000FF"/>
            <w:sz w:val="24"/>
            <w:szCs w:val="24"/>
            <w:u w:val="single"/>
            <w:rtl/>
          </w:rPr>
          <w:t>פ</w:t>
        </w:r>
        <w:r w:rsidRPr="00961CD1">
          <w:rPr>
            <w:rFonts w:cs="David"/>
            <w:b/>
            <w:bCs/>
            <w:color w:val="0000FF"/>
            <w:sz w:val="24"/>
            <w:szCs w:val="24"/>
            <w:u w:val="single"/>
            <w:rtl/>
          </w:rPr>
          <w:t xml:space="preserve"> 7275/11</w:t>
        </w:r>
      </w:hyperlink>
      <w:r w:rsidR="00FB3443">
        <w:rPr>
          <w:rFonts w:cs="David"/>
          <w:b/>
          <w:bCs/>
          <w:sz w:val="24"/>
          <w:szCs w:val="24"/>
          <w:rtl/>
        </w:rPr>
        <w:t xml:space="preserve"> נאסר נ' מדינת ישראל</w:t>
      </w:r>
      <w:r w:rsidR="00FB3443">
        <w:rPr>
          <w:rFonts w:cs="David"/>
          <w:sz w:val="24"/>
          <w:szCs w:val="24"/>
          <w:rtl/>
        </w:rPr>
        <w:t xml:space="preserve"> (11.10.11) דחה בית-המשפט העליון, בקשת רשות ערעור של נאשם שהורשע בעבירות של סחר בסמים מול סוכן משטרתי במספר מקרים, </w:t>
      </w:r>
      <w:r w:rsidR="00FB3443">
        <w:rPr>
          <w:rFonts w:cs="David"/>
          <w:sz w:val="24"/>
          <w:szCs w:val="24"/>
          <w:u w:val="double"/>
          <w:rtl/>
        </w:rPr>
        <w:t>ונדון ל- 5 חודשי מאסר בפועל</w:t>
      </w:r>
      <w:r w:rsidR="00FB3443">
        <w:rPr>
          <w:rFonts w:cs="David"/>
          <w:sz w:val="24"/>
          <w:szCs w:val="24"/>
          <w:rtl/>
        </w:rPr>
        <w:t xml:space="preserve">. הנאשם ללא עבר פלילי, נעתר לבקש הסוכן לרכוש ממנו סמים שוב ושוב. </w:t>
      </w:r>
    </w:p>
    <w:p w14:paraId="744E7977" w14:textId="77777777" w:rsidR="00FB3443" w:rsidRDefault="00FB3443" w:rsidP="00FB3443">
      <w:pPr>
        <w:pStyle w:val="ab"/>
        <w:numPr>
          <w:ilvl w:val="0"/>
          <w:numId w:val="2"/>
        </w:numPr>
        <w:spacing w:line="360" w:lineRule="auto"/>
        <w:jc w:val="both"/>
        <w:rPr>
          <w:rFonts w:cs="David"/>
          <w:sz w:val="24"/>
          <w:szCs w:val="24"/>
        </w:rPr>
      </w:pPr>
      <w:r>
        <w:rPr>
          <w:rFonts w:cs="David"/>
          <w:b/>
          <w:bCs/>
          <w:sz w:val="24"/>
          <w:szCs w:val="24"/>
          <w:rtl/>
        </w:rPr>
        <w:t>מסגרת הנסיבות הקשורות בביצוע העבירה (</w:t>
      </w:r>
      <w:r>
        <w:rPr>
          <w:rFonts w:cs="David"/>
          <w:sz w:val="24"/>
          <w:szCs w:val="24"/>
          <w:rtl/>
        </w:rPr>
        <w:t xml:space="preserve">סעיף </w:t>
      </w:r>
      <w:hyperlink r:id="rId31" w:history="1">
        <w:r w:rsidR="001E652D" w:rsidRPr="001E652D">
          <w:rPr>
            <w:rStyle w:val="Hyperlink"/>
            <w:rFonts w:cs="David"/>
            <w:sz w:val="24"/>
            <w:szCs w:val="24"/>
            <w:rtl/>
          </w:rPr>
          <w:t>40 ט'</w:t>
        </w:r>
      </w:hyperlink>
      <w:r>
        <w:rPr>
          <w:rFonts w:cs="David"/>
          <w:sz w:val="24"/>
          <w:szCs w:val="24"/>
          <w:rtl/>
        </w:rPr>
        <w:t xml:space="preserve"> ל</w:t>
      </w:r>
      <w:hyperlink r:id="rId32" w:history="1">
        <w:r w:rsidR="00961CD1" w:rsidRPr="00961CD1">
          <w:rPr>
            <w:rFonts w:cs="David" w:hint="cs"/>
            <w:color w:val="0000FF"/>
            <w:sz w:val="24"/>
            <w:szCs w:val="24"/>
            <w:u w:val="single"/>
            <w:rtl/>
          </w:rPr>
          <w:t>חוק</w:t>
        </w:r>
        <w:r w:rsidR="00961CD1" w:rsidRPr="00961CD1">
          <w:rPr>
            <w:rFonts w:cs="David"/>
            <w:color w:val="0000FF"/>
            <w:sz w:val="24"/>
            <w:szCs w:val="24"/>
            <w:u w:val="single"/>
            <w:rtl/>
          </w:rPr>
          <w:t xml:space="preserve"> </w:t>
        </w:r>
        <w:r w:rsidR="00961CD1" w:rsidRPr="00961CD1">
          <w:rPr>
            <w:rFonts w:cs="David" w:hint="cs"/>
            <w:color w:val="0000FF"/>
            <w:sz w:val="24"/>
            <w:szCs w:val="24"/>
            <w:u w:val="single"/>
            <w:rtl/>
          </w:rPr>
          <w:t>העונשין</w:t>
        </w:r>
      </w:hyperlink>
      <w:r>
        <w:rPr>
          <w:rFonts w:cs="David"/>
          <w:sz w:val="24"/>
          <w:szCs w:val="24"/>
          <w:rtl/>
        </w:rPr>
        <w:t>), יש לתת את הדעת לשיקולים הבאים:</w:t>
      </w:r>
    </w:p>
    <w:p w14:paraId="0196B9A7" w14:textId="77777777" w:rsidR="00FB3443" w:rsidRDefault="00FB3443" w:rsidP="00FB3443">
      <w:pPr>
        <w:pStyle w:val="ab"/>
        <w:numPr>
          <w:ilvl w:val="0"/>
          <w:numId w:val="4"/>
        </w:numPr>
        <w:spacing w:line="360" w:lineRule="auto"/>
        <w:jc w:val="both"/>
        <w:rPr>
          <w:rFonts w:cs="David"/>
          <w:sz w:val="24"/>
          <w:szCs w:val="24"/>
        </w:rPr>
      </w:pPr>
      <w:r>
        <w:rPr>
          <w:rFonts w:cs="David"/>
          <w:b/>
          <w:bCs/>
          <w:sz w:val="24"/>
          <w:szCs w:val="24"/>
          <w:rtl/>
        </w:rPr>
        <w:t>התכנון שקדם לביצוע העבירה;</w:t>
      </w:r>
      <w:r>
        <w:rPr>
          <w:rFonts w:cs="David"/>
          <w:sz w:val="24"/>
          <w:szCs w:val="24"/>
          <w:rtl/>
        </w:rPr>
        <w:t xml:space="preserve"> לא ברור האם קדם תכנון מוקדם מצד הנאשם, שכן הנאשם נשלח למקום בהנחייתו של עמראן, פגש בסוכן והעביר לידו את הסמים. </w:t>
      </w:r>
    </w:p>
    <w:p w14:paraId="0E5CF30B" w14:textId="77777777" w:rsidR="00FB3443" w:rsidRDefault="00FB3443" w:rsidP="00FB3443">
      <w:pPr>
        <w:pStyle w:val="ab"/>
        <w:numPr>
          <w:ilvl w:val="0"/>
          <w:numId w:val="4"/>
        </w:numPr>
        <w:spacing w:line="360" w:lineRule="auto"/>
        <w:jc w:val="both"/>
        <w:rPr>
          <w:rFonts w:cs="David"/>
          <w:sz w:val="24"/>
          <w:szCs w:val="24"/>
        </w:rPr>
      </w:pPr>
      <w:r>
        <w:rPr>
          <w:rFonts w:cs="David"/>
          <w:b/>
          <w:bCs/>
          <w:sz w:val="24"/>
          <w:szCs w:val="24"/>
          <w:rtl/>
        </w:rPr>
        <w:t>חלקו היחסי של הנאשם בביצוע העבירה ומידת ההשפעה של אחר על הנאשם בביצוע העבירה</w:t>
      </w:r>
      <w:r>
        <w:rPr>
          <w:rFonts w:cs="David"/>
          <w:sz w:val="24"/>
          <w:szCs w:val="24"/>
          <w:rtl/>
        </w:rPr>
        <w:t xml:space="preserve">; עיון בכתב האישום מעלה כי לא התקיימה תקשורת ישירה בין הסוכן לנאשם, הנאשם פעל בהתאם להוראותיו של עמראן.  </w:t>
      </w:r>
    </w:p>
    <w:p w14:paraId="1EE4A964" w14:textId="77777777" w:rsidR="00FB3443" w:rsidRDefault="00FB3443" w:rsidP="00FB3443">
      <w:pPr>
        <w:pStyle w:val="ab"/>
        <w:numPr>
          <w:ilvl w:val="0"/>
          <w:numId w:val="4"/>
        </w:numPr>
        <w:spacing w:line="360" w:lineRule="auto"/>
        <w:jc w:val="both"/>
        <w:rPr>
          <w:rFonts w:cs="David"/>
          <w:sz w:val="24"/>
          <w:szCs w:val="24"/>
        </w:rPr>
      </w:pPr>
      <w:r>
        <w:rPr>
          <w:rFonts w:cs="David"/>
          <w:b/>
          <w:bCs/>
          <w:sz w:val="24"/>
          <w:szCs w:val="24"/>
          <w:rtl/>
        </w:rPr>
        <w:t>הסיבות שהביאו את הנאשם לבצע את העבירה</w:t>
      </w:r>
      <w:r>
        <w:rPr>
          <w:rFonts w:cs="David"/>
          <w:sz w:val="24"/>
          <w:szCs w:val="24"/>
          <w:rtl/>
        </w:rPr>
        <w:t xml:space="preserve">; נראה כי הנאשם סייע לסחר בסמים למטרת השגת רווח כלכלי קל או למצער על מנת לסייע לבן משפחה ביודעו שמדובר בסחר בסמים. </w:t>
      </w:r>
    </w:p>
    <w:p w14:paraId="45432FBE" w14:textId="77777777" w:rsidR="00FB3443" w:rsidRDefault="00FB3443" w:rsidP="00FB3443">
      <w:pPr>
        <w:pStyle w:val="ab"/>
        <w:numPr>
          <w:ilvl w:val="0"/>
          <w:numId w:val="2"/>
        </w:numPr>
        <w:spacing w:line="360" w:lineRule="auto"/>
        <w:jc w:val="both"/>
        <w:rPr>
          <w:rFonts w:cs="David"/>
          <w:b/>
          <w:bCs/>
          <w:sz w:val="24"/>
          <w:szCs w:val="24"/>
          <w:rtl/>
        </w:rPr>
      </w:pPr>
      <w:r>
        <w:rPr>
          <w:rFonts w:cs="David"/>
          <w:b/>
          <w:bCs/>
          <w:sz w:val="24"/>
          <w:szCs w:val="24"/>
          <w:rtl/>
        </w:rPr>
        <w:t>בהתאם לתיקון 113 ל</w:t>
      </w:r>
      <w:hyperlink r:id="rId33" w:history="1">
        <w:r w:rsidR="00961CD1" w:rsidRPr="00961CD1">
          <w:rPr>
            <w:rFonts w:cs="David" w:hint="cs"/>
            <w:b/>
            <w:bCs/>
            <w:color w:val="0000FF"/>
            <w:sz w:val="24"/>
            <w:szCs w:val="24"/>
            <w:u w:val="single"/>
            <w:rtl/>
          </w:rPr>
          <w:t>חוק</w:t>
        </w:r>
        <w:r w:rsidR="00961CD1" w:rsidRPr="00961CD1">
          <w:rPr>
            <w:rFonts w:cs="David"/>
            <w:b/>
            <w:bCs/>
            <w:color w:val="0000FF"/>
            <w:sz w:val="24"/>
            <w:szCs w:val="24"/>
            <w:u w:val="single"/>
            <w:rtl/>
          </w:rPr>
          <w:t xml:space="preserve"> </w:t>
        </w:r>
        <w:r w:rsidR="00961CD1" w:rsidRPr="00961CD1">
          <w:rPr>
            <w:rFonts w:cs="David" w:hint="cs"/>
            <w:b/>
            <w:bCs/>
            <w:color w:val="0000FF"/>
            <w:sz w:val="24"/>
            <w:szCs w:val="24"/>
            <w:u w:val="single"/>
            <w:rtl/>
          </w:rPr>
          <w:t>העונשין</w:t>
        </w:r>
      </w:hyperlink>
      <w:r>
        <w:rPr>
          <w:rFonts w:cs="David"/>
          <w:b/>
          <w:bCs/>
          <w:sz w:val="24"/>
          <w:szCs w:val="24"/>
          <w:rtl/>
        </w:rPr>
        <w:t xml:space="preserve"> (סעיף 40 יג'), ובשים לב לכך שמדובר בעניינו בעבירה של סיוע לסחר, סבורני כי מתחם העונש ההולם הינו החל מ-3 חודשי מאסר בפועל שיכול וירוצו בעבודת שירות  ועד 9  חודשי מאסר בפועל. </w:t>
      </w:r>
    </w:p>
    <w:p w14:paraId="3D8B5604" w14:textId="77777777" w:rsidR="00FB3443" w:rsidRDefault="00FB3443" w:rsidP="00FB3443">
      <w:pPr>
        <w:pStyle w:val="ab"/>
        <w:numPr>
          <w:ilvl w:val="0"/>
          <w:numId w:val="2"/>
        </w:numPr>
        <w:spacing w:line="360" w:lineRule="auto"/>
        <w:jc w:val="both"/>
        <w:rPr>
          <w:rFonts w:cs="David"/>
          <w:sz w:val="24"/>
          <w:szCs w:val="24"/>
          <w:rtl/>
        </w:rPr>
      </w:pPr>
      <w:r>
        <w:rPr>
          <w:rFonts w:cs="David"/>
          <w:sz w:val="24"/>
          <w:szCs w:val="24"/>
          <w:rtl/>
        </w:rPr>
        <w:t xml:space="preserve">במקרה דנן, לא קיימים שיקולים אשר מצדיקים סטייה מהמתחם, לחומרה או לקולא. </w:t>
      </w:r>
    </w:p>
    <w:p w14:paraId="256FAC46" w14:textId="77777777" w:rsidR="00FB3443" w:rsidRDefault="00FB3443" w:rsidP="00FB3443">
      <w:pPr>
        <w:spacing w:line="360" w:lineRule="auto"/>
        <w:jc w:val="both"/>
        <w:rPr>
          <w:b/>
          <w:bCs/>
          <w:u w:val="single"/>
          <w:rtl/>
        </w:rPr>
      </w:pPr>
      <w:r>
        <w:rPr>
          <w:b/>
          <w:bCs/>
          <w:u w:val="single"/>
          <w:rtl/>
        </w:rPr>
        <w:t>גזירת העונש המתאים לנאשם</w:t>
      </w:r>
    </w:p>
    <w:p w14:paraId="4830C495" w14:textId="77777777" w:rsidR="00FB3443" w:rsidRDefault="00FB3443" w:rsidP="00FB3443">
      <w:pPr>
        <w:pStyle w:val="ab"/>
        <w:numPr>
          <w:ilvl w:val="0"/>
          <w:numId w:val="2"/>
        </w:numPr>
        <w:spacing w:line="360" w:lineRule="auto"/>
        <w:jc w:val="both"/>
        <w:rPr>
          <w:rFonts w:cs="David"/>
          <w:sz w:val="24"/>
          <w:szCs w:val="24"/>
          <w:rtl/>
        </w:rPr>
      </w:pPr>
      <w:r>
        <w:rPr>
          <w:rFonts w:cs="David"/>
          <w:sz w:val="24"/>
          <w:szCs w:val="24"/>
          <w:rtl/>
        </w:rPr>
        <w:t xml:space="preserve">בגזירת העונש המתאים לנאשם, בגדרי מתחם העונש ההולם, יש להתחשב בנסיבות שאינן קשורות בביצוע העבירה (סעיף </w:t>
      </w:r>
      <w:hyperlink r:id="rId34" w:history="1">
        <w:r w:rsidR="001E652D" w:rsidRPr="001E652D">
          <w:rPr>
            <w:rStyle w:val="Hyperlink"/>
            <w:rFonts w:cs="David"/>
            <w:sz w:val="24"/>
            <w:szCs w:val="24"/>
            <w:rtl/>
          </w:rPr>
          <w:t>40 יא'</w:t>
        </w:r>
      </w:hyperlink>
      <w:r>
        <w:rPr>
          <w:rFonts w:cs="David"/>
          <w:sz w:val="24"/>
          <w:szCs w:val="24"/>
          <w:rtl/>
        </w:rPr>
        <w:t xml:space="preserve"> ל</w:t>
      </w:r>
      <w:hyperlink r:id="rId35" w:history="1">
        <w:r w:rsidR="00961CD1" w:rsidRPr="00961CD1">
          <w:rPr>
            <w:rFonts w:cs="David" w:hint="cs"/>
            <w:color w:val="0000FF"/>
            <w:sz w:val="24"/>
            <w:szCs w:val="24"/>
            <w:u w:val="single"/>
            <w:rtl/>
          </w:rPr>
          <w:t>חוק</w:t>
        </w:r>
        <w:r w:rsidR="00961CD1" w:rsidRPr="00961CD1">
          <w:rPr>
            <w:rFonts w:cs="David"/>
            <w:color w:val="0000FF"/>
            <w:sz w:val="24"/>
            <w:szCs w:val="24"/>
            <w:u w:val="single"/>
            <w:rtl/>
          </w:rPr>
          <w:t xml:space="preserve"> </w:t>
        </w:r>
        <w:r w:rsidR="00961CD1" w:rsidRPr="00961CD1">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11F26917" w14:textId="77777777" w:rsidR="00FB3443" w:rsidRDefault="00FB3443" w:rsidP="00FB3443">
      <w:pPr>
        <w:pStyle w:val="ab"/>
        <w:numPr>
          <w:ilvl w:val="0"/>
          <w:numId w:val="5"/>
        </w:numPr>
        <w:spacing w:line="360" w:lineRule="auto"/>
        <w:jc w:val="both"/>
        <w:rPr>
          <w:rFonts w:cs="David"/>
          <w:sz w:val="24"/>
          <w:szCs w:val="24"/>
        </w:rPr>
      </w:pPr>
      <w:r>
        <w:rPr>
          <w:rFonts w:cs="David"/>
          <w:b/>
          <w:bCs/>
          <w:sz w:val="24"/>
          <w:szCs w:val="24"/>
          <w:rtl/>
        </w:rPr>
        <w:t>נטילת האחריות של הנאשם על מעשיו, וחזרתו למוטב או מאמציו לחזור למוטב</w:t>
      </w:r>
      <w:r>
        <w:rPr>
          <w:rFonts w:cs="David"/>
          <w:sz w:val="24"/>
          <w:szCs w:val="24"/>
          <w:rtl/>
        </w:rPr>
        <w:t xml:space="preserve">; הנאשם הודה בתיק וקיבל אחריות למעשיו. </w:t>
      </w:r>
    </w:p>
    <w:p w14:paraId="1BB64C7B" w14:textId="77777777" w:rsidR="00FB3443" w:rsidRDefault="00FB3443" w:rsidP="00FB3443">
      <w:pPr>
        <w:pStyle w:val="ab"/>
        <w:numPr>
          <w:ilvl w:val="0"/>
          <w:numId w:val="5"/>
        </w:numPr>
        <w:spacing w:line="360" w:lineRule="auto"/>
        <w:jc w:val="both"/>
        <w:rPr>
          <w:rFonts w:cs="David"/>
          <w:sz w:val="24"/>
          <w:szCs w:val="24"/>
        </w:rPr>
      </w:pPr>
      <w:r>
        <w:rPr>
          <w:rFonts w:cs="David"/>
          <w:b/>
          <w:bCs/>
          <w:sz w:val="24"/>
          <w:szCs w:val="24"/>
          <w:rtl/>
        </w:rPr>
        <w:t>עברו הפלילי של הנאשם או העדרו</w:t>
      </w:r>
      <w:r>
        <w:rPr>
          <w:rFonts w:cs="David"/>
          <w:sz w:val="24"/>
          <w:szCs w:val="24"/>
          <w:rtl/>
        </w:rPr>
        <w:t xml:space="preserve">. הנאשם נעדר עבר פלילי קודם. </w:t>
      </w:r>
    </w:p>
    <w:p w14:paraId="3BA0DC35" w14:textId="77777777" w:rsidR="00FB3443" w:rsidRDefault="00FB3443" w:rsidP="00FB3443">
      <w:pPr>
        <w:pStyle w:val="ab"/>
        <w:numPr>
          <w:ilvl w:val="0"/>
          <w:numId w:val="5"/>
        </w:numPr>
        <w:spacing w:after="0" w:line="360" w:lineRule="auto"/>
        <w:jc w:val="both"/>
        <w:rPr>
          <w:rFonts w:ascii="David" w:hAnsi="David" w:cs="David"/>
          <w:sz w:val="24"/>
          <w:szCs w:val="24"/>
        </w:rPr>
      </w:pPr>
      <w:r>
        <w:rPr>
          <w:rFonts w:ascii="David" w:hAnsi="David" w:cs="David"/>
          <w:sz w:val="24"/>
          <w:szCs w:val="24"/>
          <w:rtl/>
        </w:rPr>
        <w:t xml:space="preserve">בעניינו יש לבחון האם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 יכולתו של נאשם להבין את משמעות פעולותיו (ראה בעניין זה </w:t>
      </w:r>
      <w:hyperlink r:id="rId36" w:history="1">
        <w:r w:rsidR="00961CD1" w:rsidRPr="00961CD1">
          <w:rPr>
            <w:rFonts w:ascii="David" w:hAnsi="David" w:cs="David"/>
            <w:color w:val="0000FF"/>
            <w:sz w:val="24"/>
            <w:szCs w:val="24"/>
            <w:u w:val="single"/>
            <w:rtl/>
          </w:rPr>
          <w:t>ע"פ 4463/12</w:t>
        </w:r>
      </w:hyperlink>
      <w:r w:rsidR="00961CD1">
        <w:rPr>
          <w:rFonts w:ascii="David" w:hAnsi="David" w:cs="David"/>
          <w:sz w:val="24"/>
          <w:szCs w:val="24"/>
          <w:rtl/>
        </w:rPr>
        <w:t xml:space="preserve"> </w:t>
      </w:r>
      <w:r>
        <w:rPr>
          <w:rFonts w:ascii="David" w:hAnsi="David" w:cs="David"/>
          <w:b/>
          <w:bCs/>
          <w:sz w:val="24"/>
          <w:szCs w:val="24"/>
          <w:rtl/>
        </w:rPr>
        <w:t>לאוניד ארנבורג נ' מדינת ישראל</w:t>
      </w:r>
      <w:r w:rsidR="00961CD1">
        <w:rPr>
          <w:rFonts w:ascii="David" w:hAnsi="David" w:cs="David"/>
          <w:sz w:val="24"/>
          <w:szCs w:val="24"/>
          <w:rtl/>
        </w:rPr>
        <w:t xml:space="preserve">  </w:t>
      </w:r>
      <w:r>
        <w:rPr>
          <w:rFonts w:ascii="David" w:hAnsi="David" w:cs="David"/>
          <w:sz w:val="24"/>
          <w:szCs w:val="24"/>
          <w:rtl/>
        </w:rPr>
        <w:t xml:space="preserve">(13.09.12); </w:t>
      </w:r>
      <w:hyperlink r:id="rId37" w:history="1">
        <w:r w:rsidR="00961CD1" w:rsidRPr="00961CD1">
          <w:rPr>
            <w:rFonts w:ascii="David" w:hAnsi="David" w:cs="David"/>
            <w:color w:val="0000FF"/>
            <w:sz w:val="24"/>
            <w:szCs w:val="24"/>
            <w:u w:val="single"/>
            <w:rtl/>
          </w:rPr>
          <w:t>ע"פ 1438/14</w:t>
        </w:r>
      </w:hyperlink>
      <w:r w:rsidR="00961CD1">
        <w:rPr>
          <w:rFonts w:ascii="David" w:hAnsi="David" w:cs="David"/>
          <w:sz w:val="24"/>
          <w:szCs w:val="24"/>
          <w:rtl/>
        </w:rPr>
        <w:t xml:space="preserve"> </w:t>
      </w:r>
      <w:r>
        <w:rPr>
          <w:rFonts w:ascii="David" w:hAnsi="David" w:cs="David"/>
          <w:b/>
          <w:bCs/>
          <w:sz w:val="24"/>
          <w:szCs w:val="24"/>
          <w:rtl/>
        </w:rPr>
        <w:t>חסן בראזי נ' מדינת ישראל</w:t>
      </w:r>
      <w:r w:rsidR="00961CD1">
        <w:rPr>
          <w:rFonts w:ascii="David" w:hAnsi="David" w:cs="David"/>
          <w:sz w:val="24"/>
          <w:szCs w:val="24"/>
          <w:rtl/>
        </w:rPr>
        <w:t xml:space="preserve"> </w:t>
      </w:r>
      <w:r>
        <w:rPr>
          <w:rFonts w:ascii="David" w:hAnsi="David" w:cs="David"/>
          <w:sz w:val="24"/>
          <w:szCs w:val="24"/>
          <w:rtl/>
        </w:rPr>
        <w:t xml:space="preserve"> (26.03.14); </w:t>
      </w:r>
      <w:hyperlink r:id="rId38" w:history="1">
        <w:r w:rsidR="00961CD1" w:rsidRPr="00961CD1">
          <w:rPr>
            <w:rFonts w:ascii="David" w:hAnsi="David" w:cs="David"/>
            <w:color w:val="0000FF"/>
            <w:sz w:val="24"/>
            <w:szCs w:val="24"/>
            <w:u w:val="single"/>
            <w:rtl/>
          </w:rPr>
          <w:t>ע"פ 4592/15</w:t>
        </w:r>
      </w:hyperlink>
      <w:r w:rsidR="00961CD1">
        <w:rPr>
          <w:rFonts w:ascii="David" w:hAnsi="David" w:cs="David"/>
          <w:sz w:val="24"/>
          <w:szCs w:val="24"/>
          <w:rtl/>
        </w:rPr>
        <w:t xml:space="preserve"> </w:t>
      </w:r>
      <w:r>
        <w:rPr>
          <w:rFonts w:ascii="David" w:hAnsi="David" w:cs="David"/>
          <w:b/>
          <w:bCs/>
          <w:sz w:val="24"/>
          <w:szCs w:val="24"/>
          <w:rtl/>
        </w:rPr>
        <w:t>אשר מסעוד פדידה נ' מדינת ישראל</w:t>
      </w:r>
      <w:r w:rsidR="00961CD1">
        <w:rPr>
          <w:rFonts w:ascii="David" w:hAnsi="David" w:cs="David"/>
          <w:sz w:val="24"/>
          <w:szCs w:val="24"/>
          <w:rtl/>
        </w:rPr>
        <w:t xml:space="preserve">  </w:t>
      </w:r>
      <w:r>
        <w:rPr>
          <w:rFonts w:ascii="David" w:hAnsi="David" w:cs="David"/>
          <w:sz w:val="24"/>
          <w:szCs w:val="24"/>
          <w:rtl/>
        </w:rPr>
        <w:t>(8.2.16)).</w:t>
      </w:r>
      <w:r>
        <w:rPr>
          <w:rFonts w:ascii="David" w:hAnsi="David" w:cs="David"/>
          <w:b/>
          <w:bCs/>
          <w:sz w:val="24"/>
          <w:szCs w:val="24"/>
          <w:rtl/>
        </w:rPr>
        <w:t xml:space="preserve"> </w:t>
      </w:r>
      <w:r>
        <w:rPr>
          <w:rFonts w:ascii="David" w:hAnsi="David" w:cs="David"/>
          <w:sz w:val="24"/>
          <w:szCs w:val="24"/>
          <w:rtl/>
        </w:rPr>
        <w:t xml:space="preserve">בענייננו, הנאשם היווה חוליה בהשלמת ביצוע העבירה שכן הוא זה אשר העביר פיזית הסמים, בהוראת עמראן, מידת תרומתו הינה משמעותית. </w:t>
      </w:r>
    </w:p>
    <w:p w14:paraId="252CA8B5" w14:textId="77777777" w:rsidR="00FB3443" w:rsidRPr="001B0744" w:rsidRDefault="00FB3443" w:rsidP="00FB3443">
      <w:pPr>
        <w:pStyle w:val="ab"/>
        <w:numPr>
          <w:ilvl w:val="0"/>
          <w:numId w:val="5"/>
        </w:numPr>
        <w:spacing w:after="0" w:line="360" w:lineRule="auto"/>
        <w:jc w:val="both"/>
        <w:rPr>
          <w:rFonts w:ascii="David" w:hAnsi="David" w:cs="David"/>
          <w:sz w:val="24"/>
          <w:szCs w:val="24"/>
          <w:rtl/>
        </w:rPr>
      </w:pPr>
      <w:r w:rsidRPr="001B0744">
        <w:rPr>
          <w:rFonts w:cs="David"/>
          <w:sz w:val="24"/>
          <w:szCs w:val="24"/>
          <w:rtl/>
        </w:rPr>
        <w:t xml:space="preserve">עוד יש ליתן את הדעת לשיקול הרתעת הרבים בגדרו של המתחם בשים לב לשכיחותה של העבירה. </w:t>
      </w:r>
    </w:p>
    <w:p w14:paraId="3D50FE39" w14:textId="77777777" w:rsidR="00FB3443" w:rsidRDefault="00FB3443" w:rsidP="00FB3443">
      <w:pPr>
        <w:pStyle w:val="ab"/>
        <w:numPr>
          <w:ilvl w:val="0"/>
          <w:numId w:val="2"/>
        </w:numPr>
        <w:spacing w:line="360" w:lineRule="auto"/>
        <w:jc w:val="both"/>
        <w:rPr>
          <w:rFonts w:cs="David"/>
          <w:sz w:val="24"/>
          <w:szCs w:val="24"/>
          <w:rtl/>
        </w:rPr>
      </w:pPr>
      <w:r>
        <w:rPr>
          <w:rFonts w:cs="David"/>
          <w:sz w:val="24"/>
          <w:szCs w:val="24"/>
          <w:rtl/>
        </w:rPr>
        <w:t xml:space="preserve">באיזון בין השיקולים השונים, סבורני כי יש לגזור על הנאשם עונש מאסר שיכול וירוצה בעבודת שירות בתחתית המתחם ככל וימצא מתאים לצד עונשים נלווים. לא מצאתי להסתפק בעונש הרתעתי בלבד שכן לא יהיה בכך כדי להלום את חומרת העבירה ועלול להעביר מסר מוטעה ביחס לחומרת המעשה והצורך בהרתעה מלבצע עבירות דומות. </w:t>
      </w:r>
    </w:p>
    <w:p w14:paraId="67359BB5" w14:textId="77777777" w:rsidR="00FB3443" w:rsidRDefault="00FB3443" w:rsidP="00FB3443">
      <w:pPr>
        <w:pStyle w:val="ab"/>
        <w:numPr>
          <w:ilvl w:val="0"/>
          <w:numId w:val="2"/>
        </w:numPr>
        <w:spacing w:line="360" w:lineRule="auto"/>
        <w:jc w:val="both"/>
        <w:rPr>
          <w:rFonts w:cs="David"/>
          <w:sz w:val="24"/>
          <w:szCs w:val="24"/>
        </w:rPr>
      </w:pPr>
      <w:r>
        <w:rPr>
          <w:rFonts w:cs="David"/>
          <w:b/>
          <w:bCs/>
          <w:sz w:val="24"/>
          <w:szCs w:val="24"/>
          <w:rtl/>
        </w:rPr>
        <w:t>קנס כספי</w:t>
      </w:r>
      <w:r>
        <w:rPr>
          <w:rFonts w:cs="David"/>
          <w:sz w:val="24"/>
          <w:szCs w:val="24"/>
          <w:rtl/>
        </w:rPr>
        <w:t xml:space="preserve"> - הנאשם סייע לסחר בסמים, אולם לא ברור האם קיבל תמורה כספית עבור מעשיו. אף אם המטרה הכלכלית לא הייתה מטרתו המרכזית של הנאשם בביצוע הסיוע לסחר, הואיל ועסקינן בעבירות בעלות אופי כלכלי, מן הראוי להטיל סנקציה כספית, תוך התחשבות במצבו הכלכלי של הנאשם ובנסיבות חלקו במעשה. </w:t>
      </w:r>
    </w:p>
    <w:p w14:paraId="0EA36824" w14:textId="77777777" w:rsidR="00FB3443" w:rsidRDefault="00FB3443" w:rsidP="00FB3443">
      <w:pPr>
        <w:pStyle w:val="ab"/>
        <w:spacing w:line="360" w:lineRule="auto"/>
        <w:jc w:val="both"/>
        <w:rPr>
          <w:rFonts w:cs="David"/>
          <w:sz w:val="24"/>
          <w:szCs w:val="24"/>
        </w:rPr>
      </w:pPr>
      <w:r>
        <w:rPr>
          <w:rFonts w:cs="David"/>
          <w:sz w:val="24"/>
          <w:szCs w:val="24"/>
          <w:rtl/>
        </w:rPr>
        <w:t>לא מצאתי לנכון לפסול את רישיון הנהיגה של הנאשם בנסיבות ביצוע העבירה כאשר זו הרשעתו הראשונה והיחידה ובשים לב כי אין מדובר במי שהשתמש בסמים. בנסיבות המקרה, ניתן להסתפק בפסילה על תנאי על מנת לאפשר פוטנציאל שיקומי תעסוקתי לנאשם.</w:t>
      </w:r>
    </w:p>
    <w:p w14:paraId="2DDEEA72" w14:textId="77777777" w:rsidR="00FB3443" w:rsidRDefault="00FB3443" w:rsidP="00FB3443">
      <w:pPr>
        <w:pStyle w:val="ab"/>
        <w:spacing w:line="360" w:lineRule="auto"/>
        <w:jc w:val="both"/>
        <w:rPr>
          <w:rFonts w:cs="David"/>
          <w:sz w:val="24"/>
          <w:szCs w:val="24"/>
          <w:rtl/>
        </w:rPr>
      </w:pPr>
    </w:p>
    <w:p w14:paraId="5BD4E82F" w14:textId="77777777" w:rsidR="00FB3443" w:rsidRDefault="00FB3443" w:rsidP="00FB3443">
      <w:pPr>
        <w:spacing w:line="360" w:lineRule="auto"/>
        <w:jc w:val="both"/>
        <w:rPr>
          <w:b/>
          <w:bCs/>
          <w:u w:val="single"/>
          <w:rtl/>
        </w:rPr>
      </w:pPr>
    </w:p>
    <w:p w14:paraId="11DC4BF0" w14:textId="77777777" w:rsidR="00FB3443" w:rsidRDefault="00FB3443" w:rsidP="00FB3443">
      <w:pPr>
        <w:spacing w:line="360" w:lineRule="auto"/>
        <w:jc w:val="both"/>
        <w:rPr>
          <w:b/>
          <w:bCs/>
          <w:u w:val="single"/>
          <w:rtl/>
        </w:rPr>
      </w:pPr>
      <w:r>
        <w:rPr>
          <w:b/>
          <w:bCs/>
          <w:u w:val="single"/>
          <w:rtl/>
        </w:rPr>
        <w:t>סוף דבר</w:t>
      </w:r>
    </w:p>
    <w:p w14:paraId="4B59E923" w14:textId="77777777" w:rsidR="00FB3443" w:rsidRPr="00376275" w:rsidRDefault="00FB3443" w:rsidP="00FB3443">
      <w:pPr>
        <w:pStyle w:val="ab"/>
        <w:numPr>
          <w:ilvl w:val="0"/>
          <w:numId w:val="2"/>
        </w:numPr>
        <w:spacing w:line="360" w:lineRule="auto"/>
        <w:jc w:val="both"/>
        <w:rPr>
          <w:rFonts w:cs="David"/>
          <w:b/>
          <w:bCs/>
          <w:sz w:val="24"/>
          <w:szCs w:val="24"/>
          <w:u w:val="single"/>
          <w:rtl/>
        </w:rPr>
      </w:pPr>
      <w:r w:rsidRPr="00376275">
        <w:rPr>
          <w:rFonts w:cs="David"/>
          <w:b/>
          <w:bCs/>
          <w:sz w:val="24"/>
          <w:szCs w:val="24"/>
          <w:u w:val="single"/>
          <w:rtl/>
        </w:rPr>
        <w:t>אשר על-כן, הנני גוזר על הנאשם את העונשים הבאים:</w:t>
      </w:r>
    </w:p>
    <w:p w14:paraId="5351D156" w14:textId="77777777" w:rsidR="00FB3443" w:rsidRDefault="00FB3443" w:rsidP="00FB3443">
      <w:pPr>
        <w:numPr>
          <w:ilvl w:val="0"/>
          <w:numId w:val="6"/>
        </w:numPr>
        <w:tabs>
          <w:tab w:val="num" w:pos="716"/>
        </w:tabs>
        <w:spacing w:line="360" w:lineRule="auto"/>
        <w:ind w:left="925" w:hanging="539"/>
        <w:jc w:val="both"/>
        <w:rPr>
          <w:rtl/>
        </w:rPr>
      </w:pPr>
      <w:r>
        <w:rPr>
          <w:rFonts w:hint="cs"/>
          <w:rtl/>
        </w:rPr>
        <w:t>3 חודשי מאסר בפועל, אשר ירוצו בדרך של עבודות שירות בצער בעלי חיים בבאר שבע, ברחוב יהושע הצורף 13 בבאר שבע, במשך חמישה ימים בשבוע, 8.5 שעות ביום או לפי קביעה אחרת של הממונה על עבודות השירות.</w:t>
      </w:r>
    </w:p>
    <w:p w14:paraId="04D8A01F" w14:textId="77777777" w:rsidR="00FB3443" w:rsidRDefault="00FB3443" w:rsidP="00FB3443">
      <w:pPr>
        <w:spacing w:line="360" w:lineRule="auto"/>
        <w:ind w:left="925"/>
        <w:jc w:val="both"/>
      </w:pPr>
      <w:r>
        <w:rPr>
          <w:rFonts w:hint="cs"/>
          <w:rtl/>
        </w:rPr>
        <w:t>הנאשם יתייצב לריצוי עונשו ביום 16.4.24 עד השעה 08:00 במשרדי הממונה על עבודות השירות במפקדת מחוז דרום של שב"ס ליד כלא באר-שבע.</w:t>
      </w:r>
    </w:p>
    <w:p w14:paraId="05836A81" w14:textId="77777777" w:rsidR="00FB3443" w:rsidRDefault="00FB3443" w:rsidP="00FB3443">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1D9994E8" w14:textId="77777777" w:rsidR="00FB3443" w:rsidRPr="001B0744" w:rsidRDefault="00FB3443" w:rsidP="00FB3443">
      <w:pPr>
        <w:pStyle w:val="ab"/>
        <w:numPr>
          <w:ilvl w:val="0"/>
          <w:numId w:val="6"/>
        </w:numPr>
        <w:spacing w:line="360" w:lineRule="auto"/>
        <w:jc w:val="both"/>
        <w:rPr>
          <w:rFonts w:ascii="David" w:hAnsi="David" w:cs="David"/>
          <w:sz w:val="24"/>
          <w:szCs w:val="24"/>
        </w:rPr>
      </w:pPr>
      <w:r w:rsidRPr="001B0744">
        <w:rPr>
          <w:rFonts w:ascii="David" w:hAnsi="David" w:cs="David"/>
          <w:sz w:val="24"/>
          <w:szCs w:val="24"/>
          <w:rtl/>
        </w:rPr>
        <w:t xml:space="preserve">6 חודשי מאסר על תנאי, לבל יעבור הנאשם במשך שלוש שנים מהיום כל עבירה מסוג פשע לפי </w:t>
      </w:r>
      <w:hyperlink r:id="rId39" w:history="1">
        <w:r w:rsidR="00961CD1" w:rsidRPr="00961CD1">
          <w:rPr>
            <w:rFonts w:ascii="David" w:hAnsi="David" w:cs="David"/>
            <w:color w:val="0000FF"/>
            <w:sz w:val="24"/>
            <w:szCs w:val="24"/>
            <w:u w:val="single"/>
            <w:rtl/>
          </w:rPr>
          <w:t>פקודת הסמים המסוכנים</w:t>
        </w:r>
      </w:hyperlink>
      <w:r w:rsidRPr="001B0744">
        <w:rPr>
          <w:rFonts w:ascii="David" w:hAnsi="David" w:cs="David"/>
          <w:sz w:val="24"/>
          <w:szCs w:val="24"/>
          <w:rtl/>
        </w:rPr>
        <w:t xml:space="preserve">. </w:t>
      </w:r>
    </w:p>
    <w:p w14:paraId="27F24B0B" w14:textId="77777777" w:rsidR="00FB3443" w:rsidRDefault="00FB3443" w:rsidP="00FB3443">
      <w:pPr>
        <w:pStyle w:val="ab"/>
        <w:numPr>
          <w:ilvl w:val="0"/>
          <w:numId w:val="6"/>
        </w:numPr>
        <w:spacing w:line="360" w:lineRule="auto"/>
        <w:jc w:val="both"/>
        <w:rPr>
          <w:rFonts w:ascii="David" w:hAnsi="David" w:cs="David"/>
          <w:sz w:val="24"/>
          <w:szCs w:val="24"/>
        </w:rPr>
      </w:pPr>
      <w:r w:rsidRPr="001B0744">
        <w:rPr>
          <w:rFonts w:ascii="David" w:hAnsi="David" w:cs="David"/>
          <w:sz w:val="24"/>
          <w:szCs w:val="24"/>
          <w:rtl/>
        </w:rPr>
        <w:t xml:space="preserve">3 חודשי מאסר על תנאי, לכל יעבור הנאשם במשך שלוש שנים כל עבירה מסוג עוון לפי </w:t>
      </w:r>
      <w:hyperlink r:id="rId40" w:history="1">
        <w:r w:rsidR="00961CD1" w:rsidRPr="00961CD1">
          <w:rPr>
            <w:rFonts w:ascii="David" w:hAnsi="David" w:cs="David"/>
            <w:color w:val="0000FF"/>
            <w:sz w:val="24"/>
            <w:szCs w:val="24"/>
            <w:u w:val="single"/>
            <w:rtl/>
          </w:rPr>
          <w:t>פקודת הסמים המסוכנים</w:t>
        </w:r>
      </w:hyperlink>
      <w:r w:rsidRPr="001B0744">
        <w:rPr>
          <w:rFonts w:ascii="David" w:hAnsi="David" w:cs="David"/>
          <w:sz w:val="24"/>
          <w:szCs w:val="24"/>
          <w:rtl/>
        </w:rPr>
        <w:t xml:space="preserve">. </w:t>
      </w:r>
    </w:p>
    <w:p w14:paraId="1535B8C5" w14:textId="77777777" w:rsidR="00FB3443" w:rsidRDefault="00FB3443" w:rsidP="00FB3443">
      <w:pPr>
        <w:pStyle w:val="ab"/>
        <w:numPr>
          <w:ilvl w:val="0"/>
          <w:numId w:val="6"/>
        </w:numPr>
        <w:spacing w:line="360" w:lineRule="auto"/>
        <w:jc w:val="both"/>
        <w:rPr>
          <w:rFonts w:ascii="David" w:hAnsi="David" w:cs="David"/>
          <w:b/>
          <w:bCs/>
          <w:sz w:val="24"/>
          <w:szCs w:val="24"/>
        </w:rPr>
      </w:pPr>
      <w:r w:rsidRPr="001B0744">
        <w:rPr>
          <w:rFonts w:cs="David"/>
          <w:sz w:val="24"/>
          <w:szCs w:val="24"/>
          <w:rtl/>
        </w:rPr>
        <w:t>קנס כספי בסך של 2,000 ₪ או 20 ימי מאסר תמורתו. הקנס ישולם ב-2 תשלומים חודשיים שווים ורצופים, שהראשון שבהם ביום 01.</w:t>
      </w:r>
      <w:r>
        <w:rPr>
          <w:rFonts w:cs="David" w:hint="cs"/>
          <w:sz w:val="24"/>
          <w:szCs w:val="24"/>
          <w:rtl/>
        </w:rPr>
        <w:t>02</w:t>
      </w:r>
      <w:r w:rsidRPr="001B0744">
        <w:rPr>
          <w:rFonts w:cs="David"/>
          <w:sz w:val="24"/>
          <w:szCs w:val="24"/>
          <w:rtl/>
        </w:rPr>
        <w:t xml:space="preserve">.24. לא ישולם תשלום כלשהו במועדו, תעמוד היתרה לפירעון מיידי. </w:t>
      </w:r>
    </w:p>
    <w:p w14:paraId="48FE13E4" w14:textId="77777777" w:rsidR="00FB3443" w:rsidRPr="008819D4" w:rsidRDefault="00FB3443" w:rsidP="00FB3443">
      <w:pPr>
        <w:pStyle w:val="ab"/>
        <w:spacing w:line="360" w:lineRule="auto"/>
        <w:ind w:left="1075"/>
        <w:jc w:val="both"/>
        <w:rPr>
          <w:rFonts w:ascii="David" w:hAnsi="David" w:cs="David"/>
          <w:b/>
          <w:bCs/>
          <w:sz w:val="24"/>
          <w:szCs w:val="24"/>
        </w:rPr>
      </w:pPr>
      <w:r w:rsidRPr="008819D4">
        <w:rPr>
          <w:rFonts w:ascii="David" w:hAnsi="David" w:cs="David" w:hint="cs"/>
          <w:b/>
          <w:bCs/>
          <w:sz w:val="24"/>
          <w:szCs w:val="24"/>
          <w:rtl/>
        </w:rPr>
        <w:t xml:space="preserve">לבקשת הנאשם ובהעדר מניעה חוקית אחרת, מורה על קיזוז הקנס מהפיקדון שהופקד בתיק </w:t>
      </w:r>
      <w:hyperlink r:id="rId41" w:history="1">
        <w:r w:rsidR="00961CD1" w:rsidRPr="00961CD1">
          <w:rPr>
            <w:rFonts w:ascii="David" w:hAnsi="David" w:cs="David"/>
            <w:b/>
            <w:bCs/>
            <w:color w:val="0000FF"/>
            <w:sz w:val="24"/>
            <w:szCs w:val="24"/>
            <w:u w:val="single"/>
            <w:rtl/>
          </w:rPr>
          <w:t>מ"ת 34816-01-23</w:t>
        </w:r>
      </w:hyperlink>
      <w:r w:rsidRPr="008819D4">
        <w:rPr>
          <w:rFonts w:ascii="David" w:hAnsi="David" w:cs="David" w:hint="cs"/>
          <w:b/>
          <w:bCs/>
          <w:sz w:val="24"/>
          <w:szCs w:val="24"/>
          <w:rtl/>
        </w:rPr>
        <w:t xml:space="preserve"> והיתרה תועבר לידי ב"כ הנאשם בהסכמת הנאשם. </w:t>
      </w:r>
    </w:p>
    <w:p w14:paraId="564DDFC1" w14:textId="77777777" w:rsidR="00FB3443" w:rsidRPr="00092489" w:rsidRDefault="00FB3443" w:rsidP="00FB3443">
      <w:pPr>
        <w:spacing w:line="360" w:lineRule="auto"/>
        <w:ind w:firstLine="720"/>
        <w:jc w:val="both"/>
        <w:rPr>
          <w:u w:val="single"/>
        </w:rPr>
      </w:pPr>
      <w:r w:rsidRPr="00092489">
        <w:rPr>
          <w:rFonts w:hint="cs"/>
          <w:u w:val="single"/>
          <w:rtl/>
        </w:rPr>
        <w:t xml:space="preserve">את הקנס ניתן לשלם באחת מהדרכים הבאות: </w:t>
      </w:r>
    </w:p>
    <w:p w14:paraId="048DC55C" w14:textId="77777777" w:rsidR="00FB3443" w:rsidRDefault="00FB3443" w:rsidP="00FB3443">
      <w:pPr>
        <w:numPr>
          <w:ilvl w:val="0"/>
          <w:numId w:val="7"/>
        </w:numPr>
        <w:spacing w:line="360" w:lineRule="auto"/>
        <w:jc w:val="both"/>
      </w:pPr>
      <w:r>
        <w:rPr>
          <w:rFonts w:hint="cs"/>
          <w:rtl/>
        </w:rPr>
        <w:t xml:space="preserve">בכרטיס אשראי – באתר המקוון של רשות האכיפה והגבייה, </w:t>
      </w:r>
      <w:hyperlink r:id="rId42" w:history="1">
        <w:r>
          <w:rPr>
            <w:rStyle w:val="Hyperlink"/>
          </w:rPr>
          <w:t>www.eca.gov.il</w:t>
        </w:r>
      </w:hyperlink>
      <w:r>
        <w:t xml:space="preserve"> </w:t>
      </w:r>
      <w:r>
        <w:rPr>
          <w:rFonts w:hint="cs"/>
          <w:rtl/>
        </w:rPr>
        <w:t>.</w:t>
      </w:r>
    </w:p>
    <w:p w14:paraId="4DD91085" w14:textId="77777777" w:rsidR="00FB3443" w:rsidRDefault="00FB3443" w:rsidP="00FB3443">
      <w:pPr>
        <w:numPr>
          <w:ilvl w:val="0"/>
          <w:numId w:val="7"/>
        </w:numPr>
        <w:spacing w:line="360" w:lineRule="auto"/>
        <w:jc w:val="both"/>
        <w:rPr>
          <w:rtl/>
        </w:rPr>
      </w:pPr>
      <w:r>
        <w:rPr>
          <w:rFonts w:hint="cs"/>
          <w:rtl/>
        </w:rPr>
        <w:t>מוקד שירות טלפוני בשרות עצמי (מרכז גבייה)</w:t>
      </w:r>
      <w:r w:rsidR="00961CD1">
        <w:rPr>
          <w:rFonts w:hint="cs"/>
          <w:rtl/>
        </w:rPr>
        <w:t xml:space="preserve"> </w:t>
      </w:r>
      <w:r>
        <w:rPr>
          <w:rFonts w:hint="cs"/>
          <w:rtl/>
        </w:rPr>
        <w:t xml:space="preserve"> – בטלפון 35592* או בטלפון 073-2055000.</w:t>
      </w:r>
    </w:p>
    <w:p w14:paraId="1B5B9DB4" w14:textId="77777777" w:rsidR="00FB3443" w:rsidRDefault="00FB3443" w:rsidP="00FB3443">
      <w:pPr>
        <w:numPr>
          <w:ilvl w:val="0"/>
          <w:numId w:val="7"/>
        </w:numPr>
        <w:spacing w:line="360" w:lineRule="auto"/>
        <w:jc w:val="both"/>
        <w:rPr>
          <w:rtl/>
        </w:rPr>
      </w:pPr>
      <w:r>
        <w:rPr>
          <w:rFonts w:hint="cs"/>
          <w:rtl/>
        </w:rPr>
        <w:t>במזומן בכל סניף של בנק הדואר – בהצגת תעודת זהות בלבד (אין צורך בהצגת בשוברי תשלום).</w:t>
      </w:r>
    </w:p>
    <w:p w14:paraId="24BDBEA3" w14:textId="77777777" w:rsidR="00FB3443" w:rsidRDefault="00FB3443" w:rsidP="00FB3443">
      <w:pPr>
        <w:rPr>
          <w:rFonts w:ascii="Arial" w:hAnsi="Arial" w:cs="Arial"/>
          <w:sz w:val="22"/>
          <w:szCs w:val="22"/>
        </w:rPr>
      </w:pPr>
    </w:p>
    <w:p w14:paraId="1E472831" w14:textId="77777777" w:rsidR="00FB3443" w:rsidRPr="00BF03DA" w:rsidRDefault="00FB3443" w:rsidP="00FB3443">
      <w:pPr>
        <w:spacing w:line="360" w:lineRule="auto"/>
        <w:jc w:val="both"/>
        <w:rPr>
          <w:b/>
          <w:bCs/>
          <w:rtl/>
        </w:rPr>
      </w:pPr>
      <w:r w:rsidRPr="00BF03DA">
        <w:rPr>
          <w:rFonts w:hint="cs"/>
          <w:b/>
          <w:bCs/>
          <w:rtl/>
        </w:rPr>
        <w:t xml:space="preserve">מורה על השמדת הסמים. </w:t>
      </w:r>
    </w:p>
    <w:p w14:paraId="2ADDA363" w14:textId="77777777" w:rsidR="00FB3443" w:rsidRDefault="00FB3443" w:rsidP="00FB3443">
      <w:pPr>
        <w:spacing w:line="360" w:lineRule="auto"/>
        <w:jc w:val="both"/>
      </w:pPr>
    </w:p>
    <w:p w14:paraId="13D1E0AA" w14:textId="77777777" w:rsidR="00FB3443" w:rsidRPr="00BF03DA" w:rsidRDefault="00FB3443" w:rsidP="00FB3443">
      <w:pPr>
        <w:spacing w:line="360" w:lineRule="auto"/>
        <w:jc w:val="both"/>
        <w:rPr>
          <w:b/>
          <w:bCs/>
          <w:u w:val="single"/>
          <w:rtl/>
        </w:rPr>
      </w:pPr>
      <w:r w:rsidRPr="00BF03DA">
        <w:rPr>
          <w:rFonts w:hint="cs"/>
          <w:b/>
          <w:bCs/>
          <w:u w:val="single"/>
          <w:rtl/>
        </w:rPr>
        <w:t>המזכירות תסגור את התיק.</w:t>
      </w:r>
    </w:p>
    <w:p w14:paraId="75A4891C" w14:textId="77777777" w:rsidR="00FB3443" w:rsidRDefault="00FB3443" w:rsidP="00FB3443">
      <w:pPr>
        <w:spacing w:line="360" w:lineRule="auto"/>
        <w:jc w:val="both"/>
        <w:rPr>
          <w:b/>
          <w:bCs/>
          <w:rtl/>
        </w:rPr>
      </w:pPr>
    </w:p>
    <w:p w14:paraId="442CEF95" w14:textId="77777777" w:rsidR="00FB3443" w:rsidRDefault="00FB3443" w:rsidP="00FB3443">
      <w:pPr>
        <w:spacing w:line="360" w:lineRule="auto"/>
        <w:jc w:val="both"/>
        <w:rPr>
          <w:b/>
          <w:bCs/>
          <w:rtl/>
        </w:rPr>
      </w:pPr>
    </w:p>
    <w:p w14:paraId="0AEFFD13" w14:textId="77777777" w:rsidR="00FB3443" w:rsidRDefault="00FB3443" w:rsidP="00FB3443">
      <w:pPr>
        <w:spacing w:line="360" w:lineRule="auto"/>
        <w:jc w:val="both"/>
        <w:rPr>
          <w:b/>
          <w:bCs/>
          <w:rtl/>
        </w:rPr>
      </w:pPr>
    </w:p>
    <w:p w14:paraId="33CC827E" w14:textId="77777777" w:rsidR="00FB3443" w:rsidRDefault="00FB3443" w:rsidP="00FB3443">
      <w:pPr>
        <w:spacing w:line="360" w:lineRule="auto"/>
        <w:jc w:val="both"/>
        <w:rPr>
          <w:b/>
          <w:bCs/>
          <w:rtl/>
        </w:rPr>
      </w:pPr>
    </w:p>
    <w:p w14:paraId="47B6E547" w14:textId="77777777" w:rsidR="00FB3443" w:rsidRDefault="00961CD1" w:rsidP="00FB3443">
      <w:pPr>
        <w:spacing w:line="360" w:lineRule="auto"/>
        <w:jc w:val="both"/>
        <w:rPr>
          <w:b/>
          <w:bCs/>
          <w:rtl/>
        </w:rPr>
      </w:pPr>
      <w:r w:rsidRPr="00961CD1">
        <w:rPr>
          <w:b/>
          <w:bCs/>
          <w:color w:val="FFFFFF"/>
          <w:sz w:val="2"/>
          <w:szCs w:val="2"/>
          <w:rtl/>
        </w:rPr>
        <w:t>5129371</w:t>
      </w:r>
      <w:r w:rsidR="00FB3443">
        <w:rPr>
          <w:b/>
          <w:bCs/>
          <w:rtl/>
        </w:rPr>
        <w:t>זכות ערעור לבית-המשפט המחוזי תוך 45 ימים.</w:t>
      </w:r>
    </w:p>
    <w:p w14:paraId="4E86B5E6" w14:textId="77777777" w:rsidR="00FB3443" w:rsidRPr="00961CD1" w:rsidRDefault="00961CD1" w:rsidP="00FB3443">
      <w:pPr>
        <w:rPr>
          <w:rFonts w:ascii="Arial" w:hAnsi="Arial"/>
          <w:b/>
          <w:bCs/>
          <w:color w:val="FFFFFF"/>
          <w:sz w:val="2"/>
          <w:szCs w:val="2"/>
          <w:rtl/>
        </w:rPr>
      </w:pPr>
      <w:r w:rsidRPr="00961CD1">
        <w:rPr>
          <w:rFonts w:ascii="Arial" w:hAnsi="Arial"/>
          <w:b/>
          <w:bCs/>
          <w:color w:val="FFFFFF"/>
          <w:sz w:val="2"/>
          <w:szCs w:val="2"/>
          <w:rtl/>
        </w:rPr>
        <w:t>54678313</w:t>
      </w:r>
    </w:p>
    <w:p w14:paraId="20FD21FB" w14:textId="77777777" w:rsidR="00FB3443" w:rsidRPr="000F2247" w:rsidRDefault="00FB3443" w:rsidP="00FB3443">
      <w:pPr>
        <w:rPr>
          <w:rFonts w:ascii="Arial" w:hAnsi="Arial"/>
          <w:b/>
          <w:bCs/>
          <w:sz w:val="26"/>
          <w:szCs w:val="26"/>
          <w:rtl/>
        </w:rPr>
      </w:pPr>
    </w:p>
    <w:p w14:paraId="2A0D6377" w14:textId="77777777" w:rsidR="00FB3443" w:rsidRPr="000F2247" w:rsidRDefault="00961CD1" w:rsidP="00FB344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טבת תשפ"ד, 21 דצמבר 2023, בהעדר הצדדים. </w:t>
      </w:r>
      <w:bookmarkEnd w:id="8"/>
      <w:r w:rsidR="00FB3443">
        <w:rPr>
          <w:rFonts w:ascii="Arial" w:hAnsi="Arial"/>
          <w:b/>
          <w:bCs/>
          <w:sz w:val="26"/>
          <w:szCs w:val="26"/>
          <w:rtl/>
        </w:rPr>
        <w:tab/>
      </w:r>
      <w:r w:rsidR="00FB3443">
        <w:rPr>
          <w:rFonts w:ascii="Arial" w:hAnsi="Arial"/>
          <w:b/>
          <w:bCs/>
          <w:sz w:val="26"/>
          <w:szCs w:val="26"/>
          <w:rtl/>
        </w:rPr>
        <w:tab/>
      </w:r>
      <w:r w:rsidR="00FB3443">
        <w:rPr>
          <w:rFonts w:ascii="Arial" w:hAnsi="Arial"/>
          <w:b/>
          <w:bCs/>
          <w:sz w:val="26"/>
          <w:szCs w:val="26"/>
          <w:rtl/>
        </w:rPr>
        <w:tab/>
      </w:r>
      <w:r w:rsidR="00FB3443">
        <w:rPr>
          <w:rFonts w:ascii="Arial" w:hAnsi="Arial"/>
          <w:b/>
          <w:bCs/>
          <w:sz w:val="26"/>
          <w:szCs w:val="26"/>
          <w:rtl/>
        </w:rPr>
        <w:tab/>
      </w:r>
      <w:r w:rsidR="00FB3443">
        <w:rPr>
          <w:rFonts w:ascii="Arial" w:hAnsi="Arial"/>
          <w:b/>
          <w:bCs/>
          <w:sz w:val="26"/>
          <w:szCs w:val="26"/>
          <w:rtl/>
        </w:rPr>
        <w:tab/>
      </w:r>
      <w:r w:rsidR="00FB3443">
        <w:rPr>
          <w:rFonts w:ascii="Arial" w:hAnsi="Arial"/>
          <w:b/>
          <w:bCs/>
          <w:sz w:val="26"/>
          <w:szCs w:val="26"/>
          <w:rtl/>
        </w:rPr>
        <w:tab/>
      </w:r>
      <w:r w:rsidR="00FB3443">
        <w:rPr>
          <w:rFonts w:ascii="Arial" w:hAnsi="Arial"/>
          <w:b/>
          <w:bCs/>
          <w:sz w:val="26"/>
          <w:szCs w:val="26"/>
          <w:rtl/>
        </w:rPr>
        <w:tab/>
      </w:r>
      <w:r w:rsidR="00FB3443">
        <w:rPr>
          <w:rFonts w:ascii="Arial" w:hAnsi="Arial" w:hint="cs"/>
          <w:b/>
          <w:bCs/>
          <w:sz w:val="26"/>
          <w:szCs w:val="26"/>
          <w:rtl/>
        </w:rPr>
        <w:t xml:space="preserve">         </w:t>
      </w:r>
    </w:p>
    <w:p w14:paraId="5EAD986E" w14:textId="77777777" w:rsidR="00FB3443" w:rsidRPr="000F2247" w:rsidRDefault="00FB3443" w:rsidP="00961CD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BDA9C0" w14:textId="77777777" w:rsidR="00FB3443" w:rsidRPr="000F2247" w:rsidRDefault="00FB3443" w:rsidP="00FB3443">
      <w:pPr>
        <w:jc w:val="center"/>
        <w:rPr>
          <w:rFonts w:ascii="Arial" w:hAnsi="Arial"/>
          <w:b/>
          <w:bCs/>
          <w:sz w:val="26"/>
          <w:szCs w:val="26"/>
          <w:rtl/>
        </w:rPr>
      </w:pPr>
    </w:p>
    <w:p w14:paraId="3B25F2E8" w14:textId="77777777" w:rsidR="00EA17F0" w:rsidRPr="00961CD1" w:rsidRDefault="00EA17F0" w:rsidP="00961CD1">
      <w:pPr>
        <w:keepNext/>
        <w:rPr>
          <w:rFonts w:ascii="David" w:hAnsi="David"/>
          <w:color w:val="000000"/>
          <w:sz w:val="22"/>
          <w:szCs w:val="22"/>
          <w:rtl/>
        </w:rPr>
      </w:pPr>
    </w:p>
    <w:p w14:paraId="39E4850D" w14:textId="77777777" w:rsidR="00961CD1" w:rsidRPr="00961CD1" w:rsidRDefault="00961CD1" w:rsidP="00961CD1">
      <w:pPr>
        <w:keepNext/>
        <w:rPr>
          <w:rFonts w:ascii="David" w:hAnsi="David"/>
          <w:color w:val="000000"/>
          <w:sz w:val="22"/>
          <w:szCs w:val="22"/>
          <w:rtl/>
        </w:rPr>
      </w:pPr>
      <w:r w:rsidRPr="00961CD1">
        <w:rPr>
          <w:rFonts w:ascii="David" w:hAnsi="David"/>
          <w:color w:val="000000"/>
          <w:sz w:val="22"/>
          <w:szCs w:val="22"/>
          <w:rtl/>
        </w:rPr>
        <w:t>אבישי כהן 54678313</w:t>
      </w:r>
    </w:p>
    <w:p w14:paraId="0ED1043D" w14:textId="77777777" w:rsidR="00961CD1" w:rsidRDefault="00961CD1" w:rsidP="00961CD1">
      <w:r w:rsidRPr="00961CD1">
        <w:rPr>
          <w:color w:val="000000"/>
          <w:rtl/>
        </w:rPr>
        <w:t>נוסח מסמך זה כפוף לשינויי ניסוח ועריכה</w:t>
      </w:r>
    </w:p>
    <w:p w14:paraId="039C5AB3" w14:textId="77777777" w:rsidR="00961CD1" w:rsidRDefault="00961CD1" w:rsidP="00961CD1">
      <w:pPr>
        <w:rPr>
          <w:rtl/>
        </w:rPr>
      </w:pPr>
    </w:p>
    <w:p w14:paraId="205043E5" w14:textId="77777777" w:rsidR="00961CD1" w:rsidRDefault="00961CD1" w:rsidP="00961CD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2496AE1" w14:textId="77777777" w:rsidR="00961CD1" w:rsidRPr="00961CD1" w:rsidRDefault="00961CD1" w:rsidP="00961CD1">
      <w:pPr>
        <w:jc w:val="center"/>
        <w:rPr>
          <w:color w:val="0000FF"/>
          <w:u w:val="single"/>
        </w:rPr>
      </w:pPr>
    </w:p>
    <w:sectPr w:rsidR="00961CD1" w:rsidRPr="00961CD1" w:rsidSect="00961CD1">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34B4D" w14:textId="77777777" w:rsidR="00A21834" w:rsidRDefault="00A21834" w:rsidP="00BE336B">
      <w:r>
        <w:separator/>
      </w:r>
    </w:p>
  </w:endnote>
  <w:endnote w:type="continuationSeparator" w:id="0">
    <w:p w14:paraId="68A2EBED" w14:textId="77777777" w:rsidR="00A21834" w:rsidRDefault="00A21834" w:rsidP="00BE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4EE88" w14:textId="77777777" w:rsidR="00961CD1" w:rsidRDefault="00961CD1" w:rsidP="00961CD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4FC3AE" w14:textId="77777777" w:rsidR="00CF052F" w:rsidRPr="00961CD1" w:rsidRDefault="00961CD1" w:rsidP="00961CD1">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FB72" w14:textId="77777777" w:rsidR="00961CD1" w:rsidRDefault="00961CD1" w:rsidP="00961CD1">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693B">
      <w:rPr>
        <w:rFonts w:ascii="FrankRuehl" w:hAnsi="FrankRuehl" w:cs="FrankRuehl"/>
        <w:noProof/>
        <w:rtl/>
      </w:rPr>
      <w:t>1</w:t>
    </w:r>
    <w:r>
      <w:rPr>
        <w:rFonts w:ascii="FrankRuehl" w:hAnsi="FrankRuehl" w:cs="FrankRuehl"/>
        <w:rtl/>
      </w:rPr>
      <w:fldChar w:fldCharType="end"/>
    </w:r>
  </w:p>
  <w:p w14:paraId="1076FBB7" w14:textId="77777777" w:rsidR="00CF052F" w:rsidRPr="00961CD1" w:rsidRDefault="00961CD1" w:rsidP="00961CD1">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4A2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5BCF1" w14:textId="77777777" w:rsidR="00A21834" w:rsidRDefault="00A21834" w:rsidP="00BE336B">
      <w:r>
        <w:separator/>
      </w:r>
    </w:p>
  </w:footnote>
  <w:footnote w:type="continuationSeparator" w:id="0">
    <w:p w14:paraId="5684BA35" w14:textId="77777777" w:rsidR="00A21834" w:rsidRDefault="00A21834" w:rsidP="00BE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CC938" w14:textId="77777777" w:rsidR="00961CD1" w:rsidRPr="00961CD1" w:rsidRDefault="00961CD1" w:rsidP="00961CD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34823-01-23</w:t>
    </w:r>
    <w:r>
      <w:rPr>
        <w:rFonts w:ascii="David" w:hAnsi="David"/>
        <w:color w:val="000000"/>
        <w:sz w:val="22"/>
        <w:szCs w:val="22"/>
        <w:rtl/>
      </w:rPr>
      <w:tab/>
      <w:t xml:space="preserve"> מדינת ישראל נ' עומאר אל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59E9C" w14:textId="77777777" w:rsidR="00961CD1" w:rsidRPr="00961CD1" w:rsidRDefault="00961CD1" w:rsidP="00961CD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34823-01-23</w:t>
    </w:r>
    <w:r>
      <w:rPr>
        <w:rFonts w:ascii="David" w:hAnsi="David"/>
        <w:color w:val="000000"/>
        <w:sz w:val="22"/>
        <w:szCs w:val="22"/>
        <w:rtl/>
      </w:rPr>
      <w:tab/>
      <w:t xml:space="preserve"> מדינת ישראל נ' עומאר אל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A7438C"/>
    <w:multiLevelType w:val="hybridMultilevel"/>
    <w:tmpl w:val="3E9E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4" w15:restartNumberingAfterBreak="0">
    <w:nsid w:val="53787CD7"/>
    <w:multiLevelType w:val="hybridMultilevel"/>
    <w:tmpl w:val="8BD2767A"/>
    <w:lvl w:ilvl="0" w:tplc="C05AF392">
      <w:start w:val="1"/>
      <w:numFmt w:val="hebrew1"/>
      <w:lvlText w:val="%1."/>
      <w:lvlJc w:val="left"/>
      <w:pPr>
        <w:ind w:left="720" w:hanging="360"/>
      </w:pPr>
      <w:rPr>
        <w:rFonts w:ascii="Calibri" w:eastAsia="Calibri" w:hAnsi="Calibri" w:cs="David"/>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5D735AF"/>
    <w:multiLevelType w:val="hybridMultilevel"/>
    <w:tmpl w:val="3BD2439C"/>
    <w:lvl w:ilvl="0" w:tplc="859401A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21322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1673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43889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88838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75236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72557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976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3443"/>
    <w:rsid w:val="001A4E8F"/>
    <w:rsid w:val="001E652D"/>
    <w:rsid w:val="0029693B"/>
    <w:rsid w:val="003414F6"/>
    <w:rsid w:val="00582D3F"/>
    <w:rsid w:val="005A319B"/>
    <w:rsid w:val="006B26A6"/>
    <w:rsid w:val="007841DD"/>
    <w:rsid w:val="00961CD1"/>
    <w:rsid w:val="009A4E4C"/>
    <w:rsid w:val="009E7110"/>
    <w:rsid w:val="00A21834"/>
    <w:rsid w:val="00B31114"/>
    <w:rsid w:val="00BE336B"/>
    <w:rsid w:val="00CF052F"/>
    <w:rsid w:val="00EA17F0"/>
    <w:rsid w:val="00FB3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E5172F"/>
  <w15:chartTrackingRefBased/>
  <w15:docId w15:val="{69B398F9-8BA7-4EA1-A252-DAB83703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B344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3443"/>
    <w:pPr>
      <w:tabs>
        <w:tab w:val="center" w:pos="4153"/>
        <w:tab w:val="right" w:pos="8306"/>
      </w:tabs>
    </w:pPr>
  </w:style>
  <w:style w:type="character" w:customStyle="1" w:styleId="a5">
    <w:name w:val="כותרת עליונה תו"/>
    <w:link w:val="a4"/>
    <w:rsid w:val="00FB3443"/>
    <w:rPr>
      <w:rFonts w:ascii="Times New Roman" w:eastAsia="Times New Roman" w:hAnsi="Times New Roman" w:cs="David"/>
      <w:sz w:val="24"/>
      <w:szCs w:val="24"/>
    </w:rPr>
  </w:style>
  <w:style w:type="paragraph" w:styleId="a6">
    <w:name w:val="footer"/>
    <w:basedOn w:val="a0"/>
    <w:link w:val="a7"/>
    <w:rsid w:val="00FB3443"/>
    <w:pPr>
      <w:tabs>
        <w:tab w:val="center" w:pos="4153"/>
        <w:tab w:val="right" w:pos="8306"/>
      </w:tabs>
    </w:pPr>
  </w:style>
  <w:style w:type="character" w:customStyle="1" w:styleId="a7">
    <w:name w:val="כותרת תחתונה תו"/>
    <w:link w:val="a6"/>
    <w:rsid w:val="00FB3443"/>
    <w:rPr>
      <w:rFonts w:ascii="Times New Roman" w:eastAsia="Times New Roman" w:hAnsi="Times New Roman" w:cs="David"/>
      <w:sz w:val="24"/>
      <w:szCs w:val="24"/>
    </w:rPr>
  </w:style>
  <w:style w:type="table" w:styleId="a8">
    <w:name w:val="Table Grid"/>
    <w:basedOn w:val="a2"/>
    <w:rsid w:val="00FB34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FB3443"/>
  </w:style>
  <w:style w:type="character" w:customStyle="1" w:styleId="aa">
    <w:name w:val="פיסקת רשימה תו"/>
    <w:link w:val="ab"/>
    <w:locked/>
    <w:rsid w:val="00FB3443"/>
  </w:style>
  <w:style w:type="paragraph" w:styleId="ab">
    <w:name w:val="List Paragraph"/>
    <w:basedOn w:val="a0"/>
    <w:link w:val="aa"/>
    <w:qFormat/>
    <w:rsid w:val="00FB3443"/>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FB3443"/>
    <w:pPr>
      <w:numPr>
        <w:numId w:val="1"/>
      </w:numPr>
      <w:spacing w:after="120" w:line="360" w:lineRule="auto"/>
    </w:pPr>
    <w:rPr>
      <w:rFonts w:ascii="David" w:hAnsi="David"/>
      <w:color w:val="000000"/>
    </w:rPr>
  </w:style>
  <w:style w:type="character" w:styleId="Hyperlink">
    <w:name w:val="Hyperlink"/>
    <w:rsid w:val="00FB3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6246488" TargetMode="External"/><Relationship Id="rId34" Type="http://schemas.openxmlformats.org/officeDocument/2006/relationships/hyperlink" Target="http://www.nevo.co.il/law/70301/40ja"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0420496"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759253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2930641"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7940554" TargetMode="External"/><Relationship Id="rId28" Type="http://schemas.openxmlformats.org/officeDocument/2006/relationships/hyperlink" Target="http://www.nevo.co.il/case/22830934" TargetMode="External"/><Relationship Id="rId36" Type="http://schemas.openxmlformats.org/officeDocument/2006/relationships/hyperlink" Target="http://www.nevo.co.il/case/5587527"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681787" TargetMode="External"/><Relationship Id="rId31" Type="http://schemas.openxmlformats.org/officeDocument/2006/relationships/hyperlink" Target="http://www.nevo.co.il/law/70301/40i"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181399" TargetMode="External"/><Relationship Id="rId27" Type="http://schemas.openxmlformats.org/officeDocument/2006/relationships/hyperlink" Target="http://www.nevo.co.il/case/24975541" TargetMode="External"/><Relationship Id="rId30" Type="http://schemas.openxmlformats.org/officeDocument/2006/relationships/hyperlink" Target="http://www.nevo.co.il/case/5600751"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622264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412551" TargetMode="External"/><Relationship Id="rId46" Type="http://schemas.openxmlformats.org/officeDocument/2006/relationships/footer" Target="footer1.xml"/><Relationship Id="rId20" Type="http://schemas.openxmlformats.org/officeDocument/2006/relationships/hyperlink" Target="http://www.nevo.co.il/case/27313460" TargetMode="External"/><Relationship Id="rId41" Type="http://schemas.openxmlformats.org/officeDocument/2006/relationships/hyperlink" Target="http://www.nevo.co.il/case/2930791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2235</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13387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3604596</vt:i4>
      </vt:variant>
      <vt:variant>
        <vt:i4>102</vt:i4>
      </vt:variant>
      <vt:variant>
        <vt:i4>0</vt:i4>
      </vt:variant>
      <vt:variant>
        <vt:i4>5</vt:i4>
      </vt:variant>
      <vt:variant>
        <vt:lpwstr>http://www.nevo.co.il/case/29307919</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3211376</vt:i4>
      </vt:variant>
      <vt:variant>
        <vt:i4>93</vt:i4>
      </vt:variant>
      <vt:variant>
        <vt:i4>0</vt:i4>
      </vt:variant>
      <vt:variant>
        <vt:i4>5</vt:i4>
      </vt:variant>
      <vt:variant>
        <vt:lpwstr>http://www.nevo.co.il/case/20412551</vt:lpwstr>
      </vt:variant>
      <vt:variant>
        <vt:lpwstr/>
      </vt:variant>
      <vt:variant>
        <vt:i4>3932275</vt:i4>
      </vt:variant>
      <vt:variant>
        <vt:i4>90</vt:i4>
      </vt:variant>
      <vt:variant>
        <vt:i4>0</vt:i4>
      </vt:variant>
      <vt:variant>
        <vt:i4>5</vt:i4>
      </vt:variant>
      <vt:variant>
        <vt:lpwstr>http://www.nevo.co.il/case/12930641</vt:lpwstr>
      </vt:variant>
      <vt:variant>
        <vt:lpwstr/>
      </vt:variant>
      <vt:variant>
        <vt:i4>4128884</vt:i4>
      </vt:variant>
      <vt:variant>
        <vt:i4>87</vt:i4>
      </vt:variant>
      <vt:variant>
        <vt:i4>0</vt:i4>
      </vt:variant>
      <vt:variant>
        <vt:i4>5</vt:i4>
      </vt:variant>
      <vt:variant>
        <vt:lpwstr>http://www.nevo.co.il/case/5587527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3342455</vt:i4>
      </vt:variant>
      <vt:variant>
        <vt:i4>69</vt:i4>
      </vt:variant>
      <vt:variant>
        <vt:i4>0</vt:i4>
      </vt:variant>
      <vt:variant>
        <vt:i4>5</vt:i4>
      </vt:variant>
      <vt:variant>
        <vt:lpwstr>http://www.nevo.co.il/case/5600751</vt:lpwstr>
      </vt:variant>
      <vt:variant>
        <vt:lpwstr/>
      </vt:variant>
      <vt:variant>
        <vt:i4>4128882</vt:i4>
      </vt:variant>
      <vt:variant>
        <vt:i4>66</vt:i4>
      </vt:variant>
      <vt:variant>
        <vt:i4>0</vt:i4>
      </vt:variant>
      <vt:variant>
        <vt:i4>5</vt:i4>
      </vt:variant>
      <vt:variant>
        <vt:lpwstr>http://www.nevo.co.il/case/20420496</vt:lpwstr>
      </vt:variant>
      <vt:variant>
        <vt:lpwstr/>
      </vt:variant>
      <vt:variant>
        <vt:i4>3735676</vt:i4>
      </vt:variant>
      <vt:variant>
        <vt:i4>63</vt:i4>
      </vt:variant>
      <vt:variant>
        <vt:i4>0</vt:i4>
      </vt:variant>
      <vt:variant>
        <vt:i4>5</vt:i4>
      </vt:variant>
      <vt:variant>
        <vt:lpwstr>http://www.nevo.co.il/case/22830934</vt:lpwstr>
      </vt:variant>
      <vt:variant>
        <vt:lpwstr/>
      </vt:variant>
      <vt:variant>
        <vt:i4>3801202</vt:i4>
      </vt:variant>
      <vt:variant>
        <vt:i4>60</vt:i4>
      </vt:variant>
      <vt:variant>
        <vt:i4>0</vt:i4>
      </vt:variant>
      <vt:variant>
        <vt:i4>5</vt:i4>
      </vt:variant>
      <vt:variant>
        <vt:lpwstr>http://www.nevo.co.il/case/24975541</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3539062</vt:i4>
      </vt:variant>
      <vt:variant>
        <vt:i4>54</vt:i4>
      </vt:variant>
      <vt:variant>
        <vt:i4>0</vt:i4>
      </vt:variant>
      <vt:variant>
        <vt:i4>5</vt:i4>
      </vt:variant>
      <vt:variant>
        <vt:lpwstr>http://www.nevo.co.il/case/26222649</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3997810</vt:i4>
      </vt:variant>
      <vt:variant>
        <vt:i4>48</vt:i4>
      </vt:variant>
      <vt:variant>
        <vt:i4>0</vt:i4>
      </vt:variant>
      <vt:variant>
        <vt:i4>5</vt:i4>
      </vt:variant>
      <vt:variant>
        <vt:lpwstr>http://www.nevo.co.il/case/17940554</vt:lpwstr>
      </vt:variant>
      <vt:variant>
        <vt:lpwstr/>
      </vt:variant>
      <vt:variant>
        <vt:i4>3407997</vt:i4>
      </vt:variant>
      <vt:variant>
        <vt:i4>45</vt:i4>
      </vt:variant>
      <vt:variant>
        <vt:i4>0</vt:i4>
      </vt:variant>
      <vt:variant>
        <vt:i4>5</vt:i4>
      </vt:variant>
      <vt:variant>
        <vt:lpwstr>http://www.nevo.co.il/case/6181399</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3407990</vt:i4>
      </vt:variant>
      <vt:variant>
        <vt:i4>39</vt:i4>
      </vt:variant>
      <vt:variant>
        <vt:i4>0</vt:i4>
      </vt:variant>
      <vt:variant>
        <vt:i4>5</vt:i4>
      </vt:variant>
      <vt:variant>
        <vt:lpwstr>http://www.nevo.co.il/case/27313460</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2025-04-23T01:40:00Z</dcterms:created>
  <dcterms:modified xsi:type="dcterms:W3CDTF">2025-04-23T01:40:00Z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34823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עומאר אל אעסם</vt:lpwstr>
  </property>
  <property fmtid="{D5CDD505-2E9C-101B-9397-08002B2CF9AE}" pid="10" name="LAWYER">
    <vt:lpwstr>רמה קלימי ;איריס ספיר;עידו פורת</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20231221</vt:lpwstr>
  </property>
  <property fmtid="{D5CDD505-2E9C-101B-9397-08002B2CF9AE}" pid="14" name="TYPE_N_DATE">
    <vt:lpwstr>38020231221</vt:lpwstr>
  </property>
  <property fmtid="{D5CDD505-2E9C-101B-9397-08002B2CF9AE}" pid="15" name="WORDNUMPAGES">
    <vt:lpwstr>7</vt:lpwstr>
  </property>
  <property fmtid="{D5CDD505-2E9C-101B-9397-08002B2CF9AE}" pid="16" name="TYPE_ABS_DATE">
    <vt:lpwstr>380020231221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5681787;27313460;26246488;6181399;17940554;27592536;26222649;21477472;24975541;22830934;20420496;5600751;5587527;12930641;20412551;29307919</vt:lpwstr>
  </property>
  <property fmtid="{D5CDD505-2E9C-101B-9397-08002B2CF9AE}" pid="36" name="LAWLISTTMP1">
    <vt:lpwstr>4216/013;019a</vt:lpwstr>
  </property>
  <property fmtid="{D5CDD505-2E9C-101B-9397-08002B2CF9AE}" pid="37" name="LAWLISTTMP2">
    <vt:lpwstr>70301/031;040i;40ja</vt:lpwstr>
  </property>
</Properties>
</file>