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0D4684" w:rsidRPr="00100321" w14:paraId="77D9149A" w14:textId="77777777" w:rsidTr="00E83D06">
        <w:trPr>
          <w:gridAfter w:val="1"/>
          <w:wAfter w:w="99" w:type="dxa"/>
          <w:trHeight w:hRule="exact" w:val="418"/>
          <w:jc w:val="center"/>
        </w:trPr>
        <w:tc>
          <w:tcPr>
            <w:tcW w:w="8721" w:type="dxa"/>
            <w:gridSpan w:val="4"/>
          </w:tcPr>
          <w:p w14:paraId="0A0834AA" w14:textId="77777777" w:rsidR="000D4684" w:rsidRPr="00100321" w:rsidRDefault="000D4684" w:rsidP="00256100">
            <w:pPr>
              <w:pStyle w:val="a3"/>
              <w:jc w:val="center"/>
              <w:rPr>
                <w:rFonts w:ascii="Tahoma" w:hAnsi="Tahoma" w:cs="Tahoma"/>
                <w:color w:val="000080"/>
                <w:rtl/>
              </w:rPr>
            </w:pPr>
            <w:r w:rsidRPr="00100321">
              <w:rPr>
                <w:rFonts w:ascii="Tahoma" w:hAnsi="Tahoma" w:cs="Tahoma"/>
                <w:b/>
                <w:bCs/>
                <w:color w:val="000080"/>
                <w:rtl/>
              </w:rPr>
              <w:t>בית משפט השלום בבאר שבע</w:t>
            </w:r>
          </w:p>
        </w:tc>
      </w:tr>
      <w:tr w:rsidR="000D4684" w:rsidRPr="00100321" w14:paraId="4C86CA2D" w14:textId="77777777" w:rsidTr="00E83D06">
        <w:trPr>
          <w:gridAfter w:val="1"/>
          <w:wAfter w:w="99" w:type="dxa"/>
          <w:trHeight w:val="337"/>
          <w:jc w:val="center"/>
        </w:trPr>
        <w:tc>
          <w:tcPr>
            <w:tcW w:w="5058" w:type="dxa"/>
            <w:gridSpan w:val="3"/>
          </w:tcPr>
          <w:p w14:paraId="5DF856A6" w14:textId="77777777" w:rsidR="000D4684" w:rsidRPr="00100321" w:rsidRDefault="000D4684" w:rsidP="00256100">
            <w:pPr>
              <w:rPr>
                <w:rFonts w:cs="FrankRuehl"/>
                <w:sz w:val="28"/>
                <w:szCs w:val="28"/>
                <w:rtl/>
              </w:rPr>
            </w:pPr>
            <w:r w:rsidRPr="00100321">
              <w:rPr>
                <w:rFonts w:cs="FrankRuehl"/>
                <w:sz w:val="28"/>
                <w:szCs w:val="28"/>
                <w:rtl/>
              </w:rPr>
              <w:t>ת"פ</w:t>
            </w:r>
            <w:r w:rsidRPr="00100321">
              <w:rPr>
                <w:rFonts w:cs="FrankRuehl" w:hint="cs"/>
                <w:sz w:val="28"/>
                <w:szCs w:val="28"/>
                <w:rtl/>
              </w:rPr>
              <w:t xml:space="preserve"> </w:t>
            </w:r>
            <w:r w:rsidRPr="00100321">
              <w:rPr>
                <w:rFonts w:cs="FrankRuehl"/>
                <w:sz w:val="28"/>
                <w:szCs w:val="28"/>
                <w:rtl/>
              </w:rPr>
              <w:t>43884-01-23</w:t>
            </w:r>
            <w:r w:rsidRPr="00100321">
              <w:rPr>
                <w:rFonts w:cs="FrankRuehl" w:hint="cs"/>
                <w:sz w:val="28"/>
                <w:szCs w:val="28"/>
                <w:rtl/>
              </w:rPr>
              <w:t xml:space="preserve"> </w:t>
            </w:r>
            <w:r w:rsidRPr="00100321">
              <w:rPr>
                <w:rFonts w:cs="FrankRuehl"/>
                <w:sz w:val="28"/>
                <w:szCs w:val="28"/>
                <w:rtl/>
              </w:rPr>
              <w:t>מדינת ישראל נ' ברגמן(אסיר)</w:t>
            </w:r>
          </w:p>
          <w:p w14:paraId="1B20FE24" w14:textId="77777777" w:rsidR="000D4684" w:rsidRPr="00100321" w:rsidRDefault="000D4684" w:rsidP="00256100">
            <w:pPr>
              <w:pStyle w:val="a3"/>
              <w:rPr>
                <w:rFonts w:cs="FrankRuehl"/>
                <w:sz w:val="28"/>
                <w:szCs w:val="28"/>
                <w:rtl/>
              </w:rPr>
            </w:pPr>
          </w:p>
        </w:tc>
        <w:tc>
          <w:tcPr>
            <w:tcW w:w="3663" w:type="dxa"/>
          </w:tcPr>
          <w:p w14:paraId="5BC26AC4" w14:textId="77777777" w:rsidR="000D4684" w:rsidRPr="00100321" w:rsidRDefault="000D4684" w:rsidP="00256100">
            <w:pPr>
              <w:pStyle w:val="a3"/>
              <w:jc w:val="right"/>
              <w:rPr>
                <w:rFonts w:cs="FrankRuehl"/>
                <w:sz w:val="28"/>
                <w:szCs w:val="28"/>
                <w:rtl/>
              </w:rPr>
            </w:pPr>
          </w:p>
        </w:tc>
      </w:tr>
      <w:tr w:rsidR="000D4684" w:rsidRPr="00100321" w14:paraId="349DFD4A" w14:textId="77777777" w:rsidTr="00E83D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A070C8B" w14:textId="77777777" w:rsidR="000D4684" w:rsidRPr="00100321" w:rsidRDefault="000D4684" w:rsidP="000D4684">
            <w:pPr>
              <w:jc w:val="both"/>
              <w:rPr>
                <w:rFonts w:ascii="David" w:hAnsi="David"/>
                <w:sz w:val="26"/>
                <w:szCs w:val="26"/>
              </w:rPr>
            </w:pPr>
            <w:r w:rsidRPr="00100321">
              <w:rPr>
                <w:rFonts w:hint="cs"/>
                <w:rtl/>
              </w:rPr>
              <w:t xml:space="preserve"> </w:t>
            </w:r>
            <w:r w:rsidRPr="00100321">
              <w:rPr>
                <w:rFonts w:ascii="David" w:hAnsi="David" w:hint="cs"/>
                <w:sz w:val="26"/>
                <w:szCs w:val="26"/>
                <w:rtl/>
              </w:rPr>
              <w:t>ל</w:t>
            </w:r>
            <w:r w:rsidRPr="00100321">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2B79156D" w14:textId="77777777" w:rsidR="000D4684" w:rsidRPr="00100321" w:rsidRDefault="000D4684" w:rsidP="00256100">
            <w:pPr>
              <w:rPr>
                <w:rFonts w:ascii="David" w:hAnsi="David"/>
                <w:b/>
                <w:bCs/>
                <w:sz w:val="26"/>
                <w:szCs w:val="26"/>
                <w:rtl/>
              </w:rPr>
            </w:pPr>
            <w:r w:rsidRPr="00100321">
              <w:rPr>
                <w:rFonts w:ascii="David" w:hAnsi="David"/>
                <w:b/>
                <w:bCs/>
                <w:sz w:val="26"/>
                <w:szCs w:val="26"/>
                <w:rtl/>
              </w:rPr>
              <w:t>כבוד השופט, סגן הנשיא  אבישי כהן</w:t>
            </w:r>
          </w:p>
          <w:p w14:paraId="5F37C3C6" w14:textId="77777777" w:rsidR="000D4684" w:rsidRPr="00100321" w:rsidRDefault="000D4684" w:rsidP="00256100">
            <w:pPr>
              <w:rPr>
                <w:rFonts w:ascii="David" w:hAnsi="David"/>
                <w:sz w:val="26"/>
                <w:szCs w:val="26"/>
                <w:rtl/>
              </w:rPr>
            </w:pPr>
          </w:p>
          <w:p w14:paraId="795E6036" w14:textId="77777777" w:rsidR="000D4684" w:rsidRPr="00100321" w:rsidRDefault="000D4684" w:rsidP="000D4684">
            <w:pPr>
              <w:jc w:val="both"/>
              <w:rPr>
                <w:rFonts w:ascii="David" w:hAnsi="David"/>
                <w:sz w:val="26"/>
                <w:szCs w:val="26"/>
              </w:rPr>
            </w:pPr>
          </w:p>
        </w:tc>
      </w:tr>
      <w:tr w:rsidR="000D4684" w:rsidRPr="00100321" w14:paraId="599FA707" w14:textId="77777777" w:rsidTr="00E83D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C0ADB86" w14:textId="77777777" w:rsidR="000D4684" w:rsidRPr="00100321" w:rsidRDefault="000D4684" w:rsidP="000D4684">
            <w:pPr>
              <w:jc w:val="both"/>
              <w:rPr>
                <w:rFonts w:ascii="David" w:hAnsi="David"/>
                <w:sz w:val="26"/>
                <w:szCs w:val="26"/>
              </w:rPr>
            </w:pPr>
            <w:bookmarkStart w:id="0" w:name="FirstAppellant"/>
            <w:bookmarkStart w:id="1" w:name="FirstLawyer"/>
            <w:bookmarkStart w:id="2" w:name="LastJudge"/>
            <w:bookmarkEnd w:id="2"/>
            <w:r w:rsidRPr="00100321">
              <w:rPr>
                <w:rFonts w:ascii="David" w:hAnsi="David"/>
                <w:sz w:val="26"/>
                <w:szCs w:val="26"/>
                <w:rtl/>
              </w:rPr>
              <w:t>בעניין:</w:t>
            </w:r>
          </w:p>
        </w:tc>
        <w:tc>
          <w:tcPr>
            <w:tcW w:w="3219" w:type="dxa"/>
            <w:tcBorders>
              <w:top w:val="nil"/>
              <w:left w:val="nil"/>
              <w:bottom w:val="nil"/>
              <w:right w:val="nil"/>
            </w:tcBorders>
            <w:shd w:val="clear" w:color="auto" w:fill="auto"/>
          </w:tcPr>
          <w:p w14:paraId="37945CC7" w14:textId="77777777" w:rsidR="000D4684" w:rsidRPr="00100321" w:rsidRDefault="000D4684" w:rsidP="000D4684">
            <w:pPr>
              <w:suppressLineNumbers/>
            </w:pPr>
            <w:r w:rsidRPr="00100321">
              <w:rPr>
                <w:rFonts w:ascii="Arial" w:hAnsi="Arial" w:hint="cs"/>
                <w:b/>
                <w:bCs/>
                <w:sz w:val="26"/>
                <w:szCs w:val="26"/>
                <w:rtl/>
              </w:rPr>
              <w:t>ה</w:t>
            </w:r>
            <w:r w:rsidRPr="00100321">
              <w:rPr>
                <w:rFonts w:ascii="Arial" w:hAnsi="Arial"/>
                <w:b/>
                <w:bCs/>
                <w:sz w:val="26"/>
                <w:szCs w:val="26"/>
                <w:rtl/>
              </w:rPr>
              <w:t>מאשימה</w:t>
            </w:r>
          </w:p>
          <w:p w14:paraId="51B80181" w14:textId="77777777" w:rsidR="000D4684" w:rsidRPr="00100321" w:rsidRDefault="000D4684" w:rsidP="00256100">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B1E8915" w14:textId="77777777" w:rsidR="000D4684" w:rsidRPr="00100321" w:rsidRDefault="000D4684" w:rsidP="000D4684">
            <w:pPr>
              <w:suppressLineNumbers/>
              <w:rPr>
                <w:rFonts w:ascii="Arial" w:hAnsi="Arial"/>
                <w:b/>
                <w:bCs/>
                <w:sz w:val="26"/>
                <w:szCs w:val="26"/>
                <w:rtl/>
              </w:rPr>
            </w:pPr>
            <w:r w:rsidRPr="00100321">
              <w:rPr>
                <w:rFonts w:ascii="Arial" w:hAnsi="Arial"/>
                <w:b/>
                <w:bCs/>
                <w:sz w:val="26"/>
                <w:szCs w:val="26"/>
                <w:rtl/>
              </w:rPr>
              <w:t>מדינת ישראל</w:t>
            </w:r>
            <w:r w:rsidRPr="00100321">
              <w:rPr>
                <w:rFonts w:ascii="Arial" w:hAnsi="Arial" w:hint="cs"/>
                <w:b/>
                <w:bCs/>
                <w:sz w:val="26"/>
                <w:szCs w:val="26"/>
                <w:rtl/>
              </w:rPr>
              <w:t xml:space="preserve"> </w:t>
            </w:r>
          </w:p>
          <w:p w14:paraId="7D7DAE96" w14:textId="77777777" w:rsidR="000D4684" w:rsidRPr="00100321" w:rsidRDefault="000D4684" w:rsidP="000D4684">
            <w:pPr>
              <w:suppressLineNumbers/>
            </w:pPr>
            <w:r w:rsidRPr="00100321">
              <w:rPr>
                <w:rFonts w:ascii="Arial" w:hAnsi="Arial"/>
                <w:b/>
                <w:bCs/>
                <w:sz w:val="26"/>
                <w:szCs w:val="26"/>
                <w:rtl/>
              </w:rPr>
              <w:t>ע"י ב"כ עו"</w:t>
            </w:r>
            <w:r w:rsidRPr="00100321">
              <w:rPr>
                <w:rFonts w:ascii="Arial" w:hAnsi="Arial" w:hint="cs"/>
                <w:b/>
                <w:bCs/>
                <w:sz w:val="26"/>
                <w:szCs w:val="26"/>
                <w:rtl/>
              </w:rPr>
              <w:t>ד לי מגן</w:t>
            </w:r>
          </w:p>
        </w:tc>
      </w:tr>
      <w:bookmarkEnd w:id="0"/>
      <w:bookmarkEnd w:id="1"/>
      <w:tr w:rsidR="000D4684" w:rsidRPr="00100321" w14:paraId="78AB3999" w14:textId="77777777" w:rsidTr="00E83D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CD79F2B" w14:textId="77777777" w:rsidR="000D4684" w:rsidRPr="00100321" w:rsidRDefault="000D4684" w:rsidP="000D4684">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702167A" w14:textId="77777777" w:rsidR="000D4684" w:rsidRPr="00100321" w:rsidRDefault="000D4684" w:rsidP="000D4684">
            <w:pPr>
              <w:jc w:val="center"/>
              <w:rPr>
                <w:rFonts w:ascii="David" w:hAnsi="David"/>
                <w:b/>
                <w:bCs/>
                <w:sz w:val="26"/>
                <w:szCs w:val="26"/>
                <w:rtl/>
              </w:rPr>
            </w:pPr>
          </w:p>
          <w:p w14:paraId="062528B4" w14:textId="77777777" w:rsidR="000D4684" w:rsidRPr="00100321" w:rsidRDefault="000D4684" w:rsidP="000D4684">
            <w:pPr>
              <w:jc w:val="center"/>
              <w:rPr>
                <w:rFonts w:ascii="David" w:hAnsi="David"/>
                <w:b/>
                <w:bCs/>
                <w:sz w:val="26"/>
                <w:szCs w:val="26"/>
                <w:rtl/>
              </w:rPr>
            </w:pPr>
            <w:r w:rsidRPr="00100321">
              <w:rPr>
                <w:rFonts w:ascii="David" w:hAnsi="David"/>
                <w:b/>
                <w:bCs/>
                <w:sz w:val="26"/>
                <w:szCs w:val="26"/>
                <w:rtl/>
              </w:rPr>
              <w:t>נגד</w:t>
            </w:r>
          </w:p>
          <w:p w14:paraId="5A9747D2" w14:textId="77777777" w:rsidR="000D4684" w:rsidRPr="00100321" w:rsidRDefault="000D4684" w:rsidP="000D4684">
            <w:pPr>
              <w:jc w:val="both"/>
              <w:rPr>
                <w:rFonts w:ascii="David" w:hAnsi="David"/>
                <w:sz w:val="26"/>
                <w:szCs w:val="26"/>
              </w:rPr>
            </w:pPr>
          </w:p>
        </w:tc>
      </w:tr>
      <w:tr w:rsidR="000D4684" w:rsidRPr="00100321" w14:paraId="6901D926" w14:textId="77777777" w:rsidTr="00E83D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BCD9B84" w14:textId="77777777" w:rsidR="000D4684" w:rsidRPr="00100321" w:rsidRDefault="000D4684" w:rsidP="00256100">
            <w:pPr>
              <w:rPr>
                <w:rFonts w:ascii="David" w:hAnsi="David"/>
                <w:sz w:val="26"/>
                <w:szCs w:val="26"/>
                <w:rtl/>
              </w:rPr>
            </w:pPr>
          </w:p>
        </w:tc>
        <w:tc>
          <w:tcPr>
            <w:tcW w:w="3219" w:type="dxa"/>
            <w:tcBorders>
              <w:top w:val="nil"/>
              <w:left w:val="nil"/>
              <w:bottom w:val="nil"/>
              <w:right w:val="nil"/>
            </w:tcBorders>
            <w:shd w:val="clear" w:color="auto" w:fill="auto"/>
          </w:tcPr>
          <w:p w14:paraId="79D3F762" w14:textId="77777777" w:rsidR="000D4684" w:rsidRPr="00100321" w:rsidRDefault="000D4684" w:rsidP="00256100">
            <w:pPr>
              <w:rPr>
                <w:rFonts w:ascii="Arial" w:hAnsi="Arial"/>
                <w:b/>
                <w:bCs/>
                <w:sz w:val="26"/>
                <w:szCs w:val="26"/>
                <w:rtl/>
              </w:rPr>
            </w:pPr>
            <w:r w:rsidRPr="00100321">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53C66209" w14:textId="77777777" w:rsidR="000D4684" w:rsidRPr="00100321" w:rsidRDefault="000D4684" w:rsidP="000D4684">
            <w:pPr>
              <w:suppressLineNumbers/>
              <w:rPr>
                <w:rFonts w:ascii="Arial" w:hAnsi="Arial"/>
                <w:b/>
                <w:bCs/>
                <w:sz w:val="26"/>
                <w:szCs w:val="26"/>
                <w:rtl/>
              </w:rPr>
            </w:pPr>
            <w:r w:rsidRPr="00100321">
              <w:rPr>
                <w:rFonts w:ascii="Arial" w:hAnsi="Arial"/>
                <w:b/>
                <w:bCs/>
                <w:sz w:val="26"/>
                <w:szCs w:val="26"/>
                <w:rtl/>
              </w:rPr>
              <w:t>אריה לייב ברגמן (אסיר)</w:t>
            </w:r>
            <w:r w:rsidRPr="00100321">
              <w:rPr>
                <w:rFonts w:ascii="Arial" w:hAnsi="Arial" w:hint="cs"/>
                <w:b/>
                <w:bCs/>
                <w:sz w:val="26"/>
                <w:szCs w:val="26"/>
                <w:rtl/>
              </w:rPr>
              <w:t xml:space="preserve"> </w:t>
            </w:r>
            <w:r w:rsidRPr="00100321">
              <w:rPr>
                <w:rFonts w:ascii="Arial" w:hAnsi="Arial"/>
                <w:b/>
                <w:bCs/>
                <w:sz w:val="26"/>
                <w:szCs w:val="26"/>
                <w:rtl/>
              </w:rPr>
              <w:t>–</w:t>
            </w:r>
            <w:r w:rsidRPr="00100321">
              <w:rPr>
                <w:rFonts w:ascii="Arial" w:hAnsi="Arial" w:hint="cs"/>
                <w:b/>
                <w:bCs/>
                <w:sz w:val="26"/>
                <w:szCs w:val="26"/>
                <w:rtl/>
              </w:rPr>
              <w:t xml:space="preserve"> בעצמו</w:t>
            </w:r>
          </w:p>
          <w:p w14:paraId="7CABE1C9" w14:textId="77777777" w:rsidR="000D4684" w:rsidRPr="00100321" w:rsidRDefault="000D4684" w:rsidP="000D4684">
            <w:pPr>
              <w:suppressLineNumbers/>
            </w:pPr>
            <w:r w:rsidRPr="00100321">
              <w:rPr>
                <w:rFonts w:ascii="Arial" w:hAnsi="Arial"/>
                <w:b/>
                <w:bCs/>
                <w:sz w:val="26"/>
                <w:szCs w:val="26"/>
                <w:rtl/>
              </w:rPr>
              <w:t>ע"י ב"כ עו"ד</w:t>
            </w:r>
            <w:r w:rsidRPr="00100321">
              <w:rPr>
                <w:rFonts w:ascii="Arial" w:hAnsi="Arial" w:hint="cs"/>
                <w:b/>
                <w:bCs/>
                <w:sz w:val="26"/>
                <w:szCs w:val="26"/>
                <w:rtl/>
              </w:rPr>
              <w:t xml:space="preserve"> עומר אבקסיס ממשרדה של עו"ד רותם טובול</w:t>
            </w:r>
          </w:p>
        </w:tc>
      </w:tr>
    </w:tbl>
    <w:p w14:paraId="06F46DD6" w14:textId="77777777" w:rsidR="00100321" w:rsidRPr="00100321" w:rsidRDefault="00100321" w:rsidP="00100321">
      <w:pPr>
        <w:spacing w:before="120" w:after="120" w:line="240" w:lineRule="exact"/>
        <w:ind w:left="283" w:hanging="283"/>
        <w:jc w:val="both"/>
        <w:rPr>
          <w:rFonts w:ascii="FrankRuehl" w:hAnsi="FrankRuehl" w:cs="FrankRuehl"/>
          <w:rtl/>
        </w:rPr>
      </w:pPr>
    </w:p>
    <w:p w14:paraId="6A2654DA" w14:textId="77777777" w:rsidR="00100321" w:rsidRPr="00100321" w:rsidRDefault="00100321" w:rsidP="00100321">
      <w:pPr>
        <w:rPr>
          <w:sz w:val="26"/>
          <w:szCs w:val="26"/>
          <w:rtl/>
        </w:rPr>
      </w:pPr>
    </w:p>
    <w:p w14:paraId="5B920C2E" w14:textId="77777777" w:rsidR="00E83D06" w:rsidRPr="00E83D06" w:rsidRDefault="00E83D06" w:rsidP="00E83D06">
      <w:pPr>
        <w:spacing w:before="120" w:after="120" w:line="240" w:lineRule="exact"/>
        <w:ind w:left="283" w:hanging="283"/>
        <w:jc w:val="both"/>
        <w:rPr>
          <w:rFonts w:ascii="FrankRuehl" w:hAnsi="FrankRuehl" w:cs="FrankRuehl"/>
          <w:rtl/>
        </w:rPr>
      </w:pPr>
    </w:p>
    <w:p w14:paraId="0CEA2A83" w14:textId="77777777" w:rsidR="00200D09" w:rsidRPr="00200D09" w:rsidRDefault="00200D09" w:rsidP="00200D09">
      <w:pPr>
        <w:spacing w:before="120" w:after="120" w:line="240" w:lineRule="exact"/>
        <w:ind w:left="283" w:hanging="283"/>
        <w:jc w:val="both"/>
        <w:rPr>
          <w:rFonts w:ascii="FrankRuehl" w:hAnsi="FrankRuehl" w:cs="FrankRuehl"/>
          <w:rtl/>
        </w:rPr>
      </w:pPr>
    </w:p>
    <w:p w14:paraId="0E6DA95A" w14:textId="77777777" w:rsidR="00B9100E" w:rsidRDefault="00B9100E" w:rsidP="00B9100E">
      <w:pPr>
        <w:rPr>
          <w:sz w:val="26"/>
          <w:szCs w:val="26"/>
          <w:rtl/>
        </w:rPr>
      </w:pPr>
      <w:bookmarkStart w:id="3" w:name="LawTable"/>
      <w:bookmarkEnd w:id="3"/>
    </w:p>
    <w:p w14:paraId="2006994B" w14:textId="77777777" w:rsidR="00B9100E" w:rsidRPr="00B9100E" w:rsidRDefault="00B9100E" w:rsidP="00B9100E">
      <w:pPr>
        <w:spacing w:before="120" w:after="120" w:line="240" w:lineRule="exact"/>
        <w:ind w:left="283" w:hanging="283"/>
        <w:jc w:val="both"/>
        <w:rPr>
          <w:rFonts w:ascii="FrankRuehl" w:hAnsi="FrankRuehl" w:cs="FrankRuehl"/>
          <w:rtl/>
        </w:rPr>
      </w:pPr>
    </w:p>
    <w:p w14:paraId="3833A38B" w14:textId="77777777" w:rsidR="00B9100E" w:rsidRPr="00B9100E" w:rsidRDefault="00B9100E" w:rsidP="00B9100E">
      <w:pPr>
        <w:spacing w:before="120" w:after="120" w:line="240" w:lineRule="exact"/>
        <w:ind w:left="283" w:hanging="283"/>
        <w:jc w:val="both"/>
        <w:rPr>
          <w:rFonts w:ascii="FrankRuehl" w:hAnsi="FrankRuehl" w:cs="FrankRuehl"/>
          <w:rtl/>
        </w:rPr>
      </w:pPr>
    </w:p>
    <w:p w14:paraId="3015E869" w14:textId="77777777" w:rsidR="00B9100E" w:rsidRPr="00B9100E" w:rsidRDefault="00B9100E" w:rsidP="00B9100E">
      <w:pPr>
        <w:spacing w:before="120" w:after="120" w:line="240" w:lineRule="exact"/>
        <w:ind w:left="283" w:hanging="283"/>
        <w:jc w:val="both"/>
        <w:rPr>
          <w:rFonts w:ascii="FrankRuehl" w:hAnsi="FrankRuehl" w:cs="FrankRuehl"/>
          <w:rtl/>
        </w:rPr>
      </w:pPr>
      <w:r w:rsidRPr="00B9100E">
        <w:rPr>
          <w:rFonts w:ascii="FrankRuehl" w:hAnsi="FrankRuehl" w:cs="FrankRuehl"/>
          <w:rtl/>
        </w:rPr>
        <w:t xml:space="preserve">חקיקה שאוזכרה: </w:t>
      </w:r>
    </w:p>
    <w:p w14:paraId="5381C09C" w14:textId="77777777" w:rsidR="00B9100E" w:rsidRPr="00B9100E" w:rsidRDefault="00B9100E" w:rsidP="00B9100E">
      <w:pPr>
        <w:spacing w:before="120" w:after="120" w:line="240" w:lineRule="exact"/>
        <w:ind w:left="283" w:hanging="283"/>
        <w:jc w:val="both"/>
        <w:rPr>
          <w:rFonts w:ascii="FrankRuehl" w:hAnsi="FrankRuehl" w:cs="FrankRuehl"/>
          <w:rtl/>
        </w:rPr>
      </w:pPr>
      <w:hyperlink r:id="rId7" w:history="1">
        <w:r w:rsidRPr="00B9100E">
          <w:rPr>
            <w:rFonts w:ascii="FrankRuehl" w:hAnsi="FrankRuehl" w:cs="FrankRuehl"/>
            <w:color w:val="0000FF"/>
            <w:rtl/>
          </w:rPr>
          <w:t>פקודת הסמים המסוכנים [נוסח חדש], תשל"ג-1973</w:t>
        </w:r>
      </w:hyperlink>
      <w:r w:rsidRPr="00B9100E">
        <w:rPr>
          <w:rFonts w:ascii="FrankRuehl" w:hAnsi="FrankRuehl" w:cs="FrankRuehl"/>
          <w:rtl/>
        </w:rPr>
        <w:t xml:space="preserve">: סע'  </w:t>
      </w:r>
      <w:hyperlink r:id="rId8" w:history="1">
        <w:r w:rsidRPr="00B9100E">
          <w:rPr>
            <w:rFonts w:ascii="FrankRuehl" w:hAnsi="FrankRuehl" w:cs="FrankRuehl"/>
            <w:color w:val="0000FF"/>
            <w:rtl/>
          </w:rPr>
          <w:t>7.א.</w:t>
        </w:r>
      </w:hyperlink>
      <w:r w:rsidRPr="00B9100E">
        <w:rPr>
          <w:rFonts w:ascii="FrankRuehl" w:hAnsi="FrankRuehl" w:cs="FrankRuehl"/>
          <w:rtl/>
        </w:rPr>
        <w:t xml:space="preserve">, </w:t>
      </w:r>
      <w:hyperlink r:id="rId9" w:history="1">
        <w:r w:rsidRPr="00B9100E">
          <w:rPr>
            <w:rFonts w:ascii="FrankRuehl" w:hAnsi="FrankRuehl" w:cs="FrankRuehl"/>
            <w:color w:val="0000FF"/>
            <w:rtl/>
          </w:rPr>
          <w:t>7.ג</w:t>
        </w:r>
      </w:hyperlink>
      <w:r w:rsidRPr="00B9100E">
        <w:rPr>
          <w:rFonts w:ascii="FrankRuehl" w:hAnsi="FrankRuehl" w:cs="FrankRuehl"/>
          <w:rtl/>
        </w:rPr>
        <w:t xml:space="preserve">, </w:t>
      </w:r>
      <w:hyperlink r:id="rId10" w:history="1">
        <w:r w:rsidRPr="00B9100E">
          <w:rPr>
            <w:rFonts w:ascii="FrankRuehl" w:hAnsi="FrankRuehl" w:cs="FrankRuehl"/>
            <w:color w:val="0000FF"/>
            <w:rtl/>
          </w:rPr>
          <w:t>13</w:t>
        </w:r>
      </w:hyperlink>
      <w:r w:rsidRPr="00B9100E">
        <w:rPr>
          <w:rFonts w:ascii="FrankRuehl" w:hAnsi="FrankRuehl" w:cs="FrankRuehl"/>
          <w:rtl/>
        </w:rPr>
        <w:t xml:space="preserve">, </w:t>
      </w:r>
      <w:hyperlink r:id="rId11" w:history="1">
        <w:r w:rsidRPr="00B9100E">
          <w:rPr>
            <w:rFonts w:ascii="FrankRuehl" w:hAnsi="FrankRuehl" w:cs="FrankRuehl"/>
            <w:color w:val="0000FF"/>
            <w:rtl/>
          </w:rPr>
          <w:t>19א'</w:t>
        </w:r>
      </w:hyperlink>
      <w:r w:rsidRPr="00B9100E">
        <w:rPr>
          <w:rFonts w:ascii="FrankRuehl" w:hAnsi="FrankRuehl" w:cs="FrankRuehl"/>
          <w:rtl/>
        </w:rPr>
        <w:t xml:space="preserve">, </w:t>
      </w:r>
      <w:hyperlink r:id="rId12" w:history="1">
        <w:r w:rsidRPr="00B9100E">
          <w:rPr>
            <w:rFonts w:ascii="FrankRuehl" w:hAnsi="FrankRuehl" w:cs="FrankRuehl"/>
            <w:color w:val="0000FF"/>
            <w:rtl/>
          </w:rPr>
          <w:t>36א</w:t>
        </w:r>
      </w:hyperlink>
      <w:r w:rsidRPr="00B9100E">
        <w:rPr>
          <w:rFonts w:ascii="FrankRuehl" w:hAnsi="FrankRuehl" w:cs="FrankRuehl"/>
          <w:rtl/>
        </w:rPr>
        <w:t xml:space="preserve">, </w:t>
      </w:r>
      <w:hyperlink r:id="rId13" w:history="1">
        <w:r w:rsidRPr="00B9100E">
          <w:rPr>
            <w:rFonts w:ascii="FrankRuehl" w:hAnsi="FrankRuehl" w:cs="FrankRuehl"/>
            <w:color w:val="0000FF"/>
            <w:rtl/>
          </w:rPr>
          <w:t>36א(א)</w:t>
        </w:r>
      </w:hyperlink>
    </w:p>
    <w:p w14:paraId="33C710EA" w14:textId="77777777" w:rsidR="00B9100E" w:rsidRPr="00B9100E" w:rsidRDefault="00B9100E" w:rsidP="00B9100E">
      <w:pPr>
        <w:spacing w:before="120" w:after="120" w:line="240" w:lineRule="exact"/>
        <w:ind w:left="283" w:hanging="283"/>
        <w:jc w:val="both"/>
        <w:rPr>
          <w:rFonts w:ascii="FrankRuehl" w:hAnsi="FrankRuehl" w:cs="FrankRuehl"/>
          <w:rtl/>
        </w:rPr>
      </w:pPr>
      <w:hyperlink r:id="rId14" w:history="1">
        <w:r w:rsidRPr="00B9100E">
          <w:rPr>
            <w:rFonts w:ascii="FrankRuehl" w:hAnsi="FrankRuehl" w:cs="FrankRuehl"/>
            <w:color w:val="0000FF"/>
            <w:rtl/>
          </w:rPr>
          <w:t>חוק העונשין, תשל"ז-1977</w:t>
        </w:r>
      </w:hyperlink>
      <w:r w:rsidRPr="00B9100E">
        <w:rPr>
          <w:rFonts w:ascii="FrankRuehl" w:hAnsi="FrankRuehl" w:cs="FrankRuehl"/>
          <w:rtl/>
        </w:rPr>
        <w:t xml:space="preserve">: סע'  </w:t>
      </w:r>
      <w:hyperlink r:id="rId15" w:history="1">
        <w:r w:rsidRPr="00B9100E">
          <w:rPr>
            <w:rFonts w:ascii="FrankRuehl" w:hAnsi="FrankRuehl" w:cs="FrankRuehl"/>
            <w:color w:val="0000FF"/>
            <w:rtl/>
          </w:rPr>
          <w:t>40ד</w:t>
        </w:r>
      </w:hyperlink>
      <w:r w:rsidRPr="00B9100E">
        <w:rPr>
          <w:rFonts w:ascii="FrankRuehl" w:hAnsi="FrankRuehl" w:cs="FrankRuehl"/>
          <w:rtl/>
        </w:rPr>
        <w:t xml:space="preserve">, </w:t>
      </w:r>
      <w:hyperlink r:id="rId16" w:history="1">
        <w:r w:rsidRPr="00B9100E">
          <w:rPr>
            <w:rFonts w:ascii="FrankRuehl" w:hAnsi="FrankRuehl" w:cs="FrankRuehl"/>
            <w:color w:val="0000FF"/>
            <w:rtl/>
          </w:rPr>
          <w:t>40ד(א)</w:t>
        </w:r>
      </w:hyperlink>
      <w:r w:rsidRPr="00B9100E">
        <w:rPr>
          <w:rFonts w:ascii="FrankRuehl" w:hAnsi="FrankRuehl" w:cs="FrankRuehl"/>
          <w:rtl/>
        </w:rPr>
        <w:t xml:space="preserve">, </w:t>
      </w:r>
      <w:hyperlink r:id="rId17" w:history="1">
        <w:r w:rsidRPr="00B9100E">
          <w:rPr>
            <w:rFonts w:ascii="FrankRuehl" w:hAnsi="FrankRuehl" w:cs="FrankRuehl"/>
            <w:color w:val="0000FF"/>
            <w:rtl/>
          </w:rPr>
          <w:t>40 ט'</w:t>
        </w:r>
      </w:hyperlink>
      <w:r w:rsidRPr="00B9100E">
        <w:rPr>
          <w:rFonts w:ascii="FrankRuehl" w:hAnsi="FrankRuehl" w:cs="FrankRuehl"/>
          <w:rtl/>
        </w:rPr>
        <w:t xml:space="preserve">, </w:t>
      </w:r>
      <w:hyperlink r:id="rId18" w:history="1">
        <w:r w:rsidRPr="00B9100E">
          <w:rPr>
            <w:rFonts w:ascii="FrankRuehl" w:hAnsi="FrankRuehl" w:cs="FrankRuehl"/>
            <w:color w:val="0000FF"/>
            <w:rtl/>
          </w:rPr>
          <w:t>40 יא'</w:t>
        </w:r>
      </w:hyperlink>
      <w:r w:rsidRPr="00B9100E">
        <w:rPr>
          <w:rFonts w:ascii="FrankRuehl" w:hAnsi="FrankRuehl" w:cs="FrankRuehl"/>
          <w:rtl/>
        </w:rPr>
        <w:t xml:space="preserve">, </w:t>
      </w:r>
      <w:hyperlink r:id="rId19" w:history="1">
        <w:r w:rsidRPr="00B9100E">
          <w:rPr>
            <w:rFonts w:ascii="FrankRuehl" w:hAnsi="FrankRuehl" w:cs="FrankRuehl"/>
            <w:color w:val="0000FF"/>
            <w:rtl/>
          </w:rPr>
          <w:t>40 יג'</w:t>
        </w:r>
      </w:hyperlink>
    </w:p>
    <w:p w14:paraId="76E0BE97" w14:textId="77777777" w:rsidR="00B9100E" w:rsidRPr="00B9100E" w:rsidRDefault="00B9100E" w:rsidP="00B9100E">
      <w:pPr>
        <w:rPr>
          <w:sz w:val="26"/>
          <w:szCs w:val="26"/>
          <w:rtl/>
        </w:rPr>
      </w:pPr>
      <w:bookmarkStart w:id="4" w:name="LawTable_End"/>
      <w:bookmarkEnd w:id="4"/>
    </w:p>
    <w:p w14:paraId="26FCA20A" w14:textId="77777777" w:rsidR="00E83D06" w:rsidRPr="00200D09" w:rsidRDefault="00E83D06" w:rsidP="00200D09">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D4684" w14:paraId="04043950" w14:textId="77777777" w:rsidTr="000D4684">
        <w:trPr>
          <w:trHeight w:val="355"/>
          <w:jc w:val="center"/>
        </w:trPr>
        <w:tc>
          <w:tcPr>
            <w:tcW w:w="8820" w:type="dxa"/>
            <w:tcBorders>
              <w:top w:val="nil"/>
              <w:left w:val="nil"/>
              <w:bottom w:val="nil"/>
              <w:right w:val="nil"/>
            </w:tcBorders>
            <w:shd w:val="clear" w:color="auto" w:fill="auto"/>
          </w:tcPr>
          <w:p w14:paraId="44E124C9" w14:textId="77777777" w:rsidR="00100321" w:rsidRPr="00100321" w:rsidRDefault="00100321" w:rsidP="00100321">
            <w:pPr>
              <w:jc w:val="center"/>
              <w:rPr>
                <w:rFonts w:ascii="David" w:hAnsi="David"/>
                <w:b/>
                <w:bCs/>
                <w:sz w:val="32"/>
                <w:szCs w:val="32"/>
                <w:u w:val="single"/>
                <w:rtl/>
              </w:rPr>
            </w:pPr>
            <w:bookmarkStart w:id="5" w:name="PsakDin" w:colFirst="0" w:colLast="0"/>
            <w:r w:rsidRPr="00100321">
              <w:rPr>
                <w:rFonts w:ascii="David" w:hAnsi="David"/>
                <w:b/>
                <w:bCs/>
                <w:sz w:val="32"/>
                <w:szCs w:val="32"/>
                <w:u w:val="single"/>
                <w:rtl/>
              </w:rPr>
              <w:t>גזר דין</w:t>
            </w:r>
          </w:p>
          <w:p w14:paraId="0C4D13FB" w14:textId="77777777" w:rsidR="000D4684" w:rsidRPr="00100321" w:rsidRDefault="000D4684" w:rsidP="00100321">
            <w:pPr>
              <w:jc w:val="center"/>
              <w:rPr>
                <w:rFonts w:ascii="David" w:hAnsi="David"/>
                <w:bCs/>
                <w:sz w:val="32"/>
                <w:szCs w:val="32"/>
                <w:u w:val="single"/>
                <w:rtl/>
              </w:rPr>
            </w:pPr>
          </w:p>
        </w:tc>
      </w:tr>
      <w:bookmarkEnd w:id="5"/>
    </w:tbl>
    <w:p w14:paraId="31175D39" w14:textId="77777777" w:rsidR="000D4684" w:rsidRPr="000F2247" w:rsidRDefault="000D4684" w:rsidP="000D4684">
      <w:pPr>
        <w:rPr>
          <w:rFonts w:ascii="Arial" w:hAnsi="Arial"/>
          <w:b/>
          <w:bCs/>
          <w:sz w:val="26"/>
          <w:szCs w:val="26"/>
          <w:rtl/>
        </w:rPr>
      </w:pPr>
    </w:p>
    <w:p w14:paraId="68601F28" w14:textId="77777777" w:rsidR="000D4684" w:rsidRDefault="000D4684" w:rsidP="000D4684">
      <w:pPr>
        <w:rPr>
          <w:rtl/>
        </w:rPr>
      </w:pPr>
    </w:p>
    <w:p w14:paraId="4A983E5D" w14:textId="77777777" w:rsidR="000D4684" w:rsidRDefault="000D4684" w:rsidP="000D4684">
      <w:pPr>
        <w:jc w:val="both"/>
        <w:rPr>
          <w:b/>
          <w:bCs/>
          <w:sz w:val="28"/>
          <w:szCs w:val="28"/>
          <w:u w:val="single"/>
          <w:rtl/>
        </w:rPr>
      </w:pPr>
      <w:r>
        <w:rPr>
          <w:b/>
          <w:bCs/>
          <w:sz w:val="28"/>
          <w:szCs w:val="28"/>
          <w:u w:val="single"/>
          <w:rtl/>
        </w:rPr>
        <w:t>רקע</w:t>
      </w:r>
    </w:p>
    <w:p w14:paraId="4D9D40CA" w14:textId="77777777" w:rsidR="000D4684" w:rsidRDefault="000D4684" w:rsidP="000D4684">
      <w:pPr>
        <w:pStyle w:val="aa"/>
        <w:numPr>
          <w:ilvl w:val="0"/>
          <w:numId w:val="1"/>
        </w:numPr>
        <w:spacing w:line="360" w:lineRule="auto"/>
        <w:jc w:val="both"/>
        <w:rPr>
          <w:rFonts w:cs="David"/>
          <w:sz w:val="24"/>
          <w:szCs w:val="24"/>
          <w:rtl/>
        </w:rPr>
      </w:pPr>
      <w:bookmarkStart w:id="6" w:name="ABSTRACT_START"/>
      <w:bookmarkEnd w:id="6"/>
      <w:r>
        <w:rPr>
          <w:rFonts w:cs="David"/>
          <w:sz w:val="24"/>
          <w:szCs w:val="24"/>
          <w:rtl/>
        </w:rPr>
        <w:t xml:space="preserve">הנאשם הורשע בהתאם להודאתו בעובדות כתב האישום המתוקן, בעבירות כדלקמן: </w:t>
      </w:r>
    </w:p>
    <w:p w14:paraId="24CB5868" w14:textId="77777777" w:rsidR="000D4684" w:rsidRDefault="000D4684" w:rsidP="000D4684">
      <w:pPr>
        <w:pStyle w:val="aa"/>
        <w:spacing w:line="360" w:lineRule="auto"/>
        <w:jc w:val="both"/>
        <w:rPr>
          <w:rFonts w:cs="David"/>
          <w:sz w:val="24"/>
          <w:szCs w:val="24"/>
        </w:rPr>
      </w:pPr>
      <w:r>
        <w:rPr>
          <w:rFonts w:cs="David"/>
          <w:b/>
          <w:bCs/>
          <w:sz w:val="24"/>
          <w:szCs w:val="24"/>
          <w:rtl/>
        </w:rPr>
        <w:t xml:space="preserve">שתי עבירות של סחר בסם מסוכן, </w:t>
      </w:r>
      <w:r>
        <w:rPr>
          <w:rFonts w:cs="David"/>
          <w:sz w:val="24"/>
          <w:szCs w:val="24"/>
          <w:rtl/>
        </w:rPr>
        <w:t xml:space="preserve">לפי </w:t>
      </w:r>
      <w:hyperlink r:id="rId20" w:history="1">
        <w:r w:rsidR="00E83D06" w:rsidRPr="00E83D06">
          <w:rPr>
            <w:rStyle w:val="Hyperlink"/>
            <w:rFonts w:cs="David"/>
            <w:sz w:val="24"/>
            <w:szCs w:val="24"/>
            <w:rtl/>
          </w:rPr>
          <w:t>סעיף 13</w:t>
        </w:r>
      </w:hyperlink>
      <w:r>
        <w:rPr>
          <w:rFonts w:cs="David"/>
          <w:sz w:val="24"/>
          <w:szCs w:val="24"/>
          <w:rtl/>
        </w:rPr>
        <w:t xml:space="preserve"> ו- </w:t>
      </w:r>
      <w:hyperlink r:id="rId21" w:history="1">
        <w:r w:rsidR="00E83D06" w:rsidRPr="00E83D06">
          <w:rPr>
            <w:rStyle w:val="Hyperlink"/>
            <w:rFonts w:cs="David"/>
            <w:sz w:val="24"/>
            <w:szCs w:val="24"/>
            <w:rtl/>
          </w:rPr>
          <w:t>19א'</w:t>
        </w:r>
      </w:hyperlink>
      <w:r>
        <w:rPr>
          <w:rFonts w:cs="David"/>
          <w:sz w:val="24"/>
          <w:szCs w:val="24"/>
          <w:rtl/>
        </w:rPr>
        <w:t xml:space="preserve"> ל</w:t>
      </w:r>
      <w:hyperlink r:id="rId22" w:history="1">
        <w:r w:rsidR="00100321" w:rsidRPr="00100321">
          <w:rPr>
            <w:rFonts w:cs="David" w:hint="cs"/>
            <w:color w:val="0000FF"/>
            <w:sz w:val="24"/>
            <w:szCs w:val="24"/>
            <w:u w:val="single"/>
            <w:rtl/>
          </w:rPr>
          <w:t>פקודת</w:t>
        </w:r>
        <w:r w:rsidR="00100321" w:rsidRPr="00100321">
          <w:rPr>
            <w:rFonts w:cs="David"/>
            <w:color w:val="0000FF"/>
            <w:sz w:val="24"/>
            <w:szCs w:val="24"/>
            <w:u w:val="single"/>
            <w:rtl/>
          </w:rPr>
          <w:t xml:space="preserve"> </w:t>
        </w:r>
        <w:r w:rsidR="00100321" w:rsidRPr="00100321">
          <w:rPr>
            <w:rFonts w:cs="David" w:hint="cs"/>
            <w:color w:val="0000FF"/>
            <w:sz w:val="24"/>
            <w:szCs w:val="24"/>
            <w:u w:val="single"/>
            <w:rtl/>
          </w:rPr>
          <w:t>הסמים</w:t>
        </w:r>
        <w:r w:rsidR="00100321" w:rsidRPr="00100321">
          <w:rPr>
            <w:rFonts w:cs="David"/>
            <w:color w:val="0000FF"/>
            <w:sz w:val="24"/>
            <w:szCs w:val="24"/>
            <w:u w:val="single"/>
            <w:rtl/>
          </w:rPr>
          <w:t xml:space="preserve"> </w:t>
        </w:r>
        <w:r w:rsidR="00100321" w:rsidRPr="00100321">
          <w:rPr>
            <w:rFonts w:cs="David" w:hint="cs"/>
            <w:color w:val="0000FF"/>
            <w:sz w:val="24"/>
            <w:szCs w:val="24"/>
            <w:u w:val="single"/>
            <w:rtl/>
          </w:rPr>
          <w:t>המסוכנים</w:t>
        </w:r>
      </w:hyperlink>
      <w:r>
        <w:rPr>
          <w:rFonts w:cs="David"/>
          <w:sz w:val="24"/>
          <w:szCs w:val="24"/>
          <w:rtl/>
        </w:rPr>
        <w:t xml:space="preserve"> [נוסח חדש], תשל"ג- 1973  (להלן :"פקודת הסמים").</w:t>
      </w:r>
    </w:p>
    <w:p w14:paraId="280B4B26" w14:textId="77777777" w:rsidR="000D4684" w:rsidRDefault="000D4684" w:rsidP="000D4684">
      <w:pPr>
        <w:pStyle w:val="aa"/>
        <w:spacing w:line="360" w:lineRule="auto"/>
        <w:jc w:val="both"/>
        <w:rPr>
          <w:rFonts w:cs="David"/>
          <w:sz w:val="24"/>
          <w:szCs w:val="24"/>
          <w:rtl/>
        </w:rPr>
      </w:pPr>
      <w:r>
        <w:rPr>
          <w:rFonts w:cs="David"/>
          <w:b/>
          <w:bCs/>
          <w:sz w:val="24"/>
          <w:szCs w:val="24"/>
          <w:rtl/>
        </w:rPr>
        <w:t>עבירה אחת של החזקת סם מסוכן שלא לצריכה עצמית</w:t>
      </w:r>
      <w:r>
        <w:rPr>
          <w:rFonts w:cs="David"/>
          <w:sz w:val="24"/>
          <w:szCs w:val="24"/>
          <w:rtl/>
        </w:rPr>
        <w:t xml:space="preserve"> לפי </w:t>
      </w:r>
      <w:hyperlink r:id="rId23" w:history="1">
        <w:r w:rsidR="00E83D06" w:rsidRPr="00E83D06">
          <w:rPr>
            <w:rStyle w:val="Hyperlink"/>
            <w:rFonts w:cs="David"/>
            <w:sz w:val="24"/>
            <w:szCs w:val="24"/>
            <w:rtl/>
          </w:rPr>
          <w:t>סעיף 7א'+7ג'</w:t>
        </w:r>
      </w:hyperlink>
      <w:r>
        <w:rPr>
          <w:rFonts w:cs="David"/>
          <w:sz w:val="24"/>
          <w:szCs w:val="24"/>
          <w:rtl/>
        </w:rPr>
        <w:t xml:space="preserve"> רישא לפקודת הסמים. </w:t>
      </w:r>
    </w:p>
    <w:p w14:paraId="544EC194" w14:textId="77777777" w:rsidR="000D4684" w:rsidRDefault="000D4684" w:rsidP="000D4684">
      <w:pPr>
        <w:pStyle w:val="aa"/>
        <w:spacing w:line="360" w:lineRule="auto"/>
        <w:jc w:val="both"/>
        <w:rPr>
          <w:rFonts w:cs="David"/>
          <w:sz w:val="24"/>
          <w:szCs w:val="24"/>
          <w:rtl/>
        </w:rPr>
      </w:pPr>
      <w:bookmarkStart w:id="7" w:name="ABSTRACT_END"/>
      <w:bookmarkEnd w:id="7"/>
    </w:p>
    <w:p w14:paraId="6C651D42" w14:textId="77777777" w:rsidR="000D4684" w:rsidRDefault="000D4684" w:rsidP="000D4684">
      <w:pPr>
        <w:pStyle w:val="aa"/>
        <w:numPr>
          <w:ilvl w:val="0"/>
          <w:numId w:val="1"/>
        </w:numPr>
        <w:spacing w:line="360" w:lineRule="auto"/>
        <w:jc w:val="both"/>
        <w:rPr>
          <w:rFonts w:cs="David"/>
          <w:sz w:val="24"/>
          <w:szCs w:val="24"/>
          <w:rtl/>
        </w:rPr>
      </w:pPr>
      <w:r>
        <w:rPr>
          <w:rFonts w:cs="David"/>
          <w:sz w:val="24"/>
          <w:szCs w:val="24"/>
          <w:rtl/>
        </w:rPr>
        <w:t xml:space="preserve">על פי המתואר בעובדות כתב האישום המתוקן, במועדים הרלוונטיים לכתב האישום פעל סוכן משטרתי סמוי בפעילות למיגור תופעת הסחר בסמים. </w:t>
      </w:r>
    </w:p>
    <w:p w14:paraId="7E206CA7" w14:textId="77777777" w:rsidR="000D4684" w:rsidRDefault="000D4684" w:rsidP="000D4684">
      <w:pPr>
        <w:pStyle w:val="aa"/>
        <w:spacing w:line="360" w:lineRule="auto"/>
        <w:jc w:val="both"/>
        <w:rPr>
          <w:rFonts w:cs="David"/>
          <w:b/>
          <w:bCs/>
          <w:sz w:val="24"/>
          <w:szCs w:val="24"/>
        </w:rPr>
      </w:pPr>
      <w:r>
        <w:rPr>
          <w:rFonts w:cs="David"/>
          <w:b/>
          <w:bCs/>
          <w:sz w:val="24"/>
          <w:szCs w:val="24"/>
          <w:rtl/>
        </w:rPr>
        <w:lastRenderedPageBreak/>
        <w:t>על פי עובדות האישום הראשון</w:t>
      </w:r>
      <w:r>
        <w:rPr>
          <w:rFonts w:cs="David"/>
          <w:sz w:val="24"/>
          <w:szCs w:val="24"/>
          <w:rtl/>
        </w:rPr>
        <w:t xml:space="preserve">, במועד הרלוונטי הסוכן פעל למיגור סחר בסמים באמצעות תוכנת "טלגראס". במועד הרלוונטי, אחר שזהותו אינה ידועה הוגדר כמנהל הקבוצה "צוות גולד" פעל תחת הכינוי " </w:t>
      </w:r>
      <w:r>
        <w:rPr>
          <w:rFonts w:cs="David"/>
          <w:sz w:val="24"/>
          <w:szCs w:val="24"/>
        </w:rPr>
        <w:t>Cannabis boutique</w:t>
      </w:r>
      <w:r>
        <w:rPr>
          <w:rFonts w:cs="David"/>
          <w:sz w:val="24"/>
          <w:szCs w:val="24"/>
          <w:rtl/>
        </w:rPr>
        <w:t xml:space="preserve">" . בתאריך 02.01.23 בשעה 18:25 שלח הסוכן הודעה ברשת לאחר וביקש ממנו ל"התארגן" בכמות של 10 גרם. בהמשך לכך השיב האחר לסוכן שהמחיר 400 ₪ כולל משלוח ופירט שמות של סוגים שונים של סמים ביניהם מסר את שם הסם "דרים אייז". במהלך ההתכתבות ביקש האחר מהסוכן להעביר לו התאריך והשעה הנכונים לאותו מועד וביקש צילום רישיון נהיגה. הסוכן שלח המבוקש והאחר מסר שהוא בדרך למקום המפגש. בשעה 20:55 הגיע הנאשם למקום המפגש ברכב מרצדס כאשר הוא נוהג ולצידו יושבת אחרת שזהותה ידועה. </w:t>
      </w:r>
      <w:r>
        <w:rPr>
          <w:rFonts w:cs="David"/>
          <w:b/>
          <w:bCs/>
          <w:sz w:val="24"/>
          <w:szCs w:val="24"/>
          <w:rtl/>
        </w:rPr>
        <w:t xml:space="preserve">הסוכן ניגש לחלון הנוסע שלצד הנהג וקיבל מהנאשם סם מסוג קנבוס במשקל 10.06 גרם תמורת 400 ₪ במזומן שקיבל מהסוכן. </w:t>
      </w:r>
    </w:p>
    <w:p w14:paraId="3CF5304A" w14:textId="77777777" w:rsidR="000D4684" w:rsidRDefault="000D4684" w:rsidP="000D4684">
      <w:pPr>
        <w:pStyle w:val="aa"/>
        <w:spacing w:line="360" w:lineRule="auto"/>
        <w:jc w:val="both"/>
        <w:rPr>
          <w:rFonts w:cs="David"/>
          <w:b/>
          <w:bCs/>
          <w:sz w:val="24"/>
          <w:szCs w:val="24"/>
          <w:rtl/>
        </w:rPr>
      </w:pPr>
      <w:r>
        <w:rPr>
          <w:rFonts w:cs="David"/>
          <w:sz w:val="24"/>
          <w:szCs w:val="24"/>
          <w:rtl/>
        </w:rPr>
        <w:t>במעמד זה נמצא הנאשם מחזיק בספסל האחורי של הרכב שתי שקיות אשפה שה</w:t>
      </w:r>
      <w:r>
        <w:rPr>
          <w:rFonts w:cs="David" w:hint="cs"/>
          <w:sz w:val="24"/>
          <w:szCs w:val="24"/>
          <w:rtl/>
        </w:rPr>
        <w:t>כי</w:t>
      </w:r>
      <w:r>
        <w:rPr>
          <w:rFonts w:cs="David"/>
          <w:sz w:val="24"/>
          <w:szCs w:val="24"/>
          <w:rtl/>
        </w:rPr>
        <w:t xml:space="preserve">לו סם </w:t>
      </w:r>
      <w:r>
        <w:rPr>
          <w:rFonts w:cs="David"/>
          <w:b/>
          <w:bCs/>
          <w:sz w:val="24"/>
          <w:szCs w:val="24"/>
          <w:rtl/>
        </w:rPr>
        <w:t xml:space="preserve">מסוג קנבוס במשקל 150 גרם מחולק ל 21 יחידות וכן 5 יחידות של סם מסוג  </w:t>
      </w:r>
      <w:r>
        <w:rPr>
          <w:rFonts w:cs="David"/>
          <w:b/>
          <w:bCs/>
          <w:sz w:val="24"/>
          <w:szCs w:val="24"/>
        </w:rPr>
        <w:t>mdmb-4en-pinaca</w:t>
      </w:r>
      <w:r>
        <w:rPr>
          <w:rFonts w:cs="David"/>
          <w:b/>
          <w:bCs/>
          <w:sz w:val="24"/>
          <w:szCs w:val="24"/>
          <w:rtl/>
        </w:rPr>
        <w:t xml:space="preserve"> בתוך סיגריות אלקטרוניות. </w:t>
      </w:r>
    </w:p>
    <w:p w14:paraId="254A56D5" w14:textId="77777777" w:rsidR="000D4684" w:rsidRDefault="000D4684" w:rsidP="000D4684">
      <w:pPr>
        <w:pStyle w:val="aa"/>
        <w:spacing w:line="360" w:lineRule="auto"/>
        <w:jc w:val="both"/>
        <w:rPr>
          <w:rFonts w:cs="David"/>
          <w:b/>
          <w:bCs/>
          <w:sz w:val="24"/>
          <w:szCs w:val="24"/>
          <w:rtl/>
        </w:rPr>
      </w:pPr>
      <w:r>
        <w:rPr>
          <w:rFonts w:cs="David"/>
          <w:b/>
          <w:bCs/>
          <w:sz w:val="24"/>
          <w:szCs w:val="24"/>
          <w:rtl/>
        </w:rPr>
        <w:t>על פי עובדות האישום השני</w:t>
      </w:r>
      <w:r>
        <w:rPr>
          <w:rFonts w:cs="David"/>
          <w:sz w:val="24"/>
          <w:szCs w:val="24"/>
          <w:rtl/>
        </w:rPr>
        <w:t xml:space="preserve">, באותו היום, בשעה שאינה ידועה במדויק פנה חנן ברשת ליוזר "דוקטור בשבילך" וביקש לרכוש 10 גרם סם מסוכן שכינויו "אינדיקה". בהמשך לאמור בשעה 20:35 הגיע הנאשם לכתובת ברחוב בר כוכבא בדימונה ברכב המצוין באישום הראשון, שלידו יושבת אחרת אז </w:t>
      </w:r>
      <w:r>
        <w:rPr>
          <w:rFonts w:cs="David"/>
          <w:b/>
          <w:bCs/>
          <w:sz w:val="24"/>
          <w:szCs w:val="24"/>
          <w:rtl/>
        </w:rPr>
        <w:t>פגש בחנן ומסר לו סם מסוג קנבוס במשקל 10 גרם תמורת 500 ₪.</w:t>
      </w:r>
    </w:p>
    <w:p w14:paraId="2FF1FBF4" w14:textId="77777777" w:rsidR="000D4684" w:rsidRDefault="000D4684" w:rsidP="000D4684">
      <w:pPr>
        <w:pStyle w:val="aa"/>
        <w:spacing w:line="360" w:lineRule="auto"/>
        <w:jc w:val="both"/>
        <w:rPr>
          <w:rFonts w:cs="David"/>
          <w:b/>
          <w:bCs/>
          <w:sz w:val="24"/>
          <w:szCs w:val="24"/>
          <w:rtl/>
        </w:rPr>
      </w:pPr>
      <w:r>
        <w:rPr>
          <w:rFonts w:cs="David"/>
          <w:b/>
          <w:bCs/>
          <w:sz w:val="24"/>
          <w:szCs w:val="24"/>
          <w:rtl/>
        </w:rPr>
        <w:t xml:space="preserve"> </w:t>
      </w:r>
    </w:p>
    <w:p w14:paraId="715B798F" w14:textId="77777777" w:rsidR="000D4684" w:rsidRPr="00FD5AF4" w:rsidRDefault="000D4684" w:rsidP="000D4684">
      <w:pPr>
        <w:pStyle w:val="aa"/>
        <w:numPr>
          <w:ilvl w:val="0"/>
          <w:numId w:val="1"/>
        </w:numPr>
        <w:spacing w:line="360" w:lineRule="auto"/>
        <w:jc w:val="both"/>
        <w:rPr>
          <w:rFonts w:cs="David"/>
          <w:b/>
          <w:bCs/>
          <w:sz w:val="24"/>
          <w:szCs w:val="24"/>
          <w:u w:val="single"/>
        </w:rPr>
      </w:pPr>
      <w:r>
        <w:rPr>
          <w:rFonts w:cs="David"/>
          <w:sz w:val="24"/>
          <w:szCs w:val="24"/>
          <w:rtl/>
        </w:rPr>
        <w:t xml:space="preserve">בתאריך </w:t>
      </w:r>
      <w:r>
        <w:rPr>
          <w:rFonts w:cs="David"/>
          <w:b/>
          <w:bCs/>
          <w:sz w:val="24"/>
          <w:szCs w:val="24"/>
          <w:rtl/>
        </w:rPr>
        <w:t xml:space="preserve">12.06.23 </w:t>
      </w:r>
      <w:r>
        <w:rPr>
          <w:rFonts w:cs="David"/>
          <w:sz w:val="24"/>
          <w:szCs w:val="24"/>
          <w:rtl/>
        </w:rPr>
        <w:t xml:space="preserve">הגיעו הצדדים להסדר דיוני, לפיו הנאשם הודה והורשע בכתב אישום מתוקן, הסדר לא כלל הסכמה לעניין העונש. לבקשת ההגנה, נשלח הנאשם לקבלת תסקיר שירות המבחן לעניין העונש. </w:t>
      </w:r>
    </w:p>
    <w:p w14:paraId="5D534C72" w14:textId="77777777" w:rsidR="000D4684" w:rsidRDefault="000D4684" w:rsidP="000D4684">
      <w:pPr>
        <w:pStyle w:val="aa"/>
        <w:spacing w:line="360" w:lineRule="auto"/>
        <w:jc w:val="both"/>
        <w:rPr>
          <w:rFonts w:cs="David"/>
          <w:b/>
          <w:bCs/>
          <w:sz w:val="24"/>
          <w:szCs w:val="24"/>
          <w:u w:val="single"/>
        </w:rPr>
      </w:pPr>
    </w:p>
    <w:p w14:paraId="5FA8A806" w14:textId="77777777" w:rsidR="000D4684" w:rsidRDefault="000D4684" w:rsidP="000D4684">
      <w:pPr>
        <w:pStyle w:val="aa"/>
        <w:numPr>
          <w:ilvl w:val="0"/>
          <w:numId w:val="1"/>
        </w:numPr>
        <w:spacing w:line="360" w:lineRule="auto"/>
        <w:jc w:val="both"/>
        <w:rPr>
          <w:rFonts w:cs="David"/>
          <w:b/>
          <w:bCs/>
          <w:sz w:val="24"/>
          <w:szCs w:val="24"/>
          <w:u w:val="single"/>
        </w:rPr>
      </w:pPr>
      <w:r>
        <w:rPr>
          <w:rFonts w:cs="David"/>
          <w:sz w:val="24"/>
          <w:szCs w:val="24"/>
          <w:rtl/>
        </w:rPr>
        <w:t xml:space="preserve">בתסקיר מיום </w:t>
      </w:r>
      <w:r>
        <w:rPr>
          <w:rFonts w:cs="David"/>
          <w:b/>
          <w:bCs/>
          <w:sz w:val="24"/>
          <w:szCs w:val="24"/>
          <w:rtl/>
        </w:rPr>
        <w:t>11.03.24</w:t>
      </w:r>
      <w:r>
        <w:rPr>
          <w:rFonts w:cs="David"/>
          <w:sz w:val="24"/>
          <w:szCs w:val="24"/>
          <w:rtl/>
        </w:rPr>
        <w:t xml:space="preserve"> סקר שירות המבחן קורות חייו של הנאשם, בן 24 נשוי טרי אב לתינוק בן 8 חודשים, מתגורר בבני ברק עם משפחתו, מנהל אורח חיים דתי. בהיותו נער התקשה לשמור על מסגרת דתית ונפלט ממערכת החינוך והחל לעבוד והתרחק מהדת. התגייס לצה"ל אך לא השתלב במסגרת הצבאית, באותה תקופה עבר תאונת דרכים, בעת רכיבה על אופנוע ספג פגיעות בגבו ובגפיו המשליכות על תפקודו עד היום. בתחילת שנות ה-20 עבר לארה"ב עבד שם כשנה. הוריו של הנאשם התגרשו בהיותו בן 3 על רקע חזרתו בשאלה של האב, לאחר הגירושין אמו התחתנה בשנית. כיום מצוי בקשר עם אביו. בנוגע למערכת יחסים עם אשתו מסר שהכירו באמצעות שידוך, אשתו עובדת בתחום הנדל"ן, מעורבותו בתיק זה גרמה למשבר ביחסים ביניהם. הנאשם מסר שחש בושה וכעס עצמי על מעורבותו בתיק, כיום צלחו את המשבר ומצויים בקשר תקין. </w:t>
      </w:r>
    </w:p>
    <w:p w14:paraId="6442DC9F" w14:textId="77777777" w:rsidR="000D4684" w:rsidRDefault="000D4684" w:rsidP="000D4684">
      <w:pPr>
        <w:pStyle w:val="aa"/>
        <w:spacing w:line="360" w:lineRule="auto"/>
        <w:jc w:val="both"/>
        <w:rPr>
          <w:rFonts w:cs="David"/>
          <w:sz w:val="24"/>
          <w:szCs w:val="24"/>
        </w:rPr>
      </w:pPr>
      <w:r>
        <w:rPr>
          <w:rFonts w:cs="David"/>
          <w:sz w:val="24"/>
          <w:szCs w:val="24"/>
          <w:rtl/>
        </w:rPr>
        <w:lastRenderedPageBreak/>
        <w:t xml:space="preserve">הנאשם נעדר עבר פלילי. מסר שעושה שימוש בסם קנבוס כאמצעי מפלט, במסגרת הליך המעצר עבר הליך טיפולי </w:t>
      </w:r>
      <w:r>
        <w:rPr>
          <w:rFonts w:cs="David" w:hint="cs"/>
          <w:sz w:val="24"/>
          <w:szCs w:val="24"/>
          <w:rtl/>
        </w:rPr>
        <w:t xml:space="preserve">לרבות </w:t>
      </w:r>
      <w:r>
        <w:rPr>
          <w:rFonts w:cs="David"/>
          <w:sz w:val="24"/>
          <w:szCs w:val="24"/>
          <w:rtl/>
        </w:rPr>
        <w:t xml:space="preserve">ביחידה להתמכרויות. שירות המבחן ציין שכיום אין בעיה משמעותית בתחום השימוש בסמים. </w:t>
      </w:r>
    </w:p>
    <w:p w14:paraId="7416B5EC" w14:textId="77777777" w:rsidR="000D4684" w:rsidRDefault="000D4684" w:rsidP="000D4684">
      <w:pPr>
        <w:pStyle w:val="aa"/>
        <w:spacing w:line="360" w:lineRule="auto"/>
        <w:jc w:val="both"/>
        <w:rPr>
          <w:rFonts w:cs="David"/>
          <w:sz w:val="24"/>
          <w:szCs w:val="24"/>
          <w:rtl/>
        </w:rPr>
      </w:pPr>
      <w:r>
        <w:rPr>
          <w:rFonts w:cs="David"/>
          <w:sz w:val="24"/>
          <w:szCs w:val="24"/>
          <w:rtl/>
        </w:rPr>
        <w:t xml:space="preserve">שירות המבחן ציין שבמסגרת תיק המעצר, שהה הנאשם במעצר בית ושולב במסגרת טיפולית, שירות המבחן ציין נסיבות חייו המורכבות של הנאשם והתרשמותו כי המניע למעשיו עשיית רווח כלכלי קל ומהיר. הנאשם לקח אחריות על מעשיו, הביע חרטה ותחושות בושה על מעשיו ועל כך שעירב אשתו במעשים ללא ידיעתה. הנאשם מסר שבאותה עת היה שרוי במצוקה כלכלית, משום שלא עבד באופן רציף על רקע פציעתו, חווה לחץ כאשר נדרש לשלם שכר דירה והתקשה לשלמו, וזאת בסמוך לחתונתם והגילוי אודות הריונה של אשתו. הנאשם חיפש דרך להתפרנס ומצא מודעה ברשת החברתית הבטחה לסכומי כסף משמעותיים על בסיס יומי, הוסבר לו שמדובר במשלוח קנבוס והוא התפתה וביצע המיוחס לו בכתב האישום. </w:t>
      </w:r>
    </w:p>
    <w:p w14:paraId="264E09BC" w14:textId="77777777" w:rsidR="000D4684" w:rsidRDefault="000D4684" w:rsidP="000D4684">
      <w:pPr>
        <w:pStyle w:val="aa"/>
        <w:spacing w:line="360" w:lineRule="auto"/>
        <w:jc w:val="both"/>
        <w:rPr>
          <w:rFonts w:cs="David"/>
          <w:sz w:val="24"/>
          <w:szCs w:val="24"/>
          <w:rtl/>
        </w:rPr>
      </w:pPr>
      <w:r>
        <w:rPr>
          <w:rFonts w:cs="David"/>
          <w:sz w:val="24"/>
          <w:szCs w:val="24"/>
          <w:rtl/>
        </w:rPr>
        <w:t xml:space="preserve">שירות המבחן ציין שמדובר במעורבותו הראשונה בפלילים, הנאשם לוקח אחריות מלאה, מביע חרטה וכיום התמודדותו ממוקדת בהתמודדות עם תפקידיו השונים לצד העמקה בדפוסיו המכשילים ולכן המליץ שירות המבחן על צו מבחן במסגרתו ישולב הנאשם בהליך טיפולי ובכך יפחת הסיכון להישנות עבירות. לצד זאת ציין שירות המבחן חומרת המעשים, אך מפאת גילו של הנאשם, שיתוף הפעולה עם שירות המבחן ותפקודו החיובי המליץ שירות המבחן על הטלת צו של"צ בהיקף 200 שעות . </w:t>
      </w:r>
    </w:p>
    <w:p w14:paraId="1AD83376" w14:textId="77777777" w:rsidR="000D4684" w:rsidRDefault="000D4684" w:rsidP="000D4684">
      <w:pPr>
        <w:spacing w:line="360" w:lineRule="auto"/>
        <w:jc w:val="both"/>
        <w:rPr>
          <w:b/>
          <w:bCs/>
          <w:u w:val="single"/>
          <w:rtl/>
        </w:rPr>
      </w:pPr>
    </w:p>
    <w:p w14:paraId="733AF840" w14:textId="77777777" w:rsidR="000D4684" w:rsidRDefault="000D4684" w:rsidP="000D4684">
      <w:pPr>
        <w:spacing w:line="360" w:lineRule="auto"/>
        <w:jc w:val="both"/>
        <w:rPr>
          <w:b/>
          <w:bCs/>
          <w:u w:val="single"/>
          <w:rtl/>
        </w:rPr>
      </w:pPr>
      <w:r>
        <w:rPr>
          <w:b/>
          <w:bCs/>
          <w:u w:val="single"/>
          <w:rtl/>
        </w:rPr>
        <w:t xml:space="preserve">ראיות וטיעוני הצדדים לעונש </w:t>
      </w:r>
    </w:p>
    <w:p w14:paraId="3852ACE8" w14:textId="77777777" w:rsidR="000D4684" w:rsidRDefault="000D4684" w:rsidP="000D4684">
      <w:pPr>
        <w:pStyle w:val="aa"/>
        <w:numPr>
          <w:ilvl w:val="0"/>
          <w:numId w:val="1"/>
        </w:numPr>
        <w:spacing w:line="360" w:lineRule="auto"/>
        <w:jc w:val="both"/>
        <w:rPr>
          <w:rFonts w:cs="David"/>
          <w:sz w:val="24"/>
          <w:szCs w:val="24"/>
        </w:rPr>
      </w:pPr>
      <w:r>
        <w:rPr>
          <w:rFonts w:cs="David"/>
          <w:sz w:val="24"/>
          <w:szCs w:val="24"/>
          <w:rtl/>
        </w:rPr>
        <w:t xml:space="preserve">המאשימה הגישה טיעונים בכתב (ת/1) וגיליון הרישום התעבורתי של הנאשם (ת/2). </w:t>
      </w:r>
    </w:p>
    <w:p w14:paraId="56C00B49" w14:textId="77777777" w:rsidR="000D4684" w:rsidRDefault="000D4684" w:rsidP="000D4684">
      <w:pPr>
        <w:pStyle w:val="aa"/>
        <w:spacing w:line="360" w:lineRule="auto"/>
        <w:jc w:val="both"/>
        <w:rPr>
          <w:rFonts w:cs="David"/>
          <w:sz w:val="24"/>
          <w:szCs w:val="24"/>
          <w:rtl/>
        </w:rPr>
      </w:pPr>
    </w:p>
    <w:p w14:paraId="207DC28B" w14:textId="77777777" w:rsidR="000D4684" w:rsidRDefault="000D4684" w:rsidP="000D4684">
      <w:pPr>
        <w:pStyle w:val="aa"/>
        <w:numPr>
          <w:ilvl w:val="0"/>
          <w:numId w:val="1"/>
        </w:numPr>
        <w:spacing w:line="360" w:lineRule="auto"/>
        <w:jc w:val="both"/>
        <w:rPr>
          <w:rFonts w:cs="David"/>
          <w:sz w:val="24"/>
          <w:szCs w:val="24"/>
        </w:rPr>
      </w:pPr>
      <w:r>
        <w:rPr>
          <w:rFonts w:cs="David"/>
          <w:sz w:val="24"/>
          <w:szCs w:val="24"/>
          <w:rtl/>
        </w:rPr>
        <w:t xml:space="preserve">המאשימה עמדה על נסיבות כתב האישום, הערכים המוגנים שנפגעו ומידת הפגיעה בהם, לטענת המאשימה מדובר בפגיעה משמעותית בערכים המוגנים בשים לב שמדובר בעבירות סחר באמצעות רשת טלגראס, הנאשם חבר במספר קבוצות וזמין להספקת סמים במגוון קבוצות טלגראס תוך זמן קצר ולאנשים שונים. בנוסף צוין שהנאשם נמצא מחזיק מגוון סמים מוכנים וארוזים לצורכי הפצה מהירה ומידית. המאשימה עתרה לקביעת מתחם ענישה הנע בין 18 ל 30 חודשי מאסר בפועל והפנתה לפסיקה כתימוכין לעתירתה. </w:t>
      </w:r>
    </w:p>
    <w:p w14:paraId="139D0BDE" w14:textId="77777777" w:rsidR="000D4684" w:rsidRPr="00FD5AF4" w:rsidRDefault="000D4684" w:rsidP="000D4684">
      <w:pPr>
        <w:pStyle w:val="aa"/>
        <w:rPr>
          <w:rFonts w:cs="David"/>
          <w:sz w:val="24"/>
          <w:szCs w:val="24"/>
          <w:rtl/>
        </w:rPr>
      </w:pPr>
    </w:p>
    <w:p w14:paraId="0ADCEE10" w14:textId="77777777" w:rsidR="000D4684" w:rsidRDefault="000D4684" w:rsidP="000D4684">
      <w:pPr>
        <w:pStyle w:val="aa"/>
        <w:numPr>
          <w:ilvl w:val="0"/>
          <w:numId w:val="1"/>
        </w:numPr>
        <w:spacing w:line="360" w:lineRule="auto"/>
        <w:jc w:val="both"/>
        <w:rPr>
          <w:rFonts w:cs="David"/>
          <w:sz w:val="24"/>
          <w:szCs w:val="24"/>
        </w:rPr>
      </w:pPr>
      <w:r>
        <w:rPr>
          <w:rFonts w:cs="David"/>
          <w:sz w:val="24"/>
          <w:szCs w:val="24"/>
          <w:rtl/>
        </w:rPr>
        <w:t xml:space="preserve">המאשימה ציינה שהנאשם נעדר עבר פלילי, הודה במיוחס לו וחסך בזמן שיפוטי. בנוסף התייחסה לנאמר בתסקיר שירות המבחן בנוגע ללחץ הכלכלי אשר הוביל את הנאשם לביצוע העבירה. לגישת המאשימה יש לדחות ניסיונו של הנאשם לנרמל מעשיו, ה"פתרון" לבעיותיו הכלכליות של הנאשם אינו נורמטיבי כלל ויש לדחות טענה זו מכל וכל. </w:t>
      </w:r>
    </w:p>
    <w:p w14:paraId="58A587F2" w14:textId="77777777" w:rsidR="000D4684" w:rsidRPr="00FD5AF4" w:rsidRDefault="000D4684" w:rsidP="000D4684">
      <w:pPr>
        <w:pStyle w:val="aa"/>
        <w:rPr>
          <w:rFonts w:cs="David"/>
          <w:sz w:val="24"/>
          <w:szCs w:val="24"/>
          <w:rtl/>
        </w:rPr>
      </w:pPr>
    </w:p>
    <w:p w14:paraId="615D283A" w14:textId="77777777" w:rsidR="000D4684" w:rsidRDefault="000D4684" w:rsidP="000D4684">
      <w:pPr>
        <w:pStyle w:val="aa"/>
        <w:numPr>
          <w:ilvl w:val="0"/>
          <w:numId w:val="1"/>
        </w:numPr>
        <w:spacing w:line="360" w:lineRule="auto"/>
        <w:jc w:val="both"/>
        <w:rPr>
          <w:rFonts w:cs="David"/>
          <w:sz w:val="24"/>
          <w:szCs w:val="24"/>
        </w:rPr>
      </w:pPr>
      <w:r>
        <w:rPr>
          <w:rFonts w:cs="David"/>
          <w:sz w:val="24"/>
          <w:szCs w:val="24"/>
          <w:rtl/>
        </w:rPr>
        <w:t xml:space="preserve">המאשימה ציינה כי הנאשם אומנם עבר הליך טיפולי וניכר שמראה נכונות לבחון ולעבד דפוסיו הבעייתיים אך לגישתה הליך טיפולי מוצלח נמדד לאורך זמן ובמקרה זה הנאשם עדיין מצוי בעיצומו של ההליך הטיפולי. ולכן טענה שיש לדחות המלצת שירות המבחן להטלת צו של"צ במיוחד כאשר מדובר בשני אישומים חמורים של עבירת סחר והפצת סם. </w:t>
      </w:r>
    </w:p>
    <w:p w14:paraId="4DDD26B1" w14:textId="77777777" w:rsidR="000D4684" w:rsidRPr="00FD5AF4" w:rsidRDefault="000D4684" w:rsidP="000D4684">
      <w:pPr>
        <w:pStyle w:val="aa"/>
        <w:rPr>
          <w:rFonts w:cs="David"/>
          <w:sz w:val="24"/>
          <w:szCs w:val="24"/>
          <w:rtl/>
        </w:rPr>
      </w:pPr>
    </w:p>
    <w:p w14:paraId="3822242D" w14:textId="77777777" w:rsidR="000D4684" w:rsidRDefault="000D4684" w:rsidP="000D4684">
      <w:pPr>
        <w:pStyle w:val="aa"/>
        <w:numPr>
          <w:ilvl w:val="0"/>
          <w:numId w:val="1"/>
        </w:numPr>
        <w:spacing w:line="360" w:lineRule="auto"/>
        <w:jc w:val="both"/>
        <w:rPr>
          <w:rFonts w:cs="David"/>
          <w:sz w:val="24"/>
          <w:szCs w:val="24"/>
        </w:rPr>
      </w:pPr>
      <w:r>
        <w:rPr>
          <w:rFonts w:cs="David"/>
          <w:sz w:val="24"/>
          <w:szCs w:val="24"/>
          <w:rtl/>
        </w:rPr>
        <w:t xml:space="preserve">בנוסף, ביקשה המאשימה להכריז על הנאשם כסוחר סמים וכן ביקשה לחלט רכבו של הנאשם והכסף המזומן שנתפס. </w:t>
      </w:r>
    </w:p>
    <w:p w14:paraId="10D29DF4" w14:textId="77777777" w:rsidR="000D4684" w:rsidRPr="00FD5AF4" w:rsidRDefault="000D4684" w:rsidP="000D4684">
      <w:pPr>
        <w:pStyle w:val="aa"/>
        <w:rPr>
          <w:rFonts w:cs="David"/>
          <w:sz w:val="24"/>
          <w:szCs w:val="24"/>
          <w:rtl/>
        </w:rPr>
      </w:pPr>
    </w:p>
    <w:p w14:paraId="7B0257AE" w14:textId="77777777" w:rsidR="000D4684" w:rsidRDefault="000D4684" w:rsidP="000D4684">
      <w:pPr>
        <w:pStyle w:val="aa"/>
        <w:numPr>
          <w:ilvl w:val="0"/>
          <w:numId w:val="1"/>
        </w:numPr>
        <w:spacing w:line="360" w:lineRule="auto"/>
        <w:jc w:val="both"/>
        <w:rPr>
          <w:rFonts w:cs="David"/>
          <w:sz w:val="24"/>
          <w:szCs w:val="24"/>
        </w:rPr>
      </w:pPr>
      <w:r>
        <w:rPr>
          <w:rFonts w:cs="David"/>
          <w:sz w:val="24"/>
          <w:szCs w:val="24"/>
          <w:rtl/>
        </w:rPr>
        <w:t xml:space="preserve">לעניין העונש, עתרה המאשימה למקם עונשו של הנאשם ברף התחתון של המתחם לו עתרה וכן להטיל על הנאשם ענישה נלווית  הכוללת מאסרים מותנים, פסילה בפועל ועל  תנאי, קנס, התחייבות וחילוט הרכב והכסף שנתפס. </w:t>
      </w:r>
    </w:p>
    <w:p w14:paraId="23EA9756" w14:textId="77777777" w:rsidR="000D4684" w:rsidRPr="00FD5AF4" w:rsidRDefault="000D4684" w:rsidP="000D4684">
      <w:pPr>
        <w:pStyle w:val="aa"/>
        <w:rPr>
          <w:rFonts w:cs="David"/>
          <w:sz w:val="24"/>
          <w:szCs w:val="24"/>
          <w:rtl/>
        </w:rPr>
      </w:pPr>
    </w:p>
    <w:p w14:paraId="79BC9215" w14:textId="77777777" w:rsidR="000D4684" w:rsidRDefault="000D4684" w:rsidP="000D4684">
      <w:pPr>
        <w:pStyle w:val="aa"/>
        <w:numPr>
          <w:ilvl w:val="0"/>
          <w:numId w:val="1"/>
        </w:numPr>
        <w:spacing w:line="360" w:lineRule="auto"/>
        <w:jc w:val="both"/>
        <w:rPr>
          <w:rFonts w:cs="David"/>
          <w:sz w:val="24"/>
          <w:szCs w:val="24"/>
        </w:rPr>
      </w:pPr>
      <w:r>
        <w:rPr>
          <w:rFonts w:cs="David"/>
          <w:b/>
          <w:bCs/>
          <w:sz w:val="24"/>
          <w:szCs w:val="24"/>
          <w:rtl/>
        </w:rPr>
        <w:t>ב"כ הנאשם</w:t>
      </w:r>
      <w:r>
        <w:rPr>
          <w:rFonts w:cs="David"/>
          <w:sz w:val="24"/>
          <w:szCs w:val="24"/>
          <w:rtl/>
        </w:rPr>
        <w:t xml:space="preserve"> ציין כי הנאשם צעיר בן 24, נשוי ואב לפעוט בן 10 חודשים, מתגורר בבית הוריו עובד לפרנסתו כעצמאי בתחום צילום אירועים. המדובר בהסתבכותו הראשונה בפלילים, הנאשם שהה במעצר כחודש ימים לאחריהם שוחרר למעצר בית. ב"כ הנאשם הדגיש שכבר בתסקיר המעצר שירות המבחן ציין שהנאשם נעדר דפוסים עבריינים או שוליים מושרשים ושעצם מעצרו בתיק זה היווה עבורו אלמנט מרתיע ומציב גבולות. </w:t>
      </w:r>
    </w:p>
    <w:p w14:paraId="523D39A5" w14:textId="77777777" w:rsidR="000D4684" w:rsidRPr="00FD5AF4" w:rsidRDefault="000D4684" w:rsidP="000D4684">
      <w:pPr>
        <w:pStyle w:val="aa"/>
        <w:rPr>
          <w:rFonts w:cs="David"/>
          <w:sz w:val="24"/>
          <w:szCs w:val="24"/>
          <w:rtl/>
        </w:rPr>
      </w:pPr>
    </w:p>
    <w:p w14:paraId="11D95F43" w14:textId="77777777" w:rsidR="000D4684" w:rsidRDefault="000D4684" w:rsidP="000D4684">
      <w:pPr>
        <w:pStyle w:val="aa"/>
        <w:numPr>
          <w:ilvl w:val="0"/>
          <w:numId w:val="1"/>
        </w:numPr>
        <w:spacing w:line="360" w:lineRule="auto"/>
        <w:jc w:val="both"/>
        <w:rPr>
          <w:rFonts w:cs="David"/>
          <w:sz w:val="24"/>
          <w:szCs w:val="24"/>
        </w:rPr>
      </w:pPr>
      <w:r>
        <w:rPr>
          <w:rFonts w:cs="David"/>
          <w:sz w:val="24"/>
          <w:szCs w:val="24"/>
          <w:rtl/>
        </w:rPr>
        <w:t xml:space="preserve">בהתייחס למתחם הענישה עתר לקביעת מתחם ענישה אחד לגבי כל העבירות המיוחסות לנאשם. ציין כי הפגיעה בערכים המוגנים קטנה נוכח כמות וסוג הסם אשר כיום נחשב כסם קל, שימושו הותר באופן חופשי במספר מדינות בעולם ועתר לקביעת מתחם ענישה הנע בין 5 חודשי מאסר בפועל שיכול וירוצו בעבודת שירות לבין 15 חודשי מאסר בפועל והפנה לפסיקה כתימוכין לכך. בהתייחסו למתחם לו עתרה המאשימה טען שהפסיקה אליה הפנתה המאשימה הינה חמורה בהרבה מהתיק הנדון ואינה מהווה אינדיקציה לקביעת מתחם בתיק זה. </w:t>
      </w:r>
    </w:p>
    <w:p w14:paraId="5B284B87" w14:textId="77777777" w:rsidR="000D4684" w:rsidRPr="00FD5AF4" w:rsidRDefault="000D4684" w:rsidP="000D4684">
      <w:pPr>
        <w:pStyle w:val="aa"/>
        <w:rPr>
          <w:rFonts w:cs="David"/>
          <w:sz w:val="24"/>
          <w:szCs w:val="24"/>
          <w:rtl/>
        </w:rPr>
      </w:pPr>
    </w:p>
    <w:p w14:paraId="33E6711B" w14:textId="77777777" w:rsidR="000D4684" w:rsidRDefault="000D4684" w:rsidP="000D4684">
      <w:pPr>
        <w:pStyle w:val="aa"/>
        <w:numPr>
          <w:ilvl w:val="0"/>
          <w:numId w:val="1"/>
        </w:numPr>
        <w:spacing w:line="360" w:lineRule="auto"/>
        <w:jc w:val="both"/>
        <w:rPr>
          <w:rFonts w:cs="David"/>
          <w:sz w:val="24"/>
          <w:szCs w:val="24"/>
        </w:rPr>
      </w:pPr>
      <w:r>
        <w:rPr>
          <w:rFonts w:cs="David"/>
          <w:sz w:val="24"/>
          <w:szCs w:val="24"/>
          <w:rtl/>
        </w:rPr>
        <w:t xml:space="preserve">לעניין הטלת רכיב קנס, ציין שמצבו הכלכלי של הנאשם קשה והטלת קנס תפגע בפרנסת משפחתו וככל וישקול בית המשפט שיש להטיל קנס ביקש שיוטל קנס סמלי בלבד. </w:t>
      </w:r>
    </w:p>
    <w:p w14:paraId="2A8DE457" w14:textId="77777777" w:rsidR="000D4684" w:rsidRPr="00FD5AF4" w:rsidRDefault="000D4684" w:rsidP="000D4684">
      <w:pPr>
        <w:pStyle w:val="aa"/>
        <w:rPr>
          <w:rFonts w:cs="David"/>
          <w:sz w:val="24"/>
          <w:szCs w:val="24"/>
          <w:rtl/>
        </w:rPr>
      </w:pPr>
    </w:p>
    <w:p w14:paraId="207D94AE" w14:textId="77777777" w:rsidR="000D4684" w:rsidRDefault="000D4684" w:rsidP="000D4684">
      <w:pPr>
        <w:pStyle w:val="aa"/>
        <w:numPr>
          <w:ilvl w:val="0"/>
          <w:numId w:val="1"/>
        </w:numPr>
        <w:spacing w:line="360" w:lineRule="auto"/>
        <w:jc w:val="both"/>
        <w:rPr>
          <w:rFonts w:cs="David"/>
          <w:sz w:val="24"/>
          <w:szCs w:val="24"/>
        </w:rPr>
      </w:pPr>
      <w:r>
        <w:rPr>
          <w:rFonts w:cs="David"/>
          <w:sz w:val="24"/>
          <w:szCs w:val="24"/>
          <w:rtl/>
        </w:rPr>
        <w:t xml:space="preserve">בהתייחס לנסיבות ביצוע העבירה, הדגיש ב"כ הנאשם, חלקו של הנאשם בביצוע העבירות, היותו שליח בלבד. העבירות לא בוצעו בתחכום. מדובר בשני מקרים בלבד ובכמות סמים מועטה. מה גם שלא נגרם נזק קונקרטי לציבור וכן לא ניתן להתייחס לנאשם כאדם אשר מעורה בעולם הסמים. </w:t>
      </w:r>
    </w:p>
    <w:p w14:paraId="0CBD9E19" w14:textId="77777777" w:rsidR="000D4684" w:rsidRPr="00FD5AF4" w:rsidRDefault="000D4684" w:rsidP="000D4684">
      <w:pPr>
        <w:pStyle w:val="aa"/>
        <w:rPr>
          <w:rFonts w:cs="David"/>
          <w:sz w:val="24"/>
          <w:szCs w:val="24"/>
          <w:rtl/>
        </w:rPr>
      </w:pPr>
    </w:p>
    <w:p w14:paraId="6166D21D" w14:textId="77777777" w:rsidR="000D4684" w:rsidRDefault="000D4684" w:rsidP="000D4684">
      <w:pPr>
        <w:pStyle w:val="aa"/>
        <w:numPr>
          <w:ilvl w:val="0"/>
          <w:numId w:val="1"/>
        </w:numPr>
        <w:spacing w:line="360" w:lineRule="auto"/>
        <w:jc w:val="both"/>
        <w:rPr>
          <w:rFonts w:cs="David"/>
          <w:sz w:val="24"/>
          <w:szCs w:val="24"/>
        </w:rPr>
      </w:pPr>
      <w:r>
        <w:rPr>
          <w:rFonts w:cs="David"/>
          <w:sz w:val="24"/>
          <w:szCs w:val="24"/>
          <w:rtl/>
        </w:rPr>
        <w:t>בהתייחס לנסיבות הקשורות בנאשם, ציין שהנאשם הודה במיוחס לו, לקח אחריות מלאה על מעשיו וחסך בזמן שיפוטי יקר. הנאשם הביע חרטה עמוקה על מעשיו ובשלב זה מבין באופן ברור חומרת מעשיו והביע רצונו לשוב למוטב. הודגש כי הנאשם נעדר עבר פלילי קודם וזו הסתבכותו הראשונה בפלילים, הרקע לביצוע העבירות משבר הקורונה ומצוקה כלכלית אליה נקלע הנאשם באותה עת. עוד צוין שבמסגרת הליך המעצר הנאשם היה עצור למעלה מ</w:t>
      </w:r>
      <w:r>
        <w:rPr>
          <w:rFonts w:cs="David" w:hint="cs"/>
          <w:sz w:val="24"/>
          <w:szCs w:val="24"/>
          <w:rtl/>
        </w:rPr>
        <w:t>-</w:t>
      </w:r>
      <w:r>
        <w:rPr>
          <w:rFonts w:cs="David"/>
          <w:sz w:val="24"/>
          <w:szCs w:val="24"/>
          <w:rtl/>
        </w:rPr>
        <w:t xml:space="preserve"> 50 ימים</w:t>
      </w:r>
      <w:r>
        <w:rPr>
          <w:rFonts w:cs="David" w:hint="cs"/>
          <w:sz w:val="24"/>
          <w:szCs w:val="24"/>
          <w:rtl/>
        </w:rPr>
        <w:t>,</w:t>
      </w:r>
      <w:r>
        <w:rPr>
          <w:rFonts w:cs="David"/>
          <w:sz w:val="24"/>
          <w:szCs w:val="24"/>
          <w:rtl/>
        </w:rPr>
        <w:t xml:space="preserve"> לאחריהם שוחרר למעצר בית ובמקביל החל בהליך טיפולי ארוך ומשמעותי וחל שינוי חיובי בחייו, כמו כן שב למעגל העבודה. </w:t>
      </w:r>
    </w:p>
    <w:p w14:paraId="409782BE" w14:textId="77777777" w:rsidR="000D4684" w:rsidRPr="00FD5AF4" w:rsidRDefault="000D4684" w:rsidP="000D4684">
      <w:pPr>
        <w:pStyle w:val="aa"/>
        <w:rPr>
          <w:rFonts w:cs="David"/>
          <w:sz w:val="24"/>
          <w:szCs w:val="24"/>
          <w:rtl/>
        </w:rPr>
      </w:pPr>
    </w:p>
    <w:p w14:paraId="0F7F958F" w14:textId="77777777" w:rsidR="000D4684" w:rsidRDefault="000D4684" w:rsidP="000D4684">
      <w:pPr>
        <w:pStyle w:val="aa"/>
        <w:numPr>
          <w:ilvl w:val="0"/>
          <w:numId w:val="1"/>
        </w:numPr>
        <w:spacing w:line="360" w:lineRule="auto"/>
        <w:jc w:val="both"/>
        <w:rPr>
          <w:rFonts w:cs="David"/>
          <w:sz w:val="24"/>
          <w:szCs w:val="24"/>
        </w:rPr>
      </w:pPr>
      <w:r>
        <w:rPr>
          <w:rFonts w:cs="David"/>
          <w:sz w:val="24"/>
          <w:szCs w:val="24"/>
          <w:rtl/>
        </w:rPr>
        <w:t xml:space="preserve">לטענת ב"כ הנאשם, במקרה זה יש לסטות ממתחם הענישה בהתאם לאמור </w:t>
      </w:r>
      <w:hyperlink r:id="rId24" w:history="1">
        <w:r w:rsidR="00E83D06" w:rsidRPr="00E83D06">
          <w:rPr>
            <w:rStyle w:val="Hyperlink"/>
            <w:rFonts w:cs="David"/>
            <w:sz w:val="24"/>
            <w:szCs w:val="24"/>
            <w:rtl/>
          </w:rPr>
          <w:t>בסעיף 40ד</w:t>
        </w:r>
      </w:hyperlink>
      <w:r>
        <w:rPr>
          <w:rFonts w:cs="David"/>
          <w:sz w:val="24"/>
          <w:szCs w:val="24"/>
          <w:rtl/>
        </w:rPr>
        <w:t xml:space="preserve"> ל</w:t>
      </w:r>
      <w:hyperlink r:id="rId25" w:history="1">
        <w:r w:rsidR="00100321" w:rsidRPr="00100321">
          <w:rPr>
            <w:rFonts w:cs="David" w:hint="cs"/>
            <w:color w:val="0000FF"/>
            <w:sz w:val="24"/>
            <w:szCs w:val="24"/>
            <w:u w:val="single"/>
            <w:rtl/>
          </w:rPr>
          <w:t>חוק</w:t>
        </w:r>
        <w:r w:rsidR="00100321" w:rsidRPr="00100321">
          <w:rPr>
            <w:rFonts w:cs="David"/>
            <w:color w:val="0000FF"/>
            <w:sz w:val="24"/>
            <w:szCs w:val="24"/>
            <w:u w:val="single"/>
            <w:rtl/>
          </w:rPr>
          <w:t xml:space="preserve"> </w:t>
        </w:r>
        <w:r w:rsidR="00100321" w:rsidRPr="00100321">
          <w:rPr>
            <w:rFonts w:cs="David" w:hint="cs"/>
            <w:color w:val="0000FF"/>
            <w:sz w:val="24"/>
            <w:szCs w:val="24"/>
            <w:u w:val="single"/>
            <w:rtl/>
          </w:rPr>
          <w:t>העונשין</w:t>
        </w:r>
      </w:hyperlink>
      <w:r>
        <w:rPr>
          <w:rFonts w:cs="David"/>
          <w:sz w:val="24"/>
          <w:szCs w:val="24"/>
          <w:rtl/>
        </w:rPr>
        <w:t xml:space="preserve">, כאמור השתלב הנאשם בהליך טיפולי עוד בשלב המעצר, לאחר מכן שולב בטיפול במסגרת היחידה להתמכרויות, הנאשם עבר כברת דרך טיפולית במשך כשנה וזאת כפי שפורט בתסקיר שירות המבחן שבסופו ממליץ שירות המבחן על הטלת צו של"צ וצו מבחן למשך שנה.  </w:t>
      </w:r>
    </w:p>
    <w:p w14:paraId="2C993CF5" w14:textId="77777777" w:rsidR="000D4684" w:rsidRPr="00FD5AF4" w:rsidRDefault="000D4684" w:rsidP="000D4684">
      <w:pPr>
        <w:pStyle w:val="aa"/>
        <w:rPr>
          <w:rFonts w:cs="David"/>
          <w:sz w:val="24"/>
          <w:szCs w:val="24"/>
          <w:rtl/>
        </w:rPr>
      </w:pPr>
    </w:p>
    <w:p w14:paraId="0DC44AB7" w14:textId="77777777" w:rsidR="000D4684" w:rsidRDefault="000D4684" w:rsidP="000D4684">
      <w:pPr>
        <w:pStyle w:val="aa"/>
        <w:numPr>
          <w:ilvl w:val="0"/>
          <w:numId w:val="1"/>
        </w:numPr>
        <w:spacing w:line="360" w:lineRule="auto"/>
        <w:jc w:val="both"/>
        <w:rPr>
          <w:rFonts w:cs="David"/>
          <w:sz w:val="24"/>
          <w:szCs w:val="24"/>
          <w:rtl/>
        </w:rPr>
      </w:pPr>
      <w:r>
        <w:rPr>
          <w:rFonts w:cs="David"/>
          <w:sz w:val="24"/>
          <w:szCs w:val="24"/>
          <w:rtl/>
        </w:rPr>
        <w:t xml:space="preserve">לגבי חילוט הרכב טען ב"כ הנאשם, שאין קשר בין רכישת הרכב לבין העבירות הנדונות, הרכב נרכש לפני ביצוע העבירות. לגבי הכסף המזומן הודה הנאשם כי  800 ₪ מתוך הסכום שנתפס אכן קשורים לעסקאות הסמים ואילו היתרה שייכת לו. כמו כן צוין שמכשיר הטלפון של אשתו נתפס וביקש לשחררו. </w:t>
      </w:r>
    </w:p>
    <w:p w14:paraId="3E72FB70" w14:textId="77777777" w:rsidR="000D4684" w:rsidRDefault="000D4684" w:rsidP="000D4684">
      <w:pPr>
        <w:pStyle w:val="aa"/>
        <w:spacing w:line="360" w:lineRule="auto"/>
        <w:jc w:val="both"/>
        <w:rPr>
          <w:rFonts w:cs="David"/>
          <w:sz w:val="24"/>
          <w:szCs w:val="24"/>
          <w:rtl/>
        </w:rPr>
      </w:pPr>
      <w:r>
        <w:rPr>
          <w:rFonts w:cs="David"/>
          <w:sz w:val="24"/>
          <w:szCs w:val="24"/>
          <w:rtl/>
        </w:rPr>
        <w:t xml:space="preserve">נוכח כל האמור לעיל, ביקש ב"כ הנאשם לאמץ המלצת שירות המבחן במלואה תוך התייחסות למצבו הכלכלי של הנאשם בנוגע להטלת הקנס. </w:t>
      </w:r>
    </w:p>
    <w:p w14:paraId="5C24D0ED" w14:textId="77777777" w:rsidR="000D4684" w:rsidRDefault="000D4684" w:rsidP="000D4684">
      <w:pPr>
        <w:pStyle w:val="aa"/>
        <w:spacing w:line="360" w:lineRule="auto"/>
        <w:jc w:val="both"/>
        <w:rPr>
          <w:rFonts w:cs="David"/>
          <w:sz w:val="24"/>
          <w:szCs w:val="24"/>
          <w:rtl/>
        </w:rPr>
      </w:pPr>
    </w:p>
    <w:p w14:paraId="0B6FFAC1" w14:textId="77777777" w:rsidR="000D4684" w:rsidRDefault="000D4684" w:rsidP="000D4684">
      <w:pPr>
        <w:pStyle w:val="aa"/>
        <w:numPr>
          <w:ilvl w:val="0"/>
          <w:numId w:val="1"/>
        </w:numPr>
        <w:spacing w:line="360" w:lineRule="auto"/>
        <w:jc w:val="both"/>
        <w:rPr>
          <w:rFonts w:cs="David"/>
          <w:sz w:val="24"/>
          <w:szCs w:val="24"/>
          <w:rtl/>
        </w:rPr>
      </w:pPr>
      <w:r>
        <w:rPr>
          <w:rFonts w:cs="David"/>
          <w:sz w:val="24"/>
          <w:szCs w:val="24"/>
          <w:rtl/>
        </w:rPr>
        <w:t>הנאשם בדברו טרם גזירת עונשו, ציין כי בעת ביצוע העבירה לא הבין הפסול שבהתנהלותו וכיום לאחר שעבר הליך טיפולי מבין חומרת מעשיו וציין שכיום אין לו שום קשר לעולם העברייני. לטענתו התפתה להפיק רווח כלכלי קל ומהיר בתקופה שהיה מצוי במצב מורכב וקשה. כיום, לאחר ההליך השיקומי חל שינוי בתפיסתו. ציין שכיום עובד כעצמאי בתחום הצילום.</w:t>
      </w:r>
    </w:p>
    <w:p w14:paraId="61F36BBE" w14:textId="77777777" w:rsidR="000D4684" w:rsidRDefault="000D4684" w:rsidP="000D4684">
      <w:pPr>
        <w:spacing w:line="360" w:lineRule="auto"/>
        <w:ind w:left="360"/>
        <w:jc w:val="both"/>
        <w:rPr>
          <w:b/>
          <w:bCs/>
          <w:u w:val="single"/>
          <w:rtl/>
        </w:rPr>
      </w:pPr>
    </w:p>
    <w:p w14:paraId="5279499D" w14:textId="77777777" w:rsidR="000D4684" w:rsidRDefault="000D4684" w:rsidP="000D4684">
      <w:pPr>
        <w:spacing w:line="360" w:lineRule="auto"/>
        <w:ind w:left="360"/>
        <w:jc w:val="both"/>
        <w:rPr>
          <w:b/>
          <w:bCs/>
          <w:u w:val="single"/>
        </w:rPr>
      </w:pPr>
      <w:r>
        <w:rPr>
          <w:b/>
          <w:bCs/>
          <w:u w:val="single"/>
          <w:rtl/>
        </w:rPr>
        <w:t xml:space="preserve">דיון </w:t>
      </w:r>
    </w:p>
    <w:p w14:paraId="1209F3F7" w14:textId="77777777" w:rsidR="000D4684" w:rsidRDefault="000D4684" w:rsidP="000D4684">
      <w:pPr>
        <w:pStyle w:val="aa"/>
        <w:numPr>
          <w:ilvl w:val="0"/>
          <w:numId w:val="1"/>
        </w:numPr>
        <w:spacing w:line="360" w:lineRule="auto"/>
        <w:jc w:val="both"/>
        <w:rPr>
          <w:rFonts w:cs="David"/>
          <w:sz w:val="24"/>
          <w:szCs w:val="24"/>
        </w:rPr>
      </w:pPr>
      <w:r>
        <w:rPr>
          <w:rFonts w:cs="David"/>
          <w:sz w:val="24"/>
          <w:szCs w:val="24"/>
          <w:rtl/>
        </w:rPr>
        <w:t xml:space="preserve">כתב האישום במקרה דנן מתאר שני אירועים, כאשר כל אישום מהווה אירוע, ומכאן שיש לקבוע מתחם ענישה הולם לכל אירוע. אולם הואיל ומדובר באירועים הסמוכים בזמן ודומים זה לזה במהותם ובחומרתם ניתן לקבוע שמתקיים קשר הדוק בין העבירות וראוי לקבוע מתחם עונש אחד, המביא בחשבון שמדובר במספר עבירות (ראה </w:t>
      </w:r>
      <w:hyperlink r:id="rId26" w:history="1">
        <w:r w:rsidR="00100321" w:rsidRPr="00100321">
          <w:rPr>
            <w:rFonts w:cs="David" w:hint="cs"/>
            <w:color w:val="0000FF"/>
            <w:sz w:val="24"/>
            <w:szCs w:val="24"/>
            <w:u w:val="single"/>
            <w:rtl/>
          </w:rPr>
          <w:t>ע</w:t>
        </w:r>
        <w:r w:rsidR="00100321" w:rsidRPr="00100321">
          <w:rPr>
            <w:rFonts w:cs="David"/>
            <w:color w:val="0000FF"/>
            <w:sz w:val="24"/>
            <w:szCs w:val="24"/>
            <w:u w:val="single"/>
            <w:rtl/>
          </w:rPr>
          <w:t>"</w:t>
        </w:r>
        <w:r w:rsidR="00100321" w:rsidRPr="00100321">
          <w:rPr>
            <w:rFonts w:cs="David" w:hint="cs"/>
            <w:color w:val="0000FF"/>
            <w:sz w:val="24"/>
            <w:szCs w:val="24"/>
            <w:u w:val="single"/>
            <w:rtl/>
          </w:rPr>
          <w:t>פ</w:t>
        </w:r>
        <w:r w:rsidR="00100321" w:rsidRPr="00100321">
          <w:rPr>
            <w:rFonts w:cs="David"/>
            <w:color w:val="0000FF"/>
            <w:sz w:val="24"/>
            <w:szCs w:val="24"/>
            <w:u w:val="single"/>
            <w:rtl/>
          </w:rPr>
          <w:t xml:space="preserve"> 4910/13</w:t>
        </w:r>
      </w:hyperlink>
      <w:r w:rsidR="00100321">
        <w:rPr>
          <w:rFonts w:cs="David"/>
          <w:sz w:val="24"/>
          <w:szCs w:val="24"/>
        </w:rPr>
        <w:t xml:space="preserve"> </w:t>
      </w:r>
      <w:r>
        <w:rPr>
          <w:rFonts w:cs="David"/>
          <w:b/>
          <w:bCs/>
          <w:sz w:val="24"/>
          <w:szCs w:val="24"/>
          <w:rtl/>
        </w:rPr>
        <w:t>ג'אבר נ' מדינת ישראל,</w:t>
      </w:r>
      <w:r>
        <w:rPr>
          <w:rFonts w:cs="David"/>
          <w:sz w:val="24"/>
          <w:szCs w:val="24"/>
          <w:rtl/>
        </w:rPr>
        <w:t xml:space="preserve"> 29.10.14; </w:t>
      </w:r>
      <w:hyperlink r:id="rId27" w:history="1">
        <w:r w:rsidR="00100321" w:rsidRPr="00100321">
          <w:rPr>
            <w:rFonts w:cs="David" w:hint="cs"/>
            <w:color w:val="0000FF"/>
            <w:sz w:val="24"/>
            <w:szCs w:val="24"/>
            <w:u w:val="single"/>
            <w:rtl/>
          </w:rPr>
          <w:t>רע</w:t>
        </w:r>
        <w:r w:rsidR="00100321" w:rsidRPr="00100321">
          <w:rPr>
            <w:rFonts w:cs="David"/>
            <w:color w:val="0000FF"/>
            <w:sz w:val="24"/>
            <w:szCs w:val="24"/>
            <w:u w:val="single"/>
            <w:rtl/>
          </w:rPr>
          <w:t>"</w:t>
        </w:r>
        <w:r w:rsidR="00100321" w:rsidRPr="00100321">
          <w:rPr>
            <w:rFonts w:cs="David" w:hint="cs"/>
            <w:color w:val="0000FF"/>
            <w:sz w:val="24"/>
            <w:szCs w:val="24"/>
            <w:u w:val="single"/>
            <w:rtl/>
          </w:rPr>
          <w:t>פ</w:t>
        </w:r>
        <w:r w:rsidR="00100321" w:rsidRPr="00100321">
          <w:rPr>
            <w:rFonts w:cs="David"/>
            <w:color w:val="0000FF"/>
            <w:sz w:val="24"/>
            <w:szCs w:val="24"/>
            <w:u w:val="single"/>
            <w:rtl/>
          </w:rPr>
          <w:t xml:space="preserve"> 4760/14</w:t>
        </w:r>
      </w:hyperlink>
      <w:r w:rsidR="00100321">
        <w:rPr>
          <w:rFonts w:cs="David"/>
          <w:sz w:val="24"/>
          <w:szCs w:val="24"/>
        </w:rPr>
        <w:t xml:space="preserve"> </w:t>
      </w:r>
      <w:r>
        <w:rPr>
          <w:rFonts w:cs="David"/>
          <w:b/>
          <w:bCs/>
          <w:sz w:val="24"/>
          <w:szCs w:val="24"/>
          <w:rtl/>
        </w:rPr>
        <w:t>קיסלמן ואח' נ' מדינת ישראל</w:t>
      </w:r>
      <w:r>
        <w:rPr>
          <w:rFonts w:cs="David"/>
          <w:sz w:val="24"/>
          <w:szCs w:val="24"/>
          <w:rtl/>
        </w:rPr>
        <w:t xml:space="preserve"> 07.05.15; </w:t>
      </w:r>
      <w:hyperlink r:id="rId28" w:history="1">
        <w:r w:rsidR="00100321" w:rsidRPr="00100321">
          <w:rPr>
            <w:rFonts w:cs="David" w:hint="cs"/>
            <w:color w:val="0000FF"/>
            <w:sz w:val="24"/>
            <w:szCs w:val="24"/>
            <w:u w:val="single"/>
            <w:rtl/>
          </w:rPr>
          <w:t>דנ</w:t>
        </w:r>
        <w:r w:rsidR="00100321" w:rsidRPr="00100321">
          <w:rPr>
            <w:rFonts w:cs="David"/>
            <w:color w:val="0000FF"/>
            <w:sz w:val="24"/>
            <w:szCs w:val="24"/>
            <w:u w:val="single"/>
            <w:rtl/>
          </w:rPr>
          <w:t>"</w:t>
        </w:r>
        <w:r w:rsidR="00100321" w:rsidRPr="00100321">
          <w:rPr>
            <w:rFonts w:cs="David" w:hint="cs"/>
            <w:color w:val="0000FF"/>
            <w:sz w:val="24"/>
            <w:szCs w:val="24"/>
            <w:u w:val="single"/>
            <w:rtl/>
          </w:rPr>
          <w:t>פ</w:t>
        </w:r>
        <w:r w:rsidR="00100321" w:rsidRPr="00100321">
          <w:rPr>
            <w:rFonts w:cs="David"/>
            <w:color w:val="0000FF"/>
            <w:sz w:val="24"/>
            <w:szCs w:val="24"/>
            <w:u w:val="single"/>
            <w:rtl/>
          </w:rPr>
          <w:t xml:space="preserve"> 2999/16</w:t>
        </w:r>
      </w:hyperlink>
      <w:r w:rsidR="00100321">
        <w:rPr>
          <w:rFonts w:cs="David"/>
          <w:sz w:val="24"/>
          <w:szCs w:val="24"/>
        </w:rPr>
        <w:t xml:space="preserve"> </w:t>
      </w:r>
      <w:r>
        <w:rPr>
          <w:rFonts w:cs="David"/>
          <w:b/>
          <w:bCs/>
          <w:sz w:val="24"/>
          <w:szCs w:val="24"/>
          <w:rtl/>
        </w:rPr>
        <w:t>מזרחי נ' מדינת ישראל</w:t>
      </w:r>
      <w:r>
        <w:rPr>
          <w:rFonts w:cs="David"/>
          <w:sz w:val="24"/>
          <w:szCs w:val="24"/>
          <w:rtl/>
        </w:rPr>
        <w:t xml:space="preserve"> 22.05.16). </w:t>
      </w:r>
    </w:p>
    <w:p w14:paraId="22E0FBBC" w14:textId="77777777" w:rsidR="000D4684" w:rsidRDefault="000D4684" w:rsidP="000D4684">
      <w:pPr>
        <w:spacing w:line="360" w:lineRule="auto"/>
        <w:ind w:left="360"/>
        <w:jc w:val="both"/>
        <w:rPr>
          <w:b/>
          <w:bCs/>
          <w:u w:val="single"/>
          <w:rtl/>
        </w:rPr>
      </w:pPr>
    </w:p>
    <w:p w14:paraId="2C262D32" w14:textId="77777777" w:rsidR="000D4684" w:rsidRDefault="000D4684" w:rsidP="000D4684">
      <w:pPr>
        <w:spacing w:line="360" w:lineRule="auto"/>
        <w:ind w:left="360"/>
        <w:jc w:val="both"/>
        <w:rPr>
          <w:b/>
          <w:bCs/>
          <w:u w:val="single"/>
        </w:rPr>
      </w:pPr>
      <w:r>
        <w:rPr>
          <w:b/>
          <w:bCs/>
          <w:u w:val="single"/>
          <w:rtl/>
        </w:rPr>
        <w:t>קביעת מתחם העונש ההולם</w:t>
      </w:r>
    </w:p>
    <w:p w14:paraId="4FA09F18" w14:textId="77777777" w:rsidR="000D4684" w:rsidRDefault="000D4684" w:rsidP="000D4684">
      <w:pPr>
        <w:pStyle w:val="aa"/>
        <w:numPr>
          <w:ilvl w:val="0"/>
          <w:numId w:val="1"/>
        </w:numPr>
        <w:spacing w:line="360" w:lineRule="auto"/>
        <w:jc w:val="both"/>
        <w:rPr>
          <w:rFonts w:cs="David"/>
          <w:sz w:val="24"/>
          <w:szCs w:val="24"/>
        </w:rPr>
      </w:pPr>
      <w:r>
        <w:rPr>
          <w:rFonts w:cs="David"/>
          <w:sz w:val="24"/>
          <w:szCs w:val="24"/>
          <w:rtl/>
        </w:rPr>
        <w:t xml:space="preserve">קביעת מתחם העונש ההולם למעשה העבירה נעשית בהתאם לעקרון ההלימה. לשם קביעת מתחם העונש ההולם יש להתחשב בערך החברתי שנפגע, במידת הפגיעה בו, במדיניות הענישה הנוהגת ובנסיבות הקשורות בביצוע העבירה. </w:t>
      </w:r>
    </w:p>
    <w:p w14:paraId="600443F1" w14:textId="77777777" w:rsidR="000D4684" w:rsidRDefault="000D4684" w:rsidP="000D4684">
      <w:pPr>
        <w:spacing w:line="360" w:lineRule="auto"/>
        <w:jc w:val="both"/>
        <w:rPr>
          <w:rtl/>
        </w:rPr>
      </w:pPr>
    </w:p>
    <w:p w14:paraId="1EAF67CB" w14:textId="77777777" w:rsidR="000D4684" w:rsidRPr="00FD5AF4" w:rsidRDefault="000D4684" w:rsidP="000D4684">
      <w:pPr>
        <w:spacing w:line="360" w:lineRule="auto"/>
        <w:jc w:val="both"/>
      </w:pPr>
    </w:p>
    <w:p w14:paraId="4A2D9828" w14:textId="77777777" w:rsidR="000D4684" w:rsidRDefault="000D4684" w:rsidP="000D4684">
      <w:pPr>
        <w:pStyle w:val="aa"/>
        <w:numPr>
          <w:ilvl w:val="0"/>
          <w:numId w:val="1"/>
        </w:numPr>
        <w:spacing w:line="360" w:lineRule="auto"/>
        <w:jc w:val="both"/>
        <w:rPr>
          <w:rFonts w:cs="David"/>
          <w:sz w:val="24"/>
          <w:szCs w:val="24"/>
        </w:rPr>
      </w:pPr>
      <w:r>
        <w:rPr>
          <w:rFonts w:cs="David"/>
          <w:b/>
          <w:bCs/>
          <w:sz w:val="24"/>
          <w:szCs w:val="24"/>
          <w:rtl/>
        </w:rPr>
        <w:t xml:space="preserve">הערכים החברתיים שנפגעו; </w:t>
      </w:r>
      <w:r>
        <w:rPr>
          <w:rFonts w:cs="David"/>
          <w:sz w:val="24"/>
          <w:szCs w:val="24"/>
          <w:rtl/>
        </w:rPr>
        <w:t>עבירות סמים בכללותן, ובראשן עבירת הסחר בסמים, פוגעות בערכים החברתיים של הגנה על שלום הציבור, ביטחונו ובריאותו מפני הפגיעה ההרסנית הכרוכה בשימוש בסמים. בנוסף לכך, יש צורך לפעול למניעת אותם נזקים כלכליים וחברתיים עקיפים הנגרמים עקב הפצת סמים והשימוש בהם, כאשר פעמים רבות משתמשי הסם נופלים כנטל על החברה, ולעיתים נגררים לביצוע עבירות נלוות אשר מבוצעות לצורך מימון צריכת הסמים.</w:t>
      </w:r>
    </w:p>
    <w:p w14:paraId="52332653" w14:textId="77777777" w:rsidR="000D4684" w:rsidRDefault="000D4684" w:rsidP="000D4684">
      <w:pPr>
        <w:pStyle w:val="aa"/>
        <w:spacing w:line="360" w:lineRule="auto"/>
        <w:jc w:val="both"/>
        <w:rPr>
          <w:rFonts w:cs="David"/>
          <w:sz w:val="24"/>
          <w:szCs w:val="24"/>
        </w:rPr>
      </w:pPr>
      <w:r>
        <w:rPr>
          <w:rFonts w:cs="David"/>
          <w:sz w:val="24"/>
          <w:szCs w:val="24"/>
          <w:rtl/>
        </w:rPr>
        <w:t xml:space="preserve">בתי המשפט שבו וחזרו על ההכרח להיאבק בנגע הסמים ועל הצורך להעביר מסר מרתיע מפני ביצוע עבירות אלה, בין היתר על ידי הטלת עונשים מחמירים על מי שנותן ידו להפיכת הסמים לזמינים ונגישים. עבירות הסמים הן בגדר רעה חולה שפשה בחברתנו ומחובתו של בית המשפט לתרום חלקו למיגור נגע זה באמצעות הטלת עונשים מחמירים ומרתיעים (ראה </w:t>
      </w:r>
      <w:hyperlink r:id="rId29" w:history="1">
        <w:r w:rsidR="00100321" w:rsidRPr="00100321">
          <w:rPr>
            <w:rFonts w:cs="David" w:hint="cs"/>
            <w:color w:val="0000FF"/>
            <w:sz w:val="24"/>
            <w:szCs w:val="24"/>
            <w:u w:val="single"/>
            <w:rtl/>
          </w:rPr>
          <w:t>ע</w:t>
        </w:r>
        <w:r w:rsidR="00100321" w:rsidRPr="00100321">
          <w:rPr>
            <w:rFonts w:cs="David"/>
            <w:color w:val="0000FF"/>
            <w:sz w:val="24"/>
            <w:szCs w:val="24"/>
            <w:u w:val="single"/>
            <w:rtl/>
          </w:rPr>
          <w:t>"</w:t>
        </w:r>
        <w:r w:rsidR="00100321" w:rsidRPr="00100321">
          <w:rPr>
            <w:rFonts w:cs="David" w:hint="cs"/>
            <w:color w:val="0000FF"/>
            <w:sz w:val="24"/>
            <w:szCs w:val="24"/>
            <w:u w:val="single"/>
            <w:rtl/>
          </w:rPr>
          <w:t>פ</w:t>
        </w:r>
        <w:r w:rsidR="00100321" w:rsidRPr="00100321">
          <w:rPr>
            <w:rFonts w:cs="David"/>
            <w:color w:val="0000FF"/>
            <w:sz w:val="24"/>
            <w:szCs w:val="24"/>
            <w:u w:val="single"/>
            <w:rtl/>
          </w:rPr>
          <w:t xml:space="preserve"> 972/11</w:t>
        </w:r>
      </w:hyperlink>
      <w:r>
        <w:rPr>
          <w:rFonts w:cs="David"/>
          <w:sz w:val="24"/>
          <w:szCs w:val="24"/>
          <w:rtl/>
        </w:rPr>
        <w:t xml:space="preserve"> </w:t>
      </w:r>
      <w:r>
        <w:rPr>
          <w:rFonts w:cs="David"/>
          <w:b/>
          <w:bCs/>
          <w:sz w:val="24"/>
          <w:szCs w:val="24"/>
          <w:rtl/>
        </w:rPr>
        <w:t>מדינת ישראל נ' יניב יונה</w:t>
      </w:r>
      <w:r>
        <w:rPr>
          <w:rFonts w:cs="David"/>
          <w:sz w:val="24"/>
          <w:szCs w:val="24"/>
          <w:rtl/>
        </w:rPr>
        <w:t xml:space="preserve">  (04.07.12) (להלן: </w:t>
      </w:r>
      <w:r>
        <w:rPr>
          <w:rFonts w:cs="David"/>
          <w:b/>
          <w:bCs/>
          <w:sz w:val="24"/>
          <w:szCs w:val="24"/>
          <w:rtl/>
        </w:rPr>
        <w:t>ע"פ יונה</w:t>
      </w:r>
      <w:r>
        <w:rPr>
          <w:rFonts w:cs="David"/>
          <w:sz w:val="24"/>
          <w:szCs w:val="24"/>
          <w:rtl/>
        </w:rPr>
        <w:t xml:space="preserve">); </w:t>
      </w:r>
      <w:hyperlink r:id="rId30" w:history="1">
        <w:r w:rsidR="00100321" w:rsidRPr="00100321">
          <w:rPr>
            <w:rFonts w:cs="David" w:hint="cs"/>
            <w:color w:val="0000FF"/>
            <w:sz w:val="24"/>
            <w:szCs w:val="24"/>
            <w:u w:val="single"/>
            <w:rtl/>
          </w:rPr>
          <w:t>רע</w:t>
        </w:r>
        <w:r w:rsidR="00100321" w:rsidRPr="00100321">
          <w:rPr>
            <w:rFonts w:cs="David"/>
            <w:color w:val="0000FF"/>
            <w:sz w:val="24"/>
            <w:szCs w:val="24"/>
            <w:u w:val="single"/>
            <w:rtl/>
          </w:rPr>
          <w:t>"</w:t>
        </w:r>
        <w:r w:rsidR="00100321" w:rsidRPr="00100321">
          <w:rPr>
            <w:rFonts w:cs="David" w:hint="cs"/>
            <w:color w:val="0000FF"/>
            <w:sz w:val="24"/>
            <w:szCs w:val="24"/>
            <w:u w:val="single"/>
            <w:rtl/>
          </w:rPr>
          <w:t>פ</w:t>
        </w:r>
        <w:r w:rsidR="00100321" w:rsidRPr="00100321">
          <w:rPr>
            <w:rFonts w:cs="David"/>
            <w:color w:val="0000FF"/>
            <w:sz w:val="24"/>
            <w:szCs w:val="24"/>
            <w:u w:val="single"/>
            <w:rtl/>
          </w:rPr>
          <w:t xml:space="preserve"> 4512/15</w:t>
        </w:r>
      </w:hyperlink>
      <w:r>
        <w:rPr>
          <w:rFonts w:cs="David"/>
          <w:sz w:val="24"/>
          <w:szCs w:val="24"/>
          <w:rtl/>
        </w:rPr>
        <w:t xml:space="preserve"> </w:t>
      </w:r>
      <w:r>
        <w:rPr>
          <w:rFonts w:cs="David"/>
          <w:b/>
          <w:bCs/>
          <w:sz w:val="24"/>
          <w:szCs w:val="24"/>
          <w:rtl/>
        </w:rPr>
        <w:t xml:space="preserve">אברהם הרוש נ' מדינת ישראל </w:t>
      </w:r>
      <w:r>
        <w:rPr>
          <w:rFonts w:cs="David"/>
          <w:sz w:val="24"/>
          <w:szCs w:val="24"/>
          <w:rtl/>
        </w:rPr>
        <w:t>(06.07.15);</w:t>
      </w:r>
      <w:r>
        <w:rPr>
          <w:rtl/>
        </w:rPr>
        <w:t xml:space="preserve"> </w:t>
      </w:r>
      <w:r>
        <w:rPr>
          <w:rFonts w:cs="David"/>
          <w:sz w:val="24"/>
          <w:szCs w:val="24"/>
          <w:rtl/>
        </w:rPr>
        <w:t>סולברג ב</w:t>
      </w:r>
      <w:hyperlink r:id="rId31" w:history="1">
        <w:r w:rsidR="00100321" w:rsidRPr="00100321">
          <w:rPr>
            <w:rFonts w:cs="David" w:hint="cs"/>
            <w:color w:val="0000FF"/>
            <w:sz w:val="24"/>
            <w:szCs w:val="24"/>
            <w:u w:val="single"/>
            <w:rtl/>
          </w:rPr>
          <w:t>ע</w:t>
        </w:r>
        <w:r w:rsidR="00100321" w:rsidRPr="00100321">
          <w:rPr>
            <w:rFonts w:cs="David"/>
            <w:color w:val="0000FF"/>
            <w:sz w:val="24"/>
            <w:szCs w:val="24"/>
            <w:u w:val="single"/>
            <w:rtl/>
          </w:rPr>
          <w:t>"</w:t>
        </w:r>
        <w:r w:rsidR="00100321" w:rsidRPr="00100321">
          <w:rPr>
            <w:rFonts w:cs="David" w:hint="cs"/>
            <w:color w:val="0000FF"/>
            <w:sz w:val="24"/>
            <w:szCs w:val="24"/>
            <w:u w:val="single"/>
            <w:rtl/>
          </w:rPr>
          <w:t>פ</w:t>
        </w:r>
        <w:r w:rsidR="00100321" w:rsidRPr="00100321">
          <w:rPr>
            <w:rFonts w:cs="David"/>
            <w:color w:val="0000FF"/>
            <w:sz w:val="24"/>
            <w:szCs w:val="24"/>
            <w:u w:val="single"/>
            <w:rtl/>
          </w:rPr>
          <w:t xml:space="preserve"> 7952/15</w:t>
        </w:r>
      </w:hyperlink>
      <w:r>
        <w:rPr>
          <w:rFonts w:cs="David"/>
          <w:sz w:val="24"/>
          <w:szCs w:val="24"/>
          <w:rtl/>
        </w:rPr>
        <w:t xml:space="preserve"> </w:t>
      </w:r>
      <w:r>
        <w:rPr>
          <w:rFonts w:cs="David"/>
          <w:b/>
          <w:bCs/>
          <w:sz w:val="24"/>
          <w:szCs w:val="24"/>
          <w:rtl/>
        </w:rPr>
        <w:t>מדינת ישראל נ' אילון ישראל שץ</w:t>
      </w:r>
      <w:r>
        <w:rPr>
          <w:rFonts w:cs="David"/>
          <w:sz w:val="24"/>
          <w:szCs w:val="24"/>
          <w:rtl/>
        </w:rPr>
        <w:t xml:space="preserve"> (15.02.16)). </w:t>
      </w:r>
    </w:p>
    <w:p w14:paraId="0F52184B" w14:textId="77777777" w:rsidR="000D4684" w:rsidRDefault="000D4684" w:rsidP="000D4684">
      <w:pPr>
        <w:pStyle w:val="aa"/>
        <w:spacing w:line="360" w:lineRule="auto"/>
        <w:jc w:val="both"/>
        <w:rPr>
          <w:rFonts w:cs="David"/>
          <w:sz w:val="24"/>
          <w:szCs w:val="24"/>
          <w:rtl/>
        </w:rPr>
      </w:pPr>
      <w:r>
        <w:rPr>
          <w:rFonts w:cs="David"/>
          <w:sz w:val="24"/>
          <w:szCs w:val="24"/>
          <w:rtl/>
        </w:rPr>
        <w:t>במקרה דנן מדובר בסחר והחזקת סם קנבוס אשר היה ונותר בגדר סם מסוכן, ראה הנאמר  ב</w:t>
      </w:r>
      <w:hyperlink r:id="rId32" w:history="1">
        <w:r w:rsidR="00100321" w:rsidRPr="00100321">
          <w:rPr>
            <w:rFonts w:cs="David" w:hint="cs"/>
            <w:color w:val="0000FF"/>
            <w:sz w:val="24"/>
            <w:szCs w:val="24"/>
            <w:u w:val="single"/>
            <w:rtl/>
          </w:rPr>
          <w:t>ע</w:t>
        </w:r>
        <w:r w:rsidR="00100321" w:rsidRPr="00100321">
          <w:rPr>
            <w:rFonts w:cs="David"/>
            <w:color w:val="0000FF"/>
            <w:sz w:val="24"/>
            <w:szCs w:val="24"/>
            <w:u w:val="single"/>
            <w:rtl/>
          </w:rPr>
          <w:t>"</w:t>
        </w:r>
        <w:r w:rsidR="00100321" w:rsidRPr="00100321">
          <w:rPr>
            <w:rFonts w:cs="David" w:hint="cs"/>
            <w:color w:val="0000FF"/>
            <w:sz w:val="24"/>
            <w:szCs w:val="24"/>
            <w:u w:val="single"/>
            <w:rtl/>
          </w:rPr>
          <w:t>פ</w:t>
        </w:r>
        <w:r w:rsidR="00100321" w:rsidRPr="00100321">
          <w:rPr>
            <w:rFonts w:cs="David"/>
            <w:color w:val="0000FF"/>
            <w:sz w:val="24"/>
            <w:szCs w:val="24"/>
            <w:u w:val="single"/>
            <w:rtl/>
          </w:rPr>
          <w:t xml:space="preserve"> 170/07</w:t>
        </w:r>
      </w:hyperlink>
      <w:r>
        <w:rPr>
          <w:rFonts w:cs="David"/>
          <w:sz w:val="24"/>
          <w:szCs w:val="24"/>
          <w:rtl/>
        </w:rPr>
        <w:t xml:space="preserve"> </w:t>
      </w:r>
      <w:r>
        <w:rPr>
          <w:rFonts w:cs="David"/>
          <w:b/>
          <w:bCs/>
          <w:sz w:val="24"/>
          <w:szCs w:val="24"/>
          <w:rtl/>
        </w:rPr>
        <w:t>מטיס נ' מדינת ישראל</w:t>
      </w:r>
      <w:r>
        <w:rPr>
          <w:rFonts w:cs="David"/>
          <w:sz w:val="24"/>
          <w:szCs w:val="24"/>
          <w:rtl/>
        </w:rPr>
        <w:t xml:space="preserve"> (2007), ביחס לסם הקנאביס, כי גם סמים קלים מהווים לעיתים קרובות את יריית הפתיחה להתמכרות לסמים קשים יותר וכי גם בשימוש בהם עצמם טמונה סכנה. ולאחרונה שב והדגיש בית המשפט העליון כי סם קנבוס היה ועודנו נותר סם מסוכן (ראה </w:t>
      </w:r>
      <w:hyperlink r:id="rId33" w:history="1">
        <w:r w:rsidR="00100321" w:rsidRPr="00100321">
          <w:rPr>
            <w:rFonts w:cs="David" w:hint="cs"/>
            <w:color w:val="0000FF"/>
            <w:sz w:val="24"/>
            <w:szCs w:val="24"/>
            <w:u w:val="single"/>
            <w:rtl/>
          </w:rPr>
          <w:t>רע</w:t>
        </w:r>
        <w:r w:rsidR="00100321" w:rsidRPr="00100321">
          <w:rPr>
            <w:rFonts w:cs="David"/>
            <w:color w:val="0000FF"/>
            <w:sz w:val="24"/>
            <w:szCs w:val="24"/>
            <w:u w:val="single"/>
            <w:rtl/>
          </w:rPr>
          <w:t>"</w:t>
        </w:r>
        <w:r w:rsidR="00100321" w:rsidRPr="00100321">
          <w:rPr>
            <w:rFonts w:cs="David" w:hint="cs"/>
            <w:color w:val="0000FF"/>
            <w:sz w:val="24"/>
            <w:szCs w:val="24"/>
            <w:u w:val="single"/>
            <w:rtl/>
          </w:rPr>
          <w:t>פ</w:t>
        </w:r>
        <w:r w:rsidR="00100321" w:rsidRPr="00100321">
          <w:rPr>
            <w:rFonts w:cs="David"/>
            <w:color w:val="0000FF"/>
            <w:sz w:val="24"/>
            <w:szCs w:val="24"/>
            <w:u w:val="single"/>
            <w:rtl/>
          </w:rPr>
          <w:t xml:space="preserve"> 174/21</w:t>
        </w:r>
      </w:hyperlink>
      <w:r>
        <w:rPr>
          <w:rFonts w:cs="David"/>
          <w:sz w:val="24"/>
          <w:szCs w:val="24"/>
          <w:rtl/>
        </w:rPr>
        <w:t xml:space="preserve"> </w:t>
      </w:r>
      <w:r>
        <w:rPr>
          <w:rFonts w:cs="David"/>
          <w:b/>
          <w:bCs/>
          <w:sz w:val="24"/>
          <w:szCs w:val="24"/>
          <w:rtl/>
        </w:rPr>
        <w:t>סויסה נ' מדינת ישראל</w:t>
      </w:r>
      <w:r>
        <w:rPr>
          <w:rFonts w:cs="David"/>
          <w:sz w:val="24"/>
          <w:szCs w:val="24"/>
          <w:rtl/>
        </w:rPr>
        <w:t xml:space="preserve"> (25.02.21); </w:t>
      </w:r>
      <w:hyperlink r:id="rId34" w:history="1">
        <w:r w:rsidR="00100321" w:rsidRPr="00100321">
          <w:rPr>
            <w:rFonts w:cs="David" w:hint="cs"/>
            <w:color w:val="0000FF"/>
            <w:sz w:val="24"/>
            <w:szCs w:val="24"/>
            <w:u w:val="single"/>
            <w:rtl/>
          </w:rPr>
          <w:t>רע</w:t>
        </w:r>
        <w:r w:rsidR="00100321" w:rsidRPr="00100321">
          <w:rPr>
            <w:rFonts w:cs="David"/>
            <w:color w:val="0000FF"/>
            <w:sz w:val="24"/>
            <w:szCs w:val="24"/>
            <w:u w:val="single"/>
            <w:rtl/>
          </w:rPr>
          <w:t>"</w:t>
        </w:r>
        <w:r w:rsidR="00100321" w:rsidRPr="00100321">
          <w:rPr>
            <w:rFonts w:cs="David" w:hint="cs"/>
            <w:color w:val="0000FF"/>
            <w:sz w:val="24"/>
            <w:szCs w:val="24"/>
            <w:u w:val="single"/>
            <w:rtl/>
          </w:rPr>
          <w:t>פ</w:t>
        </w:r>
        <w:r w:rsidR="00100321" w:rsidRPr="00100321">
          <w:rPr>
            <w:rFonts w:cs="David"/>
            <w:color w:val="0000FF"/>
            <w:sz w:val="24"/>
            <w:szCs w:val="24"/>
            <w:u w:val="single"/>
            <w:rtl/>
          </w:rPr>
          <w:t xml:space="preserve">  8759/21</w:t>
        </w:r>
      </w:hyperlink>
      <w:r>
        <w:rPr>
          <w:rFonts w:cs="David"/>
          <w:sz w:val="24"/>
          <w:szCs w:val="24"/>
          <w:rtl/>
        </w:rPr>
        <w:t xml:space="preserve"> </w:t>
      </w:r>
      <w:r>
        <w:rPr>
          <w:rFonts w:cs="David"/>
          <w:b/>
          <w:bCs/>
          <w:sz w:val="24"/>
          <w:szCs w:val="24"/>
          <w:rtl/>
        </w:rPr>
        <w:t>אלעד קסלר נ' מדינת ישראל</w:t>
      </w:r>
      <w:r>
        <w:rPr>
          <w:rFonts w:cs="David"/>
          <w:sz w:val="24"/>
          <w:szCs w:val="24"/>
          <w:rtl/>
        </w:rPr>
        <w:t xml:space="preserve"> (23.12.21)  וככלל מגמת הענישה בעבירות סמים, היא של החמרה והרתעה (ראה </w:t>
      </w:r>
      <w:hyperlink r:id="rId35" w:history="1">
        <w:r w:rsidR="00100321" w:rsidRPr="00100321">
          <w:rPr>
            <w:rFonts w:cs="David" w:hint="cs"/>
            <w:color w:val="0000FF"/>
            <w:sz w:val="24"/>
            <w:szCs w:val="24"/>
            <w:u w:val="single"/>
            <w:rtl/>
          </w:rPr>
          <w:t>ע</w:t>
        </w:r>
        <w:r w:rsidR="00100321" w:rsidRPr="00100321">
          <w:rPr>
            <w:rFonts w:cs="David"/>
            <w:color w:val="0000FF"/>
            <w:sz w:val="24"/>
            <w:szCs w:val="24"/>
            <w:u w:val="single"/>
            <w:rtl/>
          </w:rPr>
          <w:t>"</w:t>
        </w:r>
        <w:r w:rsidR="00100321" w:rsidRPr="00100321">
          <w:rPr>
            <w:rFonts w:cs="David" w:hint="cs"/>
            <w:color w:val="0000FF"/>
            <w:sz w:val="24"/>
            <w:szCs w:val="24"/>
            <w:u w:val="single"/>
            <w:rtl/>
          </w:rPr>
          <w:t>פ</w:t>
        </w:r>
        <w:r w:rsidR="00100321" w:rsidRPr="00100321">
          <w:rPr>
            <w:rFonts w:cs="David"/>
            <w:color w:val="0000FF"/>
            <w:sz w:val="24"/>
            <w:szCs w:val="24"/>
            <w:u w:val="single"/>
            <w:rtl/>
          </w:rPr>
          <w:t xml:space="preserve"> 8048/19</w:t>
        </w:r>
      </w:hyperlink>
      <w:r>
        <w:rPr>
          <w:rFonts w:cs="David"/>
          <w:sz w:val="24"/>
          <w:szCs w:val="24"/>
          <w:rtl/>
        </w:rPr>
        <w:t xml:space="preserve"> </w:t>
      </w:r>
      <w:r>
        <w:rPr>
          <w:rFonts w:cs="David"/>
          <w:bCs/>
          <w:sz w:val="24"/>
          <w:szCs w:val="24"/>
          <w:rtl/>
        </w:rPr>
        <w:t>פיצ'חדזה נ' מדינת ישראל</w:t>
      </w:r>
      <w:r>
        <w:rPr>
          <w:rFonts w:cs="David"/>
          <w:sz w:val="24"/>
          <w:szCs w:val="24"/>
          <w:rtl/>
        </w:rPr>
        <w:t xml:space="preserve">, פסקה 11) </w:t>
      </w:r>
    </w:p>
    <w:p w14:paraId="5B7ABC6D" w14:textId="77777777" w:rsidR="000D4684" w:rsidRDefault="000D4684" w:rsidP="000D4684">
      <w:pPr>
        <w:pStyle w:val="aa"/>
        <w:spacing w:line="360" w:lineRule="auto"/>
        <w:jc w:val="both"/>
        <w:rPr>
          <w:rFonts w:cs="David"/>
          <w:sz w:val="24"/>
          <w:szCs w:val="24"/>
          <w:rtl/>
        </w:rPr>
      </w:pPr>
      <w:r>
        <w:rPr>
          <w:rFonts w:cs="David"/>
          <w:sz w:val="24"/>
          <w:szCs w:val="24"/>
          <w:rtl/>
        </w:rPr>
        <w:t xml:space="preserve">בנוסף יש לציין שנמצא הנאשם מחזיק בסם מסוכן מסוג  </w:t>
      </w:r>
      <w:r>
        <w:rPr>
          <w:rFonts w:cs="David"/>
          <w:b/>
          <w:bCs/>
          <w:sz w:val="24"/>
          <w:szCs w:val="24"/>
        </w:rPr>
        <w:t>MDMB-4en-PINACA</w:t>
      </w:r>
      <w:r>
        <w:rPr>
          <w:rFonts w:cs="David"/>
          <w:sz w:val="24"/>
          <w:szCs w:val="24"/>
          <w:rtl/>
        </w:rPr>
        <w:t xml:space="preserve">, המכונה "סם פיצוציות" הנמנה על הסמים הקשים מבין הסמים המסוכנים, שנזקיו הפוטנציאליים חמורים ורחבי היקף (ראה </w:t>
      </w:r>
      <w:hyperlink r:id="rId36" w:history="1">
        <w:r w:rsidR="00100321" w:rsidRPr="00100321">
          <w:rPr>
            <w:rFonts w:cs="David" w:hint="cs"/>
            <w:color w:val="0000FF"/>
            <w:sz w:val="24"/>
            <w:szCs w:val="24"/>
            <w:u w:val="single"/>
            <w:rtl/>
          </w:rPr>
          <w:t>ת</w:t>
        </w:r>
        <w:r w:rsidR="00100321" w:rsidRPr="00100321">
          <w:rPr>
            <w:rFonts w:cs="David"/>
            <w:color w:val="0000FF"/>
            <w:sz w:val="24"/>
            <w:szCs w:val="24"/>
            <w:u w:val="single"/>
            <w:rtl/>
          </w:rPr>
          <w:t>"</w:t>
        </w:r>
        <w:r w:rsidR="00100321" w:rsidRPr="00100321">
          <w:rPr>
            <w:rFonts w:cs="David" w:hint="cs"/>
            <w:color w:val="0000FF"/>
            <w:sz w:val="24"/>
            <w:szCs w:val="24"/>
            <w:u w:val="single"/>
            <w:rtl/>
          </w:rPr>
          <w:t>פ</w:t>
        </w:r>
        <w:r w:rsidR="00100321" w:rsidRPr="00100321">
          <w:rPr>
            <w:rFonts w:cs="David"/>
            <w:color w:val="0000FF"/>
            <w:sz w:val="24"/>
            <w:szCs w:val="24"/>
            <w:u w:val="single"/>
            <w:rtl/>
          </w:rPr>
          <w:t xml:space="preserve"> 5778-09-20</w:t>
        </w:r>
      </w:hyperlink>
      <w:r>
        <w:rPr>
          <w:rFonts w:cs="David"/>
          <w:sz w:val="24"/>
          <w:szCs w:val="24"/>
          <w:rtl/>
        </w:rPr>
        <w:t xml:space="preserve"> </w:t>
      </w:r>
      <w:r>
        <w:rPr>
          <w:rFonts w:cs="David"/>
          <w:b/>
          <w:bCs/>
          <w:sz w:val="24"/>
          <w:szCs w:val="24"/>
          <w:rtl/>
        </w:rPr>
        <w:t>מדינת ישראל נ' חדיד</w:t>
      </w:r>
      <w:r>
        <w:rPr>
          <w:rFonts w:cs="David"/>
          <w:sz w:val="24"/>
          <w:szCs w:val="24"/>
          <w:rtl/>
        </w:rPr>
        <w:t xml:space="preserve"> (06.07.21). </w:t>
      </w:r>
    </w:p>
    <w:p w14:paraId="0E9B90DF" w14:textId="77777777" w:rsidR="000D4684" w:rsidRDefault="000D4684" w:rsidP="000D4684">
      <w:pPr>
        <w:pStyle w:val="aa"/>
        <w:spacing w:line="360" w:lineRule="auto"/>
        <w:jc w:val="both"/>
        <w:rPr>
          <w:rFonts w:cs="David"/>
          <w:sz w:val="24"/>
          <w:szCs w:val="24"/>
          <w:rtl/>
        </w:rPr>
      </w:pPr>
      <w:r>
        <w:rPr>
          <w:rFonts w:cs="David"/>
          <w:sz w:val="24"/>
          <w:szCs w:val="24"/>
          <w:rtl/>
        </w:rPr>
        <w:t xml:space="preserve"> </w:t>
      </w:r>
    </w:p>
    <w:p w14:paraId="01116460" w14:textId="77777777" w:rsidR="000D4684" w:rsidRDefault="000D4684" w:rsidP="000D4684">
      <w:pPr>
        <w:pStyle w:val="aa"/>
        <w:numPr>
          <w:ilvl w:val="0"/>
          <w:numId w:val="1"/>
        </w:numPr>
        <w:spacing w:line="360" w:lineRule="auto"/>
        <w:jc w:val="both"/>
        <w:rPr>
          <w:rFonts w:cs="David"/>
          <w:sz w:val="24"/>
          <w:szCs w:val="24"/>
          <w:rtl/>
        </w:rPr>
      </w:pPr>
      <w:r>
        <w:rPr>
          <w:rFonts w:cs="David"/>
          <w:sz w:val="24"/>
          <w:szCs w:val="24"/>
          <w:rtl/>
        </w:rPr>
        <w:t>במקרה דנן,</w:t>
      </w:r>
      <w:r>
        <w:rPr>
          <w:rFonts w:cs="David"/>
          <w:b/>
          <w:bCs/>
          <w:sz w:val="24"/>
          <w:szCs w:val="24"/>
          <w:rtl/>
        </w:rPr>
        <w:t xml:space="preserve"> מידת הפגיעה בערכים המוגנים הינה משמעותית, </w:t>
      </w:r>
      <w:r>
        <w:rPr>
          <w:rFonts w:cs="David"/>
          <w:sz w:val="24"/>
          <w:szCs w:val="24"/>
          <w:rtl/>
        </w:rPr>
        <w:t xml:space="preserve"> עבירות של סחר והחזקת סם הינן על פי הגדרתן ברף הגבוה של עבירות הסמים בשים לב לכמות וסוגי הסמים הנדונים.</w:t>
      </w:r>
    </w:p>
    <w:p w14:paraId="1344748B" w14:textId="77777777" w:rsidR="000D4684" w:rsidRDefault="000D4684" w:rsidP="000D4684">
      <w:pPr>
        <w:pStyle w:val="aa"/>
        <w:spacing w:line="360" w:lineRule="auto"/>
        <w:jc w:val="both"/>
        <w:rPr>
          <w:rFonts w:cs="David"/>
          <w:sz w:val="24"/>
          <w:szCs w:val="24"/>
        </w:rPr>
      </w:pPr>
      <w:r>
        <w:rPr>
          <w:rFonts w:cs="David"/>
          <w:sz w:val="24"/>
          <w:szCs w:val="24"/>
          <w:rtl/>
        </w:rPr>
        <w:t>בנוסף יש לציין החומרה שיש לייחס כלפי אלו העושים שימוש באמצעים טכנולוגיים לצורך הפצת סמים והנגשתם לציבור באופן קל ומהיר ראה הנאמר בעניין זה ב</w:t>
      </w:r>
      <w:hyperlink r:id="rId37" w:history="1">
        <w:r w:rsidR="00100321" w:rsidRPr="00100321">
          <w:rPr>
            <w:rFonts w:cs="David" w:hint="cs"/>
            <w:color w:val="0000FF"/>
            <w:sz w:val="24"/>
            <w:szCs w:val="24"/>
            <w:u w:val="single"/>
            <w:rtl/>
          </w:rPr>
          <w:t>ע</w:t>
        </w:r>
        <w:r w:rsidR="00100321" w:rsidRPr="00100321">
          <w:rPr>
            <w:rFonts w:cs="David"/>
            <w:color w:val="0000FF"/>
            <w:sz w:val="24"/>
            <w:szCs w:val="24"/>
            <w:u w:val="single"/>
            <w:rtl/>
          </w:rPr>
          <w:t>"</w:t>
        </w:r>
        <w:r w:rsidR="00100321" w:rsidRPr="00100321">
          <w:rPr>
            <w:rFonts w:cs="David" w:hint="cs"/>
            <w:color w:val="0000FF"/>
            <w:sz w:val="24"/>
            <w:szCs w:val="24"/>
            <w:u w:val="single"/>
            <w:rtl/>
          </w:rPr>
          <w:t>פ</w:t>
        </w:r>
        <w:r w:rsidR="00100321" w:rsidRPr="00100321">
          <w:rPr>
            <w:rFonts w:cs="David"/>
            <w:color w:val="0000FF"/>
            <w:sz w:val="24"/>
            <w:szCs w:val="24"/>
            <w:u w:val="single"/>
            <w:rtl/>
          </w:rPr>
          <w:t xml:space="preserve"> 2596/18</w:t>
        </w:r>
      </w:hyperlink>
      <w:r>
        <w:rPr>
          <w:rFonts w:cs="David"/>
          <w:sz w:val="24"/>
          <w:szCs w:val="24"/>
          <w:rtl/>
        </w:rPr>
        <w:t xml:space="preserve"> זנזורי נ' מדינת ישראל (12.08.18). </w:t>
      </w:r>
    </w:p>
    <w:p w14:paraId="4437BEC8" w14:textId="77777777" w:rsidR="000D4684" w:rsidRDefault="000D4684" w:rsidP="000D4684">
      <w:pPr>
        <w:pStyle w:val="aa"/>
        <w:spacing w:line="360" w:lineRule="auto"/>
        <w:jc w:val="both"/>
        <w:rPr>
          <w:rFonts w:cs="David"/>
          <w:sz w:val="24"/>
          <w:szCs w:val="24"/>
          <w:rtl/>
        </w:rPr>
      </w:pPr>
    </w:p>
    <w:p w14:paraId="299ECC2C" w14:textId="77777777" w:rsidR="000D4684" w:rsidRDefault="000D4684" w:rsidP="000D4684">
      <w:pPr>
        <w:pStyle w:val="aa"/>
        <w:spacing w:line="360" w:lineRule="auto"/>
        <w:jc w:val="both"/>
        <w:rPr>
          <w:rFonts w:cs="David"/>
          <w:sz w:val="24"/>
          <w:szCs w:val="24"/>
          <w:rtl/>
        </w:rPr>
      </w:pPr>
    </w:p>
    <w:p w14:paraId="4C0B771F" w14:textId="77777777" w:rsidR="000D4684" w:rsidRDefault="000D4684" w:rsidP="000D4684">
      <w:pPr>
        <w:pStyle w:val="aa"/>
        <w:spacing w:line="360" w:lineRule="auto"/>
        <w:jc w:val="both"/>
        <w:rPr>
          <w:rFonts w:cs="David"/>
          <w:sz w:val="24"/>
          <w:szCs w:val="24"/>
          <w:rtl/>
        </w:rPr>
      </w:pPr>
    </w:p>
    <w:p w14:paraId="6EE5B082" w14:textId="77777777" w:rsidR="000D4684" w:rsidRDefault="000D4684" w:rsidP="000D4684">
      <w:pPr>
        <w:pStyle w:val="aa"/>
        <w:spacing w:line="360" w:lineRule="auto"/>
        <w:jc w:val="both"/>
        <w:rPr>
          <w:rFonts w:cs="David"/>
          <w:sz w:val="24"/>
          <w:szCs w:val="24"/>
        </w:rPr>
      </w:pPr>
    </w:p>
    <w:p w14:paraId="7CB159AB" w14:textId="77777777" w:rsidR="000D4684" w:rsidRDefault="000D4684" w:rsidP="000D4684">
      <w:pPr>
        <w:pStyle w:val="aa"/>
        <w:numPr>
          <w:ilvl w:val="0"/>
          <w:numId w:val="1"/>
        </w:numPr>
        <w:spacing w:line="360" w:lineRule="auto"/>
        <w:jc w:val="both"/>
        <w:rPr>
          <w:rFonts w:cs="David"/>
          <w:sz w:val="24"/>
          <w:szCs w:val="24"/>
        </w:rPr>
      </w:pPr>
      <w:r>
        <w:rPr>
          <w:rFonts w:cs="David" w:hint="cs"/>
          <w:sz w:val="24"/>
          <w:szCs w:val="24"/>
          <w:rtl/>
        </w:rPr>
        <w:t xml:space="preserve">בחינת </w:t>
      </w:r>
      <w:r>
        <w:rPr>
          <w:rFonts w:cs="David" w:hint="cs"/>
          <w:b/>
          <w:bCs/>
          <w:sz w:val="24"/>
          <w:szCs w:val="24"/>
          <w:rtl/>
        </w:rPr>
        <w:t>מדיניות הענישה הנוהגת</w:t>
      </w:r>
      <w:r>
        <w:rPr>
          <w:rFonts w:cs="David" w:hint="cs"/>
          <w:sz w:val="24"/>
          <w:szCs w:val="24"/>
          <w:rtl/>
        </w:rPr>
        <w:t xml:space="preserve"> מעלה כי במקרים דומים הוטלו על נאשמים עונשי מאסר משמעותיים כמפורט להלן:  </w:t>
      </w:r>
    </w:p>
    <w:p w14:paraId="3AC9EB6F" w14:textId="77777777" w:rsidR="000D4684" w:rsidRDefault="00100321" w:rsidP="000D4684">
      <w:pPr>
        <w:pStyle w:val="aa"/>
        <w:numPr>
          <w:ilvl w:val="0"/>
          <w:numId w:val="2"/>
        </w:numPr>
        <w:spacing w:before="240" w:line="360" w:lineRule="auto"/>
        <w:jc w:val="both"/>
        <w:rPr>
          <w:rFonts w:cs="David"/>
          <w:sz w:val="24"/>
          <w:szCs w:val="24"/>
        </w:rPr>
      </w:pPr>
      <w:hyperlink r:id="rId38" w:history="1">
        <w:r w:rsidRPr="00100321">
          <w:rPr>
            <w:rFonts w:cs="David" w:hint="cs"/>
            <w:color w:val="0000FF"/>
            <w:sz w:val="24"/>
            <w:szCs w:val="24"/>
            <w:u w:val="single"/>
            <w:rtl/>
          </w:rPr>
          <w:t>רע</w:t>
        </w:r>
        <w:r w:rsidRPr="00100321">
          <w:rPr>
            <w:rFonts w:cs="David"/>
            <w:color w:val="0000FF"/>
            <w:sz w:val="24"/>
            <w:szCs w:val="24"/>
            <w:u w:val="single"/>
            <w:rtl/>
          </w:rPr>
          <w:t>"</w:t>
        </w:r>
        <w:r w:rsidRPr="00100321">
          <w:rPr>
            <w:rFonts w:cs="David" w:hint="cs"/>
            <w:color w:val="0000FF"/>
            <w:sz w:val="24"/>
            <w:szCs w:val="24"/>
            <w:u w:val="single"/>
            <w:rtl/>
          </w:rPr>
          <w:t>פ</w:t>
        </w:r>
        <w:r w:rsidRPr="00100321">
          <w:rPr>
            <w:rFonts w:cs="David"/>
            <w:color w:val="0000FF"/>
            <w:sz w:val="24"/>
            <w:szCs w:val="24"/>
            <w:u w:val="single"/>
            <w:rtl/>
          </w:rPr>
          <w:t xml:space="preserve"> 957/22</w:t>
        </w:r>
      </w:hyperlink>
      <w:r w:rsidR="000D4684">
        <w:rPr>
          <w:rFonts w:cs="David"/>
          <w:sz w:val="24"/>
          <w:szCs w:val="24"/>
          <w:rtl/>
        </w:rPr>
        <w:t xml:space="preserve"> </w:t>
      </w:r>
      <w:r w:rsidR="000D4684">
        <w:rPr>
          <w:rFonts w:cs="David"/>
          <w:b/>
          <w:bCs/>
          <w:sz w:val="24"/>
          <w:szCs w:val="24"/>
          <w:rtl/>
        </w:rPr>
        <w:t xml:space="preserve">חבושה נ' מדינת ישראל </w:t>
      </w:r>
      <w:r w:rsidR="000D4684">
        <w:rPr>
          <w:rFonts w:cs="David"/>
          <w:sz w:val="24"/>
          <w:szCs w:val="24"/>
          <w:rtl/>
        </w:rPr>
        <w:t>(8.2.22). נדון עניינו של נאשם אשר הורשע בביצוע חמש עסקאות סחר בקנאביס והחזקת עשרות יחידות סם. לאחר שהוגשו שני תסקירים חיוביים נגזר עונשו של המבקש ל 6 חודשי מאסר בעבודות שירות ועונשים נלווים. ערעורו לבית המשפט המחוזי נדחה, תוך שנקבע כי העונש מקל עמו. בית המשפט העליון חזר על קביעה זו, ודחה את בקשתו לרשות ערעור.</w:t>
      </w:r>
    </w:p>
    <w:p w14:paraId="6F59D3F8" w14:textId="77777777" w:rsidR="000D4684" w:rsidRDefault="00100321" w:rsidP="000D4684">
      <w:pPr>
        <w:pStyle w:val="aa"/>
        <w:numPr>
          <w:ilvl w:val="0"/>
          <w:numId w:val="2"/>
        </w:numPr>
        <w:spacing w:before="240" w:line="360" w:lineRule="auto"/>
        <w:jc w:val="both"/>
        <w:rPr>
          <w:rFonts w:cs="David"/>
          <w:sz w:val="24"/>
          <w:szCs w:val="24"/>
          <w:rtl/>
        </w:rPr>
      </w:pPr>
      <w:hyperlink r:id="rId39" w:history="1">
        <w:r w:rsidRPr="00100321">
          <w:rPr>
            <w:rFonts w:cs="David" w:hint="cs"/>
            <w:color w:val="0000FF"/>
            <w:sz w:val="24"/>
            <w:szCs w:val="24"/>
            <w:u w:val="single"/>
            <w:rtl/>
          </w:rPr>
          <w:t>רע</w:t>
        </w:r>
        <w:r w:rsidRPr="00100321">
          <w:rPr>
            <w:rFonts w:cs="David"/>
            <w:color w:val="0000FF"/>
            <w:sz w:val="24"/>
            <w:szCs w:val="24"/>
            <w:u w:val="single"/>
            <w:rtl/>
          </w:rPr>
          <w:t>"</w:t>
        </w:r>
        <w:r w:rsidRPr="00100321">
          <w:rPr>
            <w:rFonts w:cs="David" w:hint="cs"/>
            <w:color w:val="0000FF"/>
            <w:sz w:val="24"/>
            <w:szCs w:val="24"/>
            <w:u w:val="single"/>
            <w:rtl/>
          </w:rPr>
          <w:t>פ</w:t>
        </w:r>
        <w:r w:rsidRPr="00100321">
          <w:rPr>
            <w:rFonts w:cs="David"/>
            <w:color w:val="0000FF"/>
            <w:sz w:val="24"/>
            <w:szCs w:val="24"/>
            <w:u w:val="single"/>
            <w:rtl/>
          </w:rPr>
          <w:t xml:space="preserve"> 3059/21</w:t>
        </w:r>
      </w:hyperlink>
      <w:r w:rsidR="000D4684">
        <w:rPr>
          <w:rFonts w:cs="David"/>
          <w:sz w:val="24"/>
          <w:szCs w:val="24"/>
          <w:rtl/>
        </w:rPr>
        <w:t xml:space="preserve"> </w:t>
      </w:r>
      <w:r w:rsidR="000D4684">
        <w:rPr>
          <w:rFonts w:cs="David"/>
          <w:b/>
          <w:bCs/>
          <w:sz w:val="24"/>
          <w:szCs w:val="24"/>
          <w:rtl/>
        </w:rPr>
        <w:t>ימין נ' מדינת ישראל</w:t>
      </w:r>
      <w:r w:rsidR="000D4684">
        <w:rPr>
          <w:rFonts w:cs="David"/>
          <w:sz w:val="24"/>
          <w:szCs w:val="24"/>
          <w:rtl/>
        </w:rPr>
        <w:t xml:space="preserve"> (5.5.21). חמש עבירות סחר בסם. הנאשם קשר עם אחר להפיץ סם מסוג קנאביס. האחר פרסם את הסמים למכירה ביישומון "טלגראס" ועמד בקשר עם הלקוחות, ואילו הנאשם שימש כשליח שביצע בפועל את העסקאות, תמורת שכר יומי בן 500 ₪. במכוניתו של המבקש נתפס סם מסוג קנאביס במשקל 50 גרם מחולק למנות, שקיות חלוקה, משקל וכסף מזומן בסך 21,155 ₪. שירות המבחן המליץ לגזור על המבקש מאסר על-תנאי וצו של"צ. בית משפט השלום קבע מתחם עונש כולל בגין עבירות הסחר בסם בין 20-10 חודשי מאסר בפועל ומצא שיש לחרוג לקולא מהמתחם משיקולי שיקום, וגזר על הנאשם 8 חודשי מאסר לריצוי בעבודות שירות ועונשים נלווים. ערעורו לבית המשפט המחוזי נדחה, וכך גם בקשתו לרשות ערעור. </w:t>
      </w:r>
    </w:p>
    <w:p w14:paraId="6425B858" w14:textId="77777777" w:rsidR="000D4684" w:rsidRDefault="00100321" w:rsidP="000D4684">
      <w:pPr>
        <w:pStyle w:val="aa"/>
        <w:numPr>
          <w:ilvl w:val="0"/>
          <w:numId w:val="2"/>
        </w:numPr>
        <w:spacing w:before="240" w:line="360" w:lineRule="auto"/>
        <w:jc w:val="both"/>
        <w:rPr>
          <w:rFonts w:cs="David"/>
          <w:sz w:val="24"/>
          <w:szCs w:val="24"/>
        </w:rPr>
      </w:pPr>
      <w:hyperlink r:id="rId40" w:history="1">
        <w:r w:rsidRPr="00100321">
          <w:rPr>
            <w:rFonts w:cs="David" w:hint="cs"/>
            <w:b/>
            <w:bCs/>
            <w:color w:val="0000FF"/>
            <w:sz w:val="24"/>
            <w:szCs w:val="24"/>
            <w:u w:val="single"/>
            <w:rtl/>
          </w:rPr>
          <w:t>רע</w:t>
        </w:r>
        <w:r w:rsidRPr="00100321">
          <w:rPr>
            <w:rFonts w:cs="David"/>
            <w:b/>
            <w:bCs/>
            <w:color w:val="0000FF"/>
            <w:sz w:val="24"/>
            <w:szCs w:val="24"/>
            <w:u w:val="single"/>
            <w:rtl/>
          </w:rPr>
          <w:t>"</w:t>
        </w:r>
        <w:r w:rsidRPr="00100321">
          <w:rPr>
            <w:rFonts w:cs="David" w:hint="cs"/>
            <w:b/>
            <w:bCs/>
            <w:color w:val="0000FF"/>
            <w:sz w:val="24"/>
            <w:szCs w:val="24"/>
            <w:u w:val="single"/>
            <w:rtl/>
          </w:rPr>
          <w:t>פ</w:t>
        </w:r>
        <w:r w:rsidRPr="00100321">
          <w:rPr>
            <w:rFonts w:cs="David"/>
            <w:b/>
            <w:bCs/>
            <w:color w:val="0000FF"/>
            <w:sz w:val="24"/>
            <w:szCs w:val="24"/>
            <w:u w:val="single"/>
            <w:rtl/>
          </w:rPr>
          <w:t xml:space="preserve"> 1720/11</w:t>
        </w:r>
      </w:hyperlink>
      <w:r w:rsidR="000D4684">
        <w:rPr>
          <w:rFonts w:cs="David"/>
          <w:b/>
          <w:bCs/>
          <w:sz w:val="24"/>
          <w:szCs w:val="24"/>
          <w:rtl/>
        </w:rPr>
        <w:t xml:space="preserve"> מיכאל גליק נ' מדינת ישראל</w:t>
      </w:r>
      <w:r w:rsidR="000D4684">
        <w:rPr>
          <w:rFonts w:cs="David"/>
          <w:sz w:val="24"/>
          <w:szCs w:val="24"/>
          <w:rtl/>
        </w:rPr>
        <w:t xml:space="preserve">, (07.03.11) דחה בית המשפט העליון, בקשת רשות ערעור של נאשם אשר הורשע בהתאם להודאתו ב-3 עבירות של סחר בסם מסוג חשיש ותיווך בסם, מכירה לסוכן משטרתי, </w:t>
      </w:r>
      <w:r w:rsidR="000D4684">
        <w:rPr>
          <w:rFonts w:cs="David"/>
          <w:sz w:val="24"/>
          <w:szCs w:val="24"/>
          <w:u w:val="single"/>
          <w:rtl/>
        </w:rPr>
        <w:t>הנאשם נדון ל 8 חודשי מאסר בפועל</w:t>
      </w:r>
      <w:r w:rsidR="000D4684">
        <w:rPr>
          <w:rFonts w:cs="David"/>
          <w:sz w:val="24"/>
          <w:szCs w:val="24"/>
          <w:rtl/>
        </w:rPr>
        <w:t xml:space="preserve"> וענישה נלוות, חרף המלצת שירות המבחן להטלת עונש מאסר לריצוי בדרך של עבודות שירות נוכח הליך השיקום שעבר הנאשם. </w:t>
      </w:r>
    </w:p>
    <w:p w14:paraId="161DED80" w14:textId="77777777" w:rsidR="000D4684" w:rsidRDefault="000D4684" w:rsidP="000D4684">
      <w:pPr>
        <w:pStyle w:val="aa"/>
        <w:numPr>
          <w:ilvl w:val="0"/>
          <w:numId w:val="2"/>
        </w:numPr>
        <w:spacing w:before="240" w:line="360" w:lineRule="auto"/>
        <w:jc w:val="both"/>
        <w:rPr>
          <w:rFonts w:cs="David"/>
          <w:sz w:val="24"/>
          <w:szCs w:val="24"/>
        </w:rPr>
      </w:pPr>
      <w:r>
        <w:rPr>
          <w:rFonts w:cs="David"/>
          <w:sz w:val="24"/>
          <w:szCs w:val="24"/>
          <w:rtl/>
        </w:rPr>
        <w:t xml:space="preserve">  </w:t>
      </w:r>
      <w:hyperlink r:id="rId41" w:history="1">
        <w:r w:rsidR="00100321" w:rsidRPr="00100321">
          <w:rPr>
            <w:rFonts w:cs="David" w:hint="cs"/>
            <w:color w:val="0000FF"/>
            <w:sz w:val="24"/>
            <w:szCs w:val="24"/>
            <w:u w:val="single"/>
            <w:rtl/>
          </w:rPr>
          <w:t>רע</w:t>
        </w:r>
        <w:r w:rsidR="00100321" w:rsidRPr="00100321">
          <w:rPr>
            <w:rFonts w:cs="David"/>
            <w:color w:val="0000FF"/>
            <w:sz w:val="24"/>
            <w:szCs w:val="24"/>
            <w:u w:val="single"/>
            <w:rtl/>
          </w:rPr>
          <w:t>"</w:t>
        </w:r>
        <w:r w:rsidR="00100321" w:rsidRPr="00100321">
          <w:rPr>
            <w:rFonts w:cs="David" w:hint="cs"/>
            <w:color w:val="0000FF"/>
            <w:sz w:val="24"/>
            <w:szCs w:val="24"/>
            <w:u w:val="single"/>
            <w:rtl/>
          </w:rPr>
          <w:t>פ</w:t>
        </w:r>
        <w:r w:rsidR="00100321" w:rsidRPr="00100321">
          <w:rPr>
            <w:rFonts w:cs="David"/>
            <w:color w:val="0000FF"/>
            <w:sz w:val="24"/>
            <w:szCs w:val="24"/>
            <w:u w:val="single"/>
            <w:rtl/>
          </w:rPr>
          <w:t xml:space="preserve"> 5712/16</w:t>
        </w:r>
      </w:hyperlink>
      <w:r>
        <w:rPr>
          <w:rFonts w:cs="David"/>
          <w:sz w:val="24"/>
          <w:szCs w:val="24"/>
          <w:rtl/>
        </w:rPr>
        <w:t xml:space="preserve"> </w:t>
      </w:r>
      <w:r>
        <w:rPr>
          <w:rFonts w:cs="David"/>
          <w:b/>
          <w:bCs/>
          <w:sz w:val="24"/>
          <w:szCs w:val="24"/>
          <w:rtl/>
        </w:rPr>
        <w:t xml:space="preserve">אייזנבאך נ' מדינת ישראל </w:t>
      </w:r>
      <w:r>
        <w:rPr>
          <w:rFonts w:cs="David"/>
          <w:sz w:val="24"/>
          <w:szCs w:val="24"/>
          <w:rtl/>
        </w:rPr>
        <w:t xml:space="preserve">(מיום 17.8.16), בית המשפט העליון דחה בקשת רשות ערעור של נאשם אשר הורשע בהתאם להודאתו </w:t>
      </w:r>
      <w:r>
        <w:rPr>
          <w:rFonts w:cs="David"/>
          <w:sz w:val="24"/>
          <w:szCs w:val="24"/>
          <w:u w:val="single"/>
          <w:rtl/>
        </w:rPr>
        <w:t>בסחר בסם מסוג קנבוס ב-4  מקרים שונים בכמויות קטנות</w:t>
      </w:r>
      <w:r>
        <w:rPr>
          <w:rFonts w:cs="David"/>
          <w:sz w:val="24"/>
          <w:szCs w:val="24"/>
          <w:rtl/>
        </w:rPr>
        <w:t>. בית משפט השלום קבע מתחם ענישה הנע בין 8 חודשי מאסר עד 24 חודשי מאסר בפועל</w:t>
      </w:r>
      <w:r>
        <w:rPr>
          <w:rFonts w:cs="David"/>
          <w:sz w:val="24"/>
          <w:szCs w:val="24"/>
          <w:u w:val="single"/>
          <w:rtl/>
        </w:rPr>
        <w:t xml:space="preserve">. הנאשם  צעיר נעדר עבר פלילי נדון ל-8 חודשי </w:t>
      </w:r>
      <w:r>
        <w:rPr>
          <w:rFonts w:cs="David"/>
          <w:sz w:val="24"/>
          <w:szCs w:val="24"/>
          <w:rtl/>
        </w:rPr>
        <w:t>מאסר בפועל.</w:t>
      </w:r>
    </w:p>
    <w:p w14:paraId="152CFFB3" w14:textId="77777777" w:rsidR="000D4684" w:rsidRDefault="00100321" w:rsidP="000D4684">
      <w:pPr>
        <w:pStyle w:val="aa"/>
        <w:numPr>
          <w:ilvl w:val="0"/>
          <w:numId w:val="2"/>
        </w:numPr>
        <w:spacing w:before="240" w:line="360" w:lineRule="auto"/>
        <w:jc w:val="both"/>
        <w:rPr>
          <w:rFonts w:cs="David"/>
          <w:sz w:val="24"/>
          <w:szCs w:val="24"/>
        </w:rPr>
      </w:pPr>
      <w:hyperlink r:id="rId42" w:history="1">
        <w:r w:rsidRPr="00100321">
          <w:rPr>
            <w:rFonts w:cs="David" w:hint="cs"/>
            <w:color w:val="0000FF"/>
            <w:sz w:val="24"/>
            <w:szCs w:val="24"/>
            <w:u w:val="single"/>
            <w:rtl/>
          </w:rPr>
          <w:t>ת</w:t>
        </w:r>
        <w:r w:rsidRPr="00100321">
          <w:rPr>
            <w:rFonts w:cs="David"/>
            <w:color w:val="0000FF"/>
            <w:sz w:val="24"/>
            <w:szCs w:val="24"/>
            <w:u w:val="single"/>
            <w:rtl/>
          </w:rPr>
          <w:t>"</w:t>
        </w:r>
        <w:r w:rsidRPr="00100321">
          <w:rPr>
            <w:rFonts w:cs="David" w:hint="cs"/>
            <w:color w:val="0000FF"/>
            <w:sz w:val="24"/>
            <w:szCs w:val="24"/>
            <w:u w:val="single"/>
            <w:rtl/>
          </w:rPr>
          <w:t>פ</w:t>
        </w:r>
        <w:r w:rsidRPr="00100321">
          <w:rPr>
            <w:rFonts w:cs="David"/>
            <w:color w:val="0000FF"/>
            <w:sz w:val="24"/>
            <w:szCs w:val="24"/>
            <w:u w:val="single"/>
            <w:rtl/>
          </w:rPr>
          <w:t xml:space="preserve"> (</w:t>
        </w:r>
        <w:r w:rsidRPr="00100321">
          <w:rPr>
            <w:rFonts w:cs="David" w:hint="cs"/>
            <w:color w:val="0000FF"/>
            <w:sz w:val="24"/>
            <w:szCs w:val="24"/>
            <w:u w:val="single"/>
            <w:rtl/>
          </w:rPr>
          <w:t>י</w:t>
        </w:r>
        <w:r w:rsidRPr="00100321">
          <w:rPr>
            <w:rFonts w:cs="David"/>
            <w:color w:val="0000FF"/>
            <w:sz w:val="24"/>
            <w:szCs w:val="24"/>
            <w:u w:val="single"/>
            <w:rtl/>
          </w:rPr>
          <w:t>"</w:t>
        </w:r>
        <w:r w:rsidRPr="00100321">
          <w:rPr>
            <w:rFonts w:cs="David" w:hint="cs"/>
            <w:color w:val="0000FF"/>
            <w:sz w:val="24"/>
            <w:szCs w:val="24"/>
            <w:u w:val="single"/>
            <w:rtl/>
          </w:rPr>
          <w:t>ם</w:t>
        </w:r>
        <w:r w:rsidRPr="00100321">
          <w:rPr>
            <w:rFonts w:cs="David"/>
            <w:color w:val="0000FF"/>
            <w:sz w:val="24"/>
            <w:szCs w:val="24"/>
            <w:u w:val="single"/>
            <w:rtl/>
          </w:rPr>
          <w:t>) 33240-05-23</w:t>
        </w:r>
      </w:hyperlink>
      <w:r w:rsidR="000D4684">
        <w:rPr>
          <w:rFonts w:cs="David"/>
          <w:sz w:val="24"/>
          <w:szCs w:val="24"/>
          <w:rtl/>
        </w:rPr>
        <w:t xml:space="preserve"> </w:t>
      </w:r>
      <w:r w:rsidR="000D4684">
        <w:rPr>
          <w:rFonts w:cs="David"/>
          <w:b/>
          <w:bCs/>
          <w:sz w:val="24"/>
          <w:szCs w:val="24"/>
          <w:rtl/>
        </w:rPr>
        <w:t>מדינת ישראל נ' אזרואל</w:t>
      </w:r>
      <w:r w:rsidR="000D4684">
        <w:rPr>
          <w:rFonts w:cs="David"/>
          <w:sz w:val="24"/>
          <w:szCs w:val="24"/>
          <w:rtl/>
        </w:rPr>
        <w:t xml:space="preserve"> (08.11.23) הנאשם בעבירה של  </w:t>
      </w:r>
      <w:r w:rsidR="000D4684">
        <w:rPr>
          <w:rFonts w:cs="David"/>
          <w:b/>
          <w:bCs/>
          <w:sz w:val="24"/>
          <w:szCs w:val="24"/>
          <w:rtl/>
        </w:rPr>
        <w:t>החזקת סם שלא לצריכה עצמית</w:t>
      </w:r>
      <w:r w:rsidR="000D4684">
        <w:rPr>
          <w:rFonts w:cs="David"/>
          <w:sz w:val="24"/>
          <w:szCs w:val="24"/>
          <w:rtl/>
        </w:rPr>
        <w:t xml:space="preserve">, ו 3 עבירות של סחר בסמים בנסיבות הדומות לתיק שבפניי. נקבע מתחם ענישה הנע בין 5 חודשים מאסר בפועל ל 15 חודשי מאסר בפועל. הנאשם בעל עבר פלילי (לא בסמים) נדון ל 6 חודשי מאסר בפועל. </w:t>
      </w:r>
    </w:p>
    <w:p w14:paraId="7A5A3257" w14:textId="77777777" w:rsidR="000D4684" w:rsidRDefault="000D4684" w:rsidP="000D4684">
      <w:pPr>
        <w:pStyle w:val="aa"/>
        <w:rPr>
          <w:rFonts w:cs="David"/>
          <w:sz w:val="24"/>
          <w:szCs w:val="24"/>
        </w:rPr>
      </w:pPr>
    </w:p>
    <w:p w14:paraId="714A3C46" w14:textId="77777777" w:rsidR="000D4684" w:rsidRDefault="000D4684" w:rsidP="000D4684">
      <w:pPr>
        <w:pStyle w:val="aa"/>
        <w:numPr>
          <w:ilvl w:val="0"/>
          <w:numId w:val="1"/>
        </w:numPr>
        <w:spacing w:line="360" w:lineRule="auto"/>
        <w:jc w:val="both"/>
        <w:rPr>
          <w:rFonts w:cs="David"/>
          <w:sz w:val="24"/>
          <w:szCs w:val="24"/>
          <w:rtl/>
        </w:rPr>
      </w:pPr>
      <w:r>
        <w:rPr>
          <w:rFonts w:cs="David"/>
          <w:b/>
          <w:bCs/>
          <w:sz w:val="24"/>
          <w:szCs w:val="24"/>
          <w:rtl/>
        </w:rPr>
        <w:t>מסגרת הנסיבות הקשורות בביצוע העבירה (</w:t>
      </w:r>
      <w:r>
        <w:rPr>
          <w:rFonts w:cs="David"/>
          <w:sz w:val="24"/>
          <w:szCs w:val="24"/>
          <w:rtl/>
        </w:rPr>
        <w:t xml:space="preserve">סעיף </w:t>
      </w:r>
      <w:hyperlink r:id="rId43" w:history="1">
        <w:r w:rsidR="00E83D06" w:rsidRPr="00E83D06">
          <w:rPr>
            <w:rStyle w:val="Hyperlink"/>
            <w:rFonts w:cs="David"/>
            <w:sz w:val="24"/>
            <w:szCs w:val="24"/>
            <w:rtl/>
          </w:rPr>
          <w:t>40 ט'</w:t>
        </w:r>
      </w:hyperlink>
      <w:r>
        <w:rPr>
          <w:rFonts w:cs="David"/>
          <w:sz w:val="24"/>
          <w:szCs w:val="24"/>
          <w:rtl/>
        </w:rPr>
        <w:t xml:space="preserve"> ל</w:t>
      </w:r>
      <w:hyperlink r:id="rId44" w:history="1">
        <w:r w:rsidR="00100321" w:rsidRPr="00100321">
          <w:rPr>
            <w:rFonts w:cs="David" w:hint="cs"/>
            <w:color w:val="0000FF"/>
            <w:sz w:val="24"/>
            <w:szCs w:val="24"/>
            <w:u w:val="single"/>
            <w:rtl/>
          </w:rPr>
          <w:t>חוק</w:t>
        </w:r>
        <w:r w:rsidR="00100321" w:rsidRPr="00100321">
          <w:rPr>
            <w:rFonts w:cs="David"/>
            <w:color w:val="0000FF"/>
            <w:sz w:val="24"/>
            <w:szCs w:val="24"/>
            <w:u w:val="single"/>
            <w:rtl/>
          </w:rPr>
          <w:t xml:space="preserve"> </w:t>
        </w:r>
        <w:r w:rsidR="00100321" w:rsidRPr="00100321">
          <w:rPr>
            <w:rFonts w:cs="David" w:hint="cs"/>
            <w:color w:val="0000FF"/>
            <w:sz w:val="24"/>
            <w:szCs w:val="24"/>
            <w:u w:val="single"/>
            <w:rtl/>
          </w:rPr>
          <w:t>העונשין</w:t>
        </w:r>
      </w:hyperlink>
      <w:r>
        <w:rPr>
          <w:rFonts w:cs="David"/>
          <w:sz w:val="24"/>
          <w:szCs w:val="24"/>
          <w:rtl/>
        </w:rPr>
        <w:t>), יש לתת את הדעת לשיקולים הבאים:</w:t>
      </w:r>
    </w:p>
    <w:p w14:paraId="47F72F42" w14:textId="77777777" w:rsidR="000D4684" w:rsidRDefault="000D4684" w:rsidP="000D4684">
      <w:pPr>
        <w:pStyle w:val="aa"/>
        <w:numPr>
          <w:ilvl w:val="0"/>
          <w:numId w:val="3"/>
        </w:numPr>
        <w:spacing w:line="360" w:lineRule="auto"/>
        <w:jc w:val="both"/>
        <w:rPr>
          <w:rFonts w:cs="David"/>
          <w:sz w:val="24"/>
          <w:szCs w:val="24"/>
        </w:rPr>
      </w:pPr>
      <w:r>
        <w:rPr>
          <w:rFonts w:cs="David"/>
          <w:b/>
          <w:bCs/>
          <w:sz w:val="24"/>
          <w:szCs w:val="24"/>
          <w:rtl/>
        </w:rPr>
        <w:t>התכנון שקדם לביצוע העבירה;</w:t>
      </w:r>
      <w:r>
        <w:rPr>
          <w:rFonts w:cs="David"/>
          <w:sz w:val="24"/>
          <w:szCs w:val="24"/>
          <w:rtl/>
        </w:rPr>
        <w:t xml:space="preserve"> האירוע המתואר באישום הראשון תחילתו בכך שהסוכן יוצר קשר עם אחר, בעוד הנאשם משמש זרועו הארוכה של האחר כשליח. הסוכן הוא זה אשר יוזם הקשר עם  האחר, אשר נעתר לבקשתו ומעביר לו הסמים באמצעות הנאשם. </w:t>
      </w:r>
    </w:p>
    <w:p w14:paraId="70DCCB1E" w14:textId="77777777" w:rsidR="000D4684" w:rsidRDefault="000D4684" w:rsidP="000D4684">
      <w:pPr>
        <w:pStyle w:val="aa"/>
        <w:numPr>
          <w:ilvl w:val="0"/>
          <w:numId w:val="3"/>
        </w:numPr>
        <w:spacing w:line="360" w:lineRule="auto"/>
        <w:jc w:val="both"/>
        <w:rPr>
          <w:rFonts w:cs="David"/>
          <w:sz w:val="24"/>
          <w:szCs w:val="24"/>
        </w:rPr>
      </w:pPr>
      <w:r>
        <w:rPr>
          <w:rFonts w:cs="David"/>
          <w:b/>
          <w:bCs/>
          <w:sz w:val="24"/>
          <w:szCs w:val="24"/>
          <w:rtl/>
        </w:rPr>
        <w:t>חלקו היחסי של הנאשם בביצוע העבירה ומידת ההשפעה של אחר על הנאשם בביצוע העבירה</w:t>
      </w:r>
      <w:r>
        <w:rPr>
          <w:rFonts w:cs="David"/>
          <w:sz w:val="24"/>
          <w:szCs w:val="24"/>
          <w:rtl/>
        </w:rPr>
        <w:t xml:space="preserve">; עיון בכתב האישום מעלה כי העלאת נושא הסמים הייתה מצד הסוכן, הנאשם ביצע העברת הסמים בהוראת האחר עימו יצר הסוכן קשר. יודגש שבנוסף לכך נמצא הנאשם מחזיק ברשותו 21 יחידות סם מסוג קנבוס במשקל נטו של 150 גרם וכן 5 יחידות סם סינטטי המוכר כסם פיצוציות. </w:t>
      </w:r>
    </w:p>
    <w:p w14:paraId="61693D6D" w14:textId="77777777" w:rsidR="000D4684" w:rsidRDefault="000D4684" w:rsidP="000D4684">
      <w:pPr>
        <w:pStyle w:val="aa"/>
        <w:numPr>
          <w:ilvl w:val="0"/>
          <w:numId w:val="3"/>
        </w:numPr>
        <w:spacing w:line="360" w:lineRule="auto"/>
        <w:jc w:val="both"/>
        <w:rPr>
          <w:rFonts w:cs="David"/>
          <w:sz w:val="24"/>
          <w:szCs w:val="24"/>
        </w:rPr>
      </w:pPr>
      <w:r>
        <w:rPr>
          <w:rFonts w:cs="David"/>
          <w:b/>
          <w:bCs/>
          <w:sz w:val="24"/>
          <w:szCs w:val="24"/>
          <w:rtl/>
        </w:rPr>
        <w:t>הסיבות שהביאו את הנאשם לבצע את העבירה</w:t>
      </w:r>
      <w:r>
        <w:rPr>
          <w:rFonts w:cs="David"/>
          <w:sz w:val="24"/>
          <w:szCs w:val="24"/>
          <w:rtl/>
        </w:rPr>
        <w:t xml:space="preserve">; נראה כי הנאשם סחר בסמים למטרת השגת רווח כלכלי קל. </w:t>
      </w:r>
    </w:p>
    <w:p w14:paraId="1D665E6F" w14:textId="77777777" w:rsidR="000D4684" w:rsidRDefault="000D4684" w:rsidP="000D4684">
      <w:pPr>
        <w:pStyle w:val="aa"/>
        <w:spacing w:line="360" w:lineRule="auto"/>
        <w:ind w:left="1080"/>
        <w:jc w:val="both"/>
        <w:rPr>
          <w:rFonts w:cs="David"/>
          <w:sz w:val="24"/>
          <w:szCs w:val="24"/>
        </w:rPr>
      </w:pPr>
    </w:p>
    <w:p w14:paraId="7B418803" w14:textId="77777777" w:rsidR="000D4684" w:rsidRDefault="000D4684" w:rsidP="000D4684">
      <w:pPr>
        <w:pStyle w:val="aa"/>
        <w:numPr>
          <w:ilvl w:val="0"/>
          <w:numId w:val="1"/>
        </w:numPr>
        <w:spacing w:line="360" w:lineRule="auto"/>
        <w:jc w:val="both"/>
        <w:rPr>
          <w:rFonts w:cs="David"/>
          <w:b/>
          <w:bCs/>
          <w:sz w:val="24"/>
          <w:szCs w:val="24"/>
          <w:rtl/>
        </w:rPr>
      </w:pPr>
      <w:r>
        <w:rPr>
          <w:rFonts w:cs="David"/>
          <w:b/>
          <w:bCs/>
          <w:sz w:val="24"/>
          <w:szCs w:val="24"/>
          <w:rtl/>
        </w:rPr>
        <w:t>בהתאם לתיקון 113 ל</w:t>
      </w:r>
      <w:hyperlink r:id="rId45" w:history="1">
        <w:r w:rsidR="00100321" w:rsidRPr="00100321">
          <w:rPr>
            <w:rFonts w:cs="David" w:hint="cs"/>
            <w:b/>
            <w:bCs/>
            <w:color w:val="0000FF"/>
            <w:sz w:val="24"/>
            <w:szCs w:val="24"/>
            <w:u w:val="single"/>
            <w:rtl/>
          </w:rPr>
          <w:t>חוק</w:t>
        </w:r>
        <w:r w:rsidR="00100321" w:rsidRPr="00100321">
          <w:rPr>
            <w:rFonts w:cs="David"/>
            <w:b/>
            <w:bCs/>
            <w:color w:val="0000FF"/>
            <w:sz w:val="24"/>
            <w:szCs w:val="24"/>
            <w:u w:val="single"/>
            <w:rtl/>
          </w:rPr>
          <w:t xml:space="preserve"> </w:t>
        </w:r>
        <w:r w:rsidR="00100321" w:rsidRPr="00100321">
          <w:rPr>
            <w:rFonts w:cs="David" w:hint="cs"/>
            <w:b/>
            <w:bCs/>
            <w:color w:val="0000FF"/>
            <w:sz w:val="24"/>
            <w:szCs w:val="24"/>
            <w:u w:val="single"/>
            <w:rtl/>
          </w:rPr>
          <w:t>העונשין</w:t>
        </w:r>
      </w:hyperlink>
      <w:r>
        <w:rPr>
          <w:rFonts w:cs="David"/>
          <w:b/>
          <w:bCs/>
          <w:sz w:val="24"/>
          <w:szCs w:val="24"/>
          <w:rtl/>
        </w:rPr>
        <w:t xml:space="preserve"> (סעיף </w:t>
      </w:r>
      <w:hyperlink r:id="rId46" w:history="1">
        <w:r w:rsidR="00E83D06" w:rsidRPr="00E83D06">
          <w:rPr>
            <w:rStyle w:val="Hyperlink"/>
            <w:rFonts w:cs="David"/>
            <w:b/>
            <w:bCs/>
            <w:sz w:val="24"/>
            <w:szCs w:val="24"/>
            <w:rtl/>
          </w:rPr>
          <w:t>40 יג'</w:t>
        </w:r>
      </w:hyperlink>
      <w:r>
        <w:rPr>
          <w:rFonts w:cs="David"/>
          <w:b/>
          <w:bCs/>
          <w:sz w:val="24"/>
          <w:szCs w:val="24"/>
          <w:rtl/>
        </w:rPr>
        <w:t xml:space="preserve">), סבורני כי מתחם העונש ההולם הינו החל מ -12 ועד 24  חודשי מאסר בפועל. </w:t>
      </w:r>
    </w:p>
    <w:p w14:paraId="1C0BC411" w14:textId="77777777" w:rsidR="000D4684" w:rsidRDefault="000D4684" w:rsidP="000D4684">
      <w:pPr>
        <w:spacing w:line="360" w:lineRule="auto"/>
        <w:ind w:firstLine="360"/>
        <w:jc w:val="both"/>
        <w:rPr>
          <w:b/>
          <w:bCs/>
          <w:u w:val="single"/>
          <w:rtl/>
        </w:rPr>
      </w:pPr>
    </w:p>
    <w:p w14:paraId="0A6D8616" w14:textId="77777777" w:rsidR="000D4684" w:rsidRDefault="000D4684" w:rsidP="000D4684">
      <w:pPr>
        <w:spacing w:line="360" w:lineRule="auto"/>
        <w:ind w:firstLine="360"/>
        <w:jc w:val="both"/>
        <w:rPr>
          <w:b/>
          <w:bCs/>
          <w:u w:val="single"/>
        </w:rPr>
      </w:pPr>
      <w:r>
        <w:rPr>
          <w:b/>
          <w:bCs/>
          <w:u w:val="single"/>
          <w:rtl/>
        </w:rPr>
        <w:t xml:space="preserve">סטייה מן המתחם </w:t>
      </w:r>
    </w:p>
    <w:p w14:paraId="26BDBF87" w14:textId="77777777" w:rsidR="000D4684" w:rsidRDefault="00E83D06" w:rsidP="000D4684">
      <w:pPr>
        <w:pStyle w:val="aa"/>
        <w:numPr>
          <w:ilvl w:val="0"/>
          <w:numId w:val="1"/>
        </w:numPr>
        <w:spacing w:line="360" w:lineRule="auto"/>
        <w:jc w:val="both"/>
        <w:rPr>
          <w:rFonts w:ascii="David" w:hAnsi="David" w:cs="David"/>
          <w:sz w:val="24"/>
          <w:szCs w:val="24"/>
          <w:rtl/>
        </w:rPr>
      </w:pPr>
      <w:hyperlink r:id="rId47" w:history="1">
        <w:r w:rsidRPr="00E83D06">
          <w:rPr>
            <w:rStyle w:val="Hyperlink"/>
            <w:rFonts w:ascii="David" w:hAnsi="David" w:cs="David"/>
            <w:sz w:val="24"/>
            <w:szCs w:val="24"/>
            <w:rtl/>
          </w:rPr>
          <w:t>סעיף 40ד(א)</w:t>
        </w:r>
      </w:hyperlink>
      <w:r w:rsidR="000D4684">
        <w:rPr>
          <w:rFonts w:ascii="David" w:hAnsi="David" w:cs="David"/>
          <w:sz w:val="24"/>
          <w:szCs w:val="24"/>
          <w:rtl/>
        </w:rPr>
        <w:t xml:space="preserve"> ל</w:t>
      </w:r>
      <w:hyperlink r:id="rId48" w:history="1">
        <w:r w:rsidR="00100321" w:rsidRPr="00100321">
          <w:rPr>
            <w:rFonts w:ascii="David" w:hAnsi="David" w:cs="David"/>
            <w:color w:val="0000FF"/>
            <w:sz w:val="24"/>
            <w:szCs w:val="24"/>
            <w:u w:val="single"/>
            <w:rtl/>
          </w:rPr>
          <w:t>חוק העונשין</w:t>
        </w:r>
      </w:hyperlink>
      <w:r w:rsidR="000D4684">
        <w:rPr>
          <w:rFonts w:ascii="David" w:hAnsi="David" w:cs="David"/>
          <w:sz w:val="24"/>
          <w:szCs w:val="24"/>
          <w:rtl/>
        </w:rPr>
        <w:t xml:space="preserve"> קובע כי בית המשפט רשאי לסטות ממתחם העונש משיקולי שיקום, אם "</w:t>
      </w:r>
      <w:r w:rsidR="000D4684">
        <w:rPr>
          <w:rFonts w:ascii="David" w:hAnsi="David" w:cs="David"/>
          <w:b/>
          <w:bCs/>
          <w:sz w:val="24"/>
          <w:szCs w:val="24"/>
          <w:rtl/>
        </w:rPr>
        <w:t>מצא כי הנאשם השתקם או כי יש סיכוי של ממש שישתקם</w:t>
      </w:r>
      <w:r w:rsidR="000D4684">
        <w:rPr>
          <w:rFonts w:ascii="David" w:hAnsi="David" w:cs="David"/>
          <w:sz w:val="24"/>
          <w:szCs w:val="24"/>
          <w:rtl/>
        </w:rPr>
        <w:t>". סעיף זה מבטא  עמדת המחוקק כי יש ליתן, לעתים, מעמד בכורה לשיקול השיקומי על חשבון העיקרון המנחה בענישה, הוא עיקרון ההלימה, והכל במקרים המתאימים לכך. השיקולים שניתן לשקול בהקשר הינם בין היתר :</w:t>
      </w:r>
    </w:p>
    <w:p w14:paraId="58696719" w14:textId="77777777" w:rsidR="000D4684" w:rsidRDefault="000D4684" w:rsidP="000D4684">
      <w:pPr>
        <w:pStyle w:val="aa"/>
        <w:spacing w:line="360" w:lineRule="auto"/>
        <w:jc w:val="both"/>
        <w:rPr>
          <w:rFonts w:ascii="David" w:hAnsi="David" w:cs="David"/>
          <w:sz w:val="24"/>
          <w:szCs w:val="24"/>
        </w:rPr>
      </w:pPr>
      <w:r>
        <w:rPr>
          <w:rFonts w:ascii="David" w:hAnsi="David" w:cs="David"/>
          <w:sz w:val="24"/>
          <w:szCs w:val="24"/>
          <w:rtl/>
        </w:rPr>
        <w:t xml:space="preserve"> "...</w:t>
      </w:r>
      <w:r>
        <w:rPr>
          <w:rFonts w:ascii="David" w:hAnsi="David" w:cs="David"/>
          <w:b/>
          <w:bCs/>
          <w:sz w:val="24"/>
          <w:szCs w:val="24"/>
          <w:rtl/>
        </w:rPr>
        <w:t>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w:t>
      </w:r>
      <w:r>
        <w:rPr>
          <w:rFonts w:ascii="David" w:hAnsi="David" w:cs="David"/>
          <w:sz w:val="24"/>
          <w:szCs w:val="24"/>
          <w:rtl/>
        </w:rPr>
        <w:t xml:space="preserve">" (ראה </w:t>
      </w:r>
      <w:hyperlink r:id="rId49" w:history="1">
        <w:r w:rsidR="00100321" w:rsidRPr="00100321">
          <w:rPr>
            <w:rFonts w:ascii="David" w:hAnsi="David" w:cs="David"/>
            <w:color w:val="0000FF"/>
            <w:sz w:val="24"/>
            <w:szCs w:val="24"/>
            <w:u w:val="single"/>
            <w:rtl/>
          </w:rPr>
          <w:t>ע"פ 6637/17</w:t>
        </w:r>
      </w:hyperlink>
      <w:r>
        <w:rPr>
          <w:rFonts w:ascii="David" w:hAnsi="David" w:cs="David"/>
          <w:sz w:val="24"/>
          <w:szCs w:val="24"/>
          <w:rtl/>
        </w:rPr>
        <w:t xml:space="preserve"> </w:t>
      </w:r>
      <w:r>
        <w:rPr>
          <w:rFonts w:ascii="David" w:hAnsi="David" w:cs="David"/>
          <w:b/>
          <w:bCs/>
          <w:sz w:val="24"/>
          <w:szCs w:val="24"/>
          <w:rtl/>
        </w:rPr>
        <w:t>קרנדל נ' מדינת ישראל</w:t>
      </w:r>
      <w:r>
        <w:rPr>
          <w:rFonts w:ascii="David" w:hAnsi="David" w:cs="David"/>
          <w:sz w:val="24"/>
          <w:szCs w:val="24"/>
          <w:rtl/>
        </w:rPr>
        <w:t>, פיסקה 24 לחוות דעתה של השופטת ד' ברק-ארז (18.04.2018)).</w:t>
      </w:r>
    </w:p>
    <w:p w14:paraId="5EA507BE" w14:textId="77777777" w:rsidR="000D4684" w:rsidRDefault="000D4684" w:rsidP="000D4684">
      <w:pPr>
        <w:pStyle w:val="aa"/>
        <w:spacing w:line="360" w:lineRule="auto"/>
        <w:jc w:val="both"/>
        <w:rPr>
          <w:rFonts w:ascii="David" w:hAnsi="David" w:cs="David"/>
          <w:sz w:val="24"/>
          <w:szCs w:val="24"/>
          <w:rtl/>
        </w:rPr>
      </w:pPr>
      <w:r>
        <w:rPr>
          <w:rFonts w:ascii="David" w:hAnsi="David" w:cs="David"/>
          <w:sz w:val="24"/>
          <w:szCs w:val="24"/>
          <w:rtl/>
        </w:rPr>
        <w:t>ככל וקיים חשש לפיו מאסר בפועל של נאשם עשוי לאיין את התהליך השיקומי בו  מצוי או לפגוע בו באופן ניכר יש להעדיף את שיקולי השיקום על פני השיקולים האחרים העומדים בבסיס הענישה (</w:t>
      </w:r>
      <w:hyperlink r:id="rId50" w:history="1">
        <w:r w:rsidR="00100321" w:rsidRPr="00100321">
          <w:rPr>
            <w:rFonts w:ascii="David" w:hAnsi="David" w:cs="David"/>
            <w:color w:val="0000FF"/>
            <w:sz w:val="24"/>
            <w:szCs w:val="24"/>
            <w:u w:val="single"/>
            <w:rtl/>
          </w:rPr>
          <w:t>ע"פ 7555/14</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פסקה 13 (10.6.2015)). ואכן, לנוכח הלכות אלה, בית המשפט העליון סטה לא אחת ממתחם העונש ההולם בשל שיקולי שיקום (ראה  </w:t>
      </w:r>
      <w:hyperlink r:id="rId51" w:history="1">
        <w:r w:rsidR="00100321" w:rsidRPr="00100321">
          <w:rPr>
            <w:rFonts w:ascii="David" w:hAnsi="David" w:cs="David"/>
            <w:color w:val="0000FF"/>
            <w:sz w:val="24"/>
            <w:szCs w:val="24"/>
            <w:u w:val="single"/>
            <w:rtl/>
          </w:rPr>
          <w:t>ע"פ 1903/13</w:t>
        </w:r>
      </w:hyperlink>
      <w:r>
        <w:rPr>
          <w:rFonts w:ascii="David" w:hAnsi="David" w:cs="David"/>
          <w:sz w:val="24"/>
          <w:szCs w:val="24"/>
          <w:rtl/>
        </w:rPr>
        <w:t xml:space="preserve"> </w:t>
      </w:r>
      <w:r>
        <w:rPr>
          <w:rFonts w:ascii="David" w:hAnsi="David" w:cs="David"/>
          <w:b/>
          <w:bCs/>
          <w:sz w:val="24"/>
          <w:szCs w:val="24"/>
          <w:rtl/>
        </w:rPr>
        <w:t>עיאשה נ' מדינת ישראל</w:t>
      </w:r>
      <w:r>
        <w:rPr>
          <w:rFonts w:ascii="David" w:hAnsi="David" w:cs="David"/>
          <w:sz w:val="24"/>
          <w:szCs w:val="24"/>
          <w:rtl/>
        </w:rPr>
        <w:t xml:space="preserve"> (14.7.2013); </w:t>
      </w:r>
      <w:hyperlink r:id="rId52" w:history="1">
        <w:r w:rsidR="00100321" w:rsidRPr="00100321">
          <w:rPr>
            <w:rFonts w:ascii="David" w:hAnsi="David" w:cs="David"/>
            <w:color w:val="0000FF"/>
            <w:sz w:val="24"/>
            <w:szCs w:val="24"/>
            <w:u w:val="single"/>
            <w:rtl/>
          </w:rPr>
          <w:t>ע"פ 4609/14</w:t>
        </w:r>
      </w:hyperlink>
      <w:r>
        <w:rPr>
          <w:rFonts w:ascii="David" w:hAnsi="David" w:cs="David"/>
          <w:sz w:val="24"/>
          <w:szCs w:val="24"/>
          <w:rtl/>
        </w:rPr>
        <w:t xml:space="preserve"> </w:t>
      </w:r>
      <w:r>
        <w:rPr>
          <w:rFonts w:ascii="David" w:hAnsi="David" w:cs="David"/>
          <w:b/>
          <w:bCs/>
          <w:sz w:val="24"/>
          <w:szCs w:val="24"/>
          <w:rtl/>
        </w:rPr>
        <w:t>צורדרקר בסט נ' מדינת ישראל</w:t>
      </w:r>
      <w:r>
        <w:rPr>
          <w:rFonts w:ascii="David" w:hAnsi="David" w:cs="David"/>
          <w:sz w:val="24"/>
          <w:szCs w:val="24"/>
          <w:rtl/>
        </w:rPr>
        <w:t xml:space="preserve"> (1.3.2015); </w:t>
      </w:r>
      <w:hyperlink r:id="rId53" w:history="1">
        <w:r w:rsidR="00100321" w:rsidRPr="00100321">
          <w:rPr>
            <w:rFonts w:ascii="David" w:hAnsi="David" w:cs="David"/>
            <w:color w:val="0000FF"/>
            <w:sz w:val="24"/>
            <w:szCs w:val="24"/>
            <w:u w:val="single"/>
            <w:rtl/>
          </w:rPr>
          <w:t>ע"פ 779/15</w:t>
        </w:r>
      </w:hyperlink>
      <w:r>
        <w:rPr>
          <w:rFonts w:ascii="David" w:hAnsi="David" w:cs="David"/>
          <w:sz w:val="24"/>
          <w:szCs w:val="24"/>
          <w:rtl/>
        </w:rPr>
        <w:t xml:space="preserve"> </w:t>
      </w:r>
      <w:r>
        <w:rPr>
          <w:rFonts w:ascii="David" w:hAnsi="David" w:cs="David"/>
          <w:b/>
          <w:bCs/>
          <w:sz w:val="24"/>
          <w:szCs w:val="24"/>
          <w:rtl/>
        </w:rPr>
        <w:t xml:space="preserve">פלוני נ' מדינת ישראל </w:t>
      </w:r>
      <w:r>
        <w:rPr>
          <w:rFonts w:ascii="David" w:hAnsi="David" w:cs="David"/>
          <w:sz w:val="24"/>
          <w:szCs w:val="24"/>
          <w:rtl/>
        </w:rPr>
        <w:t xml:space="preserve">(12.4.2015); </w:t>
      </w:r>
      <w:hyperlink r:id="rId54" w:history="1">
        <w:r w:rsidR="00100321" w:rsidRPr="00100321">
          <w:rPr>
            <w:rFonts w:ascii="David" w:hAnsi="David" w:cs="David"/>
            <w:color w:val="0000FF"/>
            <w:sz w:val="24"/>
            <w:szCs w:val="24"/>
            <w:u w:val="single"/>
            <w:rtl/>
          </w:rPr>
          <w:t>ע"פ 3381/16</w:t>
        </w:r>
      </w:hyperlink>
      <w:r>
        <w:rPr>
          <w:rFonts w:ascii="David" w:hAnsi="David" w:cs="David"/>
          <w:sz w:val="24"/>
          <w:szCs w:val="24"/>
          <w:rtl/>
        </w:rPr>
        <w:t xml:space="preserve"> </w:t>
      </w:r>
      <w:r>
        <w:rPr>
          <w:rFonts w:ascii="David" w:hAnsi="David" w:cs="David"/>
          <w:b/>
          <w:bCs/>
          <w:sz w:val="24"/>
          <w:szCs w:val="24"/>
          <w:rtl/>
        </w:rPr>
        <w:t>אלקרינאוי נ' מדינת ישראל</w:t>
      </w:r>
      <w:r>
        <w:rPr>
          <w:rFonts w:ascii="David" w:hAnsi="David" w:cs="David"/>
          <w:sz w:val="24"/>
          <w:szCs w:val="24"/>
          <w:rtl/>
        </w:rPr>
        <w:t xml:space="preserve"> (10.7.2016))</w:t>
      </w:r>
    </w:p>
    <w:p w14:paraId="7C26DFCF" w14:textId="77777777" w:rsidR="000D4684" w:rsidRDefault="000D4684" w:rsidP="000D4684">
      <w:pPr>
        <w:pStyle w:val="aa"/>
        <w:spacing w:line="360" w:lineRule="auto"/>
        <w:jc w:val="both"/>
        <w:rPr>
          <w:rFonts w:ascii="David" w:hAnsi="David" w:cs="David"/>
          <w:sz w:val="24"/>
          <w:szCs w:val="24"/>
          <w:rtl/>
        </w:rPr>
      </w:pPr>
    </w:p>
    <w:p w14:paraId="7A64F597" w14:textId="77777777" w:rsidR="000D4684" w:rsidRDefault="000D4684" w:rsidP="000D4684">
      <w:pPr>
        <w:pStyle w:val="aa"/>
        <w:numPr>
          <w:ilvl w:val="0"/>
          <w:numId w:val="1"/>
        </w:numPr>
        <w:spacing w:line="360" w:lineRule="auto"/>
        <w:ind w:left="785"/>
        <w:jc w:val="both"/>
        <w:rPr>
          <w:rFonts w:ascii="David" w:hAnsi="David" w:cs="David"/>
          <w:sz w:val="24"/>
          <w:szCs w:val="24"/>
          <w:rtl/>
        </w:rPr>
      </w:pPr>
      <w:r>
        <w:rPr>
          <w:rFonts w:ascii="David" w:hAnsi="David" w:cs="David"/>
          <w:sz w:val="24"/>
          <w:szCs w:val="24"/>
          <w:rtl/>
        </w:rPr>
        <w:t xml:space="preserve">בעניינו של הנאשם, אין חולק כי העבירות שביצע הנאשם הן חמורות ועל בית המשפט להעביר מסר מוחשי וברור כנגד כל מי שביצע עבירות מסוג זה. יחד עם זאת, יש לערוך איזון בין האינטרס הציבורי בהרתעה וההכרח להילחם ביד קשה בעבירות אלו לבין האינטרס האישי של הנאשם. </w:t>
      </w:r>
    </w:p>
    <w:p w14:paraId="0E2EA98E" w14:textId="77777777" w:rsidR="000D4684" w:rsidRDefault="000D4684" w:rsidP="000D4684">
      <w:pPr>
        <w:numPr>
          <w:ilvl w:val="0"/>
          <w:numId w:val="1"/>
        </w:numPr>
        <w:spacing w:after="160" w:line="360" w:lineRule="auto"/>
        <w:ind w:left="785"/>
        <w:jc w:val="both"/>
        <w:rPr>
          <w:rFonts w:ascii="David" w:hAnsi="David"/>
        </w:rPr>
      </w:pPr>
      <w:r>
        <w:rPr>
          <w:rFonts w:ascii="David" w:hAnsi="David"/>
          <w:rtl/>
        </w:rPr>
        <w:t xml:space="preserve"> </w:t>
      </w:r>
      <w:r>
        <w:rPr>
          <w:rFonts w:ascii="David" w:hAnsi="David" w:hint="cs"/>
          <w:rtl/>
        </w:rPr>
        <w:t>תסקיר שירות המבחן מצביע על כך שהנאשם עבר הליך שיקומי משמעותי החל משילובו בקבוצה לעצורי בית במסגרת צו פיקוח מעצרים של שירות המבחן לתקופה של 6 חודשים ובסיומה שולב במסגרת היחידה לטיפול בהתמכרויות בבני ברק. מהתסקיר ומהתרשמות העו"ס מהיחידה להתמכרויות עולה כי הנאשם נטל אחריות מלאה על ביצוע העבירות, הפיק לקחיו מהתנהגותו הבעייתית והיצר עליה. ההליך המשפטי אשר מתנהל לראשונה בחייו</w:t>
      </w:r>
      <w:r>
        <w:rPr>
          <w:rFonts w:ascii="David" w:hAnsi="David"/>
        </w:rPr>
        <w:t xml:space="preserve"> </w:t>
      </w:r>
      <w:r>
        <w:rPr>
          <w:rFonts w:ascii="David" w:hAnsi="David"/>
          <w:rtl/>
        </w:rPr>
        <w:t>של הנאשם והחשש מפני תוצאותיו מהווים גורם מרתיע עבורו. הנאשם מסר בדיקות שתן נקיות, הביע נכונות להמשך שילובו בהליך טיפולי ייעודי בשירות המבחן, שיתמקד בדפוסים הבעייתיים שעמדו בבסיס מעורבותו בעבירות הסמים שביצע.</w:t>
      </w:r>
    </w:p>
    <w:p w14:paraId="2F2B5E44" w14:textId="77777777" w:rsidR="000D4684" w:rsidRDefault="000D4684" w:rsidP="000D4684">
      <w:pPr>
        <w:spacing w:line="360" w:lineRule="auto"/>
        <w:ind w:left="785"/>
        <w:jc w:val="both"/>
        <w:rPr>
          <w:rFonts w:ascii="David" w:hAnsi="David"/>
        </w:rPr>
      </w:pPr>
      <w:r>
        <w:rPr>
          <w:rFonts w:ascii="David" w:hAnsi="David"/>
          <w:rtl/>
        </w:rPr>
        <w:t>שירות המבחן פירט בהרחבה את התרשמותו מהנאשם, כי אין מדובר באדם בעל דפוסים עברייניים מושרשים, ציין את המניע הכלכלי על רקע תקופה קשה בחייו של הנאשם, שהביא אותו לביצוע העבירות וכי הנאשם מבין היטב את הטעות שעשה ושינה את נקודת המבט לחלוטין. הנאשם הביע צערו על כך שעירב את אשתו ללא ידיעתה בביצוע העבירות. פורט כי הנאשם הצליח להתמודד עם המשבר הזוגי עקב האמור וכיום עובד לפרנסתו בתחום הצילום כעצמאי במטרה לפרנס את משפחתו.</w:t>
      </w:r>
    </w:p>
    <w:p w14:paraId="2DCC1A97" w14:textId="77777777" w:rsidR="000D4684" w:rsidRPr="000D4684" w:rsidRDefault="000D4684" w:rsidP="000D4684">
      <w:pPr>
        <w:pStyle w:val="aa"/>
        <w:spacing w:line="360" w:lineRule="auto"/>
        <w:ind w:left="785"/>
        <w:jc w:val="both"/>
        <w:rPr>
          <w:rFonts w:cs="David"/>
          <w:b/>
          <w:bCs/>
          <w:sz w:val="24"/>
          <w:szCs w:val="24"/>
          <w:rtl/>
        </w:rPr>
      </w:pPr>
      <w:r>
        <w:rPr>
          <w:rFonts w:cs="David"/>
          <w:sz w:val="24"/>
          <w:szCs w:val="24"/>
          <w:rtl/>
        </w:rPr>
        <w:t xml:space="preserve">בנוסף לאמור, </w:t>
      </w:r>
      <w:r>
        <w:rPr>
          <w:rFonts w:cs="David"/>
          <w:b/>
          <w:bCs/>
          <w:sz w:val="24"/>
          <w:szCs w:val="24"/>
          <w:rtl/>
        </w:rPr>
        <w:t>יש לקחת בחשבון את היותו של הנאשם נעדר עבר פלילי.</w:t>
      </w:r>
    </w:p>
    <w:p w14:paraId="0A24DC10" w14:textId="77777777" w:rsidR="000D4684" w:rsidRDefault="000D4684" w:rsidP="000D4684">
      <w:pPr>
        <w:pStyle w:val="aa"/>
        <w:spacing w:line="360" w:lineRule="auto"/>
        <w:ind w:left="785"/>
        <w:jc w:val="both"/>
        <w:rPr>
          <w:rFonts w:cs="David"/>
          <w:sz w:val="24"/>
          <w:szCs w:val="24"/>
          <w:rtl/>
        </w:rPr>
      </w:pPr>
      <w:r>
        <w:rPr>
          <w:rFonts w:cs="David"/>
          <w:sz w:val="24"/>
          <w:szCs w:val="24"/>
          <w:rtl/>
        </w:rPr>
        <w:t>במסגרת הליך זה הנאשם היה עצור למשך תקופה של כ-50 ימים.</w:t>
      </w:r>
    </w:p>
    <w:p w14:paraId="431B170C" w14:textId="77777777" w:rsidR="000D4684" w:rsidRDefault="000D4684" w:rsidP="000D4684">
      <w:pPr>
        <w:numPr>
          <w:ilvl w:val="0"/>
          <w:numId w:val="1"/>
        </w:numPr>
        <w:spacing w:after="160" w:line="360" w:lineRule="auto"/>
        <w:jc w:val="both"/>
        <w:rPr>
          <w:rFonts w:ascii="David" w:hAnsi="David"/>
          <w:rtl/>
        </w:rPr>
      </w:pPr>
      <w:r>
        <w:rPr>
          <w:rtl/>
        </w:rPr>
        <w:t xml:space="preserve">לאור המפורט בתסקיר שירות המבחן, שיתוף הפעולה המלא של הנאשם, מסירת בדיקות שתן נקיות באופן עקבי, קבלת האחריות, הבנת הטעות שבמעשיו, התרשמות שירות המבחן כי הנאשם בעל מסוגלות להתחייב להמשך הליך טיפולי בשירות המבחן, הרצון שמגלה לניהול אורח חיים נורמטיבי, הביאו אותי למסקנה כי יש סיכוי של ממש שהנאשם ישתקם ולפיכך מצאתי לנכון כי מקרה זה מצדיק סטייה ממתחם העונש ההולם בהתאם </w:t>
      </w:r>
      <w:hyperlink r:id="rId55" w:history="1">
        <w:r w:rsidR="00E83D06" w:rsidRPr="00E83D06">
          <w:rPr>
            <w:rStyle w:val="Hyperlink"/>
            <w:rtl/>
          </w:rPr>
          <w:t>לסעיף 40ד</w:t>
        </w:r>
      </w:hyperlink>
      <w:r>
        <w:rPr>
          <w:rtl/>
        </w:rPr>
        <w:t xml:space="preserve"> ל</w:t>
      </w:r>
      <w:hyperlink r:id="rId56" w:history="1">
        <w:r w:rsidR="00100321" w:rsidRPr="00100321">
          <w:rPr>
            <w:color w:val="0000FF"/>
            <w:u w:val="single"/>
            <w:rtl/>
          </w:rPr>
          <w:t>חוק העונשין</w:t>
        </w:r>
      </w:hyperlink>
      <w:r>
        <w:rPr>
          <w:rFonts w:ascii="David" w:hAnsi="David"/>
          <w:rtl/>
        </w:rPr>
        <w:t xml:space="preserve"> כך שיוטל עליו עונש מאסר שירוצה בעבודת שירות. לא מצאתי לקבל המלצת שירות המבחן לעניין הטלת עונש בדמות צו של"צ הואיל ואינה נותנת משקל לחומרת המעשים ולפגיעה באינטרס הציבורי.</w:t>
      </w:r>
    </w:p>
    <w:p w14:paraId="014FFAE9" w14:textId="77777777" w:rsidR="000D4684" w:rsidRPr="000D4684" w:rsidRDefault="000D4684" w:rsidP="000D4684">
      <w:pPr>
        <w:spacing w:line="360" w:lineRule="auto"/>
        <w:ind w:left="360"/>
        <w:jc w:val="both"/>
        <w:rPr>
          <w:rFonts w:ascii="Calibri" w:hAnsi="Calibri"/>
          <w:rtl/>
        </w:rPr>
      </w:pPr>
    </w:p>
    <w:p w14:paraId="74595E0F" w14:textId="77777777" w:rsidR="000D4684" w:rsidRDefault="000D4684" w:rsidP="000D4684">
      <w:pPr>
        <w:pStyle w:val="aa"/>
        <w:spacing w:line="360" w:lineRule="auto"/>
        <w:jc w:val="both"/>
        <w:rPr>
          <w:rFonts w:cs="David"/>
          <w:b/>
          <w:bCs/>
          <w:sz w:val="24"/>
          <w:szCs w:val="24"/>
        </w:rPr>
      </w:pPr>
    </w:p>
    <w:p w14:paraId="237A661B" w14:textId="77777777" w:rsidR="000D4684" w:rsidRDefault="000D4684" w:rsidP="000D4684">
      <w:pPr>
        <w:spacing w:line="360" w:lineRule="auto"/>
        <w:ind w:firstLine="360"/>
        <w:jc w:val="both"/>
        <w:rPr>
          <w:b/>
          <w:bCs/>
          <w:u w:val="single"/>
        </w:rPr>
      </w:pPr>
      <w:r>
        <w:rPr>
          <w:b/>
          <w:bCs/>
          <w:u w:val="single"/>
          <w:rtl/>
        </w:rPr>
        <w:t>גזירת העונש המתאים לנאשם</w:t>
      </w:r>
    </w:p>
    <w:p w14:paraId="29ABD42E" w14:textId="77777777" w:rsidR="000D4684" w:rsidRDefault="000D4684" w:rsidP="000D4684">
      <w:pPr>
        <w:pStyle w:val="aa"/>
        <w:numPr>
          <w:ilvl w:val="0"/>
          <w:numId w:val="1"/>
        </w:numPr>
        <w:spacing w:line="360" w:lineRule="auto"/>
        <w:jc w:val="both"/>
        <w:rPr>
          <w:rFonts w:cs="David"/>
          <w:b/>
          <w:bCs/>
          <w:sz w:val="24"/>
          <w:szCs w:val="24"/>
          <w:u w:val="single"/>
          <w:rtl/>
        </w:rPr>
      </w:pPr>
      <w:r>
        <w:rPr>
          <w:rFonts w:cs="David"/>
          <w:sz w:val="24"/>
          <w:szCs w:val="24"/>
          <w:rtl/>
        </w:rPr>
        <w:t xml:space="preserve">בגזירת העונש המתאים לנאשם, בגדרי מתחם העונש ההולם, יש להתחשב בנסיבות שאינן קשורות בביצוע העבירה (סעיף </w:t>
      </w:r>
      <w:hyperlink r:id="rId57" w:history="1">
        <w:r w:rsidR="00E83D06" w:rsidRPr="00E83D06">
          <w:rPr>
            <w:rStyle w:val="Hyperlink"/>
            <w:rFonts w:cs="David"/>
            <w:sz w:val="24"/>
            <w:szCs w:val="24"/>
            <w:rtl/>
          </w:rPr>
          <w:t>40 יא'</w:t>
        </w:r>
      </w:hyperlink>
      <w:r>
        <w:rPr>
          <w:rFonts w:cs="David"/>
          <w:sz w:val="24"/>
          <w:szCs w:val="24"/>
          <w:rtl/>
        </w:rPr>
        <w:t xml:space="preserve"> ל</w:t>
      </w:r>
      <w:hyperlink r:id="rId58" w:history="1">
        <w:r w:rsidR="00100321" w:rsidRPr="00100321">
          <w:rPr>
            <w:rFonts w:cs="David" w:hint="cs"/>
            <w:color w:val="0000FF"/>
            <w:sz w:val="24"/>
            <w:szCs w:val="24"/>
            <w:u w:val="single"/>
            <w:rtl/>
          </w:rPr>
          <w:t>חוק</w:t>
        </w:r>
        <w:r w:rsidR="00100321" w:rsidRPr="00100321">
          <w:rPr>
            <w:rFonts w:cs="David"/>
            <w:color w:val="0000FF"/>
            <w:sz w:val="24"/>
            <w:szCs w:val="24"/>
            <w:u w:val="single"/>
            <w:rtl/>
          </w:rPr>
          <w:t xml:space="preserve"> </w:t>
        </w:r>
        <w:r w:rsidR="00100321" w:rsidRPr="00100321">
          <w:rPr>
            <w:rFonts w:cs="David" w:hint="cs"/>
            <w:color w:val="0000FF"/>
            <w:sz w:val="24"/>
            <w:szCs w:val="24"/>
            <w:u w:val="single"/>
            <w:rtl/>
          </w:rPr>
          <w:t>העונשין</w:t>
        </w:r>
      </w:hyperlink>
      <w:r>
        <w:rPr>
          <w:rFonts w:cs="David"/>
          <w:sz w:val="24"/>
          <w:szCs w:val="24"/>
          <w:rtl/>
        </w:rPr>
        <w:t>). במסגרת זו מן הראוי לתת את הדעת לנסיבות הבאות:</w:t>
      </w:r>
    </w:p>
    <w:p w14:paraId="3FF7AF4B" w14:textId="77777777" w:rsidR="000D4684" w:rsidRDefault="000D4684" w:rsidP="000D4684">
      <w:pPr>
        <w:pStyle w:val="aa"/>
        <w:spacing w:line="360" w:lineRule="auto"/>
        <w:ind w:left="1080"/>
        <w:jc w:val="both"/>
        <w:rPr>
          <w:rFonts w:cs="David"/>
          <w:sz w:val="24"/>
          <w:szCs w:val="24"/>
        </w:rPr>
      </w:pPr>
      <w:r>
        <w:rPr>
          <w:rFonts w:cs="David"/>
          <w:sz w:val="24"/>
          <w:szCs w:val="24"/>
          <w:rtl/>
        </w:rPr>
        <w:t xml:space="preserve">הנאשם בן 24, נשוי ואב לתינוק. הודה במיוחס לו נטל אחריות על מעשיו והביע חרטה. הנאשם נעדר עבר פלילי, שולב במסגרת הליך המעצר בקבוצה טיפולית. הנאשם מתמודד עם מצב רפואי בעקבות תאונת דרכים שעבר. הנאשם הביע נזקקות טיפולית וכאמור כבר בשלב המעצר שיתף פעולה באופן מלא עם שירות המבחן.  </w:t>
      </w:r>
    </w:p>
    <w:p w14:paraId="1C0CAE22" w14:textId="77777777" w:rsidR="000D4684" w:rsidRDefault="000D4684" w:rsidP="000D4684">
      <w:pPr>
        <w:pStyle w:val="aa"/>
        <w:spacing w:line="360" w:lineRule="auto"/>
        <w:ind w:left="1080"/>
        <w:jc w:val="both"/>
        <w:rPr>
          <w:rFonts w:cs="David"/>
          <w:sz w:val="24"/>
          <w:szCs w:val="24"/>
        </w:rPr>
      </w:pPr>
      <w:r>
        <w:rPr>
          <w:rFonts w:cs="David"/>
          <w:sz w:val="24"/>
          <w:szCs w:val="24"/>
          <w:rtl/>
        </w:rPr>
        <w:t xml:space="preserve">עוד יש ליתן את הדעת לשיקול הרתעת הרבים בגדרו של המתחם בשים לב לשכיחותה של העבירות והצורך במיגור הפצת הסמים. </w:t>
      </w:r>
    </w:p>
    <w:p w14:paraId="2D8118AF" w14:textId="77777777" w:rsidR="000D4684" w:rsidRDefault="000D4684" w:rsidP="000D4684">
      <w:pPr>
        <w:pStyle w:val="aa"/>
        <w:numPr>
          <w:ilvl w:val="0"/>
          <w:numId w:val="1"/>
        </w:numPr>
        <w:spacing w:line="360" w:lineRule="auto"/>
        <w:jc w:val="both"/>
        <w:rPr>
          <w:rFonts w:cs="David"/>
          <w:sz w:val="24"/>
          <w:szCs w:val="24"/>
        </w:rPr>
      </w:pPr>
      <w:r w:rsidRPr="00FD5AF4">
        <w:rPr>
          <w:rFonts w:cs="David"/>
          <w:sz w:val="24"/>
          <w:szCs w:val="24"/>
          <w:rtl/>
        </w:rPr>
        <w:t xml:space="preserve">באיזון בין השיקולים השונים, סבורני כי יש לגזור על הנאשם עונש אחד כולל בגין כל האירועים, וזאת לאור העובדה שמדובר באירועים דומים. מן הראוי להטיל על הנאשם עונש מאסר לתקופה המקסימלית לריצוי בעבודת שירות וזאת לצד עונשים נלווים. </w:t>
      </w:r>
    </w:p>
    <w:p w14:paraId="4C9CAC3E" w14:textId="77777777" w:rsidR="000D4684" w:rsidRPr="00026AC7" w:rsidRDefault="000D4684" w:rsidP="000D4684">
      <w:pPr>
        <w:pStyle w:val="aa"/>
        <w:numPr>
          <w:ilvl w:val="0"/>
          <w:numId w:val="1"/>
        </w:numPr>
        <w:spacing w:line="360" w:lineRule="auto"/>
        <w:jc w:val="both"/>
        <w:rPr>
          <w:rFonts w:cs="David"/>
          <w:sz w:val="24"/>
          <w:szCs w:val="24"/>
        </w:rPr>
      </w:pPr>
      <w:r w:rsidRPr="00026AC7">
        <w:rPr>
          <w:rFonts w:cs="David"/>
          <w:b/>
          <w:bCs/>
          <w:sz w:val="24"/>
          <w:szCs w:val="24"/>
          <w:rtl/>
        </w:rPr>
        <w:t>קנס כספי -</w:t>
      </w:r>
      <w:r w:rsidRPr="00026AC7">
        <w:rPr>
          <w:rFonts w:cs="David"/>
          <w:sz w:val="24"/>
          <w:szCs w:val="24"/>
          <w:rtl/>
        </w:rPr>
        <w:t xml:space="preserve"> הנאשם סחר בסמים וקיבל בגינם תמורה כספית. כאשר עסקינן בעבירות בעלות אופי כלכלי, מן הראוי אף להטיל ענישה בעלות פן כלכלי, תוך התחשבות במצבו הכלכלי של הנאשם. בעניין זה, נתתי משקל לסוג הסם, כמות הסם שנתפסה אצל הנאשם ולסכומי העסקאות. לציין, כי הנאשם בהתאם לעובדות כתב האישום שימש כשליח להבאת הסם אולם ברור הדבר כי מדובר בחוליה בשרשרת הפצת הסמים.</w:t>
      </w:r>
    </w:p>
    <w:p w14:paraId="3188A8FB" w14:textId="77777777" w:rsidR="000D4684" w:rsidRDefault="000D4684" w:rsidP="000D4684">
      <w:pPr>
        <w:pStyle w:val="aa"/>
        <w:spacing w:line="360" w:lineRule="auto"/>
        <w:jc w:val="both"/>
        <w:rPr>
          <w:rFonts w:cs="David"/>
          <w:sz w:val="24"/>
          <w:szCs w:val="24"/>
        </w:rPr>
      </w:pPr>
      <w:r>
        <w:rPr>
          <w:rFonts w:cs="David"/>
          <w:sz w:val="24"/>
          <w:szCs w:val="24"/>
          <w:rtl/>
        </w:rPr>
        <w:t>עבירות הסמים בוצעו תוך שימוש ברכב כאשר הנאשם נוהג ברכב ולפיכך מצאתי לקבל עתירת המאשימה להטלת עונשי פסילה בפועל ועל תנאי.</w:t>
      </w:r>
    </w:p>
    <w:p w14:paraId="62C77295" w14:textId="77777777" w:rsidR="000D4684" w:rsidRDefault="000D4684" w:rsidP="000D4684">
      <w:pPr>
        <w:pStyle w:val="aa"/>
        <w:spacing w:line="360" w:lineRule="auto"/>
        <w:jc w:val="both"/>
        <w:rPr>
          <w:rFonts w:cs="David"/>
          <w:b/>
          <w:bCs/>
          <w:sz w:val="24"/>
          <w:szCs w:val="24"/>
          <w:u w:val="single"/>
          <w:rtl/>
        </w:rPr>
      </w:pPr>
    </w:p>
    <w:p w14:paraId="1883B053" w14:textId="77777777" w:rsidR="000D4684" w:rsidRDefault="000D4684" w:rsidP="000D4684">
      <w:pPr>
        <w:pStyle w:val="aa"/>
        <w:spacing w:line="360" w:lineRule="auto"/>
        <w:jc w:val="both"/>
        <w:rPr>
          <w:rFonts w:cs="David"/>
          <w:b/>
          <w:bCs/>
          <w:sz w:val="24"/>
          <w:szCs w:val="24"/>
          <w:u w:val="single"/>
          <w:rtl/>
        </w:rPr>
      </w:pPr>
      <w:r>
        <w:rPr>
          <w:rFonts w:cs="David"/>
          <w:b/>
          <w:bCs/>
          <w:sz w:val="24"/>
          <w:szCs w:val="24"/>
          <w:u w:val="single"/>
          <w:rtl/>
        </w:rPr>
        <w:t>הבקשה להורות על חילוט הרכב</w:t>
      </w:r>
    </w:p>
    <w:p w14:paraId="0F100CBD" w14:textId="77777777" w:rsidR="000D4684" w:rsidRDefault="000D4684" w:rsidP="000D4684">
      <w:pPr>
        <w:pStyle w:val="aa"/>
        <w:spacing w:line="360" w:lineRule="auto"/>
        <w:jc w:val="both"/>
        <w:rPr>
          <w:rFonts w:cs="David"/>
          <w:b/>
          <w:bCs/>
          <w:sz w:val="24"/>
          <w:szCs w:val="24"/>
          <w:u w:val="single"/>
          <w:rtl/>
        </w:rPr>
      </w:pPr>
    </w:p>
    <w:p w14:paraId="75C5650E" w14:textId="77777777" w:rsidR="000D4684" w:rsidRDefault="000D4684" w:rsidP="000D4684">
      <w:pPr>
        <w:pStyle w:val="aa"/>
        <w:numPr>
          <w:ilvl w:val="0"/>
          <w:numId w:val="1"/>
        </w:numPr>
        <w:spacing w:line="360" w:lineRule="auto"/>
        <w:jc w:val="both"/>
        <w:rPr>
          <w:rFonts w:cs="David"/>
          <w:sz w:val="24"/>
          <w:szCs w:val="24"/>
          <w:rtl/>
        </w:rPr>
      </w:pPr>
      <w:r>
        <w:rPr>
          <w:rFonts w:cs="David"/>
          <w:sz w:val="24"/>
          <w:szCs w:val="24"/>
          <w:rtl/>
        </w:rPr>
        <w:t xml:space="preserve">עם הגשת כתב האישום הודיעה המאשימה בסופו של כתב האישום כי בהתאם </w:t>
      </w:r>
      <w:hyperlink r:id="rId59" w:history="1">
        <w:r w:rsidR="00E83D06" w:rsidRPr="00E83D06">
          <w:rPr>
            <w:rStyle w:val="Hyperlink"/>
            <w:rFonts w:cs="David"/>
            <w:sz w:val="24"/>
            <w:szCs w:val="24"/>
            <w:rtl/>
          </w:rPr>
          <w:t>לסעיף 36א(א)</w:t>
        </w:r>
      </w:hyperlink>
      <w:r>
        <w:rPr>
          <w:rFonts w:cs="David"/>
          <w:sz w:val="24"/>
          <w:szCs w:val="24"/>
          <w:rtl/>
        </w:rPr>
        <w:t xml:space="preserve"> ל</w:t>
      </w:r>
      <w:hyperlink r:id="rId60" w:history="1">
        <w:r w:rsidR="00100321" w:rsidRPr="00100321">
          <w:rPr>
            <w:rFonts w:cs="David" w:hint="cs"/>
            <w:color w:val="0000FF"/>
            <w:sz w:val="24"/>
            <w:szCs w:val="24"/>
            <w:u w:val="single"/>
            <w:rtl/>
          </w:rPr>
          <w:t>פקודת</w:t>
        </w:r>
        <w:r w:rsidR="00100321" w:rsidRPr="00100321">
          <w:rPr>
            <w:rFonts w:cs="David"/>
            <w:color w:val="0000FF"/>
            <w:sz w:val="24"/>
            <w:szCs w:val="24"/>
            <w:u w:val="single"/>
            <w:rtl/>
          </w:rPr>
          <w:t xml:space="preserve"> </w:t>
        </w:r>
        <w:r w:rsidR="00100321" w:rsidRPr="00100321">
          <w:rPr>
            <w:rFonts w:cs="David" w:hint="cs"/>
            <w:color w:val="0000FF"/>
            <w:sz w:val="24"/>
            <w:szCs w:val="24"/>
            <w:u w:val="single"/>
            <w:rtl/>
          </w:rPr>
          <w:t>הסמים</w:t>
        </w:r>
        <w:r w:rsidR="00100321" w:rsidRPr="00100321">
          <w:rPr>
            <w:rFonts w:cs="David"/>
            <w:color w:val="0000FF"/>
            <w:sz w:val="24"/>
            <w:szCs w:val="24"/>
            <w:u w:val="single"/>
            <w:rtl/>
          </w:rPr>
          <w:t xml:space="preserve"> </w:t>
        </w:r>
        <w:r w:rsidR="00100321" w:rsidRPr="00100321">
          <w:rPr>
            <w:rFonts w:cs="David" w:hint="cs"/>
            <w:color w:val="0000FF"/>
            <w:sz w:val="24"/>
            <w:szCs w:val="24"/>
            <w:u w:val="single"/>
            <w:rtl/>
          </w:rPr>
          <w:t>המסוכנים</w:t>
        </w:r>
      </w:hyperlink>
      <w:r>
        <w:rPr>
          <w:rFonts w:cs="David"/>
          <w:sz w:val="24"/>
          <w:szCs w:val="24"/>
          <w:rtl/>
        </w:rPr>
        <w:t xml:space="preserve"> תעתור ככל ויורשע הנאשם לחילוט הרכב המפורט בכתב האישום, אשר שימש את הנאשם בביצוע העבירות המיוחסות לו וכן חלוט סך של 1,020 ₪ שנתפסו מהנאשם. במסגרת הטיעונים לעונש חזרה המאשימה על עתירה זו ואף ביקשה להכריז על הנאשם כסוחר סמים.</w:t>
      </w:r>
    </w:p>
    <w:p w14:paraId="30C2C558" w14:textId="77777777" w:rsidR="000D4684" w:rsidRDefault="000D4684" w:rsidP="000D4684">
      <w:pPr>
        <w:pStyle w:val="aa"/>
        <w:spacing w:line="360" w:lineRule="auto"/>
        <w:jc w:val="both"/>
        <w:rPr>
          <w:rFonts w:cs="David"/>
          <w:sz w:val="24"/>
          <w:szCs w:val="24"/>
        </w:rPr>
      </w:pPr>
      <w:r>
        <w:rPr>
          <w:rFonts w:cs="David"/>
          <w:sz w:val="24"/>
          <w:szCs w:val="24"/>
          <w:rtl/>
        </w:rPr>
        <w:t>ב"כ הנאשם בתגובה לבקשת החילוט ציין כי הנאשם רכש את הרכב מחברו, נהג מונית ביום 30.6.22 כחצי שנה עובר לביצוע העבירות כך שאין כל קשר בין העבירות בהן הורשע הנאשם לבין רכישת הרכב. נטען כי אין בתיק אינדיקציה כי הנאשם סחר בסמים באופן שיכול היה להניב לו רווח כספי שבאמצעותו נקנה הרכב. עוד נטען כי הפסיקה אליה הפנתה המאשימה לעניין חילוט רכב מדובר בתיקים חמורים בהרבה מעניינו של הנאשם.</w:t>
      </w:r>
    </w:p>
    <w:p w14:paraId="3B19932A" w14:textId="77777777" w:rsidR="000D4684" w:rsidRDefault="000D4684" w:rsidP="000D4684">
      <w:pPr>
        <w:pStyle w:val="aa"/>
        <w:spacing w:line="360" w:lineRule="auto"/>
        <w:jc w:val="both"/>
        <w:rPr>
          <w:rFonts w:cs="David"/>
          <w:sz w:val="24"/>
          <w:szCs w:val="24"/>
          <w:rtl/>
        </w:rPr>
      </w:pPr>
    </w:p>
    <w:p w14:paraId="5F2F9610" w14:textId="77777777" w:rsidR="000D4684" w:rsidRDefault="000D4684" w:rsidP="000D4684">
      <w:pPr>
        <w:pStyle w:val="aa"/>
        <w:numPr>
          <w:ilvl w:val="0"/>
          <w:numId w:val="1"/>
        </w:numPr>
        <w:spacing w:line="360" w:lineRule="auto"/>
        <w:jc w:val="both"/>
        <w:rPr>
          <w:rFonts w:cs="David"/>
          <w:sz w:val="24"/>
          <w:szCs w:val="24"/>
          <w:rtl/>
        </w:rPr>
      </w:pPr>
      <w:r>
        <w:rPr>
          <w:rFonts w:cs="David"/>
          <w:sz w:val="24"/>
          <w:szCs w:val="24"/>
          <w:rtl/>
        </w:rPr>
        <w:t xml:space="preserve">ההסדר הנורמטיבי הנוגע לחילוט קבוע </w:t>
      </w:r>
      <w:hyperlink r:id="rId61" w:history="1">
        <w:r w:rsidR="00E83D06" w:rsidRPr="00E83D06">
          <w:rPr>
            <w:rStyle w:val="Hyperlink"/>
            <w:rFonts w:cs="David"/>
            <w:sz w:val="24"/>
            <w:szCs w:val="24"/>
            <w:rtl/>
          </w:rPr>
          <w:t>בסעיף 36א</w:t>
        </w:r>
      </w:hyperlink>
      <w:r>
        <w:rPr>
          <w:rFonts w:cs="David"/>
          <w:sz w:val="24"/>
          <w:szCs w:val="24"/>
          <w:rtl/>
        </w:rPr>
        <w:t xml:space="preserve"> לפקודת הסמים כמפורט:</w:t>
      </w:r>
    </w:p>
    <w:p w14:paraId="3F9CBB8E" w14:textId="77777777" w:rsidR="000D4684" w:rsidRDefault="000D4684" w:rsidP="000D4684">
      <w:pPr>
        <w:pStyle w:val="aa"/>
        <w:spacing w:line="360" w:lineRule="auto"/>
        <w:jc w:val="both"/>
        <w:rPr>
          <w:rFonts w:cs="David"/>
          <w:b/>
          <w:bCs/>
          <w:sz w:val="24"/>
          <w:szCs w:val="24"/>
        </w:rPr>
      </w:pPr>
      <w:r>
        <w:rPr>
          <w:rFonts w:cs="David"/>
          <w:b/>
          <w:bCs/>
          <w:sz w:val="24"/>
          <w:szCs w:val="24"/>
          <w:rtl/>
        </w:rPr>
        <w:t xml:space="preserve">הורשע אדם בעבירה של עסקת סמים, יצווה בית המשפט, זולת אם סבר שלא לעשות כן מנימוקים מיוחדים שיפרט, כי בנוסף לכל עונש יחולט לאוצר המדינה כל רכוש שהוא – </w:t>
      </w:r>
    </w:p>
    <w:p w14:paraId="7AD404F5" w14:textId="77777777" w:rsidR="000D4684" w:rsidRDefault="000D4684" w:rsidP="000D4684">
      <w:pPr>
        <w:pStyle w:val="aa"/>
        <w:numPr>
          <w:ilvl w:val="0"/>
          <w:numId w:val="4"/>
        </w:numPr>
        <w:spacing w:line="360" w:lineRule="auto"/>
        <w:jc w:val="both"/>
        <w:rPr>
          <w:rFonts w:cs="David"/>
          <w:b/>
          <w:bCs/>
          <w:sz w:val="24"/>
          <w:szCs w:val="24"/>
          <w:rtl/>
        </w:rPr>
      </w:pPr>
      <w:r>
        <w:rPr>
          <w:rFonts w:cs="David"/>
          <w:b/>
          <w:bCs/>
          <w:sz w:val="24"/>
          <w:szCs w:val="24"/>
          <w:rtl/>
        </w:rPr>
        <w:t>רכוש ששימש או נועד לשמש כאמצעי לביצוע העבירה או שימש או נועד לשמש כדי לאפשר את ביצוע העבירה</w:t>
      </w:r>
    </w:p>
    <w:p w14:paraId="32CF2B0F" w14:textId="77777777" w:rsidR="000D4684" w:rsidRDefault="000D4684" w:rsidP="000D4684">
      <w:pPr>
        <w:pStyle w:val="aa"/>
        <w:numPr>
          <w:ilvl w:val="0"/>
          <w:numId w:val="4"/>
        </w:numPr>
        <w:spacing w:line="360" w:lineRule="auto"/>
        <w:jc w:val="both"/>
        <w:rPr>
          <w:rFonts w:cs="David"/>
          <w:b/>
          <w:bCs/>
          <w:sz w:val="24"/>
          <w:szCs w:val="24"/>
        </w:rPr>
      </w:pPr>
      <w:r>
        <w:rPr>
          <w:rFonts w:cs="David"/>
          <w:b/>
          <w:bCs/>
          <w:sz w:val="24"/>
          <w:szCs w:val="24"/>
          <w:rtl/>
        </w:rPr>
        <w:t xml:space="preserve">רכוש שהושג, במישרין או בעקיפין, כשכר העבירה או כתוצאה מביצוע העבירה, או שיועד לכך.    </w:t>
      </w:r>
    </w:p>
    <w:p w14:paraId="50B3A242" w14:textId="77777777" w:rsidR="000D4684" w:rsidRDefault="000D4684" w:rsidP="000D4684">
      <w:pPr>
        <w:spacing w:line="360" w:lineRule="auto"/>
        <w:ind w:left="720"/>
        <w:jc w:val="both"/>
      </w:pPr>
      <w:r>
        <w:rPr>
          <w:rtl/>
        </w:rPr>
        <w:t xml:space="preserve">כעולה מהוראת </w:t>
      </w:r>
      <w:hyperlink r:id="rId62" w:history="1">
        <w:r w:rsidR="00E83D06" w:rsidRPr="00E83D06">
          <w:rPr>
            <w:rStyle w:val="Hyperlink"/>
            <w:rtl/>
          </w:rPr>
          <w:t>סעיף 36א</w:t>
        </w:r>
      </w:hyperlink>
      <w:r>
        <w:rPr>
          <w:rtl/>
        </w:rPr>
        <w:t xml:space="preserve"> ל</w:t>
      </w:r>
      <w:hyperlink r:id="rId63" w:history="1">
        <w:r w:rsidR="00100321" w:rsidRPr="00100321">
          <w:rPr>
            <w:color w:val="0000FF"/>
            <w:u w:val="single"/>
            <w:rtl/>
          </w:rPr>
          <w:t>פקודת הסמים המסוכנים</w:t>
        </w:r>
      </w:hyperlink>
      <w:r>
        <w:rPr>
          <w:rtl/>
        </w:rPr>
        <w:t>, בהעדר נימוקים מיוחדים שירשמו, על בית המשפט להורות על חילוט רכוש בהתקיים שני תנאים מצטברים: האחד – הרשעה בעבירה של עסקת סמים והשני – התקיימותה של אחת משתי עילות החילוט, היינו, שימוש ברכוש כאמצעי לביצוע העבירה או לחילופין , השגת הרכוש כתוצאה מן העבירה.</w:t>
      </w:r>
    </w:p>
    <w:p w14:paraId="1664A694" w14:textId="77777777" w:rsidR="000D4684" w:rsidRDefault="000D4684" w:rsidP="000D4684">
      <w:pPr>
        <w:spacing w:line="360" w:lineRule="auto"/>
        <w:ind w:left="720"/>
        <w:jc w:val="both"/>
        <w:rPr>
          <w:rtl/>
        </w:rPr>
      </w:pPr>
      <w:r>
        <w:rPr>
          <w:rtl/>
        </w:rPr>
        <w:t xml:space="preserve">כמפורט בפסיקה, חילוט אינו עונש במשמעותו המובהקת של מושג זה ותכליתו אינה עונשית אלא הוא נועד "להוצאת בלעו של הגזלן מפיו" ותכלית החילוט לפי פקודת הסמים היא בעיקרה תכלית הרתעתית על מנת לאיין את התמריץ לביצוע עבירות סמים ולהבטיח כי לא יצא חוטא נשכר (ראה ע"א </w:t>
      </w:r>
      <w:hyperlink r:id="rId64" w:history="1">
        <w:r w:rsidR="00200D09" w:rsidRPr="00200D09">
          <w:rPr>
            <w:color w:val="0000FF"/>
            <w:u w:val="single"/>
            <w:rtl/>
          </w:rPr>
          <w:t xml:space="preserve">7376/02 </w:t>
        </w:r>
      </w:hyperlink>
      <w:r>
        <w:rPr>
          <w:rtl/>
        </w:rPr>
        <w:t xml:space="preserve"> </w:t>
      </w:r>
      <w:r>
        <w:rPr>
          <w:b/>
          <w:bCs/>
          <w:rtl/>
        </w:rPr>
        <w:t>ירון כהן נגד מדינת ישראל</w:t>
      </w:r>
      <w:r>
        <w:rPr>
          <w:rtl/>
        </w:rPr>
        <w:t xml:space="preserve">). </w:t>
      </w:r>
    </w:p>
    <w:p w14:paraId="2E57451F" w14:textId="77777777" w:rsidR="000D4684" w:rsidRDefault="000D4684" w:rsidP="000D4684">
      <w:pPr>
        <w:spacing w:line="360" w:lineRule="auto"/>
        <w:ind w:left="720"/>
        <w:jc w:val="both"/>
        <w:rPr>
          <w:rtl/>
        </w:rPr>
      </w:pPr>
      <w:r>
        <w:rPr>
          <w:rtl/>
        </w:rPr>
        <w:t>בעניינו של הנאשם, מדובר בנאשם שהורשע בשתי עבירות של סחר בסמים ובכך מתקיים התנאי הבסיסי לצורך בקשת החילוט.</w:t>
      </w:r>
    </w:p>
    <w:p w14:paraId="6503896E" w14:textId="77777777" w:rsidR="000D4684" w:rsidRDefault="000D4684" w:rsidP="000D4684">
      <w:pPr>
        <w:spacing w:line="360" w:lineRule="auto"/>
        <w:ind w:left="720"/>
        <w:jc w:val="both"/>
        <w:rPr>
          <w:rtl/>
        </w:rPr>
      </w:pPr>
      <w:r>
        <w:rPr>
          <w:rtl/>
        </w:rPr>
        <w:t>בנוגע לתנאי השני והמצטבר, מדובר ברכב אשר שימש את הנאשם לצורך ביצוע העבירה. הנאשם נסע ברכב והגיע למקום המפגש עם הסוכן בדימונה כמפורט באישום הראשון וכן הגיע למקום המפגש בירוחם כמפורט באישום השני. בנוסף נתפס ברכב כמות סמים שלא לצריכה עצמית, 21 יחידות של סם מסוג קנבוס במשקל כולל של 150 גרם נטו.</w:t>
      </w:r>
    </w:p>
    <w:p w14:paraId="53BC32A0" w14:textId="77777777" w:rsidR="000D4684" w:rsidRDefault="000D4684" w:rsidP="000D4684">
      <w:pPr>
        <w:spacing w:line="360" w:lineRule="auto"/>
        <w:ind w:left="720"/>
        <w:jc w:val="both"/>
        <w:rPr>
          <w:rtl/>
        </w:rPr>
      </w:pPr>
      <w:r>
        <w:rPr>
          <w:rtl/>
        </w:rPr>
        <w:t>אין מחלוקת במקרה שבפני כי הנאשם הינו הבעלים של הרכב בו נעשה שימוש. הנאשם קיבל תמורה עבור עסקאות הסמים, באישום הראשון 400 ₪ ובאישום השני 500 ₪.</w:t>
      </w:r>
    </w:p>
    <w:p w14:paraId="75EF1304" w14:textId="77777777" w:rsidR="000D4684" w:rsidRDefault="000D4684" w:rsidP="000D4684">
      <w:pPr>
        <w:spacing w:line="360" w:lineRule="auto"/>
        <w:ind w:left="720"/>
        <w:jc w:val="both"/>
        <w:rPr>
          <w:rtl/>
        </w:rPr>
      </w:pPr>
      <w:r>
        <w:rPr>
          <w:rtl/>
        </w:rPr>
        <w:t>לא נעלם מעיני בית המשפט העובדה כי מתבקש חילוט רכב ששוויו רב אל מול שווי עסקאות הסמים. אולם מקום בו הנאשם בחר לעשות שימוש ברכב לצורך ביצוע עסקאות הסמים, אין לו להלין אלא על עצמו.</w:t>
      </w:r>
    </w:p>
    <w:p w14:paraId="6FB97A0F" w14:textId="77777777" w:rsidR="000D4684" w:rsidRDefault="000D4684" w:rsidP="000D4684">
      <w:pPr>
        <w:spacing w:line="360" w:lineRule="auto"/>
        <w:ind w:left="720"/>
        <w:jc w:val="both"/>
        <w:rPr>
          <w:rtl/>
        </w:rPr>
      </w:pPr>
      <w:r>
        <w:rPr>
          <w:rtl/>
        </w:rPr>
        <w:t xml:space="preserve">לא מצאתי כי התקיימו במקרה שבפני, אף לא אחד מהסייגים המונעים חילוטו של הרכב ולפיכך יש לקבל עתירת המאשימה. </w:t>
      </w:r>
    </w:p>
    <w:p w14:paraId="398C8A29" w14:textId="77777777" w:rsidR="000D4684" w:rsidRDefault="000D4684" w:rsidP="000D4684">
      <w:pPr>
        <w:spacing w:line="360" w:lineRule="auto"/>
        <w:ind w:left="720"/>
        <w:jc w:val="both"/>
        <w:rPr>
          <w:rtl/>
        </w:rPr>
      </w:pPr>
    </w:p>
    <w:p w14:paraId="5F9D1259" w14:textId="77777777" w:rsidR="000D4684" w:rsidRDefault="000D4684" w:rsidP="000D4684">
      <w:pPr>
        <w:spacing w:line="360" w:lineRule="auto"/>
        <w:ind w:left="720"/>
        <w:jc w:val="both"/>
        <w:rPr>
          <w:rtl/>
        </w:rPr>
      </w:pPr>
    </w:p>
    <w:p w14:paraId="27D5B6CD" w14:textId="77777777" w:rsidR="000D4684" w:rsidRDefault="000D4684" w:rsidP="000D4684">
      <w:pPr>
        <w:spacing w:line="360" w:lineRule="auto"/>
        <w:ind w:left="720"/>
        <w:jc w:val="both"/>
        <w:rPr>
          <w:rtl/>
        </w:rPr>
      </w:pPr>
      <w:r>
        <w:rPr>
          <w:rtl/>
        </w:rPr>
        <w:t xml:space="preserve">  </w:t>
      </w:r>
    </w:p>
    <w:p w14:paraId="4CD2A17A" w14:textId="77777777" w:rsidR="000D4684" w:rsidRDefault="000D4684" w:rsidP="000D4684">
      <w:pPr>
        <w:spacing w:line="360" w:lineRule="auto"/>
        <w:ind w:firstLine="360"/>
        <w:jc w:val="both"/>
        <w:rPr>
          <w:b/>
          <w:bCs/>
          <w:u w:val="single"/>
          <w:rtl/>
        </w:rPr>
      </w:pPr>
      <w:r>
        <w:rPr>
          <w:b/>
          <w:bCs/>
          <w:u w:val="single"/>
          <w:rtl/>
        </w:rPr>
        <w:t>סוף דבר</w:t>
      </w:r>
    </w:p>
    <w:p w14:paraId="47899857" w14:textId="77777777" w:rsidR="000D4684" w:rsidRDefault="000D4684" w:rsidP="000D4684">
      <w:pPr>
        <w:pStyle w:val="aa"/>
        <w:numPr>
          <w:ilvl w:val="0"/>
          <w:numId w:val="1"/>
        </w:numPr>
        <w:spacing w:line="360" w:lineRule="auto"/>
        <w:jc w:val="both"/>
        <w:rPr>
          <w:rFonts w:cs="David"/>
          <w:sz w:val="24"/>
          <w:szCs w:val="24"/>
          <w:rtl/>
        </w:rPr>
      </w:pPr>
      <w:r>
        <w:rPr>
          <w:rFonts w:cs="David"/>
          <w:sz w:val="24"/>
          <w:szCs w:val="24"/>
          <w:rtl/>
        </w:rPr>
        <w:t>מכל המפורט לעיל, הנני גוזר על הנאשם את העונשים הבאים:</w:t>
      </w:r>
    </w:p>
    <w:p w14:paraId="04A62557" w14:textId="77777777" w:rsidR="000D4684" w:rsidRDefault="000D4684" w:rsidP="000D4684">
      <w:pPr>
        <w:pStyle w:val="aa"/>
        <w:numPr>
          <w:ilvl w:val="0"/>
          <w:numId w:val="5"/>
        </w:numPr>
        <w:spacing w:line="360" w:lineRule="auto"/>
        <w:jc w:val="both"/>
        <w:rPr>
          <w:rFonts w:ascii="David" w:hAnsi="David" w:cs="David"/>
          <w:sz w:val="24"/>
          <w:szCs w:val="24"/>
        </w:rPr>
      </w:pPr>
      <w:r>
        <w:rPr>
          <w:rFonts w:cs="David"/>
          <w:sz w:val="24"/>
          <w:szCs w:val="24"/>
          <w:rtl/>
        </w:rPr>
        <w:t>9 חודשי מאסר בפועל שירוצו בעבודת שירות</w:t>
      </w:r>
      <w:r>
        <w:rPr>
          <w:rFonts w:cs="David" w:hint="cs"/>
          <w:sz w:val="24"/>
          <w:szCs w:val="24"/>
          <w:rtl/>
        </w:rPr>
        <w:t xml:space="preserve"> </w:t>
      </w:r>
      <w:r>
        <w:rPr>
          <w:rFonts w:ascii="David" w:hAnsi="David" w:cs="David" w:hint="cs"/>
          <w:sz w:val="24"/>
          <w:szCs w:val="24"/>
          <w:rtl/>
        </w:rPr>
        <w:t>ב- "המשקם" רמת גן באצטדיון רמת גן</w:t>
      </w:r>
      <w:r w:rsidRPr="00B13BDD">
        <w:rPr>
          <w:rFonts w:ascii="David" w:hAnsi="David" w:cs="David"/>
          <w:sz w:val="24"/>
          <w:szCs w:val="24"/>
          <w:rtl/>
        </w:rPr>
        <w:t>, במשך חמישה ימים בשבוע, 8.5 שעות ב</w:t>
      </w:r>
      <w:r>
        <w:rPr>
          <w:rFonts w:ascii="David" w:hAnsi="David" w:cs="David" w:hint="cs"/>
          <w:sz w:val="24"/>
          <w:szCs w:val="24"/>
          <w:rtl/>
        </w:rPr>
        <w:t xml:space="preserve">יום </w:t>
      </w:r>
      <w:r w:rsidRPr="00B13BDD">
        <w:rPr>
          <w:rFonts w:ascii="David" w:hAnsi="David" w:cs="David"/>
          <w:sz w:val="24"/>
          <w:szCs w:val="24"/>
          <w:rtl/>
        </w:rPr>
        <w:t>או לפי קביעה אחרת של הממונה על עבודות השירות.</w:t>
      </w:r>
    </w:p>
    <w:p w14:paraId="74F32503" w14:textId="77777777" w:rsidR="000D4684" w:rsidRPr="00B13BDD" w:rsidRDefault="000D4684" w:rsidP="000D4684">
      <w:pPr>
        <w:pStyle w:val="aa"/>
        <w:spacing w:line="360" w:lineRule="auto"/>
        <w:ind w:left="1080"/>
        <w:jc w:val="both"/>
        <w:rPr>
          <w:rFonts w:ascii="David" w:hAnsi="David" w:cs="David"/>
          <w:sz w:val="24"/>
          <w:szCs w:val="24"/>
          <w:rtl/>
        </w:rPr>
      </w:pPr>
      <w:r>
        <w:rPr>
          <w:rFonts w:ascii="David" w:hAnsi="David" w:cs="David"/>
          <w:sz w:val="24"/>
          <w:szCs w:val="24"/>
          <w:rtl/>
        </w:rPr>
        <w:t xml:space="preserve">הנאשם יתייצב לריצוי עונשו </w:t>
      </w:r>
      <w:r>
        <w:rPr>
          <w:rFonts w:ascii="David" w:hAnsi="David" w:cs="David" w:hint="cs"/>
          <w:sz w:val="24"/>
          <w:szCs w:val="24"/>
          <w:rtl/>
        </w:rPr>
        <w:t>ב</w:t>
      </w:r>
      <w:r w:rsidRPr="00B13BDD">
        <w:rPr>
          <w:rFonts w:ascii="David" w:hAnsi="David" w:cs="David"/>
          <w:sz w:val="24"/>
          <w:szCs w:val="24"/>
          <w:rtl/>
        </w:rPr>
        <w:t xml:space="preserve">יום </w:t>
      </w:r>
      <w:r>
        <w:rPr>
          <w:rFonts w:ascii="David" w:hAnsi="David" w:cs="David" w:hint="cs"/>
          <w:sz w:val="24"/>
          <w:szCs w:val="24"/>
          <w:rtl/>
        </w:rPr>
        <w:t xml:space="preserve">15.9.24 עד השעה 08:00 </w:t>
      </w:r>
      <w:r w:rsidRPr="00B13BDD">
        <w:rPr>
          <w:rFonts w:ascii="David" w:hAnsi="David" w:cs="David"/>
          <w:sz w:val="24"/>
          <w:szCs w:val="24"/>
          <w:rtl/>
        </w:rPr>
        <w:t>במשרדי הממונה על עבודות השירות במפקדת מחוז דרום של שב"ס ליד כלא באר-שבע.</w:t>
      </w:r>
    </w:p>
    <w:p w14:paraId="2EDFDCF3" w14:textId="77777777" w:rsidR="000D4684" w:rsidRPr="00B13BDD" w:rsidRDefault="000D4684" w:rsidP="000D4684">
      <w:pPr>
        <w:pStyle w:val="aa"/>
        <w:spacing w:line="360" w:lineRule="auto"/>
        <w:ind w:left="1080"/>
        <w:jc w:val="both"/>
        <w:rPr>
          <w:rFonts w:ascii="David" w:hAnsi="David" w:cs="David"/>
          <w:sz w:val="24"/>
          <w:szCs w:val="24"/>
          <w:rtl/>
        </w:rPr>
      </w:pPr>
      <w:r w:rsidRPr="00B13BDD">
        <w:rPr>
          <w:rFonts w:ascii="David" w:hAnsi="David" w:cs="David"/>
          <w:sz w:val="24"/>
          <w:szCs w:val="24"/>
          <w:rtl/>
        </w:rPr>
        <w:t>אני מזהיר את הנאשם שעליו לנהוג בהתאם לכללים ולתנאים שתקבע הממונה על עבודות השירות ושאם לא יעשה כן יכול ויופסקו עבודות השירות והוא יידרש לרצות את יתרת עונשו בכלא.</w:t>
      </w:r>
    </w:p>
    <w:p w14:paraId="5D2C2FAA" w14:textId="77777777" w:rsidR="000D4684" w:rsidRDefault="000D4684" w:rsidP="000D4684">
      <w:pPr>
        <w:pStyle w:val="aa"/>
        <w:numPr>
          <w:ilvl w:val="0"/>
          <w:numId w:val="5"/>
        </w:numPr>
        <w:spacing w:line="360" w:lineRule="auto"/>
        <w:jc w:val="both"/>
        <w:rPr>
          <w:rFonts w:cs="David"/>
          <w:sz w:val="24"/>
          <w:szCs w:val="24"/>
        </w:rPr>
      </w:pPr>
      <w:r>
        <w:rPr>
          <w:rFonts w:cs="David"/>
          <w:sz w:val="24"/>
          <w:szCs w:val="24"/>
          <w:rtl/>
        </w:rPr>
        <w:t xml:space="preserve">8 חודשי מאסר על תנאי, לבל יעבור הנאשם במשך שלוש שנים מהיום כל עבירה מסוג פשע לפי </w:t>
      </w:r>
      <w:hyperlink r:id="rId65" w:history="1">
        <w:r w:rsidR="00100321" w:rsidRPr="00100321">
          <w:rPr>
            <w:rFonts w:cs="David" w:hint="cs"/>
            <w:color w:val="0000FF"/>
            <w:sz w:val="24"/>
            <w:szCs w:val="24"/>
            <w:u w:val="single"/>
            <w:rtl/>
          </w:rPr>
          <w:t>פקודת</w:t>
        </w:r>
        <w:r w:rsidR="00100321" w:rsidRPr="00100321">
          <w:rPr>
            <w:rFonts w:cs="David"/>
            <w:color w:val="0000FF"/>
            <w:sz w:val="24"/>
            <w:szCs w:val="24"/>
            <w:u w:val="single"/>
            <w:rtl/>
          </w:rPr>
          <w:t xml:space="preserve"> </w:t>
        </w:r>
        <w:r w:rsidR="00100321" w:rsidRPr="00100321">
          <w:rPr>
            <w:rFonts w:cs="David" w:hint="cs"/>
            <w:color w:val="0000FF"/>
            <w:sz w:val="24"/>
            <w:szCs w:val="24"/>
            <w:u w:val="single"/>
            <w:rtl/>
          </w:rPr>
          <w:t>הסמים</w:t>
        </w:r>
        <w:r w:rsidR="00100321" w:rsidRPr="00100321">
          <w:rPr>
            <w:rFonts w:cs="David"/>
            <w:color w:val="0000FF"/>
            <w:sz w:val="24"/>
            <w:szCs w:val="24"/>
            <w:u w:val="single"/>
            <w:rtl/>
          </w:rPr>
          <w:t xml:space="preserve"> </w:t>
        </w:r>
        <w:r w:rsidR="00100321" w:rsidRPr="00100321">
          <w:rPr>
            <w:rFonts w:cs="David" w:hint="cs"/>
            <w:color w:val="0000FF"/>
            <w:sz w:val="24"/>
            <w:szCs w:val="24"/>
            <w:u w:val="single"/>
            <w:rtl/>
          </w:rPr>
          <w:t>המסוכנים</w:t>
        </w:r>
      </w:hyperlink>
      <w:r>
        <w:rPr>
          <w:rFonts w:cs="David"/>
          <w:sz w:val="24"/>
          <w:szCs w:val="24"/>
          <w:rtl/>
        </w:rPr>
        <w:t xml:space="preserve">. </w:t>
      </w:r>
    </w:p>
    <w:p w14:paraId="032D815A" w14:textId="77777777" w:rsidR="000D4684" w:rsidRDefault="000D4684" w:rsidP="000D4684">
      <w:pPr>
        <w:pStyle w:val="aa"/>
        <w:numPr>
          <w:ilvl w:val="0"/>
          <w:numId w:val="5"/>
        </w:numPr>
        <w:spacing w:line="360" w:lineRule="auto"/>
        <w:jc w:val="both"/>
        <w:rPr>
          <w:rFonts w:cs="David"/>
          <w:sz w:val="24"/>
          <w:szCs w:val="24"/>
        </w:rPr>
      </w:pPr>
      <w:r>
        <w:rPr>
          <w:rFonts w:cs="David"/>
          <w:sz w:val="24"/>
          <w:szCs w:val="24"/>
          <w:rtl/>
        </w:rPr>
        <w:t xml:space="preserve">4 חודשי מאסר על תנאי, לכל יעבור הנאשם במשך שלוש שנים מהיום כל עבירה מסוג עוון לפי </w:t>
      </w:r>
      <w:hyperlink r:id="rId66" w:history="1">
        <w:r w:rsidR="00100321" w:rsidRPr="00100321">
          <w:rPr>
            <w:rFonts w:cs="David" w:hint="cs"/>
            <w:color w:val="0000FF"/>
            <w:sz w:val="24"/>
            <w:szCs w:val="24"/>
            <w:u w:val="single"/>
            <w:rtl/>
          </w:rPr>
          <w:t>פקודת</w:t>
        </w:r>
        <w:r w:rsidR="00100321" w:rsidRPr="00100321">
          <w:rPr>
            <w:rFonts w:cs="David"/>
            <w:color w:val="0000FF"/>
            <w:sz w:val="24"/>
            <w:szCs w:val="24"/>
            <w:u w:val="single"/>
            <w:rtl/>
          </w:rPr>
          <w:t xml:space="preserve"> </w:t>
        </w:r>
        <w:r w:rsidR="00100321" w:rsidRPr="00100321">
          <w:rPr>
            <w:rFonts w:cs="David" w:hint="cs"/>
            <w:color w:val="0000FF"/>
            <w:sz w:val="24"/>
            <w:szCs w:val="24"/>
            <w:u w:val="single"/>
            <w:rtl/>
          </w:rPr>
          <w:t>הסמים</w:t>
        </w:r>
        <w:r w:rsidR="00100321" w:rsidRPr="00100321">
          <w:rPr>
            <w:rFonts w:cs="David"/>
            <w:color w:val="0000FF"/>
            <w:sz w:val="24"/>
            <w:szCs w:val="24"/>
            <w:u w:val="single"/>
            <w:rtl/>
          </w:rPr>
          <w:t xml:space="preserve"> </w:t>
        </w:r>
        <w:r w:rsidR="00100321" w:rsidRPr="00100321">
          <w:rPr>
            <w:rFonts w:cs="David" w:hint="cs"/>
            <w:color w:val="0000FF"/>
            <w:sz w:val="24"/>
            <w:szCs w:val="24"/>
            <w:u w:val="single"/>
            <w:rtl/>
          </w:rPr>
          <w:t>המסוכנים</w:t>
        </w:r>
      </w:hyperlink>
      <w:r>
        <w:rPr>
          <w:rFonts w:cs="David"/>
          <w:sz w:val="24"/>
          <w:szCs w:val="24"/>
          <w:rtl/>
        </w:rPr>
        <w:t>.</w:t>
      </w:r>
    </w:p>
    <w:p w14:paraId="03C7FF17" w14:textId="77777777" w:rsidR="000D4684" w:rsidRDefault="000D4684" w:rsidP="000D4684">
      <w:pPr>
        <w:pStyle w:val="aa"/>
        <w:numPr>
          <w:ilvl w:val="0"/>
          <w:numId w:val="5"/>
        </w:numPr>
        <w:spacing w:line="360" w:lineRule="auto"/>
        <w:jc w:val="both"/>
        <w:rPr>
          <w:rFonts w:cs="David"/>
          <w:sz w:val="24"/>
          <w:szCs w:val="24"/>
        </w:rPr>
      </w:pPr>
      <w:r>
        <w:rPr>
          <w:rFonts w:cs="David" w:hint="cs"/>
          <w:sz w:val="24"/>
          <w:szCs w:val="24"/>
          <w:rtl/>
        </w:rPr>
        <w:t xml:space="preserve">מורה על העמדת הנאשם בצו מבחן למשך שנה. הנאשם ישתף פעולה בהליך טיפולי עם שירות המבחן ככל שיידרש. מובהר לנאשם כי הפרת צו המבחן עלולה להביא לחילוט צו המבחן וגזירת עונשו מחדש. </w:t>
      </w:r>
    </w:p>
    <w:p w14:paraId="2A91BAF9" w14:textId="77777777" w:rsidR="000D4684" w:rsidRDefault="000D4684" w:rsidP="000D4684">
      <w:pPr>
        <w:pStyle w:val="aa"/>
        <w:numPr>
          <w:ilvl w:val="0"/>
          <w:numId w:val="5"/>
        </w:numPr>
        <w:spacing w:line="360" w:lineRule="auto"/>
        <w:jc w:val="both"/>
        <w:rPr>
          <w:rFonts w:cs="David"/>
          <w:sz w:val="24"/>
          <w:szCs w:val="24"/>
        </w:rPr>
      </w:pPr>
      <w:r>
        <w:rPr>
          <w:rFonts w:cs="David"/>
          <w:sz w:val="24"/>
          <w:szCs w:val="24"/>
          <w:rtl/>
        </w:rPr>
        <w:t xml:space="preserve">קנס כספי בסך של 5,000 ₪ או 50 ימי מאסר תמורתו. הקנס ישולם ב-5 תשלומים חודשיים שווים ורצופים, שהראשון שבהם ביום 01.09.24. לא ישולם תשלום כלשהו במועדו, תעמוד היתרה לפירעון מיידי. </w:t>
      </w:r>
      <w:r>
        <w:rPr>
          <w:rFonts w:cs="David" w:hint="cs"/>
          <w:sz w:val="24"/>
          <w:szCs w:val="24"/>
          <w:rtl/>
        </w:rPr>
        <w:t xml:space="preserve">לבקשת הנאשם וככל ואין מניעה חוקית אחרת לכך, מורה כי הקנס יקוזז מהפיקדון שהופקד בתיק </w:t>
      </w:r>
      <w:hyperlink r:id="rId67" w:history="1">
        <w:r w:rsidR="00100321" w:rsidRPr="00100321">
          <w:rPr>
            <w:rFonts w:cs="David" w:hint="cs"/>
            <w:color w:val="0000FF"/>
            <w:sz w:val="24"/>
            <w:szCs w:val="24"/>
            <w:u w:val="single"/>
            <w:rtl/>
          </w:rPr>
          <w:t>מ</w:t>
        </w:r>
        <w:r w:rsidR="00100321" w:rsidRPr="00100321">
          <w:rPr>
            <w:rFonts w:cs="David"/>
            <w:color w:val="0000FF"/>
            <w:sz w:val="24"/>
            <w:szCs w:val="24"/>
            <w:u w:val="single"/>
            <w:rtl/>
          </w:rPr>
          <w:t>"</w:t>
        </w:r>
        <w:r w:rsidR="00100321" w:rsidRPr="00100321">
          <w:rPr>
            <w:rFonts w:cs="David" w:hint="cs"/>
            <w:color w:val="0000FF"/>
            <w:sz w:val="24"/>
            <w:szCs w:val="24"/>
            <w:u w:val="single"/>
            <w:rtl/>
          </w:rPr>
          <w:t>ת</w:t>
        </w:r>
        <w:r w:rsidR="00100321" w:rsidRPr="00100321">
          <w:rPr>
            <w:rFonts w:cs="David"/>
            <w:color w:val="0000FF"/>
            <w:sz w:val="24"/>
            <w:szCs w:val="24"/>
            <w:u w:val="single"/>
            <w:rtl/>
          </w:rPr>
          <w:t xml:space="preserve"> 43873-01-23</w:t>
        </w:r>
      </w:hyperlink>
      <w:r>
        <w:rPr>
          <w:rFonts w:cs="David" w:hint="cs"/>
          <w:sz w:val="24"/>
          <w:szCs w:val="24"/>
          <w:rtl/>
        </w:rPr>
        <w:t xml:space="preserve"> והיתרה על פירותיה תושב לידי הנאשם. </w:t>
      </w:r>
    </w:p>
    <w:p w14:paraId="33BEB3F9" w14:textId="77777777" w:rsidR="000D4684" w:rsidRPr="00B13BDD" w:rsidRDefault="000D4684" w:rsidP="000D4684">
      <w:pPr>
        <w:spacing w:line="360" w:lineRule="auto"/>
        <w:ind w:firstLine="720"/>
        <w:jc w:val="both"/>
        <w:rPr>
          <w:b/>
          <w:bCs/>
          <w:u w:val="single"/>
        </w:rPr>
      </w:pPr>
      <w:r w:rsidRPr="00B13BDD">
        <w:rPr>
          <w:rFonts w:hint="cs"/>
          <w:b/>
          <w:bCs/>
          <w:u w:val="single"/>
          <w:rtl/>
        </w:rPr>
        <w:t xml:space="preserve">את הקנס ניתן לשלם באחת מהדרכים הבאות: </w:t>
      </w:r>
    </w:p>
    <w:p w14:paraId="360B13AA" w14:textId="77777777" w:rsidR="000D4684" w:rsidRDefault="000D4684" w:rsidP="000D4684">
      <w:pPr>
        <w:numPr>
          <w:ilvl w:val="0"/>
          <w:numId w:val="6"/>
        </w:numPr>
        <w:spacing w:line="360" w:lineRule="auto"/>
        <w:jc w:val="both"/>
      </w:pPr>
      <w:r>
        <w:rPr>
          <w:rFonts w:hint="cs"/>
          <w:rtl/>
        </w:rPr>
        <w:t xml:space="preserve">בכרטיס אשראי – באתר המקוון של רשות האכיפה והגבייה, </w:t>
      </w:r>
      <w:hyperlink r:id="rId68" w:history="1">
        <w:r>
          <w:rPr>
            <w:rStyle w:val="Hyperlink"/>
          </w:rPr>
          <w:t>www.eca.gov.il</w:t>
        </w:r>
      </w:hyperlink>
      <w:r>
        <w:t xml:space="preserve"> </w:t>
      </w:r>
      <w:r>
        <w:rPr>
          <w:rFonts w:hint="cs"/>
          <w:rtl/>
        </w:rPr>
        <w:t>.</w:t>
      </w:r>
    </w:p>
    <w:p w14:paraId="61FE256E" w14:textId="77777777" w:rsidR="000D4684" w:rsidRDefault="000D4684" w:rsidP="000D4684">
      <w:pPr>
        <w:numPr>
          <w:ilvl w:val="0"/>
          <w:numId w:val="6"/>
        </w:numPr>
        <w:spacing w:line="360" w:lineRule="auto"/>
        <w:jc w:val="both"/>
        <w:rPr>
          <w:rtl/>
        </w:rPr>
      </w:pPr>
      <w:r>
        <w:rPr>
          <w:rFonts w:hint="cs"/>
          <w:rtl/>
        </w:rPr>
        <w:t>מוקד שירות טלפוני בשרות עצמי (מרכז גבייה)</w:t>
      </w:r>
      <w:r w:rsidR="00100321">
        <w:rPr>
          <w:rFonts w:hint="cs"/>
          <w:rtl/>
        </w:rPr>
        <w:t xml:space="preserve"> </w:t>
      </w:r>
      <w:r>
        <w:rPr>
          <w:rFonts w:hint="cs"/>
          <w:rtl/>
        </w:rPr>
        <w:t xml:space="preserve"> – בטלפון 35592* או בטלפון 073-2055000.</w:t>
      </w:r>
    </w:p>
    <w:p w14:paraId="6DEEC5D3" w14:textId="77777777" w:rsidR="000D4684" w:rsidRDefault="000D4684" w:rsidP="000D4684">
      <w:pPr>
        <w:numPr>
          <w:ilvl w:val="0"/>
          <w:numId w:val="6"/>
        </w:numPr>
        <w:spacing w:line="360" w:lineRule="auto"/>
        <w:jc w:val="both"/>
        <w:rPr>
          <w:rtl/>
        </w:rPr>
      </w:pPr>
      <w:r>
        <w:rPr>
          <w:rFonts w:hint="cs"/>
          <w:rtl/>
        </w:rPr>
        <w:t>במזומן בכל סניף של בנק הדואר – בהצגת תעודת זהות בלבד (אין צורך בהצגת בשוברי תשלום).</w:t>
      </w:r>
    </w:p>
    <w:p w14:paraId="7C2819D3" w14:textId="77777777" w:rsidR="000D4684" w:rsidRDefault="000D4684" w:rsidP="000D4684">
      <w:pPr>
        <w:pStyle w:val="aa"/>
        <w:numPr>
          <w:ilvl w:val="0"/>
          <w:numId w:val="5"/>
        </w:numPr>
        <w:spacing w:line="360" w:lineRule="auto"/>
        <w:jc w:val="both"/>
        <w:rPr>
          <w:rFonts w:cs="David"/>
          <w:sz w:val="24"/>
          <w:szCs w:val="24"/>
        </w:rPr>
      </w:pPr>
      <w:r>
        <w:rPr>
          <w:rFonts w:cs="David"/>
          <w:sz w:val="24"/>
          <w:szCs w:val="24"/>
          <w:rtl/>
        </w:rPr>
        <w:t>מורה על חילוט סך של 1,020 ₪ שנתפס מהנאשם לטובת קרן החילוט למלחמה בסמים.</w:t>
      </w:r>
    </w:p>
    <w:p w14:paraId="29739C54" w14:textId="77777777" w:rsidR="000D4684" w:rsidRDefault="000D4684" w:rsidP="000D4684">
      <w:pPr>
        <w:pStyle w:val="aa"/>
        <w:numPr>
          <w:ilvl w:val="0"/>
          <w:numId w:val="5"/>
        </w:numPr>
        <w:spacing w:line="360" w:lineRule="auto"/>
        <w:jc w:val="both"/>
        <w:rPr>
          <w:rFonts w:cs="David"/>
          <w:sz w:val="24"/>
          <w:szCs w:val="24"/>
        </w:rPr>
      </w:pPr>
      <w:r>
        <w:rPr>
          <w:rFonts w:cs="David"/>
          <w:sz w:val="24"/>
          <w:szCs w:val="24"/>
          <w:rtl/>
        </w:rPr>
        <w:t>מורה על חילוט רכב מסוג מרצדס מ.ר. 926-16-201 לטובת המדינה.</w:t>
      </w:r>
    </w:p>
    <w:p w14:paraId="534112EA" w14:textId="77777777" w:rsidR="000D4684" w:rsidRDefault="000D4684" w:rsidP="000D4684">
      <w:pPr>
        <w:pStyle w:val="aa"/>
        <w:numPr>
          <w:ilvl w:val="0"/>
          <w:numId w:val="5"/>
        </w:numPr>
        <w:spacing w:line="360" w:lineRule="auto"/>
        <w:jc w:val="both"/>
        <w:rPr>
          <w:rFonts w:cs="David"/>
          <w:sz w:val="24"/>
          <w:szCs w:val="24"/>
        </w:rPr>
      </w:pPr>
      <w:r w:rsidRPr="002E14E5">
        <w:rPr>
          <w:rFonts w:cs="David"/>
          <w:sz w:val="24"/>
          <w:szCs w:val="24"/>
          <w:rtl/>
        </w:rPr>
        <w:t xml:space="preserve">מורה על פסילת רישיון נהיגה לתקופה של 4 חודשים </w:t>
      </w:r>
      <w:r w:rsidRPr="002E14E5">
        <w:rPr>
          <w:rFonts w:cs="David" w:hint="cs"/>
          <w:sz w:val="24"/>
          <w:szCs w:val="24"/>
          <w:rtl/>
        </w:rPr>
        <w:t>מיום 15.9.24</w:t>
      </w:r>
      <w:r w:rsidRPr="002E14E5">
        <w:rPr>
          <w:rFonts w:cs="David"/>
          <w:sz w:val="24"/>
          <w:szCs w:val="24"/>
          <w:rtl/>
        </w:rPr>
        <w:t xml:space="preserve">. </w:t>
      </w:r>
      <w:r w:rsidRPr="002E14E5">
        <w:rPr>
          <w:rFonts w:cs="David" w:hint="cs"/>
          <w:sz w:val="24"/>
          <w:szCs w:val="24"/>
          <w:rtl/>
        </w:rPr>
        <w:t>הנאשם הצהיר בפני כי אינו מחזיק ברישיון נהיגה הואיל ורישיון הנהיגה אבד  ולפיכך, אני מורה כי פסילת רישיון הנהיגה תיכנס לתוקף ביום 15.9.24 ללא צורך בהפקדה נוספת של רישיון הנהיגה.</w:t>
      </w:r>
    </w:p>
    <w:p w14:paraId="027F7108" w14:textId="77777777" w:rsidR="000D4684" w:rsidRPr="002E14E5" w:rsidRDefault="000D4684" w:rsidP="000D4684">
      <w:pPr>
        <w:pStyle w:val="aa"/>
        <w:numPr>
          <w:ilvl w:val="0"/>
          <w:numId w:val="5"/>
        </w:numPr>
        <w:spacing w:line="360" w:lineRule="auto"/>
        <w:jc w:val="both"/>
        <w:rPr>
          <w:rFonts w:cs="David"/>
          <w:sz w:val="24"/>
          <w:szCs w:val="24"/>
        </w:rPr>
      </w:pPr>
      <w:r w:rsidRPr="002E14E5">
        <w:rPr>
          <w:rFonts w:cs="David"/>
          <w:sz w:val="24"/>
          <w:szCs w:val="24"/>
          <w:rtl/>
        </w:rPr>
        <w:t>מורה על פסילת רישיון נהיגה לתקופה של 6 חודשים וזאת על תנאי למשך שנתי</w:t>
      </w:r>
      <w:r w:rsidRPr="002E14E5">
        <w:rPr>
          <w:rFonts w:cs="David" w:hint="cs"/>
          <w:sz w:val="24"/>
          <w:szCs w:val="24"/>
          <w:rtl/>
        </w:rPr>
        <w:t>י</w:t>
      </w:r>
      <w:r w:rsidRPr="002E14E5">
        <w:rPr>
          <w:rFonts w:cs="David"/>
          <w:sz w:val="24"/>
          <w:szCs w:val="24"/>
          <w:rtl/>
        </w:rPr>
        <w:t xml:space="preserve">ם מהיום ככל ויעבור עבירה של </w:t>
      </w:r>
      <w:r w:rsidRPr="002E14E5">
        <w:rPr>
          <w:rFonts w:cs="David" w:hint="cs"/>
          <w:sz w:val="24"/>
          <w:szCs w:val="24"/>
          <w:rtl/>
        </w:rPr>
        <w:t>נ</w:t>
      </w:r>
      <w:r w:rsidRPr="002E14E5">
        <w:rPr>
          <w:rFonts w:cs="David"/>
          <w:sz w:val="24"/>
          <w:szCs w:val="24"/>
          <w:rtl/>
        </w:rPr>
        <w:t xml:space="preserve">היגה בפסילה או עבירה כלשהיא על </w:t>
      </w:r>
      <w:hyperlink r:id="rId69" w:history="1">
        <w:r w:rsidR="00100321" w:rsidRPr="00100321">
          <w:rPr>
            <w:rFonts w:cs="David" w:hint="cs"/>
            <w:color w:val="0000FF"/>
            <w:sz w:val="24"/>
            <w:szCs w:val="24"/>
            <w:u w:val="single"/>
            <w:rtl/>
          </w:rPr>
          <w:t>פקודת</w:t>
        </w:r>
        <w:r w:rsidR="00100321" w:rsidRPr="00100321">
          <w:rPr>
            <w:rFonts w:cs="David"/>
            <w:color w:val="0000FF"/>
            <w:sz w:val="24"/>
            <w:szCs w:val="24"/>
            <w:u w:val="single"/>
            <w:rtl/>
          </w:rPr>
          <w:t xml:space="preserve"> </w:t>
        </w:r>
        <w:r w:rsidR="00100321" w:rsidRPr="00100321">
          <w:rPr>
            <w:rFonts w:cs="David" w:hint="cs"/>
            <w:color w:val="0000FF"/>
            <w:sz w:val="24"/>
            <w:szCs w:val="24"/>
            <w:u w:val="single"/>
            <w:rtl/>
          </w:rPr>
          <w:t>הסמים</w:t>
        </w:r>
        <w:r w:rsidR="00100321" w:rsidRPr="00100321">
          <w:rPr>
            <w:rFonts w:cs="David"/>
            <w:color w:val="0000FF"/>
            <w:sz w:val="24"/>
            <w:szCs w:val="24"/>
            <w:u w:val="single"/>
            <w:rtl/>
          </w:rPr>
          <w:t xml:space="preserve"> </w:t>
        </w:r>
        <w:r w:rsidR="00100321" w:rsidRPr="00100321">
          <w:rPr>
            <w:rFonts w:cs="David" w:hint="cs"/>
            <w:color w:val="0000FF"/>
            <w:sz w:val="24"/>
            <w:szCs w:val="24"/>
            <w:u w:val="single"/>
            <w:rtl/>
          </w:rPr>
          <w:t>המסוכנים</w:t>
        </w:r>
      </w:hyperlink>
      <w:r w:rsidRPr="002E14E5">
        <w:rPr>
          <w:rFonts w:cs="David"/>
          <w:sz w:val="24"/>
          <w:szCs w:val="24"/>
          <w:rtl/>
        </w:rPr>
        <w:t>.</w:t>
      </w:r>
    </w:p>
    <w:p w14:paraId="6E1FE119" w14:textId="77777777" w:rsidR="000D4684" w:rsidRDefault="000D4684" w:rsidP="000D4684">
      <w:pPr>
        <w:numPr>
          <w:ilvl w:val="0"/>
          <w:numId w:val="5"/>
        </w:numPr>
        <w:spacing w:line="360" w:lineRule="auto"/>
        <w:jc w:val="both"/>
      </w:pPr>
      <w:r>
        <w:rPr>
          <w:rFonts w:hint="cs"/>
          <w:rtl/>
        </w:rPr>
        <w:t xml:space="preserve">הנאשם יצהיר בהתאם לתקנות העונשין (התחייבות להימנע מעבירה), התש"ף-2019, על התחייבות כספית שלא לעבור כל עבירה על </w:t>
      </w:r>
      <w:hyperlink r:id="rId70" w:history="1">
        <w:r w:rsidR="00100321" w:rsidRPr="00100321">
          <w:rPr>
            <w:color w:val="0000FF"/>
            <w:u w:val="single"/>
            <w:rtl/>
          </w:rPr>
          <w:t>פקודת הסמים המסוכנים</w:t>
        </w:r>
      </w:hyperlink>
      <w:r>
        <w:rPr>
          <w:rFonts w:hint="cs"/>
          <w:rtl/>
        </w:rPr>
        <w:t xml:space="preserve">. ההתחייבות תהא לתקופה של שנתיים מהיום ובסך של 4,000 ₪. </w:t>
      </w:r>
      <w:r>
        <w:rPr>
          <w:rFonts w:hint="cs"/>
          <w:b/>
          <w:bCs/>
          <w:rtl/>
        </w:rPr>
        <w:t>[ההתחייבות תוצהר לפרוטוקול]</w:t>
      </w:r>
      <w:r>
        <w:rPr>
          <w:rFonts w:hint="cs"/>
          <w:rtl/>
        </w:rPr>
        <w:t>.</w:t>
      </w:r>
    </w:p>
    <w:p w14:paraId="580B67D5" w14:textId="77777777" w:rsidR="000D4684" w:rsidRDefault="000D4684" w:rsidP="000D4684">
      <w:pPr>
        <w:pStyle w:val="aa"/>
        <w:numPr>
          <w:ilvl w:val="0"/>
          <w:numId w:val="5"/>
        </w:numPr>
        <w:spacing w:line="360" w:lineRule="auto"/>
        <w:jc w:val="both"/>
        <w:rPr>
          <w:rFonts w:cs="David"/>
          <w:sz w:val="24"/>
          <w:szCs w:val="24"/>
        </w:rPr>
      </w:pPr>
      <w:r>
        <w:rPr>
          <w:rFonts w:cs="David"/>
          <w:sz w:val="24"/>
          <w:szCs w:val="24"/>
          <w:rtl/>
        </w:rPr>
        <w:t>מורה על השמדת הסמים.</w:t>
      </w:r>
    </w:p>
    <w:p w14:paraId="489B2893" w14:textId="77777777" w:rsidR="000D4684" w:rsidRDefault="000D4684" w:rsidP="000D4684">
      <w:pPr>
        <w:pStyle w:val="aa"/>
        <w:numPr>
          <w:ilvl w:val="0"/>
          <w:numId w:val="5"/>
        </w:numPr>
        <w:spacing w:line="360" w:lineRule="auto"/>
        <w:jc w:val="both"/>
        <w:rPr>
          <w:rFonts w:cs="David"/>
          <w:sz w:val="24"/>
          <w:szCs w:val="24"/>
        </w:rPr>
      </w:pPr>
      <w:r>
        <w:rPr>
          <w:rFonts w:cs="David"/>
          <w:sz w:val="24"/>
          <w:szCs w:val="24"/>
          <w:rtl/>
        </w:rPr>
        <w:t xml:space="preserve">מורה על השבת מכשירי הטלפון שנתפסו מהנאשם ומאשתו, חזרה לידיהם. </w:t>
      </w:r>
    </w:p>
    <w:p w14:paraId="03707336" w14:textId="77777777" w:rsidR="000D4684" w:rsidRDefault="000D4684" w:rsidP="000D4684">
      <w:pPr>
        <w:spacing w:line="360" w:lineRule="auto"/>
        <w:jc w:val="both"/>
        <w:rPr>
          <w:b/>
          <w:bCs/>
          <w:rtl/>
        </w:rPr>
      </w:pPr>
    </w:p>
    <w:p w14:paraId="0C009000" w14:textId="77777777" w:rsidR="000D4684" w:rsidRPr="00417702" w:rsidRDefault="000D4684" w:rsidP="000D4684">
      <w:pPr>
        <w:spacing w:line="360" w:lineRule="auto"/>
        <w:jc w:val="both"/>
        <w:rPr>
          <w:b/>
          <w:bCs/>
          <w:rtl/>
        </w:rPr>
      </w:pPr>
      <w:r w:rsidRPr="00417702">
        <w:rPr>
          <w:rFonts w:hint="cs"/>
          <w:b/>
          <w:bCs/>
          <w:rtl/>
        </w:rPr>
        <w:t>הסמים יושמדו.</w:t>
      </w:r>
    </w:p>
    <w:p w14:paraId="0CA0F804" w14:textId="77777777" w:rsidR="000D4684" w:rsidRDefault="000D4684" w:rsidP="000D4684">
      <w:pPr>
        <w:spacing w:line="360" w:lineRule="auto"/>
        <w:jc w:val="both"/>
        <w:rPr>
          <w:rtl/>
        </w:rPr>
      </w:pPr>
    </w:p>
    <w:p w14:paraId="165764C8" w14:textId="77777777" w:rsidR="000D4684" w:rsidRPr="00B13BDD" w:rsidRDefault="000D4684" w:rsidP="000D4684">
      <w:pPr>
        <w:spacing w:line="360" w:lineRule="auto"/>
        <w:jc w:val="both"/>
        <w:rPr>
          <w:b/>
          <w:bCs/>
          <w:u w:val="single"/>
          <w:rtl/>
        </w:rPr>
      </w:pPr>
      <w:r w:rsidRPr="00B13BDD">
        <w:rPr>
          <w:rFonts w:hint="cs"/>
          <w:b/>
          <w:bCs/>
          <w:u w:val="single"/>
          <w:rtl/>
        </w:rPr>
        <w:t xml:space="preserve">המזכירות תסגור את התיק. </w:t>
      </w:r>
    </w:p>
    <w:p w14:paraId="31C21065" w14:textId="77777777" w:rsidR="000D4684" w:rsidRPr="00B13BDD" w:rsidRDefault="000D4684" w:rsidP="000D4684">
      <w:pPr>
        <w:spacing w:line="360" w:lineRule="auto"/>
        <w:jc w:val="both"/>
        <w:rPr>
          <w:b/>
          <w:bCs/>
          <w:rtl/>
        </w:rPr>
      </w:pPr>
    </w:p>
    <w:p w14:paraId="7CFBADF5" w14:textId="77777777" w:rsidR="000D4684" w:rsidRPr="00B13BDD" w:rsidRDefault="00100321" w:rsidP="000D4684">
      <w:pPr>
        <w:spacing w:line="360" w:lineRule="auto"/>
        <w:jc w:val="both"/>
        <w:rPr>
          <w:b/>
          <w:bCs/>
          <w:rtl/>
        </w:rPr>
      </w:pPr>
      <w:r w:rsidRPr="00100321">
        <w:rPr>
          <w:b/>
          <w:bCs/>
          <w:color w:val="FFFFFF"/>
          <w:sz w:val="2"/>
          <w:szCs w:val="2"/>
          <w:rtl/>
        </w:rPr>
        <w:t>5129371</w:t>
      </w:r>
      <w:r w:rsidR="000D4684" w:rsidRPr="00B13BDD">
        <w:rPr>
          <w:b/>
          <w:bCs/>
          <w:rtl/>
        </w:rPr>
        <w:t>זכות ערעור לבית-המשפט המחוזי תוך 45 ימים.</w:t>
      </w:r>
    </w:p>
    <w:p w14:paraId="5E4D83D7" w14:textId="77777777" w:rsidR="000D4684" w:rsidRPr="00100321" w:rsidRDefault="00100321" w:rsidP="000D4684">
      <w:pPr>
        <w:rPr>
          <w:rFonts w:ascii="Arial" w:hAnsi="Arial"/>
          <w:b/>
          <w:bCs/>
          <w:color w:val="FFFFFF"/>
          <w:sz w:val="2"/>
          <w:szCs w:val="2"/>
          <w:rtl/>
        </w:rPr>
      </w:pPr>
      <w:r w:rsidRPr="00100321">
        <w:rPr>
          <w:rFonts w:ascii="Arial" w:hAnsi="Arial"/>
          <w:b/>
          <w:bCs/>
          <w:color w:val="FFFFFF"/>
          <w:sz w:val="2"/>
          <w:szCs w:val="2"/>
          <w:rtl/>
        </w:rPr>
        <w:t>54678313</w:t>
      </w:r>
    </w:p>
    <w:p w14:paraId="5EC7C86A" w14:textId="77777777" w:rsidR="000D4684" w:rsidRPr="000F2247" w:rsidRDefault="000D4684" w:rsidP="000D4684">
      <w:pPr>
        <w:rPr>
          <w:rFonts w:ascii="Arial" w:hAnsi="Arial"/>
          <w:b/>
          <w:bCs/>
          <w:sz w:val="26"/>
          <w:szCs w:val="26"/>
          <w:rtl/>
        </w:rPr>
      </w:pPr>
    </w:p>
    <w:p w14:paraId="31606745" w14:textId="77777777" w:rsidR="000D4684" w:rsidRPr="000F2247" w:rsidRDefault="00100321" w:rsidP="000D4684">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ח' תמוז תשפ"ד, 14 יולי 2024, בהעדר הצדדים. </w:t>
      </w:r>
      <w:bookmarkEnd w:id="8"/>
      <w:r w:rsidR="000D4684">
        <w:rPr>
          <w:rFonts w:ascii="Arial" w:hAnsi="Arial"/>
          <w:b/>
          <w:bCs/>
          <w:sz w:val="26"/>
          <w:szCs w:val="26"/>
          <w:rtl/>
        </w:rPr>
        <w:tab/>
      </w:r>
      <w:r w:rsidR="000D4684">
        <w:rPr>
          <w:rFonts w:ascii="Arial" w:hAnsi="Arial"/>
          <w:b/>
          <w:bCs/>
          <w:sz w:val="26"/>
          <w:szCs w:val="26"/>
          <w:rtl/>
        </w:rPr>
        <w:tab/>
      </w:r>
      <w:r w:rsidR="000D4684">
        <w:rPr>
          <w:rFonts w:ascii="Arial" w:hAnsi="Arial"/>
          <w:b/>
          <w:bCs/>
          <w:sz w:val="26"/>
          <w:szCs w:val="26"/>
          <w:rtl/>
        </w:rPr>
        <w:tab/>
      </w:r>
      <w:r w:rsidR="000D4684">
        <w:rPr>
          <w:rFonts w:ascii="Arial" w:hAnsi="Arial"/>
          <w:b/>
          <w:bCs/>
          <w:sz w:val="26"/>
          <w:szCs w:val="26"/>
          <w:rtl/>
        </w:rPr>
        <w:tab/>
      </w:r>
      <w:r w:rsidR="000D4684">
        <w:rPr>
          <w:rFonts w:ascii="Arial" w:hAnsi="Arial"/>
          <w:b/>
          <w:bCs/>
          <w:sz w:val="26"/>
          <w:szCs w:val="26"/>
          <w:rtl/>
        </w:rPr>
        <w:tab/>
      </w:r>
      <w:r w:rsidR="000D4684">
        <w:rPr>
          <w:rFonts w:ascii="Arial" w:hAnsi="Arial"/>
          <w:b/>
          <w:bCs/>
          <w:sz w:val="26"/>
          <w:szCs w:val="26"/>
          <w:rtl/>
        </w:rPr>
        <w:tab/>
      </w:r>
      <w:r w:rsidR="000D4684">
        <w:rPr>
          <w:rFonts w:ascii="Arial" w:hAnsi="Arial"/>
          <w:b/>
          <w:bCs/>
          <w:sz w:val="26"/>
          <w:szCs w:val="26"/>
          <w:rtl/>
        </w:rPr>
        <w:tab/>
      </w:r>
      <w:r w:rsidR="000D4684">
        <w:rPr>
          <w:rFonts w:ascii="Arial" w:hAnsi="Arial" w:hint="cs"/>
          <w:b/>
          <w:bCs/>
          <w:sz w:val="26"/>
          <w:szCs w:val="26"/>
          <w:rtl/>
        </w:rPr>
        <w:t xml:space="preserve">         </w:t>
      </w:r>
    </w:p>
    <w:p w14:paraId="5A6696F5" w14:textId="77777777" w:rsidR="000D4684" w:rsidRPr="000F2247" w:rsidRDefault="000D4684" w:rsidP="0010032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CBA2D7D" w14:textId="77777777" w:rsidR="000D4684" w:rsidRPr="00E83D06" w:rsidRDefault="00E83D06" w:rsidP="000D4684">
      <w:pPr>
        <w:jc w:val="center"/>
        <w:rPr>
          <w:rFonts w:ascii="Arial" w:hAnsi="Arial"/>
          <w:b/>
          <w:bCs/>
          <w:color w:val="FFFFFF"/>
          <w:sz w:val="2"/>
          <w:szCs w:val="2"/>
          <w:rtl/>
        </w:rPr>
      </w:pPr>
      <w:r w:rsidRPr="00E83D06">
        <w:rPr>
          <w:rFonts w:ascii="Arial" w:hAnsi="Arial"/>
          <w:b/>
          <w:bCs/>
          <w:color w:val="FFFFFF"/>
          <w:sz w:val="2"/>
          <w:szCs w:val="2"/>
          <w:rtl/>
        </w:rPr>
        <w:t>5129371</w:t>
      </w:r>
    </w:p>
    <w:p w14:paraId="7D6FF13E" w14:textId="77777777" w:rsidR="007B3099" w:rsidRPr="00E83D06" w:rsidRDefault="00E83D06" w:rsidP="00100321">
      <w:pPr>
        <w:keepNext/>
        <w:rPr>
          <w:rFonts w:ascii="David" w:hAnsi="David"/>
          <w:color w:val="FFFFFF"/>
          <w:sz w:val="2"/>
          <w:szCs w:val="2"/>
          <w:rtl/>
        </w:rPr>
      </w:pPr>
      <w:r w:rsidRPr="00E83D06">
        <w:rPr>
          <w:rFonts w:ascii="David" w:hAnsi="David"/>
          <w:color w:val="FFFFFF"/>
          <w:sz w:val="2"/>
          <w:szCs w:val="2"/>
          <w:rtl/>
        </w:rPr>
        <w:t>54678313</w:t>
      </w:r>
    </w:p>
    <w:p w14:paraId="4A86D9C0" w14:textId="77777777" w:rsidR="00100321" w:rsidRDefault="00100321" w:rsidP="00100321">
      <w:pPr>
        <w:rPr>
          <w:rtl/>
        </w:rPr>
      </w:pPr>
    </w:p>
    <w:p w14:paraId="325C68E7" w14:textId="77777777" w:rsidR="00100321" w:rsidRDefault="00100321" w:rsidP="00100321">
      <w:pPr>
        <w:jc w:val="center"/>
        <w:rPr>
          <w:color w:val="0000FF"/>
          <w:u w:val="single"/>
        </w:rPr>
      </w:pPr>
      <w:hyperlink r:id="rId71" w:history="1">
        <w:r>
          <w:rPr>
            <w:color w:val="0000FF"/>
            <w:u w:val="single"/>
            <w:rtl/>
          </w:rPr>
          <w:t>בעניין עריכה ושינויים במסמכי פסיקה, חקיקה ועוד באתר נבו – הקש כאן</w:t>
        </w:r>
      </w:hyperlink>
    </w:p>
    <w:p w14:paraId="1E312AB4" w14:textId="77777777" w:rsidR="00E83D06" w:rsidRPr="00E83D06" w:rsidRDefault="00E83D06" w:rsidP="00E83D06">
      <w:pPr>
        <w:keepNext/>
        <w:rPr>
          <w:rFonts w:ascii="David" w:hAnsi="David"/>
          <w:color w:val="000000"/>
          <w:sz w:val="22"/>
          <w:szCs w:val="22"/>
          <w:rtl/>
        </w:rPr>
      </w:pPr>
    </w:p>
    <w:p w14:paraId="5F400B7D" w14:textId="77777777" w:rsidR="00E83D06" w:rsidRPr="00E83D06" w:rsidRDefault="00E83D06" w:rsidP="00E83D06">
      <w:pPr>
        <w:keepNext/>
        <w:rPr>
          <w:rFonts w:ascii="David" w:hAnsi="David"/>
          <w:color w:val="000000"/>
          <w:sz w:val="22"/>
          <w:szCs w:val="22"/>
          <w:rtl/>
        </w:rPr>
      </w:pPr>
      <w:r w:rsidRPr="00E83D06">
        <w:rPr>
          <w:rFonts w:ascii="David" w:hAnsi="David"/>
          <w:color w:val="000000"/>
          <w:sz w:val="22"/>
          <w:szCs w:val="22"/>
          <w:rtl/>
        </w:rPr>
        <w:t>אבישי כהן 54678313-/</w:t>
      </w:r>
    </w:p>
    <w:p w14:paraId="37059AEB" w14:textId="77777777" w:rsidR="00100321" w:rsidRPr="00100321" w:rsidRDefault="00E83D06" w:rsidP="00E83D06">
      <w:pPr>
        <w:rPr>
          <w:color w:val="0000FF"/>
          <w:u w:val="single"/>
        </w:rPr>
      </w:pPr>
      <w:r w:rsidRPr="00E83D06">
        <w:rPr>
          <w:color w:val="000000"/>
          <w:u w:val="single"/>
          <w:rtl/>
        </w:rPr>
        <w:t>נוסח מסמך זה כפוף לשינויי ניסוח ועריכה</w:t>
      </w:r>
    </w:p>
    <w:sectPr w:rsidR="00100321" w:rsidRPr="00100321" w:rsidSect="00E83D06">
      <w:headerReference w:type="even" r:id="rId72"/>
      <w:headerReference w:type="default" r:id="rId73"/>
      <w:footerReference w:type="even" r:id="rId74"/>
      <w:footerReference w:type="default" r:id="rId7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1F0A5" w14:textId="77777777" w:rsidR="00A20A0A" w:rsidRDefault="00A20A0A" w:rsidP="00F2421B">
      <w:r>
        <w:separator/>
      </w:r>
    </w:p>
  </w:endnote>
  <w:endnote w:type="continuationSeparator" w:id="0">
    <w:p w14:paraId="10FB6A7F" w14:textId="77777777" w:rsidR="00A20A0A" w:rsidRDefault="00A20A0A" w:rsidP="00F24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E5C36" w14:textId="77777777" w:rsidR="00E83D06" w:rsidRDefault="00E83D06" w:rsidP="00E83D0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1943F7C" w14:textId="77777777" w:rsidR="00256100" w:rsidRPr="00E83D06" w:rsidRDefault="00E83D06" w:rsidP="00E83D06">
    <w:pPr>
      <w:pStyle w:val="a5"/>
      <w:pBdr>
        <w:top w:val="single" w:sz="4" w:space="1" w:color="auto"/>
        <w:between w:val="single" w:sz="4" w:space="0" w:color="auto"/>
      </w:pBdr>
      <w:spacing w:after="60"/>
      <w:jc w:val="center"/>
      <w:rPr>
        <w:rFonts w:ascii="FrankRuehl" w:hAnsi="FrankRuehl" w:cs="FrankRuehl"/>
        <w:color w:val="000000"/>
      </w:rPr>
    </w:pPr>
    <w:r w:rsidRPr="00E83D0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6DA79" w14:textId="77777777" w:rsidR="00E83D06" w:rsidRDefault="00E83D06" w:rsidP="00E83D0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D4C46">
      <w:rPr>
        <w:rFonts w:ascii="FrankRuehl" w:hAnsi="FrankRuehl" w:cs="FrankRuehl"/>
        <w:noProof/>
        <w:rtl/>
      </w:rPr>
      <w:t>1</w:t>
    </w:r>
    <w:r>
      <w:rPr>
        <w:rFonts w:ascii="FrankRuehl" w:hAnsi="FrankRuehl" w:cs="FrankRuehl"/>
        <w:rtl/>
      </w:rPr>
      <w:fldChar w:fldCharType="end"/>
    </w:r>
  </w:p>
  <w:p w14:paraId="334825C8" w14:textId="77777777" w:rsidR="00256100" w:rsidRPr="00E83D06" w:rsidRDefault="00E83D06" w:rsidP="00E83D06">
    <w:pPr>
      <w:pStyle w:val="a5"/>
      <w:pBdr>
        <w:top w:val="single" w:sz="4" w:space="1" w:color="auto"/>
        <w:between w:val="single" w:sz="4" w:space="0" w:color="auto"/>
      </w:pBdr>
      <w:spacing w:after="60"/>
      <w:jc w:val="center"/>
      <w:rPr>
        <w:rFonts w:ascii="FrankRuehl" w:hAnsi="FrankRuehl" w:cs="FrankRuehl"/>
        <w:color w:val="000000"/>
      </w:rPr>
    </w:pPr>
    <w:r w:rsidRPr="00E83D06">
      <w:rPr>
        <w:rFonts w:ascii="FrankRuehl" w:hAnsi="FrankRuehl" w:cs="FrankRuehl"/>
        <w:color w:val="000000"/>
      </w:rPr>
      <w:pict w14:anchorId="289BFB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E40364" w14:textId="77777777" w:rsidR="00A20A0A" w:rsidRDefault="00A20A0A" w:rsidP="00F2421B">
      <w:r>
        <w:separator/>
      </w:r>
    </w:p>
  </w:footnote>
  <w:footnote w:type="continuationSeparator" w:id="0">
    <w:p w14:paraId="4078B688" w14:textId="77777777" w:rsidR="00A20A0A" w:rsidRDefault="00A20A0A" w:rsidP="00F242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F247B" w14:textId="77777777" w:rsidR="00100321" w:rsidRPr="00E83D06" w:rsidRDefault="00E83D06" w:rsidP="00E83D0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43884-01-23</w:t>
    </w:r>
    <w:r>
      <w:rPr>
        <w:rFonts w:ascii="David" w:hAnsi="David"/>
        <w:color w:val="000000"/>
        <w:sz w:val="22"/>
        <w:szCs w:val="22"/>
        <w:rtl/>
      </w:rPr>
      <w:tab/>
      <w:t xml:space="preserve"> מדינת ישראל נ' אריה לייב ברגמן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BE57E" w14:textId="77777777" w:rsidR="00100321" w:rsidRPr="00E83D06" w:rsidRDefault="00E83D06" w:rsidP="00E83D0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43884-01-23</w:t>
    </w:r>
    <w:r>
      <w:rPr>
        <w:rFonts w:ascii="David" w:hAnsi="David"/>
        <w:color w:val="000000"/>
        <w:sz w:val="22"/>
        <w:szCs w:val="22"/>
        <w:rtl/>
      </w:rPr>
      <w:tab/>
      <w:t xml:space="preserve"> מדינת ישראל נ' אריה לייב ברגמן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21A7438C"/>
    <w:multiLevelType w:val="hybridMultilevel"/>
    <w:tmpl w:val="D9C4E856"/>
    <w:lvl w:ilvl="0" w:tplc="B796A1E0">
      <w:start w:val="1"/>
      <w:numFmt w:val="decimal"/>
      <w:lvlText w:val="%1."/>
      <w:lvlJc w:val="left"/>
      <w:pPr>
        <w:ind w:left="720" w:hanging="360"/>
      </w:pPr>
      <w:rPr>
        <w:b w:val="0"/>
        <w:bCs w:val="0"/>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B521692"/>
    <w:multiLevelType w:val="hybridMultilevel"/>
    <w:tmpl w:val="6B007924"/>
    <w:lvl w:ilvl="0" w:tplc="39E0959E">
      <w:start w:val="1"/>
      <w:numFmt w:val="hebrew1"/>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48A0689E"/>
    <w:multiLevelType w:val="hybridMultilevel"/>
    <w:tmpl w:val="3AB21BC0"/>
    <w:lvl w:ilvl="0" w:tplc="BF2EE80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65D735AF"/>
    <w:multiLevelType w:val="hybridMultilevel"/>
    <w:tmpl w:val="3BD2439C"/>
    <w:lvl w:ilvl="0" w:tplc="859401A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73AA09A2"/>
    <w:multiLevelType w:val="hybridMultilevel"/>
    <w:tmpl w:val="B5504920"/>
    <w:lvl w:ilvl="0" w:tplc="6D48CF20">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70300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8075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73084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042897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06450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4785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D4684"/>
    <w:rsid w:val="000D4684"/>
    <w:rsid w:val="00100321"/>
    <w:rsid w:val="001B5A3B"/>
    <w:rsid w:val="00200D09"/>
    <w:rsid w:val="00256100"/>
    <w:rsid w:val="002F7F1D"/>
    <w:rsid w:val="0043246C"/>
    <w:rsid w:val="007B3099"/>
    <w:rsid w:val="00817796"/>
    <w:rsid w:val="00A20A0A"/>
    <w:rsid w:val="00AC0D86"/>
    <w:rsid w:val="00B9100E"/>
    <w:rsid w:val="00E00875"/>
    <w:rsid w:val="00E83D06"/>
    <w:rsid w:val="00ED4C46"/>
    <w:rsid w:val="00F242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49E786"/>
  <w15:chartTrackingRefBased/>
  <w15:docId w15:val="{21DC2A27-038A-48CC-A0D4-9716D9122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D468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D4684"/>
    <w:pPr>
      <w:tabs>
        <w:tab w:val="center" w:pos="4153"/>
        <w:tab w:val="right" w:pos="8306"/>
      </w:tabs>
    </w:pPr>
  </w:style>
  <w:style w:type="character" w:customStyle="1" w:styleId="a4">
    <w:name w:val="כותרת עליונה תו"/>
    <w:link w:val="a3"/>
    <w:rsid w:val="000D4684"/>
    <w:rPr>
      <w:rFonts w:ascii="Times New Roman" w:eastAsia="Times New Roman" w:hAnsi="Times New Roman" w:cs="David"/>
      <w:sz w:val="24"/>
      <w:szCs w:val="24"/>
    </w:rPr>
  </w:style>
  <w:style w:type="paragraph" w:styleId="a5">
    <w:name w:val="footer"/>
    <w:basedOn w:val="a"/>
    <w:link w:val="a6"/>
    <w:rsid w:val="000D4684"/>
    <w:pPr>
      <w:tabs>
        <w:tab w:val="center" w:pos="4153"/>
        <w:tab w:val="right" w:pos="8306"/>
      </w:tabs>
    </w:pPr>
  </w:style>
  <w:style w:type="character" w:customStyle="1" w:styleId="a6">
    <w:name w:val="כותרת תחתונה תו"/>
    <w:link w:val="a5"/>
    <w:rsid w:val="000D4684"/>
    <w:rPr>
      <w:rFonts w:ascii="Times New Roman" w:eastAsia="Times New Roman" w:hAnsi="Times New Roman" w:cs="David"/>
      <w:sz w:val="24"/>
      <w:szCs w:val="24"/>
    </w:rPr>
  </w:style>
  <w:style w:type="table" w:styleId="a7">
    <w:name w:val="Table Grid"/>
    <w:basedOn w:val="a1"/>
    <w:rsid w:val="000D468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D4684"/>
  </w:style>
  <w:style w:type="character" w:customStyle="1" w:styleId="a9">
    <w:name w:val="פיסקת רשימה תו"/>
    <w:link w:val="aa"/>
    <w:locked/>
    <w:rsid w:val="000D4684"/>
  </w:style>
  <w:style w:type="paragraph" w:styleId="aa">
    <w:name w:val="List Paragraph"/>
    <w:basedOn w:val="a"/>
    <w:link w:val="a9"/>
    <w:qFormat/>
    <w:rsid w:val="000D4684"/>
    <w:pPr>
      <w:spacing w:after="160" w:line="256" w:lineRule="auto"/>
      <w:ind w:left="720"/>
      <w:contextualSpacing/>
    </w:pPr>
    <w:rPr>
      <w:rFonts w:ascii="Calibri" w:eastAsia="Calibri" w:hAnsi="Calibri" w:cs="Arial"/>
      <w:sz w:val="22"/>
      <w:szCs w:val="22"/>
    </w:rPr>
  </w:style>
  <w:style w:type="character" w:styleId="Hyperlink">
    <w:name w:val="Hyperlink"/>
    <w:rsid w:val="000D46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13093721" TargetMode="External"/><Relationship Id="rId21" Type="http://schemas.openxmlformats.org/officeDocument/2006/relationships/hyperlink" Target="http://www.nevo.co.il/law/4216/19a" TargetMode="External"/><Relationship Id="rId42" Type="http://schemas.openxmlformats.org/officeDocument/2006/relationships/hyperlink" Target="http://www.nevo.co.il/case/29653683" TargetMode="External"/><Relationship Id="rId47" Type="http://schemas.openxmlformats.org/officeDocument/2006/relationships/hyperlink" Target="http://www.nevo.co.il/law/70301/40d.a" TargetMode="External"/><Relationship Id="rId63" Type="http://schemas.openxmlformats.org/officeDocument/2006/relationships/hyperlink" Target="http://www.nevo.co.il/law/4216" TargetMode="External"/><Relationship Id="rId68" Type="http://schemas.openxmlformats.org/officeDocument/2006/relationships/hyperlink" Target="http://www.eca.gov.il" TargetMode="External"/><Relationship Id="rId16" Type="http://schemas.openxmlformats.org/officeDocument/2006/relationships/hyperlink" Target="http://www.nevo.co.il/law/70301/40d.a"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70301/40d" TargetMode="External"/><Relationship Id="rId32" Type="http://schemas.openxmlformats.org/officeDocument/2006/relationships/hyperlink" Target="http://www.nevo.co.il/case/5681787" TargetMode="External"/><Relationship Id="rId37" Type="http://schemas.openxmlformats.org/officeDocument/2006/relationships/hyperlink" Target="http://www.nevo.co.il/case/23827604" TargetMode="External"/><Relationship Id="rId40" Type="http://schemas.openxmlformats.org/officeDocument/2006/relationships/hyperlink" Target="http://www.nevo.co.il/case/5787128" TargetMode="External"/><Relationship Id="rId45" Type="http://schemas.openxmlformats.org/officeDocument/2006/relationships/hyperlink" Target="http://www.nevo.co.il/law/70301" TargetMode="External"/><Relationship Id="rId53" Type="http://schemas.openxmlformats.org/officeDocument/2006/relationships/hyperlink" Target="http://www.nevo.co.il/case/20009419" TargetMode="External"/><Relationship Id="rId58" Type="http://schemas.openxmlformats.org/officeDocument/2006/relationships/hyperlink" Target="http://www.nevo.co.il/law/70301" TargetMode="External"/><Relationship Id="rId66" Type="http://schemas.openxmlformats.org/officeDocument/2006/relationships/hyperlink" Target="http://www.nevo.co.il/law/4216"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law/4216/36a" TargetMode="External"/><Relationship Id="rId19" Type="http://schemas.openxmlformats.org/officeDocument/2006/relationships/hyperlink" Target="http://www.nevo.co.il/law/70301/40j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 TargetMode="External"/><Relationship Id="rId27" Type="http://schemas.openxmlformats.org/officeDocument/2006/relationships/hyperlink" Target="http://www.nevo.co.il/case/17023776" TargetMode="External"/><Relationship Id="rId30" Type="http://schemas.openxmlformats.org/officeDocument/2006/relationships/hyperlink" Target="http://www.nevo.co.il/case/20402486" TargetMode="External"/><Relationship Id="rId35" Type="http://schemas.openxmlformats.org/officeDocument/2006/relationships/hyperlink" Target="http://www.nevo.co.il/case/26246488" TargetMode="External"/><Relationship Id="rId43" Type="http://schemas.openxmlformats.org/officeDocument/2006/relationships/hyperlink" Target="http://www.nevo.co.il/law/70301/40i" TargetMode="External"/><Relationship Id="rId48" Type="http://schemas.openxmlformats.org/officeDocument/2006/relationships/hyperlink" Target="http://www.nevo.co.il/law/70301" TargetMode="External"/><Relationship Id="rId56" Type="http://schemas.openxmlformats.org/officeDocument/2006/relationships/hyperlink" Target="http://www.nevo.co.il/law/70301" TargetMode="External"/><Relationship Id="rId64" Type="http://schemas.openxmlformats.org/officeDocument/2006/relationships/hyperlink" Target="http://www.nevo.co.il/case/6101508" TargetMode="External"/><Relationship Id="rId69" Type="http://schemas.openxmlformats.org/officeDocument/2006/relationships/hyperlink" Target="http://www.nevo.co.il/law/4216" TargetMode="External"/><Relationship Id="rId77"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yperlink" Target="http://www.nevo.co.il/case/6824952"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4216/36a" TargetMode="External"/><Relationship Id="rId17" Type="http://schemas.openxmlformats.org/officeDocument/2006/relationships/hyperlink" Target="http://www.nevo.co.il/law/70301/40i"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7313460" TargetMode="External"/><Relationship Id="rId38" Type="http://schemas.openxmlformats.org/officeDocument/2006/relationships/hyperlink" Target="http://www.nevo.co.il/case/28303615" TargetMode="External"/><Relationship Id="rId46" Type="http://schemas.openxmlformats.org/officeDocument/2006/relationships/hyperlink" Target="http://www.nevo.co.il/law/70301/40jc" TargetMode="External"/><Relationship Id="rId59" Type="http://schemas.openxmlformats.org/officeDocument/2006/relationships/hyperlink" Target="http://www.nevo.co.il/law/4216/36a.a" TargetMode="External"/><Relationship Id="rId67" Type="http://schemas.openxmlformats.org/officeDocument/2006/relationships/hyperlink" Target="http://www.nevo.co.il/case/29318469" TargetMode="External"/><Relationship Id="rId20" Type="http://schemas.openxmlformats.org/officeDocument/2006/relationships/hyperlink" Target="http://www.nevo.co.il/law/4216/13" TargetMode="External"/><Relationship Id="rId41" Type="http://schemas.openxmlformats.org/officeDocument/2006/relationships/hyperlink" Target="http://www.nevo.co.il/case/21477472" TargetMode="External"/><Relationship Id="rId54" Type="http://schemas.openxmlformats.org/officeDocument/2006/relationships/hyperlink" Target="http://www.nevo.co.il/case/21473565" TargetMode="External"/><Relationship Id="rId62" Type="http://schemas.openxmlformats.org/officeDocument/2006/relationships/hyperlink" Target="http://www.nevo.co.il/law/4216/36a" TargetMode="External"/><Relationship Id="rId70" Type="http://schemas.openxmlformats.org/officeDocument/2006/relationships/hyperlink" Target="http://www.nevo.co.il/law/4216"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d" TargetMode="External"/><Relationship Id="rId23" Type="http://schemas.openxmlformats.org/officeDocument/2006/relationships/hyperlink" Target="http://www.nevo.co.il/law/4216/7.a.;7.c" TargetMode="External"/><Relationship Id="rId28" Type="http://schemas.openxmlformats.org/officeDocument/2006/relationships/hyperlink" Target="http://www.nevo.co.il/case/21473042" TargetMode="External"/><Relationship Id="rId36" Type="http://schemas.openxmlformats.org/officeDocument/2006/relationships/hyperlink" Target="http://www.nevo.co.il/case/26971765" TargetMode="External"/><Relationship Id="rId49" Type="http://schemas.openxmlformats.org/officeDocument/2006/relationships/hyperlink" Target="http://www.nevo.co.il/case/22938500" TargetMode="External"/><Relationship Id="rId57" Type="http://schemas.openxmlformats.org/officeDocument/2006/relationships/hyperlink" Target="http://www.nevo.co.il/law/70301/40ja" TargetMode="External"/><Relationship Id="rId10" Type="http://schemas.openxmlformats.org/officeDocument/2006/relationships/hyperlink" Target="http://www.nevo.co.il/law/4216/13" TargetMode="External"/><Relationship Id="rId31" Type="http://schemas.openxmlformats.org/officeDocument/2006/relationships/hyperlink" Target="http://www.nevo.co.il/case/20683594"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17016951" TargetMode="External"/><Relationship Id="rId60" Type="http://schemas.openxmlformats.org/officeDocument/2006/relationships/hyperlink" Target="http://www.nevo.co.il/law/4216" TargetMode="External"/><Relationship Id="rId65" Type="http://schemas.openxmlformats.org/officeDocument/2006/relationships/hyperlink" Target="http://www.nevo.co.il/law/4216" TargetMode="External"/><Relationship Id="rId7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4216/36a.a" TargetMode="External"/><Relationship Id="rId18" Type="http://schemas.openxmlformats.org/officeDocument/2006/relationships/hyperlink" Target="http://www.nevo.co.il/law/70301/40ja" TargetMode="External"/><Relationship Id="rId39" Type="http://schemas.openxmlformats.org/officeDocument/2006/relationships/hyperlink" Target="http://www.nevo.co.il/case/27592536" TargetMode="External"/><Relationship Id="rId34" Type="http://schemas.openxmlformats.org/officeDocument/2006/relationships/hyperlink" Target="http://www.nevo.co.il/case/28190928" TargetMode="External"/><Relationship Id="rId50" Type="http://schemas.openxmlformats.org/officeDocument/2006/relationships/hyperlink" Target="http://www.nevo.co.il/case/18653899" TargetMode="External"/><Relationship Id="rId55" Type="http://schemas.openxmlformats.org/officeDocument/2006/relationships/hyperlink" Target="http://www.nevo.co.il/law/70301/40d" TargetMode="External"/><Relationship Id="rId76" Type="http://schemas.openxmlformats.org/officeDocument/2006/relationships/fontTable" Target="fontTable.xml"/><Relationship Id="rId7" Type="http://schemas.openxmlformats.org/officeDocument/2006/relationships/hyperlink" Target="http://www.nevo.co.il/law/4216" TargetMode="External"/><Relationship Id="rId71" Type="http://schemas.openxmlformats.org/officeDocument/2006/relationships/hyperlink" Target="http://www.nevo.co.il/advertisements/nevo-100.doc" TargetMode="External"/><Relationship Id="rId2" Type="http://schemas.openxmlformats.org/officeDocument/2006/relationships/styles" Target="styles.xml"/><Relationship Id="rId29" Type="http://schemas.openxmlformats.org/officeDocument/2006/relationships/hyperlink" Target="http://www.nevo.co.il/case/573860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4465</Words>
  <Characters>22325</Characters>
  <Application>Microsoft Office Word</Application>
  <DocSecurity>0</DocSecurity>
  <Lines>186</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26737</CharactersWithSpaces>
  <SharedDoc>false</SharedDoc>
  <HLinks>
    <vt:vector size="390" baseType="variant">
      <vt:variant>
        <vt:i4>393283</vt:i4>
      </vt:variant>
      <vt:variant>
        <vt:i4>192</vt:i4>
      </vt:variant>
      <vt:variant>
        <vt:i4>0</vt:i4>
      </vt:variant>
      <vt:variant>
        <vt:i4>5</vt:i4>
      </vt:variant>
      <vt:variant>
        <vt:lpwstr>http://www.nevo.co.il/advertisements/nevo-100.doc</vt:lpwstr>
      </vt:variant>
      <vt:variant>
        <vt:lpwstr/>
      </vt:variant>
      <vt:variant>
        <vt:i4>8257637</vt:i4>
      </vt:variant>
      <vt:variant>
        <vt:i4>189</vt:i4>
      </vt:variant>
      <vt:variant>
        <vt:i4>0</vt:i4>
      </vt:variant>
      <vt:variant>
        <vt:i4>5</vt:i4>
      </vt:variant>
      <vt:variant>
        <vt:lpwstr>http://www.nevo.co.il/law/4216</vt:lpwstr>
      </vt:variant>
      <vt:variant>
        <vt:lpwstr/>
      </vt:variant>
      <vt:variant>
        <vt:i4>8257637</vt:i4>
      </vt:variant>
      <vt:variant>
        <vt:i4>186</vt:i4>
      </vt:variant>
      <vt:variant>
        <vt:i4>0</vt:i4>
      </vt:variant>
      <vt:variant>
        <vt:i4>5</vt:i4>
      </vt:variant>
      <vt:variant>
        <vt:lpwstr>http://www.nevo.co.il/law/4216</vt:lpwstr>
      </vt:variant>
      <vt:variant>
        <vt:lpwstr/>
      </vt:variant>
      <vt:variant>
        <vt:i4>7864368</vt:i4>
      </vt:variant>
      <vt:variant>
        <vt:i4>183</vt:i4>
      </vt:variant>
      <vt:variant>
        <vt:i4>0</vt:i4>
      </vt:variant>
      <vt:variant>
        <vt:i4>5</vt:i4>
      </vt:variant>
      <vt:variant>
        <vt:lpwstr>http://www.eca.gov.il/</vt:lpwstr>
      </vt:variant>
      <vt:variant>
        <vt:lpwstr/>
      </vt:variant>
      <vt:variant>
        <vt:i4>4128888</vt:i4>
      </vt:variant>
      <vt:variant>
        <vt:i4>180</vt:i4>
      </vt:variant>
      <vt:variant>
        <vt:i4>0</vt:i4>
      </vt:variant>
      <vt:variant>
        <vt:i4>5</vt:i4>
      </vt:variant>
      <vt:variant>
        <vt:lpwstr>http://www.nevo.co.il/case/29318469</vt:lpwstr>
      </vt:variant>
      <vt:variant>
        <vt:lpwstr/>
      </vt:variant>
      <vt:variant>
        <vt:i4>8257637</vt:i4>
      </vt:variant>
      <vt:variant>
        <vt:i4>177</vt:i4>
      </vt:variant>
      <vt:variant>
        <vt:i4>0</vt:i4>
      </vt:variant>
      <vt:variant>
        <vt:i4>5</vt:i4>
      </vt:variant>
      <vt:variant>
        <vt:lpwstr>http://www.nevo.co.il/law/4216</vt:lpwstr>
      </vt:variant>
      <vt:variant>
        <vt:lpwstr/>
      </vt:variant>
      <vt:variant>
        <vt:i4>8257637</vt:i4>
      </vt:variant>
      <vt:variant>
        <vt:i4>174</vt:i4>
      </vt:variant>
      <vt:variant>
        <vt:i4>0</vt:i4>
      </vt:variant>
      <vt:variant>
        <vt:i4>5</vt:i4>
      </vt:variant>
      <vt:variant>
        <vt:lpwstr>http://www.nevo.co.il/law/4216</vt:lpwstr>
      </vt:variant>
      <vt:variant>
        <vt:lpwstr/>
      </vt:variant>
      <vt:variant>
        <vt:i4>3866740</vt:i4>
      </vt:variant>
      <vt:variant>
        <vt:i4>171</vt:i4>
      </vt:variant>
      <vt:variant>
        <vt:i4>0</vt:i4>
      </vt:variant>
      <vt:variant>
        <vt:i4>5</vt:i4>
      </vt:variant>
      <vt:variant>
        <vt:lpwstr>http://www.nevo.co.il/case/6101508</vt:lpwstr>
      </vt:variant>
      <vt:variant>
        <vt:lpwstr/>
      </vt:variant>
      <vt:variant>
        <vt:i4>8257637</vt:i4>
      </vt:variant>
      <vt:variant>
        <vt:i4>168</vt:i4>
      </vt:variant>
      <vt:variant>
        <vt:i4>0</vt:i4>
      </vt:variant>
      <vt:variant>
        <vt:i4>5</vt:i4>
      </vt:variant>
      <vt:variant>
        <vt:lpwstr>http://www.nevo.co.il/law/4216</vt:lpwstr>
      </vt:variant>
      <vt:variant>
        <vt:lpwstr/>
      </vt:variant>
      <vt:variant>
        <vt:i4>2883708</vt:i4>
      </vt:variant>
      <vt:variant>
        <vt:i4>165</vt:i4>
      </vt:variant>
      <vt:variant>
        <vt:i4>0</vt:i4>
      </vt:variant>
      <vt:variant>
        <vt:i4>5</vt:i4>
      </vt:variant>
      <vt:variant>
        <vt:lpwstr>http://www.nevo.co.il/law/4216/36a</vt:lpwstr>
      </vt:variant>
      <vt:variant>
        <vt:lpwstr/>
      </vt:variant>
      <vt:variant>
        <vt:i4>2883708</vt:i4>
      </vt:variant>
      <vt:variant>
        <vt:i4>162</vt:i4>
      </vt:variant>
      <vt:variant>
        <vt:i4>0</vt:i4>
      </vt:variant>
      <vt:variant>
        <vt:i4>5</vt:i4>
      </vt:variant>
      <vt:variant>
        <vt:lpwstr>http://www.nevo.co.il/law/4216/36a</vt:lpwstr>
      </vt:variant>
      <vt:variant>
        <vt:lpwstr/>
      </vt:variant>
      <vt:variant>
        <vt:i4>8257637</vt:i4>
      </vt:variant>
      <vt:variant>
        <vt:i4>159</vt:i4>
      </vt:variant>
      <vt:variant>
        <vt:i4>0</vt:i4>
      </vt:variant>
      <vt:variant>
        <vt:i4>5</vt:i4>
      </vt:variant>
      <vt:variant>
        <vt:lpwstr>http://www.nevo.co.il/law/4216</vt:lpwstr>
      </vt:variant>
      <vt:variant>
        <vt:lpwstr/>
      </vt:variant>
      <vt:variant>
        <vt:i4>5046354</vt:i4>
      </vt:variant>
      <vt:variant>
        <vt:i4>156</vt:i4>
      </vt:variant>
      <vt:variant>
        <vt:i4>0</vt:i4>
      </vt:variant>
      <vt:variant>
        <vt:i4>5</vt:i4>
      </vt:variant>
      <vt:variant>
        <vt:lpwstr>http://www.nevo.co.il/law/4216/36a.a</vt:lpwstr>
      </vt:variant>
      <vt:variant>
        <vt:lpwstr/>
      </vt:variant>
      <vt:variant>
        <vt:i4>7995492</vt:i4>
      </vt:variant>
      <vt:variant>
        <vt:i4>153</vt:i4>
      </vt:variant>
      <vt:variant>
        <vt:i4>0</vt:i4>
      </vt:variant>
      <vt:variant>
        <vt:i4>5</vt:i4>
      </vt:variant>
      <vt:variant>
        <vt:lpwstr>http://www.nevo.co.il/law/70301</vt:lpwstr>
      </vt:variant>
      <vt:variant>
        <vt:lpwstr/>
      </vt:variant>
      <vt:variant>
        <vt:i4>262155</vt:i4>
      </vt:variant>
      <vt:variant>
        <vt:i4>150</vt:i4>
      </vt:variant>
      <vt:variant>
        <vt:i4>0</vt:i4>
      </vt:variant>
      <vt:variant>
        <vt:i4>5</vt:i4>
      </vt:variant>
      <vt:variant>
        <vt:lpwstr>http://www.nevo.co.il/law/70301/40ja</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6619233</vt:i4>
      </vt:variant>
      <vt:variant>
        <vt:i4>144</vt:i4>
      </vt:variant>
      <vt:variant>
        <vt:i4>0</vt:i4>
      </vt:variant>
      <vt:variant>
        <vt:i4>5</vt:i4>
      </vt:variant>
      <vt:variant>
        <vt:lpwstr>http://www.nevo.co.il/law/70301/40d</vt:lpwstr>
      </vt:variant>
      <vt:variant>
        <vt:lpwstr/>
      </vt:variant>
      <vt:variant>
        <vt:i4>3342455</vt:i4>
      </vt:variant>
      <vt:variant>
        <vt:i4>141</vt:i4>
      </vt:variant>
      <vt:variant>
        <vt:i4>0</vt:i4>
      </vt:variant>
      <vt:variant>
        <vt:i4>5</vt:i4>
      </vt:variant>
      <vt:variant>
        <vt:lpwstr>http://www.nevo.co.il/case/21473565</vt:lpwstr>
      </vt:variant>
      <vt:variant>
        <vt:lpwstr/>
      </vt:variant>
      <vt:variant>
        <vt:i4>3801200</vt:i4>
      </vt:variant>
      <vt:variant>
        <vt:i4>138</vt:i4>
      </vt:variant>
      <vt:variant>
        <vt:i4>0</vt:i4>
      </vt:variant>
      <vt:variant>
        <vt:i4>5</vt:i4>
      </vt:variant>
      <vt:variant>
        <vt:lpwstr>http://www.nevo.co.il/case/20009419</vt:lpwstr>
      </vt:variant>
      <vt:variant>
        <vt:lpwstr/>
      </vt:variant>
      <vt:variant>
        <vt:i4>3276923</vt:i4>
      </vt:variant>
      <vt:variant>
        <vt:i4>135</vt:i4>
      </vt:variant>
      <vt:variant>
        <vt:i4>0</vt:i4>
      </vt:variant>
      <vt:variant>
        <vt:i4>5</vt:i4>
      </vt:variant>
      <vt:variant>
        <vt:lpwstr>http://www.nevo.co.il/case/17016951</vt:lpwstr>
      </vt:variant>
      <vt:variant>
        <vt:lpwstr/>
      </vt:variant>
      <vt:variant>
        <vt:i4>4128893</vt:i4>
      </vt:variant>
      <vt:variant>
        <vt:i4>132</vt:i4>
      </vt:variant>
      <vt:variant>
        <vt:i4>0</vt:i4>
      </vt:variant>
      <vt:variant>
        <vt:i4>5</vt:i4>
      </vt:variant>
      <vt:variant>
        <vt:lpwstr>http://www.nevo.co.il/case/6824952</vt:lpwstr>
      </vt:variant>
      <vt:variant>
        <vt:lpwstr/>
      </vt:variant>
      <vt:variant>
        <vt:i4>3997809</vt:i4>
      </vt:variant>
      <vt:variant>
        <vt:i4>129</vt:i4>
      </vt:variant>
      <vt:variant>
        <vt:i4>0</vt:i4>
      </vt:variant>
      <vt:variant>
        <vt:i4>5</vt:i4>
      </vt:variant>
      <vt:variant>
        <vt:lpwstr>http://www.nevo.co.il/case/18653899</vt:lpwstr>
      </vt:variant>
      <vt:variant>
        <vt:lpwstr/>
      </vt:variant>
      <vt:variant>
        <vt:i4>3342448</vt:i4>
      </vt:variant>
      <vt:variant>
        <vt:i4>126</vt:i4>
      </vt:variant>
      <vt:variant>
        <vt:i4>0</vt:i4>
      </vt:variant>
      <vt:variant>
        <vt:i4>5</vt:i4>
      </vt:variant>
      <vt:variant>
        <vt:lpwstr>http://www.nevo.co.il/case/22938500</vt:lpwstr>
      </vt:variant>
      <vt:variant>
        <vt:lpwstr/>
      </vt:variant>
      <vt:variant>
        <vt:i4>7995492</vt:i4>
      </vt:variant>
      <vt:variant>
        <vt:i4>123</vt:i4>
      </vt:variant>
      <vt:variant>
        <vt:i4>0</vt:i4>
      </vt:variant>
      <vt:variant>
        <vt:i4>5</vt:i4>
      </vt:variant>
      <vt:variant>
        <vt:lpwstr>http://www.nevo.co.il/law/70301</vt:lpwstr>
      </vt:variant>
      <vt:variant>
        <vt:lpwstr/>
      </vt:variant>
      <vt:variant>
        <vt:i4>4915205</vt:i4>
      </vt:variant>
      <vt:variant>
        <vt:i4>120</vt:i4>
      </vt:variant>
      <vt:variant>
        <vt:i4>0</vt:i4>
      </vt:variant>
      <vt:variant>
        <vt:i4>5</vt:i4>
      </vt:variant>
      <vt:variant>
        <vt:lpwstr>http://www.nevo.co.il/law/70301/40d.a</vt:lpwstr>
      </vt:variant>
      <vt:variant>
        <vt:lpwstr/>
      </vt:variant>
      <vt:variant>
        <vt:i4>393227</vt:i4>
      </vt:variant>
      <vt:variant>
        <vt:i4>117</vt:i4>
      </vt:variant>
      <vt:variant>
        <vt:i4>0</vt:i4>
      </vt:variant>
      <vt:variant>
        <vt:i4>5</vt:i4>
      </vt:variant>
      <vt:variant>
        <vt:lpwstr>http://www.nevo.co.il/law/70301/40jc</vt:lpwstr>
      </vt:variant>
      <vt:variant>
        <vt:lpwstr/>
      </vt:variant>
      <vt:variant>
        <vt:i4>7995492</vt:i4>
      </vt:variant>
      <vt:variant>
        <vt:i4>114</vt:i4>
      </vt:variant>
      <vt:variant>
        <vt:i4>0</vt:i4>
      </vt:variant>
      <vt:variant>
        <vt:i4>5</vt:i4>
      </vt:variant>
      <vt:variant>
        <vt:lpwstr>http://www.nevo.co.il/law/70301</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6619233</vt:i4>
      </vt:variant>
      <vt:variant>
        <vt:i4>108</vt:i4>
      </vt:variant>
      <vt:variant>
        <vt:i4>0</vt:i4>
      </vt:variant>
      <vt:variant>
        <vt:i4>5</vt:i4>
      </vt:variant>
      <vt:variant>
        <vt:lpwstr>http://www.nevo.co.il/law/70301/40i</vt:lpwstr>
      </vt:variant>
      <vt:variant>
        <vt:lpwstr/>
      </vt:variant>
      <vt:variant>
        <vt:i4>4128894</vt:i4>
      </vt:variant>
      <vt:variant>
        <vt:i4>105</vt:i4>
      </vt:variant>
      <vt:variant>
        <vt:i4>0</vt:i4>
      </vt:variant>
      <vt:variant>
        <vt:i4>5</vt:i4>
      </vt:variant>
      <vt:variant>
        <vt:lpwstr>http://www.nevo.co.il/case/29653683</vt:lpwstr>
      </vt:variant>
      <vt:variant>
        <vt:lpwstr/>
      </vt:variant>
      <vt:variant>
        <vt:i4>3539062</vt:i4>
      </vt:variant>
      <vt:variant>
        <vt:i4>102</vt:i4>
      </vt:variant>
      <vt:variant>
        <vt:i4>0</vt:i4>
      </vt:variant>
      <vt:variant>
        <vt:i4>5</vt:i4>
      </vt:variant>
      <vt:variant>
        <vt:lpwstr>http://www.nevo.co.il/case/21477472</vt:lpwstr>
      </vt:variant>
      <vt:variant>
        <vt:lpwstr/>
      </vt:variant>
      <vt:variant>
        <vt:i4>3407990</vt:i4>
      </vt:variant>
      <vt:variant>
        <vt:i4>99</vt:i4>
      </vt:variant>
      <vt:variant>
        <vt:i4>0</vt:i4>
      </vt:variant>
      <vt:variant>
        <vt:i4>5</vt:i4>
      </vt:variant>
      <vt:variant>
        <vt:lpwstr>http://www.nevo.co.il/case/5787128</vt:lpwstr>
      </vt:variant>
      <vt:variant>
        <vt:lpwstr/>
      </vt:variant>
      <vt:variant>
        <vt:i4>3539071</vt:i4>
      </vt:variant>
      <vt:variant>
        <vt:i4>96</vt:i4>
      </vt:variant>
      <vt:variant>
        <vt:i4>0</vt:i4>
      </vt:variant>
      <vt:variant>
        <vt:i4>5</vt:i4>
      </vt:variant>
      <vt:variant>
        <vt:lpwstr>http://www.nevo.co.il/case/27592536</vt:lpwstr>
      </vt:variant>
      <vt:variant>
        <vt:lpwstr/>
      </vt:variant>
      <vt:variant>
        <vt:i4>3342458</vt:i4>
      </vt:variant>
      <vt:variant>
        <vt:i4>93</vt:i4>
      </vt:variant>
      <vt:variant>
        <vt:i4>0</vt:i4>
      </vt:variant>
      <vt:variant>
        <vt:i4>5</vt:i4>
      </vt:variant>
      <vt:variant>
        <vt:lpwstr>http://www.nevo.co.il/case/28303615</vt:lpwstr>
      </vt:variant>
      <vt:variant>
        <vt:lpwstr/>
      </vt:variant>
      <vt:variant>
        <vt:i4>3997811</vt:i4>
      </vt:variant>
      <vt:variant>
        <vt:i4>90</vt:i4>
      </vt:variant>
      <vt:variant>
        <vt:i4>0</vt:i4>
      </vt:variant>
      <vt:variant>
        <vt:i4>5</vt:i4>
      </vt:variant>
      <vt:variant>
        <vt:lpwstr>http://www.nevo.co.il/case/23827604</vt:lpwstr>
      </vt:variant>
      <vt:variant>
        <vt:lpwstr/>
      </vt:variant>
      <vt:variant>
        <vt:i4>3932274</vt:i4>
      </vt:variant>
      <vt:variant>
        <vt:i4>87</vt:i4>
      </vt:variant>
      <vt:variant>
        <vt:i4>0</vt:i4>
      </vt:variant>
      <vt:variant>
        <vt:i4>5</vt:i4>
      </vt:variant>
      <vt:variant>
        <vt:lpwstr>http://www.nevo.co.il/case/26971765</vt:lpwstr>
      </vt:variant>
      <vt:variant>
        <vt:lpwstr/>
      </vt:variant>
      <vt:variant>
        <vt:i4>4063346</vt:i4>
      </vt:variant>
      <vt:variant>
        <vt:i4>84</vt:i4>
      </vt:variant>
      <vt:variant>
        <vt:i4>0</vt:i4>
      </vt:variant>
      <vt:variant>
        <vt:i4>5</vt:i4>
      </vt:variant>
      <vt:variant>
        <vt:lpwstr>http://www.nevo.co.il/case/26246488</vt:lpwstr>
      </vt:variant>
      <vt:variant>
        <vt:lpwstr/>
      </vt:variant>
      <vt:variant>
        <vt:i4>3211388</vt:i4>
      </vt:variant>
      <vt:variant>
        <vt:i4>81</vt:i4>
      </vt:variant>
      <vt:variant>
        <vt:i4>0</vt:i4>
      </vt:variant>
      <vt:variant>
        <vt:i4>5</vt:i4>
      </vt:variant>
      <vt:variant>
        <vt:lpwstr>http://www.nevo.co.il/case/28190928</vt:lpwstr>
      </vt:variant>
      <vt:variant>
        <vt:lpwstr/>
      </vt:variant>
      <vt:variant>
        <vt:i4>3407990</vt:i4>
      </vt:variant>
      <vt:variant>
        <vt:i4>78</vt:i4>
      </vt:variant>
      <vt:variant>
        <vt:i4>0</vt:i4>
      </vt:variant>
      <vt:variant>
        <vt:i4>5</vt:i4>
      </vt:variant>
      <vt:variant>
        <vt:lpwstr>http://www.nevo.co.il/case/27313460</vt:lpwstr>
      </vt:variant>
      <vt:variant>
        <vt:lpwstr/>
      </vt:variant>
      <vt:variant>
        <vt:i4>3997819</vt:i4>
      </vt:variant>
      <vt:variant>
        <vt:i4>75</vt:i4>
      </vt:variant>
      <vt:variant>
        <vt:i4>0</vt:i4>
      </vt:variant>
      <vt:variant>
        <vt:i4>5</vt:i4>
      </vt:variant>
      <vt:variant>
        <vt:lpwstr>http://www.nevo.co.il/case/5681787</vt:lpwstr>
      </vt:variant>
      <vt:variant>
        <vt:lpwstr/>
      </vt:variant>
      <vt:variant>
        <vt:i4>4063353</vt:i4>
      </vt:variant>
      <vt:variant>
        <vt:i4>72</vt:i4>
      </vt:variant>
      <vt:variant>
        <vt:i4>0</vt:i4>
      </vt:variant>
      <vt:variant>
        <vt:i4>5</vt:i4>
      </vt:variant>
      <vt:variant>
        <vt:lpwstr>http://www.nevo.co.il/case/20683594</vt:lpwstr>
      </vt:variant>
      <vt:variant>
        <vt:lpwstr/>
      </vt:variant>
      <vt:variant>
        <vt:i4>3932272</vt:i4>
      </vt:variant>
      <vt:variant>
        <vt:i4>69</vt:i4>
      </vt:variant>
      <vt:variant>
        <vt:i4>0</vt:i4>
      </vt:variant>
      <vt:variant>
        <vt:i4>5</vt:i4>
      </vt:variant>
      <vt:variant>
        <vt:lpwstr>http://www.nevo.co.il/case/20402486</vt:lpwstr>
      </vt:variant>
      <vt:variant>
        <vt:lpwstr/>
      </vt:variant>
      <vt:variant>
        <vt:i4>3670139</vt:i4>
      </vt:variant>
      <vt:variant>
        <vt:i4>66</vt:i4>
      </vt:variant>
      <vt:variant>
        <vt:i4>0</vt:i4>
      </vt:variant>
      <vt:variant>
        <vt:i4>5</vt:i4>
      </vt:variant>
      <vt:variant>
        <vt:lpwstr>http://www.nevo.co.il/case/5738608</vt:lpwstr>
      </vt:variant>
      <vt:variant>
        <vt:lpwstr/>
      </vt:variant>
      <vt:variant>
        <vt:i4>3211378</vt:i4>
      </vt:variant>
      <vt:variant>
        <vt:i4>63</vt:i4>
      </vt:variant>
      <vt:variant>
        <vt:i4>0</vt:i4>
      </vt:variant>
      <vt:variant>
        <vt:i4>5</vt:i4>
      </vt:variant>
      <vt:variant>
        <vt:lpwstr>http://www.nevo.co.il/case/21473042</vt:lpwstr>
      </vt:variant>
      <vt:variant>
        <vt:lpwstr/>
      </vt:variant>
      <vt:variant>
        <vt:i4>3473526</vt:i4>
      </vt:variant>
      <vt:variant>
        <vt:i4>60</vt:i4>
      </vt:variant>
      <vt:variant>
        <vt:i4>0</vt:i4>
      </vt:variant>
      <vt:variant>
        <vt:i4>5</vt:i4>
      </vt:variant>
      <vt:variant>
        <vt:lpwstr>http://www.nevo.co.il/case/17023776</vt:lpwstr>
      </vt:variant>
      <vt:variant>
        <vt:lpwstr/>
      </vt:variant>
      <vt:variant>
        <vt:i4>3145849</vt:i4>
      </vt:variant>
      <vt:variant>
        <vt:i4>57</vt:i4>
      </vt:variant>
      <vt:variant>
        <vt:i4>0</vt:i4>
      </vt:variant>
      <vt:variant>
        <vt:i4>5</vt:i4>
      </vt:variant>
      <vt:variant>
        <vt:lpwstr>http://www.nevo.co.il/case/13093721</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http://www.nevo.co.il/law/70301/40d</vt:lpwstr>
      </vt:variant>
      <vt:variant>
        <vt:lpwstr/>
      </vt:variant>
      <vt:variant>
        <vt:i4>3997821</vt:i4>
      </vt:variant>
      <vt:variant>
        <vt:i4>48</vt:i4>
      </vt:variant>
      <vt:variant>
        <vt:i4>0</vt:i4>
      </vt:variant>
      <vt:variant>
        <vt:i4>5</vt:i4>
      </vt:variant>
      <vt:variant>
        <vt:lpwstr>http://www.nevo.co.il/law/4216/7.a.;7.c</vt:lpwstr>
      </vt:variant>
      <vt:variant>
        <vt:lpwstr/>
      </vt:variant>
      <vt:variant>
        <vt:i4>8257637</vt:i4>
      </vt:variant>
      <vt:variant>
        <vt:i4>45</vt:i4>
      </vt:variant>
      <vt:variant>
        <vt:i4>0</vt:i4>
      </vt:variant>
      <vt:variant>
        <vt:i4>5</vt:i4>
      </vt:variant>
      <vt:variant>
        <vt:lpwstr>http://www.nevo.co.il/law/4216</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393227</vt:i4>
      </vt:variant>
      <vt:variant>
        <vt:i4>36</vt:i4>
      </vt:variant>
      <vt:variant>
        <vt:i4>0</vt:i4>
      </vt:variant>
      <vt:variant>
        <vt:i4>5</vt:i4>
      </vt:variant>
      <vt:variant>
        <vt:lpwstr>http://www.nevo.co.il/law/70301/40jc</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4915205</vt:i4>
      </vt:variant>
      <vt:variant>
        <vt:i4>27</vt:i4>
      </vt:variant>
      <vt:variant>
        <vt:i4>0</vt:i4>
      </vt:variant>
      <vt:variant>
        <vt:i4>5</vt:i4>
      </vt:variant>
      <vt:variant>
        <vt:lpwstr>http://www.nevo.co.il/law/70301/40d.a</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7995492</vt:i4>
      </vt:variant>
      <vt:variant>
        <vt:i4>21</vt:i4>
      </vt:variant>
      <vt:variant>
        <vt:i4>0</vt:i4>
      </vt:variant>
      <vt:variant>
        <vt:i4>5</vt:i4>
      </vt:variant>
      <vt:variant>
        <vt:lpwstr>http://www.nevo.co.il/law/70301</vt:lpwstr>
      </vt:variant>
      <vt:variant>
        <vt:lpwstr/>
      </vt:variant>
      <vt:variant>
        <vt:i4>5046354</vt:i4>
      </vt:variant>
      <vt:variant>
        <vt:i4>18</vt:i4>
      </vt:variant>
      <vt:variant>
        <vt:i4>0</vt:i4>
      </vt:variant>
      <vt:variant>
        <vt:i4>5</vt:i4>
      </vt:variant>
      <vt:variant>
        <vt:lpwstr>http://www.nevo.co.il/law/4216/36a.a</vt:lpwstr>
      </vt:variant>
      <vt:variant>
        <vt:lpwstr/>
      </vt:variant>
      <vt:variant>
        <vt:i4>2883708</vt:i4>
      </vt:variant>
      <vt:variant>
        <vt:i4>15</vt:i4>
      </vt:variant>
      <vt:variant>
        <vt:i4>0</vt:i4>
      </vt:variant>
      <vt:variant>
        <vt:i4>5</vt:i4>
      </vt:variant>
      <vt:variant>
        <vt:lpwstr>http://www.nevo.co.il/law/4216/36a</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2025-04-23T01:40:00Z</dcterms:created>
  <dcterms:modified xsi:type="dcterms:W3CDTF">2025-04-23T01:40:00Z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43884</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אריה לייב ברגמן</vt:lpwstr>
  </property>
  <property fmtid="{D5CDD505-2E9C-101B-9397-08002B2CF9AE}" pid="10" name="LAWYER">
    <vt:lpwstr>לי מגן;עומר אבקסיס </vt:lpwstr>
  </property>
  <property fmtid="{D5CDD505-2E9C-101B-9397-08002B2CF9AE}" pid="11" name="JUDGE">
    <vt:lpwstr>אבישי כהן</vt:lpwstr>
  </property>
  <property fmtid="{D5CDD505-2E9C-101B-9397-08002B2CF9AE}" pid="12" name="CITY">
    <vt:lpwstr>ב"ש</vt:lpwstr>
  </property>
  <property fmtid="{D5CDD505-2E9C-101B-9397-08002B2CF9AE}" pid="13" name="DATE">
    <vt:lpwstr>20240714</vt:lpwstr>
  </property>
  <property fmtid="{D5CDD505-2E9C-101B-9397-08002B2CF9AE}" pid="14" name="TYPE_N_DATE">
    <vt:lpwstr>38020240714</vt:lpwstr>
  </property>
  <property fmtid="{D5CDD505-2E9C-101B-9397-08002B2CF9AE}" pid="15" name="WORDNUMPAGES">
    <vt:lpwstr>13</vt:lpwstr>
  </property>
  <property fmtid="{D5CDD505-2E9C-101B-9397-08002B2CF9AE}" pid="16" name="TYPE_ABS_DATE">
    <vt:lpwstr>380020240714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13093721;17023776;21473042;5738608;20402486;20683594;5681787;27313460;28190928;26246488;26971765;23827604;28303615;27592536;5787128;21477472;29653683;22938500;18653899;6824952;17016951;20009419;21473565;6101508;29318469</vt:lpwstr>
  </property>
  <property fmtid="{D5CDD505-2E9C-101B-9397-08002B2CF9AE}" pid="36" name="LAWLISTTMP1">
    <vt:lpwstr>4216/013;019a;007.a;007.c;036a.a;036a:2</vt:lpwstr>
  </property>
  <property fmtid="{D5CDD505-2E9C-101B-9397-08002B2CF9AE}" pid="37" name="LAWLISTTMP2">
    <vt:lpwstr>70301/040d:2;040i;40jc;040d.a;40ja</vt:lpwstr>
  </property>
</Properties>
</file>