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E5444" w:rsidRPr="002B7805" w14:paraId="5E905A73" w14:textId="77777777" w:rsidTr="00943008">
        <w:trPr>
          <w:trHeight w:hRule="exact" w:val="418"/>
          <w:jc w:val="center"/>
        </w:trPr>
        <w:tc>
          <w:tcPr>
            <w:tcW w:w="8721" w:type="dxa"/>
            <w:gridSpan w:val="2"/>
          </w:tcPr>
          <w:p w14:paraId="006FDD7B" w14:textId="77777777" w:rsidR="006E5444" w:rsidRPr="002B7805" w:rsidRDefault="006E5444" w:rsidP="00371FDB">
            <w:pPr>
              <w:pStyle w:val="a3"/>
              <w:jc w:val="center"/>
              <w:rPr>
                <w:rFonts w:ascii="Tahoma" w:hAnsi="Tahoma" w:cs="Tahoma"/>
                <w:color w:val="000080"/>
                <w:rtl/>
              </w:rPr>
            </w:pPr>
            <w:r w:rsidRPr="002B7805">
              <w:rPr>
                <w:rFonts w:ascii="Tahoma" w:hAnsi="Tahoma" w:cs="Tahoma"/>
                <w:b/>
                <w:bCs/>
                <w:color w:val="000080"/>
                <w:rtl/>
              </w:rPr>
              <w:t>בית משפט השלום בבאר שבע</w:t>
            </w:r>
          </w:p>
        </w:tc>
      </w:tr>
      <w:tr w:rsidR="006E5444" w:rsidRPr="002B7805" w14:paraId="62F2F827" w14:textId="77777777" w:rsidTr="00943008">
        <w:trPr>
          <w:trHeight w:val="337"/>
          <w:jc w:val="center"/>
        </w:trPr>
        <w:tc>
          <w:tcPr>
            <w:tcW w:w="5057" w:type="dxa"/>
          </w:tcPr>
          <w:p w14:paraId="62EAD268" w14:textId="77777777" w:rsidR="006E5444" w:rsidRPr="002B7805" w:rsidRDefault="006E5444" w:rsidP="00371FDB">
            <w:pPr>
              <w:rPr>
                <w:rFonts w:cs="FrankRuehl"/>
                <w:sz w:val="28"/>
                <w:szCs w:val="28"/>
                <w:rtl/>
              </w:rPr>
            </w:pPr>
            <w:r w:rsidRPr="002B7805">
              <w:rPr>
                <w:rFonts w:cs="FrankRuehl"/>
                <w:sz w:val="28"/>
                <w:szCs w:val="28"/>
                <w:rtl/>
              </w:rPr>
              <w:t>ת"פ</w:t>
            </w:r>
            <w:r w:rsidRPr="002B7805">
              <w:rPr>
                <w:rFonts w:cs="FrankRuehl" w:hint="cs"/>
                <w:sz w:val="28"/>
                <w:szCs w:val="28"/>
                <w:rtl/>
              </w:rPr>
              <w:t xml:space="preserve"> </w:t>
            </w:r>
            <w:r w:rsidRPr="002B7805">
              <w:rPr>
                <w:rFonts w:cs="FrankRuehl"/>
                <w:sz w:val="28"/>
                <w:szCs w:val="28"/>
                <w:rtl/>
              </w:rPr>
              <w:t>51953-01-23</w:t>
            </w:r>
            <w:r w:rsidRPr="002B7805">
              <w:rPr>
                <w:rFonts w:cs="FrankRuehl" w:hint="cs"/>
                <w:sz w:val="28"/>
                <w:szCs w:val="28"/>
                <w:rtl/>
              </w:rPr>
              <w:t xml:space="preserve"> </w:t>
            </w:r>
            <w:r w:rsidRPr="002B7805">
              <w:rPr>
                <w:rFonts w:cs="FrankRuehl"/>
                <w:sz w:val="28"/>
                <w:szCs w:val="28"/>
                <w:rtl/>
              </w:rPr>
              <w:t>מדינת ישראל נ' יפרח(עציר)</w:t>
            </w:r>
          </w:p>
          <w:p w14:paraId="6596C2E9" w14:textId="77777777" w:rsidR="006E5444" w:rsidRPr="002B7805" w:rsidRDefault="006E5444" w:rsidP="00371FDB">
            <w:pPr>
              <w:pStyle w:val="a3"/>
              <w:rPr>
                <w:rFonts w:cs="FrankRuehl"/>
                <w:sz w:val="28"/>
                <w:szCs w:val="28"/>
                <w:rtl/>
              </w:rPr>
            </w:pPr>
          </w:p>
        </w:tc>
        <w:tc>
          <w:tcPr>
            <w:tcW w:w="3664" w:type="dxa"/>
          </w:tcPr>
          <w:p w14:paraId="63C04A65" w14:textId="77777777" w:rsidR="006E5444" w:rsidRPr="002B7805" w:rsidRDefault="006E5444" w:rsidP="00371FDB">
            <w:pPr>
              <w:pStyle w:val="a3"/>
              <w:jc w:val="right"/>
              <w:rPr>
                <w:rFonts w:cs="FrankRuehl"/>
                <w:sz w:val="28"/>
                <w:szCs w:val="28"/>
                <w:rtl/>
              </w:rPr>
            </w:pPr>
          </w:p>
        </w:tc>
      </w:tr>
    </w:tbl>
    <w:p w14:paraId="1E26ECDA" w14:textId="77777777" w:rsidR="006E5444" w:rsidRPr="002B7805" w:rsidRDefault="006E5444" w:rsidP="006E5444">
      <w:pPr>
        <w:pStyle w:val="a3"/>
        <w:rPr>
          <w:rtl/>
        </w:rPr>
      </w:pPr>
      <w:r w:rsidRPr="002B7805">
        <w:rPr>
          <w:rFonts w:hint="cs"/>
          <w:rtl/>
        </w:rPr>
        <w:t xml:space="preserve"> </w:t>
      </w:r>
    </w:p>
    <w:p w14:paraId="56592443" w14:textId="77777777" w:rsidR="006E5444" w:rsidRPr="002B7805" w:rsidRDefault="006E5444" w:rsidP="006E5444">
      <w:pPr>
        <w:rPr>
          <w:rtl/>
        </w:rPr>
      </w:pPr>
    </w:p>
    <w:p w14:paraId="34D0F99A" w14:textId="77777777" w:rsidR="006E5444" w:rsidRPr="002B7805" w:rsidRDefault="006E5444" w:rsidP="006E544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E5444" w:rsidRPr="002B7805" w14:paraId="75EE76CF" w14:textId="77777777" w:rsidTr="006E5444">
        <w:trPr>
          <w:trHeight w:val="295"/>
          <w:jc w:val="center"/>
        </w:trPr>
        <w:tc>
          <w:tcPr>
            <w:tcW w:w="923" w:type="dxa"/>
            <w:tcBorders>
              <w:top w:val="nil"/>
              <w:left w:val="nil"/>
              <w:bottom w:val="nil"/>
              <w:right w:val="nil"/>
            </w:tcBorders>
            <w:shd w:val="clear" w:color="auto" w:fill="auto"/>
          </w:tcPr>
          <w:p w14:paraId="50046BED" w14:textId="77777777" w:rsidR="006E5444" w:rsidRPr="002B7805" w:rsidRDefault="006E5444" w:rsidP="006E5444">
            <w:pPr>
              <w:jc w:val="both"/>
              <w:rPr>
                <w:rFonts w:ascii="David" w:hAnsi="David"/>
                <w:sz w:val="26"/>
                <w:szCs w:val="26"/>
              </w:rPr>
            </w:pPr>
            <w:r w:rsidRPr="002B780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4AD3AEA" w14:textId="77777777" w:rsidR="006E5444" w:rsidRPr="002B7805" w:rsidRDefault="006E5444" w:rsidP="00371FDB">
            <w:pPr>
              <w:rPr>
                <w:rFonts w:ascii="David" w:hAnsi="David"/>
                <w:b/>
                <w:bCs/>
                <w:sz w:val="26"/>
                <w:szCs w:val="26"/>
                <w:rtl/>
              </w:rPr>
            </w:pPr>
            <w:r w:rsidRPr="002B7805">
              <w:rPr>
                <w:rFonts w:ascii="David" w:hAnsi="David"/>
                <w:b/>
                <w:bCs/>
                <w:sz w:val="26"/>
                <w:szCs w:val="26"/>
                <w:rtl/>
              </w:rPr>
              <w:t>כבוד השופט, סגן הנשיא  אבישי כהן</w:t>
            </w:r>
          </w:p>
          <w:p w14:paraId="14B9F85B" w14:textId="77777777" w:rsidR="006E5444" w:rsidRPr="002B7805" w:rsidRDefault="006E5444" w:rsidP="00371FDB">
            <w:pPr>
              <w:rPr>
                <w:rFonts w:ascii="David" w:hAnsi="David"/>
                <w:sz w:val="26"/>
                <w:szCs w:val="26"/>
                <w:rtl/>
              </w:rPr>
            </w:pPr>
          </w:p>
          <w:p w14:paraId="3D796A44" w14:textId="77777777" w:rsidR="006E5444" w:rsidRPr="002B7805" w:rsidRDefault="006E5444" w:rsidP="006E5444">
            <w:pPr>
              <w:jc w:val="both"/>
              <w:rPr>
                <w:rFonts w:ascii="David" w:hAnsi="David"/>
                <w:sz w:val="26"/>
                <w:szCs w:val="26"/>
              </w:rPr>
            </w:pPr>
          </w:p>
        </w:tc>
      </w:tr>
      <w:tr w:rsidR="006E5444" w:rsidRPr="002B7805" w14:paraId="249EB61C" w14:textId="77777777" w:rsidTr="006E5444">
        <w:trPr>
          <w:trHeight w:val="355"/>
          <w:jc w:val="center"/>
        </w:trPr>
        <w:tc>
          <w:tcPr>
            <w:tcW w:w="923" w:type="dxa"/>
            <w:tcBorders>
              <w:top w:val="nil"/>
              <w:left w:val="nil"/>
              <w:bottom w:val="nil"/>
              <w:right w:val="nil"/>
            </w:tcBorders>
            <w:shd w:val="clear" w:color="auto" w:fill="auto"/>
          </w:tcPr>
          <w:p w14:paraId="5850E7AC" w14:textId="77777777" w:rsidR="006E5444" w:rsidRPr="002B7805" w:rsidRDefault="006E5444" w:rsidP="006E5444">
            <w:pPr>
              <w:jc w:val="both"/>
              <w:rPr>
                <w:rFonts w:ascii="David" w:hAnsi="David"/>
                <w:sz w:val="26"/>
                <w:szCs w:val="26"/>
              </w:rPr>
            </w:pPr>
            <w:bookmarkStart w:id="0" w:name="FirstAppellant"/>
            <w:bookmarkStart w:id="1" w:name="FirstLawyer"/>
            <w:bookmarkStart w:id="2" w:name="LastJudge"/>
            <w:bookmarkEnd w:id="2"/>
            <w:r w:rsidRPr="002B7805">
              <w:rPr>
                <w:rFonts w:ascii="David" w:hAnsi="David"/>
                <w:sz w:val="26"/>
                <w:szCs w:val="26"/>
                <w:rtl/>
              </w:rPr>
              <w:t>בעניין:</w:t>
            </w:r>
          </w:p>
        </w:tc>
        <w:tc>
          <w:tcPr>
            <w:tcW w:w="3219" w:type="dxa"/>
            <w:tcBorders>
              <w:top w:val="nil"/>
              <w:left w:val="nil"/>
              <w:bottom w:val="nil"/>
              <w:right w:val="nil"/>
            </w:tcBorders>
            <w:shd w:val="clear" w:color="auto" w:fill="auto"/>
          </w:tcPr>
          <w:p w14:paraId="32D490B8" w14:textId="77777777" w:rsidR="006E5444" w:rsidRPr="002B7805" w:rsidRDefault="006E5444" w:rsidP="006E5444">
            <w:pPr>
              <w:suppressLineNumbers/>
            </w:pPr>
            <w:r w:rsidRPr="002B7805">
              <w:rPr>
                <w:rFonts w:ascii="Arial" w:hAnsi="Arial" w:hint="cs"/>
                <w:b/>
                <w:bCs/>
                <w:sz w:val="26"/>
                <w:szCs w:val="26"/>
                <w:rtl/>
              </w:rPr>
              <w:t>ה</w:t>
            </w:r>
            <w:r w:rsidRPr="002B7805">
              <w:rPr>
                <w:rFonts w:ascii="Arial" w:hAnsi="Arial"/>
                <w:b/>
                <w:bCs/>
                <w:sz w:val="26"/>
                <w:szCs w:val="26"/>
                <w:rtl/>
              </w:rPr>
              <w:t>מאשימה</w:t>
            </w:r>
          </w:p>
          <w:p w14:paraId="1FC0B784" w14:textId="77777777" w:rsidR="006E5444" w:rsidRPr="002B7805" w:rsidRDefault="006E5444" w:rsidP="00371FDB">
            <w:pPr>
              <w:rPr>
                <w:rFonts w:ascii="David" w:hAnsi="David"/>
                <w:sz w:val="26"/>
                <w:szCs w:val="26"/>
              </w:rPr>
            </w:pPr>
          </w:p>
        </w:tc>
        <w:tc>
          <w:tcPr>
            <w:tcW w:w="4678" w:type="dxa"/>
            <w:tcBorders>
              <w:top w:val="nil"/>
              <w:left w:val="nil"/>
              <w:bottom w:val="nil"/>
              <w:right w:val="nil"/>
            </w:tcBorders>
            <w:shd w:val="clear" w:color="auto" w:fill="auto"/>
            <w:vAlign w:val="center"/>
          </w:tcPr>
          <w:p w14:paraId="3F4D002B" w14:textId="77777777" w:rsidR="006E5444" w:rsidRPr="002B7805" w:rsidRDefault="006E5444" w:rsidP="006E5444">
            <w:pPr>
              <w:suppressLineNumbers/>
              <w:rPr>
                <w:rFonts w:ascii="Arial" w:hAnsi="Arial"/>
                <w:b/>
                <w:bCs/>
                <w:sz w:val="26"/>
                <w:szCs w:val="26"/>
                <w:rtl/>
              </w:rPr>
            </w:pPr>
            <w:r w:rsidRPr="002B7805">
              <w:rPr>
                <w:rFonts w:ascii="Arial" w:hAnsi="Arial"/>
                <w:b/>
                <w:bCs/>
                <w:sz w:val="26"/>
                <w:szCs w:val="26"/>
                <w:rtl/>
              </w:rPr>
              <w:t>מדינת ישראל</w:t>
            </w:r>
            <w:r w:rsidRPr="002B7805">
              <w:rPr>
                <w:rFonts w:ascii="Arial" w:hAnsi="Arial" w:hint="cs"/>
                <w:b/>
                <w:bCs/>
                <w:sz w:val="26"/>
                <w:szCs w:val="26"/>
                <w:rtl/>
              </w:rPr>
              <w:t xml:space="preserve"> </w:t>
            </w:r>
          </w:p>
          <w:p w14:paraId="080C5AD3" w14:textId="77777777" w:rsidR="006E5444" w:rsidRPr="002B7805" w:rsidRDefault="006E5444" w:rsidP="006E5444">
            <w:pPr>
              <w:suppressLineNumbers/>
            </w:pPr>
            <w:r w:rsidRPr="002B7805">
              <w:rPr>
                <w:rFonts w:ascii="Arial" w:hAnsi="Arial"/>
                <w:b/>
                <w:bCs/>
                <w:sz w:val="26"/>
                <w:szCs w:val="26"/>
                <w:rtl/>
              </w:rPr>
              <w:t>ע"י ב"כ עוה"ד</w:t>
            </w:r>
            <w:r w:rsidRPr="002B7805">
              <w:rPr>
                <w:rFonts w:ascii="Arial" w:hAnsi="Arial" w:hint="cs"/>
                <w:b/>
                <w:bCs/>
                <w:sz w:val="26"/>
                <w:szCs w:val="26"/>
                <w:rtl/>
              </w:rPr>
              <w:t xml:space="preserve"> מתן פחימה</w:t>
            </w:r>
          </w:p>
          <w:p w14:paraId="5D050507" w14:textId="77777777" w:rsidR="006E5444" w:rsidRPr="002B7805" w:rsidRDefault="006E5444" w:rsidP="00371FDB">
            <w:pPr>
              <w:rPr>
                <w:rFonts w:ascii="David" w:hAnsi="David"/>
                <w:sz w:val="26"/>
                <w:szCs w:val="26"/>
              </w:rPr>
            </w:pPr>
          </w:p>
        </w:tc>
      </w:tr>
      <w:bookmarkEnd w:id="0"/>
      <w:bookmarkEnd w:id="1"/>
      <w:tr w:rsidR="006E5444" w:rsidRPr="002B7805" w14:paraId="0AC94153" w14:textId="77777777" w:rsidTr="006E5444">
        <w:trPr>
          <w:trHeight w:val="355"/>
          <w:jc w:val="center"/>
        </w:trPr>
        <w:tc>
          <w:tcPr>
            <w:tcW w:w="923" w:type="dxa"/>
            <w:tcBorders>
              <w:top w:val="nil"/>
              <w:left w:val="nil"/>
              <w:bottom w:val="nil"/>
              <w:right w:val="nil"/>
            </w:tcBorders>
            <w:shd w:val="clear" w:color="auto" w:fill="auto"/>
          </w:tcPr>
          <w:p w14:paraId="77BD1E78" w14:textId="77777777" w:rsidR="006E5444" w:rsidRPr="002B7805" w:rsidRDefault="006E5444" w:rsidP="006E544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D46DAAE" w14:textId="77777777" w:rsidR="006E5444" w:rsidRPr="002B7805" w:rsidRDefault="006E5444" w:rsidP="006E5444">
            <w:pPr>
              <w:jc w:val="center"/>
              <w:rPr>
                <w:rFonts w:ascii="David" w:hAnsi="David"/>
                <w:b/>
                <w:bCs/>
                <w:sz w:val="26"/>
                <w:szCs w:val="26"/>
                <w:rtl/>
              </w:rPr>
            </w:pPr>
          </w:p>
          <w:p w14:paraId="12400D12" w14:textId="77777777" w:rsidR="006E5444" w:rsidRPr="002B7805" w:rsidRDefault="006E5444" w:rsidP="006E5444">
            <w:pPr>
              <w:jc w:val="center"/>
              <w:rPr>
                <w:rFonts w:ascii="David" w:hAnsi="David"/>
                <w:b/>
                <w:bCs/>
                <w:sz w:val="26"/>
                <w:szCs w:val="26"/>
                <w:rtl/>
              </w:rPr>
            </w:pPr>
            <w:r w:rsidRPr="002B7805">
              <w:rPr>
                <w:rFonts w:ascii="David" w:hAnsi="David"/>
                <w:b/>
                <w:bCs/>
                <w:sz w:val="26"/>
                <w:szCs w:val="26"/>
                <w:rtl/>
              </w:rPr>
              <w:t>נגד</w:t>
            </w:r>
          </w:p>
          <w:p w14:paraId="3E42266F" w14:textId="77777777" w:rsidR="006E5444" w:rsidRPr="002B7805" w:rsidRDefault="006E5444" w:rsidP="006E5444">
            <w:pPr>
              <w:jc w:val="both"/>
              <w:rPr>
                <w:rFonts w:ascii="David" w:hAnsi="David"/>
                <w:sz w:val="26"/>
                <w:szCs w:val="26"/>
              </w:rPr>
            </w:pPr>
          </w:p>
        </w:tc>
      </w:tr>
      <w:tr w:rsidR="006E5444" w:rsidRPr="002B7805" w14:paraId="09FED420" w14:textId="77777777" w:rsidTr="006E5444">
        <w:trPr>
          <w:trHeight w:val="355"/>
          <w:jc w:val="center"/>
        </w:trPr>
        <w:tc>
          <w:tcPr>
            <w:tcW w:w="923" w:type="dxa"/>
            <w:tcBorders>
              <w:top w:val="nil"/>
              <w:left w:val="nil"/>
              <w:bottom w:val="nil"/>
              <w:right w:val="nil"/>
            </w:tcBorders>
            <w:shd w:val="clear" w:color="auto" w:fill="auto"/>
          </w:tcPr>
          <w:p w14:paraId="65DBCE30" w14:textId="77777777" w:rsidR="006E5444" w:rsidRPr="002B7805" w:rsidRDefault="006E5444" w:rsidP="00371FDB">
            <w:pPr>
              <w:rPr>
                <w:rFonts w:ascii="David" w:hAnsi="David"/>
                <w:sz w:val="26"/>
                <w:szCs w:val="26"/>
                <w:rtl/>
              </w:rPr>
            </w:pPr>
          </w:p>
        </w:tc>
        <w:tc>
          <w:tcPr>
            <w:tcW w:w="3219" w:type="dxa"/>
            <w:tcBorders>
              <w:top w:val="nil"/>
              <w:left w:val="nil"/>
              <w:bottom w:val="nil"/>
              <w:right w:val="nil"/>
            </w:tcBorders>
            <w:shd w:val="clear" w:color="auto" w:fill="auto"/>
          </w:tcPr>
          <w:p w14:paraId="3C81FAC1" w14:textId="77777777" w:rsidR="006E5444" w:rsidRPr="002B7805" w:rsidRDefault="006E5444" w:rsidP="00371FDB">
            <w:pPr>
              <w:rPr>
                <w:rFonts w:ascii="Arial" w:hAnsi="Arial"/>
                <w:b/>
                <w:bCs/>
                <w:sz w:val="26"/>
                <w:szCs w:val="26"/>
                <w:rtl/>
              </w:rPr>
            </w:pPr>
            <w:r w:rsidRPr="002B780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17D867E" w14:textId="77777777" w:rsidR="006E5444" w:rsidRPr="002B7805" w:rsidRDefault="006E5444" w:rsidP="006E5444">
            <w:pPr>
              <w:suppressLineNumbers/>
              <w:rPr>
                <w:rFonts w:ascii="Arial" w:hAnsi="Arial"/>
                <w:b/>
                <w:bCs/>
                <w:sz w:val="26"/>
                <w:szCs w:val="26"/>
                <w:rtl/>
              </w:rPr>
            </w:pPr>
            <w:r w:rsidRPr="002B7805">
              <w:rPr>
                <w:rFonts w:ascii="Arial" w:hAnsi="Arial"/>
                <w:b/>
                <w:bCs/>
                <w:sz w:val="26"/>
                <w:szCs w:val="26"/>
                <w:rtl/>
              </w:rPr>
              <w:t>אברהם יפרח (עציר)</w:t>
            </w:r>
            <w:r w:rsidRPr="002B7805">
              <w:rPr>
                <w:rFonts w:ascii="Arial" w:hAnsi="Arial" w:hint="cs"/>
                <w:b/>
                <w:bCs/>
                <w:sz w:val="26"/>
                <w:szCs w:val="26"/>
                <w:rtl/>
              </w:rPr>
              <w:t xml:space="preserve"> </w:t>
            </w:r>
            <w:r w:rsidRPr="002B7805">
              <w:rPr>
                <w:rFonts w:ascii="Arial" w:hAnsi="Arial"/>
                <w:b/>
                <w:bCs/>
                <w:sz w:val="26"/>
                <w:szCs w:val="26"/>
                <w:rtl/>
              </w:rPr>
              <w:t>–</w:t>
            </w:r>
            <w:r w:rsidRPr="002B7805">
              <w:rPr>
                <w:rFonts w:ascii="Arial" w:hAnsi="Arial" w:hint="cs"/>
                <w:b/>
                <w:bCs/>
                <w:sz w:val="26"/>
                <w:szCs w:val="26"/>
                <w:rtl/>
              </w:rPr>
              <w:t xml:space="preserve"> בעצמו</w:t>
            </w:r>
          </w:p>
          <w:p w14:paraId="279D7B72" w14:textId="77777777" w:rsidR="006E5444" w:rsidRPr="002B7805" w:rsidRDefault="006E5444" w:rsidP="006E5444">
            <w:pPr>
              <w:suppressLineNumbers/>
            </w:pPr>
            <w:r w:rsidRPr="002B7805">
              <w:rPr>
                <w:rFonts w:ascii="Arial" w:hAnsi="Arial"/>
                <w:b/>
                <w:bCs/>
                <w:sz w:val="26"/>
                <w:szCs w:val="26"/>
                <w:rtl/>
              </w:rPr>
              <w:t>ע"י ב"כ עוה"ד</w:t>
            </w:r>
            <w:r w:rsidRPr="002B7805">
              <w:rPr>
                <w:rFonts w:ascii="Arial" w:hAnsi="Arial" w:hint="cs"/>
                <w:b/>
                <w:bCs/>
                <w:sz w:val="26"/>
                <w:szCs w:val="26"/>
                <w:rtl/>
              </w:rPr>
              <w:t xml:space="preserve"> מוני בן מוחה</w:t>
            </w:r>
          </w:p>
          <w:p w14:paraId="5F959EED" w14:textId="77777777" w:rsidR="006E5444" w:rsidRPr="002B7805" w:rsidRDefault="006E5444" w:rsidP="00371FDB">
            <w:pPr>
              <w:rPr>
                <w:rFonts w:ascii="David" w:hAnsi="David"/>
                <w:sz w:val="26"/>
                <w:szCs w:val="26"/>
              </w:rPr>
            </w:pPr>
          </w:p>
        </w:tc>
      </w:tr>
    </w:tbl>
    <w:p w14:paraId="101C83EE" w14:textId="77777777" w:rsidR="00943008" w:rsidRPr="00943008" w:rsidRDefault="00943008" w:rsidP="00943008">
      <w:pPr>
        <w:spacing w:before="120" w:after="120" w:line="240" w:lineRule="exact"/>
        <w:ind w:left="283" w:hanging="283"/>
        <w:jc w:val="both"/>
        <w:rPr>
          <w:rFonts w:ascii="FrankRuehl" w:hAnsi="FrankRuehl" w:cs="FrankRuehl"/>
          <w:rtl/>
        </w:rPr>
      </w:pPr>
    </w:p>
    <w:p w14:paraId="30FDECB2" w14:textId="77777777" w:rsidR="000828E4" w:rsidRPr="000828E4" w:rsidRDefault="000828E4" w:rsidP="000828E4">
      <w:pPr>
        <w:spacing w:before="120" w:after="120" w:line="240" w:lineRule="exact"/>
        <w:ind w:left="283" w:hanging="283"/>
        <w:jc w:val="both"/>
        <w:rPr>
          <w:rFonts w:ascii="FrankRuehl" w:hAnsi="FrankRuehl" w:cs="FrankRuehl"/>
          <w:rtl/>
        </w:rPr>
      </w:pPr>
    </w:p>
    <w:p w14:paraId="186E3B17" w14:textId="77777777" w:rsidR="00A06DE8" w:rsidRDefault="00A06DE8" w:rsidP="00A06DE8">
      <w:pPr>
        <w:rPr>
          <w:rtl/>
        </w:rPr>
      </w:pPr>
      <w:bookmarkStart w:id="3" w:name="LawTable"/>
      <w:bookmarkEnd w:id="3"/>
    </w:p>
    <w:p w14:paraId="57DD8D56" w14:textId="77777777" w:rsidR="00A06DE8" w:rsidRPr="00A06DE8" w:rsidRDefault="00A06DE8" w:rsidP="00A06DE8">
      <w:pPr>
        <w:spacing w:before="120" w:after="120" w:line="240" w:lineRule="exact"/>
        <w:ind w:left="283" w:hanging="283"/>
        <w:jc w:val="both"/>
        <w:rPr>
          <w:rFonts w:ascii="FrankRuehl" w:hAnsi="FrankRuehl" w:cs="FrankRuehl"/>
          <w:rtl/>
        </w:rPr>
      </w:pPr>
    </w:p>
    <w:p w14:paraId="69840DFB" w14:textId="77777777" w:rsidR="00A06DE8" w:rsidRPr="00A06DE8" w:rsidRDefault="00A06DE8" w:rsidP="00A06DE8">
      <w:pPr>
        <w:spacing w:before="120" w:after="120" w:line="240" w:lineRule="exact"/>
        <w:ind w:left="283" w:hanging="283"/>
        <w:jc w:val="both"/>
        <w:rPr>
          <w:rFonts w:ascii="FrankRuehl" w:hAnsi="FrankRuehl" w:cs="FrankRuehl"/>
          <w:rtl/>
        </w:rPr>
      </w:pPr>
    </w:p>
    <w:p w14:paraId="0A194C0D" w14:textId="77777777" w:rsidR="00A06DE8" w:rsidRPr="00A06DE8" w:rsidRDefault="00A06DE8" w:rsidP="00A06DE8">
      <w:pPr>
        <w:spacing w:before="120" w:after="120" w:line="240" w:lineRule="exact"/>
        <w:ind w:left="283" w:hanging="283"/>
        <w:jc w:val="both"/>
        <w:rPr>
          <w:rFonts w:ascii="FrankRuehl" w:hAnsi="FrankRuehl" w:cs="FrankRuehl"/>
          <w:rtl/>
        </w:rPr>
      </w:pPr>
      <w:r w:rsidRPr="00A06DE8">
        <w:rPr>
          <w:rFonts w:ascii="FrankRuehl" w:hAnsi="FrankRuehl" w:cs="FrankRuehl"/>
          <w:rtl/>
        </w:rPr>
        <w:t xml:space="preserve">חקיקה שאוזכרה: </w:t>
      </w:r>
    </w:p>
    <w:p w14:paraId="0787377D" w14:textId="77777777" w:rsidR="00A06DE8" w:rsidRPr="00A06DE8" w:rsidRDefault="00A06DE8" w:rsidP="00A06DE8">
      <w:pPr>
        <w:spacing w:before="120" w:after="120" w:line="240" w:lineRule="exact"/>
        <w:ind w:left="283" w:hanging="283"/>
        <w:jc w:val="both"/>
        <w:rPr>
          <w:rFonts w:ascii="FrankRuehl" w:hAnsi="FrankRuehl" w:cs="FrankRuehl"/>
          <w:rtl/>
        </w:rPr>
      </w:pPr>
      <w:hyperlink r:id="rId7" w:history="1">
        <w:r w:rsidRPr="00A06DE8">
          <w:rPr>
            <w:rFonts w:ascii="FrankRuehl" w:hAnsi="FrankRuehl" w:cs="FrankRuehl"/>
            <w:color w:val="0000FF"/>
            <w:rtl/>
          </w:rPr>
          <w:t>פקודת הסמים המסוכנים [נוסח חדש], תשל"ג-1973</w:t>
        </w:r>
      </w:hyperlink>
      <w:r w:rsidRPr="00A06DE8">
        <w:rPr>
          <w:rFonts w:ascii="FrankRuehl" w:hAnsi="FrankRuehl" w:cs="FrankRuehl"/>
          <w:rtl/>
        </w:rPr>
        <w:t xml:space="preserve">: סע'  </w:t>
      </w:r>
      <w:hyperlink r:id="rId8" w:history="1">
        <w:r w:rsidRPr="00A06DE8">
          <w:rPr>
            <w:rFonts w:ascii="FrankRuehl" w:hAnsi="FrankRuehl" w:cs="FrankRuehl"/>
            <w:color w:val="0000FF"/>
            <w:rtl/>
          </w:rPr>
          <w:t>1</w:t>
        </w:r>
      </w:hyperlink>
      <w:r w:rsidRPr="00A06DE8">
        <w:rPr>
          <w:rFonts w:ascii="FrankRuehl" w:hAnsi="FrankRuehl" w:cs="FrankRuehl"/>
          <w:rtl/>
        </w:rPr>
        <w:t xml:space="preserve">, </w:t>
      </w:r>
      <w:hyperlink r:id="rId9" w:history="1">
        <w:r w:rsidRPr="00A06DE8">
          <w:rPr>
            <w:rFonts w:ascii="FrankRuehl" w:hAnsi="FrankRuehl" w:cs="FrankRuehl"/>
            <w:color w:val="0000FF"/>
            <w:rtl/>
          </w:rPr>
          <w:t>7 (א)</w:t>
        </w:r>
      </w:hyperlink>
      <w:r w:rsidRPr="00A06DE8">
        <w:rPr>
          <w:rFonts w:ascii="FrankRuehl" w:hAnsi="FrankRuehl" w:cs="FrankRuehl"/>
          <w:rtl/>
        </w:rPr>
        <w:t xml:space="preserve">, </w:t>
      </w:r>
      <w:hyperlink r:id="rId10" w:history="1">
        <w:r w:rsidRPr="00A06DE8">
          <w:rPr>
            <w:rFonts w:ascii="FrankRuehl" w:hAnsi="FrankRuehl" w:cs="FrankRuehl"/>
            <w:color w:val="0000FF"/>
            <w:rtl/>
          </w:rPr>
          <w:t>7 (ג)</w:t>
        </w:r>
      </w:hyperlink>
      <w:r w:rsidRPr="00A06DE8">
        <w:rPr>
          <w:rFonts w:ascii="FrankRuehl" w:hAnsi="FrankRuehl" w:cs="FrankRuehl"/>
          <w:rtl/>
        </w:rPr>
        <w:t xml:space="preserve">, </w:t>
      </w:r>
      <w:hyperlink r:id="rId11" w:history="1">
        <w:r w:rsidRPr="00A06DE8">
          <w:rPr>
            <w:rFonts w:ascii="FrankRuehl" w:hAnsi="FrankRuehl" w:cs="FrankRuehl"/>
            <w:color w:val="0000FF"/>
            <w:rtl/>
          </w:rPr>
          <w:t>36א (א)</w:t>
        </w:r>
      </w:hyperlink>
    </w:p>
    <w:p w14:paraId="696862B1" w14:textId="77777777" w:rsidR="00A06DE8" w:rsidRPr="00A06DE8" w:rsidRDefault="00A06DE8" w:rsidP="00A06DE8">
      <w:pPr>
        <w:spacing w:before="120" w:after="120" w:line="240" w:lineRule="exact"/>
        <w:ind w:left="283" w:hanging="283"/>
        <w:jc w:val="both"/>
        <w:rPr>
          <w:rFonts w:ascii="FrankRuehl" w:hAnsi="FrankRuehl" w:cs="FrankRuehl"/>
          <w:rtl/>
        </w:rPr>
      </w:pPr>
      <w:hyperlink r:id="rId12" w:history="1">
        <w:r w:rsidRPr="00A06DE8">
          <w:rPr>
            <w:rFonts w:ascii="FrankRuehl" w:hAnsi="FrankRuehl" w:cs="FrankRuehl"/>
            <w:color w:val="0000FF"/>
            <w:rtl/>
          </w:rPr>
          <w:t>פקודת התעבורה [נוסח חדש]</w:t>
        </w:r>
      </w:hyperlink>
      <w:r w:rsidRPr="00A06DE8">
        <w:rPr>
          <w:rFonts w:ascii="FrankRuehl" w:hAnsi="FrankRuehl" w:cs="FrankRuehl"/>
          <w:rtl/>
        </w:rPr>
        <w:t xml:space="preserve">: סע'  </w:t>
      </w:r>
      <w:hyperlink r:id="rId13" w:history="1">
        <w:r w:rsidRPr="00A06DE8">
          <w:rPr>
            <w:rFonts w:ascii="FrankRuehl" w:hAnsi="FrankRuehl" w:cs="FrankRuehl"/>
            <w:color w:val="0000FF"/>
            <w:rtl/>
          </w:rPr>
          <w:t>43</w:t>
        </w:r>
      </w:hyperlink>
    </w:p>
    <w:p w14:paraId="649F078D" w14:textId="77777777" w:rsidR="00A06DE8" w:rsidRPr="00A06DE8" w:rsidRDefault="00A06DE8" w:rsidP="00A06DE8">
      <w:pPr>
        <w:spacing w:before="120" w:after="120" w:line="240" w:lineRule="exact"/>
        <w:ind w:left="283" w:hanging="283"/>
        <w:jc w:val="both"/>
        <w:rPr>
          <w:rFonts w:ascii="FrankRuehl" w:hAnsi="FrankRuehl" w:cs="FrankRuehl"/>
          <w:rtl/>
        </w:rPr>
      </w:pPr>
      <w:hyperlink r:id="rId14" w:history="1">
        <w:r w:rsidRPr="00A06DE8">
          <w:rPr>
            <w:rFonts w:ascii="FrankRuehl" w:hAnsi="FrankRuehl" w:cs="FrankRuehl"/>
            <w:color w:val="0000FF"/>
            <w:rtl/>
          </w:rPr>
          <w:t>חוק העונשין, תשל"ז-1977</w:t>
        </w:r>
      </w:hyperlink>
      <w:r w:rsidRPr="00A06DE8">
        <w:rPr>
          <w:rFonts w:ascii="FrankRuehl" w:hAnsi="FrankRuehl" w:cs="FrankRuehl"/>
          <w:rtl/>
        </w:rPr>
        <w:t xml:space="preserve">: סע'  </w:t>
      </w:r>
      <w:hyperlink r:id="rId15" w:history="1">
        <w:r w:rsidRPr="00A06DE8">
          <w:rPr>
            <w:rFonts w:ascii="FrankRuehl" w:hAnsi="FrankRuehl" w:cs="FrankRuehl"/>
            <w:color w:val="0000FF"/>
            <w:rtl/>
          </w:rPr>
          <w:t>40 ט</w:t>
        </w:r>
      </w:hyperlink>
      <w:r w:rsidRPr="00A06DE8">
        <w:rPr>
          <w:rFonts w:ascii="FrankRuehl" w:hAnsi="FrankRuehl" w:cs="FrankRuehl"/>
          <w:rtl/>
        </w:rPr>
        <w:t xml:space="preserve">, </w:t>
      </w:r>
      <w:hyperlink r:id="rId16" w:history="1">
        <w:r w:rsidRPr="00A06DE8">
          <w:rPr>
            <w:rFonts w:ascii="FrankRuehl" w:hAnsi="FrankRuehl" w:cs="FrankRuehl"/>
            <w:color w:val="0000FF"/>
            <w:rtl/>
          </w:rPr>
          <w:t>40 יא</w:t>
        </w:r>
      </w:hyperlink>
      <w:r w:rsidRPr="00A06DE8">
        <w:rPr>
          <w:rFonts w:ascii="FrankRuehl" w:hAnsi="FrankRuehl" w:cs="FrankRuehl"/>
          <w:rtl/>
        </w:rPr>
        <w:t xml:space="preserve">, </w:t>
      </w:r>
      <w:hyperlink r:id="rId17" w:history="1">
        <w:r w:rsidRPr="00A06DE8">
          <w:rPr>
            <w:rFonts w:ascii="FrankRuehl" w:hAnsi="FrankRuehl" w:cs="FrankRuehl"/>
            <w:color w:val="0000FF"/>
            <w:rtl/>
          </w:rPr>
          <w:t>40 יג'</w:t>
        </w:r>
      </w:hyperlink>
    </w:p>
    <w:p w14:paraId="43F1919A" w14:textId="77777777" w:rsidR="00A06DE8" w:rsidRPr="00A06DE8" w:rsidRDefault="00A06DE8" w:rsidP="00A06DE8">
      <w:pPr>
        <w:spacing w:before="120" w:after="120" w:line="240" w:lineRule="exact"/>
        <w:ind w:left="283" w:hanging="283"/>
        <w:jc w:val="both"/>
        <w:rPr>
          <w:rFonts w:ascii="FrankRuehl" w:hAnsi="FrankRuehl" w:cs="FrankRuehl"/>
          <w:rtl/>
        </w:rPr>
      </w:pPr>
      <w:hyperlink r:id="rId18" w:history="1">
        <w:r w:rsidRPr="00A06DE8">
          <w:rPr>
            <w:rFonts w:ascii="FrankRuehl" w:hAnsi="FrankRuehl" w:cs="FrankRuehl"/>
            <w:color w:val="0000FF"/>
            <w:rtl/>
          </w:rPr>
          <w:t>תקנות העונשין (התחייבות להימנע מעבירה), תש"ף-2019</w:t>
        </w:r>
      </w:hyperlink>
    </w:p>
    <w:p w14:paraId="256B9192" w14:textId="77777777" w:rsidR="00A06DE8" w:rsidRPr="00A06DE8" w:rsidRDefault="00A06DE8" w:rsidP="00A06DE8">
      <w:pPr>
        <w:rPr>
          <w:rtl/>
        </w:rPr>
      </w:pPr>
      <w:bookmarkStart w:id="4" w:name="LawTable_End"/>
      <w:bookmarkEnd w:id="4"/>
    </w:p>
    <w:p w14:paraId="2ABC529A" w14:textId="77777777" w:rsidR="002B7805" w:rsidRPr="000828E4" w:rsidRDefault="002B7805" w:rsidP="000828E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5444" w14:paraId="5ECD1168" w14:textId="77777777" w:rsidTr="006E5444">
        <w:trPr>
          <w:trHeight w:val="355"/>
          <w:jc w:val="center"/>
        </w:trPr>
        <w:tc>
          <w:tcPr>
            <w:tcW w:w="8820" w:type="dxa"/>
            <w:tcBorders>
              <w:top w:val="nil"/>
              <w:left w:val="nil"/>
              <w:bottom w:val="nil"/>
              <w:right w:val="nil"/>
            </w:tcBorders>
            <w:shd w:val="clear" w:color="auto" w:fill="auto"/>
          </w:tcPr>
          <w:p w14:paraId="15B99924" w14:textId="77777777" w:rsidR="002B7805" w:rsidRPr="002B7805" w:rsidRDefault="002B7805" w:rsidP="002B7805">
            <w:pPr>
              <w:jc w:val="center"/>
              <w:rPr>
                <w:rFonts w:ascii="David" w:hAnsi="David"/>
                <w:b/>
                <w:bCs/>
                <w:sz w:val="32"/>
                <w:szCs w:val="32"/>
                <w:u w:val="single"/>
                <w:rtl/>
              </w:rPr>
            </w:pPr>
            <w:bookmarkStart w:id="5" w:name="PsakDin" w:colFirst="0" w:colLast="0"/>
            <w:r w:rsidRPr="002B7805">
              <w:rPr>
                <w:rFonts w:ascii="David" w:hAnsi="David"/>
                <w:b/>
                <w:bCs/>
                <w:sz w:val="32"/>
                <w:szCs w:val="32"/>
                <w:u w:val="single"/>
                <w:rtl/>
              </w:rPr>
              <w:t>גזר דין</w:t>
            </w:r>
          </w:p>
          <w:p w14:paraId="0C34C097" w14:textId="77777777" w:rsidR="006E5444" w:rsidRPr="002B7805" w:rsidRDefault="006E5444" w:rsidP="002B7805">
            <w:pPr>
              <w:jc w:val="center"/>
              <w:rPr>
                <w:rFonts w:ascii="David" w:hAnsi="David"/>
                <w:bCs/>
                <w:sz w:val="32"/>
                <w:szCs w:val="32"/>
                <w:u w:val="single"/>
                <w:rtl/>
              </w:rPr>
            </w:pPr>
          </w:p>
        </w:tc>
      </w:tr>
      <w:bookmarkEnd w:id="5"/>
    </w:tbl>
    <w:p w14:paraId="7C21B797" w14:textId="77777777" w:rsidR="006E5444" w:rsidRPr="000F2247" w:rsidRDefault="006E5444" w:rsidP="006E5444">
      <w:pPr>
        <w:rPr>
          <w:rFonts w:ascii="Arial" w:hAnsi="Arial"/>
          <w:b/>
          <w:bCs/>
          <w:sz w:val="26"/>
          <w:szCs w:val="26"/>
          <w:rtl/>
        </w:rPr>
      </w:pPr>
    </w:p>
    <w:p w14:paraId="348D22E1" w14:textId="77777777" w:rsidR="006E5444" w:rsidRPr="009004EE" w:rsidRDefault="006E5444" w:rsidP="006E5444">
      <w:pPr>
        <w:jc w:val="both"/>
        <w:rPr>
          <w:rFonts w:ascii="David" w:hAnsi="David"/>
          <w:b/>
          <w:bCs/>
          <w:u w:val="single"/>
        </w:rPr>
      </w:pPr>
      <w:r w:rsidRPr="009004EE">
        <w:rPr>
          <w:rFonts w:ascii="David" w:hAnsi="David"/>
          <w:b/>
          <w:bCs/>
          <w:u w:val="single"/>
          <w:rtl/>
        </w:rPr>
        <w:t>רקע</w:t>
      </w:r>
    </w:p>
    <w:p w14:paraId="257FD181" w14:textId="77777777" w:rsidR="006E5444" w:rsidRPr="009004EE" w:rsidRDefault="006E5444" w:rsidP="006E5444">
      <w:pPr>
        <w:pStyle w:val="aa"/>
        <w:numPr>
          <w:ilvl w:val="0"/>
          <w:numId w:val="1"/>
        </w:numPr>
        <w:spacing w:line="360" w:lineRule="auto"/>
        <w:jc w:val="both"/>
        <w:rPr>
          <w:rFonts w:ascii="David" w:hAnsi="David" w:cs="David"/>
          <w:sz w:val="24"/>
          <w:szCs w:val="24"/>
          <w:rtl/>
        </w:rPr>
      </w:pPr>
      <w:bookmarkStart w:id="6" w:name="ABSTRACT_START"/>
      <w:bookmarkEnd w:id="6"/>
      <w:r w:rsidRPr="009004EE">
        <w:rPr>
          <w:rFonts w:ascii="David" w:hAnsi="David" w:cs="David"/>
          <w:sz w:val="24"/>
          <w:szCs w:val="24"/>
          <w:rtl/>
        </w:rPr>
        <w:t xml:space="preserve">הנאשם הורשע על-פי הודאתו במסגרת הסדר דיוני בעבירות של:  </w:t>
      </w:r>
      <w:r w:rsidRPr="009004EE">
        <w:rPr>
          <w:rFonts w:ascii="David" w:hAnsi="David" w:cs="David"/>
          <w:b/>
          <w:bCs/>
          <w:sz w:val="24"/>
          <w:szCs w:val="24"/>
          <w:rtl/>
        </w:rPr>
        <w:t>החזקת סם שלא לצריכה עצמית</w:t>
      </w:r>
      <w:r w:rsidRPr="009004EE">
        <w:rPr>
          <w:rFonts w:ascii="David" w:hAnsi="David" w:cs="David"/>
          <w:sz w:val="24"/>
          <w:szCs w:val="24"/>
          <w:rtl/>
        </w:rPr>
        <w:t xml:space="preserve"> לפי </w:t>
      </w:r>
      <w:hyperlink r:id="rId19" w:history="1">
        <w:r w:rsidR="00943008" w:rsidRPr="00943008">
          <w:rPr>
            <w:rStyle w:val="Hyperlink"/>
            <w:rFonts w:ascii="David" w:hAnsi="David" w:cs="David"/>
            <w:sz w:val="24"/>
            <w:szCs w:val="24"/>
            <w:rtl/>
          </w:rPr>
          <w:t>סעיף 7 (א)</w:t>
        </w:r>
      </w:hyperlink>
      <w:r w:rsidRPr="009004EE">
        <w:rPr>
          <w:rFonts w:ascii="David" w:hAnsi="David" w:cs="David"/>
          <w:sz w:val="24"/>
          <w:szCs w:val="24"/>
          <w:rtl/>
        </w:rPr>
        <w:t xml:space="preserve"> ביחד עם </w:t>
      </w:r>
      <w:hyperlink r:id="rId20" w:history="1">
        <w:r w:rsidR="00943008" w:rsidRPr="00943008">
          <w:rPr>
            <w:rStyle w:val="Hyperlink"/>
            <w:rFonts w:ascii="David" w:hAnsi="David" w:cs="David"/>
            <w:sz w:val="24"/>
            <w:szCs w:val="24"/>
            <w:rtl/>
          </w:rPr>
          <w:t>7 (ג)</w:t>
        </w:r>
      </w:hyperlink>
      <w:r w:rsidRPr="009004EE">
        <w:rPr>
          <w:rFonts w:ascii="David" w:hAnsi="David" w:cs="David"/>
          <w:sz w:val="24"/>
          <w:szCs w:val="24"/>
          <w:rtl/>
        </w:rPr>
        <w:t xml:space="preserve"> רישא ל</w:t>
      </w:r>
      <w:hyperlink r:id="rId21" w:history="1">
        <w:r w:rsidR="002B7805" w:rsidRPr="002B7805">
          <w:rPr>
            <w:rFonts w:ascii="David" w:hAnsi="David" w:cs="David"/>
            <w:color w:val="0000FF"/>
            <w:sz w:val="24"/>
            <w:szCs w:val="24"/>
            <w:u w:val="single"/>
            <w:rtl/>
          </w:rPr>
          <w:t>פקודת הסמים המסוכנים</w:t>
        </w:r>
      </w:hyperlink>
      <w:r w:rsidRPr="009004EE">
        <w:rPr>
          <w:rFonts w:ascii="David" w:hAnsi="David" w:cs="David"/>
          <w:sz w:val="24"/>
          <w:szCs w:val="24"/>
          <w:rtl/>
        </w:rPr>
        <w:t xml:space="preserve"> [נוסח חדש], תשל"ג- 1973  (להלן :"פקודת הסמים"), </w:t>
      </w:r>
      <w:r w:rsidRPr="009004EE">
        <w:rPr>
          <w:rFonts w:ascii="David" w:hAnsi="David" w:cs="David"/>
          <w:b/>
          <w:bCs/>
          <w:sz w:val="24"/>
          <w:szCs w:val="24"/>
          <w:rtl/>
        </w:rPr>
        <w:t>הסתייעות ברכב כדי לעבור עבירה</w:t>
      </w:r>
      <w:r w:rsidRPr="009004EE">
        <w:rPr>
          <w:rFonts w:ascii="David" w:hAnsi="David" w:cs="David"/>
          <w:sz w:val="24"/>
          <w:szCs w:val="24"/>
          <w:rtl/>
        </w:rPr>
        <w:t xml:space="preserve">, לפי </w:t>
      </w:r>
      <w:hyperlink r:id="rId22" w:history="1">
        <w:r w:rsidR="00943008" w:rsidRPr="00943008">
          <w:rPr>
            <w:rStyle w:val="Hyperlink"/>
            <w:rFonts w:ascii="David" w:hAnsi="David" w:cs="David"/>
            <w:sz w:val="24"/>
            <w:szCs w:val="24"/>
            <w:rtl/>
          </w:rPr>
          <w:t>סעיף 43</w:t>
        </w:r>
      </w:hyperlink>
      <w:r w:rsidRPr="009004EE">
        <w:rPr>
          <w:rFonts w:ascii="David" w:hAnsi="David" w:cs="David"/>
          <w:sz w:val="24"/>
          <w:szCs w:val="24"/>
          <w:rtl/>
        </w:rPr>
        <w:t xml:space="preserve"> ל</w:t>
      </w:r>
      <w:hyperlink r:id="rId23" w:history="1">
        <w:r w:rsidR="002B7805" w:rsidRPr="002B7805">
          <w:rPr>
            <w:rFonts w:ascii="David" w:hAnsi="David" w:cs="David"/>
            <w:color w:val="0000FF"/>
            <w:sz w:val="24"/>
            <w:szCs w:val="24"/>
            <w:u w:val="single"/>
            <w:rtl/>
          </w:rPr>
          <w:t>פקודת התעבורה</w:t>
        </w:r>
      </w:hyperlink>
      <w:r w:rsidRPr="009004EE">
        <w:rPr>
          <w:rFonts w:ascii="David" w:hAnsi="David" w:cs="David"/>
          <w:sz w:val="24"/>
          <w:szCs w:val="24"/>
          <w:rtl/>
        </w:rPr>
        <w:t xml:space="preserve"> [נוסח חדש], תשכ"א-1961. </w:t>
      </w:r>
    </w:p>
    <w:p w14:paraId="33950B72" w14:textId="77777777" w:rsidR="006E5444" w:rsidRPr="009004EE" w:rsidRDefault="006E5444" w:rsidP="006E5444">
      <w:pPr>
        <w:pStyle w:val="aa"/>
        <w:spacing w:line="360" w:lineRule="auto"/>
        <w:jc w:val="both"/>
        <w:rPr>
          <w:rFonts w:ascii="David" w:hAnsi="David" w:cs="David"/>
          <w:sz w:val="24"/>
          <w:szCs w:val="24"/>
          <w:rtl/>
        </w:rPr>
      </w:pPr>
      <w:bookmarkStart w:id="7" w:name="ABSTRACT_END"/>
      <w:bookmarkEnd w:id="7"/>
    </w:p>
    <w:p w14:paraId="77E4D620" w14:textId="77777777" w:rsidR="006E5444" w:rsidRPr="009004EE" w:rsidRDefault="006E5444" w:rsidP="006E5444">
      <w:pPr>
        <w:pStyle w:val="aa"/>
        <w:numPr>
          <w:ilvl w:val="0"/>
          <w:numId w:val="1"/>
        </w:numPr>
        <w:spacing w:line="360" w:lineRule="auto"/>
        <w:jc w:val="both"/>
        <w:rPr>
          <w:rFonts w:ascii="David" w:hAnsi="David" w:cs="David"/>
          <w:color w:val="000000"/>
          <w:sz w:val="24"/>
          <w:szCs w:val="24"/>
          <w:rtl/>
        </w:rPr>
      </w:pPr>
      <w:r w:rsidRPr="009004EE">
        <w:rPr>
          <w:rFonts w:ascii="David" w:hAnsi="David" w:cs="David"/>
          <w:sz w:val="24"/>
          <w:szCs w:val="24"/>
          <w:rtl/>
        </w:rPr>
        <w:t xml:space="preserve">על פי עובדות כתב האישום המתוקן, בתאריך 10.01.23 בשעה 21:25 נהג הנאשם ברכב מסוג טויוטה על כביש 293 בכניסה ליישוב קלחים. בהמשך לכך, הורו לו שוטרים לעצור </w:t>
      </w:r>
      <w:r w:rsidRPr="009004EE">
        <w:rPr>
          <w:rFonts w:ascii="David" w:hAnsi="David" w:cs="David"/>
          <w:sz w:val="24"/>
          <w:szCs w:val="24"/>
          <w:rtl/>
        </w:rPr>
        <w:lastRenderedPageBreak/>
        <w:t xml:space="preserve">ולצאת מהרכב, הנאשם יצא מהרכב והחל להתלהם תוך שמניף ידיו באוויר. בתוך כך בוצע חיפוש על גופו של הנאשם ונמצא בכיס מעילו שקית ובה </w:t>
      </w:r>
      <w:r w:rsidRPr="009004EE">
        <w:rPr>
          <w:rFonts w:ascii="David" w:hAnsi="David" w:cs="David"/>
          <w:b/>
          <w:bCs/>
          <w:sz w:val="24"/>
          <w:szCs w:val="24"/>
          <w:rtl/>
        </w:rPr>
        <w:t>סם מסוג קוקאין במשקל 0.8999 גרם</w:t>
      </w:r>
      <w:r w:rsidRPr="009004EE">
        <w:rPr>
          <w:rFonts w:ascii="David" w:hAnsi="David" w:cs="David"/>
          <w:sz w:val="24"/>
          <w:szCs w:val="24"/>
          <w:rtl/>
        </w:rPr>
        <w:t xml:space="preserve">, בהמשך הבחינו השוטרים שהנאשם נועץ רגלו בקרקע בחוזקה ולא זז כאשר שקית מבצבצת מתחת לרגלו, אחד השוטרים ביקש מהנאשם להרים רגלו אך הוא סירב והחל למעוך השקית באמצעות רגלו אז הרים השוטר את רגלו של הנאשם בכוח והבחין בשקית שקופה בה סם </w:t>
      </w:r>
      <w:r w:rsidRPr="009004EE">
        <w:rPr>
          <w:rFonts w:ascii="David" w:hAnsi="David" w:cs="David"/>
          <w:b/>
          <w:bCs/>
          <w:sz w:val="24"/>
          <w:szCs w:val="24"/>
          <w:rtl/>
        </w:rPr>
        <w:t>מסוג קוקאין במשקל 9 גרם</w:t>
      </w:r>
      <w:r w:rsidRPr="009004EE">
        <w:rPr>
          <w:rFonts w:ascii="David" w:hAnsi="David" w:cs="David"/>
          <w:sz w:val="24"/>
          <w:szCs w:val="24"/>
          <w:rtl/>
        </w:rPr>
        <w:t xml:space="preserve">. </w:t>
      </w:r>
    </w:p>
    <w:p w14:paraId="20F76EEE" w14:textId="77777777" w:rsidR="006E5444" w:rsidRPr="009004EE" w:rsidRDefault="006E5444" w:rsidP="006E5444">
      <w:pPr>
        <w:pStyle w:val="aa"/>
        <w:spacing w:line="360" w:lineRule="auto"/>
        <w:rPr>
          <w:rFonts w:ascii="David" w:hAnsi="David" w:cs="David"/>
          <w:color w:val="000000"/>
          <w:sz w:val="24"/>
          <w:szCs w:val="24"/>
          <w:rtl/>
        </w:rPr>
      </w:pPr>
      <w:r w:rsidRPr="009004EE">
        <w:rPr>
          <w:rFonts w:ascii="David" w:hAnsi="David" w:cs="David"/>
          <w:color w:val="000000"/>
          <w:sz w:val="24"/>
          <w:szCs w:val="24"/>
          <w:rtl/>
        </w:rPr>
        <w:t xml:space="preserve">לאור כל האמור החזיק הנאשם בסם מסוכן מסוג קוקאין במשקל כולל של 9.8999 גרם שלא לצריכתו העצמית וללא היתר או רישיון. </w:t>
      </w:r>
    </w:p>
    <w:p w14:paraId="4F676A1D" w14:textId="77777777" w:rsidR="006E5444" w:rsidRPr="009004EE" w:rsidRDefault="006E5444" w:rsidP="006E5444">
      <w:pPr>
        <w:pStyle w:val="aa"/>
        <w:numPr>
          <w:ilvl w:val="0"/>
          <w:numId w:val="1"/>
        </w:numPr>
        <w:spacing w:line="360" w:lineRule="auto"/>
        <w:rPr>
          <w:rFonts w:ascii="David" w:hAnsi="David" w:cs="David"/>
          <w:color w:val="000000"/>
          <w:sz w:val="24"/>
          <w:szCs w:val="24"/>
        </w:rPr>
      </w:pPr>
      <w:r w:rsidRPr="009004EE">
        <w:rPr>
          <w:rFonts w:ascii="David" w:hAnsi="David" w:cs="David"/>
          <w:color w:val="000000"/>
          <w:sz w:val="24"/>
          <w:szCs w:val="24"/>
          <w:rtl/>
        </w:rPr>
        <w:t xml:space="preserve">בתאריך 03.05.23 הציגו הצדדים הסדר דיוני לפיו כתב האישום תוקן, הנאשם הודה והורשע בכתב האישום המתוקן, ההסדר לא כלל הסכמה לעניין העונש. </w:t>
      </w:r>
    </w:p>
    <w:p w14:paraId="4D5EC994" w14:textId="77777777" w:rsidR="006E5444" w:rsidRPr="006E5444" w:rsidRDefault="006E5444" w:rsidP="006E5444">
      <w:pPr>
        <w:spacing w:line="360" w:lineRule="auto"/>
        <w:jc w:val="both"/>
        <w:rPr>
          <w:rFonts w:ascii="David" w:eastAsia="Calibri" w:hAnsi="David"/>
          <w:b/>
          <w:bCs/>
          <w:u w:val="single"/>
          <w:rtl/>
        </w:rPr>
      </w:pPr>
      <w:r w:rsidRPr="009004EE">
        <w:rPr>
          <w:rFonts w:ascii="David" w:hAnsi="David"/>
          <w:b/>
          <w:bCs/>
          <w:u w:val="single"/>
          <w:rtl/>
        </w:rPr>
        <w:t>ראיות וטיעוני הצדדים לעונש</w:t>
      </w:r>
    </w:p>
    <w:p w14:paraId="486813F3" w14:textId="77777777" w:rsidR="006E5444" w:rsidRPr="009004EE" w:rsidRDefault="006E5444" w:rsidP="006E5444">
      <w:pPr>
        <w:pStyle w:val="aa"/>
        <w:numPr>
          <w:ilvl w:val="0"/>
          <w:numId w:val="1"/>
        </w:numPr>
        <w:spacing w:line="360" w:lineRule="auto"/>
        <w:jc w:val="both"/>
        <w:rPr>
          <w:rFonts w:ascii="David" w:eastAsia="David" w:hAnsi="David" w:cs="David"/>
          <w:sz w:val="24"/>
          <w:szCs w:val="24"/>
          <w:rtl/>
        </w:rPr>
      </w:pPr>
      <w:r w:rsidRPr="009004EE">
        <w:rPr>
          <w:rFonts w:ascii="David" w:hAnsi="David" w:cs="David"/>
          <w:b/>
          <w:bCs/>
          <w:sz w:val="24"/>
          <w:szCs w:val="24"/>
          <w:rtl/>
        </w:rPr>
        <w:t>המאשימה הגישה טיעונים</w:t>
      </w:r>
      <w:r w:rsidRPr="009004EE">
        <w:rPr>
          <w:rFonts w:ascii="David" w:hAnsi="David" w:cs="David"/>
          <w:sz w:val="24"/>
          <w:szCs w:val="24"/>
          <w:rtl/>
        </w:rPr>
        <w:t xml:space="preserve"> לעונש בכתב (ת/1), גיליון רישום פלילי ותעבורתי של הנאשם (ת/2,ת/3), מסמך הנוגע לשווי הרכב (ת/4). </w:t>
      </w:r>
    </w:p>
    <w:p w14:paraId="5BD21B4E" w14:textId="77777777" w:rsidR="006E5444" w:rsidRPr="009004EE" w:rsidRDefault="006E5444" w:rsidP="006E5444">
      <w:pPr>
        <w:pStyle w:val="aa"/>
        <w:numPr>
          <w:ilvl w:val="0"/>
          <w:numId w:val="1"/>
        </w:numPr>
        <w:spacing w:line="360" w:lineRule="auto"/>
        <w:jc w:val="both"/>
        <w:rPr>
          <w:rFonts w:ascii="David" w:hAnsi="David" w:cs="David"/>
          <w:sz w:val="24"/>
          <w:szCs w:val="24"/>
          <w:rtl/>
        </w:rPr>
      </w:pPr>
      <w:r w:rsidRPr="009004EE">
        <w:rPr>
          <w:rFonts w:ascii="David" w:hAnsi="David" w:cs="David"/>
          <w:b/>
          <w:bCs/>
          <w:sz w:val="24"/>
          <w:szCs w:val="24"/>
          <w:rtl/>
        </w:rPr>
        <w:t>מטעם ההגנה</w:t>
      </w:r>
      <w:r w:rsidRPr="009004EE">
        <w:rPr>
          <w:rFonts w:ascii="David" w:hAnsi="David" w:cs="David"/>
          <w:sz w:val="24"/>
          <w:szCs w:val="24"/>
          <w:rtl/>
        </w:rPr>
        <w:t xml:space="preserve"> העיד מר יפרח ניסים, אחיו הגדול של הנאשם, העד מסר שהנאשם נקי מזה 25 שנים במהלכם נתן הרצאות במקומות רבים בתחום הסמים, לטענתו לא ידע כי הנאשם שב לצרוך סמים, לו היה יודע היה מניא אותו מכך. הוא ציין שהנאשם עובד אך המצב הכלכלי שלו קשה, בנו עתיד להתגייס בקרוב. </w:t>
      </w:r>
    </w:p>
    <w:p w14:paraId="266E6ADC" w14:textId="77777777" w:rsidR="006E5444" w:rsidRDefault="006E5444" w:rsidP="006E5444">
      <w:pPr>
        <w:pStyle w:val="aa"/>
        <w:spacing w:line="360" w:lineRule="auto"/>
        <w:jc w:val="both"/>
        <w:rPr>
          <w:rFonts w:ascii="David" w:hAnsi="David" w:cs="David"/>
          <w:sz w:val="24"/>
          <w:szCs w:val="24"/>
          <w:rtl/>
        </w:rPr>
      </w:pPr>
      <w:r w:rsidRPr="009004EE">
        <w:rPr>
          <w:rFonts w:ascii="David" w:hAnsi="David" w:cs="David"/>
          <w:b/>
          <w:bCs/>
          <w:sz w:val="24"/>
          <w:szCs w:val="24"/>
          <w:rtl/>
        </w:rPr>
        <w:t>בנוסף הוגשו מטעם ההגנה מסמכים שונים</w:t>
      </w:r>
      <w:r w:rsidRPr="009004EE">
        <w:rPr>
          <w:rFonts w:ascii="David" w:hAnsi="David" w:cs="David"/>
          <w:sz w:val="24"/>
          <w:szCs w:val="24"/>
          <w:rtl/>
        </w:rPr>
        <w:t xml:space="preserve">: תעודת הוקרה שהוענקה לנאשם מטעם משטרת ישראל – סיוע במלחמה בנגע הסמים (נ/1); תמונה של הנאשם עם מעסיקו (נ/2); תמונה של הסמים שנתפסו (נ/3); ארבע תלושי שכר של הנאשם (נ/4); דפי חשבון בנק (נ/5). </w:t>
      </w:r>
    </w:p>
    <w:p w14:paraId="7506467F" w14:textId="77777777" w:rsidR="006E5444" w:rsidRPr="009004EE" w:rsidRDefault="006E5444" w:rsidP="006E5444">
      <w:pPr>
        <w:spacing w:line="360" w:lineRule="auto"/>
        <w:jc w:val="both"/>
        <w:rPr>
          <w:rFonts w:ascii="David" w:hAnsi="David"/>
        </w:rPr>
      </w:pPr>
    </w:p>
    <w:p w14:paraId="0CCB6868" w14:textId="77777777" w:rsidR="006E5444" w:rsidRPr="009004EE"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b/>
          <w:bCs/>
          <w:sz w:val="24"/>
          <w:szCs w:val="24"/>
          <w:rtl/>
        </w:rPr>
        <w:t>בטיעוניה לעונש ציינה ב"כ המאשימה</w:t>
      </w:r>
      <w:r w:rsidRPr="009004EE">
        <w:rPr>
          <w:rFonts w:ascii="David" w:hAnsi="David" w:cs="David"/>
          <w:sz w:val="24"/>
          <w:szCs w:val="24"/>
          <w:rtl/>
        </w:rPr>
        <w:t xml:space="preserve">, עובדות כתב האישום, העבירות שיוחס לנאשם, בנוסף עמדה על הערכים המוגנים שנפגעו ומידת הפגיעה בהם, תוך שציינה שבתיק זה קיימת חומרה יתרה נוכח התנהלות הנאשם כלפי השוטרים, ניסיון להחבאת הסמים והעובדה שנאשם הסתייע ברכב. המאשימה עתרה לקביעת מתחם ענישה הנע בין 17 ל 30 חודשי מאסר בפועל, תוך שהפנתה לפסיקה, וציינה ההבחנות וההתאמות שיש לעשות בנוגע לתיק שבפניי והחומרה הרבה שעולה ממעשיו של הנאשם והתנהגותו כלפי השוטרים. </w:t>
      </w:r>
    </w:p>
    <w:p w14:paraId="72711167" w14:textId="77777777" w:rsidR="006E5444" w:rsidRPr="009004EE" w:rsidRDefault="006E5444" w:rsidP="006E5444">
      <w:pPr>
        <w:pStyle w:val="aa"/>
        <w:spacing w:line="360" w:lineRule="auto"/>
        <w:jc w:val="both"/>
        <w:rPr>
          <w:rFonts w:ascii="David" w:hAnsi="David" w:cs="David"/>
          <w:sz w:val="24"/>
          <w:szCs w:val="24"/>
          <w:rtl/>
        </w:rPr>
      </w:pPr>
      <w:r w:rsidRPr="009004EE">
        <w:rPr>
          <w:rFonts w:ascii="David" w:hAnsi="David" w:cs="David"/>
          <w:sz w:val="24"/>
          <w:szCs w:val="24"/>
          <w:rtl/>
        </w:rPr>
        <w:t>בנוסף עתרה המאשימה לחילוט הרכב, תוך שציינה כי הנאשם החזיק ברשותו כמות סם משמעותית בעודו נוהג ברכב, בסופו של כתב האישום מופיעה הודעה בנוגע לחילוט, ב"כ המאשימה הפנתה בעניין זה ל</w:t>
      </w:r>
      <w:hyperlink r:id="rId24" w:history="1">
        <w:r w:rsidR="002B7805" w:rsidRPr="002B7805">
          <w:rPr>
            <w:rFonts w:ascii="David" w:hAnsi="David" w:cs="David"/>
            <w:color w:val="0000FF"/>
            <w:sz w:val="24"/>
            <w:szCs w:val="24"/>
            <w:u w:val="single"/>
            <w:rtl/>
          </w:rPr>
          <w:t>רע"פ 2675/17</w:t>
        </w:r>
      </w:hyperlink>
      <w:r w:rsidRPr="009004EE">
        <w:rPr>
          <w:rFonts w:ascii="David" w:hAnsi="David" w:cs="David"/>
          <w:sz w:val="24"/>
          <w:szCs w:val="24"/>
          <w:rtl/>
        </w:rPr>
        <w:t xml:space="preserve">. </w:t>
      </w:r>
    </w:p>
    <w:p w14:paraId="76B5A263" w14:textId="77777777" w:rsidR="006E5444" w:rsidRDefault="006E5444" w:rsidP="006E5444">
      <w:pPr>
        <w:pStyle w:val="aa"/>
        <w:spacing w:line="360" w:lineRule="auto"/>
        <w:jc w:val="both"/>
        <w:rPr>
          <w:rFonts w:ascii="David" w:hAnsi="David" w:cs="David"/>
          <w:sz w:val="24"/>
          <w:szCs w:val="24"/>
          <w:rtl/>
        </w:rPr>
      </w:pPr>
      <w:r w:rsidRPr="009004EE">
        <w:rPr>
          <w:rFonts w:ascii="David" w:hAnsi="David" w:cs="David"/>
          <w:sz w:val="24"/>
          <w:szCs w:val="24"/>
          <w:rtl/>
        </w:rPr>
        <w:t xml:space="preserve">בסופו של טיעון, ציינה המאשימה שלנאשם הרשעה אחת אשר התיישנה אך לא נמחקה, לחובתו עבר תעבורתי משמעותי. לפיכך, ביקשה למקם עונשו בשליש הנמוך של המתחם לו עתרה, בצירוף ענישה נלווית וחילוט הרכב. </w:t>
      </w:r>
    </w:p>
    <w:p w14:paraId="3123A77A" w14:textId="77777777" w:rsidR="006E5444" w:rsidRDefault="006E5444" w:rsidP="006E5444">
      <w:pPr>
        <w:pStyle w:val="aa"/>
        <w:spacing w:line="360" w:lineRule="auto"/>
        <w:jc w:val="both"/>
        <w:rPr>
          <w:rFonts w:ascii="David" w:hAnsi="David" w:cs="David"/>
          <w:sz w:val="24"/>
          <w:szCs w:val="24"/>
          <w:rtl/>
        </w:rPr>
      </w:pPr>
    </w:p>
    <w:p w14:paraId="3FDCC25F" w14:textId="77777777" w:rsidR="006E5444" w:rsidRPr="009004EE" w:rsidRDefault="006E5444" w:rsidP="006E5444">
      <w:pPr>
        <w:pStyle w:val="aa"/>
        <w:numPr>
          <w:ilvl w:val="0"/>
          <w:numId w:val="1"/>
        </w:numPr>
        <w:spacing w:line="360" w:lineRule="auto"/>
        <w:jc w:val="both"/>
        <w:rPr>
          <w:rFonts w:ascii="David" w:hAnsi="David" w:cs="David"/>
          <w:sz w:val="24"/>
          <w:szCs w:val="24"/>
          <w:rtl/>
        </w:rPr>
      </w:pPr>
      <w:r w:rsidRPr="009004EE">
        <w:rPr>
          <w:rFonts w:ascii="David" w:hAnsi="David" w:cs="David"/>
          <w:sz w:val="24"/>
          <w:szCs w:val="24"/>
          <w:rtl/>
        </w:rPr>
        <w:lastRenderedPageBreak/>
        <w:t>בטיעוניו לעונש התייחס בתחילה ב"כ הנאשם, לעניין חילוט הרכב וטען שכדי לחלט רכב יש להכריז על הנאשם "סוחר סמים" וזאת כאשר קיימת אינדיקציה שהנאשם סחר בסמים והפיק מכך רווח כלכלי.  לטענת ב"כ הנאשם, הסמים הוחזקו כגוש אחד, לא מחולקים למנות, ללא שקיות, כמו כן  לא נמצא משקל או כסף שהוחזק בידו של הנאשם. ב"כ הנאשם, טען שעצם העובדה שהנאשם אשר מתגורר בנהריה נתפס בנתיבות ומסר שהגיע לשם משום שהסמים בדרום זולים יותר, שולל</w:t>
      </w:r>
      <w:r>
        <w:rPr>
          <w:rFonts w:ascii="David" w:hAnsi="David" w:cs="David" w:hint="cs"/>
          <w:sz w:val="24"/>
          <w:szCs w:val="24"/>
          <w:rtl/>
        </w:rPr>
        <w:t xml:space="preserve"> את </w:t>
      </w:r>
      <w:r w:rsidRPr="009004EE">
        <w:rPr>
          <w:rFonts w:ascii="David" w:hAnsi="David" w:cs="David"/>
          <w:sz w:val="24"/>
          <w:szCs w:val="24"/>
          <w:rtl/>
        </w:rPr>
        <w:t xml:space="preserve">האפשרות כי מדובר בסוחר סמים. לגבי כמות הסמים טען ב"כ הנאשם, שיש לכך הסבר שכן הנאשם  רכש כמות אשר תספיק לו לתקופה. </w:t>
      </w:r>
    </w:p>
    <w:p w14:paraId="13198231" w14:textId="77777777" w:rsidR="006E5444" w:rsidRPr="009004EE" w:rsidRDefault="006E5444" w:rsidP="006E5444">
      <w:pPr>
        <w:pStyle w:val="aa"/>
        <w:spacing w:line="360" w:lineRule="auto"/>
        <w:jc w:val="both"/>
        <w:rPr>
          <w:rFonts w:ascii="David" w:hAnsi="David" w:cs="David"/>
          <w:sz w:val="24"/>
          <w:szCs w:val="24"/>
          <w:rtl/>
        </w:rPr>
      </w:pPr>
      <w:r w:rsidRPr="009004EE">
        <w:rPr>
          <w:rFonts w:ascii="David" w:hAnsi="David" w:cs="David"/>
          <w:sz w:val="24"/>
          <w:szCs w:val="24"/>
          <w:rtl/>
        </w:rPr>
        <w:t xml:space="preserve">בהתייחס לנסיבות ביצוע העבירה, טען ב"כ הנאשם, שאין בעובדות כתב האישום כל נסיבה מחמירה, העובדה שהנאשם דרך על הסמים, אינה חריגה או אלימה, הוא לא התנגד למעצר. בנוגע לשימוש ברכב, אין לראות בכך נסיבה מחמירה, אין כל הבדל בין אדם שמחזיק סמים ברכבו לבין אדם שמחזיק סמים בארון ביתו. </w:t>
      </w:r>
    </w:p>
    <w:p w14:paraId="54A456CF" w14:textId="77777777" w:rsidR="006E5444" w:rsidRPr="009004EE" w:rsidRDefault="006E5444" w:rsidP="006E5444">
      <w:pPr>
        <w:pStyle w:val="aa"/>
        <w:spacing w:line="360" w:lineRule="auto"/>
        <w:jc w:val="both"/>
        <w:rPr>
          <w:rFonts w:ascii="David" w:hAnsi="David" w:cs="David"/>
          <w:sz w:val="24"/>
          <w:szCs w:val="24"/>
        </w:rPr>
      </w:pPr>
      <w:r w:rsidRPr="009004EE">
        <w:rPr>
          <w:rFonts w:ascii="David" w:hAnsi="David" w:cs="David"/>
          <w:sz w:val="24"/>
          <w:szCs w:val="24"/>
          <w:rtl/>
        </w:rPr>
        <w:t xml:space="preserve">ב"כ הנאשם, ציין שמתחם הענישה לו עתרה המאשימה, אינו תואם נסיבות תיק זה, שכן מדובר בכמות סם של פחות מ 10 גרם, לא ניתן לשלול שמדובר בהחזקה לשימוש עצמי שכן לטענת ב"כ הנאשם, תדירות השימוש של הנאשם הינה גרם ליום, למעשה רכש סמים לתקופה של למעלה משבוע. </w:t>
      </w:r>
    </w:p>
    <w:p w14:paraId="3FA32834" w14:textId="77777777" w:rsidR="006E5444" w:rsidRPr="009004EE" w:rsidRDefault="006E5444" w:rsidP="006E5444">
      <w:pPr>
        <w:pStyle w:val="aa"/>
        <w:spacing w:line="360" w:lineRule="auto"/>
        <w:jc w:val="both"/>
        <w:rPr>
          <w:rFonts w:ascii="David" w:hAnsi="David" w:cs="David"/>
          <w:sz w:val="24"/>
          <w:szCs w:val="24"/>
          <w:rtl/>
        </w:rPr>
      </w:pPr>
      <w:r w:rsidRPr="009004EE">
        <w:rPr>
          <w:rFonts w:ascii="David" w:hAnsi="David" w:cs="David"/>
          <w:sz w:val="24"/>
          <w:szCs w:val="24"/>
          <w:rtl/>
        </w:rPr>
        <w:t xml:space="preserve">בהתייחסו למתחם הענישה, הפנה למספר גזרי דין שונים, חלקם ניתנו על ידי מותב זה, ועתר לקביעת מתחם הנע בין 5 ל 15 חודשי מאסר בפועל. תוך שהדגיש שיש לקבוע עונשו של הנאשם בתוך המתחם. ב"כ הנאשם הדגיש שהנאשם בשנות השישיים לחייו, מצבו הרפואי מורכב, שוהה מזה מספר חודשים בין כותלי הכלא, בסטטוס עצור, השהות בכלא מכבידה עליו. הוא הדגיש הנאשם, נגמל לפני כ 25 שנה הצליח להימנע משימוש בסמים במשך תקופה ארוכה, ללא כל מעידות. בנוסף שימש כחונך ומרצה בתחום מניעת שימוש בסמים. הנאשם עבד לפרנסתו כמנהל צי רכב, החזיק במשרה מכובדת. יש לראות במקרה זה מעידה חד פעמית, בעקבות מעצרו אשתו פתחה בהליך גירושין. לאור כל האמור עתר ב"כ הנאשם, לקביעת עונשו של הנאשם בתחתית המתחם ולהסתפק בתקופת מעצרו. </w:t>
      </w:r>
    </w:p>
    <w:p w14:paraId="714A2708" w14:textId="77777777" w:rsidR="006E5444" w:rsidRPr="009004EE" w:rsidRDefault="006E5444" w:rsidP="006E5444">
      <w:pPr>
        <w:pStyle w:val="aa"/>
        <w:spacing w:line="360" w:lineRule="auto"/>
        <w:jc w:val="both"/>
        <w:rPr>
          <w:rFonts w:ascii="David" w:hAnsi="David" w:cs="David"/>
          <w:sz w:val="24"/>
          <w:szCs w:val="24"/>
          <w:rtl/>
        </w:rPr>
      </w:pPr>
    </w:p>
    <w:p w14:paraId="44C85D6F" w14:textId="77777777" w:rsidR="006E5444" w:rsidRPr="009004EE" w:rsidRDefault="006E5444" w:rsidP="006E5444">
      <w:pPr>
        <w:pStyle w:val="aa"/>
        <w:spacing w:line="360" w:lineRule="auto"/>
        <w:jc w:val="both"/>
        <w:rPr>
          <w:rFonts w:ascii="David" w:hAnsi="David" w:cs="David"/>
          <w:sz w:val="24"/>
          <w:szCs w:val="24"/>
          <w:rtl/>
        </w:rPr>
      </w:pPr>
      <w:r w:rsidRPr="009004EE">
        <w:rPr>
          <w:rFonts w:ascii="David" w:hAnsi="David" w:cs="David"/>
          <w:sz w:val="24"/>
          <w:szCs w:val="24"/>
          <w:rtl/>
        </w:rPr>
        <w:t xml:space="preserve">הנאשם בדברו האחרון לפני גזירת עונשו, ביקש רחמי בית המשפט, הוא ציין שבמשך 25 שנה היה נקי מסמים, ניהול אורח חיים נורמטיבי ויצרני, אולם היה בתקופת משבר ונפל שוב לסמים. כעת מצבו בכי רע, הן מבחינה רפואית והן מבחינה אישית ומשפחתית. הנאשם הביע צער על הפגיעה באשתו ובמשפחתו. ציין שרוצה לבלות עם בנו טרם גיוסו לצה"ל. </w:t>
      </w:r>
    </w:p>
    <w:p w14:paraId="55B54B28" w14:textId="77777777" w:rsidR="006E5444" w:rsidRPr="009004EE" w:rsidRDefault="006E5444" w:rsidP="006E5444">
      <w:pPr>
        <w:spacing w:line="360" w:lineRule="auto"/>
        <w:jc w:val="both"/>
        <w:rPr>
          <w:rFonts w:ascii="David" w:hAnsi="David"/>
          <w:rtl/>
        </w:rPr>
      </w:pPr>
    </w:p>
    <w:p w14:paraId="27112396" w14:textId="77777777" w:rsidR="006E5444" w:rsidRPr="009004EE" w:rsidRDefault="006E5444" w:rsidP="006E5444">
      <w:pPr>
        <w:spacing w:line="360" w:lineRule="auto"/>
        <w:ind w:left="360"/>
        <w:jc w:val="both"/>
        <w:rPr>
          <w:rFonts w:ascii="David" w:hAnsi="David"/>
          <w:b/>
          <w:bCs/>
          <w:u w:val="single"/>
          <w:rtl/>
        </w:rPr>
      </w:pPr>
      <w:r w:rsidRPr="009004EE">
        <w:rPr>
          <w:rFonts w:ascii="David" w:hAnsi="David"/>
          <w:b/>
          <w:bCs/>
          <w:u w:val="single"/>
          <w:rtl/>
        </w:rPr>
        <w:t xml:space="preserve">דיון והכרעה </w:t>
      </w:r>
    </w:p>
    <w:p w14:paraId="578EF41A" w14:textId="77777777" w:rsidR="006E5444" w:rsidRPr="009004EE" w:rsidRDefault="006E5444" w:rsidP="006E5444">
      <w:pPr>
        <w:spacing w:line="360" w:lineRule="auto"/>
        <w:ind w:left="360"/>
        <w:jc w:val="both"/>
        <w:rPr>
          <w:rFonts w:ascii="David" w:hAnsi="David"/>
          <w:b/>
          <w:bCs/>
          <w:u w:val="single"/>
          <w:rtl/>
        </w:rPr>
      </w:pPr>
      <w:r w:rsidRPr="009004EE">
        <w:rPr>
          <w:rFonts w:ascii="David" w:hAnsi="David"/>
          <w:b/>
          <w:bCs/>
          <w:u w:val="single"/>
          <w:rtl/>
        </w:rPr>
        <w:t>קביעת מתחם העונש ההולם</w:t>
      </w:r>
    </w:p>
    <w:p w14:paraId="223775A5" w14:textId="77777777" w:rsidR="006E5444"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sz w:val="24"/>
          <w:szCs w:val="24"/>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44A8F982" w14:textId="77777777" w:rsidR="006E5444" w:rsidRPr="009004EE" w:rsidRDefault="006E5444" w:rsidP="006E5444">
      <w:pPr>
        <w:pStyle w:val="aa"/>
        <w:spacing w:line="360" w:lineRule="auto"/>
        <w:jc w:val="both"/>
        <w:rPr>
          <w:rFonts w:ascii="David" w:hAnsi="David" w:cs="David"/>
          <w:sz w:val="24"/>
          <w:szCs w:val="24"/>
        </w:rPr>
      </w:pPr>
    </w:p>
    <w:p w14:paraId="2178BD68" w14:textId="77777777" w:rsidR="006E5444" w:rsidRPr="009004EE"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sz w:val="24"/>
          <w:szCs w:val="24"/>
          <w:rtl/>
        </w:rPr>
        <w:t xml:space="preserve">המלחמה בנגע הסמים הינה קשה ובלתי פוסקת, </w:t>
      </w:r>
      <w:r w:rsidRPr="009004EE">
        <w:rPr>
          <w:rFonts w:ascii="David" w:hAnsi="David" w:cs="David"/>
          <w:b/>
          <w:bCs/>
          <w:sz w:val="24"/>
          <w:szCs w:val="24"/>
          <w:rtl/>
        </w:rPr>
        <w:t>עבירת החזקת סם שלא לצריכה עצמית פוגעת בערכים חברתיים</w:t>
      </w:r>
      <w:r w:rsidRPr="009004EE">
        <w:rPr>
          <w:rFonts w:ascii="David" w:hAnsi="David" w:cs="David"/>
          <w:sz w:val="24"/>
          <w:szCs w:val="24"/>
          <w:rtl/>
        </w:rPr>
        <w:t xml:space="preserve"> של</w:t>
      </w:r>
      <w:r w:rsidRPr="009004EE">
        <w:rPr>
          <w:rFonts w:ascii="David" w:hAnsi="David" w:cs="David"/>
          <w:b/>
          <w:bCs/>
          <w:sz w:val="24"/>
          <w:szCs w:val="24"/>
          <w:rtl/>
        </w:rPr>
        <w:t xml:space="preserve"> </w:t>
      </w:r>
      <w:r w:rsidRPr="009004EE">
        <w:rPr>
          <w:rFonts w:ascii="David" w:hAnsi="David" w:cs="David"/>
          <w:sz w:val="24"/>
          <w:szCs w:val="24"/>
          <w:rtl/>
        </w:rPr>
        <w:t xml:space="preserve">הגנה על הציבור בכללותו מפני הנזקים הישירים והעקיפים אשר נגרמים עקב השימוש בסמים וזאת לצד הנזקים הכלכליים והחברתיים הנגרמים עקב שימוש בסמים.  </w:t>
      </w:r>
    </w:p>
    <w:p w14:paraId="3006F5B4" w14:textId="77777777" w:rsidR="006E5444" w:rsidRPr="009004EE" w:rsidRDefault="006E5444" w:rsidP="006E5444">
      <w:pPr>
        <w:pStyle w:val="aa"/>
        <w:spacing w:line="360" w:lineRule="auto"/>
        <w:jc w:val="both"/>
        <w:rPr>
          <w:rFonts w:ascii="David" w:hAnsi="David" w:cs="David"/>
          <w:sz w:val="24"/>
          <w:szCs w:val="24"/>
        </w:rPr>
      </w:pPr>
      <w:r w:rsidRPr="009004EE">
        <w:rPr>
          <w:rFonts w:ascii="David" w:hAnsi="David"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שפשה בחברתנו ומחובתו של בית המשפט לתרום חלקו למיגור נגע זה באמצעות הטלת עונשים מחמירים ומרתיעים (ראה </w:t>
      </w:r>
      <w:hyperlink r:id="rId25" w:history="1">
        <w:r w:rsidR="002B7805" w:rsidRPr="002B7805">
          <w:rPr>
            <w:rFonts w:ascii="David" w:hAnsi="David" w:cs="David"/>
            <w:color w:val="0000FF"/>
            <w:sz w:val="24"/>
            <w:szCs w:val="24"/>
            <w:u w:val="single"/>
            <w:rtl/>
          </w:rPr>
          <w:t>ע"פ 972/11</w:t>
        </w:r>
      </w:hyperlink>
      <w:r w:rsidRPr="009004EE">
        <w:rPr>
          <w:rFonts w:ascii="David" w:hAnsi="David" w:cs="David"/>
          <w:sz w:val="24"/>
          <w:szCs w:val="24"/>
          <w:rtl/>
        </w:rPr>
        <w:t xml:space="preserve"> </w:t>
      </w:r>
      <w:r w:rsidRPr="009004EE">
        <w:rPr>
          <w:rFonts w:ascii="David" w:hAnsi="David" w:cs="David"/>
          <w:b/>
          <w:bCs/>
          <w:sz w:val="24"/>
          <w:szCs w:val="24"/>
          <w:rtl/>
        </w:rPr>
        <w:t>מדינת ישראל נ' יניב יונה</w:t>
      </w:r>
      <w:r w:rsidRPr="009004EE">
        <w:rPr>
          <w:rFonts w:ascii="David" w:hAnsi="David" w:cs="David"/>
          <w:sz w:val="24"/>
          <w:szCs w:val="24"/>
          <w:rtl/>
        </w:rPr>
        <w:t xml:space="preserve">  (04.07.12) (להלן: </w:t>
      </w:r>
      <w:r w:rsidRPr="009004EE">
        <w:rPr>
          <w:rFonts w:ascii="David" w:hAnsi="David" w:cs="David"/>
          <w:b/>
          <w:bCs/>
          <w:sz w:val="24"/>
          <w:szCs w:val="24"/>
          <w:rtl/>
        </w:rPr>
        <w:t>ע"פ יונה</w:t>
      </w:r>
      <w:r w:rsidRPr="009004EE">
        <w:rPr>
          <w:rFonts w:ascii="David" w:hAnsi="David" w:cs="David"/>
          <w:sz w:val="24"/>
          <w:szCs w:val="24"/>
          <w:rtl/>
        </w:rPr>
        <w:t xml:space="preserve">); </w:t>
      </w:r>
      <w:hyperlink r:id="rId26" w:history="1">
        <w:r w:rsidR="002B7805" w:rsidRPr="002B7805">
          <w:rPr>
            <w:rFonts w:ascii="David" w:hAnsi="David" w:cs="David"/>
            <w:color w:val="0000FF"/>
            <w:sz w:val="24"/>
            <w:szCs w:val="24"/>
            <w:u w:val="single"/>
            <w:rtl/>
          </w:rPr>
          <w:t>רע"פ 4512/15</w:t>
        </w:r>
      </w:hyperlink>
      <w:r w:rsidRPr="009004EE">
        <w:rPr>
          <w:rFonts w:ascii="David" w:hAnsi="David" w:cs="David"/>
          <w:sz w:val="24"/>
          <w:szCs w:val="24"/>
          <w:rtl/>
        </w:rPr>
        <w:t xml:space="preserve"> </w:t>
      </w:r>
      <w:r w:rsidRPr="009004EE">
        <w:rPr>
          <w:rFonts w:ascii="David" w:hAnsi="David" w:cs="David"/>
          <w:b/>
          <w:bCs/>
          <w:sz w:val="24"/>
          <w:szCs w:val="24"/>
          <w:rtl/>
        </w:rPr>
        <w:t xml:space="preserve">אברהם הרוש נ' מדינת ישראל </w:t>
      </w:r>
      <w:r w:rsidRPr="009004EE">
        <w:rPr>
          <w:rFonts w:ascii="David" w:hAnsi="David" w:cs="David"/>
          <w:sz w:val="24"/>
          <w:szCs w:val="24"/>
          <w:rtl/>
        </w:rPr>
        <w:t>(06.07.15); סולברג ב</w:t>
      </w:r>
      <w:hyperlink r:id="rId27" w:history="1">
        <w:r w:rsidR="002B7805" w:rsidRPr="002B7805">
          <w:rPr>
            <w:rFonts w:ascii="David" w:hAnsi="David" w:cs="David"/>
            <w:color w:val="0000FF"/>
            <w:sz w:val="24"/>
            <w:szCs w:val="24"/>
            <w:u w:val="single"/>
            <w:rtl/>
          </w:rPr>
          <w:t>ע"פ 7952/15</w:t>
        </w:r>
      </w:hyperlink>
      <w:r w:rsidRPr="009004EE">
        <w:rPr>
          <w:rFonts w:ascii="David" w:hAnsi="David" w:cs="David"/>
          <w:sz w:val="24"/>
          <w:szCs w:val="24"/>
          <w:rtl/>
        </w:rPr>
        <w:t xml:space="preserve"> </w:t>
      </w:r>
      <w:r w:rsidRPr="009004EE">
        <w:rPr>
          <w:rFonts w:ascii="David" w:hAnsi="David" w:cs="David"/>
          <w:b/>
          <w:bCs/>
          <w:sz w:val="24"/>
          <w:szCs w:val="24"/>
          <w:rtl/>
        </w:rPr>
        <w:t>מדינת ישראל נ' אילון ישראל שץ</w:t>
      </w:r>
      <w:r w:rsidRPr="009004EE">
        <w:rPr>
          <w:rFonts w:ascii="David" w:hAnsi="David" w:cs="David"/>
          <w:sz w:val="24"/>
          <w:szCs w:val="24"/>
          <w:rtl/>
        </w:rPr>
        <w:t xml:space="preserve"> (15.02.16)). </w:t>
      </w:r>
    </w:p>
    <w:p w14:paraId="160CD9B4" w14:textId="77777777" w:rsidR="006E5444"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b/>
          <w:bCs/>
          <w:sz w:val="24"/>
          <w:szCs w:val="24"/>
          <w:rtl/>
        </w:rPr>
        <w:t>מידת הפגיעה בערכים המוגנים הינה גבוהה,</w:t>
      </w:r>
      <w:r w:rsidRPr="009004EE">
        <w:rPr>
          <w:rFonts w:ascii="David" w:hAnsi="David" w:cs="David"/>
          <w:sz w:val="24"/>
          <w:szCs w:val="24"/>
          <w:rtl/>
        </w:rPr>
        <w:t xml:space="preserve"> במקרה דנן מדובר בסם מסוכן מסוג קוקאין, הנמנה על הסמים הקשים מבין הסמים המסוכנים, שנזקיו הפוטנציאליים חמורים ורחבי היקף. חומרת המעשים מתעצמת נוכח העבודה שהנאשם נמצא מחזיק הסם מחוץ לביתו,  המדובר בכמות סם שאינה מבוטלת ובנוסף כאמור מדובר בסם המוגדר קשה והרסני, לעניין ההשפעות ההרסניות של סם הקוקאין, ראה הנאמר ב</w:t>
      </w:r>
      <w:r w:rsidRPr="009004EE">
        <w:rPr>
          <w:rFonts w:ascii="David" w:hAnsi="David" w:cs="David"/>
          <w:b/>
          <w:bCs/>
          <w:sz w:val="24"/>
          <w:szCs w:val="24"/>
          <w:rtl/>
        </w:rPr>
        <w:t xml:space="preserve">ע"פ יונה, </w:t>
      </w:r>
      <w:r w:rsidRPr="009004EE">
        <w:rPr>
          <w:rFonts w:ascii="David" w:hAnsi="David" w:cs="David"/>
          <w:sz w:val="24"/>
          <w:szCs w:val="24"/>
          <w:rtl/>
        </w:rPr>
        <w:t>המוזכר לעיל.</w:t>
      </w:r>
      <w:r w:rsidRPr="009004EE">
        <w:rPr>
          <w:rFonts w:ascii="David" w:hAnsi="David" w:cs="David"/>
          <w:b/>
          <w:bCs/>
          <w:sz w:val="24"/>
          <w:szCs w:val="24"/>
          <w:rtl/>
        </w:rPr>
        <w:t xml:space="preserve"> </w:t>
      </w:r>
      <w:r w:rsidRPr="009004EE">
        <w:rPr>
          <w:rFonts w:ascii="David" w:hAnsi="David" w:cs="David"/>
          <w:sz w:val="24"/>
          <w:szCs w:val="24"/>
          <w:rtl/>
        </w:rPr>
        <w:t xml:space="preserve"> </w:t>
      </w:r>
    </w:p>
    <w:p w14:paraId="060883AB" w14:textId="77777777" w:rsidR="006E5444" w:rsidRPr="009004EE" w:rsidRDefault="006E5444" w:rsidP="006E5444">
      <w:pPr>
        <w:pStyle w:val="aa"/>
        <w:spacing w:line="360" w:lineRule="auto"/>
        <w:jc w:val="both"/>
        <w:rPr>
          <w:rFonts w:ascii="David" w:hAnsi="David" w:cs="David"/>
          <w:sz w:val="24"/>
          <w:szCs w:val="24"/>
        </w:rPr>
      </w:pPr>
    </w:p>
    <w:p w14:paraId="0FAFF038" w14:textId="77777777" w:rsidR="006E5444" w:rsidRPr="009004EE" w:rsidRDefault="006E5444" w:rsidP="006E5444">
      <w:pPr>
        <w:pStyle w:val="aa"/>
        <w:numPr>
          <w:ilvl w:val="0"/>
          <w:numId w:val="1"/>
        </w:numPr>
        <w:spacing w:line="360" w:lineRule="auto"/>
        <w:jc w:val="both"/>
        <w:rPr>
          <w:rFonts w:ascii="David" w:hAnsi="David" w:cs="David"/>
          <w:sz w:val="24"/>
          <w:szCs w:val="24"/>
          <w:rtl/>
        </w:rPr>
      </w:pPr>
      <w:r w:rsidRPr="009004EE">
        <w:rPr>
          <w:rFonts w:ascii="David" w:hAnsi="David" w:cs="David"/>
          <w:sz w:val="24"/>
          <w:szCs w:val="24"/>
          <w:rtl/>
        </w:rPr>
        <w:t xml:space="preserve"> בחינת</w:t>
      </w:r>
      <w:r w:rsidRPr="009004EE">
        <w:rPr>
          <w:rFonts w:ascii="David" w:hAnsi="David" w:cs="David"/>
          <w:b/>
          <w:bCs/>
          <w:sz w:val="24"/>
          <w:szCs w:val="24"/>
          <w:rtl/>
        </w:rPr>
        <w:t xml:space="preserve"> מדיניות הענישה הנוהגת</w:t>
      </w:r>
      <w:r w:rsidRPr="009004EE">
        <w:rPr>
          <w:rFonts w:ascii="David" w:hAnsi="David" w:cs="David"/>
          <w:sz w:val="24"/>
          <w:szCs w:val="24"/>
          <w:rtl/>
        </w:rPr>
        <w:t xml:space="preserve">, בעבירות החזקת סם מסוכן מסוג קוקאין, מעלה ענישה מגוונת, הכוללת לרוב מאסרים מאחורי סורג ובריח לתקופות קצרות וארוכות, תלוי נסיבותיו של כל מקרה ומקרה: </w:t>
      </w:r>
    </w:p>
    <w:p w14:paraId="6B9F578D" w14:textId="77777777" w:rsidR="006E5444" w:rsidRPr="009004EE" w:rsidRDefault="006E5444" w:rsidP="006E5444">
      <w:pPr>
        <w:pStyle w:val="aa"/>
        <w:numPr>
          <w:ilvl w:val="0"/>
          <w:numId w:val="2"/>
        </w:numPr>
        <w:spacing w:line="360" w:lineRule="auto"/>
        <w:jc w:val="both"/>
        <w:rPr>
          <w:rFonts w:ascii="David" w:hAnsi="David" w:cs="David"/>
          <w:sz w:val="24"/>
          <w:szCs w:val="24"/>
          <w:rtl/>
        </w:rPr>
      </w:pPr>
      <w:r w:rsidRPr="009004EE">
        <w:rPr>
          <w:rFonts w:ascii="David" w:hAnsi="David" w:cs="David"/>
          <w:sz w:val="24"/>
          <w:szCs w:val="24"/>
          <w:rtl/>
        </w:rPr>
        <w:t xml:space="preserve"> </w:t>
      </w:r>
      <w:hyperlink r:id="rId28" w:history="1">
        <w:r w:rsidR="002B7805" w:rsidRPr="002B7805">
          <w:rPr>
            <w:rFonts w:ascii="David" w:hAnsi="David" w:cs="David"/>
            <w:color w:val="0000FF"/>
            <w:sz w:val="24"/>
            <w:szCs w:val="24"/>
            <w:u w:val="single"/>
            <w:rtl/>
          </w:rPr>
          <w:t>רע"פ 1473/18</w:t>
        </w:r>
      </w:hyperlink>
      <w:r w:rsidRPr="009004EE">
        <w:rPr>
          <w:rFonts w:ascii="David" w:hAnsi="David" w:cs="David"/>
          <w:sz w:val="24"/>
          <w:szCs w:val="24"/>
          <w:rtl/>
        </w:rPr>
        <w:t xml:space="preserve"> </w:t>
      </w:r>
      <w:r w:rsidRPr="009004EE">
        <w:rPr>
          <w:rFonts w:ascii="David" w:hAnsi="David" w:cs="David"/>
          <w:b/>
          <w:bCs/>
          <w:sz w:val="24"/>
          <w:szCs w:val="24"/>
          <w:rtl/>
        </w:rPr>
        <w:t>אוחיון נ' מדינת ישראל</w:t>
      </w:r>
      <w:r w:rsidRPr="009004EE">
        <w:rPr>
          <w:rFonts w:ascii="David" w:hAnsi="David" w:cs="David"/>
          <w:sz w:val="24"/>
          <w:szCs w:val="24"/>
          <w:rtl/>
        </w:rPr>
        <w:t xml:space="preserve"> (22.4.18), הנאשם הורשע בהתאם הודאתו, בעבירה של החזקת סמים שלא לצריכה עצמית, בכך שהחזיק 4 יחידות סם מסוג קוקאין במשקל 1.6888 גרם נטו ויחידת סם מסוג קוקאין במשקל 0.4185 גרם. בית המשפט הטיל על הנאשם מאסר על תנאי, קנס בסכום של 2,000 ₪ ופסילה על תנאי. בית המשפט המחוזי קיבל ערעורה של התביעה וקבע, כי </w:t>
      </w:r>
      <w:r w:rsidRPr="009004EE">
        <w:rPr>
          <w:rFonts w:ascii="David" w:hAnsi="David" w:cs="David"/>
          <w:b/>
          <w:bCs/>
          <w:sz w:val="24"/>
          <w:szCs w:val="24"/>
          <w:rtl/>
        </w:rPr>
        <w:t>המתחם העונש ההולם נע בין מאסר לתקופה של 6 חודשים ובין מאסר לתקופה של 12 חודשים.</w:t>
      </w:r>
      <w:r w:rsidRPr="009004EE">
        <w:rPr>
          <w:rFonts w:ascii="David" w:hAnsi="David" w:cs="David"/>
          <w:sz w:val="24"/>
          <w:szCs w:val="24"/>
          <w:rtl/>
        </w:rPr>
        <w:t xml:space="preserve"> בית המשפט המחוזי הטיל על הנאשם מאסר לתקופה של חודשיים בדרך של עבודות שירות. בית המשפט העליון דחה את בקשת הנאשם לרשות ערעור. </w:t>
      </w:r>
    </w:p>
    <w:p w14:paraId="5AEEB9CD" w14:textId="77777777" w:rsidR="006E5444" w:rsidRPr="009004EE" w:rsidRDefault="002B7805" w:rsidP="006E5444">
      <w:pPr>
        <w:pStyle w:val="aa"/>
        <w:numPr>
          <w:ilvl w:val="0"/>
          <w:numId w:val="2"/>
        </w:numPr>
        <w:shd w:val="clear" w:color="auto" w:fill="FFFFFF"/>
        <w:spacing w:after="0" w:line="360" w:lineRule="auto"/>
        <w:jc w:val="both"/>
        <w:rPr>
          <w:rFonts w:ascii="David" w:hAnsi="David" w:cs="David"/>
          <w:sz w:val="24"/>
          <w:szCs w:val="24"/>
        </w:rPr>
      </w:pPr>
      <w:hyperlink r:id="rId29" w:history="1">
        <w:r w:rsidRPr="002B7805">
          <w:rPr>
            <w:rFonts w:ascii="David" w:hAnsi="David" w:cs="David"/>
            <w:color w:val="0000FF"/>
            <w:sz w:val="24"/>
            <w:szCs w:val="24"/>
            <w:u w:val="single"/>
            <w:rtl/>
          </w:rPr>
          <w:t>רע"פ 1122/17</w:t>
        </w:r>
      </w:hyperlink>
      <w:r w:rsidR="006E5444" w:rsidRPr="009004EE">
        <w:rPr>
          <w:rFonts w:ascii="David" w:hAnsi="David" w:cs="David"/>
          <w:sz w:val="24"/>
          <w:szCs w:val="24"/>
          <w:rtl/>
        </w:rPr>
        <w:t xml:space="preserve"> </w:t>
      </w:r>
      <w:r w:rsidR="006E5444" w:rsidRPr="009004EE">
        <w:rPr>
          <w:rFonts w:ascii="David" w:hAnsi="David" w:cs="David"/>
          <w:b/>
          <w:bCs/>
          <w:sz w:val="24"/>
          <w:szCs w:val="24"/>
          <w:rtl/>
        </w:rPr>
        <w:t xml:space="preserve">אלון גולדשטיין נ' מדינת ישראל </w:t>
      </w:r>
      <w:r w:rsidR="006E5444" w:rsidRPr="009004EE">
        <w:rPr>
          <w:rFonts w:ascii="David" w:hAnsi="David" w:cs="David"/>
          <w:sz w:val="24"/>
          <w:szCs w:val="24"/>
          <w:rtl/>
        </w:rPr>
        <w:t xml:space="preserve">(5.7.17), הנאשם הורשע בהתאם להודאתו בשני כתבי אישום הכוללים עבירה של נהיגה תחת השפעת סמים ושתי עבירות של החזקת סמים שלא לצריכה עצמית, באישום אחד הנאשם החזיק קוקאין במשקל 5.28 גר', ובאישום השני החזיק  9 מנות סם מסוג </w:t>
      </w:r>
      <w:r w:rsidR="006E5444" w:rsidRPr="009004EE">
        <w:rPr>
          <w:rFonts w:ascii="David" w:hAnsi="David" w:cs="David"/>
          <w:sz w:val="24"/>
          <w:szCs w:val="24"/>
        </w:rPr>
        <w:t>MDMA</w:t>
      </w:r>
      <w:r w:rsidR="006E5444" w:rsidRPr="009004EE">
        <w:rPr>
          <w:rFonts w:ascii="David" w:hAnsi="David" w:cs="David"/>
          <w:sz w:val="24"/>
          <w:szCs w:val="24"/>
          <w:rtl/>
        </w:rPr>
        <w:t xml:space="preserve"> במשקל של</w:t>
      </w:r>
      <w:r>
        <w:rPr>
          <w:rFonts w:ascii="David" w:hAnsi="David" w:cs="David"/>
          <w:sz w:val="24"/>
          <w:szCs w:val="24"/>
          <w:rtl/>
        </w:rPr>
        <w:t xml:space="preserve">  </w:t>
      </w:r>
      <w:r w:rsidR="006E5444" w:rsidRPr="009004EE">
        <w:rPr>
          <w:rFonts w:ascii="David" w:hAnsi="David" w:cs="David"/>
          <w:sz w:val="24"/>
          <w:szCs w:val="24"/>
          <w:rtl/>
        </w:rPr>
        <w:t xml:space="preserve"> 5.5 גר' ו- 27 מנות קוקאין במשקל 13.3731 גרם שלא לצריכה עצמית. בית משפט השלום  גזר על הנאשם 6 חודשי מאסר שירוצו בעבודות שירות וענישה נלווית. בית המשפט המחוזי קבע כי </w:t>
      </w:r>
      <w:r w:rsidR="006E5444" w:rsidRPr="009004EE">
        <w:rPr>
          <w:rFonts w:ascii="David" w:hAnsi="David" w:cs="David"/>
          <w:b/>
          <w:bCs/>
          <w:sz w:val="24"/>
          <w:szCs w:val="24"/>
          <w:rtl/>
        </w:rPr>
        <w:t>המתחם נע בין 10-24 חודשי מאסר והחמיר את עונשו של המבקש, ל-10 חודשי מאסר בפועל</w:t>
      </w:r>
      <w:r w:rsidR="006E5444" w:rsidRPr="009004EE">
        <w:rPr>
          <w:rFonts w:ascii="David" w:hAnsi="David" w:cs="David"/>
          <w:sz w:val="24"/>
          <w:szCs w:val="24"/>
          <w:rtl/>
        </w:rPr>
        <w:t xml:space="preserve">. בקשת רשות ערעור נדחתה. </w:t>
      </w:r>
    </w:p>
    <w:p w14:paraId="135AD7CD" w14:textId="77777777" w:rsidR="006E5444" w:rsidRPr="009004EE" w:rsidRDefault="002B7805" w:rsidP="006E5444">
      <w:pPr>
        <w:pStyle w:val="aa"/>
        <w:numPr>
          <w:ilvl w:val="0"/>
          <w:numId w:val="2"/>
        </w:numPr>
        <w:shd w:val="clear" w:color="auto" w:fill="FFFFFF"/>
        <w:spacing w:after="0" w:line="360" w:lineRule="auto"/>
        <w:jc w:val="both"/>
        <w:rPr>
          <w:rFonts w:ascii="David" w:hAnsi="David" w:cs="David"/>
          <w:sz w:val="24"/>
          <w:szCs w:val="24"/>
          <w:rtl/>
        </w:rPr>
      </w:pPr>
      <w:hyperlink r:id="rId30" w:history="1">
        <w:r w:rsidRPr="002B7805">
          <w:rPr>
            <w:rFonts w:ascii="David" w:hAnsi="David" w:cs="David"/>
            <w:color w:val="0000FF"/>
            <w:sz w:val="24"/>
            <w:szCs w:val="24"/>
            <w:u w:val="single"/>
            <w:rtl/>
          </w:rPr>
          <w:t>רע"פ 747/14</w:t>
        </w:r>
      </w:hyperlink>
      <w:r w:rsidR="006E5444" w:rsidRPr="009004EE">
        <w:rPr>
          <w:rFonts w:ascii="David" w:hAnsi="David" w:cs="David"/>
          <w:sz w:val="24"/>
          <w:szCs w:val="24"/>
          <w:rtl/>
        </w:rPr>
        <w:t xml:space="preserve"> </w:t>
      </w:r>
      <w:r w:rsidR="006E5444" w:rsidRPr="009004EE">
        <w:rPr>
          <w:rFonts w:ascii="David" w:hAnsi="David" w:cs="David"/>
          <w:b/>
          <w:bCs/>
          <w:sz w:val="24"/>
          <w:szCs w:val="24"/>
          <w:rtl/>
        </w:rPr>
        <w:t>לוי נ' מדינת ישראל</w:t>
      </w:r>
      <w:r w:rsidR="006E5444" w:rsidRPr="009004EE">
        <w:rPr>
          <w:rFonts w:ascii="David" w:hAnsi="David" w:cs="David"/>
          <w:sz w:val="24"/>
          <w:szCs w:val="24"/>
          <w:rtl/>
        </w:rPr>
        <w:t xml:space="preserve"> (11.2.14), הנאשם הורשע לאחר ניהול הוכחות בעבירה של החזקת סמים שלא לצריכה עצמית – הנאשם החזיק כ- 5</w:t>
      </w:r>
      <w:r>
        <w:rPr>
          <w:rFonts w:ascii="David" w:hAnsi="David" w:cs="David"/>
          <w:sz w:val="24"/>
          <w:szCs w:val="24"/>
          <w:rtl/>
        </w:rPr>
        <w:t xml:space="preserve"> </w:t>
      </w:r>
      <w:r w:rsidR="006E5444" w:rsidRPr="009004EE">
        <w:rPr>
          <w:rFonts w:ascii="David" w:hAnsi="David" w:cs="David"/>
          <w:sz w:val="24"/>
          <w:szCs w:val="24"/>
          <w:rtl/>
        </w:rPr>
        <w:t xml:space="preserve"> גר' הרואין מחולק ל- 6 מנות ו- 0.95 גרם קוקאין בית משפט השלום קבע כי </w:t>
      </w:r>
      <w:r w:rsidR="006E5444" w:rsidRPr="009004EE">
        <w:rPr>
          <w:rFonts w:ascii="David" w:hAnsi="David" w:cs="David"/>
          <w:b/>
          <w:bCs/>
          <w:sz w:val="24"/>
          <w:szCs w:val="24"/>
          <w:rtl/>
        </w:rPr>
        <w:t xml:space="preserve">מתחם העונש הנע בין 8-18 חודשי מאסר בפועל </w:t>
      </w:r>
      <w:r w:rsidR="006E5444" w:rsidRPr="009004EE">
        <w:rPr>
          <w:rFonts w:ascii="David" w:hAnsi="David" w:cs="David"/>
          <w:sz w:val="24"/>
          <w:szCs w:val="24"/>
          <w:rtl/>
        </w:rPr>
        <w:t>וענישה נלווית. הנאשם נדון ל 8 חודשי מאסר בפועל.  ערעור הנאשם בבית משפט המחוזי נדחה וכן  בקשת רשות ערעור לבית המשפט העליון נדחתה גם כן.</w:t>
      </w:r>
    </w:p>
    <w:p w14:paraId="1F157D49" w14:textId="77777777" w:rsidR="006E5444" w:rsidRDefault="002B7805" w:rsidP="006E5444">
      <w:pPr>
        <w:pStyle w:val="aa"/>
        <w:numPr>
          <w:ilvl w:val="0"/>
          <w:numId w:val="2"/>
        </w:numPr>
        <w:shd w:val="clear" w:color="auto" w:fill="FFFFFF"/>
        <w:spacing w:after="0" w:line="360" w:lineRule="auto"/>
        <w:jc w:val="both"/>
        <w:rPr>
          <w:rFonts w:ascii="David" w:hAnsi="David" w:cs="David"/>
          <w:sz w:val="24"/>
          <w:szCs w:val="24"/>
        </w:rPr>
      </w:pPr>
      <w:hyperlink r:id="rId31" w:history="1">
        <w:r w:rsidRPr="002B7805">
          <w:rPr>
            <w:rFonts w:ascii="David" w:hAnsi="David" w:cs="David"/>
            <w:color w:val="0000FF"/>
            <w:sz w:val="24"/>
            <w:szCs w:val="24"/>
            <w:u w:val="single"/>
            <w:rtl/>
          </w:rPr>
          <w:t>עפ"ג (ת"א) 6495-09-15</w:t>
        </w:r>
      </w:hyperlink>
      <w:r w:rsidR="006E5444" w:rsidRPr="009004EE">
        <w:rPr>
          <w:rFonts w:ascii="David" w:hAnsi="David" w:cs="David"/>
          <w:sz w:val="24"/>
          <w:szCs w:val="24"/>
          <w:rtl/>
        </w:rPr>
        <w:t xml:space="preserve"> </w:t>
      </w:r>
      <w:r w:rsidR="006E5444" w:rsidRPr="009004EE">
        <w:rPr>
          <w:rFonts w:ascii="David" w:hAnsi="David" w:cs="David"/>
          <w:b/>
          <w:bCs/>
          <w:sz w:val="24"/>
          <w:szCs w:val="24"/>
          <w:rtl/>
        </w:rPr>
        <w:t>מדינת ישראל נ' פאדי דחל</w:t>
      </w:r>
      <w:r w:rsidR="006E5444" w:rsidRPr="009004EE">
        <w:rPr>
          <w:rFonts w:ascii="David" w:hAnsi="David" w:cs="David"/>
          <w:sz w:val="24"/>
          <w:szCs w:val="24"/>
          <w:rtl/>
        </w:rPr>
        <w:t xml:space="preserve"> ( 02.12.15) הנאשם הורשע בהתאם להודאתו בעבירה של החזקת סם מסוג הרואין במשקל של 5.04 גרם כשהוא מחולק ל-7 מנות שלא לצריכה עצמית. בית משפט השלום קבע כי מתחם העונש ההולם </w:t>
      </w:r>
      <w:r w:rsidR="006E5444" w:rsidRPr="009004EE">
        <w:rPr>
          <w:rFonts w:ascii="David" w:hAnsi="David" w:cs="David"/>
          <w:b/>
          <w:bCs/>
          <w:sz w:val="24"/>
          <w:szCs w:val="24"/>
          <w:rtl/>
        </w:rPr>
        <w:t>נע בין מאסר מותנה ועד שנת מאסר</w:t>
      </w:r>
      <w:r w:rsidR="006E5444" w:rsidRPr="009004EE">
        <w:rPr>
          <w:rFonts w:ascii="David" w:hAnsi="David" w:cs="David"/>
          <w:sz w:val="24"/>
          <w:szCs w:val="24"/>
          <w:rtl/>
        </w:rPr>
        <w:t xml:space="preserve"> וגזר על הנאשם מאסר מותנה וענישה נלווית. בית המשפט המחוזי קיבל את ערעור המדינה, קבע כי מתחם העונש </w:t>
      </w:r>
      <w:r w:rsidR="006E5444" w:rsidRPr="009004EE">
        <w:rPr>
          <w:rFonts w:ascii="David" w:hAnsi="David" w:cs="David"/>
          <w:b/>
          <w:bCs/>
          <w:sz w:val="24"/>
          <w:szCs w:val="24"/>
          <w:rtl/>
        </w:rPr>
        <w:t>ההולם נע בין 6-18 חודשי מאסר</w:t>
      </w:r>
      <w:r w:rsidR="006E5444" w:rsidRPr="009004EE">
        <w:rPr>
          <w:rFonts w:ascii="David" w:hAnsi="David" w:cs="David"/>
          <w:sz w:val="24"/>
          <w:szCs w:val="24"/>
          <w:rtl/>
        </w:rPr>
        <w:t xml:space="preserve"> והורה על קבלת תסקיר והחזרת עניינו של המערער לבית משפט קמא לצורך גזירת עונשו. (בעודו ממתין לגזר דינו, ביצע הנאשם עבירות נוספות של החזקת סמים מסוג הירואין (0.91 ג')</w:t>
      </w:r>
      <w:r>
        <w:rPr>
          <w:rFonts w:ascii="David" w:hAnsi="David" w:cs="David"/>
          <w:sz w:val="24"/>
          <w:szCs w:val="24"/>
          <w:rtl/>
        </w:rPr>
        <w:t xml:space="preserve"> </w:t>
      </w:r>
      <w:r w:rsidR="006E5444" w:rsidRPr="009004EE">
        <w:rPr>
          <w:rFonts w:ascii="David" w:hAnsi="David" w:cs="David"/>
          <w:sz w:val="24"/>
          <w:szCs w:val="24"/>
          <w:rtl/>
        </w:rPr>
        <w:t xml:space="preserve"> וקוקאין (0.66 ג') שיבוש מהלכי משפט והפרעה לשוטר ונדון במאוחד לשנת מאסר וענישה נלווית).</w:t>
      </w:r>
    </w:p>
    <w:p w14:paraId="16741AA3" w14:textId="77777777" w:rsidR="006E5444" w:rsidRPr="009004EE" w:rsidRDefault="006E5444" w:rsidP="006E5444">
      <w:pPr>
        <w:pStyle w:val="aa"/>
        <w:shd w:val="clear" w:color="auto" w:fill="FFFFFF"/>
        <w:spacing w:after="0" w:line="360" w:lineRule="auto"/>
        <w:ind w:left="1080"/>
        <w:jc w:val="both"/>
        <w:rPr>
          <w:rFonts w:ascii="David" w:hAnsi="David" w:cs="David"/>
          <w:sz w:val="24"/>
          <w:szCs w:val="24"/>
        </w:rPr>
      </w:pPr>
    </w:p>
    <w:p w14:paraId="7F2E8CC5" w14:textId="77777777" w:rsidR="006E5444"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b/>
          <w:bCs/>
          <w:sz w:val="24"/>
          <w:szCs w:val="24"/>
          <w:rtl/>
        </w:rPr>
        <w:t>במסגרת הנסיבות הקשורות בביצוע העבירה (</w:t>
      </w:r>
      <w:hyperlink r:id="rId32" w:history="1">
        <w:r w:rsidR="00943008" w:rsidRPr="00943008">
          <w:rPr>
            <w:rStyle w:val="Hyperlink"/>
            <w:rFonts w:ascii="David" w:hAnsi="David" w:cs="David"/>
            <w:sz w:val="24"/>
            <w:szCs w:val="24"/>
            <w:rtl/>
          </w:rPr>
          <w:t>סעיף 40 ט</w:t>
        </w:r>
      </w:hyperlink>
      <w:r w:rsidRPr="009004EE">
        <w:rPr>
          <w:rFonts w:ascii="David" w:hAnsi="David" w:cs="David"/>
          <w:sz w:val="24"/>
          <w:szCs w:val="24"/>
          <w:rtl/>
        </w:rPr>
        <w:t>' ל</w:t>
      </w:r>
      <w:hyperlink r:id="rId33" w:history="1">
        <w:r w:rsidR="002B7805" w:rsidRPr="002B7805">
          <w:rPr>
            <w:rFonts w:ascii="David" w:hAnsi="David" w:cs="David"/>
            <w:color w:val="0000FF"/>
            <w:sz w:val="24"/>
            <w:szCs w:val="24"/>
            <w:u w:val="single"/>
            <w:rtl/>
          </w:rPr>
          <w:t>חוק העונשין</w:t>
        </w:r>
      </w:hyperlink>
      <w:r w:rsidRPr="009004EE">
        <w:rPr>
          <w:rFonts w:ascii="David" w:hAnsi="David" w:cs="David"/>
          <w:sz w:val="24"/>
          <w:szCs w:val="24"/>
          <w:rtl/>
        </w:rPr>
        <w:t xml:space="preserve">), נתתי דעתי לכך שהנאשם נמצא מחזיק הסמים מחוץ לביתו, הסמים הוחזקו על גבי גופו של הנאשם,  נתתי דעתי לכמות הסם ולכך שלא היה מיועד לצריכה עצמית. נתתי דעתי לנזק שהיה צפוי להיגרם אילו הסם היה מופץ לגורמים אחרים. </w:t>
      </w:r>
    </w:p>
    <w:p w14:paraId="37DB4C31" w14:textId="77777777" w:rsidR="006E5444" w:rsidRPr="009004EE" w:rsidRDefault="006E5444" w:rsidP="006E5444">
      <w:pPr>
        <w:pStyle w:val="aa"/>
        <w:spacing w:line="360" w:lineRule="auto"/>
        <w:jc w:val="both"/>
        <w:rPr>
          <w:rFonts w:ascii="David" w:hAnsi="David" w:cs="David"/>
          <w:sz w:val="24"/>
          <w:szCs w:val="24"/>
        </w:rPr>
      </w:pPr>
    </w:p>
    <w:p w14:paraId="7306B98E" w14:textId="77777777" w:rsidR="006E5444" w:rsidRDefault="006E5444" w:rsidP="006E5444">
      <w:pPr>
        <w:pStyle w:val="aa"/>
        <w:numPr>
          <w:ilvl w:val="0"/>
          <w:numId w:val="1"/>
        </w:numPr>
        <w:spacing w:line="360" w:lineRule="auto"/>
        <w:jc w:val="both"/>
        <w:rPr>
          <w:rFonts w:ascii="David" w:hAnsi="David" w:cs="David"/>
          <w:b/>
          <w:bCs/>
          <w:sz w:val="24"/>
          <w:szCs w:val="24"/>
        </w:rPr>
      </w:pPr>
      <w:r w:rsidRPr="009004EE">
        <w:rPr>
          <w:rFonts w:ascii="David" w:hAnsi="David" w:cs="David"/>
          <w:b/>
          <w:bCs/>
          <w:sz w:val="24"/>
          <w:szCs w:val="24"/>
          <w:rtl/>
        </w:rPr>
        <w:t>לאור כל האמור ובהתאם לתיקון 113 ל</w:t>
      </w:r>
      <w:hyperlink r:id="rId34" w:history="1">
        <w:r w:rsidR="002B7805" w:rsidRPr="002B7805">
          <w:rPr>
            <w:rFonts w:ascii="David" w:hAnsi="David" w:cs="David"/>
            <w:b/>
            <w:bCs/>
            <w:color w:val="0000FF"/>
            <w:sz w:val="24"/>
            <w:szCs w:val="24"/>
            <w:u w:val="single"/>
            <w:rtl/>
          </w:rPr>
          <w:t>חוק העונשין</w:t>
        </w:r>
      </w:hyperlink>
      <w:r w:rsidRPr="009004EE">
        <w:rPr>
          <w:rFonts w:ascii="David" w:hAnsi="David" w:cs="David"/>
          <w:b/>
          <w:bCs/>
          <w:sz w:val="24"/>
          <w:szCs w:val="24"/>
          <w:rtl/>
        </w:rPr>
        <w:t xml:space="preserve"> (</w:t>
      </w:r>
      <w:hyperlink r:id="rId35" w:history="1">
        <w:r w:rsidR="00943008" w:rsidRPr="00943008">
          <w:rPr>
            <w:rStyle w:val="Hyperlink"/>
            <w:rFonts w:ascii="David" w:hAnsi="David" w:cs="David"/>
            <w:b/>
            <w:bCs/>
            <w:sz w:val="24"/>
            <w:szCs w:val="24"/>
            <w:rtl/>
          </w:rPr>
          <w:t>סעיף 40 יג'</w:t>
        </w:r>
      </w:hyperlink>
      <w:r w:rsidRPr="009004EE">
        <w:rPr>
          <w:rFonts w:ascii="David" w:hAnsi="David" w:cs="David"/>
          <w:b/>
          <w:bCs/>
          <w:sz w:val="24"/>
          <w:szCs w:val="24"/>
          <w:rtl/>
        </w:rPr>
        <w:t>), סבורני כי מתחם העונש ההולם הינו החל מ -</w:t>
      </w:r>
      <w:r w:rsidRPr="009004EE">
        <w:rPr>
          <w:rFonts w:ascii="David" w:hAnsi="David" w:cs="David"/>
          <w:b/>
          <w:bCs/>
          <w:sz w:val="24"/>
          <w:szCs w:val="24"/>
        </w:rPr>
        <w:t>12</w:t>
      </w:r>
      <w:r w:rsidRPr="009004EE">
        <w:rPr>
          <w:rFonts w:ascii="David" w:hAnsi="David" w:cs="David"/>
          <w:b/>
          <w:bCs/>
          <w:sz w:val="24"/>
          <w:szCs w:val="24"/>
          <w:rtl/>
        </w:rPr>
        <w:t xml:space="preserve"> ועד </w:t>
      </w:r>
      <w:r w:rsidRPr="009004EE">
        <w:rPr>
          <w:rFonts w:ascii="David" w:hAnsi="David" w:cs="David"/>
          <w:b/>
          <w:bCs/>
          <w:sz w:val="24"/>
          <w:szCs w:val="24"/>
        </w:rPr>
        <w:t>24</w:t>
      </w:r>
      <w:r w:rsidRPr="009004EE">
        <w:rPr>
          <w:rFonts w:ascii="David" w:hAnsi="David" w:cs="David"/>
          <w:b/>
          <w:bCs/>
          <w:sz w:val="24"/>
          <w:szCs w:val="24"/>
          <w:rtl/>
        </w:rPr>
        <w:t xml:space="preserve"> חודשי מאסר בפועל. </w:t>
      </w:r>
    </w:p>
    <w:p w14:paraId="640980E8" w14:textId="77777777" w:rsidR="006E5444" w:rsidRPr="009004EE" w:rsidRDefault="006E5444" w:rsidP="006E5444">
      <w:pPr>
        <w:pStyle w:val="aa"/>
        <w:rPr>
          <w:rFonts w:ascii="David" w:hAnsi="David" w:cs="David"/>
          <w:b/>
          <w:bCs/>
          <w:sz w:val="24"/>
          <w:szCs w:val="24"/>
          <w:rtl/>
        </w:rPr>
      </w:pPr>
    </w:p>
    <w:p w14:paraId="5BA33C17" w14:textId="77777777" w:rsidR="006E5444" w:rsidRPr="009004EE"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sz w:val="24"/>
          <w:szCs w:val="24"/>
          <w:rtl/>
        </w:rPr>
        <w:t xml:space="preserve">במקרה דנן, לא קיימים שיקולים אשר מצדיקים סטייה מהמתחם, לחומרה או לקולא. </w:t>
      </w:r>
    </w:p>
    <w:p w14:paraId="20452935" w14:textId="77777777" w:rsidR="006E5444" w:rsidRDefault="006E5444" w:rsidP="006E5444">
      <w:pPr>
        <w:spacing w:line="360" w:lineRule="auto"/>
        <w:jc w:val="both"/>
        <w:rPr>
          <w:rFonts w:ascii="David" w:hAnsi="David"/>
          <w:b/>
          <w:bCs/>
          <w:u w:val="single"/>
          <w:rtl/>
        </w:rPr>
      </w:pPr>
    </w:p>
    <w:p w14:paraId="184A8A7B" w14:textId="77777777" w:rsidR="006E5444" w:rsidRPr="009004EE" w:rsidRDefault="006E5444" w:rsidP="006E5444">
      <w:pPr>
        <w:spacing w:line="360" w:lineRule="auto"/>
        <w:jc w:val="both"/>
        <w:rPr>
          <w:rFonts w:ascii="David" w:hAnsi="David"/>
          <w:b/>
          <w:bCs/>
          <w:u w:val="single"/>
          <w:rtl/>
        </w:rPr>
      </w:pPr>
      <w:r w:rsidRPr="009004EE">
        <w:rPr>
          <w:rFonts w:ascii="David" w:hAnsi="David"/>
          <w:b/>
          <w:bCs/>
          <w:u w:val="single"/>
          <w:rtl/>
        </w:rPr>
        <w:t>גזירת העונש המתאים לנאשם</w:t>
      </w:r>
    </w:p>
    <w:p w14:paraId="7EAF5B4F" w14:textId="77777777" w:rsidR="006E5444" w:rsidRPr="009004EE" w:rsidRDefault="006E5444" w:rsidP="006E5444">
      <w:pPr>
        <w:pStyle w:val="aa"/>
        <w:numPr>
          <w:ilvl w:val="0"/>
          <w:numId w:val="1"/>
        </w:numPr>
        <w:spacing w:line="360" w:lineRule="auto"/>
        <w:jc w:val="both"/>
        <w:rPr>
          <w:rFonts w:ascii="David" w:hAnsi="David" w:cs="David"/>
          <w:sz w:val="24"/>
          <w:szCs w:val="24"/>
          <w:rtl/>
        </w:rPr>
      </w:pPr>
      <w:r w:rsidRPr="009004EE">
        <w:rPr>
          <w:rFonts w:ascii="David" w:hAnsi="David" w:cs="David"/>
          <w:sz w:val="24"/>
          <w:szCs w:val="24"/>
          <w:rtl/>
        </w:rPr>
        <w:t>בגזירת העונש המתאים לנאשם, בגדרי מתחם העונש ההולם, יש להתחשב בנסיבות שאינן קשורות בביצוע העבירה (</w:t>
      </w:r>
      <w:hyperlink r:id="rId36" w:history="1">
        <w:r w:rsidR="00943008" w:rsidRPr="00943008">
          <w:rPr>
            <w:rStyle w:val="Hyperlink"/>
            <w:rFonts w:ascii="David" w:hAnsi="David" w:cs="David"/>
            <w:sz w:val="24"/>
            <w:szCs w:val="24"/>
            <w:rtl/>
          </w:rPr>
          <w:t>סעיף 40 יא</w:t>
        </w:r>
      </w:hyperlink>
      <w:r w:rsidRPr="009004EE">
        <w:rPr>
          <w:rFonts w:ascii="David" w:hAnsi="David" w:cs="David"/>
          <w:sz w:val="24"/>
          <w:szCs w:val="24"/>
          <w:rtl/>
        </w:rPr>
        <w:t>' ל</w:t>
      </w:r>
      <w:hyperlink r:id="rId37" w:history="1">
        <w:r w:rsidR="002B7805" w:rsidRPr="002B7805">
          <w:rPr>
            <w:rFonts w:ascii="David" w:hAnsi="David" w:cs="David"/>
            <w:color w:val="0000FF"/>
            <w:sz w:val="24"/>
            <w:szCs w:val="24"/>
            <w:u w:val="single"/>
            <w:rtl/>
          </w:rPr>
          <w:t>חוק העונשין</w:t>
        </w:r>
      </w:hyperlink>
      <w:r w:rsidRPr="009004EE">
        <w:rPr>
          <w:rFonts w:ascii="David" w:hAnsi="David" w:cs="David"/>
          <w:sz w:val="24"/>
          <w:szCs w:val="24"/>
          <w:rtl/>
        </w:rPr>
        <w:t>). במסגרת זו מן הראוי לתת את הדעת לנסיבות הבאות:</w:t>
      </w:r>
    </w:p>
    <w:p w14:paraId="284EE29B" w14:textId="77777777" w:rsidR="006E5444" w:rsidRPr="009004EE" w:rsidRDefault="006E5444" w:rsidP="006E5444">
      <w:pPr>
        <w:pStyle w:val="aa"/>
        <w:numPr>
          <w:ilvl w:val="0"/>
          <w:numId w:val="3"/>
        </w:numPr>
        <w:spacing w:line="360" w:lineRule="auto"/>
        <w:jc w:val="both"/>
        <w:rPr>
          <w:rFonts w:ascii="David" w:hAnsi="David" w:cs="David"/>
          <w:sz w:val="24"/>
          <w:szCs w:val="24"/>
          <w:rtl/>
        </w:rPr>
      </w:pPr>
      <w:r w:rsidRPr="009004EE">
        <w:rPr>
          <w:rFonts w:ascii="David" w:hAnsi="David" w:cs="David"/>
          <w:b/>
          <w:bCs/>
          <w:sz w:val="24"/>
          <w:szCs w:val="24"/>
          <w:rtl/>
        </w:rPr>
        <w:t>הפגיעה של העונש בנאשם, לרבות בשל גילו</w:t>
      </w:r>
      <w:r w:rsidRPr="009004EE">
        <w:rPr>
          <w:rFonts w:ascii="David" w:hAnsi="David" w:cs="David"/>
          <w:sz w:val="24"/>
          <w:szCs w:val="24"/>
          <w:rtl/>
        </w:rPr>
        <w:t>; הנאשם בן 63, נשוי ואב למתבגר בן 17, מצבו הרפואי מורכב, עושה שימוש תדיר בחומרים משני תודעה. עצור במסגרת תיק זה החל מיום 10.01.23 לאחר שלא נמצאה חלופת מעצר מתאימה.</w:t>
      </w:r>
    </w:p>
    <w:p w14:paraId="7558265A" w14:textId="77777777" w:rsidR="006E5444" w:rsidRPr="009004EE" w:rsidRDefault="006E5444" w:rsidP="006E5444">
      <w:pPr>
        <w:pStyle w:val="aa"/>
        <w:numPr>
          <w:ilvl w:val="0"/>
          <w:numId w:val="3"/>
        </w:numPr>
        <w:spacing w:line="360" w:lineRule="auto"/>
        <w:jc w:val="both"/>
        <w:rPr>
          <w:rFonts w:ascii="David" w:hAnsi="David" w:cs="David"/>
          <w:sz w:val="24"/>
          <w:szCs w:val="24"/>
        </w:rPr>
      </w:pPr>
      <w:r w:rsidRPr="009004EE">
        <w:rPr>
          <w:rFonts w:ascii="David" w:hAnsi="David" w:cs="David"/>
          <w:b/>
          <w:bCs/>
          <w:sz w:val="24"/>
          <w:szCs w:val="24"/>
          <w:rtl/>
        </w:rPr>
        <w:t>נטילת האחריות של הנאשם על מעשיו, וחזרתו למוטב או מאמציו לחזור למוטב</w:t>
      </w:r>
      <w:r w:rsidRPr="009004EE">
        <w:rPr>
          <w:rFonts w:ascii="David" w:hAnsi="David" w:cs="David"/>
          <w:sz w:val="24"/>
          <w:szCs w:val="24"/>
          <w:rtl/>
        </w:rPr>
        <w:t xml:space="preserve">; הנאשם הודה בהחזקת הסמים אולם טען שמדובר בסמים שנרכשו לשימושו העצמי. </w:t>
      </w:r>
    </w:p>
    <w:p w14:paraId="51C446ED" w14:textId="77777777" w:rsidR="006E5444" w:rsidRPr="009004EE" w:rsidRDefault="006E5444" w:rsidP="006E5444">
      <w:pPr>
        <w:pStyle w:val="aa"/>
        <w:numPr>
          <w:ilvl w:val="0"/>
          <w:numId w:val="3"/>
        </w:numPr>
        <w:spacing w:line="360" w:lineRule="auto"/>
        <w:jc w:val="both"/>
        <w:rPr>
          <w:rFonts w:ascii="David" w:hAnsi="David" w:cs="David"/>
          <w:sz w:val="24"/>
          <w:szCs w:val="24"/>
        </w:rPr>
      </w:pPr>
      <w:r w:rsidRPr="009004EE">
        <w:rPr>
          <w:rFonts w:ascii="David" w:hAnsi="David" w:cs="David"/>
          <w:b/>
          <w:bCs/>
          <w:sz w:val="24"/>
          <w:szCs w:val="24"/>
          <w:rtl/>
        </w:rPr>
        <w:t xml:space="preserve">עברו הפלילי של הנאשם, </w:t>
      </w:r>
      <w:r w:rsidRPr="009004EE">
        <w:rPr>
          <w:rFonts w:ascii="David" w:hAnsi="David" w:cs="David"/>
          <w:sz w:val="24"/>
          <w:szCs w:val="24"/>
          <w:rtl/>
        </w:rPr>
        <w:t xml:space="preserve"> אין מדובר בהסתבכותו הראשונה של הנאשם בפלילים, כפי העולה מגיליון הרישום הפלילי לנאשם עבר שהתיישן בתחום עבירות הרכוש.</w:t>
      </w:r>
    </w:p>
    <w:p w14:paraId="71E1D23A" w14:textId="77777777" w:rsidR="006E5444" w:rsidRPr="009004EE" w:rsidRDefault="006E5444" w:rsidP="006E5444">
      <w:pPr>
        <w:pStyle w:val="aa"/>
        <w:spacing w:line="360" w:lineRule="auto"/>
        <w:ind w:left="1080"/>
        <w:jc w:val="both"/>
        <w:rPr>
          <w:rFonts w:ascii="David" w:hAnsi="David" w:cs="David"/>
          <w:sz w:val="24"/>
          <w:szCs w:val="24"/>
        </w:rPr>
      </w:pPr>
    </w:p>
    <w:p w14:paraId="7F4AFCFE" w14:textId="77777777" w:rsidR="006E5444" w:rsidRPr="009004EE" w:rsidRDefault="006E5444" w:rsidP="006E5444">
      <w:pPr>
        <w:pStyle w:val="aa"/>
        <w:spacing w:line="360" w:lineRule="auto"/>
        <w:ind w:left="1080"/>
        <w:jc w:val="both"/>
        <w:rPr>
          <w:rFonts w:ascii="David" w:hAnsi="David" w:cs="David"/>
          <w:sz w:val="24"/>
          <w:szCs w:val="24"/>
        </w:rPr>
      </w:pPr>
      <w:r w:rsidRPr="009004EE">
        <w:rPr>
          <w:rFonts w:ascii="David" w:hAnsi="David" w:cs="David"/>
          <w:sz w:val="24"/>
          <w:szCs w:val="24"/>
          <w:rtl/>
        </w:rPr>
        <w:t xml:space="preserve">יש לציין שלפי דברי ב"כ הנאשם, הנאשם מצוי בטיפול משנת 2014 בתחום ההתמכרויות, משתף פעולה באופן מלא. </w:t>
      </w:r>
    </w:p>
    <w:p w14:paraId="7AD89B46" w14:textId="77777777" w:rsidR="006E5444" w:rsidRPr="009004EE" w:rsidRDefault="006E5444" w:rsidP="006E5444">
      <w:pPr>
        <w:pStyle w:val="aa"/>
        <w:spacing w:line="360" w:lineRule="auto"/>
        <w:ind w:left="1080"/>
        <w:jc w:val="both"/>
        <w:rPr>
          <w:rFonts w:ascii="David" w:hAnsi="David" w:cs="David"/>
          <w:sz w:val="24"/>
          <w:szCs w:val="24"/>
          <w:highlight w:val="yellow"/>
          <w:rtl/>
        </w:rPr>
      </w:pPr>
      <w:r w:rsidRPr="009004EE">
        <w:rPr>
          <w:rFonts w:ascii="David" w:hAnsi="David" w:cs="David"/>
          <w:sz w:val="24"/>
          <w:szCs w:val="24"/>
          <w:rtl/>
        </w:rPr>
        <w:t xml:space="preserve">עוד יש ליתן את הדעת לשיקול הרתעת הרבים בגדרו של המתחם בשים לב לשכיחותה של העבירה, נפיצותה וחומרתה. </w:t>
      </w:r>
    </w:p>
    <w:p w14:paraId="62C9C822" w14:textId="77777777" w:rsidR="006E5444" w:rsidRDefault="006E5444" w:rsidP="006E5444">
      <w:pPr>
        <w:spacing w:line="360" w:lineRule="auto"/>
        <w:jc w:val="both"/>
        <w:rPr>
          <w:rFonts w:ascii="David" w:hAnsi="David"/>
          <w:b/>
          <w:bCs/>
          <w:u w:val="single"/>
          <w:rtl/>
        </w:rPr>
      </w:pPr>
    </w:p>
    <w:p w14:paraId="720FBC5B" w14:textId="77777777" w:rsidR="006E5444" w:rsidRPr="009004EE" w:rsidRDefault="006E5444" w:rsidP="006E5444">
      <w:pPr>
        <w:spacing w:line="360" w:lineRule="auto"/>
        <w:jc w:val="both"/>
        <w:rPr>
          <w:rFonts w:ascii="David" w:hAnsi="David"/>
          <w:b/>
          <w:bCs/>
          <w:u w:val="single"/>
        </w:rPr>
      </w:pPr>
      <w:r w:rsidRPr="009004EE">
        <w:rPr>
          <w:rFonts w:ascii="David" w:hAnsi="David"/>
          <w:b/>
          <w:bCs/>
          <w:u w:val="single"/>
          <w:rtl/>
        </w:rPr>
        <w:t xml:space="preserve">חילוט הרכב </w:t>
      </w:r>
    </w:p>
    <w:p w14:paraId="60B9E080" w14:textId="77777777" w:rsidR="006E5444" w:rsidRPr="009004EE" w:rsidRDefault="006E5444" w:rsidP="006E5444">
      <w:pPr>
        <w:pStyle w:val="aa"/>
        <w:numPr>
          <w:ilvl w:val="0"/>
          <w:numId w:val="1"/>
        </w:numPr>
        <w:spacing w:line="360" w:lineRule="auto"/>
        <w:jc w:val="both"/>
        <w:rPr>
          <w:rFonts w:ascii="David" w:hAnsi="David" w:cs="David"/>
          <w:sz w:val="24"/>
          <w:szCs w:val="24"/>
          <w:rtl/>
        </w:rPr>
      </w:pPr>
      <w:r w:rsidRPr="009004EE">
        <w:rPr>
          <w:rFonts w:ascii="David" w:hAnsi="David" w:cs="David"/>
          <w:sz w:val="24"/>
          <w:szCs w:val="24"/>
          <w:rtl/>
        </w:rPr>
        <w:t xml:space="preserve">בענייננו, הנאשם הודה והורשע בעבירה של החזקת סמים שלא לצריכה עצמית. הוראת החוק הרלוונטית בעניינו הינה </w:t>
      </w:r>
      <w:hyperlink r:id="rId38" w:history="1">
        <w:r w:rsidR="00943008" w:rsidRPr="00943008">
          <w:rPr>
            <w:rStyle w:val="Hyperlink"/>
            <w:rFonts w:ascii="David" w:hAnsi="David" w:cs="David"/>
            <w:sz w:val="24"/>
            <w:szCs w:val="24"/>
            <w:rtl/>
          </w:rPr>
          <w:t>סעיף 36א (א)</w:t>
        </w:r>
      </w:hyperlink>
      <w:r w:rsidRPr="009004EE">
        <w:rPr>
          <w:rFonts w:ascii="David" w:hAnsi="David" w:cs="David"/>
          <w:sz w:val="24"/>
          <w:szCs w:val="24"/>
          <w:rtl/>
        </w:rPr>
        <w:t xml:space="preserve"> לפקודה הקובעת כדלקמן:</w:t>
      </w:r>
    </w:p>
    <w:p w14:paraId="55E668A3" w14:textId="77777777" w:rsidR="006E5444" w:rsidRPr="009004EE" w:rsidRDefault="006E5444" w:rsidP="006E5444">
      <w:pPr>
        <w:pStyle w:val="aa"/>
        <w:spacing w:line="360" w:lineRule="auto"/>
        <w:jc w:val="both"/>
        <w:rPr>
          <w:rFonts w:ascii="David" w:hAnsi="David" w:cs="David"/>
          <w:sz w:val="24"/>
          <w:szCs w:val="24"/>
          <w:rtl/>
        </w:rPr>
      </w:pPr>
      <w:r w:rsidRPr="009004EE">
        <w:rPr>
          <w:rFonts w:ascii="David" w:hAnsi="David" w:cs="David"/>
          <w:sz w:val="24"/>
          <w:szCs w:val="24"/>
          <w:rtl/>
        </w:rPr>
        <w:t xml:space="preserve">(א) 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034922C4" w14:textId="77777777" w:rsidR="006E5444" w:rsidRPr="009004EE" w:rsidRDefault="006E5444" w:rsidP="006E5444">
      <w:pPr>
        <w:spacing w:line="360" w:lineRule="auto"/>
        <w:ind w:left="1440"/>
        <w:rPr>
          <w:rFonts w:ascii="David" w:hAnsi="David"/>
        </w:rPr>
      </w:pPr>
      <w:r w:rsidRPr="009004EE">
        <w:rPr>
          <w:rFonts w:ascii="David" w:hAnsi="David"/>
          <w:rtl/>
        </w:rPr>
        <w:t xml:space="preserve">(1) </w:t>
      </w:r>
      <w:r w:rsidRPr="009004EE">
        <w:rPr>
          <w:rFonts w:ascii="David" w:hAnsi="David"/>
          <w:b/>
          <w:bCs/>
          <w:rtl/>
        </w:rPr>
        <w:t>רכוש ששימש או נועד לשמש כאמצעי לביצוע העבירה או ששימש או נועד לשמש /</w:t>
      </w:r>
      <w:r w:rsidRPr="009004EE">
        <w:rPr>
          <w:rFonts w:ascii="David" w:hAnsi="David"/>
          <w:b/>
          <w:bCs/>
          <w:rtl/>
        </w:rPr>
        <w:tab/>
        <w:t>כדי לאפשר את ביצוע העבירה;</w:t>
      </w:r>
    </w:p>
    <w:p w14:paraId="27C75BBF" w14:textId="77777777" w:rsidR="006E5444" w:rsidRPr="009004EE" w:rsidRDefault="006E5444" w:rsidP="006E5444">
      <w:pPr>
        <w:spacing w:line="360" w:lineRule="auto"/>
        <w:ind w:left="720" w:firstLine="720"/>
        <w:rPr>
          <w:rFonts w:ascii="David" w:hAnsi="David"/>
          <w:rtl/>
        </w:rPr>
      </w:pPr>
      <w:r w:rsidRPr="009004EE">
        <w:rPr>
          <w:rFonts w:ascii="David" w:hAnsi="David"/>
          <w:rtl/>
        </w:rPr>
        <w:t>לענין פסקאות (1) ו-(2) –</w:t>
      </w:r>
    </w:p>
    <w:p w14:paraId="26177E1D" w14:textId="77777777" w:rsidR="006E5444" w:rsidRPr="009004EE" w:rsidRDefault="006E5444" w:rsidP="006E5444">
      <w:pPr>
        <w:pStyle w:val="aa"/>
        <w:spacing w:line="360" w:lineRule="auto"/>
        <w:ind w:left="1440"/>
        <w:jc w:val="both"/>
        <w:rPr>
          <w:rFonts w:ascii="David" w:hAnsi="David" w:cs="David"/>
          <w:sz w:val="24"/>
          <w:szCs w:val="24"/>
          <w:rtl/>
        </w:rPr>
      </w:pPr>
      <w:r w:rsidRPr="009004EE">
        <w:rPr>
          <w:rFonts w:ascii="David" w:hAnsi="David" w:cs="David"/>
          <w:sz w:val="24"/>
          <w:szCs w:val="24"/>
          <w:rtl/>
        </w:rPr>
        <w:t>'ביצוע העבירה' – לרבות ביצוע כל עבירה אחרת של עסקת סמים, אף אם לא הורשע בה הנידון, ובלבד שהיא קשורה לעבירה שבה הוא הורשע.</w:t>
      </w:r>
    </w:p>
    <w:p w14:paraId="6E4DF334" w14:textId="77777777" w:rsidR="006E5444" w:rsidRPr="009004EE" w:rsidRDefault="006E5444" w:rsidP="006E5444">
      <w:pPr>
        <w:spacing w:line="360" w:lineRule="auto"/>
        <w:ind w:left="720"/>
        <w:jc w:val="both"/>
        <w:rPr>
          <w:rFonts w:ascii="David" w:hAnsi="David"/>
          <w:rtl/>
        </w:rPr>
      </w:pPr>
      <w:r w:rsidRPr="009004EE">
        <w:rPr>
          <w:rFonts w:ascii="David" w:hAnsi="David"/>
          <w:rtl/>
        </w:rPr>
        <w:t>(ג) 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p>
    <w:p w14:paraId="3F77F578" w14:textId="77777777" w:rsidR="006E5444" w:rsidRPr="009004EE" w:rsidRDefault="006E5444" w:rsidP="006E5444">
      <w:pPr>
        <w:spacing w:line="360" w:lineRule="auto"/>
        <w:ind w:left="360"/>
        <w:jc w:val="both"/>
        <w:rPr>
          <w:rFonts w:ascii="David" w:hAnsi="David"/>
          <w:rtl/>
        </w:rPr>
      </w:pPr>
      <w:r w:rsidRPr="009004EE">
        <w:rPr>
          <w:rFonts w:ascii="David" w:hAnsi="David"/>
          <w:rtl/>
        </w:rPr>
        <w:t xml:space="preserve">עבירה של </w:t>
      </w:r>
      <w:r w:rsidRPr="009004EE">
        <w:rPr>
          <w:rFonts w:ascii="David" w:hAnsi="David"/>
          <w:b/>
          <w:bCs/>
          <w:rtl/>
        </w:rPr>
        <w:t>עסקת סמים</w:t>
      </w:r>
      <w:r w:rsidRPr="009004EE">
        <w:rPr>
          <w:rFonts w:ascii="David" w:hAnsi="David"/>
          <w:rtl/>
        </w:rPr>
        <w:t xml:space="preserve"> מוגדרת </w:t>
      </w:r>
      <w:hyperlink r:id="rId39" w:history="1">
        <w:r w:rsidR="00943008" w:rsidRPr="00943008">
          <w:rPr>
            <w:rStyle w:val="Hyperlink"/>
            <w:rFonts w:ascii="David" w:hAnsi="David"/>
            <w:rtl/>
          </w:rPr>
          <w:t>בסעיף 1</w:t>
        </w:r>
      </w:hyperlink>
      <w:r w:rsidRPr="009004EE">
        <w:rPr>
          <w:rFonts w:ascii="David" w:hAnsi="David"/>
          <w:rtl/>
        </w:rPr>
        <w:t xml:space="preserve"> לפקודת הסמים: "עבירה של עסקת סמים – עבירה לפי פקודה זו שעונשה מאסר עשרים שנים או יותר".</w:t>
      </w:r>
    </w:p>
    <w:p w14:paraId="7810E5DD" w14:textId="77777777" w:rsidR="006E5444" w:rsidRDefault="006E5444" w:rsidP="006E5444">
      <w:pPr>
        <w:spacing w:line="360" w:lineRule="auto"/>
        <w:ind w:left="360"/>
        <w:jc w:val="both"/>
        <w:rPr>
          <w:rFonts w:ascii="David" w:hAnsi="David"/>
          <w:rtl/>
        </w:rPr>
      </w:pPr>
      <w:r w:rsidRPr="009004EE">
        <w:rPr>
          <w:rFonts w:ascii="David" w:hAnsi="David"/>
          <w:rtl/>
        </w:rPr>
        <w:t>בעניינ</w:t>
      </w:r>
      <w:r>
        <w:rPr>
          <w:rFonts w:ascii="David" w:hAnsi="David" w:hint="cs"/>
          <w:rtl/>
        </w:rPr>
        <w:t>נ</w:t>
      </w:r>
      <w:r w:rsidRPr="009004EE">
        <w:rPr>
          <w:rFonts w:ascii="David" w:hAnsi="David"/>
          <w:rtl/>
        </w:rPr>
        <w:t xml:space="preserve">ו,  כאמור הוכחה הדרישה של הרשעה בעבירה של עסקת סמים. </w:t>
      </w:r>
    </w:p>
    <w:p w14:paraId="3B4F575B" w14:textId="77777777" w:rsidR="006E5444" w:rsidRPr="009004EE" w:rsidRDefault="006E5444" w:rsidP="006E5444">
      <w:pPr>
        <w:spacing w:line="360" w:lineRule="auto"/>
        <w:ind w:left="360"/>
        <w:jc w:val="both"/>
        <w:rPr>
          <w:rFonts w:ascii="David" w:hAnsi="David"/>
          <w:rtl/>
        </w:rPr>
      </w:pPr>
    </w:p>
    <w:p w14:paraId="6DD71280" w14:textId="77777777" w:rsidR="006E5444"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sz w:val="24"/>
          <w:szCs w:val="24"/>
          <w:rtl/>
        </w:rPr>
        <w:t xml:space="preserve">שעה שעסקינן בסוגיית חילוט רכוש ששימש לביצוע עבירה ואשר הושג כדין על ידי הנאשם, בית המשפט מוסמך להימנע מחילוט הרכוש וזאת מטעמים מיוחדים שירשמו. בענייננו, נסיבותיו האישיות של הנאשם מהוות טעם מוצדק להימנע מחילוט הרכב (ראה </w:t>
      </w:r>
      <w:hyperlink r:id="rId40" w:history="1">
        <w:r w:rsidR="002B7805" w:rsidRPr="002B7805">
          <w:rPr>
            <w:rFonts w:ascii="David" w:hAnsi="David" w:cs="David"/>
            <w:color w:val="0000FF"/>
            <w:sz w:val="24"/>
            <w:szCs w:val="24"/>
            <w:u w:val="single"/>
            <w:rtl/>
          </w:rPr>
          <w:t>ע"פ 6339/18</w:t>
        </w:r>
      </w:hyperlink>
      <w:r w:rsidRPr="009004EE">
        <w:rPr>
          <w:rFonts w:ascii="David" w:hAnsi="David" w:cs="David"/>
          <w:sz w:val="24"/>
          <w:szCs w:val="24"/>
          <w:rtl/>
        </w:rPr>
        <w:t xml:space="preserve"> </w:t>
      </w:r>
      <w:r w:rsidRPr="009004EE">
        <w:rPr>
          <w:rFonts w:ascii="David" w:hAnsi="David" w:cs="David"/>
          <w:b/>
          <w:bCs/>
          <w:sz w:val="24"/>
          <w:szCs w:val="24"/>
          <w:rtl/>
        </w:rPr>
        <w:t>בלווא נ' מדינת ישראל</w:t>
      </w:r>
      <w:r w:rsidRPr="009004EE">
        <w:rPr>
          <w:rFonts w:ascii="David" w:hAnsi="David" w:cs="David"/>
          <w:sz w:val="24"/>
          <w:szCs w:val="24"/>
          <w:rtl/>
        </w:rPr>
        <w:t xml:space="preserve"> (15.01.20); </w:t>
      </w:r>
      <w:hyperlink r:id="rId41" w:history="1">
        <w:r w:rsidR="002B7805" w:rsidRPr="002B7805">
          <w:rPr>
            <w:rFonts w:ascii="David" w:hAnsi="David" w:cs="David"/>
            <w:color w:val="0000FF"/>
            <w:sz w:val="24"/>
            <w:szCs w:val="24"/>
            <w:u w:val="single"/>
            <w:rtl/>
          </w:rPr>
          <w:t>ע"פ 170/07</w:t>
        </w:r>
      </w:hyperlink>
      <w:r w:rsidRPr="009004EE">
        <w:rPr>
          <w:rFonts w:ascii="David" w:hAnsi="David" w:cs="David"/>
          <w:sz w:val="24"/>
          <w:szCs w:val="24"/>
          <w:rtl/>
        </w:rPr>
        <w:t xml:space="preserve"> </w:t>
      </w:r>
      <w:r w:rsidRPr="009004EE">
        <w:rPr>
          <w:rFonts w:ascii="David" w:hAnsi="David" w:cs="David"/>
          <w:b/>
          <w:bCs/>
          <w:sz w:val="24"/>
          <w:szCs w:val="24"/>
          <w:rtl/>
        </w:rPr>
        <w:t>מטיס נ' מדינת ישראל</w:t>
      </w:r>
      <w:r w:rsidRPr="009004EE">
        <w:rPr>
          <w:rFonts w:ascii="David" w:hAnsi="David" w:cs="David"/>
          <w:sz w:val="24"/>
          <w:szCs w:val="24"/>
          <w:rtl/>
        </w:rPr>
        <w:t xml:space="preserve"> (19.11.07). כפי שצוין</w:t>
      </w:r>
      <w:r>
        <w:rPr>
          <w:rFonts w:ascii="David" w:hAnsi="David" w:cs="David"/>
          <w:sz w:val="24"/>
          <w:szCs w:val="24"/>
          <w:rtl/>
        </w:rPr>
        <w:t xml:space="preserve"> לעיל, הנאשם בשנות השישים לחייו</w:t>
      </w:r>
      <w:r>
        <w:rPr>
          <w:rFonts w:ascii="David" w:hAnsi="David" w:cs="David" w:hint="cs"/>
          <w:sz w:val="24"/>
          <w:szCs w:val="24"/>
          <w:rtl/>
        </w:rPr>
        <w:t xml:space="preserve">, </w:t>
      </w:r>
      <w:r w:rsidRPr="009004EE">
        <w:rPr>
          <w:rFonts w:ascii="David" w:hAnsi="David" w:cs="David"/>
          <w:sz w:val="24"/>
          <w:szCs w:val="24"/>
          <w:rtl/>
        </w:rPr>
        <w:t>מצבו הרפואי מורכב והוא מתמודד עם מצב כלכלי קשה</w:t>
      </w:r>
      <w:r>
        <w:rPr>
          <w:rFonts w:ascii="David" w:hAnsi="David" w:cs="David" w:hint="cs"/>
          <w:sz w:val="24"/>
          <w:szCs w:val="24"/>
          <w:rtl/>
        </w:rPr>
        <w:t>, העובדה כי הנאשם היה "נקי" מסמים תקופה ארוכה כפי שעולה מהתיעוד שהוגש על ידי הנאשם ונטען לנפילה עקב משבר</w:t>
      </w:r>
      <w:r w:rsidRPr="009004EE">
        <w:rPr>
          <w:rFonts w:ascii="David" w:hAnsi="David" w:cs="David"/>
          <w:sz w:val="24"/>
          <w:szCs w:val="24"/>
          <w:rtl/>
        </w:rPr>
        <w:t xml:space="preserve">. </w:t>
      </w:r>
    </w:p>
    <w:p w14:paraId="6EEDAD89" w14:textId="77777777" w:rsidR="006E5444" w:rsidRPr="009004EE" w:rsidRDefault="006E5444" w:rsidP="006E5444">
      <w:pPr>
        <w:pStyle w:val="aa"/>
        <w:spacing w:line="360" w:lineRule="auto"/>
        <w:jc w:val="both"/>
        <w:rPr>
          <w:rFonts w:ascii="David" w:hAnsi="David" w:cs="David"/>
          <w:sz w:val="24"/>
          <w:szCs w:val="24"/>
          <w:rtl/>
        </w:rPr>
      </w:pPr>
    </w:p>
    <w:p w14:paraId="2F27567C" w14:textId="77777777" w:rsidR="006E5444"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sz w:val="24"/>
          <w:szCs w:val="24"/>
          <w:rtl/>
        </w:rPr>
        <w:t xml:space="preserve">לא נעלמה מעיני בית המשפט ההנחה לפיה חילוט אינו חלק מרכיבי הענישה והוא בא כסנקציה נוספת על עבריין הסמים, אולם שעה שמדובר בחילוט רכוש ששימש או נועד לשמש לביצוע עבירה, התכלית העיקרית הינה הרתעתית (ראה הנאמר בע"א 7376/02 </w:t>
      </w:r>
      <w:r w:rsidRPr="009004EE">
        <w:rPr>
          <w:rFonts w:ascii="David" w:hAnsi="David" w:cs="David"/>
          <w:b/>
          <w:bCs/>
          <w:sz w:val="24"/>
          <w:szCs w:val="24"/>
          <w:rtl/>
        </w:rPr>
        <w:t>כהן נ' מדינת ישראל</w:t>
      </w:r>
      <w:r w:rsidRPr="009004EE">
        <w:rPr>
          <w:rFonts w:ascii="David" w:hAnsi="David" w:cs="David"/>
          <w:sz w:val="24"/>
          <w:szCs w:val="24"/>
          <w:rtl/>
        </w:rPr>
        <w:t xml:space="preserve"> (09.06.03)). משכך ראוי שהחילוט ישתלב ביתר רכיבי הענישה ולא יהווה עונש כולל חמור שאינו הולם מעשי הנאשם.</w:t>
      </w:r>
    </w:p>
    <w:p w14:paraId="132D9450" w14:textId="77777777" w:rsidR="006E5444" w:rsidRPr="009004EE" w:rsidRDefault="006E5444" w:rsidP="006E5444">
      <w:pPr>
        <w:pStyle w:val="aa"/>
        <w:rPr>
          <w:rFonts w:ascii="David" w:hAnsi="David" w:cs="David"/>
          <w:sz w:val="24"/>
          <w:szCs w:val="24"/>
          <w:rtl/>
        </w:rPr>
      </w:pPr>
    </w:p>
    <w:p w14:paraId="569F7C8E" w14:textId="77777777" w:rsidR="006E5444" w:rsidRPr="009004EE" w:rsidRDefault="006E5444" w:rsidP="006E5444">
      <w:pPr>
        <w:pStyle w:val="aa"/>
        <w:spacing w:line="360" w:lineRule="auto"/>
        <w:jc w:val="both"/>
        <w:rPr>
          <w:rFonts w:ascii="David" w:hAnsi="David" w:cs="David"/>
          <w:sz w:val="24"/>
          <w:szCs w:val="24"/>
        </w:rPr>
      </w:pPr>
    </w:p>
    <w:p w14:paraId="3F7A35F8" w14:textId="77777777" w:rsidR="006E5444"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sz w:val="24"/>
          <w:szCs w:val="24"/>
          <w:rtl/>
        </w:rPr>
        <w:t>עוד נתתי דעתי לנסיבות תפיסת הסם, שלא היה מחולק למנות, לא נתפס משקל, כך שהתפיסה נעדרת אותם מאפיינים של עבירת סמים שיש בה אינדיקציה להחזקה לצורך הפצה. לא מצאתי כי נסתרה טענת הנאשם בחקירתו כי הגיע מהצפון לדרום הארץ לצורך רכישת כמות סמים הואיל והמחיר באזור זה נמוך יותר. מכל האמור באתי למסקנה, כי בנסיבות תיק זה קיימים הטעמים המיוחדים שלא להורות על חילוט הרכב.</w:t>
      </w:r>
    </w:p>
    <w:p w14:paraId="4E753187" w14:textId="77777777" w:rsidR="006E5444" w:rsidRPr="009004EE" w:rsidRDefault="006E5444" w:rsidP="006E5444">
      <w:pPr>
        <w:pStyle w:val="aa"/>
        <w:spacing w:line="360" w:lineRule="auto"/>
        <w:jc w:val="both"/>
        <w:rPr>
          <w:rFonts w:ascii="David" w:hAnsi="David" w:cs="David"/>
          <w:sz w:val="24"/>
          <w:szCs w:val="24"/>
        </w:rPr>
      </w:pPr>
    </w:p>
    <w:p w14:paraId="00F9D7FF" w14:textId="77777777" w:rsidR="006E5444" w:rsidRPr="009004EE"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sz w:val="24"/>
          <w:szCs w:val="24"/>
          <w:rtl/>
        </w:rPr>
        <w:t xml:space="preserve">עם זאת, יש לתת משקל לסוג הסם, לכמות שהחזיק הנאשם וזאת במסגרת סנקציה כלכלית, שיהיה בה כדי לאיין את הרווח הכלכלי העומד בבסיס הגעת הנאשם לאזור הדרום לצורך רכישת הסם שנתפס וכן כדי להוות הרתעה ליחיד ולרבים.   </w:t>
      </w:r>
    </w:p>
    <w:p w14:paraId="0BDFFDD9" w14:textId="77777777" w:rsidR="006E5444" w:rsidRPr="009004EE" w:rsidRDefault="006E5444" w:rsidP="006E5444">
      <w:pPr>
        <w:pStyle w:val="aa"/>
        <w:spacing w:line="360" w:lineRule="auto"/>
        <w:jc w:val="both"/>
        <w:rPr>
          <w:rFonts w:ascii="David" w:hAnsi="David" w:cs="David"/>
          <w:sz w:val="24"/>
          <w:szCs w:val="24"/>
        </w:rPr>
      </w:pPr>
    </w:p>
    <w:p w14:paraId="2B1A27C1" w14:textId="77777777" w:rsidR="006E5444" w:rsidRPr="009004EE" w:rsidRDefault="006E5444" w:rsidP="006E5444">
      <w:pPr>
        <w:spacing w:line="360" w:lineRule="auto"/>
        <w:jc w:val="both"/>
        <w:rPr>
          <w:rFonts w:ascii="David" w:hAnsi="David"/>
          <w:b/>
          <w:bCs/>
          <w:u w:val="single"/>
        </w:rPr>
      </w:pPr>
      <w:r w:rsidRPr="009004EE">
        <w:rPr>
          <w:rFonts w:ascii="David" w:hAnsi="David"/>
          <w:b/>
          <w:bCs/>
          <w:u w:val="single"/>
          <w:rtl/>
        </w:rPr>
        <w:t>סוף דבר</w:t>
      </w:r>
    </w:p>
    <w:p w14:paraId="2573E5C1" w14:textId="77777777" w:rsidR="006E5444" w:rsidRDefault="006E5444" w:rsidP="006E5444">
      <w:pPr>
        <w:pStyle w:val="aa"/>
        <w:numPr>
          <w:ilvl w:val="0"/>
          <w:numId w:val="1"/>
        </w:numPr>
        <w:spacing w:line="360" w:lineRule="auto"/>
        <w:jc w:val="both"/>
        <w:rPr>
          <w:rFonts w:ascii="David" w:hAnsi="David" w:cs="David"/>
          <w:sz w:val="24"/>
          <w:szCs w:val="24"/>
        </w:rPr>
      </w:pPr>
      <w:r w:rsidRPr="009004EE">
        <w:rPr>
          <w:rFonts w:ascii="David" w:hAnsi="David" w:cs="David"/>
          <w:sz w:val="24"/>
          <w:szCs w:val="24"/>
          <w:rtl/>
        </w:rPr>
        <w:t>אשר על-כן, הנני גוזר על הנאשם את העונשים הבאים:</w:t>
      </w:r>
    </w:p>
    <w:p w14:paraId="6A41D5A5" w14:textId="77777777" w:rsidR="006E5444" w:rsidRPr="009004EE" w:rsidRDefault="006E5444" w:rsidP="006E5444">
      <w:pPr>
        <w:pStyle w:val="aa"/>
        <w:spacing w:line="360" w:lineRule="auto"/>
        <w:jc w:val="both"/>
        <w:rPr>
          <w:rFonts w:ascii="David" w:hAnsi="David" w:cs="David"/>
          <w:sz w:val="24"/>
          <w:szCs w:val="24"/>
          <w:rtl/>
        </w:rPr>
      </w:pPr>
    </w:p>
    <w:p w14:paraId="7AAE09CB" w14:textId="77777777" w:rsidR="006E5444" w:rsidRPr="009004EE" w:rsidRDefault="006E5444" w:rsidP="006E5444">
      <w:pPr>
        <w:pStyle w:val="aa"/>
        <w:numPr>
          <w:ilvl w:val="0"/>
          <w:numId w:val="4"/>
        </w:numPr>
        <w:spacing w:line="360" w:lineRule="auto"/>
        <w:jc w:val="both"/>
        <w:rPr>
          <w:rFonts w:ascii="David" w:hAnsi="David" w:cs="David"/>
          <w:sz w:val="24"/>
          <w:szCs w:val="24"/>
          <w:rtl/>
        </w:rPr>
      </w:pPr>
      <w:r w:rsidRPr="009004EE">
        <w:rPr>
          <w:rFonts w:ascii="David" w:hAnsi="David" w:cs="David"/>
          <w:sz w:val="24"/>
          <w:szCs w:val="24"/>
        </w:rPr>
        <w:t>12</w:t>
      </w:r>
      <w:r w:rsidRPr="009004EE">
        <w:rPr>
          <w:rFonts w:ascii="David" w:hAnsi="David" w:cs="David"/>
          <w:sz w:val="24"/>
          <w:szCs w:val="24"/>
          <w:rtl/>
        </w:rPr>
        <w:t xml:space="preserve"> חודשי מאסר בפועל בניכוי ימי מעצרו. </w:t>
      </w:r>
    </w:p>
    <w:p w14:paraId="01BABA05" w14:textId="77777777" w:rsidR="006E5444" w:rsidRPr="009004EE" w:rsidRDefault="006E5444" w:rsidP="006E5444">
      <w:pPr>
        <w:pStyle w:val="aa"/>
        <w:numPr>
          <w:ilvl w:val="0"/>
          <w:numId w:val="4"/>
        </w:numPr>
        <w:spacing w:line="360" w:lineRule="auto"/>
        <w:jc w:val="both"/>
        <w:rPr>
          <w:rFonts w:ascii="David" w:hAnsi="David" w:cs="David"/>
          <w:sz w:val="24"/>
          <w:szCs w:val="24"/>
          <w:rtl/>
        </w:rPr>
      </w:pPr>
      <w:r w:rsidRPr="009004EE">
        <w:rPr>
          <w:rFonts w:ascii="David" w:hAnsi="David" w:cs="David"/>
          <w:sz w:val="24"/>
          <w:szCs w:val="24"/>
          <w:rtl/>
        </w:rPr>
        <w:t xml:space="preserve">8 חודשי מאסר על תנאי, לבל יעבור הנאשם במשך שלוש שנים מיום שחרורו מן המאסר כל עבירה לפי פקודת הסמים מסוג פשע. </w:t>
      </w:r>
    </w:p>
    <w:p w14:paraId="737EFC4C" w14:textId="77777777" w:rsidR="006E5444" w:rsidRPr="009004EE" w:rsidRDefault="006E5444" w:rsidP="006E5444">
      <w:pPr>
        <w:pStyle w:val="aa"/>
        <w:numPr>
          <w:ilvl w:val="0"/>
          <w:numId w:val="4"/>
        </w:numPr>
        <w:spacing w:line="360" w:lineRule="auto"/>
        <w:jc w:val="both"/>
        <w:rPr>
          <w:rFonts w:ascii="David" w:hAnsi="David" w:cs="David"/>
          <w:sz w:val="24"/>
          <w:szCs w:val="24"/>
        </w:rPr>
      </w:pPr>
      <w:r w:rsidRPr="009004EE">
        <w:rPr>
          <w:rFonts w:ascii="David" w:hAnsi="David" w:cs="David"/>
          <w:sz w:val="24"/>
          <w:szCs w:val="24"/>
          <w:rtl/>
        </w:rPr>
        <w:t>3 חודשי מאסר על תנאי, לכל יעבור הנאשם במשך שלוש שנים מיום שחרורו מן המאסר כל עבירה לפי פקודת הסמים מסוג עוון.</w:t>
      </w:r>
    </w:p>
    <w:p w14:paraId="69A1EF70" w14:textId="77777777" w:rsidR="006E5444" w:rsidRDefault="006E5444" w:rsidP="006E5444">
      <w:pPr>
        <w:pStyle w:val="aa"/>
        <w:numPr>
          <w:ilvl w:val="0"/>
          <w:numId w:val="4"/>
        </w:numPr>
        <w:spacing w:line="360" w:lineRule="auto"/>
        <w:jc w:val="both"/>
        <w:rPr>
          <w:rFonts w:ascii="David" w:hAnsi="David" w:cs="David"/>
          <w:sz w:val="24"/>
          <w:szCs w:val="24"/>
        </w:rPr>
      </w:pPr>
      <w:r w:rsidRPr="009004EE">
        <w:rPr>
          <w:rFonts w:ascii="David" w:hAnsi="David" w:cs="David"/>
          <w:sz w:val="24"/>
          <w:szCs w:val="24"/>
          <w:rtl/>
        </w:rPr>
        <w:t xml:space="preserve">קנס כספי בסך של </w:t>
      </w:r>
      <w:r w:rsidRPr="009004EE">
        <w:rPr>
          <w:rFonts w:ascii="David" w:hAnsi="David" w:cs="David"/>
          <w:sz w:val="24"/>
          <w:szCs w:val="24"/>
        </w:rPr>
        <w:t xml:space="preserve"> 15,000</w:t>
      </w:r>
      <w:r w:rsidRPr="009004EE">
        <w:rPr>
          <w:rFonts w:ascii="David" w:hAnsi="David" w:cs="David"/>
          <w:sz w:val="24"/>
          <w:szCs w:val="24"/>
          <w:rtl/>
        </w:rPr>
        <w:t xml:space="preserve">₪ או </w:t>
      </w:r>
      <w:r w:rsidRPr="009004EE">
        <w:rPr>
          <w:rFonts w:ascii="David" w:hAnsi="David" w:cs="David"/>
          <w:sz w:val="24"/>
          <w:szCs w:val="24"/>
        </w:rPr>
        <w:t>5</w:t>
      </w:r>
      <w:r w:rsidRPr="009004EE">
        <w:rPr>
          <w:rFonts w:ascii="David" w:hAnsi="David" w:cs="David"/>
          <w:sz w:val="24"/>
          <w:szCs w:val="24"/>
          <w:rtl/>
        </w:rPr>
        <w:t xml:space="preserve"> חודשי מאסר תמורתו. הקנס ישולם ב-15 תשלומים חודשיים שווים ורצופים, שהראשון שבהם ביום 1.</w:t>
      </w:r>
      <w:r>
        <w:rPr>
          <w:rFonts w:ascii="David" w:hAnsi="David" w:cs="David" w:hint="cs"/>
          <w:sz w:val="24"/>
          <w:szCs w:val="24"/>
          <w:rtl/>
        </w:rPr>
        <w:t>3</w:t>
      </w:r>
      <w:r w:rsidRPr="009004EE">
        <w:rPr>
          <w:rFonts w:ascii="David" w:hAnsi="David" w:cs="David"/>
          <w:sz w:val="24"/>
          <w:szCs w:val="24"/>
          <w:rtl/>
        </w:rPr>
        <w:t xml:space="preserve">.2024 לא ישולם תשלום כלשהו במועדו, תעמוד היתרה לפירעון מיידי. </w:t>
      </w:r>
    </w:p>
    <w:p w14:paraId="046B87F6" w14:textId="77777777" w:rsidR="006E5444" w:rsidRDefault="006E5444" w:rsidP="006E5444">
      <w:pPr>
        <w:spacing w:line="360" w:lineRule="auto"/>
        <w:ind w:firstLine="720"/>
        <w:jc w:val="both"/>
      </w:pPr>
      <w:r>
        <w:rPr>
          <w:rFonts w:hint="cs"/>
          <w:rtl/>
        </w:rPr>
        <w:t xml:space="preserve">את הקנס ניתן לשלם באחת מהדרכים הבאות: </w:t>
      </w:r>
    </w:p>
    <w:p w14:paraId="2C4BADE7" w14:textId="77777777" w:rsidR="006E5444" w:rsidRDefault="006E5444" w:rsidP="006E5444">
      <w:pPr>
        <w:numPr>
          <w:ilvl w:val="0"/>
          <w:numId w:val="5"/>
        </w:numPr>
        <w:spacing w:line="360" w:lineRule="auto"/>
        <w:jc w:val="both"/>
      </w:pPr>
      <w:r>
        <w:rPr>
          <w:rFonts w:hint="cs"/>
          <w:rtl/>
        </w:rPr>
        <w:t xml:space="preserve">בכרטיס אשראי – באתר המקוון של רשות האכיפה והגבייה, </w:t>
      </w:r>
      <w:hyperlink r:id="rId42" w:history="1">
        <w:r>
          <w:rPr>
            <w:rStyle w:val="Hyperlink"/>
          </w:rPr>
          <w:t>www.eca.gov.il</w:t>
        </w:r>
      </w:hyperlink>
      <w:r>
        <w:t xml:space="preserve"> </w:t>
      </w:r>
      <w:r>
        <w:rPr>
          <w:rFonts w:hint="cs"/>
          <w:rtl/>
        </w:rPr>
        <w:t>.</w:t>
      </w:r>
    </w:p>
    <w:p w14:paraId="6E5B3FF8" w14:textId="77777777" w:rsidR="006E5444" w:rsidRDefault="006E5444" w:rsidP="006E5444">
      <w:pPr>
        <w:numPr>
          <w:ilvl w:val="0"/>
          <w:numId w:val="5"/>
        </w:numPr>
        <w:spacing w:line="360" w:lineRule="auto"/>
        <w:jc w:val="both"/>
        <w:rPr>
          <w:rtl/>
        </w:rPr>
      </w:pPr>
      <w:r>
        <w:rPr>
          <w:rFonts w:hint="cs"/>
          <w:rtl/>
        </w:rPr>
        <w:t>מוקד שירות טלפוני בשרות עצמי (מרכז גבייה)</w:t>
      </w:r>
      <w:r w:rsidR="002B7805">
        <w:rPr>
          <w:rFonts w:hint="cs"/>
          <w:rtl/>
        </w:rPr>
        <w:t xml:space="preserve"> </w:t>
      </w:r>
      <w:r>
        <w:rPr>
          <w:rFonts w:hint="cs"/>
          <w:rtl/>
        </w:rPr>
        <w:t xml:space="preserve"> – בטלפון 35592* או בטלפון 073-2055000.</w:t>
      </w:r>
    </w:p>
    <w:p w14:paraId="3DB2111E" w14:textId="77777777" w:rsidR="006E5444" w:rsidRDefault="006E5444" w:rsidP="006E5444">
      <w:pPr>
        <w:numPr>
          <w:ilvl w:val="0"/>
          <w:numId w:val="5"/>
        </w:numPr>
        <w:spacing w:line="360" w:lineRule="auto"/>
        <w:jc w:val="both"/>
      </w:pPr>
      <w:r>
        <w:rPr>
          <w:rFonts w:hint="cs"/>
          <w:rtl/>
        </w:rPr>
        <w:t>במזומן בכל סניף של בנק הדואר – בהצגת תעודת זהות בלבד (אין צורך בהצגת בשוברי תשלום).</w:t>
      </w:r>
    </w:p>
    <w:p w14:paraId="734787D5" w14:textId="77777777" w:rsidR="006E5444" w:rsidRPr="004505B0" w:rsidRDefault="006E5444" w:rsidP="006E5444">
      <w:pPr>
        <w:pStyle w:val="aa"/>
        <w:numPr>
          <w:ilvl w:val="0"/>
          <w:numId w:val="4"/>
        </w:numPr>
        <w:spacing w:line="360" w:lineRule="auto"/>
        <w:jc w:val="both"/>
        <w:rPr>
          <w:rFonts w:ascii="David" w:hAnsi="David" w:cs="David"/>
          <w:sz w:val="24"/>
          <w:szCs w:val="24"/>
        </w:rPr>
      </w:pPr>
      <w:r w:rsidRPr="004505B0">
        <w:rPr>
          <w:rFonts w:ascii="David" w:hAnsi="David" w:cs="David"/>
          <w:sz w:val="24"/>
          <w:szCs w:val="24"/>
          <w:rtl/>
        </w:rPr>
        <w:t xml:space="preserve">הנאשם יצהיר בהתאם </w:t>
      </w:r>
      <w:hyperlink r:id="rId43" w:history="1">
        <w:r w:rsidR="00943008" w:rsidRPr="00943008">
          <w:rPr>
            <w:rStyle w:val="Hyperlink"/>
            <w:rFonts w:ascii="David" w:hAnsi="David" w:cs="David"/>
            <w:sz w:val="24"/>
            <w:szCs w:val="24"/>
            <w:rtl/>
          </w:rPr>
          <w:t>לתקנות העונשין (התחייבות להימנע מעבירה),</w:t>
        </w:r>
      </w:hyperlink>
      <w:r w:rsidRPr="004505B0">
        <w:rPr>
          <w:rFonts w:ascii="David" w:hAnsi="David" w:cs="David"/>
          <w:sz w:val="24"/>
          <w:szCs w:val="24"/>
          <w:rtl/>
        </w:rPr>
        <w:t xml:space="preserve"> התש"ף-2019, על התחייבות כספית שלא לעבור כל עבירה </w:t>
      </w:r>
      <w:r>
        <w:rPr>
          <w:rFonts w:ascii="David" w:hAnsi="David" w:cs="David" w:hint="cs"/>
          <w:sz w:val="24"/>
          <w:szCs w:val="24"/>
          <w:rtl/>
        </w:rPr>
        <w:t xml:space="preserve">על </w:t>
      </w:r>
      <w:hyperlink r:id="rId44" w:history="1">
        <w:r w:rsidR="002B7805" w:rsidRPr="002B7805">
          <w:rPr>
            <w:rFonts w:ascii="David" w:hAnsi="David" w:cs="David"/>
            <w:color w:val="0000FF"/>
            <w:sz w:val="24"/>
            <w:szCs w:val="24"/>
            <w:u w:val="single"/>
            <w:rtl/>
          </w:rPr>
          <w:t>פקודת הסמים המסוכנים</w:t>
        </w:r>
      </w:hyperlink>
      <w:r w:rsidRPr="004505B0">
        <w:rPr>
          <w:rFonts w:ascii="David" w:hAnsi="David" w:cs="David"/>
          <w:sz w:val="24"/>
          <w:szCs w:val="24"/>
          <w:rtl/>
        </w:rPr>
        <w:t xml:space="preserve">. ההתחייבות תהא לתקופה של שנתיים </w:t>
      </w:r>
      <w:r>
        <w:rPr>
          <w:rFonts w:ascii="David" w:hAnsi="David" w:cs="David" w:hint="cs"/>
          <w:sz w:val="24"/>
          <w:szCs w:val="24"/>
          <w:rtl/>
        </w:rPr>
        <w:t>מתום ריצוי מאסרו</w:t>
      </w:r>
      <w:r w:rsidRPr="004505B0">
        <w:rPr>
          <w:rFonts w:ascii="David" w:hAnsi="David" w:cs="David"/>
          <w:sz w:val="24"/>
          <w:szCs w:val="24"/>
          <w:rtl/>
        </w:rPr>
        <w:t xml:space="preserve"> ובסך של </w:t>
      </w:r>
      <w:r>
        <w:rPr>
          <w:rFonts w:ascii="David" w:hAnsi="David" w:cs="David" w:hint="cs"/>
          <w:sz w:val="24"/>
          <w:szCs w:val="24"/>
          <w:rtl/>
        </w:rPr>
        <w:t>5,000</w:t>
      </w:r>
      <w:r w:rsidRPr="004505B0">
        <w:rPr>
          <w:rFonts w:ascii="David" w:hAnsi="David" w:cs="David"/>
          <w:sz w:val="24"/>
          <w:szCs w:val="24"/>
          <w:rtl/>
        </w:rPr>
        <w:t xml:space="preserve"> ₪.</w:t>
      </w:r>
    </w:p>
    <w:p w14:paraId="1A32F1B7" w14:textId="77777777" w:rsidR="006E5444" w:rsidRDefault="006E5444" w:rsidP="006E5444">
      <w:pPr>
        <w:pStyle w:val="aa"/>
        <w:numPr>
          <w:ilvl w:val="0"/>
          <w:numId w:val="4"/>
        </w:numPr>
        <w:spacing w:line="360" w:lineRule="auto"/>
        <w:jc w:val="both"/>
        <w:rPr>
          <w:rFonts w:ascii="David" w:hAnsi="David" w:cs="David"/>
          <w:sz w:val="24"/>
          <w:szCs w:val="24"/>
        </w:rPr>
      </w:pPr>
      <w:r w:rsidRPr="009004EE">
        <w:rPr>
          <w:rFonts w:ascii="David" w:hAnsi="David" w:cs="David"/>
          <w:sz w:val="24"/>
          <w:szCs w:val="24"/>
          <w:rtl/>
        </w:rPr>
        <w:t xml:space="preserve">פסילת </w:t>
      </w:r>
      <w:r>
        <w:rPr>
          <w:rFonts w:ascii="David" w:hAnsi="David" w:cs="David"/>
          <w:sz w:val="24"/>
          <w:szCs w:val="24"/>
          <w:rtl/>
        </w:rPr>
        <w:t>רישיון נהיגה לתקופה של 6 חודשים</w:t>
      </w:r>
      <w:r>
        <w:rPr>
          <w:rFonts w:ascii="David" w:hAnsi="David" w:cs="David" w:hint="cs"/>
          <w:sz w:val="24"/>
          <w:szCs w:val="24"/>
          <w:rtl/>
        </w:rPr>
        <w:t xml:space="preserve"> מתום ריצוי מאסרו. הנאשם מצהיר כי רישיון הנהיגה תפוס בידי המשטרה ביחד עם הטלפון וחפצים נוספים שנתפסו במועד מעצרו ולפיכך, אני מורה כי הפסילה תיכנס לתוקף ללא צורך בהפקדה נוספת של הרישיון. </w:t>
      </w:r>
    </w:p>
    <w:p w14:paraId="2F6FAC5C" w14:textId="77777777" w:rsidR="006E5444" w:rsidRPr="004505B0" w:rsidRDefault="006E5444" w:rsidP="006E5444">
      <w:pPr>
        <w:numPr>
          <w:ilvl w:val="0"/>
          <w:numId w:val="4"/>
        </w:numPr>
        <w:spacing w:line="360" w:lineRule="auto"/>
        <w:contextualSpacing/>
        <w:jc w:val="both"/>
        <w:rPr>
          <w:rFonts w:ascii="David" w:hAnsi="David"/>
        </w:rPr>
      </w:pPr>
      <w:r>
        <w:rPr>
          <w:rFonts w:hint="cs"/>
          <w:rtl/>
        </w:rPr>
        <w:t xml:space="preserve">פסילה על תנאי למשך 6 חודשים מלהחזיק או לקבל רישיון נהיגה, וזאת למשך שנתיים מתום ריצוי מאסרו ככל שיעבור עבירה של נהיגה בפסילה או עבירה על </w:t>
      </w:r>
      <w:hyperlink r:id="rId45" w:history="1">
        <w:r w:rsidR="002B7805" w:rsidRPr="002B7805">
          <w:rPr>
            <w:color w:val="0000FF"/>
            <w:u w:val="single"/>
            <w:rtl/>
          </w:rPr>
          <w:t>פקודת הסמים המסוכנים</w:t>
        </w:r>
      </w:hyperlink>
      <w:r>
        <w:rPr>
          <w:rFonts w:hint="cs"/>
          <w:rtl/>
        </w:rPr>
        <w:t>.</w:t>
      </w:r>
    </w:p>
    <w:p w14:paraId="6A3405B5" w14:textId="77777777" w:rsidR="006E5444" w:rsidRPr="004505B0" w:rsidRDefault="006E5444" w:rsidP="006E5444">
      <w:pPr>
        <w:spacing w:line="360" w:lineRule="auto"/>
        <w:ind w:left="720"/>
        <w:jc w:val="both"/>
        <w:rPr>
          <w:rFonts w:ascii="David" w:hAnsi="David"/>
        </w:rPr>
      </w:pPr>
    </w:p>
    <w:p w14:paraId="68CBEB1C" w14:textId="77777777" w:rsidR="006E5444" w:rsidRDefault="006E5444" w:rsidP="006E5444">
      <w:pPr>
        <w:spacing w:line="360" w:lineRule="auto"/>
        <w:jc w:val="both"/>
        <w:rPr>
          <w:rFonts w:ascii="David" w:hAnsi="David"/>
          <w:b/>
          <w:bCs/>
          <w:rtl/>
        </w:rPr>
      </w:pPr>
      <w:r w:rsidRPr="004505B0">
        <w:rPr>
          <w:rFonts w:ascii="David" w:hAnsi="David"/>
          <w:b/>
          <w:bCs/>
          <w:rtl/>
        </w:rPr>
        <w:t>מורה על השמדת הסמים.</w:t>
      </w:r>
    </w:p>
    <w:p w14:paraId="720782C3" w14:textId="77777777" w:rsidR="006E5444" w:rsidRDefault="006E5444" w:rsidP="006E5444">
      <w:pPr>
        <w:spacing w:line="360" w:lineRule="auto"/>
        <w:jc w:val="both"/>
        <w:rPr>
          <w:rFonts w:ascii="David" w:hAnsi="David"/>
          <w:b/>
          <w:bCs/>
          <w:rtl/>
        </w:rPr>
      </w:pPr>
    </w:p>
    <w:p w14:paraId="25305AC4" w14:textId="77777777" w:rsidR="006E5444" w:rsidRDefault="006E5444" w:rsidP="006E5444">
      <w:pPr>
        <w:spacing w:line="360" w:lineRule="auto"/>
        <w:jc w:val="both"/>
        <w:rPr>
          <w:rFonts w:ascii="David" w:hAnsi="David"/>
          <w:b/>
          <w:bCs/>
          <w:rtl/>
        </w:rPr>
      </w:pPr>
      <w:r>
        <w:rPr>
          <w:rFonts w:ascii="David" w:hAnsi="David" w:hint="cs"/>
          <w:b/>
          <w:bCs/>
          <w:rtl/>
        </w:rPr>
        <w:t>בהסכמת המאשימה, מורה על השבת החפצים שנתפסו מידי הנאשם לרבות הרכב שנתפס בשים לב להחלטה בגזר הדין בעניין זה ולמעט רישיון הנהיגה אותו יש להעביר למזכירות בית המשפט, לידי הנאשם.</w:t>
      </w:r>
    </w:p>
    <w:p w14:paraId="4B16E8A5" w14:textId="77777777" w:rsidR="006E5444" w:rsidRDefault="006E5444" w:rsidP="006E5444">
      <w:pPr>
        <w:spacing w:line="360" w:lineRule="auto"/>
        <w:jc w:val="both"/>
        <w:rPr>
          <w:rFonts w:ascii="David" w:hAnsi="David"/>
          <w:b/>
          <w:bCs/>
          <w:rtl/>
        </w:rPr>
      </w:pPr>
    </w:p>
    <w:p w14:paraId="48E7DACE" w14:textId="77777777" w:rsidR="006E5444" w:rsidRPr="004505B0" w:rsidRDefault="006E5444" w:rsidP="006E5444">
      <w:pPr>
        <w:spacing w:line="360" w:lineRule="auto"/>
        <w:jc w:val="both"/>
        <w:rPr>
          <w:rFonts w:ascii="David" w:hAnsi="David"/>
          <w:b/>
          <w:bCs/>
          <w:u w:val="single"/>
        </w:rPr>
      </w:pPr>
      <w:r w:rsidRPr="004505B0">
        <w:rPr>
          <w:rFonts w:ascii="David" w:hAnsi="David" w:hint="cs"/>
          <w:b/>
          <w:bCs/>
          <w:u w:val="single"/>
          <w:rtl/>
        </w:rPr>
        <w:t xml:space="preserve">המזכירות תסגור את התיק. </w:t>
      </w:r>
    </w:p>
    <w:p w14:paraId="01C1FB03" w14:textId="77777777" w:rsidR="006E5444" w:rsidRPr="004505B0" w:rsidRDefault="006E5444" w:rsidP="006E5444">
      <w:pPr>
        <w:spacing w:line="360" w:lineRule="auto"/>
        <w:jc w:val="both"/>
        <w:rPr>
          <w:rFonts w:ascii="David" w:hAnsi="David"/>
          <w:b/>
          <w:bCs/>
        </w:rPr>
      </w:pPr>
    </w:p>
    <w:p w14:paraId="09C76455" w14:textId="77777777" w:rsidR="006E5444" w:rsidRPr="004505B0" w:rsidRDefault="002B7805" w:rsidP="006E5444">
      <w:pPr>
        <w:spacing w:line="360" w:lineRule="auto"/>
        <w:jc w:val="both"/>
        <w:rPr>
          <w:rFonts w:ascii="David" w:hAnsi="David"/>
          <w:b/>
          <w:bCs/>
          <w:rtl/>
        </w:rPr>
      </w:pPr>
      <w:r w:rsidRPr="002B7805">
        <w:rPr>
          <w:rFonts w:ascii="David" w:hAnsi="David"/>
          <w:b/>
          <w:bCs/>
          <w:color w:val="FFFFFF"/>
          <w:sz w:val="2"/>
          <w:szCs w:val="2"/>
          <w:rtl/>
        </w:rPr>
        <w:t>5129371</w:t>
      </w:r>
      <w:r w:rsidR="006E5444" w:rsidRPr="004505B0">
        <w:rPr>
          <w:rFonts w:ascii="David" w:hAnsi="David"/>
          <w:b/>
          <w:bCs/>
          <w:rtl/>
        </w:rPr>
        <w:t>זכות ערעור לבית-המשפט המחוזי תוך 45 ימים.</w:t>
      </w:r>
    </w:p>
    <w:p w14:paraId="4160B3DF" w14:textId="77777777" w:rsidR="006E5444" w:rsidRPr="002B7805" w:rsidRDefault="002B7805" w:rsidP="006E5444">
      <w:pPr>
        <w:rPr>
          <w:rFonts w:ascii="David" w:hAnsi="David"/>
          <w:b/>
          <w:bCs/>
          <w:color w:val="FFFFFF"/>
          <w:sz w:val="2"/>
          <w:szCs w:val="2"/>
          <w:rtl/>
        </w:rPr>
      </w:pPr>
      <w:r w:rsidRPr="002B7805">
        <w:rPr>
          <w:rFonts w:ascii="David" w:hAnsi="David"/>
          <w:b/>
          <w:bCs/>
          <w:color w:val="FFFFFF"/>
          <w:sz w:val="2"/>
          <w:szCs w:val="2"/>
          <w:rtl/>
        </w:rPr>
        <w:t>54678313</w:t>
      </w:r>
    </w:p>
    <w:p w14:paraId="35E15C2D" w14:textId="77777777" w:rsidR="006E5444" w:rsidRPr="009004EE" w:rsidRDefault="006E5444" w:rsidP="006E5444">
      <w:pPr>
        <w:rPr>
          <w:rFonts w:ascii="David" w:hAnsi="David"/>
          <w:b/>
          <w:bCs/>
          <w:rtl/>
        </w:rPr>
      </w:pPr>
    </w:p>
    <w:p w14:paraId="219A03AA" w14:textId="77777777" w:rsidR="006E5444" w:rsidRPr="009004EE" w:rsidRDefault="002B7805" w:rsidP="006E5444">
      <w:pPr>
        <w:spacing w:line="360" w:lineRule="auto"/>
        <w:jc w:val="both"/>
        <w:rPr>
          <w:rFonts w:ascii="David" w:hAnsi="David"/>
          <w:b/>
          <w:bCs/>
          <w:rtl/>
        </w:rPr>
      </w:pPr>
      <w:bookmarkStart w:id="8" w:name="Nitan"/>
      <w:r>
        <w:rPr>
          <w:rFonts w:ascii="David" w:hAnsi="David"/>
          <w:b/>
          <w:bCs/>
          <w:rtl/>
        </w:rPr>
        <w:t xml:space="preserve">ניתן היום,  כ"ט תמוז תשפ"ג, 18 יולי 2023, בהעדר הצדדים. </w:t>
      </w:r>
      <w:bookmarkEnd w:id="8"/>
      <w:r w:rsidR="006E5444" w:rsidRPr="009004EE">
        <w:rPr>
          <w:rFonts w:ascii="David" w:hAnsi="David"/>
          <w:b/>
          <w:bCs/>
          <w:rtl/>
        </w:rPr>
        <w:tab/>
      </w:r>
      <w:r w:rsidR="006E5444" w:rsidRPr="009004EE">
        <w:rPr>
          <w:rFonts w:ascii="David" w:hAnsi="David"/>
          <w:b/>
          <w:bCs/>
          <w:rtl/>
        </w:rPr>
        <w:tab/>
      </w:r>
      <w:r w:rsidR="006E5444" w:rsidRPr="009004EE">
        <w:rPr>
          <w:rFonts w:ascii="David" w:hAnsi="David"/>
          <w:b/>
          <w:bCs/>
          <w:rtl/>
        </w:rPr>
        <w:tab/>
      </w:r>
      <w:r w:rsidR="006E5444" w:rsidRPr="009004EE">
        <w:rPr>
          <w:rFonts w:ascii="David" w:hAnsi="David"/>
          <w:b/>
          <w:bCs/>
          <w:rtl/>
        </w:rPr>
        <w:tab/>
      </w:r>
      <w:r w:rsidR="006E5444" w:rsidRPr="009004EE">
        <w:rPr>
          <w:rFonts w:ascii="David" w:hAnsi="David"/>
          <w:b/>
          <w:bCs/>
          <w:rtl/>
        </w:rPr>
        <w:tab/>
      </w:r>
      <w:r w:rsidR="006E5444" w:rsidRPr="009004EE">
        <w:rPr>
          <w:rFonts w:ascii="David" w:hAnsi="David"/>
          <w:b/>
          <w:bCs/>
          <w:rtl/>
        </w:rPr>
        <w:tab/>
      </w:r>
      <w:r w:rsidR="006E5444" w:rsidRPr="009004EE">
        <w:rPr>
          <w:rFonts w:ascii="David" w:hAnsi="David"/>
          <w:b/>
          <w:bCs/>
          <w:rtl/>
        </w:rPr>
        <w:tab/>
        <w:t xml:space="preserve">         </w:t>
      </w:r>
    </w:p>
    <w:p w14:paraId="2C8B5804" w14:textId="77777777" w:rsidR="006E5444" w:rsidRPr="000F2247" w:rsidRDefault="006E5444" w:rsidP="002B780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8BC6153" w14:textId="77777777" w:rsidR="006E5444" w:rsidRPr="000F2247" w:rsidRDefault="006E5444" w:rsidP="006E5444">
      <w:pPr>
        <w:jc w:val="center"/>
        <w:rPr>
          <w:rFonts w:ascii="Arial" w:hAnsi="Arial"/>
          <w:b/>
          <w:bCs/>
          <w:sz w:val="26"/>
          <w:szCs w:val="26"/>
          <w:rtl/>
        </w:rPr>
      </w:pPr>
    </w:p>
    <w:p w14:paraId="6DEE9F1E" w14:textId="77777777" w:rsidR="00D17097" w:rsidRPr="002B7805" w:rsidRDefault="00D17097" w:rsidP="002B7805">
      <w:pPr>
        <w:keepNext/>
        <w:rPr>
          <w:rFonts w:ascii="David" w:hAnsi="David"/>
          <w:color w:val="000000"/>
          <w:sz w:val="22"/>
          <w:szCs w:val="22"/>
          <w:rtl/>
        </w:rPr>
      </w:pPr>
    </w:p>
    <w:p w14:paraId="765B2660" w14:textId="77777777" w:rsidR="002B7805" w:rsidRPr="002B7805" w:rsidRDefault="002B7805" w:rsidP="002B7805">
      <w:pPr>
        <w:keepNext/>
        <w:rPr>
          <w:rFonts w:ascii="David" w:hAnsi="David"/>
          <w:color w:val="000000"/>
          <w:sz w:val="22"/>
          <w:szCs w:val="22"/>
          <w:rtl/>
        </w:rPr>
      </w:pPr>
      <w:r w:rsidRPr="002B7805">
        <w:rPr>
          <w:rFonts w:ascii="David" w:hAnsi="David"/>
          <w:color w:val="000000"/>
          <w:sz w:val="22"/>
          <w:szCs w:val="22"/>
          <w:rtl/>
        </w:rPr>
        <w:t>אבישי כהן 54678313</w:t>
      </w:r>
    </w:p>
    <w:p w14:paraId="21DC210B" w14:textId="77777777" w:rsidR="002B7805" w:rsidRDefault="002B7805" w:rsidP="002B7805">
      <w:r w:rsidRPr="002B7805">
        <w:rPr>
          <w:color w:val="000000"/>
          <w:rtl/>
        </w:rPr>
        <w:t>נוסח מסמך זה כפוף לשינויי ניסוח ועריכה</w:t>
      </w:r>
    </w:p>
    <w:p w14:paraId="14EC79B1" w14:textId="77777777" w:rsidR="002B7805" w:rsidRDefault="002B7805" w:rsidP="002B7805">
      <w:pPr>
        <w:rPr>
          <w:rtl/>
        </w:rPr>
      </w:pPr>
    </w:p>
    <w:p w14:paraId="4F0534D8" w14:textId="77777777" w:rsidR="002B7805" w:rsidRDefault="002B7805" w:rsidP="002B780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15C92F7E" w14:textId="77777777" w:rsidR="002B7805" w:rsidRPr="002B7805" w:rsidRDefault="002B7805" w:rsidP="002B7805">
      <w:pPr>
        <w:jc w:val="center"/>
        <w:rPr>
          <w:color w:val="0000FF"/>
          <w:u w:val="single"/>
        </w:rPr>
      </w:pPr>
    </w:p>
    <w:sectPr w:rsidR="002B7805" w:rsidRPr="002B7805" w:rsidSect="002B780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22380" w14:textId="77777777" w:rsidR="00D068D9" w:rsidRDefault="00D068D9" w:rsidP="00376C26">
      <w:r>
        <w:separator/>
      </w:r>
    </w:p>
  </w:endnote>
  <w:endnote w:type="continuationSeparator" w:id="0">
    <w:p w14:paraId="16C7E64D" w14:textId="77777777" w:rsidR="00D068D9" w:rsidRDefault="00D068D9" w:rsidP="0037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C1C65" w14:textId="77777777" w:rsidR="002B7805" w:rsidRDefault="002B7805" w:rsidP="002B78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1A2575" w14:textId="77777777" w:rsidR="00371FDB" w:rsidRPr="002B7805" w:rsidRDefault="002B7805" w:rsidP="002B78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BD224" w14:textId="77777777" w:rsidR="002B7805" w:rsidRDefault="002B7805" w:rsidP="002B78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7A50">
      <w:rPr>
        <w:rFonts w:ascii="FrankRuehl" w:hAnsi="FrankRuehl" w:cs="FrankRuehl"/>
        <w:noProof/>
        <w:rtl/>
      </w:rPr>
      <w:t>1</w:t>
    </w:r>
    <w:r>
      <w:rPr>
        <w:rFonts w:ascii="FrankRuehl" w:hAnsi="FrankRuehl" w:cs="FrankRuehl"/>
        <w:rtl/>
      </w:rPr>
      <w:fldChar w:fldCharType="end"/>
    </w:r>
  </w:p>
  <w:p w14:paraId="60396DF1" w14:textId="77777777" w:rsidR="00371FDB" w:rsidRPr="002B7805" w:rsidRDefault="002B7805" w:rsidP="002B78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A4B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CFDE9" w14:textId="77777777" w:rsidR="00D068D9" w:rsidRDefault="00D068D9" w:rsidP="00376C26">
      <w:r>
        <w:separator/>
      </w:r>
    </w:p>
  </w:footnote>
  <w:footnote w:type="continuationSeparator" w:id="0">
    <w:p w14:paraId="0E1F92A9" w14:textId="77777777" w:rsidR="00D068D9" w:rsidRDefault="00D068D9" w:rsidP="00376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29FE8" w14:textId="77777777" w:rsidR="002B7805" w:rsidRPr="002B7805" w:rsidRDefault="002B7805" w:rsidP="002B78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51953-01-23</w:t>
    </w:r>
    <w:r>
      <w:rPr>
        <w:rFonts w:ascii="David" w:hAnsi="David"/>
        <w:color w:val="000000"/>
        <w:sz w:val="22"/>
        <w:szCs w:val="22"/>
        <w:rtl/>
      </w:rPr>
      <w:tab/>
      <w:t xml:space="preserve"> מדינת ישראל נ' אברהם 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87083" w14:textId="77777777" w:rsidR="002B7805" w:rsidRPr="002B7805" w:rsidRDefault="002B7805" w:rsidP="002B78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51953-01-23</w:t>
    </w:r>
    <w:r>
      <w:rPr>
        <w:rFonts w:ascii="David" w:hAnsi="David"/>
        <w:color w:val="000000"/>
        <w:sz w:val="22"/>
        <w:szCs w:val="22"/>
        <w:rtl/>
      </w:rPr>
      <w:tab/>
      <w:t xml:space="preserve"> מדינת ישראל נ' אברהם יפרח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1A7438C"/>
    <w:multiLevelType w:val="hybridMultilevel"/>
    <w:tmpl w:val="3E9E8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02B2D76"/>
    <w:multiLevelType w:val="hybridMultilevel"/>
    <w:tmpl w:val="5522802A"/>
    <w:lvl w:ilvl="0" w:tplc="83FCFD6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3AA09A2"/>
    <w:multiLevelType w:val="hybridMultilevel"/>
    <w:tmpl w:val="B5504920"/>
    <w:lvl w:ilvl="0" w:tplc="6D48CF2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08676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624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3269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74367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868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5444"/>
    <w:rsid w:val="000828E4"/>
    <w:rsid w:val="0013782B"/>
    <w:rsid w:val="001B5A3B"/>
    <w:rsid w:val="002776A4"/>
    <w:rsid w:val="002B7805"/>
    <w:rsid w:val="00371FDB"/>
    <w:rsid w:val="00376C26"/>
    <w:rsid w:val="005525E0"/>
    <w:rsid w:val="00656A70"/>
    <w:rsid w:val="006E5444"/>
    <w:rsid w:val="008B7A50"/>
    <w:rsid w:val="00943008"/>
    <w:rsid w:val="009C3CE9"/>
    <w:rsid w:val="00A06DE8"/>
    <w:rsid w:val="00D068D9"/>
    <w:rsid w:val="00D17097"/>
    <w:rsid w:val="00FC08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18343F"/>
  <w15:chartTrackingRefBased/>
  <w15:docId w15:val="{04429612-AC41-4D74-B489-5D30C854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54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5444"/>
    <w:pPr>
      <w:tabs>
        <w:tab w:val="center" w:pos="4153"/>
        <w:tab w:val="right" w:pos="8306"/>
      </w:tabs>
    </w:pPr>
  </w:style>
  <w:style w:type="character" w:customStyle="1" w:styleId="a4">
    <w:name w:val="כותרת עליונה תו"/>
    <w:link w:val="a3"/>
    <w:rsid w:val="006E5444"/>
    <w:rPr>
      <w:rFonts w:ascii="Times New Roman" w:eastAsia="Times New Roman" w:hAnsi="Times New Roman" w:cs="David"/>
      <w:sz w:val="24"/>
      <w:szCs w:val="24"/>
    </w:rPr>
  </w:style>
  <w:style w:type="paragraph" w:styleId="a5">
    <w:name w:val="footer"/>
    <w:basedOn w:val="a"/>
    <w:link w:val="a6"/>
    <w:rsid w:val="006E5444"/>
    <w:pPr>
      <w:tabs>
        <w:tab w:val="center" w:pos="4153"/>
        <w:tab w:val="right" w:pos="8306"/>
      </w:tabs>
    </w:pPr>
  </w:style>
  <w:style w:type="character" w:customStyle="1" w:styleId="a6">
    <w:name w:val="כותרת תחתונה תו"/>
    <w:link w:val="a5"/>
    <w:rsid w:val="006E5444"/>
    <w:rPr>
      <w:rFonts w:ascii="Times New Roman" w:eastAsia="Times New Roman" w:hAnsi="Times New Roman" w:cs="David"/>
      <w:sz w:val="24"/>
      <w:szCs w:val="24"/>
    </w:rPr>
  </w:style>
  <w:style w:type="table" w:styleId="a7">
    <w:name w:val="Table Grid"/>
    <w:basedOn w:val="a1"/>
    <w:rsid w:val="006E54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5444"/>
  </w:style>
  <w:style w:type="character" w:customStyle="1" w:styleId="a9">
    <w:name w:val="פיסקת רשימה תו"/>
    <w:link w:val="aa"/>
    <w:locked/>
    <w:rsid w:val="006E5444"/>
  </w:style>
  <w:style w:type="paragraph" w:styleId="aa">
    <w:name w:val="List Paragraph"/>
    <w:basedOn w:val="a"/>
    <w:link w:val="a9"/>
    <w:qFormat/>
    <w:rsid w:val="006E5444"/>
    <w:pPr>
      <w:spacing w:after="160" w:line="254" w:lineRule="auto"/>
      <w:ind w:left="720"/>
      <w:contextualSpacing/>
    </w:pPr>
    <w:rPr>
      <w:rFonts w:ascii="Calibri" w:eastAsia="Calibri" w:hAnsi="Calibri" w:cs="Arial"/>
      <w:sz w:val="22"/>
      <w:szCs w:val="22"/>
    </w:rPr>
  </w:style>
  <w:style w:type="character" w:styleId="Hyperlink">
    <w:name w:val="Hyperlink"/>
    <w:rsid w:val="006E5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43" TargetMode="External"/><Relationship Id="rId18" Type="http://schemas.openxmlformats.org/officeDocument/2006/relationships/hyperlink" Target="http://www.nevo.co.il/law/163224" TargetMode="External"/><Relationship Id="rId26" Type="http://schemas.openxmlformats.org/officeDocument/2006/relationships/hyperlink" Target="http://www.nevo.co.il/case/20402486" TargetMode="External"/><Relationship Id="rId39" Type="http://schemas.openxmlformats.org/officeDocument/2006/relationships/hyperlink" Target="http://www.nevo.co.il/law/4216/1"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hyperlink" Target="http://www.eca.gov.il"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22217955" TargetMode="External"/><Relationship Id="rId11" Type="http://schemas.openxmlformats.org/officeDocument/2006/relationships/hyperlink" Target="http://www.nevo.co.il/law/4216/36a.a" TargetMode="External"/><Relationship Id="rId24" Type="http://schemas.openxmlformats.org/officeDocument/2006/relationships/hyperlink" Target="http://www.nevo.co.il/case/22505600"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4966863"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5227" TargetMode="External"/><Relationship Id="rId28" Type="http://schemas.openxmlformats.org/officeDocument/2006/relationships/hyperlink" Target="http://www.nevo.co.il/case/23750765" TargetMode="External"/><Relationship Id="rId36" Type="http://schemas.openxmlformats.org/officeDocument/2006/relationships/hyperlink" Target="http://www.nevo.co.il/law/70301/40ja" TargetMode="External"/><Relationship Id="rId49"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0551220"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5227/43"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11279208"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law/163224" TargetMode="External"/><Relationship Id="rId48" Type="http://schemas.openxmlformats.org/officeDocument/2006/relationships/header" Target="header2.xml"/><Relationship Id="rId8" Type="http://schemas.openxmlformats.org/officeDocument/2006/relationships/hyperlink" Target="http://www.nevo.co.il/law/4216/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case/5738608"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36a.a"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568178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2704</Words>
  <Characters>13520</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16192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4849744</vt:i4>
      </vt:variant>
      <vt:variant>
        <vt:i4>108</vt:i4>
      </vt:variant>
      <vt:variant>
        <vt:i4>0</vt:i4>
      </vt:variant>
      <vt:variant>
        <vt:i4>5</vt:i4>
      </vt:variant>
      <vt:variant>
        <vt:lpwstr>http://www.nevo.co.il/law/163224</vt:lpwstr>
      </vt:variant>
      <vt:variant>
        <vt:lpwstr/>
      </vt:variant>
      <vt:variant>
        <vt:i4>7864368</vt:i4>
      </vt:variant>
      <vt:variant>
        <vt:i4>105</vt:i4>
      </vt:variant>
      <vt:variant>
        <vt:i4>0</vt:i4>
      </vt:variant>
      <vt:variant>
        <vt:i4>5</vt:i4>
      </vt:variant>
      <vt:variant>
        <vt:lpwstr>http://www.eca.gov.il/</vt:lpwstr>
      </vt:variant>
      <vt:variant>
        <vt:lpwstr/>
      </vt:variant>
      <vt:variant>
        <vt:i4>3997819</vt:i4>
      </vt:variant>
      <vt:variant>
        <vt:i4>102</vt:i4>
      </vt:variant>
      <vt:variant>
        <vt:i4>0</vt:i4>
      </vt:variant>
      <vt:variant>
        <vt:i4>5</vt:i4>
      </vt:variant>
      <vt:variant>
        <vt:lpwstr>http://www.nevo.co.il/case/5681787</vt:lpwstr>
      </vt:variant>
      <vt:variant>
        <vt:lpwstr/>
      </vt:variant>
      <vt:variant>
        <vt:i4>3866750</vt:i4>
      </vt:variant>
      <vt:variant>
        <vt:i4>99</vt:i4>
      </vt:variant>
      <vt:variant>
        <vt:i4>0</vt:i4>
      </vt:variant>
      <vt:variant>
        <vt:i4>5</vt:i4>
      </vt:variant>
      <vt:variant>
        <vt:lpwstr>http://www.nevo.co.il/case/24966863</vt:lpwstr>
      </vt:variant>
      <vt:variant>
        <vt:lpwstr/>
      </vt:variant>
      <vt:variant>
        <vt:i4>5177418</vt:i4>
      </vt:variant>
      <vt:variant>
        <vt:i4>96</vt:i4>
      </vt:variant>
      <vt:variant>
        <vt:i4>0</vt:i4>
      </vt:variant>
      <vt:variant>
        <vt:i4>5</vt:i4>
      </vt:variant>
      <vt:variant>
        <vt:lpwstr>http://www.nevo.co.il/law/4216/1</vt:lpwstr>
      </vt:variant>
      <vt:variant>
        <vt:lpwstr/>
      </vt:variant>
      <vt:variant>
        <vt:i4>5046354</vt:i4>
      </vt:variant>
      <vt:variant>
        <vt:i4>93</vt:i4>
      </vt:variant>
      <vt:variant>
        <vt:i4>0</vt:i4>
      </vt:variant>
      <vt:variant>
        <vt:i4>5</vt:i4>
      </vt:variant>
      <vt:variant>
        <vt:lpwstr>http://www.nevo.co.il/law/4216/36a.a</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3407987</vt:i4>
      </vt:variant>
      <vt:variant>
        <vt:i4>72</vt:i4>
      </vt:variant>
      <vt:variant>
        <vt:i4>0</vt:i4>
      </vt:variant>
      <vt:variant>
        <vt:i4>5</vt:i4>
      </vt:variant>
      <vt:variant>
        <vt:lpwstr>http://www.nevo.co.il/case/20551220</vt:lpwstr>
      </vt:variant>
      <vt:variant>
        <vt:lpwstr/>
      </vt:variant>
      <vt:variant>
        <vt:i4>3801200</vt:i4>
      </vt:variant>
      <vt:variant>
        <vt:i4>69</vt:i4>
      </vt:variant>
      <vt:variant>
        <vt:i4>0</vt:i4>
      </vt:variant>
      <vt:variant>
        <vt:i4>5</vt:i4>
      </vt:variant>
      <vt:variant>
        <vt:lpwstr>http://www.nevo.co.il/case/11279208</vt:lpwstr>
      </vt:variant>
      <vt:variant>
        <vt:lpwstr/>
      </vt:variant>
      <vt:variant>
        <vt:i4>3276926</vt:i4>
      </vt:variant>
      <vt:variant>
        <vt:i4>66</vt:i4>
      </vt:variant>
      <vt:variant>
        <vt:i4>0</vt:i4>
      </vt:variant>
      <vt:variant>
        <vt:i4>5</vt:i4>
      </vt:variant>
      <vt:variant>
        <vt:lpwstr>http://www.nevo.co.il/case/22217955</vt:lpwstr>
      </vt:variant>
      <vt:variant>
        <vt:lpwstr/>
      </vt:variant>
      <vt:variant>
        <vt:i4>3342453</vt:i4>
      </vt:variant>
      <vt:variant>
        <vt:i4>63</vt:i4>
      </vt:variant>
      <vt:variant>
        <vt:i4>0</vt:i4>
      </vt:variant>
      <vt:variant>
        <vt:i4>5</vt:i4>
      </vt:variant>
      <vt:variant>
        <vt:lpwstr>http://www.nevo.co.il/case/23750765</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3932272</vt:i4>
      </vt:variant>
      <vt:variant>
        <vt:i4>57</vt:i4>
      </vt:variant>
      <vt:variant>
        <vt:i4>0</vt:i4>
      </vt:variant>
      <vt:variant>
        <vt:i4>5</vt:i4>
      </vt:variant>
      <vt:variant>
        <vt:lpwstr>http://www.nevo.co.il/case/20402486</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3276912</vt:i4>
      </vt:variant>
      <vt:variant>
        <vt:i4>51</vt:i4>
      </vt:variant>
      <vt:variant>
        <vt:i4>0</vt:i4>
      </vt:variant>
      <vt:variant>
        <vt:i4>5</vt:i4>
      </vt:variant>
      <vt:variant>
        <vt:lpwstr>http://www.nevo.co.il/case/22505600</vt:lpwstr>
      </vt:variant>
      <vt:variant>
        <vt:lpwstr/>
      </vt:variant>
      <vt:variant>
        <vt:i4>8323175</vt:i4>
      </vt:variant>
      <vt:variant>
        <vt:i4>48</vt:i4>
      </vt:variant>
      <vt:variant>
        <vt:i4>0</vt:i4>
      </vt:variant>
      <vt:variant>
        <vt:i4>5</vt:i4>
      </vt:variant>
      <vt:variant>
        <vt:lpwstr>http://www.nevo.co.il/law/5227</vt:lpwstr>
      </vt:variant>
      <vt:variant>
        <vt:lpwstr/>
      </vt:variant>
      <vt:variant>
        <vt:i4>4915272</vt:i4>
      </vt:variant>
      <vt:variant>
        <vt:i4>45</vt:i4>
      </vt:variant>
      <vt:variant>
        <vt:i4>0</vt:i4>
      </vt:variant>
      <vt:variant>
        <vt:i4>5</vt:i4>
      </vt:variant>
      <vt:variant>
        <vt:lpwstr>http://www.nevo.co.il/law/5227/43</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4849744</vt:i4>
      </vt:variant>
      <vt:variant>
        <vt:i4>33</vt:i4>
      </vt:variant>
      <vt:variant>
        <vt:i4>0</vt:i4>
      </vt:variant>
      <vt:variant>
        <vt:i4>5</vt:i4>
      </vt:variant>
      <vt:variant>
        <vt:lpwstr>http://www.nevo.co.il/law/163224</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4915272</vt:i4>
      </vt:variant>
      <vt:variant>
        <vt:i4>18</vt:i4>
      </vt:variant>
      <vt:variant>
        <vt:i4>0</vt:i4>
      </vt:variant>
      <vt:variant>
        <vt:i4>5</vt:i4>
      </vt:variant>
      <vt:variant>
        <vt:lpwstr>http://www.nevo.co.il/law/5227/43</vt:lpwstr>
      </vt:variant>
      <vt:variant>
        <vt:lpwstr/>
      </vt:variant>
      <vt:variant>
        <vt:i4>8323175</vt:i4>
      </vt:variant>
      <vt:variant>
        <vt:i4>15</vt:i4>
      </vt:variant>
      <vt:variant>
        <vt:i4>0</vt:i4>
      </vt:variant>
      <vt:variant>
        <vt:i4>5</vt:i4>
      </vt:variant>
      <vt:variant>
        <vt:lpwstr>http://www.nevo.co.il/law/5227</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2025-04-23T01:41:00Z</dcterms:created>
  <dcterms:modified xsi:type="dcterms:W3CDTF">2025-04-23T01:41:00Z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51953</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אברהם יפרח</vt:lpwstr>
  </property>
  <property fmtid="{D5CDD505-2E9C-101B-9397-08002B2CF9AE}" pid="10" name="LAWYER">
    <vt:lpwstr>מתן פחימה;מוני בן מוחה</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20230718</vt:lpwstr>
  </property>
  <property fmtid="{D5CDD505-2E9C-101B-9397-08002B2CF9AE}" pid="14" name="TYPE_N_DATE">
    <vt:lpwstr>38020230718</vt:lpwstr>
  </property>
  <property fmtid="{D5CDD505-2E9C-101B-9397-08002B2CF9AE}" pid="15" name="WORDNUMPAGES">
    <vt:lpwstr>8</vt:lpwstr>
  </property>
  <property fmtid="{D5CDD505-2E9C-101B-9397-08002B2CF9AE}" pid="16" name="TYPE_ABS_DATE">
    <vt:lpwstr>380020230718</vt:lpwstr>
  </property>
  <property fmtid="{D5CDD505-2E9C-101B-9397-08002B2CF9AE}" pid="17" name="ISABSTRACT">
    <vt:lpwstr>Y</vt:lpwstr>
  </property>
  <property fmtid="{D5CDD505-2E9C-101B-9397-08002B2CF9AE}" pid="18" name="CASESLISTTMP1">
    <vt:lpwstr>22505600;5738608;20402486;20683594;23750765;22217955;11279208;20551220;24966863;5681787</vt:lpwstr>
  </property>
  <property fmtid="{D5CDD505-2E9C-101B-9397-08002B2CF9AE}" pid="19" name="LAWLISTTMP1">
    <vt:lpwstr>4216/007.a;007.c;036a.a;001</vt:lpwstr>
  </property>
  <property fmtid="{D5CDD505-2E9C-101B-9397-08002B2CF9AE}" pid="20" name="LAWLISTTMP2">
    <vt:lpwstr>5227/043</vt:lpwstr>
  </property>
  <property fmtid="{D5CDD505-2E9C-101B-9397-08002B2CF9AE}" pid="21" name="LAWLISTTMP3">
    <vt:lpwstr>70301/040i;40jc;40ja</vt:lpwstr>
  </property>
  <property fmtid="{D5CDD505-2E9C-101B-9397-08002B2CF9AE}" pid="22" name="LAWLISTTMP4">
    <vt:lpwstr>163224</vt:lpwstr>
  </property>
</Properties>
</file>