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8"/>
        <w:gridCol w:w="3661"/>
        <w:gridCol w:w="99"/>
      </w:tblGrid>
      <w:tr w:rsidR="009C310E" w:rsidRPr="00503805" w14:paraId="0EF5B199" w14:textId="77777777" w:rsidTr="00B178B1">
        <w:trPr>
          <w:gridAfter w:val="1"/>
          <w:wAfter w:w="99" w:type="dxa"/>
          <w:trHeight w:hRule="exact" w:val="418"/>
          <w:jc w:val="center"/>
        </w:trPr>
        <w:tc>
          <w:tcPr>
            <w:tcW w:w="8721" w:type="dxa"/>
            <w:gridSpan w:val="4"/>
          </w:tcPr>
          <w:p w14:paraId="0D083569" w14:textId="77777777" w:rsidR="009C310E" w:rsidRPr="00503805" w:rsidRDefault="009C310E" w:rsidP="00F9268D">
            <w:pPr>
              <w:pStyle w:val="a3"/>
              <w:jc w:val="center"/>
              <w:rPr>
                <w:rFonts w:ascii="Tahoma" w:hAnsi="Tahoma" w:cs="Tahoma"/>
                <w:color w:val="000080"/>
                <w:rtl/>
              </w:rPr>
            </w:pPr>
            <w:bookmarkStart w:id="0" w:name="FirstLawyer"/>
            <w:bookmarkStart w:id="1" w:name="LastJudge"/>
            <w:r w:rsidRPr="00503805">
              <w:rPr>
                <w:rFonts w:ascii="Tahoma" w:hAnsi="Tahoma" w:cs="Tahoma"/>
                <w:b/>
                <w:bCs/>
                <w:color w:val="000080"/>
                <w:rtl/>
              </w:rPr>
              <w:t>בית משפט השלום באילת</w:t>
            </w:r>
          </w:p>
        </w:tc>
      </w:tr>
      <w:tr w:rsidR="009C310E" w:rsidRPr="00503805" w14:paraId="5284804E" w14:textId="77777777" w:rsidTr="00B178B1">
        <w:trPr>
          <w:gridAfter w:val="1"/>
          <w:wAfter w:w="99" w:type="dxa"/>
          <w:trHeight w:val="337"/>
          <w:jc w:val="center"/>
        </w:trPr>
        <w:tc>
          <w:tcPr>
            <w:tcW w:w="5060" w:type="dxa"/>
            <w:gridSpan w:val="3"/>
          </w:tcPr>
          <w:p w14:paraId="02AAF3C2" w14:textId="77777777" w:rsidR="009C310E" w:rsidRPr="00503805" w:rsidRDefault="009C310E" w:rsidP="00F9268D">
            <w:pPr>
              <w:rPr>
                <w:rFonts w:cs="FrankRuehl"/>
                <w:sz w:val="28"/>
                <w:szCs w:val="28"/>
                <w:rtl/>
              </w:rPr>
            </w:pPr>
            <w:r w:rsidRPr="00503805">
              <w:rPr>
                <w:rFonts w:cs="FrankRuehl"/>
                <w:sz w:val="28"/>
                <w:szCs w:val="28"/>
                <w:rtl/>
              </w:rPr>
              <w:t>ת"פ</w:t>
            </w:r>
            <w:r w:rsidRPr="00503805">
              <w:rPr>
                <w:rFonts w:cs="FrankRuehl" w:hint="cs"/>
                <w:sz w:val="28"/>
                <w:szCs w:val="28"/>
                <w:rtl/>
              </w:rPr>
              <w:t xml:space="preserve"> </w:t>
            </w:r>
            <w:r w:rsidRPr="00503805">
              <w:rPr>
                <w:rFonts w:cs="FrankRuehl"/>
                <w:sz w:val="28"/>
                <w:szCs w:val="28"/>
                <w:rtl/>
              </w:rPr>
              <w:t>66114-01-23</w:t>
            </w:r>
            <w:r w:rsidRPr="00503805">
              <w:rPr>
                <w:rFonts w:cs="FrankRuehl" w:hint="cs"/>
                <w:sz w:val="28"/>
                <w:szCs w:val="28"/>
                <w:rtl/>
              </w:rPr>
              <w:t xml:space="preserve"> </w:t>
            </w:r>
            <w:r w:rsidRPr="00503805">
              <w:rPr>
                <w:rFonts w:cs="FrankRuehl"/>
                <w:sz w:val="28"/>
                <w:szCs w:val="28"/>
                <w:rtl/>
              </w:rPr>
              <w:t>מדינת ישראל נ' מסראוה(עציר)</w:t>
            </w:r>
          </w:p>
          <w:p w14:paraId="7355FD4A" w14:textId="77777777" w:rsidR="009C310E" w:rsidRPr="00503805" w:rsidRDefault="009C310E" w:rsidP="00F9268D">
            <w:pPr>
              <w:pStyle w:val="a3"/>
              <w:rPr>
                <w:rFonts w:cs="FrankRuehl"/>
                <w:sz w:val="28"/>
                <w:szCs w:val="28"/>
                <w:rtl/>
              </w:rPr>
            </w:pPr>
          </w:p>
        </w:tc>
        <w:tc>
          <w:tcPr>
            <w:tcW w:w="3661" w:type="dxa"/>
          </w:tcPr>
          <w:p w14:paraId="44E2F958" w14:textId="77777777" w:rsidR="009C310E" w:rsidRPr="00503805" w:rsidRDefault="009C310E" w:rsidP="00F9268D">
            <w:pPr>
              <w:pStyle w:val="a3"/>
              <w:jc w:val="right"/>
              <w:rPr>
                <w:rFonts w:cs="FrankRuehl"/>
                <w:sz w:val="28"/>
                <w:szCs w:val="28"/>
                <w:rtl/>
              </w:rPr>
            </w:pPr>
          </w:p>
        </w:tc>
      </w:tr>
      <w:tr w:rsidR="009C310E" w:rsidRPr="00503805" w14:paraId="76D498D8" w14:textId="77777777" w:rsidTr="00B178B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403B1A49" w14:textId="77777777" w:rsidR="009C310E" w:rsidRPr="00503805" w:rsidRDefault="009C310E" w:rsidP="009C310E">
            <w:pPr>
              <w:jc w:val="both"/>
              <w:rPr>
                <w:rFonts w:ascii="David" w:hAnsi="David"/>
                <w:sz w:val="26"/>
                <w:szCs w:val="26"/>
              </w:rPr>
            </w:pPr>
            <w:r w:rsidRPr="00503805">
              <w:rPr>
                <w:rFonts w:hint="cs"/>
                <w:rtl/>
              </w:rPr>
              <w:t xml:space="preserve"> </w:t>
            </w:r>
            <w:r w:rsidRPr="00503805">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366C3637" w14:textId="77777777" w:rsidR="009C310E" w:rsidRPr="00503805" w:rsidRDefault="009C310E" w:rsidP="00F9268D">
            <w:pPr>
              <w:rPr>
                <w:rFonts w:ascii="David" w:hAnsi="David"/>
                <w:b/>
                <w:bCs/>
                <w:sz w:val="26"/>
                <w:szCs w:val="26"/>
                <w:rtl/>
              </w:rPr>
            </w:pPr>
            <w:r w:rsidRPr="00503805">
              <w:rPr>
                <w:rFonts w:ascii="David" w:hAnsi="David"/>
                <w:b/>
                <w:bCs/>
                <w:sz w:val="26"/>
                <w:szCs w:val="26"/>
                <w:rtl/>
              </w:rPr>
              <w:t>כבוד השופט  גיל אדלמן</w:t>
            </w:r>
          </w:p>
          <w:p w14:paraId="7068B1B2" w14:textId="77777777" w:rsidR="009C310E" w:rsidRPr="00503805" w:rsidRDefault="009C310E" w:rsidP="00F9268D">
            <w:pPr>
              <w:rPr>
                <w:rFonts w:ascii="David" w:hAnsi="David"/>
                <w:sz w:val="26"/>
                <w:szCs w:val="26"/>
                <w:rtl/>
              </w:rPr>
            </w:pPr>
          </w:p>
          <w:p w14:paraId="7B75F212" w14:textId="77777777" w:rsidR="009C310E" w:rsidRPr="00503805" w:rsidRDefault="009C310E" w:rsidP="009C310E">
            <w:pPr>
              <w:jc w:val="both"/>
              <w:rPr>
                <w:rFonts w:ascii="David" w:hAnsi="David"/>
                <w:sz w:val="26"/>
                <w:szCs w:val="26"/>
              </w:rPr>
            </w:pPr>
          </w:p>
        </w:tc>
      </w:tr>
      <w:tr w:rsidR="009C310E" w:rsidRPr="00503805" w14:paraId="2B76C90C" w14:textId="77777777" w:rsidTr="00B178B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4F87D7F" w14:textId="77777777" w:rsidR="009C310E" w:rsidRPr="00503805" w:rsidRDefault="009C310E" w:rsidP="009C310E">
            <w:pPr>
              <w:jc w:val="both"/>
              <w:rPr>
                <w:rFonts w:ascii="David" w:hAnsi="David"/>
                <w:sz w:val="26"/>
                <w:szCs w:val="26"/>
              </w:rPr>
            </w:pPr>
            <w:bookmarkStart w:id="2" w:name="FirstAppellant"/>
            <w:r w:rsidRPr="00503805">
              <w:rPr>
                <w:rFonts w:ascii="David" w:hAnsi="David"/>
                <w:sz w:val="26"/>
                <w:szCs w:val="26"/>
                <w:rtl/>
              </w:rPr>
              <w:t>בעניין:</w:t>
            </w:r>
          </w:p>
        </w:tc>
        <w:tc>
          <w:tcPr>
            <w:tcW w:w="3219" w:type="dxa"/>
            <w:tcBorders>
              <w:top w:val="nil"/>
              <w:left w:val="nil"/>
              <w:bottom w:val="nil"/>
              <w:right w:val="nil"/>
            </w:tcBorders>
            <w:shd w:val="clear" w:color="auto" w:fill="auto"/>
          </w:tcPr>
          <w:p w14:paraId="5BF341AF" w14:textId="77777777" w:rsidR="009C310E" w:rsidRPr="00503805" w:rsidRDefault="009C310E" w:rsidP="009C310E">
            <w:pPr>
              <w:suppressLineNumbers/>
            </w:pPr>
            <w:r w:rsidRPr="00503805">
              <w:rPr>
                <w:rFonts w:ascii="Arial" w:hAnsi="Arial" w:hint="cs"/>
                <w:b/>
                <w:bCs/>
                <w:sz w:val="26"/>
                <w:szCs w:val="26"/>
                <w:rtl/>
              </w:rPr>
              <w:t>ה</w:t>
            </w:r>
            <w:r w:rsidRPr="00503805">
              <w:rPr>
                <w:rFonts w:ascii="Arial" w:hAnsi="Arial"/>
                <w:b/>
                <w:bCs/>
                <w:sz w:val="26"/>
                <w:szCs w:val="26"/>
                <w:rtl/>
              </w:rPr>
              <w:t>מאשימה</w:t>
            </w:r>
          </w:p>
          <w:p w14:paraId="1E2BBA88" w14:textId="77777777" w:rsidR="009C310E" w:rsidRPr="00503805" w:rsidRDefault="009C310E" w:rsidP="00F9268D">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0E9FB2B9" w14:textId="77777777" w:rsidR="009C310E" w:rsidRPr="00503805" w:rsidRDefault="009C310E" w:rsidP="009C310E">
            <w:pPr>
              <w:suppressLineNumbers/>
            </w:pPr>
            <w:r w:rsidRPr="00503805">
              <w:rPr>
                <w:rFonts w:ascii="Arial" w:hAnsi="Arial"/>
                <w:b/>
                <w:bCs/>
                <w:sz w:val="26"/>
                <w:szCs w:val="26"/>
                <w:rtl/>
              </w:rPr>
              <w:t>מדינת ישראל</w:t>
            </w:r>
            <w:r w:rsidRPr="00503805">
              <w:rPr>
                <w:rFonts w:ascii="Arial" w:hAnsi="Arial" w:hint="cs"/>
                <w:b/>
                <w:bCs/>
                <w:sz w:val="26"/>
                <w:szCs w:val="26"/>
                <w:rtl/>
              </w:rPr>
              <w:t xml:space="preserve"> </w:t>
            </w:r>
            <w:r w:rsidRPr="00503805">
              <w:rPr>
                <w:rFonts w:ascii="Arial" w:hAnsi="Arial"/>
                <w:b/>
                <w:bCs/>
                <w:sz w:val="26"/>
                <w:szCs w:val="26"/>
                <w:rtl/>
              </w:rPr>
              <w:t>ע"י ב"כ עוה"ד</w:t>
            </w:r>
            <w:r w:rsidRPr="00503805">
              <w:rPr>
                <w:rFonts w:hint="cs"/>
                <w:rtl/>
              </w:rPr>
              <w:t xml:space="preserve"> </w:t>
            </w:r>
            <w:r w:rsidRPr="00503805">
              <w:rPr>
                <w:rFonts w:hint="cs"/>
                <w:b/>
                <w:bCs/>
                <w:rtl/>
              </w:rPr>
              <w:t>דרור אקלר</w:t>
            </w:r>
          </w:p>
          <w:p w14:paraId="1F982958" w14:textId="77777777" w:rsidR="009C310E" w:rsidRPr="00503805" w:rsidRDefault="009C310E" w:rsidP="00F9268D">
            <w:pPr>
              <w:rPr>
                <w:rFonts w:ascii="David" w:hAnsi="David"/>
                <w:sz w:val="26"/>
                <w:szCs w:val="26"/>
              </w:rPr>
            </w:pPr>
          </w:p>
        </w:tc>
      </w:tr>
      <w:bookmarkEnd w:id="2"/>
      <w:tr w:rsidR="009C310E" w:rsidRPr="00503805" w14:paraId="483555CC" w14:textId="77777777" w:rsidTr="00B178B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70B8E0E" w14:textId="77777777" w:rsidR="009C310E" w:rsidRPr="00503805" w:rsidRDefault="009C310E" w:rsidP="009C310E">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61556781" w14:textId="77777777" w:rsidR="009C310E" w:rsidRPr="00503805" w:rsidRDefault="009C310E" w:rsidP="009C310E">
            <w:pPr>
              <w:jc w:val="center"/>
              <w:rPr>
                <w:rFonts w:ascii="David" w:hAnsi="David"/>
                <w:b/>
                <w:bCs/>
                <w:sz w:val="26"/>
                <w:szCs w:val="26"/>
                <w:rtl/>
              </w:rPr>
            </w:pPr>
          </w:p>
          <w:p w14:paraId="2470B773" w14:textId="77777777" w:rsidR="009C310E" w:rsidRPr="00503805" w:rsidRDefault="009C310E" w:rsidP="009C310E">
            <w:pPr>
              <w:jc w:val="center"/>
              <w:rPr>
                <w:rFonts w:ascii="David" w:hAnsi="David"/>
                <w:b/>
                <w:bCs/>
                <w:sz w:val="26"/>
                <w:szCs w:val="26"/>
                <w:rtl/>
              </w:rPr>
            </w:pPr>
            <w:r w:rsidRPr="00503805">
              <w:rPr>
                <w:rFonts w:ascii="David" w:hAnsi="David"/>
                <w:b/>
                <w:bCs/>
                <w:sz w:val="26"/>
                <w:szCs w:val="26"/>
                <w:rtl/>
              </w:rPr>
              <w:t>נגד</w:t>
            </w:r>
          </w:p>
          <w:p w14:paraId="133A8CB9" w14:textId="77777777" w:rsidR="009C310E" w:rsidRPr="00503805" w:rsidRDefault="009C310E" w:rsidP="009C310E">
            <w:pPr>
              <w:jc w:val="both"/>
              <w:rPr>
                <w:rFonts w:ascii="David" w:hAnsi="David"/>
                <w:sz w:val="26"/>
                <w:szCs w:val="26"/>
              </w:rPr>
            </w:pPr>
          </w:p>
        </w:tc>
      </w:tr>
      <w:tr w:rsidR="009C310E" w:rsidRPr="00503805" w14:paraId="2BEA7FA5" w14:textId="77777777" w:rsidTr="00B178B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1293C9D" w14:textId="77777777" w:rsidR="009C310E" w:rsidRPr="00503805" w:rsidRDefault="009C310E" w:rsidP="00F9268D">
            <w:pPr>
              <w:rPr>
                <w:rFonts w:ascii="David" w:hAnsi="David"/>
                <w:sz w:val="26"/>
                <w:szCs w:val="26"/>
                <w:rtl/>
              </w:rPr>
            </w:pPr>
          </w:p>
        </w:tc>
        <w:tc>
          <w:tcPr>
            <w:tcW w:w="3219" w:type="dxa"/>
            <w:tcBorders>
              <w:top w:val="nil"/>
              <w:left w:val="nil"/>
              <w:bottom w:val="nil"/>
              <w:right w:val="nil"/>
            </w:tcBorders>
            <w:shd w:val="clear" w:color="auto" w:fill="auto"/>
          </w:tcPr>
          <w:p w14:paraId="66073424" w14:textId="77777777" w:rsidR="009C310E" w:rsidRPr="00503805" w:rsidRDefault="009C310E" w:rsidP="00F9268D">
            <w:pPr>
              <w:rPr>
                <w:rFonts w:ascii="Arial" w:hAnsi="Arial"/>
                <w:b/>
                <w:bCs/>
                <w:sz w:val="26"/>
                <w:szCs w:val="26"/>
                <w:rtl/>
              </w:rPr>
            </w:pPr>
            <w:r w:rsidRPr="00503805">
              <w:rPr>
                <w:rFonts w:ascii="Arial" w:hAnsi="Arial"/>
                <w:b/>
                <w:bCs/>
                <w:sz w:val="26"/>
                <w:szCs w:val="26"/>
                <w:rtl/>
              </w:rPr>
              <w:t>הנאש</w:t>
            </w:r>
            <w:r w:rsidRPr="00503805">
              <w:rPr>
                <w:rFonts w:ascii="Arial" w:hAnsi="Arial" w:hint="cs"/>
                <w:b/>
                <w:bCs/>
                <w:sz w:val="26"/>
                <w:szCs w:val="26"/>
                <w:rtl/>
              </w:rPr>
              <w:t>ם</w:t>
            </w:r>
          </w:p>
        </w:tc>
        <w:tc>
          <w:tcPr>
            <w:tcW w:w="4678" w:type="dxa"/>
            <w:gridSpan w:val="3"/>
            <w:tcBorders>
              <w:top w:val="nil"/>
              <w:left w:val="nil"/>
              <w:bottom w:val="nil"/>
              <w:right w:val="nil"/>
            </w:tcBorders>
            <w:shd w:val="clear" w:color="auto" w:fill="auto"/>
            <w:vAlign w:val="center"/>
          </w:tcPr>
          <w:p w14:paraId="3D683281" w14:textId="77777777" w:rsidR="009C310E" w:rsidRPr="00503805" w:rsidRDefault="009C310E" w:rsidP="009C310E">
            <w:pPr>
              <w:suppressLineNumbers/>
            </w:pPr>
            <w:r w:rsidRPr="00503805">
              <w:rPr>
                <w:rFonts w:ascii="Arial" w:hAnsi="Arial"/>
                <w:b/>
                <w:bCs/>
                <w:sz w:val="26"/>
                <w:szCs w:val="26"/>
                <w:rtl/>
              </w:rPr>
              <w:t>נזיר מסראוה (עציר)</w:t>
            </w:r>
            <w:r w:rsidRPr="00503805">
              <w:rPr>
                <w:rFonts w:ascii="Arial" w:hAnsi="Arial" w:hint="cs"/>
                <w:b/>
                <w:bCs/>
                <w:sz w:val="26"/>
                <w:szCs w:val="26"/>
                <w:rtl/>
              </w:rPr>
              <w:t xml:space="preserve"> </w:t>
            </w:r>
            <w:r w:rsidRPr="00503805">
              <w:rPr>
                <w:rFonts w:ascii="Arial" w:hAnsi="Arial"/>
                <w:b/>
                <w:bCs/>
                <w:sz w:val="26"/>
                <w:szCs w:val="26"/>
                <w:rtl/>
              </w:rPr>
              <w:t>ע"י ב"כ עוה"ד</w:t>
            </w:r>
            <w:r w:rsidRPr="00503805">
              <w:rPr>
                <w:rFonts w:hint="cs"/>
                <w:rtl/>
              </w:rPr>
              <w:t xml:space="preserve"> </w:t>
            </w:r>
            <w:r w:rsidRPr="00503805">
              <w:rPr>
                <w:rFonts w:hint="cs"/>
                <w:b/>
                <w:bCs/>
                <w:rtl/>
              </w:rPr>
              <w:t>אסף לוי</w:t>
            </w:r>
          </w:p>
          <w:p w14:paraId="61664824" w14:textId="77777777" w:rsidR="009C310E" w:rsidRPr="00503805" w:rsidRDefault="009C310E" w:rsidP="00F9268D">
            <w:pPr>
              <w:rPr>
                <w:rFonts w:ascii="David" w:hAnsi="David"/>
                <w:sz w:val="26"/>
                <w:szCs w:val="26"/>
              </w:rPr>
            </w:pPr>
          </w:p>
        </w:tc>
      </w:tr>
    </w:tbl>
    <w:p w14:paraId="5E2FAC5D" w14:textId="77777777" w:rsidR="00503805" w:rsidRPr="00B178B1" w:rsidRDefault="00503805" w:rsidP="00B178B1">
      <w:pPr>
        <w:spacing w:before="120" w:after="120" w:line="240" w:lineRule="exact"/>
        <w:jc w:val="both"/>
        <w:rPr>
          <w:rFonts w:ascii="FrankRuehl" w:hAnsi="FrankRuehl" w:cs="FrankRuehl" w:hint="cs"/>
          <w:rtl/>
        </w:rPr>
      </w:pPr>
    </w:p>
    <w:p w14:paraId="65F45A4D" w14:textId="77777777" w:rsidR="00B178B1" w:rsidRPr="00B178B1" w:rsidRDefault="00B178B1" w:rsidP="00B178B1">
      <w:pPr>
        <w:spacing w:before="120" w:after="120" w:line="240" w:lineRule="exact"/>
        <w:ind w:left="283" w:hanging="283"/>
        <w:jc w:val="both"/>
        <w:rPr>
          <w:rFonts w:ascii="FrankRuehl" w:hAnsi="FrankRuehl" w:cs="FrankRuehl"/>
          <w:rtl/>
        </w:rPr>
      </w:pPr>
    </w:p>
    <w:p w14:paraId="6A39391A" w14:textId="77777777" w:rsidR="00CC1791" w:rsidRPr="00CC1791" w:rsidRDefault="00CC1791" w:rsidP="00CC1791">
      <w:pPr>
        <w:spacing w:before="120" w:after="120" w:line="240" w:lineRule="exact"/>
        <w:ind w:left="283" w:hanging="283"/>
        <w:jc w:val="both"/>
        <w:rPr>
          <w:rFonts w:ascii="FrankRuehl" w:hAnsi="FrankRuehl" w:cs="FrankRuehl"/>
          <w:rtl/>
        </w:rPr>
      </w:pPr>
    </w:p>
    <w:p w14:paraId="30508153" w14:textId="77777777" w:rsidR="00611BA9" w:rsidRDefault="00611BA9" w:rsidP="00611BA9">
      <w:pPr>
        <w:rPr>
          <w:sz w:val="26"/>
          <w:szCs w:val="26"/>
          <w:rtl/>
        </w:rPr>
      </w:pPr>
      <w:bookmarkStart w:id="3" w:name="LawTable"/>
      <w:bookmarkEnd w:id="3"/>
    </w:p>
    <w:p w14:paraId="1B7E0FB1" w14:textId="77777777" w:rsidR="00611BA9" w:rsidRPr="00611BA9" w:rsidRDefault="00611BA9" w:rsidP="00611BA9">
      <w:pPr>
        <w:spacing w:before="120" w:after="120" w:line="240" w:lineRule="exact"/>
        <w:ind w:left="283" w:hanging="283"/>
        <w:jc w:val="both"/>
        <w:rPr>
          <w:rFonts w:ascii="FrankRuehl" w:hAnsi="FrankRuehl" w:cs="FrankRuehl"/>
          <w:rtl/>
        </w:rPr>
      </w:pPr>
    </w:p>
    <w:p w14:paraId="4E2CB82A" w14:textId="77777777" w:rsidR="00611BA9" w:rsidRPr="00611BA9" w:rsidRDefault="00611BA9" w:rsidP="00611BA9">
      <w:pPr>
        <w:spacing w:before="120" w:after="120" w:line="240" w:lineRule="exact"/>
        <w:ind w:left="283" w:hanging="283"/>
        <w:jc w:val="both"/>
        <w:rPr>
          <w:rFonts w:ascii="FrankRuehl" w:hAnsi="FrankRuehl" w:cs="FrankRuehl"/>
          <w:rtl/>
        </w:rPr>
      </w:pPr>
    </w:p>
    <w:p w14:paraId="24A20C4F" w14:textId="77777777" w:rsidR="00611BA9" w:rsidRPr="00611BA9" w:rsidRDefault="00611BA9" w:rsidP="00611BA9">
      <w:pPr>
        <w:spacing w:before="120" w:after="120" w:line="240" w:lineRule="exact"/>
        <w:ind w:left="283" w:hanging="283"/>
        <w:jc w:val="both"/>
        <w:rPr>
          <w:rFonts w:ascii="FrankRuehl" w:hAnsi="FrankRuehl" w:cs="FrankRuehl"/>
          <w:rtl/>
        </w:rPr>
      </w:pPr>
      <w:r w:rsidRPr="00611BA9">
        <w:rPr>
          <w:rFonts w:ascii="FrankRuehl" w:hAnsi="FrankRuehl" w:cs="FrankRuehl"/>
          <w:rtl/>
        </w:rPr>
        <w:t xml:space="preserve">חקיקה שאוזכרה: </w:t>
      </w:r>
    </w:p>
    <w:p w14:paraId="77BEFF7F" w14:textId="77777777" w:rsidR="00611BA9" w:rsidRPr="00611BA9" w:rsidRDefault="00611BA9" w:rsidP="00611BA9">
      <w:pPr>
        <w:spacing w:before="120" w:after="120" w:line="240" w:lineRule="exact"/>
        <w:ind w:left="283" w:hanging="283"/>
        <w:jc w:val="both"/>
        <w:rPr>
          <w:rFonts w:ascii="FrankRuehl" w:hAnsi="FrankRuehl" w:cs="FrankRuehl"/>
          <w:rtl/>
        </w:rPr>
      </w:pPr>
      <w:hyperlink r:id="rId7" w:history="1">
        <w:r w:rsidRPr="00611BA9">
          <w:rPr>
            <w:rFonts w:ascii="FrankRuehl" w:hAnsi="FrankRuehl" w:cs="FrankRuehl"/>
            <w:color w:val="0000FF"/>
            <w:rtl/>
          </w:rPr>
          <w:t>פקודת הסמים המסוכנים [נוסח חדש], תשל"ג-1973</w:t>
        </w:r>
      </w:hyperlink>
      <w:r w:rsidRPr="00611BA9">
        <w:rPr>
          <w:rFonts w:ascii="FrankRuehl" w:hAnsi="FrankRuehl" w:cs="FrankRuehl"/>
          <w:rtl/>
        </w:rPr>
        <w:t xml:space="preserve">: סע'  </w:t>
      </w:r>
      <w:hyperlink r:id="rId8" w:history="1">
        <w:r w:rsidRPr="00611BA9">
          <w:rPr>
            <w:rFonts w:ascii="FrankRuehl" w:hAnsi="FrankRuehl" w:cs="FrankRuehl"/>
            <w:color w:val="0000FF"/>
            <w:rtl/>
          </w:rPr>
          <w:t>7(א)</w:t>
        </w:r>
      </w:hyperlink>
      <w:r w:rsidRPr="00611BA9">
        <w:rPr>
          <w:rFonts w:ascii="FrankRuehl" w:hAnsi="FrankRuehl" w:cs="FrankRuehl"/>
          <w:rtl/>
        </w:rPr>
        <w:t xml:space="preserve">, </w:t>
      </w:r>
      <w:hyperlink r:id="rId9" w:history="1">
        <w:r w:rsidRPr="00611BA9">
          <w:rPr>
            <w:rFonts w:ascii="FrankRuehl" w:hAnsi="FrankRuehl" w:cs="FrankRuehl"/>
            <w:color w:val="0000FF"/>
            <w:rtl/>
          </w:rPr>
          <w:t>7(ג)</w:t>
        </w:r>
      </w:hyperlink>
      <w:r w:rsidRPr="00611BA9">
        <w:rPr>
          <w:rFonts w:ascii="FrankRuehl" w:hAnsi="FrankRuehl" w:cs="FrankRuehl"/>
          <w:rtl/>
        </w:rPr>
        <w:t xml:space="preserve">, </w:t>
      </w:r>
      <w:hyperlink r:id="rId10" w:history="1">
        <w:r w:rsidRPr="00611BA9">
          <w:rPr>
            <w:rFonts w:ascii="FrankRuehl" w:hAnsi="FrankRuehl" w:cs="FrankRuehl"/>
            <w:color w:val="0000FF"/>
            <w:rtl/>
          </w:rPr>
          <w:t>37א(א)</w:t>
        </w:r>
      </w:hyperlink>
    </w:p>
    <w:p w14:paraId="755CB24E" w14:textId="77777777" w:rsidR="00611BA9" w:rsidRPr="00611BA9" w:rsidRDefault="00611BA9" w:rsidP="00611BA9">
      <w:pPr>
        <w:rPr>
          <w:sz w:val="26"/>
          <w:szCs w:val="26"/>
          <w:rtl/>
        </w:rPr>
      </w:pPr>
      <w:bookmarkStart w:id="4" w:name="LawTable_End"/>
      <w:bookmarkEnd w:id="4"/>
    </w:p>
    <w:p w14:paraId="00314E41" w14:textId="77777777" w:rsidR="009C310E" w:rsidRPr="00CC1791" w:rsidRDefault="009C310E" w:rsidP="00CC1791">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C310E" w14:paraId="4F00E751" w14:textId="77777777" w:rsidTr="009C310E">
        <w:trPr>
          <w:trHeight w:val="355"/>
          <w:jc w:val="center"/>
        </w:trPr>
        <w:tc>
          <w:tcPr>
            <w:tcW w:w="8820" w:type="dxa"/>
            <w:tcBorders>
              <w:top w:val="nil"/>
              <w:left w:val="nil"/>
              <w:bottom w:val="nil"/>
              <w:right w:val="nil"/>
            </w:tcBorders>
            <w:shd w:val="clear" w:color="auto" w:fill="auto"/>
          </w:tcPr>
          <w:p w14:paraId="7E93C716" w14:textId="77777777" w:rsidR="00503805" w:rsidRPr="00503805" w:rsidRDefault="00503805" w:rsidP="00503805">
            <w:pPr>
              <w:jc w:val="center"/>
              <w:rPr>
                <w:rFonts w:ascii="David" w:hAnsi="David"/>
                <w:b/>
                <w:bCs/>
                <w:sz w:val="32"/>
                <w:szCs w:val="32"/>
                <w:u w:val="single"/>
                <w:rtl/>
              </w:rPr>
            </w:pPr>
            <w:bookmarkStart w:id="5" w:name="PsakDin" w:colFirst="0" w:colLast="0"/>
            <w:bookmarkEnd w:id="0"/>
            <w:bookmarkEnd w:id="1"/>
            <w:r w:rsidRPr="00503805">
              <w:rPr>
                <w:rFonts w:ascii="David" w:hAnsi="David"/>
                <w:b/>
                <w:bCs/>
                <w:sz w:val="32"/>
                <w:szCs w:val="32"/>
                <w:u w:val="single"/>
                <w:rtl/>
              </w:rPr>
              <w:t>גזר דין</w:t>
            </w:r>
          </w:p>
          <w:p w14:paraId="06498F08" w14:textId="77777777" w:rsidR="009C310E" w:rsidRPr="00503805" w:rsidRDefault="009C310E" w:rsidP="00503805">
            <w:pPr>
              <w:jc w:val="center"/>
              <w:rPr>
                <w:rFonts w:ascii="David" w:hAnsi="David"/>
                <w:bCs/>
                <w:sz w:val="32"/>
                <w:szCs w:val="32"/>
                <w:u w:val="single"/>
                <w:rtl/>
              </w:rPr>
            </w:pPr>
          </w:p>
        </w:tc>
      </w:tr>
    </w:tbl>
    <w:bookmarkEnd w:id="5"/>
    <w:p w14:paraId="70B6FE37" w14:textId="77777777" w:rsidR="009C310E" w:rsidRDefault="009C310E" w:rsidP="009C310E">
      <w:pPr>
        <w:spacing w:line="360" w:lineRule="auto"/>
        <w:jc w:val="both"/>
        <w:rPr>
          <w:rFonts w:ascii="David" w:hAnsi="David"/>
          <w:b/>
          <w:bCs/>
          <w:u w:val="single"/>
        </w:rPr>
      </w:pPr>
      <w:r>
        <w:rPr>
          <w:rFonts w:ascii="David" w:hAnsi="David" w:hint="cs"/>
          <w:b/>
          <w:bCs/>
          <w:u w:val="single"/>
          <w:rtl/>
        </w:rPr>
        <w:t xml:space="preserve">המסגרת העובדתית </w:t>
      </w:r>
    </w:p>
    <w:p w14:paraId="3743847C" w14:textId="77777777" w:rsidR="009C310E" w:rsidRDefault="009C310E" w:rsidP="009C310E">
      <w:pPr>
        <w:spacing w:line="360" w:lineRule="auto"/>
        <w:jc w:val="both"/>
        <w:rPr>
          <w:rFonts w:ascii="David" w:hAnsi="David"/>
          <w:b/>
          <w:bCs/>
          <w:u w:val="single"/>
          <w:rtl/>
        </w:rPr>
      </w:pPr>
      <w:bookmarkStart w:id="6" w:name="ABSTRACT_START"/>
      <w:bookmarkEnd w:id="6"/>
    </w:p>
    <w:p w14:paraId="343E504E" w14:textId="77777777" w:rsidR="009C310E" w:rsidRDefault="009C310E" w:rsidP="009C310E">
      <w:pPr>
        <w:numPr>
          <w:ilvl w:val="0"/>
          <w:numId w:val="1"/>
        </w:numPr>
        <w:spacing w:line="360" w:lineRule="auto"/>
        <w:jc w:val="both"/>
        <w:rPr>
          <w:rFonts w:ascii="David" w:hAnsi="David"/>
          <w:b/>
          <w:bCs/>
          <w:u w:val="single"/>
          <w:rtl/>
        </w:rPr>
      </w:pPr>
      <w:r>
        <w:rPr>
          <w:rFonts w:ascii="David" w:hAnsi="David"/>
          <w:rtl/>
        </w:rPr>
        <w:t xml:space="preserve">הנאשם נזיר מסראווה (להלן: הנאשם), הורשע לאחר ניהול הוכחות, בכתב אישום המייחס לו עבירה של החזקה/שימוש בסמים שלא לצריכה עצמית לפי </w:t>
      </w:r>
      <w:hyperlink r:id="rId11" w:history="1">
        <w:r w:rsidR="00B178B1" w:rsidRPr="00B178B1">
          <w:rPr>
            <w:rStyle w:val="Hyperlink"/>
            <w:rFonts w:ascii="David" w:hAnsi="David"/>
            <w:rtl/>
          </w:rPr>
          <w:t>סעיף 7(א)</w:t>
        </w:r>
      </w:hyperlink>
      <w:r>
        <w:rPr>
          <w:rFonts w:ascii="David" w:hAnsi="David"/>
          <w:rtl/>
        </w:rPr>
        <w:t xml:space="preserve"> + </w:t>
      </w:r>
      <w:hyperlink r:id="rId12" w:history="1">
        <w:r w:rsidR="00B178B1" w:rsidRPr="00B178B1">
          <w:rPr>
            <w:rStyle w:val="Hyperlink"/>
            <w:rFonts w:ascii="David" w:hAnsi="David"/>
            <w:rtl/>
          </w:rPr>
          <w:t>7(ג)</w:t>
        </w:r>
      </w:hyperlink>
      <w:r>
        <w:rPr>
          <w:rFonts w:ascii="David" w:hAnsi="David"/>
          <w:rtl/>
        </w:rPr>
        <w:t xml:space="preserve"> רישא ל</w:t>
      </w:r>
      <w:hyperlink r:id="rId13" w:history="1">
        <w:r w:rsidR="00503805" w:rsidRPr="00503805">
          <w:rPr>
            <w:rFonts w:ascii="David" w:hAnsi="David"/>
            <w:color w:val="0000FF"/>
            <w:u w:val="single"/>
            <w:rtl/>
          </w:rPr>
          <w:t>פקודת הסמים המסוכנים</w:t>
        </w:r>
      </w:hyperlink>
      <w:r>
        <w:rPr>
          <w:rFonts w:ascii="David" w:hAnsi="David"/>
          <w:rtl/>
        </w:rPr>
        <w:t xml:space="preserve"> (נוסח חדש) תשל"ג- 1973 (להלן: פקודת הסמים).</w:t>
      </w:r>
      <w:r>
        <w:rPr>
          <w:rFonts w:ascii="David" w:hAnsi="David"/>
          <w:b/>
          <w:bCs/>
          <w:u w:val="single"/>
          <w:rtl/>
        </w:rPr>
        <w:t xml:space="preserve"> </w:t>
      </w:r>
    </w:p>
    <w:p w14:paraId="559B9035" w14:textId="77777777" w:rsidR="009C310E" w:rsidRDefault="009C310E" w:rsidP="009C310E">
      <w:pPr>
        <w:spacing w:line="360" w:lineRule="auto"/>
        <w:ind w:left="360"/>
        <w:jc w:val="both"/>
        <w:rPr>
          <w:rFonts w:ascii="David" w:hAnsi="David"/>
          <w:b/>
          <w:bCs/>
          <w:u w:val="single"/>
        </w:rPr>
      </w:pPr>
    </w:p>
    <w:p w14:paraId="4BF83338" w14:textId="77777777" w:rsidR="009C310E" w:rsidRDefault="009C310E" w:rsidP="009C310E">
      <w:pPr>
        <w:numPr>
          <w:ilvl w:val="0"/>
          <w:numId w:val="1"/>
        </w:numPr>
        <w:spacing w:line="360" w:lineRule="auto"/>
        <w:jc w:val="both"/>
        <w:rPr>
          <w:rFonts w:ascii="David" w:hAnsi="David"/>
          <w:b/>
          <w:bCs/>
          <w:u w:val="single"/>
        </w:rPr>
      </w:pPr>
      <w:r>
        <w:rPr>
          <w:rFonts w:ascii="David" w:hAnsi="David"/>
          <w:rtl/>
        </w:rPr>
        <w:t>על פי העובדות בהן הורשע הנאשם, ביום 9.1.2023 בשעה 17:57 לערך, במקום מסתור "בוואדי שחמון סמוך למשעול סולית" (להלן: מקום המסתור), הוא החזיק בסם מסוכן מסוג קוקאין מחולק ל- 26 שקיות חלוקה, במשקל כולל של 0.8140-+6.7576 גרם נטו, שלא לשימושו העצמי.</w:t>
      </w:r>
      <w:r>
        <w:rPr>
          <w:rFonts w:ascii="David" w:hAnsi="David"/>
          <w:b/>
          <w:bCs/>
          <w:rtl/>
        </w:rPr>
        <w:t xml:space="preserve"> </w:t>
      </w:r>
    </w:p>
    <w:p w14:paraId="0BD1CFC0" w14:textId="77777777" w:rsidR="009C310E" w:rsidRDefault="009C310E" w:rsidP="009C310E">
      <w:pPr>
        <w:pStyle w:val="ac"/>
        <w:rPr>
          <w:rFonts w:ascii="David" w:hAnsi="David"/>
        </w:rPr>
      </w:pPr>
    </w:p>
    <w:p w14:paraId="0B1BBB84" w14:textId="77777777" w:rsidR="009C310E" w:rsidRDefault="009C310E" w:rsidP="009C310E">
      <w:pPr>
        <w:spacing w:line="360" w:lineRule="auto"/>
        <w:ind w:left="360"/>
        <w:jc w:val="both"/>
        <w:rPr>
          <w:rFonts w:ascii="David" w:hAnsi="David"/>
          <w:rtl/>
        </w:rPr>
      </w:pPr>
      <w:bookmarkStart w:id="7" w:name="ABSTRACT_END"/>
      <w:bookmarkEnd w:id="7"/>
      <w:r>
        <w:rPr>
          <w:rFonts w:ascii="David" w:hAnsi="David"/>
          <w:rtl/>
        </w:rPr>
        <w:t xml:space="preserve">בנוסף, הורשע הנאשם בכך שכאשר כח שיטור הגיע למקום המסתור, וקרא לעברו "עצור משטרה", הוא השליך מידיו מנות סם, והחל להימלט, עד שהשוטר אשר עצרו נאלץ להשתמש בכוח סביר על מנת לעשות כן. </w:t>
      </w:r>
    </w:p>
    <w:p w14:paraId="41F5645C" w14:textId="77777777" w:rsidR="009C310E" w:rsidRDefault="009C310E" w:rsidP="009C310E">
      <w:pPr>
        <w:spacing w:line="360" w:lineRule="auto"/>
        <w:ind w:left="360"/>
        <w:jc w:val="both"/>
        <w:rPr>
          <w:rFonts w:ascii="David" w:hAnsi="David"/>
          <w:rtl/>
        </w:rPr>
      </w:pPr>
    </w:p>
    <w:p w14:paraId="7E17FA1B" w14:textId="77777777" w:rsidR="009C310E" w:rsidRDefault="009C310E" w:rsidP="009C310E">
      <w:pPr>
        <w:numPr>
          <w:ilvl w:val="0"/>
          <w:numId w:val="1"/>
        </w:numPr>
        <w:spacing w:line="360" w:lineRule="auto"/>
        <w:jc w:val="both"/>
        <w:rPr>
          <w:rFonts w:ascii="David" w:hAnsi="David"/>
          <w:rtl/>
        </w:rPr>
      </w:pPr>
      <w:r>
        <w:rPr>
          <w:rFonts w:ascii="David" w:hAnsi="David"/>
          <w:rtl/>
        </w:rPr>
        <w:t xml:space="preserve">ביום 31.5.2023, לאחר שמיעת משפטו של הנאשם, נתנה הכרעת הדין המרשיעה, במסגרתה הורשע הנאשם בעובדות המפורטות לעיל. </w:t>
      </w:r>
    </w:p>
    <w:p w14:paraId="78E2D218" w14:textId="77777777" w:rsidR="009C310E" w:rsidRDefault="009C310E" w:rsidP="009C310E">
      <w:pPr>
        <w:spacing w:line="360" w:lineRule="auto"/>
        <w:ind w:left="360"/>
        <w:jc w:val="both"/>
        <w:rPr>
          <w:rFonts w:ascii="David" w:hAnsi="David"/>
          <w:rtl/>
        </w:rPr>
      </w:pPr>
    </w:p>
    <w:p w14:paraId="30A2DF53" w14:textId="77777777" w:rsidR="009C310E" w:rsidRDefault="009C310E" w:rsidP="009C310E">
      <w:pPr>
        <w:pStyle w:val="ac"/>
        <w:spacing w:line="360" w:lineRule="auto"/>
        <w:ind w:left="360"/>
        <w:jc w:val="both"/>
        <w:rPr>
          <w:rFonts w:ascii="David" w:hAnsi="David" w:cs="David"/>
          <w:sz w:val="24"/>
          <w:szCs w:val="24"/>
          <w:rtl/>
        </w:rPr>
      </w:pPr>
      <w:r>
        <w:rPr>
          <w:rFonts w:ascii="David" w:hAnsi="David" w:cs="David"/>
          <w:sz w:val="24"/>
          <w:szCs w:val="24"/>
          <w:rtl/>
        </w:rPr>
        <w:t xml:space="preserve">ביום 8.6.2023 טענו הצדדים לעונש. התביעה ביקשה לקבוע מתחם ענישה הנע בין 18 ועד 36 חודשי מאסר בפועל, ועתרה למקם את עונשו של הנאשם ברף "בינוני גבוה כך שירצה 30 חודשי מאסר בפועל. עוד ביקשה התביעה להפעיל מאסר מותנה שעומד לחובת הנאשם במצטבר לעונש,  כך שבסך הכל ירצה הנאשם 36 חודשי מאסר. כן ביקשה התביעה להטיל על הנאשם קנס כספי "שלא יפחת" מ -  20,000 ₪, פסילת רישיון נהיגה למשך שנתיים, פסילת רישיון נהיגה מותנית, מאסר על תנאי בן 12 חודשים שלא יעבור על עבירות סמים מסוג פשע, מאסר על תנאי בן 8 חודשים שלא יעבור על עבירות סמים מסוג עוון, והתחייבות להימנע מעבירה בסך 10,000 ₪. </w:t>
      </w:r>
    </w:p>
    <w:p w14:paraId="735E4FB0" w14:textId="77777777" w:rsidR="009C310E" w:rsidRDefault="009C310E" w:rsidP="009C310E">
      <w:pPr>
        <w:pStyle w:val="ac"/>
        <w:spacing w:line="360" w:lineRule="auto"/>
        <w:ind w:left="360"/>
        <w:jc w:val="both"/>
        <w:rPr>
          <w:rFonts w:ascii="David" w:hAnsi="David" w:cs="David"/>
          <w:sz w:val="24"/>
          <w:szCs w:val="24"/>
          <w:rtl/>
        </w:rPr>
      </w:pPr>
    </w:p>
    <w:p w14:paraId="0423F94B" w14:textId="77777777" w:rsidR="009C310E" w:rsidRDefault="009C310E" w:rsidP="009C310E">
      <w:pPr>
        <w:pStyle w:val="ac"/>
        <w:spacing w:line="360" w:lineRule="auto"/>
        <w:ind w:left="360"/>
        <w:jc w:val="both"/>
        <w:rPr>
          <w:rFonts w:ascii="David" w:hAnsi="David" w:cs="David"/>
          <w:sz w:val="24"/>
          <w:szCs w:val="24"/>
          <w:rtl/>
        </w:rPr>
      </w:pPr>
      <w:r>
        <w:rPr>
          <w:rFonts w:ascii="David" w:hAnsi="David" w:cs="David"/>
          <w:sz w:val="24"/>
          <w:szCs w:val="24"/>
          <w:rtl/>
        </w:rPr>
        <w:t xml:space="preserve">התביעה עמדה על הערכים המוגנים שנפגעו כתוצאה מהעבירה אותה ביצע הנאשם, שהם פגיעתו של נגע הסמים בציבור בכלל, ובבריאותו בפרט. לשיטת התביעה, מעשיו של הנאשם בוצעו בתחכום. התביעה הגישה פסיקה על מנת לתמוך בעתירתה אשר למתחם הענישה. </w:t>
      </w:r>
    </w:p>
    <w:p w14:paraId="731F6A84" w14:textId="77777777" w:rsidR="009C310E" w:rsidRDefault="009C310E" w:rsidP="009C310E">
      <w:pPr>
        <w:pStyle w:val="ac"/>
        <w:spacing w:line="360" w:lineRule="auto"/>
        <w:ind w:left="360"/>
        <w:jc w:val="both"/>
        <w:rPr>
          <w:rFonts w:ascii="David" w:hAnsi="David" w:cs="David"/>
          <w:sz w:val="24"/>
          <w:szCs w:val="24"/>
          <w:rtl/>
        </w:rPr>
      </w:pPr>
    </w:p>
    <w:p w14:paraId="1746339B" w14:textId="77777777" w:rsidR="009C310E" w:rsidRDefault="009C310E" w:rsidP="009C310E">
      <w:pPr>
        <w:pStyle w:val="ac"/>
        <w:spacing w:line="360" w:lineRule="auto"/>
        <w:ind w:left="360"/>
        <w:jc w:val="both"/>
        <w:rPr>
          <w:rFonts w:ascii="David" w:hAnsi="David" w:cs="David"/>
          <w:sz w:val="24"/>
          <w:szCs w:val="24"/>
          <w:rtl/>
        </w:rPr>
      </w:pPr>
      <w:r>
        <w:rPr>
          <w:rFonts w:ascii="David" w:hAnsi="David" w:cs="David"/>
          <w:sz w:val="24"/>
          <w:szCs w:val="24"/>
          <w:rtl/>
        </w:rPr>
        <w:t xml:space="preserve">התביעה טענה כי לנאשם עבר פלילי קודם בעבירות סמים, ועונשים קודמים שהוטלו עליו לא הניאו אותו מלשוב ולבצע את אותן עבירות, ואף לא מאסר מותנה שריחף מעל ראשו. עוד הדגישה התביעה, כי הנאשם לא לקח אחריות על מעשיו, לא כל שכן – לא עבר כל הליך טיפולי. ועוד טענה התביעה, כי יש ליתן במקרה דנא משקל בכורה לשיקול ההרתעה, גם נוכח החובה למגר את הסחר בסם המסוכן מסוג קוקאין. </w:t>
      </w:r>
    </w:p>
    <w:p w14:paraId="7B367947" w14:textId="77777777" w:rsidR="009C310E" w:rsidRDefault="009C310E" w:rsidP="009C310E">
      <w:pPr>
        <w:spacing w:line="360" w:lineRule="auto"/>
        <w:ind w:left="360"/>
        <w:contextualSpacing/>
        <w:rPr>
          <w:rFonts w:ascii="David" w:eastAsia="Calibri" w:hAnsi="David"/>
        </w:rPr>
      </w:pPr>
    </w:p>
    <w:p w14:paraId="73D78CEE" w14:textId="77777777" w:rsidR="009C310E" w:rsidRDefault="009C310E" w:rsidP="009C310E">
      <w:pPr>
        <w:numPr>
          <w:ilvl w:val="0"/>
          <w:numId w:val="1"/>
        </w:numPr>
        <w:spacing w:line="360" w:lineRule="auto"/>
        <w:contextualSpacing/>
        <w:jc w:val="both"/>
        <w:rPr>
          <w:rFonts w:ascii="David" w:eastAsia="Calibri" w:hAnsi="David"/>
        </w:rPr>
      </w:pPr>
      <w:r>
        <w:rPr>
          <w:rFonts w:ascii="David" w:eastAsia="Calibri" w:hAnsi="David"/>
          <w:rtl/>
        </w:rPr>
        <w:t>בא כח הנאשם טען כי מתחם העונש בעבירות של החזקת סם מסוכן מסוג קוקאין במשקל של כ- 5-6 גרם, נע בין מאסר על תנאי ועד 12 חודשי מאסר בפועל. ההגנה ציינה כי משנרשם בכתב האישום כי משקל הסם נע בין טווחים, הרי שבהתאם לעקרונות המשפט הפלילי, יש להעריך את כמות הסם לטובת הנאשם, קרי בטווח הנמוך,  ובמקרה דנא - 5.9436 גרם נטו. הסנגור ביקש להשית על הנאשם עונש של 8 חודשי מאסר בפועל, הכולל בחובו הפעלת מאסר מותנה התלוי ועומד כנגד הנאשם (באופן חופף),  קנס כספי, ומאסרים מותנים.</w:t>
      </w:r>
    </w:p>
    <w:p w14:paraId="2F467548" w14:textId="77777777" w:rsidR="009C310E" w:rsidRDefault="009C310E" w:rsidP="009C310E">
      <w:pPr>
        <w:spacing w:line="360" w:lineRule="auto"/>
        <w:ind w:left="360"/>
        <w:contextualSpacing/>
        <w:jc w:val="both"/>
        <w:rPr>
          <w:rFonts w:ascii="David" w:eastAsia="Calibri" w:hAnsi="David"/>
        </w:rPr>
      </w:pPr>
    </w:p>
    <w:p w14:paraId="3D0E1782" w14:textId="77777777" w:rsidR="009C310E" w:rsidRDefault="009C310E" w:rsidP="009C310E">
      <w:pPr>
        <w:spacing w:line="360" w:lineRule="auto"/>
        <w:ind w:left="360"/>
        <w:contextualSpacing/>
        <w:jc w:val="both"/>
        <w:rPr>
          <w:rFonts w:ascii="David" w:eastAsia="Calibri" w:hAnsi="David"/>
          <w:rtl/>
        </w:rPr>
      </w:pPr>
      <w:r>
        <w:rPr>
          <w:rFonts w:ascii="David" w:eastAsia="Calibri" w:hAnsi="David"/>
          <w:rtl/>
        </w:rPr>
        <w:t xml:space="preserve">ב"כ הנאשם הסתייג מדברי התביעה אשר כיוונה לדבריו בטיעוניה לעבירות של סחר והפצת סמים מסוכנים בעוד שהנאשם הורשע בעבירה של החזקת סמים מסוכנים שלא לצריכה עצמית, ולא בעבירת סחר בסמים. עוד טען הסניגור, כי חרף העובדה שלא התקבלה טענתו לביטול כתב האישום נוכח הגנה מן הצדק בשל אכיפה בררנית במסגרת הכרעת הדין, הרי שיש לשקול טענה זו  לקולא בקביעת העונש – והפנה בעניין זה להכרעת הדין.  עוד ציין הסניגור, כי אין רלוונטיות </w:t>
      </w:r>
      <w:r>
        <w:rPr>
          <w:rFonts w:ascii="David" w:eastAsia="Calibri" w:hAnsi="David"/>
          <w:rtl/>
        </w:rPr>
        <w:lastRenderedPageBreak/>
        <w:t xml:space="preserve">לעברו התעבורתי של הנאשם (אשר הוגש מאת התביעה) שכן בהליך זה לא נעברו כל עבירות תעבורה, ומשכך אין להורות על פסילתו של הנאשם מלהחזיק או לקבל רישיון נהיגה. </w:t>
      </w:r>
    </w:p>
    <w:p w14:paraId="60A8B396" w14:textId="77777777" w:rsidR="009C310E" w:rsidRDefault="009C310E" w:rsidP="009C310E">
      <w:pPr>
        <w:spacing w:line="360" w:lineRule="auto"/>
        <w:ind w:left="360"/>
        <w:contextualSpacing/>
        <w:jc w:val="both"/>
        <w:rPr>
          <w:rFonts w:ascii="David" w:eastAsia="Calibri" w:hAnsi="David"/>
          <w:rtl/>
        </w:rPr>
      </w:pPr>
    </w:p>
    <w:p w14:paraId="42FE67C5" w14:textId="77777777" w:rsidR="009C310E" w:rsidRDefault="009C310E" w:rsidP="009C310E">
      <w:pPr>
        <w:spacing w:line="360" w:lineRule="auto"/>
        <w:ind w:left="360"/>
        <w:contextualSpacing/>
        <w:jc w:val="both"/>
        <w:rPr>
          <w:rFonts w:ascii="David" w:eastAsia="Calibri" w:hAnsi="David"/>
          <w:rtl/>
        </w:rPr>
      </w:pPr>
      <w:r>
        <w:rPr>
          <w:rFonts w:ascii="David" w:eastAsia="Calibri" w:hAnsi="David"/>
          <w:rtl/>
        </w:rPr>
        <w:t>ב"כ הנאשם הדגיש כי אין לשקול לחובתו של הנאשם את עצם ניהול משפטו, שהיה קצר וענייני, לדבריו, ולא נטען כי ההגנה פעלה מטעמים טקטיים. עוד הדגיש הסנגור את נסיבות חייו המורכבות של הנאשם, הנעדר תמיכה, וכמי שנאלץ להתמודד עם מציאות קשה מגיל צעיר.</w:t>
      </w:r>
    </w:p>
    <w:p w14:paraId="34DFC815" w14:textId="77777777" w:rsidR="009C310E" w:rsidRDefault="009C310E" w:rsidP="009C310E">
      <w:pPr>
        <w:spacing w:line="360" w:lineRule="auto"/>
        <w:ind w:left="360"/>
        <w:contextualSpacing/>
        <w:jc w:val="both"/>
        <w:rPr>
          <w:rFonts w:ascii="David" w:eastAsia="Calibri" w:hAnsi="David"/>
          <w:rtl/>
        </w:rPr>
      </w:pPr>
    </w:p>
    <w:p w14:paraId="080BAD77" w14:textId="77777777" w:rsidR="009C310E" w:rsidRDefault="009C310E" w:rsidP="009C310E">
      <w:pPr>
        <w:spacing w:line="360" w:lineRule="auto"/>
        <w:ind w:left="360"/>
        <w:contextualSpacing/>
        <w:jc w:val="both"/>
        <w:rPr>
          <w:rFonts w:ascii="David" w:eastAsia="Calibri" w:hAnsi="David"/>
          <w:rtl/>
        </w:rPr>
      </w:pPr>
      <w:r>
        <w:rPr>
          <w:rFonts w:ascii="David" w:eastAsia="Calibri" w:hAnsi="David"/>
          <w:rtl/>
        </w:rPr>
        <w:t xml:space="preserve">הסניגור הגיש פסיקה על מנת לתמוך בעתירתו העונשית.  </w:t>
      </w:r>
    </w:p>
    <w:p w14:paraId="430A6DEB" w14:textId="77777777" w:rsidR="009C310E" w:rsidRDefault="009C310E" w:rsidP="009C310E">
      <w:pPr>
        <w:spacing w:line="360" w:lineRule="auto"/>
        <w:ind w:left="360"/>
        <w:jc w:val="both"/>
        <w:rPr>
          <w:rFonts w:ascii="David" w:hAnsi="David"/>
          <w:rtl/>
        </w:rPr>
      </w:pPr>
    </w:p>
    <w:p w14:paraId="0227B95A" w14:textId="77777777" w:rsidR="009C310E" w:rsidRDefault="009C310E" w:rsidP="009C310E">
      <w:pPr>
        <w:numPr>
          <w:ilvl w:val="0"/>
          <w:numId w:val="1"/>
        </w:numPr>
        <w:spacing w:line="360" w:lineRule="auto"/>
        <w:jc w:val="both"/>
        <w:rPr>
          <w:rFonts w:ascii="David" w:eastAsia="David" w:hAnsi="David"/>
          <w:sz w:val="28"/>
          <w:rtl/>
        </w:rPr>
      </w:pPr>
      <w:r>
        <w:rPr>
          <w:rFonts w:ascii="David" w:hAnsi="David"/>
          <w:rtl/>
        </w:rPr>
        <w:t xml:space="preserve">הנאשם בדברו האחרון לא ביקש להוסיף דבר. </w:t>
      </w:r>
    </w:p>
    <w:p w14:paraId="48FE512A" w14:textId="77777777" w:rsidR="009C310E" w:rsidRDefault="009C310E" w:rsidP="009C310E">
      <w:pPr>
        <w:spacing w:line="360" w:lineRule="auto"/>
        <w:jc w:val="both"/>
        <w:rPr>
          <w:rFonts w:ascii="David" w:eastAsia="David" w:hAnsi="David"/>
          <w:sz w:val="28"/>
        </w:rPr>
      </w:pPr>
    </w:p>
    <w:p w14:paraId="5F7C9D30" w14:textId="77777777" w:rsidR="009C310E" w:rsidRDefault="009C310E" w:rsidP="009C310E">
      <w:pPr>
        <w:pStyle w:val="ac"/>
        <w:spacing w:line="360" w:lineRule="auto"/>
        <w:ind w:left="0"/>
        <w:jc w:val="both"/>
        <w:rPr>
          <w:rFonts w:ascii="David" w:hAnsi="David" w:cs="David"/>
          <w:b/>
          <w:bCs/>
          <w:sz w:val="24"/>
          <w:szCs w:val="24"/>
          <w:u w:val="single"/>
          <w:rtl/>
        </w:rPr>
      </w:pPr>
      <w:r>
        <w:rPr>
          <w:rFonts w:ascii="David" w:hAnsi="David" w:cs="David"/>
          <w:b/>
          <w:bCs/>
          <w:sz w:val="24"/>
          <w:szCs w:val="24"/>
          <w:u w:val="single"/>
          <w:rtl/>
        </w:rPr>
        <w:t>דיון והכרעה</w:t>
      </w:r>
    </w:p>
    <w:p w14:paraId="4AA71E9E" w14:textId="77777777" w:rsidR="009C310E" w:rsidRDefault="009C310E" w:rsidP="009C310E">
      <w:pPr>
        <w:spacing w:line="360" w:lineRule="auto"/>
        <w:jc w:val="both"/>
        <w:rPr>
          <w:rFonts w:ascii="David" w:hAnsi="David"/>
        </w:rPr>
      </w:pPr>
      <w:r>
        <w:rPr>
          <w:rFonts w:ascii="David" w:hAnsi="David"/>
          <w:u w:val="single"/>
          <w:rtl/>
        </w:rPr>
        <w:t xml:space="preserve">מתחם העונש ההולם </w:t>
      </w:r>
    </w:p>
    <w:p w14:paraId="084E679F" w14:textId="77777777" w:rsidR="009C310E" w:rsidRDefault="009C310E" w:rsidP="009C310E">
      <w:pPr>
        <w:spacing w:line="360" w:lineRule="auto"/>
        <w:jc w:val="both"/>
        <w:rPr>
          <w:rFonts w:ascii="David" w:hAnsi="David"/>
          <w:color w:val="5B9BD5"/>
          <w:rtl/>
        </w:rPr>
      </w:pPr>
    </w:p>
    <w:p w14:paraId="42E9F888" w14:textId="77777777" w:rsidR="009C310E" w:rsidRDefault="009C310E" w:rsidP="009C310E">
      <w:pPr>
        <w:pStyle w:val="ac"/>
        <w:numPr>
          <w:ilvl w:val="0"/>
          <w:numId w:val="1"/>
        </w:numPr>
        <w:spacing w:line="360" w:lineRule="auto"/>
        <w:jc w:val="both"/>
        <w:rPr>
          <w:rFonts w:ascii="David" w:hAnsi="David" w:cs="David"/>
          <w:sz w:val="24"/>
          <w:szCs w:val="24"/>
          <w:rtl/>
        </w:rPr>
      </w:pPr>
      <w:r>
        <w:rPr>
          <w:rFonts w:ascii="David" w:hAnsi="David" w:cs="David"/>
          <w:sz w:val="24"/>
          <w:szCs w:val="24"/>
          <w:rtl/>
        </w:rPr>
        <w:t xml:space="preserve">הערכים המוגנים בהם פגע הנאשם הם שמירה על בטחון ובריאות הציבור, והצורך למגר את נגע הסמים המסוכנים; ראו בעניין זה למשל את קביעת בית המשפט העליון במסגרת </w:t>
      </w:r>
      <w:hyperlink w:history="1">
        <w:r w:rsidRPr="00503805">
          <w:rPr>
            <w:rFonts w:ascii="David" w:hAnsi="David" w:cs="David"/>
            <w:color w:val="000000"/>
            <w:sz w:val="24"/>
            <w:szCs w:val="24"/>
            <w:rtl/>
          </w:rPr>
          <w:t>ע"פ</w:t>
        </w:r>
      </w:hyperlink>
      <w:r>
        <w:rPr>
          <w:rFonts w:ascii="David" w:hAnsi="David" w:cs="David"/>
          <w:sz w:val="24"/>
          <w:szCs w:val="24"/>
          <w:rtl/>
        </w:rPr>
        <w:t xml:space="preserve"> 2596/18 </w:t>
      </w:r>
      <w:r>
        <w:rPr>
          <w:rFonts w:ascii="David" w:hAnsi="David" w:cs="David"/>
          <w:b/>
          <w:bCs/>
          <w:sz w:val="24"/>
          <w:szCs w:val="24"/>
          <w:rtl/>
        </w:rPr>
        <w:t>זנזורי נ' מדינת ישראל</w:t>
      </w:r>
      <w:r>
        <w:rPr>
          <w:rFonts w:ascii="David" w:hAnsi="David" w:cs="David"/>
          <w:sz w:val="24"/>
          <w:szCs w:val="24"/>
          <w:rtl/>
        </w:rPr>
        <w:t xml:space="preserve"> (12.8.2018). </w:t>
      </w:r>
      <w:hyperlink w:history="1">
        <w:r w:rsidRPr="00503805">
          <w:rPr>
            <w:rFonts w:ascii="David" w:hAnsi="David" w:cs="David"/>
            <w:color w:val="000000"/>
            <w:sz w:val="24"/>
            <w:szCs w:val="24"/>
            <w:rtl/>
          </w:rPr>
          <w:t>ע"פ</w:t>
        </w:r>
      </w:hyperlink>
      <w:r>
        <w:rPr>
          <w:rFonts w:ascii="David" w:hAnsi="David" w:cs="David"/>
          <w:sz w:val="24"/>
          <w:szCs w:val="24"/>
          <w:rtl/>
        </w:rPr>
        <w:t xml:space="preserve"> </w:t>
      </w:r>
      <w:hyperlink r:id="rId14" w:history="1">
        <w:r w:rsidR="00CC1791" w:rsidRPr="00CC1791">
          <w:rPr>
            <w:rFonts w:ascii="David" w:hAnsi="David" w:cs="David"/>
            <w:color w:val="0000FF"/>
            <w:sz w:val="24"/>
            <w:szCs w:val="24"/>
            <w:u w:val="single"/>
            <w:rtl/>
          </w:rPr>
          <w:t xml:space="preserve">972/11 </w:t>
        </w:r>
      </w:hyperlink>
      <w:r>
        <w:rPr>
          <w:rFonts w:ascii="David" w:hAnsi="David" w:cs="David"/>
          <w:sz w:val="24"/>
          <w:szCs w:val="24"/>
          <w:rtl/>
        </w:rPr>
        <w:t xml:space="preserve"> </w:t>
      </w:r>
      <w:r>
        <w:rPr>
          <w:rFonts w:ascii="David" w:hAnsi="David" w:cs="David"/>
          <w:b/>
          <w:bCs/>
          <w:sz w:val="24"/>
          <w:szCs w:val="24"/>
          <w:rtl/>
        </w:rPr>
        <w:t>מדינת ישראל נ' יונה</w:t>
      </w:r>
      <w:r>
        <w:rPr>
          <w:rFonts w:ascii="David" w:hAnsi="David" w:cs="David"/>
          <w:sz w:val="24"/>
          <w:szCs w:val="24"/>
          <w:rtl/>
        </w:rPr>
        <w:t xml:space="preserve"> (4.7.2012) (להלן: עניין יונה).  </w:t>
      </w:r>
    </w:p>
    <w:p w14:paraId="24F054F8" w14:textId="77777777" w:rsidR="009C310E" w:rsidRDefault="009C310E" w:rsidP="009C310E">
      <w:pPr>
        <w:pStyle w:val="ac"/>
        <w:spacing w:line="360" w:lineRule="auto"/>
        <w:ind w:left="360"/>
        <w:jc w:val="both"/>
        <w:rPr>
          <w:rFonts w:ascii="David" w:hAnsi="David" w:cs="David"/>
          <w:sz w:val="24"/>
          <w:szCs w:val="24"/>
          <w:rtl/>
        </w:rPr>
      </w:pPr>
    </w:p>
    <w:p w14:paraId="32F88696" w14:textId="77777777" w:rsidR="009C310E" w:rsidRDefault="009C310E" w:rsidP="009C310E">
      <w:pPr>
        <w:pStyle w:val="ac"/>
        <w:numPr>
          <w:ilvl w:val="0"/>
          <w:numId w:val="1"/>
        </w:numPr>
        <w:spacing w:line="360" w:lineRule="auto"/>
        <w:jc w:val="both"/>
        <w:rPr>
          <w:rFonts w:ascii="David" w:hAnsi="David" w:cs="David"/>
          <w:sz w:val="24"/>
          <w:szCs w:val="24"/>
        </w:rPr>
      </w:pPr>
      <w:r>
        <w:rPr>
          <w:rFonts w:ascii="David" w:hAnsi="David" w:cs="David"/>
          <w:sz w:val="24"/>
          <w:szCs w:val="24"/>
          <w:rtl/>
        </w:rPr>
        <w:t xml:space="preserve">אשר להחזקת סם המסוכן מסוג קוקאין, שלא לצריכה עצמית, נקבע בפסיקת בית המשפט העליון, במסגרת </w:t>
      </w:r>
      <w:hyperlink w:history="1">
        <w:r w:rsidRPr="00503805">
          <w:rPr>
            <w:rFonts w:ascii="David" w:hAnsi="David" w:cs="David"/>
            <w:color w:val="000000"/>
            <w:sz w:val="24"/>
            <w:szCs w:val="24"/>
            <w:rtl/>
          </w:rPr>
          <w:t>ע"פ</w:t>
        </w:r>
      </w:hyperlink>
      <w:r>
        <w:rPr>
          <w:rFonts w:ascii="David" w:hAnsi="David" w:cs="David"/>
          <w:sz w:val="24"/>
          <w:szCs w:val="24"/>
          <w:rtl/>
        </w:rPr>
        <w:t xml:space="preserve"> </w:t>
      </w:r>
      <w:hyperlink r:id="rId15" w:history="1">
        <w:r w:rsidR="00CC1791" w:rsidRPr="00CC1791">
          <w:rPr>
            <w:rFonts w:ascii="David" w:hAnsi="David" w:cs="David"/>
            <w:color w:val="0000FF"/>
            <w:sz w:val="24"/>
            <w:szCs w:val="24"/>
            <w:u w:val="single"/>
            <w:rtl/>
          </w:rPr>
          <w:t>8048/19 ‏</w:t>
        </w:r>
      </w:hyperlink>
      <w:r>
        <w:rPr>
          <w:rFonts w:ascii="David" w:hAnsi="David" w:cs="David"/>
          <w:b/>
          <w:bCs/>
          <w:sz w:val="24"/>
          <w:szCs w:val="24"/>
          <w:rtl/>
        </w:rPr>
        <w:t>פיצ'חדזה נ' מדינת ישראל</w:t>
      </w:r>
      <w:r>
        <w:rPr>
          <w:rFonts w:ascii="David" w:hAnsi="David" w:cs="David"/>
          <w:sz w:val="24"/>
          <w:szCs w:val="24"/>
          <w:rtl/>
        </w:rPr>
        <w:t xml:space="preserve"> (4.6.2020), בין היתר, כך: </w:t>
      </w:r>
    </w:p>
    <w:p w14:paraId="034FEFD4" w14:textId="77777777" w:rsidR="009C310E" w:rsidRDefault="009C310E" w:rsidP="009C310E">
      <w:pPr>
        <w:pStyle w:val="ac"/>
        <w:jc w:val="both"/>
        <w:rPr>
          <w:rFonts w:ascii="David" w:hAnsi="David" w:cs="David"/>
          <w:sz w:val="24"/>
          <w:szCs w:val="24"/>
        </w:rPr>
      </w:pPr>
    </w:p>
    <w:p w14:paraId="2CB0487F" w14:textId="77777777" w:rsidR="009C310E" w:rsidRDefault="009C310E" w:rsidP="009C310E">
      <w:pPr>
        <w:pStyle w:val="ac"/>
        <w:spacing w:line="360" w:lineRule="auto"/>
        <w:ind w:left="360"/>
        <w:jc w:val="both"/>
        <w:rPr>
          <w:rFonts w:ascii="David" w:hAnsi="David" w:cs="David"/>
          <w:sz w:val="24"/>
          <w:szCs w:val="24"/>
        </w:rPr>
      </w:pPr>
      <w:r>
        <w:rPr>
          <w:rFonts w:ascii="David" w:hAnsi="David" w:cs="David"/>
          <w:sz w:val="24"/>
          <w:szCs w:val="24"/>
          <w:rtl/>
        </w:rPr>
        <w:t xml:space="preserve">"בית משפט זה הדגיש לא אחת את חומרתן של עבירות הסמים, וקבע כי יש צורך בהטלת ענישה מחמירה ומרתיעה על מבצעיהן, אשר תתמוך במאבק למיגורן (ראו למשל </w:t>
      </w:r>
      <w:hyperlink w:history="1">
        <w:r w:rsidRPr="00503805">
          <w:rPr>
            <w:rFonts w:ascii="David" w:hAnsi="David" w:cs="David"/>
            <w:color w:val="000000"/>
            <w:sz w:val="24"/>
            <w:szCs w:val="24"/>
            <w:rtl/>
          </w:rPr>
          <w:t>ע"פ</w:t>
        </w:r>
      </w:hyperlink>
      <w:r>
        <w:rPr>
          <w:rFonts w:ascii="David" w:hAnsi="David" w:cs="David"/>
          <w:sz w:val="24"/>
          <w:szCs w:val="24"/>
          <w:rtl/>
        </w:rPr>
        <w:t xml:space="preserve"> 8283/17 עבאסי נ' מדינת ישראל, [פורסם בנבו] פסקה 12 (10.6.2018)). בפרט, נקבע כי:</w:t>
      </w:r>
    </w:p>
    <w:p w14:paraId="01D9F7A0" w14:textId="77777777" w:rsidR="009C310E" w:rsidRDefault="009C310E" w:rsidP="009C310E">
      <w:pPr>
        <w:pStyle w:val="ac"/>
        <w:spacing w:line="360" w:lineRule="auto"/>
        <w:ind w:left="360"/>
        <w:jc w:val="both"/>
        <w:rPr>
          <w:rFonts w:ascii="David" w:hAnsi="David" w:cs="David"/>
          <w:sz w:val="24"/>
          <w:szCs w:val="24"/>
          <w:rtl/>
        </w:rPr>
      </w:pPr>
    </w:p>
    <w:p w14:paraId="21FD642F" w14:textId="77777777" w:rsidR="009C310E" w:rsidRDefault="009C310E" w:rsidP="009C310E">
      <w:pPr>
        <w:pStyle w:val="ac"/>
        <w:spacing w:line="360" w:lineRule="auto"/>
        <w:ind w:left="360"/>
        <w:jc w:val="both"/>
        <w:rPr>
          <w:rFonts w:ascii="David" w:hAnsi="David" w:cs="David"/>
          <w:sz w:val="24"/>
          <w:szCs w:val="24"/>
          <w:rtl/>
        </w:rPr>
      </w:pPr>
      <w:r>
        <w:rPr>
          <w:rFonts w:ascii="David" w:hAnsi="David" w:cs="David"/>
          <w:sz w:val="24"/>
          <w:szCs w:val="24"/>
          <w:rtl/>
        </w:rPr>
        <w:t xml:space="preserve">'אין מנוס מהכבדת היד על המחזיקים סמים שלא לצריכה עצמית, שכל בר דעת מבין כי נועדו לצריכת הזולת, קרי, להוספת שמן על מדורת הסמים אשר להבותיה אופפות רבים וטובים, או רבים שהיו טובים. עבירה זו היא תאומתה הסטטוטורית של עבירת הסחר בסמים, אלא שלא ניתן להוכיח לגביה את הסחר עצמו, ונקבע לשתיהן עונש זהה, עונש מירבי של עשרים שנות מאסר וקנס פי עשרים וחמישה מזה הקבוע </w:t>
      </w:r>
      <w:r w:rsidRPr="0062665E">
        <w:rPr>
          <w:rFonts w:ascii="David" w:hAnsi="David" w:cs="David"/>
          <w:sz w:val="24"/>
          <w:szCs w:val="24"/>
          <w:rtl/>
        </w:rPr>
        <w:t>בסעיף</w:t>
      </w:r>
      <w:r w:rsidRPr="0062665E">
        <w:rPr>
          <w:rStyle w:val="Hyperlink"/>
          <w:rFonts w:ascii="David" w:hAnsi="David"/>
          <w:sz w:val="24"/>
          <w:szCs w:val="24"/>
          <w:rtl/>
        </w:rPr>
        <w:t xml:space="preserve"> 61(א)(4) </w:t>
      </w:r>
      <w:r w:rsidRPr="0062665E">
        <w:rPr>
          <w:rFonts w:ascii="David" w:hAnsi="David" w:cs="David"/>
          <w:sz w:val="24"/>
          <w:szCs w:val="24"/>
          <w:rtl/>
        </w:rPr>
        <w:t xml:space="preserve"> </w:t>
      </w:r>
      <w:r>
        <w:rPr>
          <w:rFonts w:ascii="David" w:hAnsi="David" w:cs="David"/>
          <w:sz w:val="24"/>
          <w:szCs w:val="24"/>
          <w:rtl/>
        </w:rPr>
        <w:t>ל</w:t>
      </w:r>
      <w:hyperlink w:history="1">
        <w:r w:rsidRPr="00503805">
          <w:rPr>
            <w:rFonts w:ascii="David" w:hAnsi="David" w:cs="David"/>
            <w:color w:val="000000"/>
            <w:sz w:val="24"/>
            <w:szCs w:val="24"/>
            <w:rtl/>
          </w:rPr>
          <w:t>חוק</w:t>
        </w:r>
      </w:hyperlink>
      <w:r>
        <w:rPr>
          <w:rFonts w:ascii="David" w:hAnsi="David" w:cs="David"/>
          <w:sz w:val="24"/>
          <w:szCs w:val="24"/>
          <w:rtl/>
        </w:rPr>
        <w:t xml:space="preserve"> העונשין, העומד כיום על 202,000 ש"ח [...] יידעו המעורבים בסמים שלא לצריכה עצמית, כי יד המשפט תכבד עליהם... כמו כן נקבע, כי ככלל נסיבותיו האישיות של נאשם ייסוגו בפני האינטרס הציבורי שבהחמרת הענישה בגין עבירות מסוג זה (ראו לדוגמה </w:t>
      </w:r>
      <w:hyperlink w:history="1">
        <w:r w:rsidRPr="00503805">
          <w:rPr>
            <w:rFonts w:ascii="David" w:hAnsi="David" w:cs="David"/>
            <w:color w:val="000000"/>
            <w:sz w:val="24"/>
            <w:szCs w:val="24"/>
            <w:rtl/>
          </w:rPr>
          <w:t>ע"פ</w:t>
        </w:r>
      </w:hyperlink>
      <w:r>
        <w:rPr>
          <w:rFonts w:ascii="David" w:hAnsi="David" w:cs="David"/>
          <w:sz w:val="24"/>
          <w:szCs w:val="24"/>
          <w:rtl/>
        </w:rPr>
        <w:t xml:space="preserve"> </w:t>
      </w:r>
      <w:hyperlink r:id="rId16" w:history="1">
        <w:r w:rsidR="00CC1791" w:rsidRPr="00CC1791">
          <w:rPr>
            <w:rFonts w:ascii="David" w:hAnsi="David" w:cs="David"/>
            <w:color w:val="0000FF"/>
            <w:sz w:val="24"/>
            <w:szCs w:val="24"/>
            <w:u w:val="single"/>
            <w:rtl/>
          </w:rPr>
          <w:t xml:space="preserve">8988/16 </w:t>
        </w:r>
      </w:hyperlink>
      <w:r>
        <w:rPr>
          <w:rFonts w:ascii="David" w:hAnsi="David" w:cs="David"/>
          <w:sz w:val="24"/>
          <w:szCs w:val="24"/>
          <w:rtl/>
        </w:rPr>
        <w:t xml:space="preserve"> בן סימון נ' מדינת ישראל, [פורסם בנבו] פסקה 10 (8.3.2017)).</w:t>
      </w:r>
    </w:p>
    <w:p w14:paraId="10F91541" w14:textId="77777777" w:rsidR="009C310E" w:rsidRDefault="009C310E" w:rsidP="009C310E">
      <w:pPr>
        <w:pStyle w:val="ac"/>
        <w:spacing w:line="360" w:lineRule="auto"/>
        <w:ind w:left="360"/>
        <w:jc w:val="both"/>
        <w:rPr>
          <w:rFonts w:ascii="David" w:hAnsi="David" w:cs="David"/>
          <w:sz w:val="24"/>
          <w:szCs w:val="24"/>
          <w:rtl/>
        </w:rPr>
      </w:pPr>
    </w:p>
    <w:p w14:paraId="3EB10F3E" w14:textId="77777777" w:rsidR="009C310E" w:rsidRDefault="009C310E" w:rsidP="009C310E">
      <w:pPr>
        <w:pStyle w:val="ac"/>
        <w:spacing w:line="360" w:lineRule="auto"/>
        <w:ind w:left="360"/>
        <w:jc w:val="both"/>
        <w:rPr>
          <w:rFonts w:ascii="David" w:hAnsi="David" w:cs="David"/>
          <w:sz w:val="24"/>
          <w:szCs w:val="24"/>
        </w:rPr>
      </w:pPr>
      <w:r>
        <w:rPr>
          <w:rFonts w:ascii="David" w:hAnsi="David" w:cs="David"/>
          <w:sz w:val="24"/>
          <w:szCs w:val="24"/>
          <w:rtl/>
        </w:rPr>
        <w:t xml:space="preserve">דברים אלו מקבלים משנה תוקף, עת הורשע המערער בהחזקת כמות גדולה של סם מסוג קוקאין, הנמנה בין הרעים והמרים שבסמים המסוכנים, בשל טבעו הממכר והתלות הגבוהה הנוצרת בו, ומחמת השפעותיו ההרסניות על גוף האדם ונפשו ועל החברה כולה (ראו גם </w:t>
      </w:r>
      <w:hyperlink w:history="1">
        <w:r w:rsidRPr="00503805">
          <w:rPr>
            <w:rFonts w:ascii="David" w:hAnsi="David" w:cs="David"/>
            <w:color w:val="000000"/>
            <w:sz w:val="24"/>
            <w:szCs w:val="24"/>
            <w:rtl/>
          </w:rPr>
          <w:t>ע"פ</w:t>
        </w:r>
      </w:hyperlink>
      <w:r>
        <w:rPr>
          <w:rFonts w:ascii="David" w:hAnsi="David" w:cs="David"/>
          <w:sz w:val="24"/>
          <w:szCs w:val="24"/>
          <w:rtl/>
        </w:rPr>
        <w:t xml:space="preserve"> 972/11 מדינת ישראל נ' יונה, [פורסם בנבו] פסקה 4 (4.7.2012))".</w:t>
      </w:r>
    </w:p>
    <w:p w14:paraId="29A292F2" w14:textId="77777777" w:rsidR="009C310E" w:rsidRDefault="009C310E" w:rsidP="009C310E">
      <w:pPr>
        <w:pStyle w:val="ac"/>
        <w:rPr>
          <w:rFonts w:ascii="David" w:hAnsi="David" w:cs="David"/>
          <w:sz w:val="24"/>
          <w:szCs w:val="24"/>
          <w:rtl/>
        </w:rPr>
      </w:pPr>
    </w:p>
    <w:p w14:paraId="5CEC0416" w14:textId="77777777" w:rsidR="009C310E" w:rsidRDefault="009C310E" w:rsidP="009C310E">
      <w:pPr>
        <w:pStyle w:val="ac"/>
        <w:spacing w:line="360" w:lineRule="auto"/>
        <w:ind w:left="360"/>
        <w:jc w:val="both"/>
        <w:rPr>
          <w:rFonts w:ascii="David" w:hAnsi="David" w:cs="David"/>
          <w:sz w:val="24"/>
          <w:szCs w:val="24"/>
          <w:rtl/>
        </w:rPr>
      </w:pPr>
      <w:r>
        <w:rPr>
          <w:rFonts w:ascii="David" w:hAnsi="David" w:cs="David"/>
          <w:sz w:val="24"/>
          <w:szCs w:val="24"/>
          <w:rtl/>
        </w:rPr>
        <w:t>בעניין יונה קבע בית המשפט העליון כי סם מסוכן מסוג קוקאין נחשב לסם קשה, עמד על הנזקים הרבים שנגרמים כתוצאה מהשימוש בו, בין היתר, כך:</w:t>
      </w:r>
    </w:p>
    <w:p w14:paraId="6565A658" w14:textId="77777777" w:rsidR="009C310E" w:rsidRDefault="009C310E" w:rsidP="009C310E">
      <w:pPr>
        <w:pStyle w:val="ac"/>
        <w:spacing w:line="360" w:lineRule="auto"/>
        <w:ind w:left="360"/>
        <w:jc w:val="both"/>
        <w:rPr>
          <w:rFonts w:ascii="David" w:hAnsi="David" w:cs="David"/>
          <w:sz w:val="24"/>
          <w:szCs w:val="24"/>
          <w:rtl/>
        </w:rPr>
      </w:pPr>
    </w:p>
    <w:p w14:paraId="07AB5C75" w14:textId="77777777" w:rsidR="009C310E" w:rsidRDefault="009C310E" w:rsidP="009C310E">
      <w:pPr>
        <w:pStyle w:val="ac"/>
        <w:spacing w:line="360" w:lineRule="auto"/>
        <w:ind w:left="360"/>
        <w:jc w:val="both"/>
        <w:rPr>
          <w:rFonts w:ascii="David" w:hAnsi="David" w:cs="David"/>
          <w:sz w:val="24"/>
          <w:szCs w:val="24"/>
        </w:rPr>
      </w:pPr>
      <w:r>
        <w:rPr>
          <w:rFonts w:ascii="David" w:hAnsi="David" w:cs="David"/>
          <w:sz w:val="24"/>
          <w:szCs w:val="24"/>
          <w:rtl/>
        </w:rPr>
        <w:t xml:space="preserve">"את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 </w:t>
      </w:r>
    </w:p>
    <w:p w14:paraId="5406A9DA" w14:textId="77777777" w:rsidR="009C310E" w:rsidRDefault="009C310E" w:rsidP="009C310E">
      <w:pPr>
        <w:pStyle w:val="ac"/>
        <w:spacing w:line="360" w:lineRule="auto"/>
        <w:ind w:left="360"/>
        <w:jc w:val="both"/>
        <w:rPr>
          <w:rFonts w:ascii="David" w:hAnsi="David" w:cs="David"/>
          <w:sz w:val="24"/>
          <w:szCs w:val="24"/>
          <w:rtl/>
        </w:rPr>
      </w:pPr>
    </w:p>
    <w:p w14:paraId="1EAEF6A0" w14:textId="77777777" w:rsidR="009C310E" w:rsidRDefault="009C310E" w:rsidP="009C310E">
      <w:pPr>
        <w:pStyle w:val="ac"/>
        <w:spacing w:line="360" w:lineRule="auto"/>
        <w:ind w:left="360"/>
        <w:jc w:val="both"/>
        <w:rPr>
          <w:rFonts w:ascii="David" w:hAnsi="David" w:cs="David"/>
          <w:sz w:val="24"/>
          <w:szCs w:val="24"/>
          <w:rtl/>
        </w:rPr>
      </w:pPr>
      <w:r>
        <w:rPr>
          <w:rFonts w:ascii="David" w:hAnsi="David" w:cs="David"/>
          <w:sz w:val="24"/>
          <w:szCs w:val="24"/>
          <w:rtl/>
        </w:rPr>
        <w:t xml:space="preserve">ייתכן ועבירות הסמים הקשים הן כה נפוצות עד שהתרגלנו אליהן, ואולי אף אבדה לנו הרגישות למחיר שלא רק החברה משלמת אלא גם המשתמש עצמו. הקוקאין נחשב, ולא בכדי, לסם קשה. זאת הן בשל השפעותיו על גוף האדם, והן בשל פוטנציאל ההתמכרות הגבוה שטמון בו. על פי רוב, לאחר נטילת הסם חווה המשתמש תחושה חזקה של אופוריה. לאחר האופוריה מגיעה ההתרסקות, שמתאפיינת בתשישות, שינה, דיכאון ממושך – וצורך עז להשיג מנת סם נוספת. נמצא גם שהמוח מסתגל במהירות לאפקט האופוריה, וכתוצאה מכך המשתמש צורך כמויות הולכות וגדלות מהסם. הגדלת מנת הסם מעצימה את הפגיעה שנגרמת למשתמש ובכלל זאת פרנויה, פאניקה ושיבוש בפעילות החשמלית של הלב עד כדי פוטנציאל להתקף או לדום לב (עוד על השפעות הקוקאין ראו באתר הרשות למאבק בסמים, בכתובת: </w:t>
      </w:r>
      <w:r>
        <w:rPr>
          <w:rFonts w:ascii="David" w:hAnsi="David" w:cs="David"/>
          <w:sz w:val="24"/>
          <w:szCs w:val="24"/>
        </w:rPr>
        <w:t>http://www.antidrugs.org.il/pages/924.aspx</w:t>
      </w:r>
      <w:r>
        <w:rPr>
          <w:rFonts w:ascii="David" w:hAnsi="David" w:cs="David"/>
          <w:sz w:val="24"/>
          <w:szCs w:val="24"/>
          <w:rtl/>
        </w:rPr>
        <w:t>). הפגיעה ביחיד חוזרת חלילה לפגיעה בחברה. השימוש בסם מסוג קוקאין יוצר צורך להמשיך ולהשתמש. כתוצאה מכך עליו לחפש מקורות כספיים למימון רכישת הסם, לאו דווקא בדרכים חוקיות, תוך שהוא חווה הידרדרות מתמדת בתפקוד הפיזי והקוגניטיבי שלו".</w:t>
      </w:r>
    </w:p>
    <w:p w14:paraId="39381737" w14:textId="77777777" w:rsidR="009C310E" w:rsidRDefault="009C310E" w:rsidP="009C310E">
      <w:pPr>
        <w:pStyle w:val="ac"/>
        <w:spacing w:line="360" w:lineRule="auto"/>
        <w:ind w:left="360"/>
        <w:jc w:val="both"/>
        <w:rPr>
          <w:rFonts w:ascii="David" w:hAnsi="David" w:cs="David"/>
          <w:color w:val="5B9BD5"/>
          <w:sz w:val="24"/>
          <w:szCs w:val="24"/>
          <w:rtl/>
        </w:rPr>
      </w:pPr>
      <w:r>
        <w:rPr>
          <w:rFonts w:ascii="David" w:hAnsi="David" w:cs="David"/>
          <w:color w:val="5B9BD5"/>
          <w:sz w:val="24"/>
          <w:szCs w:val="24"/>
          <w:rtl/>
        </w:rPr>
        <w:t xml:space="preserve"> </w:t>
      </w:r>
    </w:p>
    <w:p w14:paraId="37DF7093" w14:textId="77777777" w:rsidR="009C310E" w:rsidRDefault="009C310E" w:rsidP="009C310E">
      <w:pPr>
        <w:pStyle w:val="ac"/>
        <w:numPr>
          <w:ilvl w:val="0"/>
          <w:numId w:val="1"/>
        </w:numPr>
        <w:spacing w:line="360" w:lineRule="auto"/>
        <w:jc w:val="both"/>
        <w:rPr>
          <w:rFonts w:ascii="David" w:hAnsi="David" w:cs="David"/>
          <w:color w:val="000000"/>
          <w:sz w:val="24"/>
          <w:szCs w:val="24"/>
          <w:rtl/>
        </w:rPr>
      </w:pPr>
      <w:r>
        <w:rPr>
          <w:rFonts w:ascii="David" w:hAnsi="David" w:cs="David"/>
          <w:color w:val="000000"/>
          <w:sz w:val="24"/>
          <w:szCs w:val="24"/>
          <w:rtl/>
        </w:rPr>
        <w:t>הנאשם החזיק בסם מסוכן מסוג קוקאין בכמות העולה פי כ- 20 מהכמות המוגדרת בחוק כנחשבת לצריכה עצמית</w:t>
      </w:r>
      <w:r>
        <w:rPr>
          <w:rFonts w:ascii="David" w:hAnsi="David" w:cs="David"/>
          <w:sz w:val="24"/>
          <w:szCs w:val="24"/>
          <w:rtl/>
        </w:rPr>
        <w:t>.</w:t>
      </w:r>
      <w:r>
        <w:rPr>
          <w:rFonts w:ascii="David" w:hAnsi="David" w:cs="David"/>
          <w:color w:val="FF0000"/>
          <w:sz w:val="24"/>
          <w:szCs w:val="24"/>
          <w:rtl/>
        </w:rPr>
        <w:t xml:space="preserve"> </w:t>
      </w:r>
      <w:r>
        <w:rPr>
          <w:rFonts w:ascii="David" w:hAnsi="David" w:cs="David"/>
          <w:color w:val="000000"/>
          <w:sz w:val="24"/>
          <w:szCs w:val="24"/>
          <w:rtl/>
        </w:rPr>
        <w:t xml:space="preserve">בנוסף לכך, הסם היה מחולק ל- 26 מנות, דבר אשר יש בו כדי להצביע על כוונה להפיץ את הסם. בנוסף על כך הנאשם השליך מידיו את הסם כשהבחין בשוטרים. לפיכך, מצאתי לקבוע כי הפגיעה בערכים המוגנים היא ברמה בינונית –  גבוהה.  </w:t>
      </w:r>
    </w:p>
    <w:p w14:paraId="11EE77D8" w14:textId="77777777" w:rsidR="009C310E" w:rsidRDefault="009C310E" w:rsidP="009C310E">
      <w:pPr>
        <w:pStyle w:val="ac"/>
        <w:spacing w:line="360" w:lineRule="auto"/>
        <w:ind w:left="360"/>
        <w:jc w:val="both"/>
        <w:rPr>
          <w:rFonts w:ascii="David" w:hAnsi="David" w:cs="David"/>
          <w:color w:val="5B9BD5"/>
          <w:sz w:val="24"/>
          <w:szCs w:val="24"/>
          <w:rtl/>
        </w:rPr>
      </w:pPr>
      <w:r>
        <w:rPr>
          <w:rFonts w:ascii="David" w:hAnsi="David" w:cs="David"/>
          <w:color w:val="5B9BD5"/>
          <w:sz w:val="24"/>
          <w:szCs w:val="24"/>
          <w:rtl/>
        </w:rPr>
        <w:t xml:space="preserve"> </w:t>
      </w:r>
    </w:p>
    <w:p w14:paraId="0478550A" w14:textId="77777777" w:rsidR="009C310E" w:rsidRDefault="009C310E" w:rsidP="009C310E">
      <w:pPr>
        <w:pStyle w:val="ac"/>
        <w:numPr>
          <w:ilvl w:val="0"/>
          <w:numId w:val="1"/>
        </w:numPr>
        <w:spacing w:line="360" w:lineRule="auto"/>
        <w:jc w:val="both"/>
        <w:rPr>
          <w:rFonts w:ascii="David" w:hAnsi="David" w:cs="David"/>
          <w:color w:val="000000"/>
          <w:sz w:val="24"/>
          <w:szCs w:val="24"/>
        </w:rPr>
      </w:pPr>
      <w:r>
        <w:rPr>
          <w:rFonts w:ascii="David" w:hAnsi="David" w:cs="David"/>
          <w:color w:val="000000"/>
          <w:sz w:val="24"/>
          <w:szCs w:val="24"/>
          <w:rtl/>
        </w:rPr>
        <w:t xml:space="preserve">הצדדים הגישו פסיקה על מנת לתמוך בעתירתם העונשית; ראיתי להתייחס לחלק מפסקי הדין הרלוונטיים למקרה דנא,  וכן לפסיקה נוספת.  </w:t>
      </w:r>
    </w:p>
    <w:p w14:paraId="1763239F" w14:textId="77777777" w:rsidR="009C310E" w:rsidRDefault="009C310E" w:rsidP="009C310E">
      <w:pPr>
        <w:pStyle w:val="ac"/>
        <w:spacing w:line="360" w:lineRule="auto"/>
        <w:jc w:val="both"/>
        <w:rPr>
          <w:rFonts w:ascii="David" w:hAnsi="David" w:cs="David"/>
          <w:color w:val="FF0000"/>
          <w:sz w:val="24"/>
          <w:szCs w:val="24"/>
          <w:rtl/>
        </w:rPr>
      </w:pPr>
    </w:p>
    <w:p w14:paraId="515A4D13" w14:textId="77777777" w:rsidR="009C310E" w:rsidRDefault="00503805" w:rsidP="009C310E">
      <w:pPr>
        <w:pStyle w:val="ac"/>
        <w:numPr>
          <w:ilvl w:val="0"/>
          <w:numId w:val="2"/>
        </w:numPr>
        <w:spacing w:line="360" w:lineRule="auto"/>
        <w:ind w:left="360"/>
        <w:jc w:val="both"/>
        <w:rPr>
          <w:rFonts w:ascii="David" w:hAnsi="David" w:cs="David"/>
          <w:sz w:val="24"/>
          <w:szCs w:val="24"/>
          <w:rtl/>
        </w:rPr>
      </w:pPr>
      <w:hyperlink r:id="rId17" w:history="1">
        <w:r w:rsidRPr="00503805">
          <w:rPr>
            <w:rFonts w:ascii="David" w:hAnsi="David" w:cs="David"/>
            <w:color w:val="0000FF"/>
            <w:sz w:val="24"/>
            <w:szCs w:val="24"/>
            <w:u w:val="single"/>
            <w:rtl/>
          </w:rPr>
          <w:t>רע"פ 7572/12</w:t>
        </w:r>
      </w:hyperlink>
      <w:r w:rsidR="009C310E">
        <w:rPr>
          <w:rFonts w:ascii="David" w:hAnsi="David" w:cs="David"/>
          <w:sz w:val="24"/>
          <w:szCs w:val="24"/>
          <w:rtl/>
        </w:rPr>
        <w:t xml:space="preserve"> </w:t>
      </w:r>
      <w:r w:rsidR="009C310E">
        <w:rPr>
          <w:rFonts w:ascii="David" w:hAnsi="David" w:cs="David"/>
          <w:b/>
          <w:bCs/>
          <w:sz w:val="24"/>
          <w:szCs w:val="24"/>
          <w:rtl/>
        </w:rPr>
        <w:t>הייזל נ' מדינת ישראל</w:t>
      </w:r>
      <w:r w:rsidR="009C310E">
        <w:rPr>
          <w:rFonts w:ascii="David" w:hAnsi="David" w:cs="David"/>
          <w:sz w:val="24"/>
          <w:szCs w:val="24"/>
          <w:rtl/>
        </w:rPr>
        <w:t xml:space="preserve"> (23.10.2012): המבקש הורשע בעבירות של החזקת סמים שלא לצריכה עצמית והפרעה לשוטר במילוי תפקידו בכך שהחזיק 8 יחידות של סם מסוכן מסוג הירואין במשקל של 5.3 גרם וזרק את הסם כשראה שוטר והחל במנוסה. בית משפט השלום גזר על המבקש, בעל עבר פלילי רלוונטי, 12 חודשי מאסר בפועל ומאסרים מותנים. בית המשפט המחוזי דחה את ערעורו של המבקש וקבע כי לנוכח כמות הסם והתנהגותו של המבקש אין מקום להתערב בקביעתה של הערכאה הדיונית. בית המשפט העליון דחה את בקשת רשות הערעור ולא קיבל את טענת המבקש כי יש להעדיף את שיקולי השיקום על פני שיקולים של הרתעה והגנה על שלום הציבור.</w:t>
      </w:r>
    </w:p>
    <w:p w14:paraId="104BA23B" w14:textId="77777777" w:rsidR="009C310E" w:rsidRDefault="009C310E" w:rsidP="009C310E">
      <w:pPr>
        <w:pStyle w:val="ac"/>
        <w:spacing w:line="360" w:lineRule="auto"/>
        <w:ind w:left="360"/>
        <w:jc w:val="both"/>
        <w:rPr>
          <w:rFonts w:ascii="David" w:hAnsi="David" w:cs="David"/>
          <w:sz w:val="24"/>
          <w:szCs w:val="24"/>
        </w:rPr>
      </w:pPr>
    </w:p>
    <w:p w14:paraId="409B5A1F" w14:textId="77777777" w:rsidR="009C310E" w:rsidRDefault="00503805" w:rsidP="009C310E">
      <w:pPr>
        <w:pStyle w:val="ac"/>
        <w:numPr>
          <w:ilvl w:val="0"/>
          <w:numId w:val="2"/>
        </w:numPr>
        <w:spacing w:line="360" w:lineRule="auto"/>
        <w:ind w:left="360"/>
        <w:jc w:val="both"/>
        <w:rPr>
          <w:rFonts w:ascii="David" w:hAnsi="David" w:cs="David"/>
          <w:sz w:val="24"/>
          <w:szCs w:val="24"/>
        </w:rPr>
      </w:pPr>
      <w:hyperlink r:id="rId18" w:history="1">
        <w:r w:rsidRPr="00503805">
          <w:rPr>
            <w:rFonts w:ascii="David" w:hAnsi="David" w:cs="David"/>
            <w:color w:val="0000FF"/>
            <w:sz w:val="24"/>
            <w:szCs w:val="24"/>
            <w:u w:val="single"/>
            <w:rtl/>
          </w:rPr>
          <w:t>עפ"ג (חי') 39900-01-21</w:t>
        </w:r>
      </w:hyperlink>
      <w:r w:rsidR="009C310E">
        <w:rPr>
          <w:rFonts w:ascii="David" w:hAnsi="David" w:cs="David"/>
          <w:sz w:val="24"/>
          <w:szCs w:val="24"/>
          <w:rtl/>
        </w:rPr>
        <w:t xml:space="preserve"> </w:t>
      </w:r>
      <w:r w:rsidR="009C310E">
        <w:rPr>
          <w:rFonts w:ascii="David" w:hAnsi="David" w:cs="David"/>
          <w:b/>
          <w:bCs/>
          <w:sz w:val="24"/>
          <w:szCs w:val="24"/>
          <w:rtl/>
        </w:rPr>
        <w:t>שגיר נ' מדינת ישראל</w:t>
      </w:r>
      <w:r w:rsidR="009C310E">
        <w:rPr>
          <w:rFonts w:ascii="David" w:hAnsi="David" w:cs="David"/>
          <w:sz w:val="24"/>
          <w:szCs w:val="24"/>
          <w:rtl/>
        </w:rPr>
        <w:t xml:space="preserve"> (25.02.2021): המערער הורשע על פי הודאתו בעבירות של החזקת סם מסוכן שלא לצריכה עצמית, הפרעה לשוטר במילוי תפקידו ושיבוש מהלכי משפט בכך שהחזיק 16 גרם נטו של סם מסוכן מסוג קוקאין, חטף שקית סם מידי שוטרת, קרע אותה והשליכה אגב בריחה. מתחם הענישה נקבע כנע בין 12 ל- 24 חודשי מאסר בפועל.  על המערער הושתו 14 חודשי מאסר בפועל ועונשים נוספים. בית המשפט המחוזי דחה את ערעורו וקבע כי העונש אותו קבע בית משפט קמא נמצא במתחם הסבירות.  </w:t>
      </w:r>
    </w:p>
    <w:p w14:paraId="22DD22F1" w14:textId="77777777" w:rsidR="009C310E" w:rsidRDefault="009C310E" w:rsidP="009C310E">
      <w:pPr>
        <w:pStyle w:val="ac"/>
        <w:spacing w:line="360" w:lineRule="auto"/>
        <w:ind w:left="360"/>
        <w:jc w:val="both"/>
        <w:rPr>
          <w:rFonts w:ascii="David" w:hAnsi="David" w:cs="David"/>
          <w:sz w:val="24"/>
          <w:szCs w:val="24"/>
        </w:rPr>
      </w:pPr>
    </w:p>
    <w:p w14:paraId="18923C90" w14:textId="77777777" w:rsidR="009C310E" w:rsidRDefault="00503805" w:rsidP="009C310E">
      <w:pPr>
        <w:pStyle w:val="ac"/>
        <w:numPr>
          <w:ilvl w:val="0"/>
          <w:numId w:val="2"/>
        </w:numPr>
        <w:spacing w:line="360" w:lineRule="auto"/>
        <w:ind w:left="360"/>
        <w:jc w:val="both"/>
        <w:rPr>
          <w:rFonts w:ascii="David" w:hAnsi="David" w:cs="David"/>
          <w:sz w:val="24"/>
          <w:szCs w:val="24"/>
        </w:rPr>
      </w:pPr>
      <w:hyperlink r:id="rId19" w:history="1">
        <w:r w:rsidRPr="00503805">
          <w:rPr>
            <w:rFonts w:ascii="David" w:hAnsi="David" w:cs="David"/>
            <w:color w:val="0000FF"/>
            <w:sz w:val="24"/>
            <w:szCs w:val="24"/>
            <w:u w:val="single"/>
            <w:rtl/>
          </w:rPr>
          <w:t>עפ"ג (ת"א) 26655-04-14</w:t>
        </w:r>
      </w:hyperlink>
      <w:r w:rsidR="009C310E">
        <w:rPr>
          <w:rFonts w:ascii="David" w:hAnsi="David" w:cs="David"/>
          <w:sz w:val="24"/>
          <w:szCs w:val="24"/>
          <w:rtl/>
        </w:rPr>
        <w:t xml:space="preserve"> </w:t>
      </w:r>
      <w:r w:rsidR="009C310E">
        <w:rPr>
          <w:rFonts w:ascii="David" w:hAnsi="David" w:cs="David"/>
          <w:b/>
          <w:bCs/>
          <w:sz w:val="24"/>
          <w:szCs w:val="24"/>
          <w:rtl/>
        </w:rPr>
        <w:t>‏חמדאן נ' מדינת ישראל</w:t>
      </w:r>
      <w:r w:rsidR="009C310E">
        <w:rPr>
          <w:rFonts w:ascii="David" w:hAnsi="David" w:cs="David"/>
          <w:sz w:val="24"/>
          <w:szCs w:val="24"/>
          <w:rtl/>
        </w:rPr>
        <w:t xml:space="preserve"> (10.9.2014): בית המשפט המחוזי דחה (בהסכמת ההגנה, לאור המלצת בית המשפט), את ערעור הנאשם נגד גזר הדין של בית משפט השלום. הנאשם הורשע בכך שהחזיק, שלא לצריכה עצמית, 12 שקיות סם מסוכן מסוג קוקאין במשקל כולל של 5.2464 גרם נטו; הסם המסוכן היה מוסלק בתוך רכב. בית משפט השלום קבע כי מתחם העונש ההולם נע בין 8 ועד ל- 18 חודשי מאסר בפועל, והשית על הנאשם עונש בתחתית מתחם הענישה. ערעורו לבית המשפט המחוזי, נדחה בהסכמתו, כאמור.</w:t>
      </w:r>
    </w:p>
    <w:p w14:paraId="3D2A1EF4" w14:textId="77777777" w:rsidR="009C310E" w:rsidRDefault="009C310E" w:rsidP="009C310E">
      <w:pPr>
        <w:pStyle w:val="ac"/>
        <w:rPr>
          <w:rFonts w:ascii="David" w:hAnsi="David" w:cs="David"/>
          <w:sz w:val="24"/>
          <w:szCs w:val="24"/>
        </w:rPr>
      </w:pPr>
    </w:p>
    <w:p w14:paraId="13F24ACA" w14:textId="77777777" w:rsidR="009C310E" w:rsidRDefault="00503805" w:rsidP="009C310E">
      <w:pPr>
        <w:pStyle w:val="ac"/>
        <w:numPr>
          <w:ilvl w:val="0"/>
          <w:numId w:val="2"/>
        </w:numPr>
        <w:spacing w:line="360" w:lineRule="auto"/>
        <w:ind w:left="360"/>
        <w:jc w:val="both"/>
        <w:rPr>
          <w:rFonts w:ascii="David" w:hAnsi="David" w:cs="David"/>
          <w:sz w:val="24"/>
          <w:szCs w:val="24"/>
          <w:rtl/>
        </w:rPr>
      </w:pPr>
      <w:hyperlink r:id="rId20" w:history="1">
        <w:r w:rsidRPr="00503805">
          <w:rPr>
            <w:rFonts w:ascii="David" w:hAnsi="David" w:cs="David"/>
            <w:color w:val="0000FF"/>
            <w:sz w:val="24"/>
            <w:szCs w:val="24"/>
            <w:u w:val="single"/>
            <w:rtl/>
          </w:rPr>
          <w:t>ת"פ (קר') 27961-04-18</w:t>
        </w:r>
      </w:hyperlink>
      <w:r w:rsidR="009C310E">
        <w:rPr>
          <w:rFonts w:ascii="David" w:hAnsi="David" w:cs="David"/>
          <w:sz w:val="24"/>
          <w:szCs w:val="24"/>
          <w:rtl/>
        </w:rPr>
        <w:t xml:space="preserve"> </w:t>
      </w:r>
      <w:r w:rsidR="009C310E">
        <w:rPr>
          <w:rFonts w:ascii="David" w:hAnsi="David" w:cs="David"/>
          <w:b/>
          <w:bCs/>
          <w:sz w:val="24"/>
          <w:szCs w:val="24"/>
          <w:rtl/>
        </w:rPr>
        <w:t>מדינת ישראל נ' ח'טיב</w:t>
      </w:r>
      <w:r w:rsidR="009C310E">
        <w:rPr>
          <w:rFonts w:ascii="David" w:hAnsi="David" w:cs="David"/>
          <w:sz w:val="24"/>
          <w:szCs w:val="24"/>
          <w:rtl/>
        </w:rPr>
        <w:t xml:space="preserve"> (12.3.2023): הנאשם הורשע על פי הודאתו בעבירה של החזקת סמים מסוכנים שלא לצריכה עצמית בכך שהחזיק סם מסוכן מסוג קוקאין במשקל נטו של 6.954 גרם מחולק לעשר אריזות ניילון. מתחם העונש נקבע כנע בין שישה חודשי מאסר שיכול וירוצו בדרך של עבודות שירות ועד 18 חודשי מאסר בפועל. בית המשפט השית על הנאשם עונש שחרג לקולא מהמתחם שנקבע, נוכח שיקולי שיקום .</w:t>
      </w:r>
    </w:p>
    <w:p w14:paraId="512BDA2F" w14:textId="77777777" w:rsidR="009C310E" w:rsidRDefault="009C310E" w:rsidP="009C310E">
      <w:pPr>
        <w:pStyle w:val="ac"/>
        <w:rPr>
          <w:rFonts w:ascii="David" w:hAnsi="David" w:cs="David"/>
          <w:sz w:val="24"/>
          <w:szCs w:val="24"/>
        </w:rPr>
      </w:pPr>
    </w:p>
    <w:p w14:paraId="1A5E1CC3" w14:textId="77777777" w:rsidR="009C310E" w:rsidRDefault="00503805" w:rsidP="009C310E">
      <w:pPr>
        <w:pStyle w:val="ac"/>
        <w:numPr>
          <w:ilvl w:val="0"/>
          <w:numId w:val="2"/>
        </w:numPr>
        <w:spacing w:line="360" w:lineRule="auto"/>
        <w:ind w:left="360"/>
        <w:jc w:val="both"/>
        <w:rPr>
          <w:rFonts w:ascii="David" w:hAnsi="David" w:cs="David"/>
          <w:sz w:val="24"/>
          <w:szCs w:val="24"/>
          <w:rtl/>
        </w:rPr>
      </w:pPr>
      <w:hyperlink r:id="rId21" w:history="1">
        <w:r w:rsidRPr="00503805">
          <w:rPr>
            <w:rFonts w:ascii="David" w:hAnsi="David" w:cs="David"/>
            <w:color w:val="0000FF"/>
            <w:sz w:val="24"/>
            <w:szCs w:val="24"/>
            <w:u w:val="single"/>
            <w:rtl/>
          </w:rPr>
          <w:t>ת"פ (אי') 16291-01-22</w:t>
        </w:r>
      </w:hyperlink>
      <w:r w:rsidR="009C310E">
        <w:rPr>
          <w:rFonts w:ascii="David" w:hAnsi="David" w:cs="David"/>
          <w:sz w:val="24"/>
          <w:szCs w:val="24"/>
          <w:rtl/>
        </w:rPr>
        <w:t xml:space="preserve"> </w:t>
      </w:r>
      <w:r w:rsidR="009C310E">
        <w:rPr>
          <w:rFonts w:ascii="David" w:hAnsi="David" w:cs="David"/>
          <w:b/>
          <w:bCs/>
          <w:sz w:val="24"/>
          <w:szCs w:val="24"/>
          <w:rtl/>
        </w:rPr>
        <w:t>מדינת ישראל נ' עודה</w:t>
      </w:r>
      <w:r w:rsidR="009C310E">
        <w:rPr>
          <w:rFonts w:ascii="David" w:hAnsi="David" w:cs="David"/>
          <w:sz w:val="24"/>
          <w:szCs w:val="24"/>
          <w:rtl/>
        </w:rPr>
        <w:t xml:space="preserve"> (26.4.2022): הנאשם הורשע על פי הודאתו בעבירה של החזקת סמים מסוכנים שלא לצריכה עצמית, בכך שהחזיק בסם מסוכן מסוג קוקאין במשקל של 8.1844 גרם. מתחם העונש נקבע כנע בין 8 ועד 20 חודשי מאסר בפועל. כנגד הנאשם, בעל עבר פלילי אשר תלוי כנגדו מאסר מותנה הושתו 9 חודשי מאסר בפועל, הפעלת מאסר מותנה (3 חודשים במצטבר ו- 3 חודשים בחופף) כך שבסך הכל ירצה הנאשם 12 חודשי מאסר בפועל, קנס בסך 2,500 ₪, ומאסרים מותנים. </w:t>
      </w:r>
    </w:p>
    <w:p w14:paraId="27821698" w14:textId="77777777" w:rsidR="009C310E" w:rsidRDefault="009C310E" w:rsidP="009C310E">
      <w:pPr>
        <w:pStyle w:val="ac"/>
        <w:ind w:left="0"/>
        <w:rPr>
          <w:rFonts w:ascii="David" w:hAnsi="David" w:cs="David"/>
          <w:sz w:val="24"/>
          <w:szCs w:val="24"/>
        </w:rPr>
      </w:pPr>
    </w:p>
    <w:p w14:paraId="44A99012" w14:textId="77777777" w:rsidR="009C310E" w:rsidRDefault="00B9133B" w:rsidP="009C310E">
      <w:pPr>
        <w:pStyle w:val="ac"/>
        <w:numPr>
          <w:ilvl w:val="0"/>
          <w:numId w:val="3"/>
        </w:numPr>
        <w:spacing w:line="360" w:lineRule="auto"/>
        <w:ind w:left="360"/>
        <w:jc w:val="both"/>
        <w:rPr>
          <w:rFonts w:ascii="David" w:hAnsi="David" w:cs="David"/>
          <w:sz w:val="24"/>
          <w:szCs w:val="24"/>
          <w:rtl/>
        </w:rPr>
      </w:pPr>
      <w:hyperlink w:history="1">
        <w:r w:rsidR="009C310E" w:rsidRPr="00503805">
          <w:rPr>
            <w:rFonts w:ascii="David" w:hAnsi="David" w:cs="David"/>
            <w:color w:val="000000"/>
            <w:sz w:val="24"/>
            <w:szCs w:val="24"/>
            <w:rtl/>
          </w:rPr>
          <w:t>ת"פ</w:t>
        </w:r>
      </w:hyperlink>
      <w:r w:rsidR="009C310E">
        <w:rPr>
          <w:rFonts w:ascii="David" w:hAnsi="David" w:cs="David"/>
          <w:sz w:val="24"/>
          <w:szCs w:val="24"/>
          <w:rtl/>
        </w:rPr>
        <w:t xml:space="preserve"> (אי') 16291-01-22 </w:t>
      </w:r>
      <w:r w:rsidR="009C310E">
        <w:rPr>
          <w:rFonts w:ascii="David" w:hAnsi="David" w:cs="David"/>
          <w:b/>
          <w:bCs/>
          <w:sz w:val="24"/>
          <w:szCs w:val="24"/>
          <w:rtl/>
        </w:rPr>
        <w:t xml:space="preserve">מדינת ישראל נ' אבו הוידי ואח' </w:t>
      </w:r>
      <w:r w:rsidR="009C310E">
        <w:rPr>
          <w:rFonts w:ascii="David" w:hAnsi="David" w:cs="David"/>
          <w:sz w:val="24"/>
          <w:szCs w:val="24"/>
          <w:rtl/>
        </w:rPr>
        <w:t xml:space="preserve">(28.2.2022): הנאשם הורשע בעבירה של החזקת סם מסוכן שלא לצריכתו העצמית. הנאשם החזיק סם מסוכן מסוג קוקאין במשקל של 10.5768 גרם, מחולק ל 24 יחידות. בית משפט קבע כי מתחם העונש ההולם נע בין 6 חודשי מאסר, שניתן לרצות בדרך של עבודות שירות ועד 18 חודשי מאסר בפועל. על הנאשם הוטלו 10 חודשי מאסר בפועל, הפעלת מאסר מותנה: 5 חודשים בחופף לעונש שנגזר עליו ו 7 חודשים במצטבר לו, כך שבסך הכל הושתו על הנאשם 17 חודשי מאסר, מאסרים מותנים, פסילה על תנאי, הפעלת התחייבות בסך 10,000 ₪  קנס בסך 10,000 ₪ והתחייבות בסך 10,000 ₪. </w:t>
      </w:r>
    </w:p>
    <w:p w14:paraId="3808EDFD" w14:textId="77777777" w:rsidR="009C310E" w:rsidRDefault="009C310E" w:rsidP="009C310E">
      <w:pPr>
        <w:pStyle w:val="ac"/>
        <w:ind w:left="0"/>
        <w:rPr>
          <w:rFonts w:ascii="David" w:hAnsi="David" w:cs="David"/>
          <w:sz w:val="24"/>
          <w:szCs w:val="24"/>
          <w:rtl/>
        </w:rPr>
      </w:pPr>
    </w:p>
    <w:p w14:paraId="499EC885" w14:textId="77777777" w:rsidR="009C310E" w:rsidRDefault="009C310E" w:rsidP="009C310E">
      <w:pPr>
        <w:pStyle w:val="ac"/>
        <w:numPr>
          <w:ilvl w:val="0"/>
          <w:numId w:val="2"/>
        </w:numPr>
        <w:spacing w:line="360" w:lineRule="auto"/>
        <w:ind w:left="360"/>
        <w:jc w:val="both"/>
        <w:rPr>
          <w:rFonts w:ascii="David" w:hAnsi="David" w:cs="David"/>
          <w:sz w:val="24"/>
          <w:szCs w:val="24"/>
          <w:rtl/>
        </w:rPr>
      </w:pPr>
      <w:r>
        <w:rPr>
          <w:rFonts w:ascii="David" w:hAnsi="David" w:cs="David"/>
          <w:sz w:val="24"/>
          <w:szCs w:val="24"/>
          <w:rtl/>
        </w:rPr>
        <w:t xml:space="preserve">ת"פ (קר') 27255-06-16 </w:t>
      </w:r>
      <w:r>
        <w:rPr>
          <w:rFonts w:ascii="David" w:hAnsi="David" w:cs="David"/>
          <w:b/>
          <w:bCs/>
          <w:sz w:val="24"/>
          <w:szCs w:val="24"/>
          <w:rtl/>
        </w:rPr>
        <w:t>מדינת ישראל נ' זוביידאת</w:t>
      </w:r>
      <w:r>
        <w:rPr>
          <w:rFonts w:ascii="David" w:hAnsi="David" w:cs="David"/>
          <w:sz w:val="24"/>
          <w:szCs w:val="24"/>
          <w:rtl/>
        </w:rPr>
        <w:t xml:space="preserve"> (20.12.2018): הנאשם הורשע בעבירה של החזקת סם מסוכן שלא לצריכה עצמית בכך שהחזיק סם מסוכן מסוג קוקאין במשקל 19.22 גרם נטו שלא לצריכתו העצמית. כשנתפס הנאשם, הוא הכניס ידו לתחתוניו וזרק את הסם על הרצפה על מנת להכשיל שוטר. מתחם העונש ההולם נקבע כנע בין 10 חודשים ועד 24 חודשי מאסר בפועל. על הנאשם, נעדר עבר פלילי, הושתו 10 חודשי מאסר בפועל בניכוי ימי מעצרו, מאסר מותנה וקנס בסך 8,000 ₪. </w:t>
      </w:r>
    </w:p>
    <w:p w14:paraId="6B7F6656" w14:textId="77777777" w:rsidR="009C310E" w:rsidRDefault="009C310E" w:rsidP="009C310E">
      <w:pPr>
        <w:pStyle w:val="ac"/>
        <w:ind w:left="0"/>
        <w:rPr>
          <w:rFonts w:ascii="David" w:hAnsi="David" w:cs="David"/>
          <w:sz w:val="24"/>
          <w:szCs w:val="24"/>
        </w:rPr>
      </w:pPr>
    </w:p>
    <w:p w14:paraId="1185F126" w14:textId="77777777" w:rsidR="009C310E" w:rsidRDefault="00B9133B" w:rsidP="009C310E">
      <w:pPr>
        <w:pStyle w:val="ac"/>
        <w:numPr>
          <w:ilvl w:val="0"/>
          <w:numId w:val="3"/>
        </w:numPr>
        <w:spacing w:line="360" w:lineRule="auto"/>
        <w:ind w:left="360"/>
        <w:jc w:val="both"/>
        <w:rPr>
          <w:rFonts w:ascii="David" w:hAnsi="David" w:cs="David"/>
          <w:sz w:val="24"/>
          <w:szCs w:val="24"/>
          <w:rtl/>
        </w:rPr>
      </w:pPr>
      <w:hyperlink w:history="1">
        <w:r w:rsidR="009C310E" w:rsidRPr="00503805">
          <w:rPr>
            <w:rFonts w:ascii="David" w:hAnsi="David" w:cs="David"/>
            <w:color w:val="000000"/>
            <w:sz w:val="24"/>
            <w:szCs w:val="24"/>
            <w:rtl/>
          </w:rPr>
          <w:t>ת"פ</w:t>
        </w:r>
      </w:hyperlink>
      <w:r w:rsidR="009C310E">
        <w:rPr>
          <w:rFonts w:ascii="David" w:hAnsi="David" w:cs="David"/>
          <w:sz w:val="24"/>
          <w:szCs w:val="24"/>
          <w:rtl/>
        </w:rPr>
        <w:t xml:space="preserve"> (ק"ג) 49165-08-15 </w:t>
      </w:r>
      <w:r w:rsidR="009C310E">
        <w:rPr>
          <w:rFonts w:ascii="David" w:hAnsi="David" w:cs="David"/>
          <w:b/>
          <w:bCs/>
          <w:sz w:val="24"/>
          <w:szCs w:val="24"/>
          <w:rtl/>
        </w:rPr>
        <w:t xml:space="preserve">מדינת ישראל נ' זיתון </w:t>
      </w:r>
      <w:r w:rsidR="009C310E">
        <w:rPr>
          <w:rFonts w:ascii="David" w:hAnsi="David" w:cs="David"/>
          <w:sz w:val="24"/>
          <w:szCs w:val="24"/>
          <w:rtl/>
        </w:rPr>
        <w:t xml:space="preserve">(4.2.2018) הנאשם הורשע בהחזקת סם מסוכן שלא לצריכתו העצמית. הנאשם החזיק סם מסוכן מסוג קוקאין במשקל של 8.46 גרם. בית המשפט קבע מתחם הנע בין 7 חודשי מאסר ועד  18 חודשי מאסר בפועל. על הנאשם הוטלו 7 חודשי מאסר לריצוי בפועל וכן ענישה נלווית. כן הופעל נגדו מאסר מותנה, כשחלקו  הופעל במצטבר לעונש שהוטל עליו, וחלקו בחופף לו.  </w:t>
      </w:r>
    </w:p>
    <w:p w14:paraId="5A80F4AD" w14:textId="77777777" w:rsidR="009C310E" w:rsidRDefault="009C310E" w:rsidP="009C310E">
      <w:pPr>
        <w:pStyle w:val="ac"/>
        <w:ind w:left="0"/>
        <w:rPr>
          <w:rFonts w:ascii="David" w:hAnsi="David" w:cs="David"/>
          <w:sz w:val="24"/>
          <w:szCs w:val="24"/>
        </w:rPr>
      </w:pPr>
    </w:p>
    <w:p w14:paraId="203781B1" w14:textId="77777777" w:rsidR="009C310E" w:rsidRDefault="00503805" w:rsidP="009C310E">
      <w:pPr>
        <w:numPr>
          <w:ilvl w:val="0"/>
          <w:numId w:val="3"/>
        </w:numPr>
        <w:spacing w:line="360" w:lineRule="auto"/>
        <w:ind w:left="360"/>
        <w:jc w:val="both"/>
        <w:rPr>
          <w:rFonts w:ascii="David" w:eastAsia="Calibri" w:hAnsi="David"/>
        </w:rPr>
      </w:pPr>
      <w:hyperlink r:id="rId22" w:history="1">
        <w:r w:rsidRPr="00503805">
          <w:rPr>
            <w:rFonts w:ascii="David" w:hAnsi="David"/>
            <w:color w:val="0000FF"/>
            <w:u w:val="single"/>
            <w:rtl/>
          </w:rPr>
          <w:t>ת"פ (רח') 10316-06-13</w:t>
        </w:r>
      </w:hyperlink>
      <w:r w:rsidR="009C310E">
        <w:rPr>
          <w:rFonts w:ascii="David" w:hAnsi="David"/>
          <w:rtl/>
        </w:rPr>
        <w:t xml:space="preserve"> </w:t>
      </w:r>
      <w:r w:rsidR="009C310E">
        <w:rPr>
          <w:rFonts w:ascii="David" w:hAnsi="David"/>
          <w:b/>
          <w:bCs/>
          <w:rtl/>
        </w:rPr>
        <w:t>מדינת ישראל נ' סאמי עשיוי</w:t>
      </w:r>
      <w:r w:rsidR="009C310E">
        <w:rPr>
          <w:rFonts w:ascii="David" w:hAnsi="David"/>
          <w:rtl/>
        </w:rPr>
        <w:t xml:space="preserve"> (6.1.2016): הנאשם הורשע לאחר שמיעת ראיות בעבירה של החזקת סמים מסוכנים שלא לצריכה עצמית בכך שהחזיק ברכבו </w:t>
      </w:r>
      <w:r w:rsidR="009C310E">
        <w:rPr>
          <w:rFonts w:ascii="David" w:eastAsia="Calibri" w:hAnsi="David"/>
          <w:rtl/>
        </w:rPr>
        <w:t xml:space="preserve">סם מסוכן מסוג קוקאין במשקל של 9.83 גרם נטו. מתחם העונש נקבע כנע בין 6 חודשי מאסר הניתנים לריצוי בדרך של עבודות שירות ועד 24 חודשי מאסר בפועל. על הנאשם, בעל עבר פלילי רלוונטי ומכביד, הושתו 14 חודשי מאסר בפועל, מאסרים מותנים, 6 חודשי פסילה בפועל, פסילה על תנאי וקנס בסך 2,000 ₪. </w:t>
      </w:r>
    </w:p>
    <w:p w14:paraId="0C772BE9" w14:textId="77777777" w:rsidR="009C310E" w:rsidRDefault="009C310E" w:rsidP="009C310E">
      <w:pPr>
        <w:pStyle w:val="ac"/>
        <w:spacing w:line="360" w:lineRule="auto"/>
        <w:ind w:left="360"/>
        <w:jc w:val="both"/>
        <w:rPr>
          <w:rFonts w:ascii="David" w:hAnsi="David" w:cs="David"/>
          <w:sz w:val="24"/>
          <w:szCs w:val="24"/>
        </w:rPr>
      </w:pPr>
    </w:p>
    <w:p w14:paraId="52DC3D7E" w14:textId="77777777" w:rsidR="009C310E" w:rsidRDefault="009C310E" w:rsidP="009C310E">
      <w:pPr>
        <w:pStyle w:val="ac"/>
        <w:numPr>
          <w:ilvl w:val="0"/>
          <w:numId w:val="1"/>
        </w:numPr>
        <w:spacing w:line="360" w:lineRule="auto"/>
        <w:jc w:val="both"/>
        <w:rPr>
          <w:rFonts w:ascii="David" w:hAnsi="David" w:cs="David"/>
          <w:sz w:val="24"/>
          <w:szCs w:val="24"/>
        </w:rPr>
      </w:pPr>
      <w:r>
        <w:rPr>
          <w:rFonts w:ascii="David" w:hAnsi="David" w:cs="David"/>
          <w:sz w:val="24"/>
          <w:szCs w:val="24"/>
          <w:rtl/>
        </w:rPr>
        <w:t xml:space="preserve">אשר על כן, אני קובע כי מתחם העונש ההולם במקרה דנא נע בין 6 חודשי מאסר ועד 16 חודשי מאסר בפועל, בצירוף ענישה נלווית. </w:t>
      </w:r>
    </w:p>
    <w:p w14:paraId="662FFF49" w14:textId="77777777" w:rsidR="009C310E" w:rsidRDefault="009C310E" w:rsidP="009C310E">
      <w:pPr>
        <w:spacing w:line="360" w:lineRule="auto"/>
        <w:jc w:val="both"/>
        <w:rPr>
          <w:rFonts w:ascii="David" w:hAnsi="David"/>
          <w:u w:val="single"/>
        </w:rPr>
      </w:pPr>
    </w:p>
    <w:p w14:paraId="5A617EAA" w14:textId="77777777" w:rsidR="009C310E" w:rsidRDefault="009C310E" w:rsidP="009C310E">
      <w:pPr>
        <w:spacing w:line="360" w:lineRule="auto"/>
        <w:jc w:val="both"/>
        <w:rPr>
          <w:rFonts w:ascii="David" w:hAnsi="David"/>
          <w:rtl/>
        </w:rPr>
      </w:pPr>
      <w:r>
        <w:rPr>
          <w:rFonts w:ascii="David" w:hAnsi="David"/>
          <w:u w:val="single"/>
          <w:rtl/>
        </w:rPr>
        <w:t xml:space="preserve">העונש המתאים לנאשם </w:t>
      </w:r>
    </w:p>
    <w:p w14:paraId="69453638" w14:textId="77777777" w:rsidR="009C310E" w:rsidRDefault="009C310E" w:rsidP="009C310E">
      <w:pPr>
        <w:pStyle w:val="ac"/>
        <w:rPr>
          <w:rFonts w:ascii="David" w:hAnsi="David" w:cs="David"/>
          <w:color w:val="5B9BD5"/>
          <w:sz w:val="24"/>
          <w:szCs w:val="24"/>
        </w:rPr>
      </w:pPr>
    </w:p>
    <w:p w14:paraId="1F3DE2DB" w14:textId="77777777" w:rsidR="009C310E" w:rsidRDefault="009C310E" w:rsidP="009C310E">
      <w:pPr>
        <w:pStyle w:val="ac"/>
        <w:numPr>
          <w:ilvl w:val="0"/>
          <w:numId w:val="1"/>
        </w:numPr>
        <w:spacing w:line="360" w:lineRule="auto"/>
        <w:jc w:val="both"/>
        <w:rPr>
          <w:rFonts w:ascii="David" w:hAnsi="David" w:cs="David"/>
          <w:sz w:val="24"/>
          <w:szCs w:val="24"/>
          <w:rtl/>
        </w:rPr>
      </w:pPr>
      <w:r>
        <w:rPr>
          <w:rFonts w:ascii="David" w:hAnsi="David" w:cs="David"/>
          <w:sz w:val="24"/>
          <w:szCs w:val="24"/>
          <w:rtl/>
        </w:rPr>
        <w:t xml:space="preserve">לנאשם, צעיר כבן 27, עבר פלילי קודם הכולל הרשעה בתחום עבירות הסמים המסוכנים, מסוג פשע, בגינה אף ריצה מאסר ממושך. </w:t>
      </w:r>
    </w:p>
    <w:p w14:paraId="24349D3D" w14:textId="77777777" w:rsidR="009C310E" w:rsidRDefault="009C310E" w:rsidP="009C310E">
      <w:pPr>
        <w:pStyle w:val="ac"/>
        <w:spacing w:line="360" w:lineRule="auto"/>
        <w:ind w:left="360"/>
        <w:jc w:val="both"/>
        <w:rPr>
          <w:rFonts w:ascii="David" w:hAnsi="David" w:cs="David"/>
          <w:sz w:val="24"/>
          <w:szCs w:val="24"/>
        </w:rPr>
      </w:pPr>
    </w:p>
    <w:p w14:paraId="1180F10C" w14:textId="77777777" w:rsidR="009C310E" w:rsidRDefault="009C310E" w:rsidP="009C310E">
      <w:pPr>
        <w:pStyle w:val="ac"/>
        <w:spacing w:line="360" w:lineRule="auto"/>
        <w:ind w:left="360"/>
        <w:jc w:val="both"/>
        <w:rPr>
          <w:rFonts w:ascii="David" w:hAnsi="David" w:cs="David"/>
          <w:sz w:val="24"/>
          <w:szCs w:val="24"/>
          <w:rtl/>
        </w:rPr>
      </w:pPr>
      <w:r>
        <w:rPr>
          <w:rFonts w:ascii="David" w:hAnsi="David" w:cs="David"/>
          <w:sz w:val="24"/>
          <w:szCs w:val="24"/>
          <w:rtl/>
        </w:rPr>
        <w:t xml:space="preserve">הנאשם ביצע את העבירה מושא התיק דנא לאחר שחרורו ממאסר, כאשר מעל ראשו תלוי ועומד מאסר מותנה בן 6 חודשים. מדובר בעבירות דומות, ויש טעם בטיעוני המאשימה לפיהם נראה כי ההליכים המשפטיים ואף ריצוי עונש מאסר, לא הרתיעו את הנאשם מלשוב ולבצע את העבירה בגינה הורשע בתיק זה. </w:t>
      </w:r>
    </w:p>
    <w:p w14:paraId="1AAC2291" w14:textId="77777777" w:rsidR="009C310E" w:rsidRDefault="009C310E" w:rsidP="009C310E">
      <w:pPr>
        <w:pStyle w:val="ac"/>
        <w:spacing w:line="360" w:lineRule="auto"/>
        <w:ind w:left="360"/>
        <w:jc w:val="both"/>
        <w:rPr>
          <w:rFonts w:ascii="David" w:hAnsi="David" w:cs="David"/>
          <w:sz w:val="24"/>
          <w:szCs w:val="24"/>
          <w:rtl/>
        </w:rPr>
      </w:pPr>
    </w:p>
    <w:p w14:paraId="58B6D9E9" w14:textId="77777777" w:rsidR="009C310E" w:rsidRDefault="009C310E" w:rsidP="009C310E">
      <w:pPr>
        <w:pStyle w:val="ac"/>
        <w:spacing w:line="360" w:lineRule="auto"/>
        <w:ind w:left="360"/>
        <w:jc w:val="both"/>
        <w:rPr>
          <w:rFonts w:ascii="David" w:hAnsi="David" w:cs="David"/>
          <w:sz w:val="24"/>
          <w:szCs w:val="24"/>
          <w:rtl/>
        </w:rPr>
      </w:pPr>
      <w:r>
        <w:rPr>
          <w:rFonts w:ascii="David" w:hAnsi="David" w:cs="David"/>
          <w:sz w:val="24"/>
          <w:szCs w:val="24"/>
          <w:rtl/>
        </w:rPr>
        <w:t xml:space="preserve">למרבה הצער, נראה כי הנאשם בחר בדרך עבריינית כדרך חיים והוא שב ונכנס לבית הסוהר, וראיתי ליתן להתנהלותו ולעברו הפלילי משקל לחומרא במיקום העונש בגדרי המתחם. </w:t>
      </w:r>
    </w:p>
    <w:p w14:paraId="79D29330" w14:textId="77777777" w:rsidR="009C310E" w:rsidRDefault="009C310E" w:rsidP="009C310E">
      <w:pPr>
        <w:pStyle w:val="ac"/>
        <w:rPr>
          <w:rFonts w:ascii="David" w:hAnsi="David" w:cs="David"/>
          <w:color w:val="5B9BD5"/>
          <w:sz w:val="24"/>
          <w:szCs w:val="24"/>
          <w:rtl/>
        </w:rPr>
      </w:pPr>
    </w:p>
    <w:p w14:paraId="1E658696" w14:textId="77777777" w:rsidR="009C310E" w:rsidRDefault="009C310E" w:rsidP="009C310E">
      <w:pPr>
        <w:pStyle w:val="ac"/>
        <w:numPr>
          <w:ilvl w:val="0"/>
          <w:numId w:val="1"/>
        </w:numPr>
        <w:spacing w:line="360" w:lineRule="auto"/>
        <w:jc w:val="both"/>
        <w:rPr>
          <w:rFonts w:ascii="David" w:hAnsi="David" w:cs="David"/>
          <w:sz w:val="24"/>
          <w:szCs w:val="24"/>
        </w:rPr>
      </w:pPr>
      <w:r>
        <w:rPr>
          <w:rFonts w:ascii="David" w:hAnsi="David" w:cs="David" w:hint="cs"/>
          <w:color w:val="000000"/>
          <w:sz w:val="24"/>
          <w:szCs w:val="24"/>
          <w:rtl/>
        </w:rPr>
        <w:t xml:space="preserve">במסגרת הכרעת הדין עלה כי לא הוגש כתב אישום נגד עד התביעה </w:t>
      </w:r>
      <w:r>
        <w:rPr>
          <w:rFonts w:ascii="David" w:hAnsi="David" w:cs="David"/>
          <w:sz w:val="24"/>
          <w:szCs w:val="24"/>
          <w:rtl/>
        </w:rPr>
        <w:t xml:space="preserve">מוחמד חאג' יחיא (להלן: חאג' יחיא) </w:t>
      </w:r>
      <w:r>
        <w:rPr>
          <w:rFonts w:ascii="David" w:hAnsi="David" w:cs="David" w:hint="cs"/>
          <w:sz w:val="24"/>
          <w:szCs w:val="24"/>
          <w:rtl/>
        </w:rPr>
        <w:t>חרף חשדות שעלו נגדו</w:t>
      </w:r>
      <w:r>
        <w:rPr>
          <w:rFonts w:ascii="David" w:hAnsi="David" w:cs="David"/>
          <w:sz w:val="24"/>
          <w:szCs w:val="24"/>
          <w:rtl/>
        </w:rPr>
        <w:t xml:space="preserve"> בפרשה</w:t>
      </w:r>
      <w:r>
        <w:rPr>
          <w:rStyle w:val="ad"/>
          <w:rFonts w:ascii="David" w:hAnsi="David" w:cs="David"/>
          <w:sz w:val="24"/>
          <w:szCs w:val="24"/>
          <w:rtl/>
        </w:rPr>
        <w:footnoteReference w:id="1"/>
      </w:r>
      <w:r>
        <w:rPr>
          <w:rFonts w:ascii="David" w:hAnsi="David" w:cs="David" w:hint="cs"/>
          <w:sz w:val="24"/>
          <w:szCs w:val="24"/>
          <w:rtl/>
        </w:rPr>
        <w:t>.</w:t>
      </w:r>
      <w:r>
        <w:rPr>
          <w:rFonts w:ascii="David" w:hAnsi="David" w:cs="David"/>
          <w:sz w:val="24"/>
          <w:szCs w:val="24"/>
          <w:rtl/>
        </w:rPr>
        <w:t xml:space="preserve"> </w:t>
      </w:r>
      <w:r>
        <w:rPr>
          <w:rFonts w:ascii="David" w:hAnsi="David" w:cs="David" w:hint="cs"/>
          <w:sz w:val="24"/>
          <w:szCs w:val="24"/>
          <w:rtl/>
        </w:rPr>
        <w:t xml:space="preserve">סברתי כי עניין זה מצריך בירור. הבעיה היא כי המאשימה לא התייחסה בטיעוניה לעונש, </w:t>
      </w:r>
      <w:r>
        <w:rPr>
          <w:rFonts w:ascii="David" w:hAnsi="David" w:cs="David" w:hint="cs"/>
          <w:b/>
          <w:bCs/>
          <w:sz w:val="24"/>
          <w:szCs w:val="24"/>
          <w:rtl/>
        </w:rPr>
        <w:t xml:space="preserve">מדוע </w:t>
      </w:r>
      <w:r>
        <w:rPr>
          <w:rFonts w:ascii="David" w:hAnsi="David" w:cs="David" w:hint="cs"/>
          <w:sz w:val="24"/>
          <w:szCs w:val="24"/>
          <w:rtl/>
        </w:rPr>
        <w:t xml:space="preserve">לא הוגש כתב אישום נגד חאג' יחיא, ולכן מדובר בפרט מהותי שהצריך בירור. </w:t>
      </w:r>
    </w:p>
    <w:p w14:paraId="37E8DC91" w14:textId="77777777" w:rsidR="009C310E" w:rsidRDefault="009C310E" w:rsidP="009C310E">
      <w:pPr>
        <w:pStyle w:val="ac"/>
        <w:spacing w:line="360" w:lineRule="auto"/>
        <w:ind w:left="360"/>
        <w:jc w:val="both"/>
        <w:rPr>
          <w:rFonts w:ascii="David" w:hAnsi="David" w:cs="David"/>
          <w:sz w:val="24"/>
          <w:szCs w:val="24"/>
          <w:rtl/>
        </w:rPr>
      </w:pPr>
    </w:p>
    <w:p w14:paraId="7B6289BA" w14:textId="77777777" w:rsidR="009C310E" w:rsidRDefault="009C310E" w:rsidP="009C310E">
      <w:pPr>
        <w:pStyle w:val="ac"/>
        <w:spacing w:line="360" w:lineRule="auto"/>
        <w:ind w:left="360"/>
        <w:jc w:val="both"/>
        <w:rPr>
          <w:rFonts w:ascii="David" w:hAnsi="David" w:cs="David"/>
          <w:sz w:val="24"/>
          <w:szCs w:val="24"/>
        </w:rPr>
      </w:pPr>
      <w:r>
        <w:rPr>
          <w:rFonts w:ascii="David" w:hAnsi="David" w:cs="David" w:hint="cs"/>
          <w:sz w:val="24"/>
          <w:szCs w:val="24"/>
          <w:rtl/>
        </w:rPr>
        <w:t xml:space="preserve">היום, השיבה התביעה לשאלת בית המשפט, כי כתב האישום נגד חאג' יחיא לא הוגש עקב העדר ראיות מספיקות. על כן, וחרף העובדה שעל פני הדברים סברתי כי ייתכן פגם מסוים בהתנהלותה של המאשימה באי העמדת חאג' יחיא לדין, הרי שתשובתה של המאשימה היום הניחה את דעתי. </w:t>
      </w:r>
    </w:p>
    <w:p w14:paraId="0E4AA9B9" w14:textId="77777777" w:rsidR="009C310E" w:rsidRDefault="009C310E" w:rsidP="009C310E">
      <w:pPr>
        <w:pStyle w:val="ac"/>
        <w:spacing w:line="360" w:lineRule="auto"/>
        <w:ind w:left="360"/>
        <w:jc w:val="both"/>
        <w:rPr>
          <w:rFonts w:ascii="David" w:hAnsi="David" w:cs="David"/>
          <w:color w:val="5B9BD5"/>
          <w:sz w:val="24"/>
          <w:szCs w:val="24"/>
          <w:rtl/>
        </w:rPr>
      </w:pPr>
    </w:p>
    <w:p w14:paraId="615DC924" w14:textId="77777777" w:rsidR="009C310E" w:rsidRDefault="009C310E" w:rsidP="009C310E">
      <w:pPr>
        <w:pStyle w:val="ac"/>
        <w:numPr>
          <w:ilvl w:val="0"/>
          <w:numId w:val="1"/>
        </w:numPr>
        <w:spacing w:line="360" w:lineRule="auto"/>
        <w:jc w:val="both"/>
        <w:rPr>
          <w:rFonts w:ascii="David" w:hAnsi="David" w:cs="David"/>
          <w:color w:val="000000"/>
          <w:sz w:val="24"/>
          <w:szCs w:val="24"/>
        </w:rPr>
      </w:pPr>
      <w:r>
        <w:rPr>
          <w:rFonts w:ascii="David" w:hAnsi="David" w:cs="David"/>
          <w:color w:val="000000"/>
          <w:sz w:val="24"/>
          <w:szCs w:val="24"/>
          <w:rtl/>
        </w:rPr>
        <w:t xml:space="preserve">אשר על כן, לאחר ששקלתי את השיקולים </w:t>
      </w:r>
      <w:r>
        <w:rPr>
          <w:rFonts w:ascii="David" w:hAnsi="David" w:cs="David" w:hint="cs"/>
          <w:color w:val="000000"/>
          <w:sz w:val="24"/>
          <w:szCs w:val="24"/>
          <w:rtl/>
        </w:rPr>
        <w:t>הראויים</w:t>
      </w:r>
      <w:r>
        <w:rPr>
          <w:rFonts w:ascii="David" w:hAnsi="David" w:cs="David"/>
          <w:color w:val="000000"/>
          <w:sz w:val="24"/>
          <w:szCs w:val="24"/>
          <w:rtl/>
        </w:rPr>
        <w:t>, אני משית על הנאשם את העונשים הבאים:</w:t>
      </w:r>
    </w:p>
    <w:p w14:paraId="65FA46FD" w14:textId="77777777" w:rsidR="009C310E" w:rsidRDefault="009C310E" w:rsidP="009C310E">
      <w:pPr>
        <w:pStyle w:val="ac"/>
        <w:rPr>
          <w:rFonts w:ascii="David" w:hAnsi="David" w:cs="David"/>
          <w:color w:val="000000"/>
          <w:sz w:val="24"/>
          <w:szCs w:val="24"/>
        </w:rPr>
      </w:pPr>
    </w:p>
    <w:p w14:paraId="4D823ABD" w14:textId="77777777" w:rsidR="009C310E" w:rsidRDefault="009C310E" w:rsidP="009C310E">
      <w:pPr>
        <w:numPr>
          <w:ilvl w:val="0"/>
          <w:numId w:val="4"/>
        </w:numPr>
        <w:spacing w:line="360" w:lineRule="auto"/>
        <w:jc w:val="both"/>
        <w:rPr>
          <w:rFonts w:ascii="David" w:hAnsi="David"/>
          <w:color w:val="000000"/>
        </w:rPr>
      </w:pPr>
      <w:r>
        <w:rPr>
          <w:rFonts w:ascii="David" w:hAnsi="David"/>
          <w:color w:val="000000"/>
          <w:rtl/>
        </w:rPr>
        <w:t xml:space="preserve">מאסר בפועל למשך </w:t>
      </w:r>
      <w:r>
        <w:rPr>
          <w:rFonts w:ascii="David" w:hAnsi="David"/>
          <w:b/>
          <w:bCs/>
          <w:color w:val="000000"/>
          <w:rtl/>
        </w:rPr>
        <w:t>1</w:t>
      </w:r>
      <w:r>
        <w:rPr>
          <w:rFonts w:ascii="David" w:hAnsi="David" w:hint="cs"/>
          <w:b/>
          <w:bCs/>
          <w:color w:val="000000"/>
          <w:rtl/>
        </w:rPr>
        <w:t>3</w:t>
      </w:r>
      <w:r>
        <w:rPr>
          <w:rFonts w:ascii="David" w:hAnsi="David"/>
          <w:b/>
          <w:bCs/>
          <w:color w:val="000000"/>
          <w:rtl/>
        </w:rPr>
        <w:t xml:space="preserve"> חודשים</w:t>
      </w:r>
      <w:r>
        <w:rPr>
          <w:rFonts w:ascii="David" w:hAnsi="David"/>
          <w:color w:val="000000"/>
          <w:rtl/>
        </w:rPr>
        <w:t xml:space="preserve">, בניכוי ימי מעצרו על פי רישומי שב"ס. </w:t>
      </w:r>
    </w:p>
    <w:p w14:paraId="181454E8" w14:textId="77777777" w:rsidR="009C310E" w:rsidRDefault="009C310E" w:rsidP="009C310E">
      <w:pPr>
        <w:pStyle w:val="ac"/>
        <w:spacing w:line="360" w:lineRule="auto"/>
        <w:ind w:left="1080"/>
        <w:jc w:val="both"/>
        <w:rPr>
          <w:rFonts w:ascii="David" w:hAnsi="David" w:cs="David"/>
          <w:color w:val="000000"/>
          <w:sz w:val="24"/>
          <w:szCs w:val="24"/>
          <w:rtl/>
        </w:rPr>
      </w:pPr>
    </w:p>
    <w:p w14:paraId="5F09FF80" w14:textId="77777777" w:rsidR="009C310E" w:rsidRDefault="009C310E" w:rsidP="009C310E">
      <w:pPr>
        <w:spacing w:line="360" w:lineRule="auto"/>
        <w:ind w:left="1080"/>
        <w:jc w:val="both"/>
        <w:rPr>
          <w:rFonts w:ascii="David" w:hAnsi="David"/>
          <w:color w:val="000000"/>
        </w:rPr>
      </w:pPr>
      <w:r>
        <w:rPr>
          <w:rFonts w:ascii="David" w:hAnsi="David"/>
          <w:color w:val="000000"/>
          <w:rtl/>
        </w:rPr>
        <w:t xml:space="preserve">מורה על הפעלת מאסר מותנה </w:t>
      </w:r>
      <w:r>
        <w:rPr>
          <w:rFonts w:ascii="David" w:hAnsi="David"/>
          <w:b/>
          <w:bCs/>
          <w:color w:val="000000"/>
          <w:rtl/>
        </w:rPr>
        <w:t>בן 6 חודשים</w:t>
      </w:r>
      <w:r>
        <w:rPr>
          <w:rFonts w:ascii="David" w:hAnsi="David"/>
          <w:color w:val="000000"/>
          <w:rtl/>
        </w:rPr>
        <w:t xml:space="preserve"> שהוטל על הנאשם ביום 28.2.2022 במסגרת </w:t>
      </w:r>
      <w:hyperlink r:id="rId23" w:history="1">
        <w:r w:rsidR="00503805" w:rsidRPr="00503805">
          <w:rPr>
            <w:rFonts w:ascii="David" w:hAnsi="David"/>
            <w:color w:val="0000FF"/>
            <w:u w:val="single"/>
            <w:rtl/>
          </w:rPr>
          <w:t>ת"פ 25175-10-21</w:t>
        </w:r>
      </w:hyperlink>
      <w:r>
        <w:rPr>
          <w:rFonts w:ascii="David" w:hAnsi="David"/>
          <w:color w:val="000000"/>
          <w:rtl/>
        </w:rPr>
        <w:t xml:space="preserve"> של בית משפט השלום באילת. המאסר יופעל  </w:t>
      </w:r>
      <w:r>
        <w:rPr>
          <w:rFonts w:ascii="David" w:hAnsi="David"/>
          <w:b/>
          <w:bCs/>
          <w:color w:val="000000"/>
          <w:rtl/>
        </w:rPr>
        <w:t>במצטבר</w:t>
      </w:r>
      <w:r>
        <w:rPr>
          <w:rFonts w:ascii="David" w:hAnsi="David"/>
          <w:color w:val="000000"/>
          <w:rtl/>
        </w:rPr>
        <w:t xml:space="preserve"> לעונש שהוטל על הנאשם בתיק זה. </w:t>
      </w:r>
    </w:p>
    <w:p w14:paraId="1D9BCCAF" w14:textId="77777777" w:rsidR="009C310E" w:rsidRDefault="009C310E" w:rsidP="009C310E">
      <w:pPr>
        <w:pStyle w:val="ac"/>
        <w:ind w:left="1440"/>
        <w:rPr>
          <w:rFonts w:ascii="David" w:hAnsi="David" w:cs="David"/>
          <w:color w:val="000000"/>
          <w:sz w:val="24"/>
          <w:szCs w:val="24"/>
        </w:rPr>
      </w:pPr>
    </w:p>
    <w:p w14:paraId="7D0820B9" w14:textId="77777777" w:rsidR="009C310E" w:rsidRDefault="009C310E" w:rsidP="009C310E">
      <w:pPr>
        <w:spacing w:line="360" w:lineRule="auto"/>
        <w:ind w:left="720" w:firstLine="360"/>
        <w:jc w:val="both"/>
        <w:rPr>
          <w:rFonts w:ascii="David" w:hAnsi="David"/>
          <w:b/>
          <w:bCs/>
          <w:color w:val="000000"/>
          <w:u w:val="single"/>
        </w:rPr>
      </w:pPr>
      <w:r>
        <w:rPr>
          <w:rFonts w:ascii="David" w:hAnsi="David"/>
          <w:b/>
          <w:bCs/>
          <w:color w:val="000000"/>
          <w:u w:val="single"/>
          <w:rtl/>
        </w:rPr>
        <w:t>סך הכל ירצה הנאשם מאסר לתקופה של 1</w:t>
      </w:r>
      <w:r>
        <w:rPr>
          <w:rFonts w:ascii="David" w:hAnsi="David" w:hint="cs"/>
          <w:b/>
          <w:bCs/>
          <w:color w:val="000000"/>
          <w:u w:val="single"/>
          <w:rtl/>
        </w:rPr>
        <w:t>9</w:t>
      </w:r>
      <w:r>
        <w:rPr>
          <w:rFonts w:ascii="David" w:hAnsi="David"/>
          <w:b/>
          <w:bCs/>
          <w:color w:val="000000"/>
          <w:u w:val="single"/>
          <w:rtl/>
        </w:rPr>
        <w:t xml:space="preserve"> חודשים בניכוי ימי מעצרו. </w:t>
      </w:r>
    </w:p>
    <w:p w14:paraId="3BDC6087" w14:textId="77777777" w:rsidR="009C310E" w:rsidRDefault="009C310E" w:rsidP="009C310E">
      <w:pPr>
        <w:spacing w:line="360" w:lineRule="auto"/>
        <w:jc w:val="both"/>
        <w:rPr>
          <w:rFonts w:ascii="David" w:hAnsi="David"/>
          <w:b/>
          <w:bCs/>
          <w:color w:val="5B9BD5"/>
          <w:u w:val="single"/>
          <w:rtl/>
        </w:rPr>
      </w:pPr>
    </w:p>
    <w:p w14:paraId="106FF6AF" w14:textId="77777777" w:rsidR="009C310E" w:rsidRDefault="009C310E" w:rsidP="009C310E">
      <w:pPr>
        <w:numPr>
          <w:ilvl w:val="0"/>
          <w:numId w:val="4"/>
        </w:numPr>
        <w:spacing w:line="360" w:lineRule="auto"/>
        <w:jc w:val="both"/>
        <w:rPr>
          <w:rFonts w:ascii="David" w:hAnsi="David"/>
          <w:color w:val="000000"/>
          <w:rtl/>
        </w:rPr>
      </w:pPr>
      <w:r>
        <w:rPr>
          <w:rFonts w:ascii="David" w:hAnsi="David"/>
          <w:color w:val="000000"/>
          <w:rtl/>
        </w:rPr>
        <w:t xml:space="preserve">מאסר למשך 8 חודשים, ואולם הנאשם לא יישא בעונש זה אלא אם יעבור עבירה לפי </w:t>
      </w:r>
      <w:hyperlink w:history="1">
        <w:r w:rsidRPr="00503805">
          <w:rPr>
            <w:rFonts w:ascii="David" w:hAnsi="David"/>
            <w:color w:val="000000"/>
            <w:rtl/>
          </w:rPr>
          <w:t>פקודת</w:t>
        </w:r>
      </w:hyperlink>
      <w:r>
        <w:rPr>
          <w:rFonts w:ascii="David" w:hAnsi="David"/>
          <w:color w:val="000000"/>
          <w:rtl/>
        </w:rPr>
        <w:t xml:space="preserve"> הסמים, מסוג פשע, במשך 3 שנים מיום שחרורו.</w:t>
      </w:r>
    </w:p>
    <w:p w14:paraId="325750AC" w14:textId="77777777" w:rsidR="009C310E" w:rsidRDefault="009C310E" w:rsidP="009C310E">
      <w:pPr>
        <w:spacing w:line="360" w:lineRule="auto"/>
        <w:ind w:left="1080"/>
        <w:jc w:val="both"/>
        <w:rPr>
          <w:rFonts w:ascii="David" w:hAnsi="David"/>
          <w:color w:val="000000"/>
        </w:rPr>
      </w:pPr>
    </w:p>
    <w:p w14:paraId="5ABE99B2" w14:textId="77777777" w:rsidR="009C310E" w:rsidRDefault="009C310E" w:rsidP="009C310E">
      <w:pPr>
        <w:numPr>
          <w:ilvl w:val="0"/>
          <w:numId w:val="4"/>
        </w:numPr>
        <w:spacing w:line="360" w:lineRule="auto"/>
        <w:jc w:val="both"/>
        <w:rPr>
          <w:rFonts w:ascii="David" w:hAnsi="David"/>
          <w:color w:val="000000"/>
        </w:rPr>
      </w:pPr>
      <w:r>
        <w:rPr>
          <w:rFonts w:ascii="David" w:hAnsi="David"/>
          <w:color w:val="000000"/>
          <w:rtl/>
        </w:rPr>
        <w:t xml:space="preserve">מאסר למשך 4 חודשים, ואולם הנאשם לא יישא בעונש זה אלא אם יעבור עבירה לפי </w:t>
      </w:r>
      <w:hyperlink w:history="1">
        <w:r w:rsidRPr="00503805">
          <w:rPr>
            <w:rFonts w:ascii="David" w:hAnsi="David"/>
            <w:color w:val="000000"/>
            <w:rtl/>
          </w:rPr>
          <w:t>פקודת</w:t>
        </w:r>
      </w:hyperlink>
      <w:r>
        <w:rPr>
          <w:rFonts w:ascii="David" w:hAnsi="David"/>
          <w:color w:val="000000"/>
          <w:rtl/>
        </w:rPr>
        <w:t xml:space="preserve"> הסמים, מסוג עוון, במשך 3 שנים מיום שחרורו.</w:t>
      </w:r>
    </w:p>
    <w:p w14:paraId="5D1B18E1" w14:textId="77777777" w:rsidR="009C310E" w:rsidRDefault="009C310E" w:rsidP="009C310E">
      <w:pPr>
        <w:pStyle w:val="ac"/>
        <w:rPr>
          <w:b/>
          <w:bCs/>
          <w:color w:val="000000"/>
          <w:lang w:eastAsia="he-IL"/>
        </w:rPr>
      </w:pPr>
    </w:p>
    <w:p w14:paraId="73965A0F" w14:textId="77777777" w:rsidR="009C310E" w:rsidRDefault="009C310E" w:rsidP="009C310E">
      <w:pPr>
        <w:numPr>
          <w:ilvl w:val="0"/>
          <w:numId w:val="4"/>
        </w:numPr>
        <w:spacing w:line="360" w:lineRule="auto"/>
        <w:jc w:val="both"/>
        <w:rPr>
          <w:rFonts w:ascii="David" w:hAnsi="David"/>
          <w:color w:val="000000"/>
          <w:rtl/>
        </w:rPr>
      </w:pPr>
      <w:r>
        <w:rPr>
          <w:b/>
          <w:bCs/>
          <w:color w:val="000000"/>
          <w:rtl/>
          <w:lang w:eastAsia="he-IL"/>
        </w:rPr>
        <w:t>קנס</w:t>
      </w:r>
      <w:r>
        <w:rPr>
          <w:color w:val="000000"/>
          <w:rtl/>
          <w:lang w:eastAsia="he-IL"/>
        </w:rPr>
        <w:t xml:space="preserve"> </w:t>
      </w:r>
      <w:r>
        <w:rPr>
          <w:b/>
          <w:bCs/>
          <w:color w:val="000000"/>
          <w:rtl/>
          <w:lang w:eastAsia="he-IL"/>
        </w:rPr>
        <w:t xml:space="preserve">- </w:t>
      </w:r>
      <w:r>
        <w:rPr>
          <w:color w:val="000000"/>
          <w:rtl/>
          <w:lang w:eastAsia="he-IL"/>
        </w:rPr>
        <w:t xml:space="preserve">בסך </w:t>
      </w:r>
      <w:r>
        <w:rPr>
          <w:b/>
          <w:bCs/>
          <w:color w:val="000000"/>
          <w:rtl/>
          <w:lang w:eastAsia="he-IL"/>
        </w:rPr>
        <w:t>5,000 ש"ח</w:t>
      </w:r>
      <w:r>
        <w:rPr>
          <w:color w:val="000000"/>
          <w:rtl/>
          <w:lang w:eastAsia="he-IL"/>
        </w:rPr>
        <w:t xml:space="preserve"> או מאסר למשך 20 יום תחתיו; הקנס ישולם ב- </w:t>
      </w:r>
      <w:r>
        <w:rPr>
          <w:rFonts w:hint="cs"/>
          <w:color w:val="000000"/>
          <w:rtl/>
          <w:lang w:eastAsia="he-IL"/>
        </w:rPr>
        <w:t xml:space="preserve">10 </w:t>
      </w:r>
      <w:r>
        <w:rPr>
          <w:color w:val="000000"/>
          <w:rtl/>
          <w:lang w:eastAsia="he-IL"/>
        </w:rPr>
        <w:t xml:space="preserve">תשלומים חודשיים שווים ורצופים. התשלום הראשון ישולם עד ליום </w:t>
      </w:r>
      <w:r>
        <w:rPr>
          <w:rFonts w:hint="cs"/>
          <w:color w:val="000000"/>
          <w:rtl/>
          <w:lang w:eastAsia="he-IL"/>
        </w:rPr>
        <w:t>10.10.2024</w:t>
      </w:r>
      <w:r>
        <w:rPr>
          <w:color w:val="000000"/>
          <w:rtl/>
          <w:lang w:eastAsia="he-IL"/>
        </w:rPr>
        <w:t xml:space="preserve"> ובכל </w:t>
      </w:r>
      <w:r>
        <w:rPr>
          <w:rFonts w:hint="cs"/>
          <w:color w:val="000000"/>
          <w:rtl/>
          <w:lang w:eastAsia="he-IL"/>
        </w:rPr>
        <w:t xml:space="preserve">10 </w:t>
      </w:r>
      <w:r>
        <w:rPr>
          <w:color w:val="000000"/>
          <w:rtl/>
          <w:lang w:eastAsia="he-IL"/>
        </w:rPr>
        <w:t xml:space="preserve">לחודש שלאחר מכן.  פיגור בתשלום אחד מן התשלומים שנקבעו לעיל, יעמיד לפירעון מיידי את יתרת הקנס שטרם שולמה ויחייב את הנאשם בתשלום תוספת פיגורים כחוק. </w:t>
      </w:r>
    </w:p>
    <w:p w14:paraId="6A09E7FC" w14:textId="77777777" w:rsidR="009C310E" w:rsidRDefault="009C310E" w:rsidP="009C310E">
      <w:pPr>
        <w:pStyle w:val="ac"/>
        <w:rPr>
          <w:b/>
          <w:bCs/>
          <w:color w:val="000000"/>
          <w:lang w:eastAsia="he-IL"/>
        </w:rPr>
      </w:pPr>
    </w:p>
    <w:p w14:paraId="1915962D" w14:textId="77777777" w:rsidR="009C310E" w:rsidRDefault="009C310E" w:rsidP="009C310E">
      <w:pPr>
        <w:numPr>
          <w:ilvl w:val="0"/>
          <w:numId w:val="4"/>
        </w:numPr>
        <w:spacing w:line="360" w:lineRule="auto"/>
        <w:jc w:val="both"/>
        <w:rPr>
          <w:rFonts w:ascii="David" w:hAnsi="David"/>
          <w:color w:val="000000"/>
          <w:rtl/>
        </w:rPr>
      </w:pPr>
      <w:r>
        <w:rPr>
          <w:b/>
          <w:bCs/>
          <w:color w:val="000000"/>
          <w:rtl/>
          <w:lang w:eastAsia="he-IL"/>
        </w:rPr>
        <w:t>פסילה בפועל</w:t>
      </w:r>
      <w:r>
        <w:rPr>
          <w:color w:val="000000"/>
          <w:rtl/>
          <w:lang w:eastAsia="he-IL"/>
        </w:rPr>
        <w:t xml:space="preserve"> – </w:t>
      </w:r>
      <w:r>
        <w:rPr>
          <w:rtl/>
          <w:lang w:eastAsia="he-IL"/>
        </w:rPr>
        <w:t xml:space="preserve">בהתאם </w:t>
      </w:r>
      <w:hyperlink r:id="rId24" w:history="1">
        <w:r w:rsidR="00B178B1" w:rsidRPr="00B178B1">
          <w:rPr>
            <w:rStyle w:val="Hyperlink"/>
            <w:rtl/>
            <w:lang w:eastAsia="he-IL"/>
          </w:rPr>
          <w:t>לסעיף 37א(א)</w:t>
        </w:r>
      </w:hyperlink>
      <w:r>
        <w:rPr>
          <w:rtl/>
          <w:lang w:eastAsia="he-IL"/>
        </w:rPr>
        <w:t xml:space="preserve"> לפקודת הסמים, ולאור העובדה כי הנאשם עבר את העבירה המיוחסת לו תוך שהסתייע ברכב בו נהג, מורה על פסילתו מלקבל או להחזיק רישיון נהיגה למשך 12 חודשים מיום שחרורו ממאסר</w:t>
      </w:r>
      <w:r>
        <w:rPr>
          <w:rFonts w:hint="cs"/>
          <w:rtl/>
          <w:lang w:eastAsia="he-IL"/>
        </w:rPr>
        <w:t xml:space="preserve">, וזאת לאחר הצגת אישור שהייה במזכירות בית המשפט. הפסילה תמנה מיום השחרור כפי שיצוין באישור השהייה.  </w:t>
      </w:r>
    </w:p>
    <w:p w14:paraId="6C2EF7D7" w14:textId="77777777" w:rsidR="009C310E" w:rsidRDefault="009C310E" w:rsidP="009C310E">
      <w:pPr>
        <w:spacing w:line="360" w:lineRule="auto"/>
        <w:jc w:val="both"/>
        <w:rPr>
          <w:color w:val="000000"/>
          <w:rtl/>
          <w:lang w:eastAsia="he-IL"/>
        </w:rPr>
      </w:pPr>
    </w:p>
    <w:p w14:paraId="60E6D57C" w14:textId="77777777" w:rsidR="009C310E" w:rsidRDefault="009C310E" w:rsidP="009C310E">
      <w:pPr>
        <w:spacing w:line="360" w:lineRule="auto"/>
        <w:ind w:firstLine="360"/>
        <w:jc w:val="both"/>
        <w:rPr>
          <w:color w:val="000000"/>
          <w:rtl/>
          <w:lang w:eastAsia="he-IL"/>
        </w:rPr>
      </w:pPr>
      <w:r>
        <w:rPr>
          <w:color w:val="000000"/>
          <w:rtl/>
          <w:lang w:eastAsia="he-IL"/>
        </w:rPr>
        <w:t xml:space="preserve">כל המוצגים יושמדו/יחולטו/יושבו, לשיקול דעת המאשימה. </w:t>
      </w:r>
    </w:p>
    <w:p w14:paraId="1298E2EC" w14:textId="77777777" w:rsidR="009C310E" w:rsidRDefault="009C310E" w:rsidP="009C310E">
      <w:pPr>
        <w:spacing w:line="360" w:lineRule="auto"/>
        <w:ind w:left="720" w:hanging="210"/>
        <w:jc w:val="both"/>
        <w:rPr>
          <w:color w:val="000000"/>
          <w:rtl/>
          <w:lang w:val="hy-AM" w:eastAsia="he-IL"/>
        </w:rPr>
      </w:pPr>
    </w:p>
    <w:p w14:paraId="0E46284B" w14:textId="77777777" w:rsidR="009C310E" w:rsidRDefault="009C310E" w:rsidP="009C310E">
      <w:pPr>
        <w:spacing w:line="360" w:lineRule="auto"/>
        <w:ind w:firstLine="360"/>
        <w:jc w:val="both"/>
        <w:rPr>
          <w:rFonts w:ascii="David" w:hAnsi="David"/>
          <w:color w:val="000000"/>
          <w:rtl/>
        </w:rPr>
      </w:pPr>
      <w:r>
        <w:rPr>
          <w:rFonts w:ascii="David" w:hAnsi="David"/>
          <w:color w:val="000000"/>
          <w:rtl/>
        </w:rPr>
        <w:t xml:space="preserve">זכות ערעור לבית המשפט המחוזי בבאר שבע תוך 45 ימים. </w:t>
      </w:r>
    </w:p>
    <w:p w14:paraId="34846D55" w14:textId="77777777" w:rsidR="009C310E" w:rsidRDefault="009C310E" w:rsidP="009C310E">
      <w:pPr>
        <w:jc w:val="center"/>
        <w:rPr>
          <w:rFonts w:ascii="Arial" w:hAnsi="Arial"/>
          <w:b/>
          <w:bCs/>
          <w:sz w:val="26"/>
          <w:szCs w:val="26"/>
        </w:rPr>
      </w:pPr>
    </w:p>
    <w:p w14:paraId="57633689" w14:textId="77777777" w:rsidR="009C310E" w:rsidRDefault="009C310E" w:rsidP="009C310E">
      <w:pPr>
        <w:jc w:val="center"/>
        <w:rPr>
          <w:rFonts w:ascii="Arial" w:hAnsi="Arial"/>
          <w:b/>
          <w:bCs/>
          <w:sz w:val="26"/>
          <w:szCs w:val="26"/>
          <w:rtl/>
        </w:rPr>
      </w:pPr>
    </w:p>
    <w:p w14:paraId="14300BC0" w14:textId="77777777" w:rsidR="009C310E" w:rsidRPr="000F2247" w:rsidRDefault="009C310E" w:rsidP="009C310E">
      <w:pPr>
        <w:rPr>
          <w:rFonts w:ascii="Arial" w:hAnsi="Arial"/>
          <w:b/>
          <w:bCs/>
          <w:sz w:val="26"/>
          <w:szCs w:val="26"/>
          <w:rtl/>
        </w:rPr>
      </w:pPr>
    </w:p>
    <w:p w14:paraId="123F8065" w14:textId="77777777" w:rsidR="009C310E" w:rsidRPr="00503805" w:rsidRDefault="00503805" w:rsidP="009C310E">
      <w:pPr>
        <w:rPr>
          <w:rFonts w:ascii="Arial" w:hAnsi="Arial"/>
          <w:b/>
          <w:bCs/>
          <w:color w:val="FFFFFF"/>
          <w:sz w:val="2"/>
          <w:szCs w:val="2"/>
          <w:rtl/>
        </w:rPr>
      </w:pPr>
      <w:r w:rsidRPr="00503805">
        <w:rPr>
          <w:rFonts w:ascii="Arial" w:hAnsi="Arial"/>
          <w:b/>
          <w:bCs/>
          <w:color w:val="FFFFFF"/>
          <w:sz w:val="2"/>
          <w:szCs w:val="2"/>
          <w:rtl/>
        </w:rPr>
        <w:t>5129371</w:t>
      </w:r>
    </w:p>
    <w:p w14:paraId="292D6CA6" w14:textId="77777777" w:rsidR="009C310E" w:rsidRPr="00503805" w:rsidRDefault="00503805" w:rsidP="009C310E">
      <w:pPr>
        <w:rPr>
          <w:rFonts w:ascii="Arial" w:hAnsi="Arial"/>
          <w:b/>
          <w:bCs/>
          <w:color w:val="FFFFFF"/>
          <w:sz w:val="2"/>
          <w:szCs w:val="2"/>
          <w:rtl/>
        </w:rPr>
      </w:pPr>
      <w:r w:rsidRPr="00503805">
        <w:rPr>
          <w:rFonts w:ascii="Arial" w:hAnsi="Arial"/>
          <w:b/>
          <w:bCs/>
          <w:color w:val="FFFFFF"/>
          <w:sz w:val="2"/>
          <w:szCs w:val="2"/>
          <w:rtl/>
        </w:rPr>
        <w:t>54678313</w:t>
      </w:r>
    </w:p>
    <w:p w14:paraId="4EADDA7F" w14:textId="77777777" w:rsidR="009C310E" w:rsidRPr="000F2247" w:rsidRDefault="009C310E" w:rsidP="009C310E">
      <w:pPr>
        <w:rPr>
          <w:rFonts w:ascii="Arial" w:hAnsi="Arial"/>
          <w:b/>
          <w:bCs/>
          <w:sz w:val="26"/>
          <w:szCs w:val="26"/>
          <w:rtl/>
        </w:rPr>
      </w:pPr>
    </w:p>
    <w:p w14:paraId="7EA40AD5" w14:textId="77777777" w:rsidR="009C310E" w:rsidRPr="000F2247" w:rsidRDefault="00503805" w:rsidP="009C310E">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י"ג תמוז תשפ"ג, 02 יולי 2023, במעמד הצדדים. </w:t>
      </w:r>
      <w:bookmarkEnd w:id="8"/>
      <w:r w:rsidR="009C310E">
        <w:rPr>
          <w:rFonts w:ascii="Arial" w:hAnsi="Arial"/>
          <w:b/>
          <w:bCs/>
          <w:sz w:val="26"/>
          <w:szCs w:val="26"/>
          <w:rtl/>
        </w:rPr>
        <w:tab/>
      </w:r>
      <w:r w:rsidR="009C310E">
        <w:rPr>
          <w:rFonts w:ascii="Arial" w:hAnsi="Arial"/>
          <w:b/>
          <w:bCs/>
          <w:sz w:val="26"/>
          <w:szCs w:val="26"/>
          <w:rtl/>
        </w:rPr>
        <w:tab/>
      </w:r>
      <w:r w:rsidR="009C310E">
        <w:rPr>
          <w:rFonts w:ascii="Arial" w:hAnsi="Arial"/>
          <w:b/>
          <w:bCs/>
          <w:sz w:val="26"/>
          <w:szCs w:val="26"/>
          <w:rtl/>
        </w:rPr>
        <w:tab/>
      </w:r>
      <w:r w:rsidR="009C310E">
        <w:rPr>
          <w:rFonts w:ascii="Arial" w:hAnsi="Arial"/>
          <w:b/>
          <w:bCs/>
          <w:sz w:val="26"/>
          <w:szCs w:val="26"/>
          <w:rtl/>
        </w:rPr>
        <w:tab/>
      </w:r>
      <w:r w:rsidR="009C310E">
        <w:rPr>
          <w:rFonts w:ascii="Arial" w:hAnsi="Arial"/>
          <w:b/>
          <w:bCs/>
          <w:sz w:val="26"/>
          <w:szCs w:val="26"/>
          <w:rtl/>
        </w:rPr>
        <w:tab/>
      </w:r>
      <w:r w:rsidR="009C310E">
        <w:rPr>
          <w:rFonts w:ascii="Arial" w:hAnsi="Arial"/>
          <w:b/>
          <w:bCs/>
          <w:sz w:val="26"/>
          <w:szCs w:val="26"/>
          <w:rtl/>
        </w:rPr>
        <w:tab/>
      </w:r>
      <w:r w:rsidR="009C310E">
        <w:rPr>
          <w:rFonts w:ascii="Arial" w:hAnsi="Arial"/>
          <w:b/>
          <w:bCs/>
          <w:sz w:val="26"/>
          <w:szCs w:val="26"/>
          <w:rtl/>
        </w:rPr>
        <w:tab/>
      </w:r>
      <w:r w:rsidR="009C310E">
        <w:rPr>
          <w:rFonts w:ascii="Arial" w:hAnsi="Arial" w:hint="cs"/>
          <w:b/>
          <w:bCs/>
          <w:sz w:val="26"/>
          <w:szCs w:val="26"/>
          <w:rtl/>
        </w:rPr>
        <w:t xml:space="preserve">         </w:t>
      </w:r>
    </w:p>
    <w:p w14:paraId="76407F44" w14:textId="77777777" w:rsidR="009C310E" w:rsidRPr="000F2247" w:rsidRDefault="009C310E" w:rsidP="00503805">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235F5781" w14:textId="77777777" w:rsidR="009C310E" w:rsidRPr="00B178B1" w:rsidRDefault="00B178B1" w:rsidP="009C310E">
      <w:pPr>
        <w:jc w:val="center"/>
        <w:rPr>
          <w:rFonts w:ascii="Arial" w:hAnsi="Arial"/>
          <w:b/>
          <w:bCs/>
          <w:color w:val="FFFFFF"/>
          <w:sz w:val="2"/>
          <w:szCs w:val="2"/>
          <w:rtl/>
        </w:rPr>
      </w:pPr>
      <w:r w:rsidRPr="00B178B1">
        <w:rPr>
          <w:rFonts w:ascii="Arial" w:hAnsi="Arial"/>
          <w:b/>
          <w:bCs/>
          <w:color w:val="FFFFFF"/>
          <w:sz w:val="2"/>
          <w:szCs w:val="2"/>
          <w:rtl/>
        </w:rPr>
        <w:t>5129371</w:t>
      </w:r>
    </w:p>
    <w:p w14:paraId="1BACB6D3" w14:textId="77777777" w:rsidR="004720AE" w:rsidRPr="00B178B1" w:rsidRDefault="00B178B1" w:rsidP="00503805">
      <w:pPr>
        <w:keepNext/>
        <w:rPr>
          <w:rFonts w:ascii="David" w:hAnsi="David"/>
          <w:color w:val="FFFFFF"/>
          <w:sz w:val="2"/>
          <w:szCs w:val="2"/>
          <w:rtl/>
        </w:rPr>
      </w:pPr>
      <w:r w:rsidRPr="00B178B1">
        <w:rPr>
          <w:rFonts w:ascii="David" w:hAnsi="David"/>
          <w:color w:val="FFFFFF"/>
          <w:sz w:val="2"/>
          <w:szCs w:val="2"/>
          <w:rtl/>
        </w:rPr>
        <w:t>54678313</w:t>
      </w:r>
    </w:p>
    <w:p w14:paraId="4BEE70A7" w14:textId="77777777" w:rsidR="00503805" w:rsidRDefault="00503805" w:rsidP="00503805">
      <w:pPr>
        <w:rPr>
          <w:rtl/>
        </w:rPr>
      </w:pPr>
    </w:p>
    <w:p w14:paraId="156492C2" w14:textId="77777777" w:rsidR="00503805" w:rsidRDefault="00503805" w:rsidP="00503805">
      <w:pPr>
        <w:jc w:val="center"/>
        <w:rPr>
          <w:color w:val="0000FF"/>
          <w:u w:val="single"/>
        </w:rPr>
      </w:pPr>
      <w:hyperlink r:id="rId25" w:history="1">
        <w:r>
          <w:rPr>
            <w:color w:val="0000FF"/>
            <w:u w:val="single"/>
            <w:rtl/>
          </w:rPr>
          <w:t>בעניין עריכה ושינויים במסמכי פסיקה, חקיקה ועוד באתר נבו – הקש כאן</w:t>
        </w:r>
      </w:hyperlink>
    </w:p>
    <w:p w14:paraId="4E5ED905" w14:textId="77777777" w:rsidR="00B178B1" w:rsidRPr="00B178B1" w:rsidRDefault="00B178B1" w:rsidP="00B178B1">
      <w:pPr>
        <w:keepNext/>
        <w:rPr>
          <w:rFonts w:ascii="David" w:hAnsi="David"/>
          <w:color w:val="000000"/>
          <w:sz w:val="22"/>
          <w:szCs w:val="22"/>
          <w:rtl/>
        </w:rPr>
      </w:pPr>
    </w:p>
    <w:p w14:paraId="27B865AA" w14:textId="77777777" w:rsidR="00B178B1" w:rsidRPr="00B178B1" w:rsidRDefault="00B178B1" w:rsidP="00B178B1">
      <w:pPr>
        <w:keepNext/>
        <w:rPr>
          <w:rFonts w:ascii="David" w:hAnsi="David"/>
          <w:color w:val="000000"/>
          <w:sz w:val="22"/>
          <w:szCs w:val="22"/>
          <w:rtl/>
        </w:rPr>
      </w:pPr>
      <w:r w:rsidRPr="00B178B1">
        <w:rPr>
          <w:rFonts w:ascii="David" w:hAnsi="David"/>
          <w:color w:val="000000"/>
          <w:sz w:val="22"/>
          <w:szCs w:val="22"/>
          <w:rtl/>
        </w:rPr>
        <w:t>גיל אדלמן 54678313-/</w:t>
      </w:r>
    </w:p>
    <w:p w14:paraId="68210438" w14:textId="77777777" w:rsidR="00503805" w:rsidRPr="00503805" w:rsidRDefault="00B178B1" w:rsidP="00B178B1">
      <w:pPr>
        <w:rPr>
          <w:color w:val="0000FF"/>
          <w:u w:val="single"/>
        </w:rPr>
      </w:pPr>
      <w:r w:rsidRPr="00B178B1">
        <w:rPr>
          <w:color w:val="000000"/>
          <w:u w:val="single"/>
          <w:rtl/>
        </w:rPr>
        <w:t>נוסח מסמך זה כפוף לשינויי ניסוח ועריכה</w:t>
      </w:r>
    </w:p>
    <w:sectPr w:rsidR="00503805" w:rsidRPr="00503805" w:rsidSect="00B178B1">
      <w:headerReference w:type="even" r:id="rId26"/>
      <w:headerReference w:type="default" r:id="rId27"/>
      <w:footerReference w:type="even" r:id="rId28"/>
      <w:footerReference w:type="default" r:id="rId2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DE0A6C" w14:textId="77777777" w:rsidR="007A7BD3" w:rsidRDefault="007A7BD3" w:rsidP="009C310E">
      <w:r>
        <w:separator/>
      </w:r>
    </w:p>
  </w:endnote>
  <w:endnote w:type="continuationSeparator" w:id="0">
    <w:p w14:paraId="7082BBF4" w14:textId="77777777" w:rsidR="007A7BD3" w:rsidRDefault="007A7BD3" w:rsidP="009C31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B8E539" w14:textId="77777777" w:rsidR="00B178B1" w:rsidRDefault="00B178B1" w:rsidP="00B178B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E3E9939" w14:textId="77777777" w:rsidR="00F9268D" w:rsidRPr="00B178B1" w:rsidRDefault="00B178B1" w:rsidP="00B178B1">
    <w:pPr>
      <w:pStyle w:val="a5"/>
      <w:pBdr>
        <w:top w:val="single" w:sz="4" w:space="1" w:color="auto"/>
        <w:between w:val="single" w:sz="4" w:space="0" w:color="auto"/>
      </w:pBdr>
      <w:spacing w:after="60"/>
      <w:jc w:val="center"/>
      <w:rPr>
        <w:rFonts w:ascii="FrankRuehl" w:hAnsi="FrankRuehl" w:cs="FrankRuehl"/>
        <w:color w:val="000000"/>
      </w:rPr>
    </w:pPr>
    <w:r w:rsidRPr="00B178B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4E9871" w14:textId="77777777" w:rsidR="00B178B1" w:rsidRDefault="00B178B1" w:rsidP="00B178B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C57A9">
      <w:rPr>
        <w:rFonts w:ascii="FrankRuehl" w:hAnsi="FrankRuehl" w:cs="FrankRuehl"/>
        <w:noProof/>
        <w:rtl/>
      </w:rPr>
      <w:t>1</w:t>
    </w:r>
    <w:r>
      <w:rPr>
        <w:rFonts w:ascii="FrankRuehl" w:hAnsi="FrankRuehl" w:cs="FrankRuehl"/>
        <w:rtl/>
      </w:rPr>
      <w:fldChar w:fldCharType="end"/>
    </w:r>
  </w:p>
  <w:p w14:paraId="763AE144" w14:textId="77777777" w:rsidR="00F9268D" w:rsidRPr="00B178B1" w:rsidRDefault="00B178B1" w:rsidP="00B178B1">
    <w:pPr>
      <w:pStyle w:val="a5"/>
      <w:pBdr>
        <w:top w:val="single" w:sz="4" w:space="1" w:color="auto"/>
        <w:between w:val="single" w:sz="4" w:space="0" w:color="auto"/>
      </w:pBdr>
      <w:spacing w:after="60"/>
      <w:jc w:val="center"/>
      <w:rPr>
        <w:rFonts w:ascii="FrankRuehl" w:hAnsi="FrankRuehl" w:cs="FrankRuehl"/>
        <w:color w:val="000000"/>
      </w:rPr>
    </w:pPr>
    <w:r w:rsidRPr="00B178B1">
      <w:rPr>
        <w:rFonts w:ascii="FrankRuehl" w:hAnsi="FrankRuehl" w:cs="FrankRuehl"/>
        <w:color w:val="000000"/>
      </w:rPr>
      <w:pict w14:anchorId="3A262A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ED0C8D" w14:textId="77777777" w:rsidR="007A7BD3" w:rsidRDefault="007A7BD3" w:rsidP="009C310E">
      <w:r>
        <w:separator/>
      </w:r>
    </w:p>
  </w:footnote>
  <w:footnote w:type="continuationSeparator" w:id="0">
    <w:p w14:paraId="029E69C4" w14:textId="77777777" w:rsidR="007A7BD3" w:rsidRDefault="007A7BD3" w:rsidP="009C310E">
      <w:r>
        <w:continuationSeparator/>
      </w:r>
    </w:p>
  </w:footnote>
  <w:footnote w:id="1">
    <w:p w14:paraId="6538BF1F" w14:textId="77777777" w:rsidR="009C310E" w:rsidRDefault="009C310E" w:rsidP="009C310E">
      <w:pPr>
        <w:pStyle w:val="a9"/>
        <w:jc w:val="both"/>
        <w:rPr>
          <w:rtl/>
        </w:rPr>
      </w:pPr>
      <w:r>
        <w:rPr>
          <w:rStyle w:val="ad"/>
        </w:rPr>
        <w:footnoteRef/>
      </w:r>
      <w:r>
        <w:rPr>
          <w:rtl/>
        </w:rPr>
        <w:t xml:space="preserve"> </w:t>
      </w:r>
      <w:r>
        <w:rPr>
          <w:rFonts w:ascii="David" w:hAnsi="David"/>
          <w:rtl/>
        </w:rPr>
        <w:t>הראיות שהצביעו על מעורבותו של עד התביעה היו למשל העובדה כי חאג' יחיא נעצר יחד עם הנאשם, עת הגיעו השניים יחדיו למקום בו הוטמן הסם – שם המתינו להם השוטרים. על מעורבותו של חאג' יחיא ניתן היה אף ללמוד מן העובדה כי בעת מעצרו נתפס</w:t>
      </w:r>
      <w:r>
        <w:rPr>
          <w:rFonts w:ascii="David" w:hAnsi="David"/>
        </w:rPr>
        <w:t xml:space="preserve"> </w:t>
      </w:r>
      <w:r>
        <w:rPr>
          <w:rFonts w:ascii="David" w:hAnsi="David"/>
          <w:rtl/>
        </w:rPr>
        <w:t>בחזקתו</w:t>
      </w:r>
      <w:r>
        <w:rPr>
          <w:rFonts w:ascii="David" w:hAnsi="David"/>
        </w:rPr>
        <w:t xml:space="preserve"> </w:t>
      </w:r>
      <w:r>
        <w:rPr>
          <w:rFonts w:ascii="David" w:hAnsi="David"/>
          <w:rtl/>
        </w:rPr>
        <w:t>מעיל</w:t>
      </w:r>
      <w:r>
        <w:rPr>
          <w:rFonts w:ascii="David" w:hAnsi="David"/>
        </w:rPr>
        <w:t xml:space="preserve"> </w:t>
      </w:r>
      <w:r>
        <w:rPr>
          <w:rFonts w:ascii="David" w:hAnsi="David"/>
          <w:rtl/>
        </w:rPr>
        <w:t>זהה</w:t>
      </w:r>
      <w:r>
        <w:rPr>
          <w:rFonts w:ascii="David" w:hAnsi="David"/>
        </w:rPr>
        <w:t xml:space="preserve"> </w:t>
      </w:r>
      <w:r>
        <w:rPr>
          <w:rFonts w:ascii="David" w:hAnsi="David"/>
          <w:rtl/>
        </w:rPr>
        <w:t>למעיל</w:t>
      </w:r>
      <w:r>
        <w:rPr>
          <w:rFonts w:ascii="David" w:hAnsi="David"/>
        </w:rPr>
        <w:t xml:space="preserve"> </w:t>
      </w:r>
      <w:r>
        <w:rPr>
          <w:rFonts w:ascii="David" w:hAnsi="David"/>
          <w:rtl/>
        </w:rPr>
        <w:t>אשר</w:t>
      </w:r>
      <w:r>
        <w:rPr>
          <w:rFonts w:ascii="David" w:hAnsi="David"/>
        </w:rPr>
        <w:t xml:space="preserve"> </w:t>
      </w:r>
      <w:r>
        <w:rPr>
          <w:rFonts w:ascii="David" w:hAnsi="David"/>
          <w:rtl/>
        </w:rPr>
        <w:t>נצפה ותועד לובש רוכב</w:t>
      </w:r>
      <w:r>
        <w:rPr>
          <w:rFonts w:ascii="David" w:hAnsi="David"/>
        </w:rPr>
        <w:t xml:space="preserve"> </w:t>
      </w:r>
      <w:r>
        <w:rPr>
          <w:rFonts w:ascii="David" w:hAnsi="David"/>
          <w:rtl/>
        </w:rPr>
        <w:t>קטנוע</w:t>
      </w:r>
      <w:r>
        <w:rPr>
          <w:rFonts w:ascii="David" w:hAnsi="David"/>
        </w:rPr>
        <w:t xml:space="preserve"> </w:t>
      </w:r>
      <w:r>
        <w:rPr>
          <w:rFonts w:ascii="David" w:hAnsi="David"/>
          <w:rtl/>
        </w:rPr>
        <w:t>שהגיע למקום בו הוטמנו הסמים לפני כן. כן</w:t>
      </w:r>
      <w:r>
        <w:rPr>
          <w:rFonts w:ascii="David" w:hAnsi="David"/>
        </w:rPr>
        <w:t xml:space="preserve"> </w:t>
      </w:r>
      <w:r>
        <w:rPr>
          <w:rFonts w:ascii="David" w:hAnsi="David"/>
          <w:rtl/>
        </w:rPr>
        <w:t>נתפס</w:t>
      </w:r>
      <w:r>
        <w:rPr>
          <w:rFonts w:ascii="David" w:hAnsi="David"/>
        </w:rPr>
        <w:t xml:space="preserve"> </w:t>
      </w:r>
      <w:r>
        <w:rPr>
          <w:rFonts w:ascii="David" w:hAnsi="David"/>
          <w:rtl/>
        </w:rPr>
        <w:t>בחזקתו</w:t>
      </w:r>
      <w:r>
        <w:rPr>
          <w:rFonts w:ascii="David" w:hAnsi="David"/>
        </w:rPr>
        <w:t xml:space="preserve"> </w:t>
      </w:r>
      <w:r>
        <w:rPr>
          <w:rFonts w:ascii="David" w:hAnsi="David"/>
          <w:rtl/>
        </w:rPr>
        <w:t>של</w:t>
      </w:r>
      <w:r>
        <w:rPr>
          <w:rFonts w:ascii="David" w:hAnsi="David"/>
        </w:rPr>
        <w:t xml:space="preserve"> </w:t>
      </w:r>
      <w:r>
        <w:rPr>
          <w:rFonts w:ascii="David" w:hAnsi="David"/>
          <w:rtl/>
        </w:rPr>
        <w:t>חאג</w:t>
      </w:r>
      <w:r>
        <w:rPr>
          <w:rFonts w:ascii="David" w:hAnsi="David"/>
        </w:rPr>
        <w:t xml:space="preserve">' </w:t>
      </w:r>
      <w:r>
        <w:rPr>
          <w:rFonts w:ascii="David" w:hAnsi="David"/>
          <w:rtl/>
        </w:rPr>
        <w:t>יחיא</w:t>
      </w:r>
      <w:r>
        <w:rPr>
          <w:rFonts w:ascii="David" w:hAnsi="David"/>
        </w:rPr>
        <w:t xml:space="preserve"> </w:t>
      </w:r>
      <w:r>
        <w:rPr>
          <w:rFonts w:ascii="David" w:hAnsi="David"/>
          <w:rtl/>
        </w:rPr>
        <w:t>מפתח</w:t>
      </w:r>
      <w:r>
        <w:rPr>
          <w:rFonts w:ascii="David" w:hAnsi="David"/>
        </w:rPr>
        <w:t xml:space="preserve"> </w:t>
      </w:r>
      <w:r>
        <w:rPr>
          <w:rFonts w:ascii="David" w:hAnsi="David"/>
          <w:rtl/>
        </w:rPr>
        <w:t>שתאם לאותו</w:t>
      </w:r>
      <w:r>
        <w:rPr>
          <w:rFonts w:ascii="David" w:hAnsi="David"/>
        </w:rPr>
        <w:t xml:space="preserve"> </w:t>
      </w:r>
      <w:r>
        <w:rPr>
          <w:rFonts w:ascii="David" w:hAnsi="David"/>
          <w:rtl/>
        </w:rPr>
        <w:t>הקטנוע</w:t>
      </w:r>
      <w:r>
        <w:rPr>
          <w:rFonts w:ascii="David" w:hAnsi="David"/>
        </w:rPr>
        <w:t xml:space="preserve"> </w:t>
      </w:r>
      <w:r>
        <w:rPr>
          <w:rFonts w:ascii="David" w:hAnsi="David"/>
          <w:rtl/>
        </w:rPr>
        <w:t>שנצפה לראשונה. חאג</w:t>
      </w:r>
      <w:r>
        <w:rPr>
          <w:rFonts w:ascii="David" w:hAnsi="David"/>
        </w:rPr>
        <w:t xml:space="preserve">' </w:t>
      </w:r>
      <w:r>
        <w:rPr>
          <w:rFonts w:ascii="David" w:hAnsi="David"/>
          <w:rtl/>
        </w:rPr>
        <w:t>יחיא</w:t>
      </w:r>
      <w:r>
        <w:rPr>
          <w:rFonts w:ascii="David" w:hAnsi="David"/>
        </w:rPr>
        <w:t xml:space="preserve"> </w:t>
      </w:r>
      <w:r>
        <w:rPr>
          <w:rFonts w:ascii="David" w:hAnsi="David"/>
          <w:rtl/>
        </w:rPr>
        <w:t>אף</w:t>
      </w:r>
      <w:r>
        <w:rPr>
          <w:rFonts w:ascii="David" w:hAnsi="David"/>
        </w:rPr>
        <w:t xml:space="preserve"> </w:t>
      </w:r>
      <w:r>
        <w:rPr>
          <w:rFonts w:ascii="David" w:hAnsi="David"/>
          <w:rtl/>
        </w:rPr>
        <w:t>קשר</w:t>
      </w:r>
      <w:r>
        <w:rPr>
          <w:rFonts w:ascii="David" w:hAnsi="David"/>
        </w:rPr>
        <w:t xml:space="preserve"> </w:t>
      </w:r>
      <w:r>
        <w:rPr>
          <w:rFonts w:ascii="David" w:hAnsi="David"/>
          <w:rtl/>
        </w:rPr>
        <w:t>עצמו</w:t>
      </w:r>
      <w:r>
        <w:rPr>
          <w:rFonts w:ascii="David" w:hAnsi="David"/>
        </w:rPr>
        <w:t xml:space="preserve"> </w:t>
      </w:r>
      <w:r>
        <w:rPr>
          <w:rFonts w:ascii="David" w:hAnsi="David"/>
          <w:rtl/>
        </w:rPr>
        <w:t>לקטנוע</w:t>
      </w:r>
      <w:r>
        <w:rPr>
          <w:rFonts w:ascii="David" w:hAnsi="David"/>
        </w:rPr>
        <w:t xml:space="preserve"> </w:t>
      </w:r>
      <w:r>
        <w:rPr>
          <w:rFonts w:ascii="David" w:hAnsi="David"/>
          <w:rtl/>
        </w:rPr>
        <w:t>וטען</w:t>
      </w:r>
      <w:r>
        <w:rPr>
          <w:rFonts w:ascii="David" w:hAnsi="David"/>
        </w:rPr>
        <w:t xml:space="preserve"> </w:t>
      </w:r>
      <w:r>
        <w:rPr>
          <w:rFonts w:ascii="David" w:hAnsi="David"/>
          <w:rtl/>
        </w:rPr>
        <w:t>כי</w:t>
      </w:r>
      <w:r>
        <w:rPr>
          <w:rFonts w:ascii="David" w:hAnsi="David"/>
        </w:rPr>
        <w:t xml:space="preserve"> </w:t>
      </w:r>
      <w:r>
        <w:rPr>
          <w:rFonts w:ascii="David" w:hAnsi="David"/>
          <w:rtl/>
        </w:rPr>
        <w:t>השתמש</w:t>
      </w:r>
      <w:r>
        <w:rPr>
          <w:rFonts w:ascii="David" w:hAnsi="David"/>
        </w:rPr>
        <w:t xml:space="preserve"> </w:t>
      </w:r>
      <w:r>
        <w:rPr>
          <w:rFonts w:ascii="David" w:hAnsi="David"/>
          <w:rtl/>
        </w:rPr>
        <w:t>בו</w:t>
      </w:r>
      <w:r>
        <w:rPr>
          <w:rFonts w:ascii="David" w:hAnsi="David"/>
        </w:rPr>
        <w:t xml:space="preserve"> </w:t>
      </w:r>
      <w:r>
        <w:rPr>
          <w:rFonts w:ascii="David" w:hAnsi="David"/>
          <w:rtl/>
        </w:rPr>
        <w:t>בעת</w:t>
      </w:r>
      <w:r>
        <w:rPr>
          <w:rFonts w:ascii="David" w:hAnsi="David"/>
        </w:rPr>
        <w:t xml:space="preserve"> </w:t>
      </w:r>
      <w:r>
        <w:rPr>
          <w:rFonts w:ascii="David" w:hAnsi="David"/>
          <w:rtl/>
        </w:rPr>
        <w:t>שהייתו</w:t>
      </w:r>
      <w:r>
        <w:rPr>
          <w:rFonts w:ascii="David" w:hAnsi="David"/>
        </w:rPr>
        <w:t xml:space="preserve"> </w:t>
      </w:r>
      <w:r>
        <w:rPr>
          <w:rFonts w:ascii="David" w:hAnsi="David"/>
          <w:rtl/>
        </w:rPr>
        <w:t>באילת ואפילו באותו</w:t>
      </w:r>
      <w:r>
        <w:rPr>
          <w:rFonts w:ascii="David" w:hAnsi="David"/>
        </w:rPr>
        <w:t xml:space="preserve"> </w:t>
      </w:r>
      <w:r>
        <w:rPr>
          <w:rFonts w:ascii="David" w:hAnsi="David"/>
          <w:rtl/>
        </w:rPr>
        <w:t>היום</w:t>
      </w:r>
      <w:r>
        <w:rPr>
          <w:rFonts w:ascii="David" w:hAnsi="David"/>
        </w:rPr>
        <w:t xml:space="preserve"> </w:t>
      </w:r>
      <w:r>
        <w:rPr>
          <w:rFonts w:ascii="David" w:hAnsi="David"/>
          <w:rtl/>
        </w:rPr>
        <w:t>ממש, בו נצפו הקטנוע ורוכבו מגיעים למקום המסתור</w:t>
      </w:r>
      <w:r>
        <w:rPr>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E9B9C1" w14:textId="77777777" w:rsidR="00503805" w:rsidRPr="00B178B1" w:rsidRDefault="00B178B1" w:rsidP="00B178B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(אי') 66114-01-23</w:t>
    </w:r>
    <w:r>
      <w:rPr>
        <w:rFonts w:ascii="David" w:hAnsi="David"/>
        <w:color w:val="000000"/>
        <w:sz w:val="22"/>
        <w:szCs w:val="22"/>
        <w:rtl/>
      </w:rPr>
      <w:tab/>
      <w:t xml:space="preserve"> מדינת ישראל נ' נזיר מסראוה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BE884A" w14:textId="77777777" w:rsidR="00503805" w:rsidRPr="00B178B1" w:rsidRDefault="00B178B1" w:rsidP="00B178B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(אי') 66114-01-23</w:t>
    </w:r>
    <w:r>
      <w:rPr>
        <w:rFonts w:ascii="David" w:hAnsi="David"/>
        <w:color w:val="000000"/>
        <w:sz w:val="22"/>
        <w:szCs w:val="22"/>
        <w:rtl/>
      </w:rPr>
      <w:tab/>
      <w:t xml:space="preserve"> מדינת ישראל נ' נזיר מסראוה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FE5FFA"/>
    <w:multiLevelType w:val="hybridMultilevel"/>
    <w:tmpl w:val="6B925804"/>
    <w:lvl w:ilvl="0" w:tplc="5C9C293A">
      <w:start w:val="1"/>
      <w:numFmt w:val="decimal"/>
      <w:lvlText w:val="%1."/>
      <w:lvlJc w:val="left"/>
      <w:pPr>
        <w:ind w:left="360" w:hanging="360"/>
      </w:pPr>
      <w:rPr>
        <w:b w:val="0"/>
        <w:bCs w:val="0"/>
      </w:rPr>
    </w:lvl>
    <w:lvl w:ilvl="1" w:tplc="1C5078F2">
      <w:start w:val="1"/>
      <w:numFmt w:val="hebrew1"/>
      <w:lvlText w:val="%2."/>
      <w:lvlJc w:val="center"/>
      <w:pPr>
        <w:ind w:left="1080" w:hanging="360"/>
      </w:pPr>
    </w:lvl>
    <w:lvl w:ilvl="2" w:tplc="4D4E3552">
      <w:start w:val="1"/>
      <w:numFmt w:val="lowerRoman"/>
      <w:lvlText w:val="%3."/>
      <w:lvlJc w:val="right"/>
      <w:pPr>
        <w:ind w:left="1800" w:hanging="180"/>
      </w:pPr>
    </w:lvl>
    <w:lvl w:ilvl="3" w:tplc="0248EC24">
      <w:start w:val="1"/>
      <w:numFmt w:val="decimal"/>
      <w:lvlText w:val="%4."/>
      <w:lvlJc w:val="left"/>
      <w:pPr>
        <w:ind w:left="2520" w:hanging="360"/>
      </w:pPr>
    </w:lvl>
    <w:lvl w:ilvl="4" w:tplc="C3562F9C">
      <w:start w:val="1"/>
      <w:numFmt w:val="lowerLetter"/>
      <w:lvlText w:val="%5."/>
      <w:lvlJc w:val="left"/>
      <w:pPr>
        <w:ind w:left="3240" w:hanging="360"/>
      </w:pPr>
    </w:lvl>
    <w:lvl w:ilvl="5" w:tplc="E7961746">
      <w:start w:val="1"/>
      <w:numFmt w:val="lowerRoman"/>
      <w:lvlText w:val="%6."/>
      <w:lvlJc w:val="right"/>
      <w:pPr>
        <w:ind w:left="3960" w:hanging="180"/>
      </w:pPr>
    </w:lvl>
    <w:lvl w:ilvl="6" w:tplc="5216A15E">
      <w:start w:val="1"/>
      <w:numFmt w:val="decimal"/>
      <w:lvlText w:val="%7."/>
      <w:lvlJc w:val="left"/>
      <w:pPr>
        <w:ind w:left="4680" w:hanging="360"/>
      </w:pPr>
    </w:lvl>
    <w:lvl w:ilvl="7" w:tplc="03CAB3A0">
      <w:start w:val="1"/>
      <w:numFmt w:val="lowerLetter"/>
      <w:lvlText w:val="%8."/>
      <w:lvlJc w:val="left"/>
      <w:pPr>
        <w:ind w:left="5400" w:hanging="360"/>
      </w:pPr>
    </w:lvl>
    <w:lvl w:ilvl="8" w:tplc="A918A736">
      <w:start w:val="1"/>
      <w:numFmt w:val="lowerRoman"/>
      <w:lvlText w:val="%9."/>
      <w:lvlJc w:val="right"/>
      <w:pPr>
        <w:ind w:left="6120" w:hanging="180"/>
      </w:pPr>
    </w:lvl>
  </w:abstractNum>
  <w:abstractNum w:abstractNumId="1" w15:restartNumberingAfterBreak="0">
    <w:nsid w:val="1BA076B3"/>
    <w:multiLevelType w:val="hybridMultilevel"/>
    <w:tmpl w:val="8EE6ACA8"/>
    <w:lvl w:ilvl="0" w:tplc="B33ED73A">
      <w:start w:val="1"/>
      <w:numFmt w:val="bullet"/>
      <w:lvlText w:val=""/>
      <w:lvlJc w:val="left"/>
      <w:pPr>
        <w:ind w:left="1080" w:hanging="360"/>
      </w:pPr>
      <w:rPr>
        <w:rFonts w:ascii="Wingdings" w:hAnsi="Wingdings" w:hint="default"/>
        <w:b w:val="0"/>
        <w:bCs w:val="0"/>
      </w:rPr>
    </w:lvl>
    <w:lvl w:ilvl="1" w:tplc="48B832E2">
      <w:start w:val="1"/>
      <w:numFmt w:val="hebrew1"/>
      <w:lvlText w:val="%2."/>
      <w:lvlJc w:val="center"/>
      <w:pPr>
        <w:ind w:left="1800" w:hanging="360"/>
      </w:pPr>
    </w:lvl>
    <w:lvl w:ilvl="2" w:tplc="8C40F2BC">
      <w:start w:val="1"/>
      <w:numFmt w:val="lowerRoman"/>
      <w:lvlText w:val="%3."/>
      <w:lvlJc w:val="right"/>
      <w:pPr>
        <w:ind w:left="2520" w:hanging="180"/>
      </w:pPr>
    </w:lvl>
    <w:lvl w:ilvl="3" w:tplc="B75255B0">
      <w:start w:val="1"/>
      <w:numFmt w:val="decimal"/>
      <w:lvlText w:val="%4."/>
      <w:lvlJc w:val="left"/>
      <w:pPr>
        <w:ind w:left="3240" w:hanging="360"/>
      </w:pPr>
    </w:lvl>
    <w:lvl w:ilvl="4" w:tplc="9B5A63DE">
      <w:start w:val="1"/>
      <w:numFmt w:val="lowerLetter"/>
      <w:lvlText w:val="%5."/>
      <w:lvlJc w:val="left"/>
      <w:pPr>
        <w:ind w:left="3960" w:hanging="360"/>
      </w:pPr>
    </w:lvl>
    <w:lvl w:ilvl="5" w:tplc="A0321938">
      <w:start w:val="1"/>
      <w:numFmt w:val="lowerRoman"/>
      <w:lvlText w:val="%6."/>
      <w:lvlJc w:val="right"/>
      <w:pPr>
        <w:ind w:left="4680" w:hanging="180"/>
      </w:pPr>
    </w:lvl>
    <w:lvl w:ilvl="6" w:tplc="CDB43262">
      <w:start w:val="1"/>
      <w:numFmt w:val="decimal"/>
      <w:lvlText w:val="%7."/>
      <w:lvlJc w:val="left"/>
      <w:pPr>
        <w:ind w:left="5400" w:hanging="360"/>
      </w:pPr>
    </w:lvl>
    <w:lvl w:ilvl="7" w:tplc="51603190">
      <w:start w:val="1"/>
      <w:numFmt w:val="lowerLetter"/>
      <w:lvlText w:val="%8."/>
      <w:lvlJc w:val="left"/>
      <w:pPr>
        <w:ind w:left="6120" w:hanging="360"/>
      </w:pPr>
    </w:lvl>
    <w:lvl w:ilvl="8" w:tplc="D4123340">
      <w:start w:val="1"/>
      <w:numFmt w:val="lowerRoman"/>
      <w:lvlText w:val="%9."/>
      <w:lvlJc w:val="right"/>
      <w:pPr>
        <w:ind w:left="6840" w:hanging="180"/>
      </w:pPr>
    </w:lvl>
  </w:abstractNum>
  <w:abstractNum w:abstractNumId="2" w15:restartNumberingAfterBreak="0">
    <w:nsid w:val="35D328F4"/>
    <w:multiLevelType w:val="hybridMultilevel"/>
    <w:tmpl w:val="B17EB660"/>
    <w:lvl w:ilvl="0" w:tplc="24EE25DA">
      <w:start w:val="1"/>
      <w:numFmt w:val="bullet"/>
      <w:lvlText w:val=""/>
      <w:lvlJc w:val="left"/>
      <w:pPr>
        <w:ind w:left="1080" w:hanging="360"/>
      </w:pPr>
      <w:rPr>
        <w:rFonts w:ascii="Wingdings" w:hAnsi="Wingdings" w:hint="default"/>
      </w:rPr>
    </w:lvl>
    <w:lvl w:ilvl="1" w:tplc="909656AA">
      <w:start w:val="1"/>
      <w:numFmt w:val="bullet"/>
      <w:lvlText w:val="o"/>
      <w:lvlJc w:val="left"/>
      <w:pPr>
        <w:ind w:left="1800" w:hanging="360"/>
      </w:pPr>
      <w:rPr>
        <w:rFonts w:ascii="Courier New" w:hAnsi="Courier New" w:cs="Courier New" w:hint="default"/>
      </w:rPr>
    </w:lvl>
    <w:lvl w:ilvl="2" w:tplc="493880A8">
      <w:start w:val="1"/>
      <w:numFmt w:val="bullet"/>
      <w:lvlText w:val=""/>
      <w:lvlJc w:val="left"/>
      <w:pPr>
        <w:ind w:left="2520" w:hanging="360"/>
      </w:pPr>
      <w:rPr>
        <w:rFonts w:ascii="Wingdings" w:hAnsi="Wingdings" w:hint="default"/>
      </w:rPr>
    </w:lvl>
    <w:lvl w:ilvl="3" w:tplc="43EE678E">
      <w:start w:val="1"/>
      <w:numFmt w:val="bullet"/>
      <w:lvlText w:val=""/>
      <w:lvlJc w:val="left"/>
      <w:pPr>
        <w:ind w:left="3240" w:hanging="360"/>
      </w:pPr>
      <w:rPr>
        <w:rFonts w:ascii="Symbol" w:hAnsi="Symbol" w:hint="default"/>
      </w:rPr>
    </w:lvl>
    <w:lvl w:ilvl="4" w:tplc="2812B582">
      <w:start w:val="1"/>
      <w:numFmt w:val="bullet"/>
      <w:lvlText w:val="o"/>
      <w:lvlJc w:val="left"/>
      <w:pPr>
        <w:ind w:left="3960" w:hanging="360"/>
      </w:pPr>
      <w:rPr>
        <w:rFonts w:ascii="Courier New" w:hAnsi="Courier New" w:cs="Courier New" w:hint="default"/>
      </w:rPr>
    </w:lvl>
    <w:lvl w:ilvl="5" w:tplc="CD82838A">
      <w:start w:val="1"/>
      <w:numFmt w:val="bullet"/>
      <w:lvlText w:val=""/>
      <w:lvlJc w:val="left"/>
      <w:pPr>
        <w:ind w:left="4680" w:hanging="360"/>
      </w:pPr>
      <w:rPr>
        <w:rFonts w:ascii="Wingdings" w:hAnsi="Wingdings" w:hint="default"/>
      </w:rPr>
    </w:lvl>
    <w:lvl w:ilvl="6" w:tplc="E5D6CB40">
      <w:start w:val="1"/>
      <w:numFmt w:val="bullet"/>
      <w:lvlText w:val=""/>
      <w:lvlJc w:val="left"/>
      <w:pPr>
        <w:ind w:left="5400" w:hanging="360"/>
      </w:pPr>
      <w:rPr>
        <w:rFonts w:ascii="Symbol" w:hAnsi="Symbol" w:hint="default"/>
      </w:rPr>
    </w:lvl>
    <w:lvl w:ilvl="7" w:tplc="E6B67FBA">
      <w:start w:val="1"/>
      <w:numFmt w:val="bullet"/>
      <w:lvlText w:val="o"/>
      <w:lvlJc w:val="left"/>
      <w:pPr>
        <w:ind w:left="6120" w:hanging="360"/>
      </w:pPr>
      <w:rPr>
        <w:rFonts w:ascii="Courier New" w:hAnsi="Courier New" w:cs="Courier New" w:hint="default"/>
      </w:rPr>
    </w:lvl>
    <w:lvl w:ilvl="8" w:tplc="A0D0F0DC">
      <w:start w:val="1"/>
      <w:numFmt w:val="bullet"/>
      <w:lvlText w:val=""/>
      <w:lvlJc w:val="left"/>
      <w:pPr>
        <w:ind w:left="6840" w:hanging="360"/>
      </w:pPr>
      <w:rPr>
        <w:rFonts w:ascii="Wingdings" w:hAnsi="Wingdings" w:hint="default"/>
      </w:rPr>
    </w:lvl>
  </w:abstractNum>
  <w:abstractNum w:abstractNumId="3" w15:restartNumberingAfterBreak="0">
    <w:nsid w:val="6A131676"/>
    <w:multiLevelType w:val="hybridMultilevel"/>
    <w:tmpl w:val="1FA8BD9E"/>
    <w:lvl w:ilvl="0" w:tplc="603AF95C">
      <w:start w:val="1"/>
      <w:numFmt w:val="hebrew1"/>
      <w:lvlText w:val="%1."/>
      <w:lvlJc w:val="center"/>
      <w:pPr>
        <w:ind w:left="1080" w:hanging="360"/>
      </w:pPr>
    </w:lvl>
    <w:lvl w:ilvl="1" w:tplc="FF4CB29E">
      <w:start w:val="1"/>
      <w:numFmt w:val="lowerLetter"/>
      <w:lvlText w:val="%2."/>
      <w:lvlJc w:val="left"/>
      <w:pPr>
        <w:ind w:left="1800" w:hanging="360"/>
      </w:pPr>
    </w:lvl>
    <w:lvl w:ilvl="2" w:tplc="E256A522">
      <w:start w:val="1"/>
      <w:numFmt w:val="lowerRoman"/>
      <w:lvlText w:val="%3."/>
      <w:lvlJc w:val="right"/>
      <w:pPr>
        <w:ind w:left="2520" w:hanging="180"/>
      </w:pPr>
    </w:lvl>
    <w:lvl w:ilvl="3" w:tplc="B036B6EE">
      <w:start w:val="1"/>
      <w:numFmt w:val="decimal"/>
      <w:lvlText w:val="%4."/>
      <w:lvlJc w:val="left"/>
      <w:pPr>
        <w:ind w:left="3240" w:hanging="360"/>
      </w:pPr>
    </w:lvl>
    <w:lvl w:ilvl="4" w:tplc="529EFC7C">
      <w:start w:val="1"/>
      <w:numFmt w:val="lowerLetter"/>
      <w:lvlText w:val="%5."/>
      <w:lvlJc w:val="left"/>
      <w:pPr>
        <w:ind w:left="3960" w:hanging="360"/>
      </w:pPr>
    </w:lvl>
    <w:lvl w:ilvl="5" w:tplc="ABB8233A">
      <w:start w:val="1"/>
      <w:numFmt w:val="lowerRoman"/>
      <w:lvlText w:val="%6."/>
      <w:lvlJc w:val="right"/>
      <w:pPr>
        <w:ind w:left="4680" w:hanging="180"/>
      </w:pPr>
    </w:lvl>
    <w:lvl w:ilvl="6" w:tplc="BB56836A">
      <w:start w:val="1"/>
      <w:numFmt w:val="decimal"/>
      <w:lvlText w:val="%7."/>
      <w:lvlJc w:val="left"/>
      <w:pPr>
        <w:ind w:left="5400" w:hanging="360"/>
      </w:pPr>
    </w:lvl>
    <w:lvl w:ilvl="7" w:tplc="EF2E7A16">
      <w:start w:val="1"/>
      <w:numFmt w:val="lowerLetter"/>
      <w:lvlText w:val="%8."/>
      <w:lvlJc w:val="left"/>
      <w:pPr>
        <w:ind w:left="6120" w:hanging="360"/>
      </w:pPr>
    </w:lvl>
    <w:lvl w:ilvl="8" w:tplc="19C88118">
      <w:start w:val="1"/>
      <w:numFmt w:val="lowerRoman"/>
      <w:lvlText w:val="%9."/>
      <w:lvlJc w:val="right"/>
      <w:pPr>
        <w:ind w:left="6840" w:hanging="180"/>
      </w:pPr>
    </w:lvl>
  </w:abstractNum>
  <w:num w:numId="1" w16cid:durableId="13195784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7789474">
    <w:abstractNumId w:val="2"/>
  </w:num>
  <w:num w:numId="3" w16cid:durableId="203634820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932315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C310E"/>
    <w:rsid w:val="001B5A3B"/>
    <w:rsid w:val="00202808"/>
    <w:rsid w:val="002C57A9"/>
    <w:rsid w:val="00351FC9"/>
    <w:rsid w:val="004720AE"/>
    <w:rsid w:val="00503805"/>
    <w:rsid w:val="005B00D9"/>
    <w:rsid w:val="00611BA9"/>
    <w:rsid w:val="00670D1A"/>
    <w:rsid w:val="00722162"/>
    <w:rsid w:val="007A7BD3"/>
    <w:rsid w:val="009C310E"/>
    <w:rsid w:val="00B178B1"/>
    <w:rsid w:val="00B9133B"/>
    <w:rsid w:val="00CC1791"/>
    <w:rsid w:val="00E00DEC"/>
    <w:rsid w:val="00F9268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C368E8E"/>
  <w15:chartTrackingRefBased/>
  <w15:docId w15:val="{55868919-8CE6-489F-96E7-816997172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C310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C310E"/>
    <w:pPr>
      <w:tabs>
        <w:tab w:val="center" w:pos="4153"/>
        <w:tab w:val="right" w:pos="8306"/>
      </w:tabs>
    </w:pPr>
  </w:style>
  <w:style w:type="character" w:customStyle="1" w:styleId="a4">
    <w:name w:val="כותרת עליונה תו"/>
    <w:link w:val="a3"/>
    <w:rsid w:val="009C310E"/>
    <w:rPr>
      <w:rFonts w:ascii="Times New Roman" w:eastAsia="Times New Roman" w:hAnsi="Times New Roman" w:cs="David"/>
      <w:sz w:val="24"/>
      <w:szCs w:val="24"/>
    </w:rPr>
  </w:style>
  <w:style w:type="paragraph" w:styleId="a5">
    <w:name w:val="footer"/>
    <w:basedOn w:val="a"/>
    <w:link w:val="a6"/>
    <w:rsid w:val="009C310E"/>
    <w:pPr>
      <w:tabs>
        <w:tab w:val="center" w:pos="4153"/>
        <w:tab w:val="right" w:pos="8306"/>
      </w:tabs>
    </w:pPr>
  </w:style>
  <w:style w:type="character" w:customStyle="1" w:styleId="a6">
    <w:name w:val="כותרת תחתונה תו"/>
    <w:link w:val="a5"/>
    <w:rsid w:val="009C310E"/>
    <w:rPr>
      <w:rFonts w:ascii="Times New Roman" w:eastAsia="Times New Roman" w:hAnsi="Times New Roman" w:cs="David"/>
      <w:sz w:val="24"/>
      <w:szCs w:val="24"/>
    </w:rPr>
  </w:style>
  <w:style w:type="table" w:styleId="a7">
    <w:name w:val="Table Grid"/>
    <w:basedOn w:val="a1"/>
    <w:rsid w:val="009C310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C310E"/>
  </w:style>
  <w:style w:type="character" w:styleId="Hyperlink">
    <w:name w:val="Hyperlink"/>
    <w:rsid w:val="009C310E"/>
    <w:rPr>
      <w:color w:val="0000FF"/>
      <w:u w:val="single"/>
    </w:rPr>
  </w:style>
  <w:style w:type="paragraph" w:styleId="a9">
    <w:name w:val="footnote text"/>
    <w:basedOn w:val="a"/>
    <w:link w:val="aa"/>
    <w:rsid w:val="009C310E"/>
    <w:rPr>
      <w:sz w:val="20"/>
      <w:szCs w:val="20"/>
    </w:rPr>
  </w:style>
  <w:style w:type="character" w:customStyle="1" w:styleId="aa">
    <w:name w:val="טקסט הערת שוליים תו"/>
    <w:link w:val="a9"/>
    <w:rsid w:val="009C310E"/>
    <w:rPr>
      <w:rFonts w:ascii="Times New Roman" w:eastAsia="Times New Roman" w:hAnsi="Times New Roman" w:cs="David"/>
      <w:sz w:val="20"/>
      <w:szCs w:val="20"/>
    </w:rPr>
  </w:style>
  <w:style w:type="character" w:customStyle="1" w:styleId="ab">
    <w:name w:val="פיסקת רשימה תו"/>
    <w:link w:val="ac"/>
    <w:locked/>
    <w:rsid w:val="009C310E"/>
  </w:style>
  <w:style w:type="paragraph" w:styleId="ac">
    <w:name w:val="List Paragraph"/>
    <w:basedOn w:val="a"/>
    <w:link w:val="ab"/>
    <w:qFormat/>
    <w:rsid w:val="009C310E"/>
    <w:pPr>
      <w:spacing w:after="160" w:line="254" w:lineRule="auto"/>
      <w:ind w:left="720"/>
      <w:contextualSpacing/>
    </w:pPr>
    <w:rPr>
      <w:rFonts w:ascii="Calibri" w:eastAsia="Calibri" w:hAnsi="Calibri" w:cs="Arial"/>
      <w:sz w:val="22"/>
      <w:szCs w:val="22"/>
    </w:rPr>
  </w:style>
  <w:style w:type="character" w:styleId="ad">
    <w:name w:val="footnote reference"/>
    <w:rsid w:val="009C310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 TargetMode="External"/><Relationship Id="rId18" Type="http://schemas.openxmlformats.org/officeDocument/2006/relationships/hyperlink" Target="http://www.nevo.co.il/case/27341127"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nevo.co.il/case/28231180"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7.c" TargetMode="External"/><Relationship Id="rId17" Type="http://schemas.openxmlformats.org/officeDocument/2006/relationships/hyperlink" Target="http://www.nevo.co.il/case/5601732" TargetMode="External"/><Relationship Id="rId25"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case/21644133" TargetMode="External"/><Relationship Id="rId20" Type="http://schemas.openxmlformats.org/officeDocument/2006/relationships/hyperlink" Target="http://www.nevo.co.il/case/23868797"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a" TargetMode="External"/><Relationship Id="rId24" Type="http://schemas.openxmlformats.org/officeDocument/2006/relationships/hyperlink" Target="http://www.nevo.co.il/law/4216/37a.a" TargetMode="External"/><Relationship Id="rId5" Type="http://schemas.openxmlformats.org/officeDocument/2006/relationships/footnotes" Target="footnotes.xml"/><Relationship Id="rId15" Type="http://schemas.openxmlformats.org/officeDocument/2006/relationships/hyperlink" Target="http://www.nevo.co.il/case/26246488" TargetMode="External"/><Relationship Id="rId23" Type="http://schemas.openxmlformats.org/officeDocument/2006/relationships/hyperlink" Target="http://www.nevo.co.il/case/27959034" TargetMode="External"/><Relationship Id="rId28" Type="http://schemas.openxmlformats.org/officeDocument/2006/relationships/footer" Target="footer1.xml"/><Relationship Id="rId10" Type="http://schemas.openxmlformats.org/officeDocument/2006/relationships/hyperlink" Target="http://www.nevo.co.il/law/4216/37a.a" TargetMode="External"/><Relationship Id="rId19" Type="http://schemas.openxmlformats.org/officeDocument/2006/relationships/hyperlink" Target="http://www.nevo.co.il/case/16879489"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case/5738608" TargetMode="External"/><Relationship Id="rId22" Type="http://schemas.openxmlformats.org/officeDocument/2006/relationships/hyperlink" Target="http://www.nevo.co.il/case/7664131" TargetMode="External"/><Relationship Id="rId27" Type="http://schemas.openxmlformats.org/officeDocument/2006/relationships/header" Target="head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2495</Words>
  <Characters>12477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14943</CharactersWithSpaces>
  <SharedDoc>false</SharedDoc>
  <HLinks>
    <vt:vector size="114" baseType="variant">
      <vt:variant>
        <vt:i4>393283</vt:i4>
      </vt:variant>
      <vt:variant>
        <vt:i4>87</vt:i4>
      </vt:variant>
      <vt:variant>
        <vt:i4>0</vt:i4>
      </vt:variant>
      <vt:variant>
        <vt:i4>5</vt:i4>
      </vt:variant>
      <vt:variant>
        <vt:lpwstr>http://www.nevo.co.il/advertisements/nevo-100.doc</vt:lpwstr>
      </vt:variant>
      <vt:variant>
        <vt:lpwstr/>
      </vt:variant>
      <vt:variant>
        <vt:i4>5046355</vt:i4>
      </vt:variant>
      <vt:variant>
        <vt:i4>84</vt:i4>
      </vt:variant>
      <vt:variant>
        <vt:i4>0</vt:i4>
      </vt:variant>
      <vt:variant>
        <vt:i4>5</vt:i4>
      </vt:variant>
      <vt:variant>
        <vt:lpwstr>http://www.nevo.co.il/law/4216/37a.a</vt:lpwstr>
      </vt:variant>
      <vt:variant>
        <vt:lpwstr/>
      </vt:variant>
      <vt:variant>
        <vt:i4>3211382</vt:i4>
      </vt:variant>
      <vt:variant>
        <vt:i4>75</vt:i4>
      </vt:variant>
      <vt:variant>
        <vt:i4>0</vt:i4>
      </vt:variant>
      <vt:variant>
        <vt:i4>5</vt:i4>
      </vt:variant>
      <vt:variant>
        <vt:lpwstr>http://www.nevo.co.il/case/27959034</vt:lpwstr>
      </vt:variant>
      <vt:variant>
        <vt:lpwstr/>
      </vt:variant>
      <vt:variant>
        <vt:i4>3211381</vt:i4>
      </vt:variant>
      <vt:variant>
        <vt:i4>72</vt:i4>
      </vt:variant>
      <vt:variant>
        <vt:i4>0</vt:i4>
      </vt:variant>
      <vt:variant>
        <vt:i4>5</vt:i4>
      </vt:variant>
      <vt:variant>
        <vt:lpwstr>http://www.nevo.co.il/case/7664131</vt:lpwstr>
      </vt:variant>
      <vt:variant>
        <vt:lpwstr/>
      </vt:variant>
      <vt:variant>
        <vt:i4>3735678</vt:i4>
      </vt:variant>
      <vt:variant>
        <vt:i4>63</vt:i4>
      </vt:variant>
      <vt:variant>
        <vt:i4>0</vt:i4>
      </vt:variant>
      <vt:variant>
        <vt:i4>5</vt:i4>
      </vt:variant>
      <vt:variant>
        <vt:lpwstr>http://www.nevo.co.il/case/28231180</vt:lpwstr>
      </vt:variant>
      <vt:variant>
        <vt:lpwstr/>
      </vt:variant>
      <vt:variant>
        <vt:i4>3866742</vt:i4>
      </vt:variant>
      <vt:variant>
        <vt:i4>60</vt:i4>
      </vt:variant>
      <vt:variant>
        <vt:i4>0</vt:i4>
      </vt:variant>
      <vt:variant>
        <vt:i4>5</vt:i4>
      </vt:variant>
      <vt:variant>
        <vt:lpwstr>http://www.nevo.co.il/case/23868797</vt:lpwstr>
      </vt:variant>
      <vt:variant>
        <vt:lpwstr/>
      </vt:variant>
      <vt:variant>
        <vt:i4>3670129</vt:i4>
      </vt:variant>
      <vt:variant>
        <vt:i4>57</vt:i4>
      </vt:variant>
      <vt:variant>
        <vt:i4>0</vt:i4>
      </vt:variant>
      <vt:variant>
        <vt:i4>5</vt:i4>
      </vt:variant>
      <vt:variant>
        <vt:lpwstr>http://www.nevo.co.il/case/16879489</vt:lpwstr>
      </vt:variant>
      <vt:variant>
        <vt:lpwstr/>
      </vt:variant>
      <vt:variant>
        <vt:i4>3276918</vt:i4>
      </vt:variant>
      <vt:variant>
        <vt:i4>54</vt:i4>
      </vt:variant>
      <vt:variant>
        <vt:i4>0</vt:i4>
      </vt:variant>
      <vt:variant>
        <vt:i4>5</vt:i4>
      </vt:variant>
      <vt:variant>
        <vt:lpwstr>http://www.nevo.co.il/case/27341127</vt:lpwstr>
      </vt:variant>
      <vt:variant>
        <vt:lpwstr/>
      </vt:variant>
      <vt:variant>
        <vt:i4>3145840</vt:i4>
      </vt:variant>
      <vt:variant>
        <vt:i4>51</vt:i4>
      </vt:variant>
      <vt:variant>
        <vt:i4>0</vt:i4>
      </vt:variant>
      <vt:variant>
        <vt:i4>5</vt:i4>
      </vt:variant>
      <vt:variant>
        <vt:lpwstr>http://www.nevo.co.il/case/5601732</vt:lpwstr>
      </vt:variant>
      <vt:variant>
        <vt:lpwstr/>
      </vt:variant>
      <vt:variant>
        <vt:i4>3342448</vt:i4>
      </vt:variant>
      <vt:variant>
        <vt:i4>45</vt:i4>
      </vt:variant>
      <vt:variant>
        <vt:i4>0</vt:i4>
      </vt:variant>
      <vt:variant>
        <vt:i4>5</vt:i4>
      </vt:variant>
      <vt:variant>
        <vt:lpwstr>http://www.nevo.co.il/case/21644133</vt:lpwstr>
      </vt:variant>
      <vt:variant>
        <vt:lpwstr/>
      </vt:variant>
      <vt:variant>
        <vt:i4>4063346</vt:i4>
      </vt:variant>
      <vt:variant>
        <vt:i4>33</vt:i4>
      </vt:variant>
      <vt:variant>
        <vt:i4>0</vt:i4>
      </vt:variant>
      <vt:variant>
        <vt:i4>5</vt:i4>
      </vt:variant>
      <vt:variant>
        <vt:lpwstr>http://www.nevo.co.il/case/26246488</vt:lpwstr>
      </vt:variant>
      <vt:variant>
        <vt:lpwstr/>
      </vt:variant>
      <vt:variant>
        <vt:i4>3670139</vt:i4>
      </vt:variant>
      <vt:variant>
        <vt:i4>27</vt:i4>
      </vt:variant>
      <vt:variant>
        <vt:i4>0</vt:i4>
      </vt:variant>
      <vt:variant>
        <vt:i4>5</vt:i4>
      </vt:variant>
      <vt:variant>
        <vt:lpwstr>http://www.nevo.co.il/case/5738608</vt:lpwstr>
      </vt:variant>
      <vt:variant>
        <vt:lpwstr/>
      </vt:variant>
      <vt:variant>
        <vt:i4>8257637</vt:i4>
      </vt:variant>
      <vt:variant>
        <vt:i4>18</vt:i4>
      </vt:variant>
      <vt:variant>
        <vt:i4>0</vt:i4>
      </vt:variant>
      <vt:variant>
        <vt:i4>5</vt:i4>
      </vt:variant>
      <vt:variant>
        <vt:lpwstr>http://www.nevo.co.il/law/4216</vt:lpwstr>
      </vt:variant>
      <vt:variant>
        <vt:lpwstr/>
      </vt:variant>
      <vt:variant>
        <vt:i4>2752612</vt:i4>
      </vt:variant>
      <vt:variant>
        <vt:i4>15</vt:i4>
      </vt:variant>
      <vt:variant>
        <vt:i4>0</vt:i4>
      </vt:variant>
      <vt:variant>
        <vt:i4>5</vt:i4>
      </vt:variant>
      <vt:variant>
        <vt:lpwstr>http://www.nevo.co.il/law/4216/7.c</vt:lpwstr>
      </vt:variant>
      <vt:variant>
        <vt:lpwstr/>
      </vt:variant>
      <vt:variant>
        <vt:i4>2621540</vt:i4>
      </vt:variant>
      <vt:variant>
        <vt:i4>12</vt:i4>
      </vt:variant>
      <vt:variant>
        <vt:i4>0</vt:i4>
      </vt:variant>
      <vt:variant>
        <vt:i4>5</vt:i4>
      </vt:variant>
      <vt:variant>
        <vt:lpwstr>http://www.nevo.co.il/law/4216/7.a</vt:lpwstr>
      </vt:variant>
      <vt:variant>
        <vt:lpwstr/>
      </vt:variant>
      <vt:variant>
        <vt:i4>5046355</vt:i4>
      </vt:variant>
      <vt:variant>
        <vt:i4>9</vt:i4>
      </vt:variant>
      <vt:variant>
        <vt:i4>0</vt:i4>
      </vt:variant>
      <vt:variant>
        <vt:i4>5</vt:i4>
      </vt:variant>
      <vt:variant>
        <vt:lpwstr>http://www.nevo.co.il/law/4216/37a.a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2025-04-23T01:42:00Z</dcterms:created>
  <dcterms:modified xsi:type="dcterms:W3CDTF">2025-04-23T01:42:00Z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66114</vt:lpwstr>
  </property>
  <property fmtid="{D5CDD505-2E9C-101B-9397-08002B2CF9AE}" pid="6" name="NEWPARTB">
    <vt:lpwstr>01</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נזיר מסראוה</vt:lpwstr>
  </property>
  <property fmtid="{D5CDD505-2E9C-101B-9397-08002B2CF9AE}" pid="10" name="LAWYER">
    <vt:lpwstr>דרור אקלר;אסף לוי</vt:lpwstr>
  </property>
  <property fmtid="{D5CDD505-2E9C-101B-9397-08002B2CF9AE}" pid="11" name="JUDGE">
    <vt:lpwstr>גיל אדלמן</vt:lpwstr>
  </property>
  <property fmtid="{D5CDD505-2E9C-101B-9397-08002B2CF9AE}" pid="12" name="CITY">
    <vt:lpwstr>אי'</vt:lpwstr>
  </property>
  <property fmtid="{D5CDD505-2E9C-101B-9397-08002B2CF9AE}" pid="13" name="DATE">
    <vt:lpwstr>20230702</vt:lpwstr>
  </property>
  <property fmtid="{D5CDD505-2E9C-101B-9397-08002B2CF9AE}" pid="14" name="TYPE_N_DATE">
    <vt:lpwstr>38020230702</vt:lpwstr>
  </property>
  <property fmtid="{D5CDD505-2E9C-101B-9397-08002B2CF9AE}" pid="15" name="WORDNUMPAGES">
    <vt:lpwstr>8</vt:lpwstr>
  </property>
  <property fmtid="{D5CDD505-2E9C-101B-9397-08002B2CF9AE}" pid="16" name="TYPE_ABS_DATE">
    <vt:lpwstr>380020230702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5738608;26246488;21644133;5601732;27341127;16879489;23868797;28231180;7664131;27959034</vt:lpwstr>
  </property>
  <property fmtid="{D5CDD505-2E9C-101B-9397-08002B2CF9AE}" pid="36" name="LAWLISTTMP1">
    <vt:lpwstr>4216/007.a:2;007.c:2;037a.a:2</vt:lpwstr>
  </property>
</Properties>
</file>